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4CCE7" w14:textId="77777777" w:rsidR="008C2A7E" w:rsidRPr="008C2A7E" w:rsidRDefault="008C2A7E" w:rsidP="007076CE">
      <w:pPr>
        <w:widowControl w:val="0"/>
        <w:autoSpaceDE w:val="0"/>
        <w:autoSpaceDN w:val="0"/>
        <w:adjustRightInd w:val="0"/>
        <w:spacing w:before="480" w:after="0"/>
        <w:ind w:left="284" w:right="-45"/>
        <w:jc w:val="center"/>
        <w:rPr>
          <w:rFonts w:ascii="Verdana" w:eastAsia="Times New Roman" w:hAnsi="Verdana" w:cs="Times New Roman"/>
          <w:sz w:val="36"/>
          <w:szCs w:val="36"/>
          <w:lang w:val="en-US" w:eastAsia="fr-FR"/>
        </w:rPr>
      </w:pPr>
      <w:r>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715584" behindDoc="0" locked="0" layoutInCell="1" allowOverlap="1" wp14:anchorId="0F4056DD" wp14:editId="06107B02">
                <wp:simplePos x="0" y="0"/>
                <wp:positionH relativeFrom="column">
                  <wp:posOffset>-109664</wp:posOffset>
                </wp:positionH>
                <wp:positionV relativeFrom="paragraph">
                  <wp:posOffset>6985</wp:posOffset>
                </wp:positionV>
                <wp:extent cx="6528435" cy="8867775"/>
                <wp:effectExtent l="0" t="0" r="24765" b="285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1DF6AE" id="Rectangle 66" o:spid="_x0000_s1026" style="position:absolute;margin-left:-8.65pt;margin-top:.55pt;width:514.05pt;height:698.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j8gIAAEAGAAAOAAAAZHJzL2Uyb0RvYy54bWysVF1vmzAUfZ+0/2D5nQIJAYJKqpQk06R9&#10;VOumPTtggjVjM9sp6ab9912bhCbtyzQ1kZCvfX19zrkf1zeHlqMHqjSTIsfhVYARFaWsmNjl+NvX&#10;jZdipA0RFeFS0Bw/Uo1vFm/fXPddRieykbyiCkEQobO+y3FjTJf5vi4b2hJ9JTsq4LCWqiUGTLXz&#10;K0V6iN5yfxIEsd9LVXVKllRr2F0Nh3jh4tc1Lc3nutbUIJ5jwGbcV7nv1n79xTXJdop0DSuPMMh/&#10;oGgJE/DoGGpFDEF7xV6EalmppJa1uSpl68u6ZiV1HIBNGDxjc9+QjjouII7uRpn064UtPz3cKcSq&#10;HMcxRoK0kKMvoBoRO04R7IFAfacz8Lvv7pSlqLsPsvyhkZBFA250qZTsG0oqgBVaf//igjU0XEXb&#10;/qOsIDzZG+m0OtSqtQFBBXRwKXkcU0IPBpWwGc8maTSdYVTCWZrGSZLM3BskO13vlDbvqGyRXeRY&#10;AXoXnjx80MbCIdnJxb4m5IZx7vLOBepzPJ/GUBklgerTP91NLTmrrJejq3bbgiv0QGwJud8RwIVb&#10;ywwUMmctwBydSGZ1WYvKPWcI48MaIHFhg1NXogNOsA4Glm4f6Lvy+T0P5ut0nUZeNInXXhSsVt5y&#10;U0RevAmT2Wq6KopV+MeiDqOsYVVFhQV+KuUw+rdSOTbVUIRjMV8Q1Oc6bNzvpQ7+JQwnPrC6pLTc&#10;zIIkmqYe5HLqRdN14N2mm8JbFmEcJ+vb4nb9jNLayaRfh9WouUUl95C2+6bqUcVs9Uxn80mIwYAZ&#10;MUmGRCLCdzDcSqMwUtJ8Z6ZxnWmL1ca4UCYN7P+ozBh9EOKUbGuN6Tpye5IKiuNUCK6TbPMMTbiV&#10;1SM0EmCwT9uxC4tGql8Y9TDCcixgxmLE3wtoxXkYRXbiOSOaJRMw1PnJ9vyEiBICHUkORmGGObnv&#10;FNs18FLo2Aq5hAaumWst29wDKsBvDRhTjslxpNo5eG47r6fBv/gLAAD//wMAUEsDBBQABgAIAAAA&#10;IQCq9t814QAAAAsBAAAPAAAAZHJzL2Rvd25yZXYueG1sTI/BTsMwEETvSPyDtUhcUGuHCLdN41QI&#10;qRxBFFqJmxObJGq8DrGbhr9ne4Lbjt5odibfTK5jox1C61FBMhfALFbetFgr+HjfzpbAQtRodOfR&#10;KvixATbF9VWuM+PP+GbHXawZhWDItIImxj7jPFSNdTrMfW+R2JcfnI4kh5qbQZ8p3HX8XgjJnW6R&#10;PjS6t0+NrY67k1PwvW2fy/1BjnJ//EyXo3w5vD7cKXV7Mz2ugUU7xT8zXOpTdSioU+lPaALrFMyS&#10;RUpWAgmwCxeJoC0lXelqIYEXOf+/ofgFAAD//wMAUEsBAi0AFAAGAAgAAAAhALaDOJL+AAAA4QEA&#10;ABMAAAAAAAAAAAAAAAAAAAAAAFtDb250ZW50X1R5cGVzXS54bWxQSwECLQAUAAYACAAAACEAOP0h&#10;/9YAAACUAQAACwAAAAAAAAAAAAAAAAAvAQAAX3JlbHMvLnJlbHNQSwECLQAUAAYACAAAACEAPsar&#10;4/ICAABABgAADgAAAAAAAAAAAAAAAAAuAgAAZHJzL2Uyb0RvYy54bWxQSwECLQAUAAYACAAAACEA&#10;qvbfNeEAAAALAQAADwAAAAAAAAAAAAAAAABMBQAAZHJzL2Rvd25yZXYueG1sUEsFBgAAAAAEAAQA&#10;8wAAAFoGAAAAAA==&#10;" filled="f" strokeweight=".26mm">
                <v:stroke endcap="square"/>
              </v:rect>
            </w:pict>
          </mc:Fallback>
        </mc:AlternateContent>
      </w:r>
      <w:r w:rsidRPr="008C2A7E">
        <w:rPr>
          <w:rFonts w:ascii="Verdana" w:eastAsia="Times New Roman" w:hAnsi="Verdana" w:cs="Times New Roman"/>
          <w:sz w:val="36"/>
          <w:szCs w:val="36"/>
          <w:lang w:val="en-US" w:eastAsia="fr-FR"/>
        </w:rPr>
        <w:t>Regulation (EU) No 528/2012 concerning the making available on the market and use of biocidal products</w:t>
      </w:r>
    </w:p>
    <w:p w14:paraId="1FC58779" w14:textId="77777777" w:rsidR="008C2A7E" w:rsidRPr="008C2A7E" w:rsidRDefault="008C2A7E" w:rsidP="007076CE">
      <w:pPr>
        <w:widowControl w:val="0"/>
        <w:tabs>
          <w:tab w:val="left" w:pos="8505"/>
        </w:tabs>
        <w:autoSpaceDE w:val="0"/>
        <w:autoSpaceDN w:val="0"/>
        <w:adjustRightInd w:val="0"/>
        <w:spacing w:after="0"/>
        <w:ind w:left="284" w:right="-45"/>
        <w:rPr>
          <w:rFonts w:ascii="Verdana" w:eastAsia="Times New Roman" w:hAnsi="Verdana" w:cs="Times New Roman"/>
          <w:sz w:val="36"/>
          <w:szCs w:val="36"/>
          <w:lang w:val="en-US" w:eastAsia="fr-FR"/>
        </w:rPr>
      </w:pPr>
    </w:p>
    <w:p w14:paraId="77EAE05B"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
          <w:bCs/>
          <w:sz w:val="36"/>
          <w:szCs w:val="36"/>
          <w:lang w:val="en-US" w:eastAsia="fr-FR"/>
        </w:rPr>
      </w:pPr>
    </w:p>
    <w:p w14:paraId="08ADF421" w14:textId="39E66041" w:rsidR="008C2A7E" w:rsidRPr="008C2A7E" w:rsidRDefault="008C2A7E" w:rsidP="007076CE">
      <w:pPr>
        <w:widowControl w:val="0"/>
        <w:autoSpaceDE w:val="0"/>
        <w:autoSpaceDN w:val="0"/>
        <w:adjustRightInd w:val="0"/>
        <w:spacing w:after="0"/>
        <w:ind w:left="284"/>
        <w:jc w:val="center"/>
        <w:rPr>
          <w:rFonts w:ascii="Verdana" w:eastAsia="Times New Roman" w:hAnsi="Verdana" w:cs="Times New Roman"/>
          <w:b/>
          <w:bCs/>
          <w:sz w:val="36"/>
          <w:szCs w:val="36"/>
          <w:lang w:val="en-US" w:eastAsia="fr-FR"/>
        </w:rPr>
      </w:pPr>
      <w:r w:rsidRPr="008C2A7E">
        <w:rPr>
          <w:rFonts w:ascii="Verdana" w:eastAsia="Times New Roman" w:hAnsi="Verdana" w:cs="Times New Roman"/>
          <w:b/>
          <w:bCs/>
          <w:sz w:val="36"/>
          <w:szCs w:val="36"/>
          <w:lang w:val="en-US" w:eastAsia="fr-FR"/>
        </w:rPr>
        <w:t xml:space="preserve">PRODUCT ASSESSMENT REPORT OF A BIOCIDAL PRODUCT FOR </w:t>
      </w:r>
      <w:r w:rsidR="004361EA">
        <w:rPr>
          <w:rFonts w:ascii="Verdana" w:hAnsi="Verdana"/>
          <w:b/>
          <w:bCs/>
          <w:sz w:val="36"/>
          <w:szCs w:val="36"/>
          <w:lang w:val="en-US"/>
        </w:rPr>
        <w:t>MAJOR CHANGE</w:t>
      </w:r>
      <w:r w:rsidRPr="008C2A7E">
        <w:rPr>
          <w:rFonts w:ascii="Verdana" w:eastAsia="Times New Roman" w:hAnsi="Verdana" w:cs="Times New Roman"/>
          <w:b/>
          <w:bCs/>
          <w:sz w:val="36"/>
          <w:szCs w:val="36"/>
          <w:lang w:val="en-US" w:eastAsia="fr-FR"/>
        </w:rPr>
        <w:t xml:space="preserve"> OF NATIONAL AUTHORISATION APPLICATIONS</w:t>
      </w:r>
    </w:p>
    <w:p w14:paraId="147B4D37"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
          <w:bCs/>
          <w:sz w:val="36"/>
          <w:szCs w:val="36"/>
          <w:lang w:val="en-US" w:eastAsia="fr-FR"/>
        </w:rPr>
      </w:pPr>
    </w:p>
    <w:p w14:paraId="594DE56F"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
          <w:bCs/>
          <w:sz w:val="24"/>
          <w:szCs w:val="36"/>
          <w:lang w:val="en-US" w:eastAsia="fr-FR"/>
        </w:rPr>
      </w:pPr>
      <w:r w:rsidRPr="008C2A7E">
        <w:rPr>
          <w:rFonts w:ascii="Verdana" w:eastAsia="Times New Roman" w:hAnsi="Verdana" w:cs="Times New Roman"/>
          <w:bCs/>
          <w:sz w:val="24"/>
          <w:szCs w:val="36"/>
          <w:lang w:val="en-US" w:eastAsia="fr-FR"/>
        </w:rPr>
        <w:t>(submitted by the evaluating Competent Authority)</w:t>
      </w:r>
    </w:p>
    <w:p w14:paraId="1C67C4D8"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
          <w:bCs/>
          <w:sz w:val="36"/>
          <w:szCs w:val="36"/>
          <w:lang w:val="en-US" w:eastAsia="fr-FR"/>
        </w:rPr>
      </w:pPr>
    </w:p>
    <w:p w14:paraId="53F74D10"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6"/>
          <w:szCs w:val="36"/>
          <w:lang w:eastAsia="fr-FR"/>
        </w:rPr>
      </w:pPr>
      <w:r>
        <w:rPr>
          <w:rFonts w:ascii="Verdana" w:eastAsia="Times New Roman" w:hAnsi="Verdana" w:cs="Times New Roman"/>
          <w:noProof/>
          <w:sz w:val="36"/>
          <w:szCs w:val="36"/>
          <w:lang w:eastAsia="fr-FR"/>
        </w:rPr>
        <w:drawing>
          <wp:inline distT="0" distB="0" distL="0" distR="0" wp14:anchorId="6DB65C67" wp14:editId="0803C7FE">
            <wp:extent cx="1173480" cy="120777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480" cy="1207770"/>
                    </a:xfrm>
                    <a:prstGeom prst="rect">
                      <a:avLst/>
                    </a:prstGeom>
                    <a:solidFill>
                      <a:srgbClr val="FFFFFF"/>
                    </a:solidFill>
                    <a:ln>
                      <a:noFill/>
                    </a:ln>
                  </pic:spPr>
                </pic:pic>
              </a:graphicData>
            </a:graphic>
          </wp:inline>
        </w:drawing>
      </w:r>
    </w:p>
    <w:p w14:paraId="51543A4D" w14:textId="77B22C7B" w:rsidR="008C2A7E" w:rsidRPr="008C2A7E" w:rsidRDefault="008C2A7E" w:rsidP="007076CE">
      <w:pPr>
        <w:keepNext/>
        <w:widowControl w:val="0"/>
        <w:tabs>
          <w:tab w:val="left" w:pos="1304"/>
        </w:tabs>
        <w:autoSpaceDE w:val="0"/>
        <w:autoSpaceDN w:val="0"/>
        <w:adjustRightInd w:val="0"/>
        <w:spacing w:before="480" w:after="120" w:line="400" w:lineRule="atLeast"/>
        <w:ind w:left="284"/>
        <w:jc w:val="center"/>
        <w:rPr>
          <w:rFonts w:ascii="Verdana" w:eastAsia="Times New Roman" w:hAnsi="Verdana" w:cs="Times New Roman"/>
          <w:bCs/>
          <w:sz w:val="32"/>
          <w:szCs w:val="36"/>
          <w:lang w:val="en-US" w:eastAsia="fr-FR"/>
        </w:rPr>
      </w:pPr>
      <w:r w:rsidRPr="008C2A7E">
        <w:rPr>
          <w:rFonts w:ascii="Verdana" w:eastAsia="Times New Roman" w:hAnsi="Verdana" w:cs="Times New Roman"/>
          <w:bCs/>
          <w:sz w:val="32"/>
          <w:szCs w:val="36"/>
          <w:lang w:val="en-US" w:eastAsia="fr-FR"/>
        </w:rPr>
        <w:t>[</w:t>
      </w:r>
      <w:r w:rsidR="004361EA">
        <w:rPr>
          <w:rFonts w:ascii="Verdana" w:eastAsia="Times New Roman" w:hAnsi="Verdana" w:cs="Times New Roman"/>
          <w:bCs/>
          <w:sz w:val="32"/>
          <w:szCs w:val="36"/>
          <w:lang w:val="en-US" w:eastAsia="fr-FR"/>
        </w:rPr>
        <w:t>TITANIUM A</w:t>
      </w:r>
      <w:r w:rsidRPr="008C2A7E">
        <w:rPr>
          <w:rFonts w:ascii="Verdana" w:eastAsia="Times New Roman" w:hAnsi="Verdana" w:cs="Times New Roman"/>
          <w:bCs/>
          <w:sz w:val="32"/>
          <w:szCs w:val="36"/>
          <w:lang w:val="en-US" w:eastAsia="fr-FR"/>
        </w:rPr>
        <w:t>]</w:t>
      </w:r>
    </w:p>
    <w:p w14:paraId="274D6D7F" w14:textId="77777777" w:rsidR="008C2A7E" w:rsidRPr="008C2A7E" w:rsidRDefault="008C2A7E" w:rsidP="007076CE">
      <w:pPr>
        <w:widowControl w:val="0"/>
        <w:autoSpaceDE w:val="0"/>
        <w:autoSpaceDN w:val="0"/>
        <w:adjustRightInd w:val="0"/>
        <w:spacing w:after="0"/>
        <w:ind w:left="284"/>
        <w:rPr>
          <w:rFonts w:ascii="Verdana" w:eastAsia="Times New Roman" w:hAnsi="Verdana" w:cs="Times New Roman"/>
          <w:bCs/>
          <w:sz w:val="36"/>
          <w:szCs w:val="36"/>
          <w:lang w:val="en-US" w:eastAsia="fr-FR"/>
        </w:rPr>
      </w:pPr>
    </w:p>
    <w:p w14:paraId="606E6C96"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2"/>
          <w:szCs w:val="36"/>
          <w:lang w:val="en-US" w:eastAsia="fr-FR"/>
        </w:rPr>
      </w:pPr>
      <w:r w:rsidRPr="008C2A7E">
        <w:rPr>
          <w:rFonts w:ascii="Verdana" w:eastAsia="Times New Roman" w:hAnsi="Verdana" w:cs="Times New Roman"/>
          <w:bCs/>
          <w:sz w:val="32"/>
          <w:szCs w:val="36"/>
          <w:lang w:val="en-US" w:eastAsia="fr-FR"/>
        </w:rPr>
        <w:t>Product type [14]</w:t>
      </w:r>
    </w:p>
    <w:p w14:paraId="0748B354" w14:textId="77777777" w:rsidR="008C2A7E" w:rsidRPr="008C2A7E" w:rsidRDefault="008C2A7E" w:rsidP="007076CE">
      <w:pPr>
        <w:widowControl w:val="0"/>
        <w:tabs>
          <w:tab w:val="left" w:pos="8505"/>
        </w:tabs>
        <w:autoSpaceDE w:val="0"/>
        <w:autoSpaceDN w:val="0"/>
        <w:adjustRightInd w:val="0"/>
        <w:spacing w:after="0"/>
        <w:ind w:left="284" w:right="-45"/>
        <w:rPr>
          <w:rFonts w:ascii="Verdana" w:eastAsia="Times New Roman" w:hAnsi="Verdana" w:cs="Times New Roman"/>
          <w:bCs/>
          <w:sz w:val="32"/>
          <w:szCs w:val="36"/>
          <w:lang w:val="en-US" w:eastAsia="fr-FR"/>
        </w:rPr>
      </w:pPr>
    </w:p>
    <w:p w14:paraId="0B144229"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2"/>
          <w:szCs w:val="36"/>
          <w:lang w:val="en-US" w:eastAsia="fr-FR"/>
        </w:rPr>
      </w:pPr>
      <w:r w:rsidRPr="008C2A7E">
        <w:rPr>
          <w:rFonts w:ascii="Verdana" w:eastAsia="Times New Roman" w:hAnsi="Verdana" w:cs="Times New Roman"/>
          <w:bCs/>
          <w:sz w:val="32"/>
          <w:szCs w:val="36"/>
          <w:lang w:val="en-US" w:eastAsia="fr-FR"/>
        </w:rPr>
        <w:t>[Difenacoum as included in the Union list of approved active substances]</w:t>
      </w:r>
    </w:p>
    <w:p w14:paraId="233ACB8E" w14:textId="77777777" w:rsidR="008C2A7E" w:rsidRPr="008C2A7E" w:rsidRDefault="008C2A7E" w:rsidP="007076CE">
      <w:pPr>
        <w:widowControl w:val="0"/>
        <w:tabs>
          <w:tab w:val="left" w:pos="8505"/>
        </w:tabs>
        <w:autoSpaceDE w:val="0"/>
        <w:autoSpaceDN w:val="0"/>
        <w:adjustRightInd w:val="0"/>
        <w:spacing w:after="0"/>
        <w:ind w:left="284" w:right="-45"/>
        <w:rPr>
          <w:rFonts w:ascii="Verdana" w:eastAsia="Times New Roman" w:hAnsi="Verdana" w:cs="Times New Roman"/>
          <w:bCs/>
          <w:sz w:val="32"/>
          <w:szCs w:val="36"/>
          <w:lang w:val="en-US" w:eastAsia="fr-FR"/>
        </w:rPr>
      </w:pPr>
    </w:p>
    <w:p w14:paraId="219FC3F4" w14:textId="799ED496"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2"/>
          <w:szCs w:val="36"/>
          <w:lang w:val="en-US" w:eastAsia="fr-FR"/>
        </w:rPr>
      </w:pPr>
      <w:r w:rsidRPr="008C2A7E">
        <w:rPr>
          <w:rFonts w:ascii="Verdana" w:eastAsia="Times New Roman" w:hAnsi="Verdana" w:cs="Times New Roman"/>
          <w:bCs/>
          <w:sz w:val="32"/>
          <w:szCs w:val="36"/>
          <w:lang w:val="en-US" w:eastAsia="fr-FR"/>
        </w:rPr>
        <w:t>Case Number in R4BP: [BC-</w:t>
      </w:r>
      <w:r w:rsidR="004361EA">
        <w:rPr>
          <w:rFonts w:ascii="Verdana" w:eastAsia="Times New Roman" w:hAnsi="Verdana" w:cs="Times New Roman"/>
          <w:bCs/>
          <w:sz w:val="32"/>
          <w:szCs w:val="36"/>
          <w:lang w:val="en-US" w:eastAsia="fr-FR"/>
        </w:rPr>
        <w:t>AP033283-43</w:t>
      </w:r>
      <w:r w:rsidRPr="008C2A7E">
        <w:rPr>
          <w:rFonts w:ascii="Verdana" w:eastAsia="Times New Roman" w:hAnsi="Verdana" w:cs="Times New Roman"/>
          <w:bCs/>
          <w:sz w:val="32"/>
          <w:szCs w:val="36"/>
          <w:lang w:val="en-US" w:eastAsia="fr-FR"/>
        </w:rPr>
        <w:t>]</w:t>
      </w:r>
    </w:p>
    <w:p w14:paraId="092D386B"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2"/>
          <w:szCs w:val="36"/>
          <w:lang w:val="en-US" w:eastAsia="fr-FR"/>
        </w:rPr>
      </w:pPr>
    </w:p>
    <w:p w14:paraId="26DA0D01"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sz w:val="32"/>
          <w:szCs w:val="36"/>
          <w:lang w:val="en-US" w:eastAsia="fr-FR"/>
        </w:rPr>
      </w:pPr>
      <w:r w:rsidRPr="008C2A7E">
        <w:rPr>
          <w:rFonts w:ascii="Verdana" w:eastAsia="Times New Roman" w:hAnsi="Verdana" w:cs="Times New Roman"/>
          <w:bCs/>
          <w:sz w:val="32"/>
          <w:szCs w:val="36"/>
          <w:lang w:val="en-US" w:eastAsia="fr-FR"/>
        </w:rPr>
        <w:t>Evaluating Competent Authority: [FR]</w:t>
      </w:r>
    </w:p>
    <w:p w14:paraId="1631B8AE"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2"/>
          <w:szCs w:val="36"/>
          <w:lang w:val="en-US" w:eastAsia="fr-FR"/>
        </w:rPr>
      </w:pPr>
      <w:r w:rsidRPr="008C2A7E">
        <w:rPr>
          <w:rFonts w:ascii="Verdana" w:eastAsia="Times New Roman" w:hAnsi="Verdana" w:cs="Times New Roman"/>
          <w:sz w:val="32"/>
          <w:szCs w:val="36"/>
          <w:lang w:val="en-US" w:eastAsia="fr-FR"/>
        </w:rPr>
        <w:t xml:space="preserve"> </w:t>
      </w:r>
    </w:p>
    <w:p w14:paraId="0C86B279"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2"/>
          <w:szCs w:val="36"/>
          <w:lang w:val="en-US" w:eastAsia="fr-FR"/>
        </w:rPr>
      </w:pPr>
    </w:p>
    <w:p w14:paraId="26797578" w14:textId="1DE6BF67" w:rsidR="008C2A7E" w:rsidRPr="008C2A7E" w:rsidRDefault="008C2A7E" w:rsidP="007076CE">
      <w:pPr>
        <w:widowControl w:val="0"/>
        <w:tabs>
          <w:tab w:val="left" w:pos="8505"/>
        </w:tabs>
        <w:autoSpaceDE w:val="0"/>
        <w:autoSpaceDN w:val="0"/>
        <w:adjustRightInd w:val="0"/>
        <w:spacing w:after="0"/>
        <w:ind w:left="284" w:right="-45"/>
        <w:jc w:val="center"/>
        <w:rPr>
          <w:rFonts w:ascii="Verdana" w:eastAsia="Times New Roman" w:hAnsi="Verdana" w:cs="Times New Roman"/>
          <w:bCs/>
          <w:sz w:val="32"/>
          <w:szCs w:val="36"/>
          <w:lang w:val="en-US" w:eastAsia="fr-FR"/>
        </w:rPr>
      </w:pPr>
      <w:r w:rsidRPr="008C2A7E">
        <w:rPr>
          <w:rFonts w:ascii="Verdana" w:eastAsia="Times New Roman" w:hAnsi="Verdana" w:cs="Times New Roman"/>
          <w:bCs/>
          <w:sz w:val="32"/>
          <w:szCs w:val="36"/>
          <w:lang w:val="en-US" w:eastAsia="fr-FR"/>
        </w:rPr>
        <w:t>Date: [</w:t>
      </w:r>
      <w:r w:rsidR="00F76C80">
        <w:rPr>
          <w:rFonts w:ascii="Verdana" w:eastAsia="Times New Roman" w:hAnsi="Verdana" w:cs="Times New Roman"/>
          <w:bCs/>
          <w:sz w:val="32"/>
          <w:szCs w:val="36"/>
          <w:lang w:val="en-US" w:eastAsia="fr-FR"/>
        </w:rPr>
        <w:t>28/12</w:t>
      </w:r>
      <w:r w:rsidR="004361EA">
        <w:rPr>
          <w:rFonts w:ascii="Verdana" w:eastAsia="Times New Roman" w:hAnsi="Verdana" w:cs="Times New Roman"/>
          <w:bCs/>
          <w:sz w:val="32"/>
          <w:szCs w:val="36"/>
          <w:lang w:val="en-US" w:eastAsia="fr-FR"/>
        </w:rPr>
        <w:t>/</w:t>
      </w:r>
      <w:r w:rsidRPr="008C2A7E">
        <w:rPr>
          <w:rFonts w:ascii="Verdana" w:eastAsia="Times New Roman" w:hAnsi="Verdana" w:cs="Times New Roman"/>
          <w:bCs/>
          <w:sz w:val="32"/>
          <w:szCs w:val="36"/>
          <w:lang w:val="en-US" w:eastAsia="fr-FR"/>
        </w:rPr>
        <w:t>201</w:t>
      </w:r>
      <w:r w:rsidR="00941B7C">
        <w:rPr>
          <w:rFonts w:ascii="Verdana" w:eastAsia="Times New Roman" w:hAnsi="Verdana" w:cs="Times New Roman"/>
          <w:bCs/>
          <w:sz w:val="32"/>
          <w:szCs w:val="36"/>
          <w:lang w:val="en-US" w:eastAsia="fr-FR"/>
        </w:rPr>
        <w:t>8</w:t>
      </w:r>
      <w:r w:rsidRPr="008C2A7E">
        <w:rPr>
          <w:rFonts w:ascii="Verdana" w:eastAsia="Times New Roman" w:hAnsi="Verdana" w:cs="Times New Roman"/>
          <w:bCs/>
          <w:sz w:val="32"/>
          <w:szCs w:val="36"/>
          <w:lang w:val="en-US" w:eastAsia="fr-FR"/>
        </w:rPr>
        <w:t xml:space="preserve">] </w:t>
      </w:r>
    </w:p>
    <w:p w14:paraId="1C9C4833" w14:textId="77777777" w:rsidR="008C2A7E" w:rsidRPr="008C2A7E" w:rsidRDefault="008C2A7E" w:rsidP="007076CE">
      <w:pPr>
        <w:widowControl w:val="0"/>
        <w:tabs>
          <w:tab w:val="left" w:pos="8505"/>
        </w:tabs>
        <w:autoSpaceDE w:val="0"/>
        <w:autoSpaceDN w:val="0"/>
        <w:adjustRightInd w:val="0"/>
        <w:spacing w:after="0"/>
        <w:ind w:left="284" w:right="-45"/>
        <w:jc w:val="center"/>
        <w:rPr>
          <w:rFonts w:ascii="Times New Roman" w:eastAsia="Times New Roman" w:hAnsi="Times New Roman" w:cs="Times New Roman"/>
          <w:bCs/>
          <w:sz w:val="32"/>
          <w:szCs w:val="32"/>
          <w:lang w:val="en-US" w:eastAsia="fr-FR"/>
        </w:rPr>
      </w:pPr>
    </w:p>
    <w:p w14:paraId="328A8A92" w14:textId="77777777" w:rsidR="008C2A7E" w:rsidRPr="008C2A7E" w:rsidRDefault="008C2A7E" w:rsidP="008C2A7E">
      <w:pPr>
        <w:widowControl w:val="0"/>
        <w:kinsoku w:val="0"/>
        <w:overflowPunct w:val="0"/>
        <w:spacing w:before="19" w:after="0" w:line="366" w:lineRule="exact"/>
        <w:jc w:val="center"/>
        <w:textAlignment w:val="baseline"/>
        <w:rPr>
          <w:rFonts w:ascii="Arial" w:eastAsia="Times New Roman" w:hAnsi="Arial" w:cs="Arial"/>
          <w:b/>
          <w:bCs/>
          <w:spacing w:val="-3"/>
          <w:sz w:val="32"/>
          <w:szCs w:val="32"/>
          <w:lang w:val="en-US" w:eastAsia="fr-FR"/>
        </w:rPr>
      </w:pPr>
    </w:p>
    <w:p w14:paraId="07F2C5CE" w14:textId="77777777" w:rsidR="008C2A7E" w:rsidRPr="008C2A7E" w:rsidRDefault="008C2A7E" w:rsidP="008C2A7E">
      <w:pPr>
        <w:widowControl w:val="0"/>
        <w:kinsoku w:val="0"/>
        <w:overflowPunct w:val="0"/>
        <w:spacing w:before="19" w:after="0" w:line="366" w:lineRule="exact"/>
        <w:jc w:val="center"/>
        <w:textAlignment w:val="baseline"/>
        <w:rPr>
          <w:rFonts w:ascii="Arial" w:eastAsia="Times New Roman" w:hAnsi="Arial" w:cs="Arial"/>
          <w:b/>
          <w:bCs/>
          <w:spacing w:val="-3"/>
          <w:sz w:val="32"/>
          <w:szCs w:val="32"/>
          <w:lang w:val="en-US" w:eastAsia="fr-FR"/>
        </w:rPr>
      </w:pPr>
      <w:r w:rsidRPr="008C2A7E">
        <w:rPr>
          <w:rFonts w:ascii="Arial" w:eastAsia="Times New Roman" w:hAnsi="Arial" w:cs="Arial"/>
          <w:b/>
          <w:bCs/>
          <w:spacing w:val="-3"/>
          <w:sz w:val="32"/>
          <w:szCs w:val="32"/>
          <w:lang w:val="en-US" w:eastAsia="fr-FR"/>
        </w:rPr>
        <w:lastRenderedPageBreak/>
        <w:t>Contents</w:t>
      </w:r>
    </w:p>
    <w:p w14:paraId="079B1D3F" w14:textId="77777777" w:rsidR="008C2A7E" w:rsidRPr="008C2A7E" w:rsidRDefault="008C2A7E" w:rsidP="008C2A7E">
      <w:pPr>
        <w:widowControl w:val="0"/>
        <w:tabs>
          <w:tab w:val="left" w:pos="400"/>
          <w:tab w:val="right" w:leader="dot" w:pos="8810"/>
        </w:tabs>
        <w:autoSpaceDE w:val="0"/>
        <w:autoSpaceDN w:val="0"/>
        <w:adjustRightInd w:val="0"/>
        <w:spacing w:after="0"/>
        <w:rPr>
          <w:rFonts w:ascii="Arial" w:eastAsia="Times New Roman" w:hAnsi="Arial" w:cs="Arial"/>
          <w:noProof/>
          <w:shd w:val="clear" w:color="auto" w:fill="FFFFFF" w:themeFill="background1"/>
          <w:lang w:val="en-US" w:eastAsia="fr-FR"/>
        </w:rPr>
      </w:pPr>
    </w:p>
    <w:p w14:paraId="6C0F1C34" w14:textId="484C352E" w:rsidR="00915901" w:rsidRDefault="008C2A7E" w:rsidP="00747300">
      <w:pPr>
        <w:pStyle w:val="TM1"/>
        <w:tabs>
          <w:tab w:val="clear" w:pos="8810"/>
          <w:tab w:val="right" w:leader="dot" w:pos="9315"/>
        </w:tabs>
        <w:rPr>
          <w:rFonts w:asciiTheme="minorHAnsi" w:eastAsiaTheme="minorEastAsia" w:hAnsiTheme="minorHAnsi" w:cstheme="minorBidi"/>
          <w:shd w:val="clear" w:color="auto" w:fill="auto"/>
          <w:lang w:val="fr-FR"/>
        </w:rPr>
      </w:pPr>
      <w:r w:rsidRPr="00173184">
        <w:fldChar w:fldCharType="begin"/>
      </w:r>
      <w:r w:rsidRPr="00173184">
        <w:instrText xml:space="preserve"> TOC \o "1-3" \h \z \u </w:instrText>
      </w:r>
      <w:r w:rsidRPr="00173184">
        <w:fldChar w:fldCharType="separate"/>
      </w:r>
      <w:hyperlink w:anchor="_Toc532479486" w:history="1">
        <w:r w:rsidR="00915901" w:rsidRPr="00851C7B">
          <w:rPr>
            <w:rStyle w:val="Lienhypertexte"/>
          </w:rPr>
          <w:t>0.</w:t>
        </w:r>
        <w:r w:rsidR="00915901">
          <w:rPr>
            <w:rFonts w:asciiTheme="minorHAnsi" w:eastAsiaTheme="minorEastAsia" w:hAnsiTheme="minorHAnsi" w:cstheme="minorBidi"/>
            <w:shd w:val="clear" w:color="auto" w:fill="auto"/>
            <w:lang w:val="fr-FR"/>
          </w:rPr>
          <w:tab/>
        </w:r>
        <w:r w:rsidR="00915901" w:rsidRPr="00851C7B">
          <w:rPr>
            <w:rStyle w:val="Lienhypertexte"/>
            <w:shd w:val="clear" w:color="auto" w:fill="D9D9D9"/>
          </w:rPr>
          <w:t>History of the dossier (updated PAR – 2018)</w:t>
        </w:r>
        <w:r w:rsidR="00915901">
          <w:rPr>
            <w:webHidden/>
          </w:rPr>
          <w:tab/>
        </w:r>
        <w:r w:rsidR="00915901">
          <w:rPr>
            <w:webHidden/>
          </w:rPr>
          <w:fldChar w:fldCharType="begin"/>
        </w:r>
        <w:r w:rsidR="00915901">
          <w:rPr>
            <w:webHidden/>
          </w:rPr>
          <w:instrText xml:space="preserve"> PAGEREF _Toc532479486 \h </w:instrText>
        </w:r>
        <w:r w:rsidR="00915901">
          <w:rPr>
            <w:webHidden/>
          </w:rPr>
        </w:r>
        <w:r w:rsidR="00915901">
          <w:rPr>
            <w:webHidden/>
          </w:rPr>
          <w:fldChar w:fldCharType="separate"/>
        </w:r>
        <w:r w:rsidR="00915901">
          <w:rPr>
            <w:webHidden/>
          </w:rPr>
          <w:t>3</w:t>
        </w:r>
        <w:r w:rsidR="00915901">
          <w:rPr>
            <w:webHidden/>
          </w:rPr>
          <w:fldChar w:fldCharType="end"/>
        </w:r>
      </w:hyperlink>
    </w:p>
    <w:p w14:paraId="1AB9F7D8" w14:textId="2BE38C2E"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487" w:history="1">
        <w:r w:rsidR="00915901" w:rsidRPr="00851C7B">
          <w:rPr>
            <w:rStyle w:val="Lienhypertexte"/>
          </w:rPr>
          <w:t>1.</w:t>
        </w:r>
        <w:r w:rsidR="00915901">
          <w:rPr>
            <w:rFonts w:asciiTheme="minorHAnsi" w:eastAsiaTheme="minorEastAsia" w:hAnsiTheme="minorHAnsi" w:cstheme="minorBidi"/>
            <w:shd w:val="clear" w:color="auto" w:fill="auto"/>
            <w:lang w:val="fr-FR"/>
          </w:rPr>
          <w:tab/>
        </w:r>
        <w:r w:rsidR="00915901" w:rsidRPr="00851C7B">
          <w:rPr>
            <w:rStyle w:val="Lienhypertexte"/>
          </w:rPr>
          <w:t xml:space="preserve">General information about the product </w:t>
        </w:r>
        <w:r w:rsidR="00915901" w:rsidRPr="00851C7B">
          <w:rPr>
            <w:rStyle w:val="Lienhypertexte"/>
            <w:spacing w:val="-1"/>
          </w:rPr>
          <w:t>Application (initial PAR - 2011)</w:t>
        </w:r>
        <w:r w:rsidR="00915901">
          <w:rPr>
            <w:webHidden/>
          </w:rPr>
          <w:tab/>
        </w:r>
        <w:r w:rsidR="00915901">
          <w:rPr>
            <w:webHidden/>
          </w:rPr>
          <w:fldChar w:fldCharType="begin"/>
        </w:r>
        <w:r w:rsidR="00915901">
          <w:rPr>
            <w:webHidden/>
          </w:rPr>
          <w:instrText xml:space="preserve"> PAGEREF _Toc532479487 \h </w:instrText>
        </w:r>
        <w:r w:rsidR="00915901">
          <w:rPr>
            <w:webHidden/>
          </w:rPr>
        </w:r>
        <w:r w:rsidR="00915901">
          <w:rPr>
            <w:webHidden/>
          </w:rPr>
          <w:fldChar w:fldCharType="separate"/>
        </w:r>
        <w:r w:rsidR="00915901">
          <w:rPr>
            <w:webHidden/>
          </w:rPr>
          <w:t>5</w:t>
        </w:r>
        <w:r w:rsidR="00915901">
          <w:rPr>
            <w:webHidden/>
          </w:rPr>
          <w:fldChar w:fldCharType="end"/>
        </w:r>
      </w:hyperlink>
    </w:p>
    <w:p w14:paraId="6B65E42C" w14:textId="53857A1B"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488" w:history="1">
        <w:r w:rsidR="00915901" w:rsidRPr="00851C7B">
          <w:rPr>
            <w:rStyle w:val="Lienhypertexte"/>
            <w:noProof/>
            <w:lang w:val="en-US"/>
          </w:rPr>
          <w:t>1.1</w:t>
        </w:r>
        <w:r w:rsidR="00915901">
          <w:rPr>
            <w:rFonts w:asciiTheme="minorHAnsi" w:eastAsiaTheme="minorEastAsia" w:hAnsiTheme="minorHAnsi" w:cstheme="minorBidi"/>
            <w:noProof/>
            <w:sz w:val="22"/>
            <w:szCs w:val="22"/>
          </w:rPr>
          <w:tab/>
        </w:r>
        <w:r w:rsidR="00915901" w:rsidRPr="00851C7B">
          <w:rPr>
            <w:rStyle w:val="Lienhypertexte"/>
            <w:noProof/>
            <w:lang w:val="en-US"/>
          </w:rPr>
          <w:t>Applicant</w:t>
        </w:r>
        <w:r w:rsidR="00915901">
          <w:rPr>
            <w:noProof/>
            <w:webHidden/>
          </w:rPr>
          <w:tab/>
        </w:r>
        <w:r w:rsidR="00915901">
          <w:rPr>
            <w:noProof/>
            <w:webHidden/>
          </w:rPr>
          <w:fldChar w:fldCharType="begin"/>
        </w:r>
        <w:r w:rsidR="00915901">
          <w:rPr>
            <w:noProof/>
            <w:webHidden/>
          </w:rPr>
          <w:instrText xml:space="preserve"> PAGEREF _Toc532479488 \h </w:instrText>
        </w:r>
        <w:r w:rsidR="00915901">
          <w:rPr>
            <w:noProof/>
            <w:webHidden/>
          </w:rPr>
        </w:r>
        <w:r w:rsidR="00915901">
          <w:rPr>
            <w:noProof/>
            <w:webHidden/>
          </w:rPr>
          <w:fldChar w:fldCharType="separate"/>
        </w:r>
        <w:r w:rsidR="00915901">
          <w:rPr>
            <w:noProof/>
            <w:webHidden/>
          </w:rPr>
          <w:t>5</w:t>
        </w:r>
        <w:r w:rsidR="00915901">
          <w:rPr>
            <w:noProof/>
            <w:webHidden/>
          </w:rPr>
          <w:fldChar w:fldCharType="end"/>
        </w:r>
      </w:hyperlink>
    </w:p>
    <w:p w14:paraId="3EEF497F" w14:textId="42AA3CE5"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489" w:history="1">
        <w:r w:rsidR="00915901" w:rsidRPr="00851C7B">
          <w:rPr>
            <w:rStyle w:val="Lienhypertexte"/>
            <w:noProof/>
            <w:lang w:val="en-US"/>
          </w:rPr>
          <w:t>1.2</w:t>
        </w:r>
        <w:r w:rsidR="00915901">
          <w:rPr>
            <w:rFonts w:asciiTheme="minorHAnsi" w:eastAsiaTheme="minorEastAsia" w:hAnsiTheme="minorHAnsi" w:cstheme="minorBidi"/>
            <w:noProof/>
            <w:sz w:val="22"/>
            <w:szCs w:val="22"/>
          </w:rPr>
          <w:tab/>
        </w:r>
        <w:r w:rsidR="00915901" w:rsidRPr="00851C7B">
          <w:rPr>
            <w:rStyle w:val="Lienhypertexte"/>
            <w:noProof/>
            <w:lang w:val="en-US"/>
          </w:rPr>
          <w:t>Person authorised for communication on behalf of the applicant:</w:t>
        </w:r>
        <w:r w:rsidR="00915901">
          <w:rPr>
            <w:noProof/>
            <w:webHidden/>
          </w:rPr>
          <w:tab/>
        </w:r>
        <w:r w:rsidR="00915901">
          <w:rPr>
            <w:noProof/>
            <w:webHidden/>
          </w:rPr>
          <w:fldChar w:fldCharType="begin"/>
        </w:r>
        <w:r w:rsidR="00915901">
          <w:rPr>
            <w:noProof/>
            <w:webHidden/>
          </w:rPr>
          <w:instrText xml:space="preserve"> PAGEREF _Toc532479489 \h </w:instrText>
        </w:r>
        <w:r w:rsidR="00915901">
          <w:rPr>
            <w:noProof/>
            <w:webHidden/>
          </w:rPr>
        </w:r>
        <w:r w:rsidR="00915901">
          <w:rPr>
            <w:noProof/>
            <w:webHidden/>
          </w:rPr>
          <w:fldChar w:fldCharType="separate"/>
        </w:r>
        <w:r w:rsidR="00915901">
          <w:rPr>
            <w:noProof/>
            <w:webHidden/>
          </w:rPr>
          <w:t>5</w:t>
        </w:r>
        <w:r w:rsidR="00915901">
          <w:rPr>
            <w:noProof/>
            <w:webHidden/>
          </w:rPr>
          <w:fldChar w:fldCharType="end"/>
        </w:r>
      </w:hyperlink>
    </w:p>
    <w:p w14:paraId="7CE35AFC" w14:textId="17EEE3ED"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490" w:history="1">
        <w:r w:rsidR="00915901" w:rsidRPr="00851C7B">
          <w:rPr>
            <w:rStyle w:val="Lienhypertexte"/>
            <w:noProof/>
          </w:rPr>
          <w:t>1.3</w:t>
        </w:r>
        <w:r w:rsidR="00915901">
          <w:rPr>
            <w:rFonts w:asciiTheme="minorHAnsi" w:eastAsiaTheme="minorEastAsia" w:hAnsiTheme="minorHAnsi" w:cstheme="minorBidi"/>
            <w:noProof/>
            <w:sz w:val="22"/>
            <w:szCs w:val="22"/>
          </w:rPr>
          <w:tab/>
        </w:r>
        <w:r w:rsidR="00915901" w:rsidRPr="00851C7B">
          <w:rPr>
            <w:rStyle w:val="Lienhypertexte"/>
            <w:noProof/>
          </w:rPr>
          <w:t>Current authorisation holder</w:t>
        </w:r>
        <w:r w:rsidR="00915901">
          <w:rPr>
            <w:noProof/>
            <w:webHidden/>
          </w:rPr>
          <w:tab/>
        </w:r>
        <w:r w:rsidR="00915901">
          <w:rPr>
            <w:noProof/>
            <w:webHidden/>
          </w:rPr>
          <w:fldChar w:fldCharType="begin"/>
        </w:r>
        <w:r w:rsidR="00915901">
          <w:rPr>
            <w:noProof/>
            <w:webHidden/>
          </w:rPr>
          <w:instrText xml:space="preserve"> PAGEREF _Toc532479490 \h </w:instrText>
        </w:r>
        <w:r w:rsidR="00915901">
          <w:rPr>
            <w:noProof/>
            <w:webHidden/>
          </w:rPr>
        </w:r>
        <w:r w:rsidR="00915901">
          <w:rPr>
            <w:noProof/>
            <w:webHidden/>
          </w:rPr>
          <w:fldChar w:fldCharType="separate"/>
        </w:r>
        <w:r w:rsidR="00915901">
          <w:rPr>
            <w:noProof/>
            <w:webHidden/>
          </w:rPr>
          <w:t>7</w:t>
        </w:r>
        <w:r w:rsidR="00915901">
          <w:rPr>
            <w:noProof/>
            <w:webHidden/>
          </w:rPr>
          <w:fldChar w:fldCharType="end"/>
        </w:r>
      </w:hyperlink>
    </w:p>
    <w:p w14:paraId="39266B2F" w14:textId="42AAC08E"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491" w:history="1">
        <w:r w:rsidR="00915901" w:rsidRPr="00851C7B">
          <w:rPr>
            <w:rStyle w:val="Lienhypertexte"/>
            <w:noProof/>
          </w:rPr>
          <w:t>1.4</w:t>
        </w:r>
        <w:r w:rsidR="00915901">
          <w:rPr>
            <w:rFonts w:asciiTheme="minorHAnsi" w:eastAsiaTheme="minorEastAsia" w:hAnsiTheme="minorHAnsi" w:cstheme="minorBidi"/>
            <w:noProof/>
            <w:sz w:val="22"/>
            <w:szCs w:val="22"/>
          </w:rPr>
          <w:tab/>
        </w:r>
        <w:r w:rsidR="00915901" w:rsidRPr="00851C7B">
          <w:rPr>
            <w:rStyle w:val="Lienhypertexte"/>
            <w:noProof/>
          </w:rPr>
          <w:t>Proposed authorisation holder</w:t>
        </w:r>
        <w:r w:rsidR="00915901">
          <w:rPr>
            <w:noProof/>
            <w:webHidden/>
          </w:rPr>
          <w:tab/>
        </w:r>
        <w:r w:rsidR="00915901">
          <w:rPr>
            <w:noProof/>
            <w:webHidden/>
          </w:rPr>
          <w:fldChar w:fldCharType="begin"/>
        </w:r>
        <w:r w:rsidR="00915901">
          <w:rPr>
            <w:noProof/>
            <w:webHidden/>
          </w:rPr>
          <w:instrText xml:space="preserve"> PAGEREF _Toc532479491 \h </w:instrText>
        </w:r>
        <w:r w:rsidR="00915901">
          <w:rPr>
            <w:noProof/>
            <w:webHidden/>
          </w:rPr>
        </w:r>
        <w:r w:rsidR="00915901">
          <w:rPr>
            <w:noProof/>
            <w:webHidden/>
          </w:rPr>
          <w:fldChar w:fldCharType="separate"/>
        </w:r>
        <w:r w:rsidR="00915901">
          <w:rPr>
            <w:noProof/>
            <w:webHidden/>
          </w:rPr>
          <w:t>7</w:t>
        </w:r>
        <w:r w:rsidR="00915901">
          <w:rPr>
            <w:noProof/>
            <w:webHidden/>
          </w:rPr>
          <w:fldChar w:fldCharType="end"/>
        </w:r>
      </w:hyperlink>
    </w:p>
    <w:p w14:paraId="11EACACF" w14:textId="2BA9F00A"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492" w:history="1">
        <w:r w:rsidR="00915901" w:rsidRPr="00851C7B">
          <w:rPr>
            <w:rStyle w:val="Lienhypertexte"/>
            <w:noProof/>
            <w:lang w:val="en-US"/>
          </w:rPr>
          <w:t>1.5</w:t>
        </w:r>
        <w:r w:rsidR="00915901">
          <w:rPr>
            <w:rFonts w:asciiTheme="minorHAnsi" w:eastAsiaTheme="minorEastAsia" w:hAnsiTheme="minorHAnsi" w:cstheme="minorBidi"/>
            <w:noProof/>
            <w:sz w:val="22"/>
            <w:szCs w:val="22"/>
          </w:rPr>
          <w:tab/>
        </w:r>
        <w:r w:rsidR="00915901" w:rsidRPr="00851C7B">
          <w:rPr>
            <w:rStyle w:val="Lienhypertexte"/>
            <w:noProof/>
            <w:lang w:val="en-US"/>
          </w:rPr>
          <w:t>Information about the product application</w:t>
        </w:r>
        <w:r w:rsidR="00915901">
          <w:rPr>
            <w:noProof/>
            <w:webHidden/>
          </w:rPr>
          <w:tab/>
        </w:r>
        <w:r w:rsidR="00915901">
          <w:rPr>
            <w:noProof/>
            <w:webHidden/>
          </w:rPr>
          <w:fldChar w:fldCharType="begin"/>
        </w:r>
        <w:r w:rsidR="00915901">
          <w:rPr>
            <w:noProof/>
            <w:webHidden/>
          </w:rPr>
          <w:instrText xml:space="preserve"> PAGEREF _Toc532479492 \h </w:instrText>
        </w:r>
        <w:r w:rsidR="00915901">
          <w:rPr>
            <w:noProof/>
            <w:webHidden/>
          </w:rPr>
        </w:r>
        <w:r w:rsidR="00915901">
          <w:rPr>
            <w:noProof/>
            <w:webHidden/>
          </w:rPr>
          <w:fldChar w:fldCharType="separate"/>
        </w:r>
        <w:r w:rsidR="00915901">
          <w:rPr>
            <w:noProof/>
            <w:webHidden/>
          </w:rPr>
          <w:t>8</w:t>
        </w:r>
        <w:r w:rsidR="00915901">
          <w:rPr>
            <w:noProof/>
            <w:webHidden/>
          </w:rPr>
          <w:fldChar w:fldCharType="end"/>
        </w:r>
      </w:hyperlink>
    </w:p>
    <w:p w14:paraId="77732DC7" w14:textId="316A6B0D"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493" w:history="1">
        <w:r w:rsidR="00915901" w:rsidRPr="00851C7B">
          <w:rPr>
            <w:rStyle w:val="Lienhypertexte"/>
            <w:noProof/>
            <w:lang w:val="en-US"/>
          </w:rPr>
          <w:t>1.6</w:t>
        </w:r>
        <w:r w:rsidR="00915901">
          <w:rPr>
            <w:rFonts w:asciiTheme="minorHAnsi" w:eastAsiaTheme="minorEastAsia" w:hAnsiTheme="minorHAnsi" w:cstheme="minorBidi"/>
            <w:noProof/>
            <w:sz w:val="22"/>
            <w:szCs w:val="22"/>
          </w:rPr>
          <w:tab/>
        </w:r>
        <w:r w:rsidR="00915901" w:rsidRPr="00851C7B">
          <w:rPr>
            <w:rStyle w:val="Lienhypertexte"/>
            <w:noProof/>
            <w:lang w:val="en-US"/>
          </w:rPr>
          <w:t>Information about the biocidal product</w:t>
        </w:r>
        <w:r w:rsidR="00915901">
          <w:rPr>
            <w:noProof/>
            <w:webHidden/>
          </w:rPr>
          <w:tab/>
        </w:r>
        <w:r w:rsidR="00915901">
          <w:rPr>
            <w:noProof/>
            <w:webHidden/>
          </w:rPr>
          <w:fldChar w:fldCharType="begin"/>
        </w:r>
        <w:r w:rsidR="00915901">
          <w:rPr>
            <w:noProof/>
            <w:webHidden/>
          </w:rPr>
          <w:instrText xml:space="preserve"> PAGEREF _Toc532479493 \h </w:instrText>
        </w:r>
        <w:r w:rsidR="00915901">
          <w:rPr>
            <w:noProof/>
            <w:webHidden/>
          </w:rPr>
        </w:r>
        <w:r w:rsidR="00915901">
          <w:rPr>
            <w:noProof/>
            <w:webHidden/>
          </w:rPr>
          <w:fldChar w:fldCharType="separate"/>
        </w:r>
        <w:r w:rsidR="00915901">
          <w:rPr>
            <w:noProof/>
            <w:webHidden/>
          </w:rPr>
          <w:t>8</w:t>
        </w:r>
        <w:r w:rsidR="00915901">
          <w:rPr>
            <w:noProof/>
            <w:webHidden/>
          </w:rPr>
          <w:fldChar w:fldCharType="end"/>
        </w:r>
      </w:hyperlink>
    </w:p>
    <w:p w14:paraId="18B02F8B" w14:textId="5A99AD22"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494" w:history="1">
        <w:r w:rsidR="00915901" w:rsidRPr="00851C7B">
          <w:rPr>
            <w:rStyle w:val="Lienhypertexte"/>
            <w:b/>
            <w:noProof/>
          </w:rPr>
          <w:t>1.6.1</w:t>
        </w:r>
        <w:r w:rsidR="00915901">
          <w:rPr>
            <w:rFonts w:asciiTheme="minorHAnsi" w:eastAsiaTheme="minorEastAsia" w:hAnsiTheme="minorHAnsi" w:cstheme="minorBidi"/>
            <w:noProof/>
            <w:sz w:val="22"/>
            <w:szCs w:val="22"/>
          </w:rPr>
          <w:tab/>
        </w:r>
        <w:r w:rsidR="00915901" w:rsidRPr="00851C7B">
          <w:rPr>
            <w:rStyle w:val="Lienhypertexte"/>
            <w:noProof/>
          </w:rPr>
          <w:t>General information</w:t>
        </w:r>
        <w:r w:rsidR="00915901">
          <w:rPr>
            <w:noProof/>
            <w:webHidden/>
          </w:rPr>
          <w:tab/>
        </w:r>
        <w:r w:rsidR="00915901">
          <w:rPr>
            <w:noProof/>
            <w:webHidden/>
          </w:rPr>
          <w:fldChar w:fldCharType="begin"/>
        </w:r>
        <w:r w:rsidR="00915901">
          <w:rPr>
            <w:noProof/>
            <w:webHidden/>
          </w:rPr>
          <w:instrText xml:space="preserve"> PAGEREF _Toc532479494 \h </w:instrText>
        </w:r>
        <w:r w:rsidR="00915901">
          <w:rPr>
            <w:noProof/>
            <w:webHidden/>
          </w:rPr>
        </w:r>
        <w:r w:rsidR="00915901">
          <w:rPr>
            <w:noProof/>
            <w:webHidden/>
          </w:rPr>
          <w:fldChar w:fldCharType="separate"/>
        </w:r>
        <w:r w:rsidR="00915901">
          <w:rPr>
            <w:noProof/>
            <w:webHidden/>
          </w:rPr>
          <w:t>8</w:t>
        </w:r>
        <w:r w:rsidR="00915901">
          <w:rPr>
            <w:noProof/>
            <w:webHidden/>
          </w:rPr>
          <w:fldChar w:fldCharType="end"/>
        </w:r>
      </w:hyperlink>
    </w:p>
    <w:p w14:paraId="3A1CB1E7" w14:textId="5493E244"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495" w:history="1">
        <w:r w:rsidR="00915901" w:rsidRPr="00851C7B">
          <w:rPr>
            <w:rStyle w:val="Lienhypertexte"/>
            <w:b/>
            <w:bCs/>
            <w:noProof/>
            <w:lang w:val="en-US"/>
          </w:rPr>
          <w:t>1.6.2</w:t>
        </w:r>
        <w:r w:rsidR="00915901">
          <w:rPr>
            <w:rFonts w:asciiTheme="minorHAnsi" w:eastAsiaTheme="minorEastAsia" w:hAnsiTheme="minorHAnsi" w:cstheme="minorBidi"/>
            <w:noProof/>
            <w:sz w:val="22"/>
            <w:szCs w:val="22"/>
          </w:rPr>
          <w:tab/>
        </w:r>
        <w:r w:rsidR="00915901" w:rsidRPr="00851C7B">
          <w:rPr>
            <w:rStyle w:val="Lienhypertexte"/>
            <w:noProof/>
            <w:lang w:val="en-US"/>
          </w:rPr>
          <w:t>Information on the intended use(s)</w:t>
        </w:r>
        <w:r w:rsidR="00915901">
          <w:rPr>
            <w:noProof/>
            <w:webHidden/>
          </w:rPr>
          <w:tab/>
        </w:r>
        <w:r w:rsidR="00915901">
          <w:rPr>
            <w:noProof/>
            <w:webHidden/>
          </w:rPr>
          <w:fldChar w:fldCharType="begin"/>
        </w:r>
        <w:r w:rsidR="00915901">
          <w:rPr>
            <w:noProof/>
            <w:webHidden/>
          </w:rPr>
          <w:instrText xml:space="preserve"> PAGEREF _Toc532479495 \h </w:instrText>
        </w:r>
        <w:r w:rsidR="00915901">
          <w:rPr>
            <w:noProof/>
            <w:webHidden/>
          </w:rPr>
        </w:r>
        <w:r w:rsidR="00915901">
          <w:rPr>
            <w:noProof/>
            <w:webHidden/>
          </w:rPr>
          <w:fldChar w:fldCharType="separate"/>
        </w:r>
        <w:r w:rsidR="00915901">
          <w:rPr>
            <w:noProof/>
            <w:webHidden/>
          </w:rPr>
          <w:t>10</w:t>
        </w:r>
        <w:r w:rsidR="00915901">
          <w:rPr>
            <w:noProof/>
            <w:webHidden/>
          </w:rPr>
          <w:fldChar w:fldCharType="end"/>
        </w:r>
      </w:hyperlink>
    </w:p>
    <w:p w14:paraId="79E1AC8D" w14:textId="485C40A4"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496" w:history="1">
        <w:r w:rsidR="00915901" w:rsidRPr="00851C7B">
          <w:rPr>
            <w:rStyle w:val="Lienhypertexte"/>
            <w:b/>
            <w:noProof/>
            <w:lang w:val="en-US"/>
          </w:rPr>
          <w:t>1.6.3</w:t>
        </w:r>
        <w:r w:rsidR="00915901">
          <w:rPr>
            <w:rFonts w:asciiTheme="minorHAnsi" w:eastAsiaTheme="minorEastAsia" w:hAnsiTheme="minorHAnsi" w:cstheme="minorBidi"/>
            <w:noProof/>
            <w:sz w:val="22"/>
            <w:szCs w:val="22"/>
          </w:rPr>
          <w:tab/>
        </w:r>
        <w:r w:rsidR="00915901" w:rsidRPr="00851C7B">
          <w:rPr>
            <w:rStyle w:val="Lienhypertexte"/>
            <w:noProof/>
            <w:lang w:val="en-US"/>
          </w:rPr>
          <w:t>Information on active substance(s)</w:t>
        </w:r>
        <w:r w:rsidR="00915901">
          <w:rPr>
            <w:noProof/>
            <w:webHidden/>
          </w:rPr>
          <w:tab/>
        </w:r>
        <w:r w:rsidR="00915901">
          <w:rPr>
            <w:noProof/>
            <w:webHidden/>
          </w:rPr>
          <w:fldChar w:fldCharType="begin"/>
        </w:r>
        <w:r w:rsidR="00915901">
          <w:rPr>
            <w:noProof/>
            <w:webHidden/>
          </w:rPr>
          <w:instrText xml:space="preserve"> PAGEREF _Toc532479496 \h </w:instrText>
        </w:r>
        <w:r w:rsidR="00915901">
          <w:rPr>
            <w:noProof/>
            <w:webHidden/>
          </w:rPr>
        </w:r>
        <w:r w:rsidR="00915901">
          <w:rPr>
            <w:noProof/>
            <w:webHidden/>
          </w:rPr>
          <w:fldChar w:fldCharType="separate"/>
        </w:r>
        <w:r w:rsidR="00915901">
          <w:rPr>
            <w:noProof/>
            <w:webHidden/>
          </w:rPr>
          <w:t>12</w:t>
        </w:r>
        <w:r w:rsidR="00915901">
          <w:rPr>
            <w:noProof/>
            <w:webHidden/>
          </w:rPr>
          <w:fldChar w:fldCharType="end"/>
        </w:r>
      </w:hyperlink>
    </w:p>
    <w:p w14:paraId="61A5A1EB" w14:textId="1628A9AC"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497" w:history="1">
        <w:r w:rsidR="00915901" w:rsidRPr="00851C7B">
          <w:rPr>
            <w:rStyle w:val="Lienhypertexte"/>
            <w:b/>
            <w:noProof/>
            <w:lang w:val="en-US"/>
          </w:rPr>
          <w:t>1.6.4</w:t>
        </w:r>
        <w:r w:rsidR="00915901">
          <w:rPr>
            <w:rFonts w:asciiTheme="minorHAnsi" w:eastAsiaTheme="minorEastAsia" w:hAnsiTheme="minorHAnsi" w:cstheme="minorBidi"/>
            <w:noProof/>
            <w:sz w:val="22"/>
            <w:szCs w:val="22"/>
          </w:rPr>
          <w:tab/>
        </w:r>
        <w:r w:rsidR="00915901" w:rsidRPr="00851C7B">
          <w:rPr>
            <w:rStyle w:val="Lienhypertexte"/>
            <w:noProof/>
            <w:lang w:val="en-US"/>
          </w:rPr>
          <w:t>Information on the substance(s) of concern</w:t>
        </w:r>
        <w:r w:rsidR="00915901">
          <w:rPr>
            <w:noProof/>
            <w:webHidden/>
          </w:rPr>
          <w:tab/>
        </w:r>
        <w:r w:rsidR="00915901">
          <w:rPr>
            <w:noProof/>
            <w:webHidden/>
          </w:rPr>
          <w:fldChar w:fldCharType="begin"/>
        </w:r>
        <w:r w:rsidR="00915901">
          <w:rPr>
            <w:noProof/>
            <w:webHidden/>
          </w:rPr>
          <w:instrText xml:space="preserve"> PAGEREF _Toc532479497 \h </w:instrText>
        </w:r>
        <w:r w:rsidR="00915901">
          <w:rPr>
            <w:noProof/>
            <w:webHidden/>
          </w:rPr>
        </w:r>
        <w:r w:rsidR="00915901">
          <w:rPr>
            <w:noProof/>
            <w:webHidden/>
          </w:rPr>
          <w:fldChar w:fldCharType="separate"/>
        </w:r>
        <w:r w:rsidR="00915901">
          <w:rPr>
            <w:noProof/>
            <w:webHidden/>
          </w:rPr>
          <w:t>13</w:t>
        </w:r>
        <w:r w:rsidR="00915901">
          <w:rPr>
            <w:noProof/>
            <w:webHidden/>
          </w:rPr>
          <w:fldChar w:fldCharType="end"/>
        </w:r>
      </w:hyperlink>
    </w:p>
    <w:p w14:paraId="2A41A896" w14:textId="3101FA03"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498" w:history="1">
        <w:r w:rsidR="00915901" w:rsidRPr="00851C7B">
          <w:rPr>
            <w:rStyle w:val="Lienhypertexte"/>
            <w:noProof/>
            <w:lang w:val="en-US"/>
          </w:rPr>
          <w:t>1.7</w:t>
        </w:r>
        <w:r w:rsidR="00915901">
          <w:rPr>
            <w:rFonts w:asciiTheme="minorHAnsi" w:eastAsiaTheme="minorEastAsia" w:hAnsiTheme="minorHAnsi" w:cstheme="minorBidi"/>
            <w:noProof/>
            <w:sz w:val="22"/>
            <w:szCs w:val="22"/>
          </w:rPr>
          <w:tab/>
        </w:r>
        <w:r w:rsidR="00915901" w:rsidRPr="00851C7B">
          <w:rPr>
            <w:rStyle w:val="Lienhypertexte"/>
            <w:noProof/>
            <w:lang w:val="en-US"/>
          </w:rPr>
          <w:t>Documentation</w:t>
        </w:r>
        <w:r w:rsidR="00915901">
          <w:rPr>
            <w:noProof/>
            <w:webHidden/>
          </w:rPr>
          <w:tab/>
        </w:r>
        <w:r w:rsidR="00915901">
          <w:rPr>
            <w:noProof/>
            <w:webHidden/>
          </w:rPr>
          <w:fldChar w:fldCharType="begin"/>
        </w:r>
        <w:r w:rsidR="00915901">
          <w:rPr>
            <w:noProof/>
            <w:webHidden/>
          </w:rPr>
          <w:instrText xml:space="preserve"> PAGEREF _Toc532479498 \h </w:instrText>
        </w:r>
        <w:r w:rsidR="00915901">
          <w:rPr>
            <w:noProof/>
            <w:webHidden/>
          </w:rPr>
        </w:r>
        <w:r w:rsidR="00915901">
          <w:rPr>
            <w:noProof/>
            <w:webHidden/>
          </w:rPr>
          <w:fldChar w:fldCharType="separate"/>
        </w:r>
        <w:r w:rsidR="00915901">
          <w:rPr>
            <w:noProof/>
            <w:webHidden/>
          </w:rPr>
          <w:t>14</w:t>
        </w:r>
        <w:r w:rsidR="00915901">
          <w:rPr>
            <w:noProof/>
            <w:webHidden/>
          </w:rPr>
          <w:fldChar w:fldCharType="end"/>
        </w:r>
      </w:hyperlink>
    </w:p>
    <w:p w14:paraId="33ED51C4" w14:textId="33E1065A"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499" w:history="1">
        <w:r w:rsidR="00915901" w:rsidRPr="00851C7B">
          <w:rPr>
            <w:rStyle w:val="Lienhypertexte"/>
            <w:b/>
            <w:noProof/>
            <w:lang w:val="en-US"/>
          </w:rPr>
          <w:t>1.7.1</w:t>
        </w:r>
        <w:r w:rsidR="00915901">
          <w:rPr>
            <w:rFonts w:asciiTheme="minorHAnsi" w:eastAsiaTheme="minorEastAsia" w:hAnsiTheme="minorHAnsi" w:cstheme="minorBidi"/>
            <w:noProof/>
            <w:sz w:val="22"/>
            <w:szCs w:val="22"/>
          </w:rPr>
          <w:tab/>
        </w:r>
        <w:r w:rsidR="00915901" w:rsidRPr="00851C7B">
          <w:rPr>
            <w:rStyle w:val="Lienhypertexte"/>
            <w:noProof/>
            <w:lang w:val="en-US"/>
          </w:rPr>
          <w:t>Data submitted in relation to product application</w:t>
        </w:r>
        <w:r w:rsidR="00915901">
          <w:rPr>
            <w:noProof/>
            <w:webHidden/>
          </w:rPr>
          <w:tab/>
        </w:r>
        <w:r w:rsidR="00915901">
          <w:rPr>
            <w:noProof/>
            <w:webHidden/>
          </w:rPr>
          <w:fldChar w:fldCharType="begin"/>
        </w:r>
        <w:r w:rsidR="00915901">
          <w:rPr>
            <w:noProof/>
            <w:webHidden/>
          </w:rPr>
          <w:instrText xml:space="preserve"> PAGEREF _Toc532479499 \h </w:instrText>
        </w:r>
        <w:r w:rsidR="00915901">
          <w:rPr>
            <w:noProof/>
            <w:webHidden/>
          </w:rPr>
        </w:r>
        <w:r w:rsidR="00915901">
          <w:rPr>
            <w:noProof/>
            <w:webHidden/>
          </w:rPr>
          <w:fldChar w:fldCharType="separate"/>
        </w:r>
        <w:r w:rsidR="00915901">
          <w:rPr>
            <w:noProof/>
            <w:webHidden/>
          </w:rPr>
          <w:t>14</w:t>
        </w:r>
        <w:r w:rsidR="00915901">
          <w:rPr>
            <w:noProof/>
            <w:webHidden/>
          </w:rPr>
          <w:fldChar w:fldCharType="end"/>
        </w:r>
      </w:hyperlink>
    </w:p>
    <w:p w14:paraId="3266ACC9" w14:textId="5ABD8C8D"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00" w:history="1">
        <w:r w:rsidR="00915901" w:rsidRPr="00851C7B">
          <w:rPr>
            <w:rStyle w:val="Lienhypertexte"/>
            <w:b/>
            <w:noProof/>
            <w:lang w:val="en-US"/>
          </w:rPr>
          <w:t>1.7.2</w:t>
        </w:r>
        <w:r w:rsidR="00915901">
          <w:rPr>
            <w:rFonts w:asciiTheme="minorHAnsi" w:eastAsiaTheme="minorEastAsia" w:hAnsiTheme="minorHAnsi" w:cstheme="minorBidi"/>
            <w:noProof/>
            <w:sz w:val="22"/>
            <w:szCs w:val="22"/>
          </w:rPr>
          <w:tab/>
        </w:r>
        <w:r w:rsidR="00915901" w:rsidRPr="00851C7B">
          <w:rPr>
            <w:rStyle w:val="Lienhypertexte"/>
            <w:noProof/>
            <w:lang w:val="en-US"/>
          </w:rPr>
          <w:t>Access to documentation</w:t>
        </w:r>
        <w:r w:rsidR="00915901">
          <w:rPr>
            <w:noProof/>
            <w:webHidden/>
          </w:rPr>
          <w:tab/>
        </w:r>
        <w:r w:rsidR="00915901">
          <w:rPr>
            <w:noProof/>
            <w:webHidden/>
          </w:rPr>
          <w:fldChar w:fldCharType="begin"/>
        </w:r>
        <w:r w:rsidR="00915901">
          <w:rPr>
            <w:noProof/>
            <w:webHidden/>
          </w:rPr>
          <w:instrText xml:space="preserve"> PAGEREF _Toc532479500 \h </w:instrText>
        </w:r>
        <w:r w:rsidR="00915901">
          <w:rPr>
            <w:noProof/>
            <w:webHidden/>
          </w:rPr>
        </w:r>
        <w:r w:rsidR="00915901">
          <w:rPr>
            <w:noProof/>
            <w:webHidden/>
          </w:rPr>
          <w:fldChar w:fldCharType="separate"/>
        </w:r>
        <w:r w:rsidR="00915901">
          <w:rPr>
            <w:noProof/>
            <w:webHidden/>
          </w:rPr>
          <w:t>15</w:t>
        </w:r>
        <w:r w:rsidR="00915901">
          <w:rPr>
            <w:noProof/>
            <w:webHidden/>
          </w:rPr>
          <w:fldChar w:fldCharType="end"/>
        </w:r>
      </w:hyperlink>
    </w:p>
    <w:p w14:paraId="27FF7A08" w14:textId="34C5DF9B"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01" w:history="1">
        <w:r w:rsidR="00915901" w:rsidRPr="00851C7B">
          <w:rPr>
            <w:rStyle w:val="Lienhypertexte"/>
          </w:rPr>
          <w:t>2.</w:t>
        </w:r>
        <w:r w:rsidR="00915901">
          <w:rPr>
            <w:rFonts w:asciiTheme="minorHAnsi" w:eastAsiaTheme="minorEastAsia" w:hAnsiTheme="minorHAnsi" w:cstheme="minorBidi"/>
            <w:shd w:val="clear" w:color="auto" w:fill="auto"/>
            <w:lang w:val="fr-FR"/>
          </w:rPr>
          <w:tab/>
        </w:r>
        <w:r w:rsidR="00915901" w:rsidRPr="00851C7B">
          <w:rPr>
            <w:rStyle w:val="Lienhypertexte"/>
          </w:rPr>
          <w:t>Summary of the product assessment</w:t>
        </w:r>
        <w:r w:rsidR="00915901">
          <w:rPr>
            <w:webHidden/>
          </w:rPr>
          <w:tab/>
        </w:r>
        <w:r w:rsidR="00915901">
          <w:rPr>
            <w:webHidden/>
          </w:rPr>
          <w:fldChar w:fldCharType="begin"/>
        </w:r>
        <w:r w:rsidR="00915901">
          <w:rPr>
            <w:webHidden/>
          </w:rPr>
          <w:instrText xml:space="preserve"> PAGEREF _Toc532479501 \h </w:instrText>
        </w:r>
        <w:r w:rsidR="00915901">
          <w:rPr>
            <w:webHidden/>
          </w:rPr>
        </w:r>
        <w:r w:rsidR="00915901">
          <w:rPr>
            <w:webHidden/>
          </w:rPr>
          <w:fldChar w:fldCharType="separate"/>
        </w:r>
        <w:r w:rsidR="00915901">
          <w:rPr>
            <w:webHidden/>
          </w:rPr>
          <w:t>16</w:t>
        </w:r>
        <w:r w:rsidR="00915901">
          <w:rPr>
            <w:webHidden/>
          </w:rPr>
          <w:fldChar w:fldCharType="end"/>
        </w:r>
      </w:hyperlink>
    </w:p>
    <w:p w14:paraId="0EF944AC" w14:textId="262003BE"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02" w:history="1">
        <w:r w:rsidR="00915901" w:rsidRPr="00851C7B">
          <w:rPr>
            <w:rStyle w:val="Lienhypertexte"/>
            <w:noProof/>
            <w:lang w:val="en-US"/>
          </w:rPr>
          <w:t>2.1</w:t>
        </w:r>
        <w:r w:rsidR="00915901">
          <w:rPr>
            <w:rFonts w:asciiTheme="minorHAnsi" w:eastAsiaTheme="minorEastAsia" w:hAnsiTheme="minorHAnsi" w:cstheme="minorBidi"/>
            <w:noProof/>
            <w:sz w:val="22"/>
            <w:szCs w:val="22"/>
          </w:rPr>
          <w:tab/>
        </w:r>
        <w:r w:rsidR="00915901" w:rsidRPr="00851C7B">
          <w:rPr>
            <w:rStyle w:val="Lienhypertexte"/>
            <w:noProof/>
            <w:lang w:val="en-US"/>
          </w:rPr>
          <w:t>Identity related issues – PAR 2011</w:t>
        </w:r>
        <w:r w:rsidR="00915901">
          <w:rPr>
            <w:noProof/>
            <w:webHidden/>
          </w:rPr>
          <w:tab/>
        </w:r>
        <w:r w:rsidR="00915901">
          <w:rPr>
            <w:noProof/>
            <w:webHidden/>
          </w:rPr>
          <w:fldChar w:fldCharType="begin"/>
        </w:r>
        <w:r w:rsidR="00915901">
          <w:rPr>
            <w:noProof/>
            <w:webHidden/>
          </w:rPr>
          <w:instrText xml:space="preserve"> PAGEREF _Toc532479502 \h </w:instrText>
        </w:r>
        <w:r w:rsidR="00915901">
          <w:rPr>
            <w:noProof/>
            <w:webHidden/>
          </w:rPr>
        </w:r>
        <w:r w:rsidR="00915901">
          <w:rPr>
            <w:noProof/>
            <w:webHidden/>
          </w:rPr>
          <w:fldChar w:fldCharType="separate"/>
        </w:r>
        <w:r w:rsidR="00915901">
          <w:rPr>
            <w:noProof/>
            <w:webHidden/>
          </w:rPr>
          <w:t>16</w:t>
        </w:r>
        <w:r w:rsidR="00915901">
          <w:rPr>
            <w:noProof/>
            <w:webHidden/>
          </w:rPr>
          <w:fldChar w:fldCharType="end"/>
        </w:r>
      </w:hyperlink>
    </w:p>
    <w:p w14:paraId="0BCC4411" w14:textId="353C5FF9"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03" w:history="1">
        <w:r w:rsidR="00915901" w:rsidRPr="00851C7B">
          <w:rPr>
            <w:rStyle w:val="Lienhypertexte"/>
            <w:noProof/>
            <w:lang w:val="en-US"/>
          </w:rPr>
          <w:t>2.2</w:t>
        </w:r>
        <w:r w:rsidR="00915901">
          <w:rPr>
            <w:rFonts w:asciiTheme="minorHAnsi" w:eastAsiaTheme="minorEastAsia" w:hAnsiTheme="minorHAnsi" w:cstheme="minorBidi"/>
            <w:noProof/>
            <w:sz w:val="22"/>
            <w:szCs w:val="22"/>
          </w:rPr>
          <w:tab/>
        </w:r>
        <w:r w:rsidR="00915901" w:rsidRPr="00851C7B">
          <w:rPr>
            <w:rStyle w:val="Lienhypertexte"/>
            <w:noProof/>
            <w:lang w:val="en-US"/>
          </w:rPr>
          <w:t>Classification, labelling and packaging – PAR 2011, updated 2017</w:t>
        </w:r>
        <w:r w:rsidR="00915901">
          <w:rPr>
            <w:noProof/>
            <w:webHidden/>
          </w:rPr>
          <w:tab/>
        </w:r>
        <w:r w:rsidR="00915901">
          <w:rPr>
            <w:noProof/>
            <w:webHidden/>
          </w:rPr>
          <w:fldChar w:fldCharType="begin"/>
        </w:r>
        <w:r w:rsidR="00915901">
          <w:rPr>
            <w:noProof/>
            <w:webHidden/>
          </w:rPr>
          <w:instrText xml:space="preserve"> PAGEREF _Toc532479503 \h </w:instrText>
        </w:r>
        <w:r w:rsidR="00915901">
          <w:rPr>
            <w:noProof/>
            <w:webHidden/>
          </w:rPr>
        </w:r>
        <w:r w:rsidR="00915901">
          <w:rPr>
            <w:noProof/>
            <w:webHidden/>
          </w:rPr>
          <w:fldChar w:fldCharType="separate"/>
        </w:r>
        <w:r w:rsidR="00915901">
          <w:rPr>
            <w:noProof/>
            <w:webHidden/>
          </w:rPr>
          <w:t>16</w:t>
        </w:r>
        <w:r w:rsidR="00915901">
          <w:rPr>
            <w:noProof/>
            <w:webHidden/>
          </w:rPr>
          <w:fldChar w:fldCharType="end"/>
        </w:r>
      </w:hyperlink>
    </w:p>
    <w:p w14:paraId="365C01E4" w14:textId="683AA607"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04" w:history="1">
        <w:r w:rsidR="00915901" w:rsidRPr="00851C7B">
          <w:rPr>
            <w:rStyle w:val="Lienhypertexte"/>
            <w:b/>
            <w:noProof/>
            <w:lang w:val="en-US"/>
          </w:rPr>
          <w:t>2.2.1</w:t>
        </w:r>
        <w:r w:rsidR="00915901">
          <w:rPr>
            <w:rFonts w:asciiTheme="minorHAnsi" w:eastAsiaTheme="minorEastAsia" w:hAnsiTheme="minorHAnsi" w:cstheme="minorBidi"/>
            <w:noProof/>
            <w:sz w:val="22"/>
            <w:szCs w:val="22"/>
          </w:rPr>
          <w:tab/>
        </w:r>
        <w:r w:rsidR="00915901" w:rsidRPr="00851C7B">
          <w:rPr>
            <w:rStyle w:val="Lienhypertexte"/>
            <w:b/>
            <w:noProof/>
            <w:lang w:val="en-US"/>
          </w:rPr>
          <w:t>Harmonised classification of the biocidal product</w:t>
        </w:r>
        <w:r w:rsidR="00915901">
          <w:rPr>
            <w:noProof/>
            <w:webHidden/>
          </w:rPr>
          <w:tab/>
        </w:r>
        <w:r w:rsidR="00915901">
          <w:rPr>
            <w:noProof/>
            <w:webHidden/>
          </w:rPr>
          <w:fldChar w:fldCharType="begin"/>
        </w:r>
        <w:r w:rsidR="00915901">
          <w:rPr>
            <w:noProof/>
            <w:webHidden/>
          </w:rPr>
          <w:instrText xml:space="preserve"> PAGEREF _Toc532479504 \h </w:instrText>
        </w:r>
        <w:r w:rsidR="00915901">
          <w:rPr>
            <w:noProof/>
            <w:webHidden/>
          </w:rPr>
        </w:r>
        <w:r w:rsidR="00915901">
          <w:rPr>
            <w:noProof/>
            <w:webHidden/>
          </w:rPr>
          <w:fldChar w:fldCharType="separate"/>
        </w:r>
        <w:r w:rsidR="00915901">
          <w:rPr>
            <w:noProof/>
            <w:webHidden/>
          </w:rPr>
          <w:t>16</w:t>
        </w:r>
        <w:r w:rsidR="00915901">
          <w:rPr>
            <w:noProof/>
            <w:webHidden/>
          </w:rPr>
          <w:fldChar w:fldCharType="end"/>
        </w:r>
      </w:hyperlink>
    </w:p>
    <w:p w14:paraId="02C146C6" w14:textId="2D003AD4"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05" w:history="1">
        <w:r w:rsidR="00915901" w:rsidRPr="00851C7B">
          <w:rPr>
            <w:rStyle w:val="Lienhypertexte"/>
            <w:b/>
            <w:noProof/>
            <w:lang w:val="en-US"/>
          </w:rPr>
          <w:t>2.2.2</w:t>
        </w:r>
        <w:r w:rsidR="00915901">
          <w:rPr>
            <w:rFonts w:asciiTheme="minorHAnsi" w:eastAsiaTheme="minorEastAsia" w:hAnsiTheme="minorHAnsi" w:cstheme="minorBidi"/>
            <w:noProof/>
            <w:sz w:val="22"/>
            <w:szCs w:val="22"/>
          </w:rPr>
          <w:tab/>
        </w:r>
        <w:r w:rsidR="00915901" w:rsidRPr="00851C7B">
          <w:rPr>
            <w:rStyle w:val="Lienhypertexte"/>
            <w:b/>
            <w:noProof/>
            <w:lang w:val="en-US"/>
          </w:rPr>
          <w:t>Labelling of the biocidal product</w:t>
        </w:r>
        <w:r w:rsidR="00915901">
          <w:rPr>
            <w:noProof/>
            <w:webHidden/>
          </w:rPr>
          <w:tab/>
        </w:r>
        <w:r w:rsidR="00915901">
          <w:rPr>
            <w:noProof/>
            <w:webHidden/>
          </w:rPr>
          <w:fldChar w:fldCharType="begin"/>
        </w:r>
        <w:r w:rsidR="00915901">
          <w:rPr>
            <w:noProof/>
            <w:webHidden/>
          </w:rPr>
          <w:instrText xml:space="preserve"> PAGEREF _Toc532479505 \h </w:instrText>
        </w:r>
        <w:r w:rsidR="00915901">
          <w:rPr>
            <w:noProof/>
            <w:webHidden/>
          </w:rPr>
        </w:r>
        <w:r w:rsidR="00915901">
          <w:rPr>
            <w:noProof/>
            <w:webHidden/>
          </w:rPr>
          <w:fldChar w:fldCharType="separate"/>
        </w:r>
        <w:r w:rsidR="00915901">
          <w:rPr>
            <w:noProof/>
            <w:webHidden/>
          </w:rPr>
          <w:t>16</w:t>
        </w:r>
        <w:r w:rsidR="00915901">
          <w:rPr>
            <w:noProof/>
            <w:webHidden/>
          </w:rPr>
          <w:fldChar w:fldCharType="end"/>
        </w:r>
      </w:hyperlink>
    </w:p>
    <w:p w14:paraId="4BC4BD38" w14:textId="7CDD9A26"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06" w:history="1">
        <w:r w:rsidR="00915901" w:rsidRPr="00851C7B">
          <w:rPr>
            <w:rStyle w:val="Lienhypertexte"/>
            <w:b/>
            <w:noProof/>
            <w:lang w:val="en-US"/>
          </w:rPr>
          <w:t>2.2.3</w:t>
        </w:r>
        <w:r w:rsidR="00915901">
          <w:rPr>
            <w:rFonts w:asciiTheme="minorHAnsi" w:eastAsiaTheme="minorEastAsia" w:hAnsiTheme="minorHAnsi" w:cstheme="minorBidi"/>
            <w:noProof/>
            <w:sz w:val="22"/>
            <w:szCs w:val="22"/>
          </w:rPr>
          <w:tab/>
        </w:r>
        <w:r w:rsidR="00915901" w:rsidRPr="00851C7B">
          <w:rPr>
            <w:rStyle w:val="Lienhypertexte"/>
            <w:b/>
            <w:noProof/>
            <w:lang w:val="en-US"/>
          </w:rPr>
          <w:t>Packaging of the biocidal product</w:t>
        </w:r>
        <w:r w:rsidR="00915901">
          <w:rPr>
            <w:noProof/>
            <w:webHidden/>
          </w:rPr>
          <w:tab/>
        </w:r>
        <w:r w:rsidR="00915901">
          <w:rPr>
            <w:noProof/>
            <w:webHidden/>
          </w:rPr>
          <w:fldChar w:fldCharType="begin"/>
        </w:r>
        <w:r w:rsidR="00915901">
          <w:rPr>
            <w:noProof/>
            <w:webHidden/>
          </w:rPr>
          <w:instrText xml:space="preserve"> PAGEREF _Toc532479506 \h </w:instrText>
        </w:r>
        <w:r w:rsidR="00915901">
          <w:rPr>
            <w:noProof/>
            <w:webHidden/>
          </w:rPr>
        </w:r>
        <w:r w:rsidR="00915901">
          <w:rPr>
            <w:noProof/>
            <w:webHidden/>
          </w:rPr>
          <w:fldChar w:fldCharType="separate"/>
        </w:r>
        <w:r w:rsidR="00915901">
          <w:rPr>
            <w:noProof/>
            <w:webHidden/>
          </w:rPr>
          <w:t>17</w:t>
        </w:r>
        <w:r w:rsidR="00915901">
          <w:rPr>
            <w:noProof/>
            <w:webHidden/>
          </w:rPr>
          <w:fldChar w:fldCharType="end"/>
        </w:r>
      </w:hyperlink>
    </w:p>
    <w:p w14:paraId="559BFC64" w14:textId="5C6F9A6A"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07" w:history="1">
        <w:r w:rsidR="00915901" w:rsidRPr="00851C7B">
          <w:rPr>
            <w:rStyle w:val="Lienhypertexte"/>
            <w:noProof/>
            <w:lang w:val="en-US"/>
          </w:rPr>
          <w:t>2.3</w:t>
        </w:r>
        <w:r w:rsidR="00915901">
          <w:rPr>
            <w:rFonts w:asciiTheme="minorHAnsi" w:eastAsiaTheme="minorEastAsia" w:hAnsiTheme="minorHAnsi" w:cstheme="minorBidi"/>
            <w:noProof/>
            <w:sz w:val="22"/>
            <w:szCs w:val="22"/>
          </w:rPr>
          <w:tab/>
        </w:r>
        <w:r w:rsidR="00915901" w:rsidRPr="00851C7B">
          <w:rPr>
            <w:rStyle w:val="Lienhypertexte"/>
            <w:noProof/>
            <w:lang w:val="en-US"/>
          </w:rPr>
          <w:t>Physico/chemical properties and analytical methods - PAR 2011</w:t>
        </w:r>
        <w:r w:rsidR="00915901">
          <w:rPr>
            <w:noProof/>
            <w:webHidden/>
          </w:rPr>
          <w:tab/>
        </w:r>
        <w:r w:rsidR="00915901">
          <w:rPr>
            <w:noProof/>
            <w:webHidden/>
          </w:rPr>
          <w:fldChar w:fldCharType="begin"/>
        </w:r>
        <w:r w:rsidR="00915901">
          <w:rPr>
            <w:noProof/>
            <w:webHidden/>
          </w:rPr>
          <w:instrText xml:space="preserve"> PAGEREF _Toc532479507 \h </w:instrText>
        </w:r>
        <w:r w:rsidR="00915901">
          <w:rPr>
            <w:noProof/>
            <w:webHidden/>
          </w:rPr>
        </w:r>
        <w:r w:rsidR="00915901">
          <w:rPr>
            <w:noProof/>
            <w:webHidden/>
          </w:rPr>
          <w:fldChar w:fldCharType="separate"/>
        </w:r>
        <w:r w:rsidR="00915901">
          <w:rPr>
            <w:noProof/>
            <w:webHidden/>
          </w:rPr>
          <w:t>18</w:t>
        </w:r>
        <w:r w:rsidR="00915901">
          <w:rPr>
            <w:noProof/>
            <w:webHidden/>
          </w:rPr>
          <w:fldChar w:fldCharType="end"/>
        </w:r>
      </w:hyperlink>
    </w:p>
    <w:p w14:paraId="5C2E5A26" w14:textId="4083C307"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08" w:history="1">
        <w:r w:rsidR="00915901" w:rsidRPr="00851C7B">
          <w:rPr>
            <w:rStyle w:val="Lienhypertexte"/>
            <w:b/>
            <w:noProof/>
            <w:lang w:val="en-US"/>
          </w:rPr>
          <w:t>2.3.1</w:t>
        </w:r>
        <w:r w:rsidR="00915901">
          <w:rPr>
            <w:rFonts w:asciiTheme="minorHAnsi" w:eastAsiaTheme="minorEastAsia" w:hAnsiTheme="minorHAnsi" w:cstheme="minorBidi"/>
            <w:noProof/>
            <w:sz w:val="22"/>
            <w:szCs w:val="22"/>
          </w:rPr>
          <w:tab/>
        </w:r>
        <w:r w:rsidR="00915901" w:rsidRPr="00851C7B">
          <w:rPr>
            <w:rStyle w:val="Lienhypertexte"/>
            <w:b/>
            <w:noProof/>
            <w:lang w:val="en-US"/>
          </w:rPr>
          <w:t>Physico-chemical properties (</w:t>
        </w:r>
        <w:r w:rsidR="00915901" w:rsidRPr="00851C7B">
          <w:rPr>
            <w:rStyle w:val="Lienhypertexte"/>
            <w:b/>
            <w:noProof/>
            <w:lang w:val="en-GB" w:eastAsia="de-DE"/>
          </w:rPr>
          <w:t>evaluated</w:t>
        </w:r>
        <w:r w:rsidR="00915901" w:rsidRPr="00851C7B">
          <w:rPr>
            <w:rStyle w:val="Lienhypertexte"/>
            <w:b/>
            <w:noProof/>
            <w:lang w:val="en-US"/>
          </w:rPr>
          <w:t xml:space="preserve"> in the PAR 2011)</w:t>
        </w:r>
        <w:r w:rsidR="00915901">
          <w:rPr>
            <w:noProof/>
            <w:webHidden/>
          </w:rPr>
          <w:tab/>
        </w:r>
        <w:r w:rsidR="00915901">
          <w:rPr>
            <w:noProof/>
            <w:webHidden/>
          </w:rPr>
          <w:fldChar w:fldCharType="begin"/>
        </w:r>
        <w:r w:rsidR="00915901">
          <w:rPr>
            <w:noProof/>
            <w:webHidden/>
          </w:rPr>
          <w:instrText xml:space="preserve"> PAGEREF _Toc532479508 \h </w:instrText>
        </w:r>
        <w:r w:rsidR="00915901">
          <w:rPr>
            <w:noProof/>
            <w:webHidden/>
          </w:rPr>
        </w:r>
        <w:r w:rsidR="00915901">
          <w:rPr>
            <w:noProof/>
            <w:webHidden/>
          </w:rPr>
          <w:fldChar w:fldCharType="separate"/>
        </w:r>
        <w:r w:rsidR="00915901">
          <w:rPr>
            <w:noProof/>
            <w:webHidden/>
          </w:rPr>
          <w:t>18</w:t>
        </w:r>
        <w:r w:rsidR="00915901">
          <w:rPr>
            <w:noProof/>
            <w:webHidden/>
          </w:rPr>
          <w:fldChar w:fldCharType="end"/>
        </w:r>
      </w:hyperlink>
    </w:p>
    <w:p w14:paraId="79454B21" w14:textId="19DDBA50"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09" w:history="1">
        <w:r w:rsidR="00915901" w:rsidRPr="00851C7B">
          <w:rPr>
            <w:rStyle w:val="Lienhypertexte"/>
            <w:b/>
            <w:noProof/>
            <w:lang w:val="en-US"/>
          </w:rPr>
          <w:t>2.3.2</w:t>
        </w:r>
        <w:r w:rsidR="00915901">
          <w:rPr>
            <w:rFonts w:asciiTheme="minorHAnsi" w:eastAsiaTheme="minorEastAsia" w:hAnsiTheme="minorHAnsi" w:cstheme="minorBidi"/>
            <w:noProof/>
            <w:sz w:val="22"/>
            <w:szCs w:val="22"/>
          </w:rPr>
          <w:tab/>
        </w:r>
        <w:r w:rsidR="00915901" w:rsidRPr="00851C7B">
          <w:rPr>
            <w:rStyle w:val="Lienhypertexte"/>
            <w:b/>
            <w:noProof/>
            <w:lang w:val="en-US"/>
          </w:rPr>
          <w:t>Risk assessment for Physico-chemical properties</w:t>
        </w:r>
        <w:r w:rsidR="00915901">
          <w:rPr>
            <w:noProof/>
            <w:webHidden/>
          </w:rPr>
          <w:tab/>
        </w:r>
        <w:r w:rsidR="00915901">
          <w:rPr>
            <w:noProof/>
            <w:webHidden/>
          </w:rPr>
          <w:fldChar w:fldCharType="begin"/>
        </w:r>
        <w:r w:rsidR="00915901">
          <w:rPr>
            <w:noProof/>
            <w:webHidden/>
          </w:rPr>
          <w:instrText xml:space="preserve"> PAGEREF _Toc532479509 \h </w:instrText>
        </w:r>
        <w:r w:rsidR="00915901">
          <w:rPr>
            <w:noProof/>
            <w:webHidden/>
          </w:rPr>
        </w:r>
        <w:r w:rsidR="00915901">
          <w:rPr>
            <w:noProof/>
            <w:webHidden/>
          </w:rPr>
          <w:fldChar w:fldCharType="separate"/>
        </w:r>
        <w:r w:rsidR="00915901">
          <w:rPr>
            <w:noProof/>
            <w:webHidden/>
          </w:rPr>
          <w:t>29</w:t>
        </w:r>
        <w:r w:rsidR="00915901">
          <w:rPr>
            <w:noProof/>
            <w:webHidden/>
          </w:rPr>
          <w:fldChar w:fldCharType="end"/>
        </w:r>
      </w:hyperlink>
    </w:p>
    <w:p w14:paraId="72601D55" w14:textId="6A414F93"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0" w:history="1">
        <w:r w:rsidR="00915901" w:rsidRPr="00851C7B">
          <w:rPr>
            <w:rStyle w:val="Lienhypertexte"/>
            <w:b/>
            <w:noProof/>
            <w:lang w:val="en-US"/>
          </w:rPr>
          <w:t>2.3.3</w:t>
        </w:r>
        <w:r w:rsidR="00915901">
          <w:rPr>
            <w:rFonts w:asciiTheme="minorHAnsi" w:eastAsiaTheme="minorEastAsia" w:hAnsiTheme="minorHAnsi" w:cstheme="minorBidi"/>
            <w:noProof/>
            <w:sz w:val="22"/>
            <w:szCs w:val="22"/>
          </w:rPr>
          <w:tab/>
        </w:r>
        <w:r w:rsidR="00915901" w:rsidRPr="00851C7B">
          <w:rPr>
            <w:rStyle w:val="Lienhypertexte"/>
            <w:b/>
            <w:noProof/>
            <w:lang w:val="en-US"/>
          </w:rPr>
          <w:t>Analytical methods – PAR 2011</w:t>
        </w:r>
        <w:r w:rsidR="00915901">
          <w:rPr>
            <w:noProof/>
            <w:webHidden/>
          </w:rPr>
          <w:tab/>
        </w:r>
        <w:r w:rsidR="00915901">
          <w:rPr>
            <w:noProof/>
            <w:webHidden/>
          </w:rPr>
          <w:fldChar w:fldCharType="begin"/>
        </w:r>
        <w:r w:rsidR="00915901">
          <w:rPr>
            <w:noProof/>
            <w:webHidden/>
          </w:rPr>
          <w:instrText xml:space="preserve"> PAGEREF _Toc532479510 \h </w:instrText>
        </w:r>
        <w:r w:rsidR="00915901">
          <w:rPr>
            <w:noProof/>
            <w:webHidden/>
          </w:rPr>
        </w:r>
        <w:r w:rsidR="00915901">
          <w:rPr>
            <w:noProof/>
            <w:webHidden/>
          </w:rPr>
          <w:fldChar w:fldCharType="separate"/>
        </w:r>
        <w:r w:rsidR="00915901">
          <w:rPr>
            <w:noProof/>
            <w:webHidden/>
          </w:rPr>
          <w:t>29</w:t>
        </w:r>
        <w:r w:rsidR="00915901">
          <w:rPr>
            <w:noProof/>
            <w:webHidden/>
          </w:rPr>
          <w:fldChar w:fldCharType="end"/>
        </w:r>
      </w:hyperlink>
    </w:p>
    <w:p w14:paraId="6C5238E4" w14:textId="6696A34D"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11" w:history="1">
        <w:r w:rsidR="00915901" w:rsidRPr="00851C7B">
          <w:rPr>
            <w:rStyle w:val="Lienhypertexte"/>
            <w:noProof/>
            <w:lang w:val="en-US"/>
          </w:rPr>
          <w:t>2.4</w:t>
        </w:r>
        <w:r w:rsidR="00915901">
          <w:rPr>
            <w:rFonts w:asciiTheme="minorHAnsi" w:eastAsiaTheme="minorEastAsia" w:hAnsiTheme="minorHAnsi" w:cstheme="minorBidi"/>
            <w:noProof/>
            <w:sz w:val="22"/>
            <w:szCs w:val="22"/>
          </w:rPr>
          <w:tab/>
        </w:r>
        <w:r w:rsidR="00915901" w:rsidRPr="00851C7B">
          <w:rPr>
            <w:rStyle w:val="Lienhypertexte"/>
            <w:noProof/>
            <w:lang w:val="en-US"/>
          </w:rPr>
          <w:t>Effectiveness against target organisms</w:t>
        </w:r>
        <w:r w:rsidR="00915901">
          <w:rPr>
            <w:noProof/>
            <w:webHidden/>
          </w:rPr>
          <w:tab/>
        </w:r>
        <w:r w:rsidR="00915901">
          <w:rPr>
            <w:noProof/>
            <w:webHidden/>
          </w:rPr>
          <w:fldChar w:fldCharType="begin"/>
        </w:r>
        <w:r w:rsidR="00915901">
          <w:rPr>
            <w:noProof/>
            <w:webHidden/>
          </w:rPr>
          <w:instrText xml:space="preserve"> PAGEREF _Toc532479511 \h </w:instrText>
        </w:r>
        <w:r w:rsidR="00915901">
          <w:rPr>
            <w:noProof/>
            <w:webHidden/>
          </w:rPr>
        </w:r>
        <w:r w:rsidR="00915901">
          <w:rPr>
            <w:noProof/>
            <w:webHidden/>
          </w:rPr>
          <w:fldChar w:fldCharType="separate"/>
        </w:r>
        <w:r w:rsidR="00915901">
          <w:rPr>
            <w:noProof/>
            <w:webHidden/>
          </w:rPr>
          <w:t>32</w:t>
        </w:r>
        <w:r w:rsidR="00915901">
          <w:rPr>
            <w:noProof/>
            <w:webHidden/>
          </w:rPr>
          <w:fldChar w:fldCharType="end"/>
        </w:r>
      </w:hyperlink>
    </w:p>
    <w:p w14:paraId="295D7C24" w14:textId="3C03A634"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2" w:history="1">
        <w:r w:rsidR="00915901" w:rsidRPr="00851C7B">
          <w:rPr>
            <w:rStyle w:val="Lienhypertexte"/>
            <w:b/>
            <w:noProof/>
            <w:lang w:val="en-US"/>
          </w:rPr>
          <w:t>2.4.1</w:t>
        </w:r>
        <w:r w:rsidR="00915901">
          <w:rPr>
            <w:rFonts w:asciiTheme="minorHAnsi" w:eastAsiaTheme="minorEastAsia" w:hAnsiTheme="minorHAnsi" w:cstheme="minorBidi"/>
            <w:noProof/>
            <w:sz w:val="22"/>
            <w:szCs w:val="22"/>
          </w:rPr>
          <w:tab/>
        </w:r>
        <w:r w:rsidR="00915901" w:rsidRPr="00851C7B">
          <w:rPr>
            <w:rStyle w:val="Lienhypertexte"/>
            <w:b/>
            <w:noProof/>
            <w:lang w:val="en-US"/>
          </w:rPr>
          <w:t>Function</w:t>
        </w:r>
        <w:r w:rsidR="00915901">
          <w:rPr>
            <w:noProof/>
            <w:webHidden/>
          </w:rPr>
          <w:tab/>
        </w:r>
        <w:r w:rsidR="00915901">
          <w:rPr>
            <w:noProof/>
            <w:webHidden/>
          </w:rPr>
          <w:fldChar w:fldCharType="begin"/>
        </w:r>
        <w:r w:rsidR="00915901">
          <w:rPr>
            <w:noProof/>
            <w:webHidden/>
          </w:rPr>
          <w:instrText xml:space="preserve"> PAGEREF _Toc532479512 \h </w:instrText>
        </w:r>
        <w:r w:rsidR="00915901">
          <w:rPr>
            <w:noProof/>
            <w:webHidden/>
          </w:rPr>
        </w:r>
        <w:r w:rsidR="00915901">
          <w:rPr>
            <w:noProof/>
            <w:webHidden/>
          </w:rPr>
          <w:fldChar w:fldCharType="separate"/>
        </w:r>
        <w:r w:rsidR="00915901">
          <w:rPr>
            <w:noProof/>
            <w:webHidden/>
          </w:rPr>
          <w:t>32</w:t>
        </w:r>
        <w:r w:rsidR="00915901">
          <w:rPr>
            <w:noProof/>
            <w:webHidden/>
          </w:rPr>
          <w:fldChar w:fldCharType="end"/>
        </w:r>
      </w:hyperlink>
    </w:p>
    <w:p w14:paraId="0270278E" w14:textId="730BDB93"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3" w:history="1">
        <w:r w:rsidR="00915901" w:rsidRPr="00851C7B">
          <w:rPr>
            <w:rStyle w:val="Lienhypertexte"/>
            <w:b/>
            <w:noProof/>
            <w:lang w:val="en-US"/>
          </w:rPr>
          <w:t>2.4.2</w:t>
        </w:r>
        <w:r w:rsidR="00915901">
          <w:rPr>
            <w:rFonts w:asciiTheme="minorHAnsi" w:eastAsiaTheme="minorEastAsia" w:hAnsiTheme="minorHAnsi" w:cstheme="minorBidi"/>
            <w:noProof/>
            <w:sz w:val="22"/>
            <w:szCs w:val="22"/>
          </w:rPr>
          <w:tab/>
        </w:r>
        <w:r w:rsidR="00915901" w:rsidRPr="00851C7B">
          <w:rPr>
            <w:rStyle w:val="Lienhypertexte"/>
            <w:b/>
            <w:noProof/>
            <w:lang w:val="en-US"/>
          </w:rPr>
          <w:t>Organism(s) to be controlled and products, organisms or objects to be protected.</w:t>
        </w:r>
        <w:r w:rsidR="00915901">
          <w:rPr>
            <w:noProof/>
            <w:webHidden/>
          </w:rPr>
          <w:tab/>
        </w:r>
        <w:r w:rsidR="00915901">
          <w:rPr>
            <w:noProof/>
            <w:webHidden/>
          </w:rPr>
          <w:fldChar w:fldCharType="begin"/>
        </w:r>
        <w:r w:rsidR="00915901">
          <w:rPr>
            <w:noProof/>
            <w:webHidden/>
          </w:rPr>
          <w:instrText xml:space="preserve"> PAGEREF _Toc532479513 \h </w:instrText>
        </w:r>
        <w:r w:rsidR="00915901">
          <w:rPr>
            <w:noProof/>
            <w:webHidden/>
          </w:rPr>
        </w:r>
        <w:r w:rsidR="00915901">
          <w:rPr>
            <w:noProof/>
            <w:webHidden/>
          </w:rPr>
          <w:fldChar w:fldCharType="separate"/>
        </w:r>
        <w:r w:rsidR="00915901">
          <w:rPr>
            <w:noProof/>
            <w:webHidden/>
          </w:rPr>
          <w:t>32</w:t>
        </w:r>
        <w:r w:rsidR="00915901">
          <w:rPr>
            <w:noProof/>
            <w:webHidden/>
          </w:rPr>
          <w:fldChar w:fldCharType="end"/>
        </w:r>
      </w:hyperlink>
    </w:p>
    <w:p w14:paraId="23AA2816" w14:textId="28F38992"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4" w:history="1">
        <w:r w:rsidR="00915901" w:rsidRPr="00851C7B">
          <w:rPr>
            <w:rStyle w:val="Lienhypertexte"/>
            <w:b/>
            <w:noProof/>
            <w:lang w:val="en-US"/>
          </w:rPr>
          <w:t>2.4.3</w:t>
        </w:r>
        <w:r w:rsidR="00915901">
          <w:rPr>
            <w:rFonts w:asciiTheme="minorHAnsi" w:eastAsiaTheme="minorEastAsia" w:hAnsiTheme="minorHAnsi" w:cstheme="minorBidi"/>
            <w:noProof/>
            <w:sz w:val="22"/>
            <w:szCs w:val="22"/>
          </w:rPr>
          <w:tab/>
        </w:r>
        <w:r w:rsidR="00915901" w:rsidRPr="00851C7B">
          <w:rPr>
            <w:rStyle w:val="Lienhypertexte"/>
            <w:b/>
            <w:noProof/>
            <w:lang w:val="en-US"/>
          </w:rPr>
          <w:t>Effects on Target organisms</w:t>
        </w:r>
        <w:r w:rsidR="00915901">
          <w:rPr>
            <w:noProof/>
            <w:webHidden/>
          </w:rPr>
          <w:tab/>
        </w:r>
        <w:r w:rsidR="00915901">
          <w:rPr>
            <w:noProof/>
            <w:webHidden/>
          </w:rPr>
          <w:fldChar w:fldCharType="begin"/>
        </w:r>
        <w:r w:rsidR="00915901">
          <w:rPr>
            <w:noProof/>
            <w:webHidden/>
          </w:rPr>
          <w:instrText xml:space="preserve"> PAGEREF _Toc532479514 \h </w:instrText>
        </w:r>
        <w:r w:rsidR="00915901">
          <w:rPr>
            <w:noProof/>
            <w:webHidden/>
          </w:rPr>
        </w:r>
        <w:r w:rsidR="00915901">
          <w:rPr>
            <w:noProof/>
            <w:webHidden/>
          </w:rPr>
          <w:fldChar w:fldCharType="separate"/>
        </w:r>
        <w:r w:rsidR="00915901">
          <w:rPr>
            <w:noProof/>
            <w:webHidden/>
          </w:rPr>
          <w:t>32</w:t>
        </w:r>
        <w:r w:rsidR="00915901">
          <w:rPr>
            <w:noProof/>
            <w:webHidden/>
          </w:rPr>
          <w:fldChar w:fldCharType="end"/>
        </w:r>
      </w:hyperlink>
    </w:p>
    <w:p w14:paraId="51D0A1FE" w14:textId="21F1608F"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5" w:history="1">
        <w:r w:rsidR="00915901" w:rsidRPr="00851C7B">
          <w:rPr>
            <w:rStyle w:val="Lienhypertexte"/>
            <w:b/>
            <w:bCs/>
            <w:noProof/>
            <w:lang w:val="en-US"/>
          </w:rPr>
          <w:t>2.4.4</w:t>
        </w:r>
        <w:r w:rsidR="00915901">
          <w:rPr>
            <w:rFonts w:asciiTheme="minorHAnsi" w:eastAsiaTheme="minorEastAsia" w:hAnsiTheme="minorHAnsi" w:cstheme="minorBidi"/>
            <w:noProof/>
            <w:sz w:val="22"/>
            <w:szCs w:val="22"/>
          </w:rPr>
          <w:tab/>
        </w:r>
        <w:r w:rsidR="00915901" w:rsidRPr="00851C7B">
          <w:rPr>
            <w:rStyle w:val="Lienhypertexte"/>
            <w:b/>
            <w:noProof/>
          </w:rPr>
          <w:t>Occurrence of resistance</w:t>
        </w:r>
        <w:r w:rsidR="00915901">
          <w:rPr>
            <w:noProof/>
            <w:webHidden/>
          </w:rPr>
          <w:tab/>
        </w:r>
        <w:r w:rsidR="00915901">
          <w:rPr>
            <w:noProof/>
            <w:webHidden/>
          </w:rPr>
          <w:fldChar w:fldCharType="begin"/>
        </w:r>
        <w:r w:rsidR="00915901">
          <w:rPr>
            <w:noProof/>
            <w:webHidden/>
          </w:rPr>
          <w:instrText xml:space="preserve"> PAGEREF _Toc532479515 \h </w:instrText>
        </w:r>
        <w:r w:rsidR="00915901">
          <w:rPr>
            <w:noProof/>
            <w:webHidden/>
          </w:rPr>
        </w:r>
        <w:r w:rsidR="00915901">
          <w:rPr>
            <w:noProof/>
            <w:webHidden/>
          </w:rPr>
          <w:fldChar w:fldCharType="separate"/>
        </w:r>
        <w:r w:rsidR="00915901">
          <w:rPr>
            <w:noProof/>
            <w:webHidden/>
          </w:rPr>
          <w:t>39</w:t>
        </w:r>
        <w:r w:rsidR="00915901">
          <w:rPr>
            <w:noProof/>
            <w:webHidden/>
          </w:rPr>
          <w:fldChar w:fldCharType="end"/>
        </w:r>
      </w:hyperlink>
    </w:p>
    <w:p w14:paraId="4BE3817D" w14:textId="44122278"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6" w:history="1">
        <w:r w:rsidR="00915901" w:rsidRPr="00851C7B">
          <w:rPr>
            <w:rStyle w:val="Lienhypertexte"/>
            <w:b/>
            <w:noProof/>
            <w:lang w:val="en-US"/>
          </w:rPr>
          <w:t>2.4.5</w:t>
        </w:r>
        <w:r w:rsidR="00915901">
          <w:rPr>
            <w:rFonts w:asciiTheme="minorHAnsi" w:eastAsiaTheme="minorEastAsia" w:hAnsiTheme="minorHAnsi" w:cstheme="minorBidi"/>
            <w:noProof/>
            <w:sz w:val="22"/>
            <w:szCs w:val="22"/>
          </w:rPr>
          <w:tab/>
        </w:r>
        <w:r w:rsidR="00915901" w:rsidRPr="00851C7B">
          <w:rPr>
            <w:rStyle w:val="Lienhypertexte"/>
            <w:b/>
            <w:noProof/>
            <w:lang w:val="en-US"/>
          </w:rPr>
          <w:t>Evaluation of the Label Claims</w:t>
        </w:r>
        <w:r w:rsidR="00915901">
          <w:rPr>
            <w:noProof/>
            <w:webHidden/>
          </w:rPr>
          <w:tab/>
        </w:r>
        <w:r w:rsidR="00915901">
          <w:rPr>
            <w:noProof/>
            <w:webHidden/>
          </w:rPr>
          <w:fldChar w:fldCharType="begin"/>
        </w:r>
        <w:r w:rsidR="00915901">
          <w:rPr>
            <w:noProof/>
            <w:webHidden/>
          </w:rPr>
          <w:instrText xml:space="preserve"> PAGEREF _Toc532479516 \h </w:instrText>
        </w:r>
        <w:r w:rsidR="00915901">
          <w:rPr>
            <w:noProof/>
            <w:webHidden/>
          </w:rPr>
        </w:r>
        <w:r w:rsidR="00915901">
          <w:rPr>
            <w:noProof/>
            <w:webHidden/>
          </w:rPr>
          <w:fldChar w:fldCharType="separate"/>
        </w:r>
        <w:r w:rsidR="00915901">
          <w:rPr>
            <w:noProof/>
            <w:webHidden/>
          </w:rPr>
          <w:t>40</w:t>
        </w:r>
        <w:r w:rsidR="00915901">
          <w:rPr>
            <w:noProof/>
            <w:webHidden/>
          </w:rPr>
          <w:fldChar w:fldCharType="end"/>
        </w:r>
      </w:hyperlink>
    </w:p>
    <w:p w14:paraId="71EB67AE" w14:textId="06C12B3E"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17" w:history="1">
        <w:r w:rsidR="00915901" w:rsidRPr="00851C7B">
          <w:rPr>
            <w:rStyle w:val="Lienhypertexte"/>
            <w:noProof/>
            <w:lang w:val="en-US"/>
          </w:rPr>
          <w:t>2.5</w:t>
        </w:r>
        <w:r w:rsidR="00915901">
          <w:rPr>
            <w:rFonts w:asciiTheme="minorHAnsi" w:eastAsiaTheme="minorEastAsia" w:hAnsiTheme="minorHAnsi" w:cstheme="minorBidi"/>
            <w:noProof/>
            <w:sz w:val="22"/>
            <w:szCs w:val="22"/>
          </w:rPr>
          <w:tab/>
        </w:r>
        <w:r w:rsidR="00915901" w:rsidRPr="00851C7B">
          <w:rPr>
            <w:rStyle w:val="Lienhypertexte"/>
            <w:noProof/>
            <w:lang w:val="en-US"/>
          </w:rPr>
          <w:t>Exposure assessment</w:t>
        </w:r>
        <w:r w:rsidR="00915901">
          <w:rPr>
            <w:noProof/>
            <w:webHidden/>
          </w:rPr>
          <w:tab/>
        </w:r>
        <w:r w:rsidR="00915901">
          <w:rPr>
            <w:noProof/>
            <w:webHidden/>
          </w:rPr>
          <w:fldChar w:fldCharType="begin"/>
        </w:r>
        <w:r w:rsidR="00915901">
          <w:rPr>
            <w:noProof/>
            <w:webHidden/>
          </w:rPr>
          <w:instrText xml:space="preserve"> PAGEREF _Toc532479517 \h </w:instrText>
        </w:r>
        <w:r w:rsidR="00915901">
          <w:rPr>
            <w:noProof/>
            <w:webHidden/>
          </w:rPr>
        </w:r>
        <w:r w:rsidR="00915901">
          <w:rPr>
            <w:noProof/>
            <w:webHidden/>
          </w:rPr>
          <w:fldChar w:fldCharType="separate"/>
        </w:r>
        <w:r w:rsidR="00915901">
          <w:rPr>
            <w:noProof/>
            <w:webHidden/>
          </w:rPr>
          <w:t>42</w:t>
        </w:r>
        <w:r w:rsidR="00915901">
          <w:rPr>
            <w:noProof/>
            <w:webHidden/>
          </w:rPr>
          <w:fldChar w:fldCharType="end"/>
        </w:r>
      </w:hyperlink>
    </w:p>
    <w:p w14:paraId="6EF58527" w14:textId="3BA48E3D"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8" w:history="1">
        <w:r w:rsidR="00915901" w:rsidRPr="00851C7B">
          <w:rPr>
            <w:rStyle w:val="Lienhypertexte"/>
            <w:b/>
            <w:noProof/>
            <w:lang w:val="en-US"/>
          </w:rPr>
          <w:t>2.5.1</w:t>
        </w:r>
        <w:r w:rsidR="00915901">
          <w:rPr>
            <w:rFonts w:asciiTheme="minorHAnsi" w:eastAsiaTheme="minorEastAsia" w:hAnsiTheme="minorHAnsi" w:cstheme="minorBidi"/>
            <w:noProof/>
            <w:sz w:val="22"/>
            <w:szCs w:val="22"/>
          </w:rPr>
          <w:tab/>
        </w:r>
        <w:r w:rsidR="00915901" w:rsidRPr="00851C7B">
          <w:rPr>
            <w:rStyle w:val="Lienhypertexte"/>
            <w:noProof/>
            <w:lang w:val="en-US"/>
          </w:rPr>
          <w:t>Description of the intended use(s) – PAR 2011</w:t>
        </w:r>
        <w:r w:rsidR="00915901">
          <w:rPr>
            <w:noProof/>
            <w:webHidden/>
          </w:rPr>
          <w:tab/>
        </w:r>
        <w:r w:rsidR="00915901">
          <w:rPr>
            <w:noProof/>
            <w:webHidden/>
          </w:rPr>
          <w:fldChar w:fldCharType="begin"/>
        </w:r>
        <w:r w:rsidR="00915901">
          <w:rPr>
            <w:noProof/>
            <w:webHidden/>
          </w:rPr>
          <w:instrText xml:space="preserve"> PAGEREF _Toc532479518 \h </w:instrText>
        </w:r>
        <w:r w:rsidR="00915901">
          <w:rPr>
            <w:noProof/>
            <w:webHidden/>
          </w:rPr>
        </w:r>
        <w:r w:rsidR="00915901">
          <w:rPr>
            <w:noProof/>
            <w:webHidden/>
          </w:rPr>
          <w:fldChar w:fldCharType="separate"/>
        </w:r>
        <w:r w:rsidR="00915901">
          <w:rPr>
            <w:noProof/>
            <w:webHidden/>
          </w:rPr>
          <w:t>42</w:t>
        </w:r>
        <w:r w:rsidR="00915901">
          <w:rPr>
            <w:noProof/>
            <w:webHidden/>
          </w:rPr>
          <w:fldChar w:fldCharType="end"/>
        </w:r>
      </w:hyperlink>
    </w:p>
    <w:p w14:paraId="5C022E9D" w14:textId="32F19426"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19" w:history="1">
        <w:r w:rsidR="00915901" w:rsidRPr="00851C7B">
          <w:rPr>
            <w:rStyle w:val="Lienhypertexte"/>
            <w:b/>
            <w:bCs/>
            <w:noProof/>
            <w:lang w:val="en-US"/>
          </w:rPr>
          <w:t>2.5.2</w:t>
        </w:r>
        <w:r w:rsidR="00915901">
          <w:rPr>
            <w:rFonts w:asciiTheme="minorHAnsi" w:eastAsiaTheme="minorEastAsia" w:hAnsiTheme="minorHAnsi" w:cstheme="minorBidi"/>
            <w:noProof/>
            <w:sz w:val="22"/>
            <w:szCs w:val="22"/>
          </w:rPr>
          <w:tab/>
        </w:r>
        <w:r w:rsidR="00915901" w:rsidRPr="00851C7B">
          <w:rPr>
            <w:rStyle w:val="Lienhypertexte"/>
            <w:b/>
            <w:noProof/>
            <w:lang w:val="en-US"/>
          </w:rPr>
          <w:t>Assessment of exposure to humans and the environment – PAR 2011</w:t>
        </w:r>
        <w:r w:rsidR="00915901">
          <w:rPr>
            <w:noProof/>
            <w:webHidden/>
          </w:rPr>
          <w:tab/>
        </w:r>
        <w:r w:rsidR="00915901">
          <w:rPr>
            <w:noProof/>
            <w:webHidden/>
          </w:rPr>
          <w:fldChar w:fldCharType="begin"/>
        </w:r>
        <w:r w:rsidR="00915901">
          <w:rPr>
            <w:noProof/>
            <w:webHidden/>
          </w:rPr>
          <w:instrText xml:space="preserve"> PAGEREF _Toc532479519 \h </w:instrText>
        </w:r>
        <w:r w:rsidR="00915901">
          <w:rPr>
            <w:noProof/>
            <w:webHidden/>
          </w:rPr>
        </w:r>
        <w:r w:rsidR="00915901">
          <w:rPr>
            <w:noProof/>
            <w:webHidden/>
          </w:rPr>
          <w:fldChar w:fldCharType="separate"/>
        </w:r>
        <w:r w:rsidR="00915901">
          <w:rPr>
            <w:noProof/>
            <w:webHidden/>
          </w:rPr>
          <w:t>42</w:t>
        </w:r>
        <w:r w:rsidR="00915901">
          <w:rPr>
            <w:noProof/>
            <w:webHidden/>
          </w:rPr>
          <w:fldChar w:fldCharType="end"/>
        </w:r>
      </w:hyperlink>
    </w:p>
    <w:p w14:paraId="5AC32A34" w14:textId="78CD5569"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20" w:history="1">
        <w:r w:rsidR="00915901" w:rsidRPr="00851C7B">
          <w:rPr>
            <w:rStyle w:val="Lienhypertexte"/>
            <w:noProof/>
            <w:lang w:val="en-US"/>
          </w:rPr>
          <w:t>2.6</w:t>
        </w:r>
        <w:r w:rsidR="00915901">
          <w:rPr>
            <w:rFonts w:asciiTheme="minorHAnsi" w:eastAsiaTheme="minorEastAsia" w:hAnsiTheme="minorHAnsi" w:cstheme="minorBidi"/>
            <w:noProof/>
            <w:sz w:val="22"/>
            <w:szCs w:val="22"/>
          </w:rPr>
          <w:tab/>
        </w:r>
        <w:r w:rsidR="00915901" w:rsidRPr="00851C7B">
          <w:rPr>
            <w:rStyle w:val="Lienhypertexte"/>
            <w:noProof/>
            <w:lang w:val="en-US"/>
          </w:rPr>
          <w:t>Risk assessment for human health</w:t>
        </w:r>
        <w:r w:rsidR="00915901">
          <w:rPr>
            <w:noProof/>
            <w:webHidden/>
          </w:rPr>
          <w:tab/>
        </w:r>
        <w:r w:rsidR="00915901">
          <w:rPr>
            <w:noProof/>
            <w:webHidden/>
          </w:rPr>
          <w:fldChar w:fldCharType="begin"/>
        </w:r>
        <w:r w:rsidR="00915901">
          <w:rPr>
            <w:noProof/>
            <w:webHidden/>
          </w:rPr>
          <w:instrText xml:space="preserve"> PAGEREF _Toc532479520 \h </w:instrText>
        </w:r>
        <w:r w:rsidR="00915901">
          <w:rPr>
            <w:noProof/>
            <w:webHidden/>
          </w:rPr>
        </w:r>
        <w:r w:rsidR="00915901">
          <w:rPr>
            <w:noProof/>
            <w:webHidden/>
          </w:rPr>
          <w:fldChar w:fldCharType="separate"/>
        </w:r>
        <w:r w:rsidR="00915901">
          <w:rPr>
            <w:noProof/>
            <w:webHidden/>
          </w:rPr>
          <w:t>43</w:t>
        </w:r>
        <w:r w:rsidR="00915901">
          <w:rPr>
            <w:noProof/>
            <w:webHidden/>
          </w:rPr>
          <w:fldChar w:fldCharType="end"/>
        </w:r>
      </w:hyperlink>
    </w:p>
    <w:p w14:paraId="0C36FFAF" w14:textId="785294A7"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1" w:history="1">
        <w:r w:rsidR="00915901" w:rsidRPr="00851C7B">
          <w:rPr>
            <w:rStyle w:val="Lienhypertexte"/>
            <w:b/>
            <w:noProof/>
            <w:lang w:val="en-US"/>
          </w:rPr>
          <w:t>2.6.1</w:t>
        </w:r>
        <w:r w:rsidR="00915901">
          <w:rPr>
            <w:rFonts w:asciiTheme="minorHAnsi" w:eastAsiaTheme="minorEastAsia" w:hAnsiTheme="minorHAnsi" w:cstheme="minorBidi"/>
            <w:noProof/>
            <w:sz w:val="22"/>
            <w:szCs w:val="22"/>
          </w:rPr>
          <w:tab/>
        </w:r>
        <w:r w:rsidR="00915901" w:rsidRPr="00851C7B">
          <w:rPr>
            <w:rStyle w:val="Lienhypertexte"/>
            <w:b/>
            <w:noProof/>
            <w:lang w:val="en-US"/>
          </w:rPr>
          <w:t>Hazard potential – PAR 2011, updated 2017</w:t>
        </w:r>
        <w:r w:rsidR="00915901">
          <w:rPr>
            <w:noProof/>
            <w:webHidden/>
          </w:rPr>
          <w:tab/>
        </w:r>
        <w:r w:rsidR="00915901">
          <w:rPr>
            <w:noProof/>
            <w:webHidden/>
          </w:rPr>
          <w:fldChar w:fldCharType="begin"/>
        </w:r>
        <w:r w:rsidR="00915901">
          <w:rPr>
            <w:noProof/>
            <w:webHidden/>
          </w:rPr>
          <w:instrText xml:space="preserve"> PAGEREF _Toc532479521 \h </w:instrText>
        </w:r>
        <w:r w:rsidR="00915901">
          <w:rPr>
            <w:noProof/>
            <w:webHidden/>
          </w:rPr>
        </w:r>
        <w:r w:rsidR="00915901">
          <w:rPr>
            <w:noProof/>
            <w:webHidden/>
          </w:rPr>
          <w:fldChar w:fldCharType="separate"/>
        </w:r>
        <w:r w:rsidR="00915901">
          <w:rPr>
            <w:noProof/>
            <w:webHidden/>
          </w:rPr>
          <w:t>43</w:t>
        </w:r>
        <w:r w:rsidR="00915901">
          <w:rPr>
            <w:noProof/>
            <w:webHidden/>
          </w:rPr>
          <w:fldChar w:fldCharType="end"/>
        </w:r>
      </w:hyperlink>
    </w:p>
    <w:p w14:paraId="34FB9A8A" w14:textId="131DC015"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2" w:history="1">
        <w:r w:rsidR="00915901" w:rsidRPr="00851C7B">
          <w:rPr>
            <w:rStyle w:val="Lienhypertexte"/>
            <w:b/>
            <w:noProof/>
            <w:lang w:val="en-US"/>
          </w:rPr>
          <w:t>2.6.2</w:t>
        </w:r>
        <w:r w:rsidR="00915901">
          <w:rPr>
            <w:rFonts w:asciiTheme="minorHAnsi" w:eastAsiaTheme="minorEastAsia" w:hAnsiTheme="minorHAnsi" w:cstheme="minorBidi"/>
            <w:noProof/>
            <w:sz w:val="22"/>
            <w:szCs w:val="22"/>
          </w:rPr>
          <w:tab/>
        </w:r>
        <w:r w:rsidR="00915901" w:rsidRPr="00851C7B">
          <w:rPr>
            <w:rStyle w:val="Lienhypertexte"/>
            <w:b/>
            <w:noProof/>
            <w:lang w:val="en-US"/>
          </w:rPr>
          <w:t>Exposure</w:t>
        </w:r>
        <w:r w:rsidR="00915901">
          <w:rPr>
            <w:noProof/>
            <w:webHidden/>
          </w:rPr>
          <w:tab/>
        </w:r>
        <w:r w:rsidR="00915901">
          <w:rPr>
            <w:noProof/>
            <w:webHidden/>
          </w:rPr>
          <w:fldChar w:fldCharType="begin"/>
        </w:r>
        <w:r w:rsidR="00915901">
          <w:rPr>
            <w:noProof/>
            <w:webHidden/>
          </w:rPr>
          <w:instrText xml:space="preserve"> PAGEREF _Toc532479522 \h </w:instrText>
        </w:r>
        <w:r w:rsidR="00915901">
          <w:rPr>
            <w:noProof/>
            <w:webHidden/>
          </w:rPr>
        </w:r>
        <w:r w:rsidR="00915901">
          <w:rPr>
            <w:noProof/>
            <w:webHidden/>
          </w:rPr>
          <w:fldChar w:fldCharType="separate"/>
        </w:r>
        <w:r w:rsidR="00915901">
          <w:rPr>
            <w:noProof/>
            <w:webHidden/>
          </w:rPr>
          <w:t>48</w:t>
        </w:r>
        <w:r w:rsidR="00915901">
          <w:rPr>
            <w:noProof/>
            <w:webHidden/>
          </w:rPr>
          <w:fldChar w:fldCharType="end"/>
        </w:r>
      </w:hyperlink>
    </w:p>
    <w:p w14:paraId="3364824A" w14:textId="775EB161"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3" w:history="1">
        <w:r w:rsidR="00915901" w:rsidRPr="00851C7B">
          <w:rPr>
            <w:rStyle w:val="Lienhypertexte"/>
            <w:b/>
            <w:noProof/>
            <w:lang w:val="en-US"/>
          </w:rPr>
          <w:t>2.6.3</w:t>
        </w:r>
        <w:r w:rsidR="00915901">
          <w:rPr>
            <w:rFonts w:asciiTheme="minorHAnsi" w:eastAsiaTheme="minorEastAsia" w:hAnsiTheme="minorHAnsi" w:cstheme="minorBidi"/>
            <w:noProof/>
            <w:sz w:val="22"/>
            <w:szCs w:val="22"/>
          </w:rPr>
          <w:tab/>
        </w:r>
        <w:r w:rsidR="00915901" w:rsidRPr="00851C7B">
          <w:rPr>
            <w:rStyle w:val="Lienhypertexte"/>
            <w:b/>
            <w:noProof/>
            <w:lang w:val="en-US"/>
          </w:rPr>
          <w:t>Risk characterisation</w:t>
        </w:r>
        <w:r w:rsidR="00915901">
          <w:rPr>
            <w:noProof/>
            <w:webHidden/>
          </w:rPr>
          <w:tab/>
        </w:r>
        <w:r w:rsidR="00915901">
          <w:rPr>
            <w:noProof/>
            <w:webHidden/>
          </w:rPr>
          <w:fldChar w:fldCharType="begin"/>
        </w:r>
        <w:r w:rsidR="00915901">
          <w:rPr>
            <w:noProof/>
            <w:webHidden/>
          </w:rPr>
          <w:instrText xml:space="preserve"> PAGEREF _Toc532479523 \h </w:instrText>
        </w:r>
        <w:r w:rsidR="00915901">
          <w:rPr>
            <w:noProof/>
            <w:webHidden/>
          </w:rPr>
        </w:r>
        <w:r w:rsidR="00915901">
          <w:rPr>
            <w:noProof/>
            <w:webHidden/>
          </w:rPr>
          <w:fldChar w:fldCharType="separate"/>
        </w:r>
        <w:r w:rsidR="00915901">
          <w:rPr>
            <w:noProof/>
            <w:webHidden/>
          </w:rPr>
          <w:t>60</w:t>
        </w:r>
        <w:r w:rsidR="00915901">
          <w:rPr>
            <w:noProof/>
            <w:webHidden/>
          </w:rPr>
          <w:fldChar w:fldCharType="end"/>
        </w:r>
      </w:hyperlink>
    </w:p>
    <w:p w14:paraId="31E728C6" w14:textId="06C7C895"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24" w:history="1">
        <w:r w:rsidR="00915901" w:rsidRPr="00851C7B">
          <w:rPr>
            <w:rStyle w:val="Lienhypertexte"/>
            <w:noProof/>
            <w:lang w:val="en-US"/>
          </w:rPr>
          <w:t>2.7</w:t>
        </w:r>
        <w:r w:rsidR="00915901">
          <w:rPr>
            <w:rFonts w:asciiTheme="minorHAnsi" w:eastAsiaTheme="minorEastAsia" w:hAnsiTheme="minorHAnsi" w:cstheme="minorBidi"/>
            <w:noProof/>
            <w:sz w:val="22"/>
            <w:szCs w:val="22"/>
          </w:rPr>
          <w:tab/>
        </w:r>
        <w:r w:rsidR="00915901" w:rsidRPr="00851C7B">
          <w:rPr>
            <w:rStyle w:val="Lienhypertexte"/>
            <w:noProof/>
            <w:lang w:val="en-US"/>
          </w:rPr>
          <w:t>Risk assessment for the environment – PAR 2011</w:t>
        </w:r>
        <w:r w:rsidR="00915901">
          <w:rPr>
            <w:noProof/>
            <w:webHidden/>
          </w:rPr>
          <w:tab/>
        </w:r>
        <w:r w:rsidR="00915901">
          <w:rPr>
            <w:noProof/>
            <w:webHidden/>
          </w:rPr>
          <w:fldChar w:fldCharType="begin"/>
        </w:r>
        <w:r w:rsidR="00915901">
          <w:rPr>
            <w:noProof/>
            <w:webHidden/>
          </w:rPr>
          <w:instrText xml:space="preserve"> PAGEREF _Toc532479524 \h </w:instrText>
        </w:r>
        <w:r w:rsidR="00915901">
          <w:rPr>
            <w:noProof/>
            <w:webHidden/>
          </w:rPr>
        </w:r>
        <w:r w:rsidR="00915901">
          <w:rPr>
            <w:noProof/>
            <w:webHidden/>
          </w:rPr>
          <w:fldChar w:fldCharType="separate"/>
        </w:r>
        <w:r w:rsidR="00915901">
          <w:rPr>
            <w:noProof/>
            <w:webHidden/>
          </w:rPr>
          <w:t>67</w:t>
        </w:r>
        <w:r w:rsidR="00915901">
          <w:rPr>
            <w:noProof/>
            <w:webHidden/>
          </w:rPr>
          <w:fldChar w:fldCharType="end"/>
        </w:r>
      </w:hyperlink>
    </w:p>
    <w:p w14:paraId="0C14103F" w14:textId="3966B6CC"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5" w:history="1">
        <w:r w:rsidR="00915901" w:rsidRPr="00851C7B">
          <w:rPr>
            <w:rStyle w:val="Lienhypertexte"/>
            <w:b/>
            <w:noProof/>
            <w:lang w:val="en-US"/>
          </w:rPr>
          <w:t>2.7.1</w:t>
        </w:r>
        <w:r w:rsidR="00915901">
          <w:rPr>
            <w:rFonts w:asciiTheme="minorHAnsi" w:eastAsiaTheme="minorEastAsia" w:hAnsiTheme="minorHAnsi" w:cstheme="minorBidi"/>
            <w:noProof/>
            <w:sz w:val="22"/>
            <w:szCs w:val="22"/>
          </w:rPr>
          <w:tab/>
        </w:r>
        <w:r w:rsidR="00915901" w:rsidRPr="00851C7B">
          <w:rPr>
            <w:rStyle w:val="Lienhypertexte"/>
            <w:b/>
            <w:noProof/>
            <w:lang w:val="en-US"/>
          </w:rPr>
          <w:t>Distribution of the active substance, difenacoum, in the environment</w:t>
        </w:r>
        <w:r w:rsidR="00915901">
          <w:rPr>
            <w:noProof/>
            <w:webHidden/>
          </w:rPr>
          <w:tab/>
        </w:r>
        <w:r w:rsidR="00915901">
          <w:rPr>
            <w:noProof/>
            <w:webHidden/>
          </w:rPr>
          <w:fldChar w:fldCharType="begin"/>
        </w:r>
        <w:r w:rsidR="00915901">
          <w:rPr>
            <w:noProof/>
            <w:webHidden/>
          </w:rPr>
          <w:instrText xml:space="preserve"> PAGEREF _Toc532479525 \h </w:instrText>
        </w:r>
        <w:r w:rsidR="00915901">
          <w:rPr>
            <w:noProof/>
            <w:webHidden/>
          </w:rPr>
        </w:r>
        <w:r w:rsidR="00915901">
          <w:rPr>
            <w:noProof/>
            <w:webHidden/>
          </w:rPr>
          <w:fldChar w:fldCharType="separate"/>
        </w:r>
        <w:r w:rsidR="00915901">
          <w:rPr>
            <w:noProof/>
            <w:webHidden/>
          </w:rPr>
          <w:t>67</w:t>
        </w:r>
        <w:r w:rsidR="00915901">
          <w:rPr>
            <w:noProof/>
            <w:webHidden/>
          </w:rPr>
          <w:fldChar w:fldCharType="end"/>
        </w:r>
      </w:hyperlink>
    </w:p>
    <w:p w14:paraId="78BFEBF8" w14:textId="347F9291"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6" w:history="1">
        <w:r w:rsidR="00915901" w:rsidRPr="00851C7B">
          <w:rPr>
            <w:rStyle w:val="Lienhypertexte"/>
            <w:b/>
            <w:noProof/>
            <w:lang w:val="en-US"/>
          </w:rPr>
          <w:t>2.7.2</w:t>
        </w:r>
        <w:r w:rsidR="00915901">
          <w:rPr>
            <w:rFonts w:asciiTheme="minorHAnsi" w:eastAsiaTheme="minorEastAsia" w:hAnsiTheme="minorHAnsi" w:cstheme="minorBidi"/>
            <w:noProof/>
            <w:sz w:val="22"/>
            <w:szCs w:val="22"/>
          </w:rPr>
          <w:tab/>
        </w:r>
        <w:r w:rsidR="00915901" w:rsidRPr="00851C7B">
          <w:rPr>
            <w:rStyle w:val="Lienhypertexte"/>
            <w:b/>
            <w:noProof/>
            <w:lang w:val="en-US"/>
          </w:rPr>
          <w:t>Effects of the active substance on environmental organisms</w:t>
        </w:r>
        <w:r w:rsidR="00915901">
          <w:rPr>
            <w:noProof/>
            <w:webHidden/>
          </w:rPr>
          <w:tab/>
        </w:r>
        <w:r w:rsidR="00915901">
          <w:rPr>
            <w:noProof/>
            <w:webHidden/>
          </w:rPr>
          <w:fldChar w:fldCharType="begin"/>
        </w:r>
        <w:r w:rsidR="00915901">
          <w:rPr>
            <w:noProof/>
            <w:webHidden/>
          </w:rPr>
          <w:instrText xml:space="preserve"> PAGEREF _Toc532479526 \h </w:instrText>
        </w:r>
        <w:r w:rsidR="00915901">
          <w:rPr>
            <w:noProof/>
            <w:webHidden/>
          </w:rPr>
        </w:r>
        <w:r w:rsidR="00915901">
          <w:rPr>
            <w:noProof/>
            <w:webHidden/>
          </w:rPr>
          <w:fldChar w:fldCharType="separate"/>
        </w:r>
        <w:r w:rsidR="00915901">
          <w:rPr>
            <w:noProof/>
            <w:webHidden/>
          </w:rPr>
          <w:t>68</w:t>
        </w:r>
        <w:r w:rsidR="00915901">
          <w:rPr>
            <w:noProof/>
            <w:webHidden/>
          </w:rPr>
          <w:fldChar w:fldCharType="end"/>
        </w:r>
      </w:hyperlink>
    </w:p>
    <w:p w14:paraId="75CC73F0" w14:textId="1D269214"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7" w:history="1">
        <w:r w:rsidR="00915901" w:rsidRPr="00851C7B">
          <w:rPr>
            <w:rStyle w:val="Lienhypertexte"/>
            <w:b/>
            <w:noProof/>
            <w:lang w:val="en-US"/>
          </w:rPr>
          <w:t>2.7.3</w:t>
        </w:r>
        <w:r w:rsidR="00915901">
          <w:rPr>
            <w:rFonts w:asciiTheme="minorHAnsi" w:eastAsiaTheme="minorEastAsia" w:hAnsiTheme="minorHAnsi" w:cstheme="minorBidi"/>
            <w:noProof/>
            <w:sz w:val="22"/>
            <w:szCs w:val="22"/>
          </w:rPr>
          <w:tab/>
        </w:r>
        <w:r w:rsidR="00915901" w:rsidRPr="00851C7B">
          <w:rPr>
            <w:rStyle w:val="Lienhypertexte"/>
            <w:noProof/>
            <w:lang w:val="en-US"/>
          </w:rPr>
          <w:t>Effects on environmental organisms for biocidal product</w:t>
        </w:r>
        <w:r w:rsidR="00915901">
          <w:rPr>
            <w:noProof/>
            <w:webHidden/>
          </w:rPr>
          <w:tab/>
        </w:r>
        <w:r w:rsidR="00915901">
          <w:rPr>
            <w:noProof/>
            <w:webHidden/>
          </w:rPr>
          <w:fldChar w:fldCharType="begin"/>
        </w:r>
        <w:r w:rsidR="00915901">
          <w:rPr>
            <w:noProof/>
            <w:webHidden/>
          </w:rPr>
          <w:instrText xml:space="preserve"> PAGEREF _Toc532479527 \h </w:instrText>
        </w:r>
        <w:r w:rsidR="00915901">
          <w:rPr>
            <w:noProof/>
            <w:webHidden/>
          </w:rPr>
        </w:r>
        <w:r w:rsidR="00915901">
          <w:rPr>
            <w:noProof/>
            <w:webHidden/>
          </w:rPr>
          <w:fldChar w:fldCharType="separate"/>
        </w:r>
        <w:r w:rsidR="00915901">
          <w:rPr>
            <w:noProof/>
            <w:webHidden/>
          </w:rPr>
          <w:t>72</w:t>
        </w:r>
        <w:r w:rsidR="00915901">
          <w:rPr>
            <w:noProof/>
            <w:webHidden/>
          </w:rPr>
          <w:fldChar w:fldCharType="end"/>
        </w:r>
      </w:hyperlink>
    </w:p>
    <w:p w14:paraId="3F88BF4A" w14:textId="6BBED517"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8" w:history="1">
        <w:r w:rsidR="00915901" w:rsidRPr="00851C7B">
          <w:rPr>
            <w:rStyle w:val="Lienhypertexte"/>
            <w:b/>
            <w:noProof/>
            <w:lang w:val="en-US"/>
          </w:rPr>
          <w:t>2.7.4</w:t>
        </w:r>
        <w:r w:rsidR="00915901">
          <w:rPr>
            <w:rFonts w:asciiTheme="minorHAnsi" w:eastAsiaTheme="minorEastAsia" w:hAnsiTheme="minorHAnsi" w:cstheme="minorBidi"/>
            <w:noProof/>
            <w:sz w:val="22"/>
            <w:szCs w:val="22"/>
          </w:rPr>
          <w:tab/>
        </w:r>
        <w:r w:rsidR="00915901" w:rsidRPr="00851C7B">
          <w:rPr>
            <w:rStyle w:val="Lienhypertexte"/>
            <w:b/>
            <w:noProof/>
            <w:lang w:val="en-US"/>
          </w:rPr>
          <w:t>Environmental exposure assessment</w:t>
        </w:r>
        <w:r w:rsidR="00915901">
          <w:rPr>
            <w:noProof/>
            <w:webHidden/>
          </w:rPr>
          <w:tab/>
        </w:r>
        <w:r w:rsidR="00915901">
          <w:rPr>
            <w:noProof/>
            <w:webHidden/>
          </w:rPr>
          <w:fldChar w:fldCharType="begin"/>
        </w:r>
        <w:r w:rsidR="00915901">
          <w:rPr>
            <w:noProof/>
            <w:webHidden/>
          </w:rPr>
          <w:instrText xml:space="preserve"> PAGEREF _Toc532479528 \h </w:instrText>
        </w:r>
        <w:r w:rsidR="00915901">
          <w:rPr>
            <w:noProof/>
            <w:webHidden/>
          </w:rPr>
        </w:r>
        <w:r w:rsidR="00915901">
          <w:rPr>
            <w:noProof/>
            <w:webHidden/>
          </w:rPr>
          <w:fldChar w:fldCharType="separate"/>
        </w:r>
        <w:r w:rsidR="00915901">
          <w:rPr>
            <w:noProof/>
            <w:webHidden/>
          </w:rPr>
          <w:t>73</w:t>
        </w:r>
        <w:r w:rsidR="00915901">
          <w:rPr>
            <w:noProof/>
            <w:webHidden/>
          </w:rPr>
          <w:fldChar w:fldCharType="end"/>
        </w:r>
      </w:hyperlink>
    </w:p>
    <w:p w14:paraId="7C1F5285" w14:textId="1301CCAB" w:rsidR="00915901" w:rsidRDefault="00F76C80" w:rsidP="00747300">
      <w:pPr>
        <w:pStyle w:val="TM3"/>
        <w:tabs>
          <w:tab w:val="left" w:pos="1320"/>
          <w:tab w:val="right" w:leader="dot" w:pos="9315"/>
        </w:tabs>
        <w:rPr>
          <w:rFonts w:asciiTheme="minorHAnsi" w:eastAsiaTheme="minorEastAsia" w:hAnsiTheme="minorHAnsi" w:cstheme="minorBidi"/>
          <w:noProof/>
          <w:sz w:val="22"/>
          <w:szCs w:val="22"/>
        </w:rPr>
      </w:pPr>
      <w:hyperlink w:anchor="_Toc532479529" w:history="1">
        <w:r w:rsidR="00915901" w:rsidRPr="00851C7B">
          <w:rPr>
            <w:rStyle w:val="Lienhypertexte"/>
            <w:b/>
            <w:noProof/>
            <w:lang w:val="en-US"/>
          </w:rPr>
          <w:t>2.7.5</w:t>
        </w:r>
        <w:r w:rsidR="00915901">
          <w:rPr>
            <w:rFonts w:asciiTheme="minorHAnsi" w:eastAsiaTheme="minorEastAsia" w:hAnsiTheme="minorHAnsi" w:cstheme="minorBidi"/>
            <w:noProof/>
            <w:sz w:val="22"/>
            <w:szCs w:val="22"/>
          </w:rPr>
          <w:tab/>
        </w:r>
        <w:r w:rsidR="00915901" w:rsidRPr="00851C7B">
          <w:rPr>
            <w:rStyle w:val="Lienhypertexte"/>
            <w:b/>
            <w:noProof/>
            <w:lang w:val="en-US"/>
          </w:rPr>
          <w:t>Risk characterisation for the environment</w:t>
        </w:r>
        <w:r w:rsidR="00915901">
          <w:rPr>
            <w:noProof/>
            <w:webHidden/>
          </w:rPr>
          <w:tab/>
        </w:r>
        <w:r w:rsidR="00915901">
          <w:rPr>
            <w:noProof/>
            <w:webHidden/>
          </w:rPr>
          <w:fldChar w:fldCharType="begin"/>
        </w:r>
        <w:r w:rsidR="00915901">
          <w:rPr>
            <w:noProof/>
            <w:webHidden/>
          </w:rPr>
          <w:instrText xml:space="preserve"> PAGEREF _Toc532479529 \h </w:instrText>
        </w:r>
        <w:r w:rsidR="00915901">
          <w:rPr>
            <w:noProof/>
            <w:webHidden/>
          </w:rPr>
        </w:r>
        <w:r w:rsidR="00915901">
          <w:rPr>
            <w:noProof/>
            <w:webHidden/>
          </w:rPr>
          <w:fldChar w:fldCharType="separate"/>
        </w:r>
        <w:r w:rsidR="00915901">
          <w:rPr>
            <w:noProof/>
            <w:webHidden/>
          </w:rPr>
          <w:t>80</w:t>
        </w:r>
        <w:r w:rsidR="00915901">
          <w:rPr>
            <w:noProof/>
            <w:webHidden/>
          </w:rPr>
          <w:fldChar w:fldCharType="end"/>
        </w:r>
      </w:hyperlink>
    </w:p>
    <w:p w14:paraId="58ADB3F2" w14:textId="47157298" w:rsidR="00915901" w:rsidRDefault="00F76C80" w:rsidP="00747300">
      <w:pPr>
        <w:pStyle w:val="TM2"/>
        <w:tabs>
          <w:tab w:val="left" w:pos="799"/>
          <w:tab w:val="right" w:leader="dot" w:pos="9315"/>
        </w:tabs>
        <w:rPr>
          <w:rFonts w:asciiTheme="minorHAnsi" w:eastAsiaTheme="minorEastAsia" w:hAnsiTheme="minorHAnsi" w:cstheme="minorBidi"/>
          <w:noProof/>
          <w:sz w:val="22"/>
          <w:szCs w:val="22"/>
        </w:rPr>
      </w:pPr>
      <w:hyperlink w:anchor="_Toc532479530" w:history="1">
        <w:r w:rsidR="00915901" w:rsidRPr="00851C7B">
          <w:rPr>
            <w:rStyle w:val="Lienhypertexte"/>
            <w:noProof/>
            <w:lang w:val="en-US"/>
          </w:rPr>
          <w:t>2.8</w:t>
        </w:r>
        <w:r w:rsidR="00915901">
          <w:rPr>
            <w:rFonts w:asciiTheme="minorHAnsi" w:eastAsiaTheme="minorEastAsia" w:hAnsiTheme="minorHAnsi" w:cstheme="minorBidi"/>
            <w:noProof/>
            <w:sz w:val="22"/>
            <w:szCs w:val="22"/>
          </w:rPr>
          <w:tab/>
        </w:r>
        <w:r w:rsidR="00915901" w:rsidRPr="00851C7B">
          <w:rPr>
            <w:rStyle w:val="Lienhypertexte"/>
            <w:noProof/>
            <w:lang w:val="en-US"/>
          </w:rPr>
          <w:t>Measures to protect man, animals and the environment</w:t>
        </w:r>
        <w:r w:rsidR="00915901">
          <w:rPr>
            <w:noProof/>
            <w:webHidden/>
          </w:rPr>
          <w:tab/>
        </w:r>
        <w:r w:rsidR="00915901">
          <w:rPr>
            <w:noProof/>
            <w:webHidden/>
          </w:rPr>
          <w:fldChar w:fldCharType="begin"/>
        </w:r>
        <w:r w:rsidR="00915901">
          <w:rPr>
            <w:noProof/>
            <w:webHidden/>
          </w:rPr>
          <w:instrText xml:space="preserve"> PAGEREF _Toc532479530 \h </w:instrText>
        </w:r>
        <w:r w:rsidR="00915901">
          <w:rPr>
            <w:noProof/>
            <w:webHidden/>
          </w:rPr>
        </w:r>
        <w:r w:rsidR="00915901">
          <w:rPr>
            <w:noProof/>
            <w:webHidden/>
          </w:rPr>
          <w:fldChar w:fldCharType="separate"/>
        </w:r>
        <w:r w:rsidR="00915901">
          <w:rPr>
            <w:noProof/>
            <w:webHidden/>
          </w:rPr>
          <w:t>84</w:t>
        </w:r>
        <w:r w:rsidR="00915901">
          <w:rPr>
            <w:noProof/>
            <w:webHidden/>
          </w:rPr>
          <w:fldChar w:fldCharType="end"/>
        </w:r>
      </w:hyperlink>
    </w:p>
    <w:p w14:paraId="1ADD4008" w14:textId="1CDA0D15"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31" w:history="1">
        <w:r w:rsidR="00915901" w:rsidRPr="00851C7B">
          <w:rPr>
            <w:rStyle w:val="Lienhypertexte"/>
          </w:rPr>
          <w:t>3.</w:t>
        </w:r>
        <w:r w:rsidR="00915901">
          <w:rPr>
            <w:rFonts w:asciiTheme="minorHAnsi" w:eastAsiaTheme="minorEastAsia" w:hAnsiTheme="minorHAnsi" w:cstheme="minorBidi"/>
            <w:shd w:val="clear" w:color="auto" w:fill="auto"/>
            <w:lang w:val="fr-FR"/>
          </w:rPr>
          <w:tab/>
        </w:r>
        <w:r w:rsidR="00915901" w:rsidRPr="00851C7B">
          <w:rPr>
            <w:rStyle w:val="Lienhypertexte"/>
            <w:spacing w:val="18"/>
          </w:rPr>
          <w:t xml:space="preserve">Proposal </w:t>
        </w:r>
        <w:r w:rsidR="00915901" w:rsidRPr="00851C7B">
          <w:rPr>
            <w:rStyle w:val="Lienhypertexte"/>
          </w:rPr>
          <w:t>for the decision – major change 2018</w:t>
        </w:r>
        <w:r w:rsidR="00915901">
          <w:rPr>
            <w:webHidden/>
          </w:rPr>
          <w:tab/>
        </w:r>
        <w:r w:rsidR="00915901">
          <w:rPr>
            <w:webHidden/>
          </w:rPr>
          <w:fldChar w:fldCharType="begin"/>
        </w:r>
        <w:r w:rsidR="00915901">
          <w:rPr>
            <w:webHidden/>
          </w:rPr>
          <w:instrText xml:space="preserve"> PAGEREF _Toc532479531 \h </w:instrText>
        </w:r>
        <w:r w:rsidR="00915901">
          <w:rPr>
            <w:webHidden/>
          </w:rPr>
        </w:r>
        <w:r w:rsidR="00915901">
          <w:rPr>
            <w:webHidden/>
          </w:rPr>
          <w:fldChar w:fldCharType="separate"/>
        </w:r>
        <w:r w:rsidR="00915901">
          <w:rPr>
            <w:webHidden/>
          </w:rPr>
          <w:t>85</w:t>
        </w:r>
        <w:r w:rsidR="00915901">
          <w:rPr>
            <w:webHidden/>
          </w:rPr>
          <w:fldChar w:fldCharType="end"/>
        </w:r>
      </w:hyperlink>
    </w:p>
    <w:p w14:paraId="71AAFB3C" w14:textId="7434ACA0"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69" w:history="1">
        <w:r w:rsidR="00915901" w:rsidRPr="00851C7B">
          <w:rPr>
            <w:rStyle w:val="Lienhypertexte"/>
            <w:rFonts w:cs="Arial"/>
            <w:b/>
            <w:bCs/>
            <w:kern w:val="28"/>
          </w:rPr>
          <w:t>Annex 1: List of studies reviewed</w:t>
        </w:r>
        <w:r w:rsidR="00915901">
          <w:rPr>
            <w:webHidden/>
          </w:rPr>
          <w:tab/>
        </w:r>
        <w:r w:rsidR="00915901">
          <w:rPr>
            <w:webHidden/>
          </w:rPr>
          <w:fldChar w:fldCharType="begin"/>
        </w:r>
        <w:r w:rsidR="00915901">
          <w:rPr>
            <w:webHidden/>
          </w:rPr>
          <w:instrText xml:space="preserve"> PAGEREF _Toc532479569 \h </w:instrText>
        </w:r>
        <w:r w:rsidR="00915901">
          <w:rPr>
            <w:webHidden/>
          </w:rPr>
        </w:r>
        <w:r w:rsidR="00915901">
          <w:rPr>
            <w:webHidden/>
          </w:rPr>
          <w:fldChar w:fldCharType="separate"/>
        </w:r>
        <w:r w:rsidR="00915901">
          <w:rPr>
            <w:webHidden/>
          </w:rPr>
          <w:t>98</w:t>
        </w:r>
        <w:r w:rsidR="00915901">
          <w:rPr>
            <w:webHidden/>
          </w:rPr>
          <w:fldChar w:fldCharType="end"/>
        </w:r>
      </w:hyperlink>
    </w:p>
    <w:p w14:paraId="477521FC" w14:textId="23CF79B3"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70" w:history="1">
        <w:r w:rsidR="00915901" w:rsidRPr="00851C7B">
          <w:rPr>
            <w:rStyle w:val="Lienhypertexte"/>
            <w:rFonts w:cs="Arial"/>
            <w:b/>
            <w:bCs/>
            <w:kern w:val="28"/>
          </w:rPr>
          <w:t>Annex 2: Analytical methods residues – active substance (PAR – 2011)</w:t>
        </w:r>
        <w:r w:rsidR="00915901">
          <w:rPr>
            <w:webHidden/>
          </w:rPr>
          <w:tab/>
        </w:r>
        <w:r w:rsidR="00915901">
          <w:rPr>
            <w:webHidden/>
          </w:rPr>
          <w:fldChar w:fldCharType="begin"/>
        </w:r>
        <w:r w:rsidR="00915901">
          <w:rPr>
            <w:webHidden/>
          </w:rPr>
          <w:instrText xml:space="preserve"> PAGEREF _Toc532479570 \h </w:instrText>
        </w:r>
        <w:r w:rsidR="00915901">
          <w:rPr>
            <w:webHidden/>
          </w:rPr>
        </w:r>
        <w:r w:rsidR="00915901">
          <w:rPr>
            <w:webHidden/>
          </w:rPr>
          <w:fldChar w:fldCharType="separate"/>
        </w:r>
        <w:r w:rsidR="00915901">
          <w:rPr>
            <w:webHidden/>
          </w:rPr>
          <w:t>106</w:t>
        </w:r>
        <w:r w:rsidR="00915901">
          <w:rPr>
            <w:webHidden/>
          </w:rPr>
          <w:fldChar w:fldCharType="end"/>
        </w:r>
      </w:hyperlink>
    </w:p>
    <w:p w14:paraId="73A59DAE" w14:textId="697CA05E"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71" w:history="1">
        <w:r w:rsidR="00915901" w:rsidRPr="00851C7B">
          <w:rPr>
            <w:rStyle w:val="Lienhypertexte"/>
            <w:rFonts w:cs="Arial"/>
            <w:b/>
            <w:bCs/>
            <w:kern w:val="28"/>
          </w:rPr>
          <w:t>Annex 3: Efficacy of the active substance from its use in the product – PAR 2011 updated 2017</w:t>
        </w:r>
        <w:r w:rsidR="00915901">
          <w:rPr>
            <w:webHidden/>
          </w:rPr>
          <w:tab/>
        </w:r>
        <w:r w:rsidR="00915901">
          <w:rPr>
            <w:webHidden/>
          </w:rPr>
          <w:fldChar w:fldCharType="begin"/>
        </w:r>
        <w:r w:rsidR="00915901">
          <w:rPr>
            <w:webHidden/>
          </w:rPr>
          <w:instrText xml:space="preserve"> PAGEREF _Toc532479571 \h </w:instrText>
        </w:r>
        <w:r w:rsidR="00915901">
          <w:rPr>
            <w:webHidden/>
          </w:rPr>
        </w:r>
        <w:r w:rsidR="00915901">
          <w:rPr>
            <w:webHidden/>
          </w:rPr>
          <w:fldChar w:fldCharType="separate"/>
        </w:r>
        <w:r w:rsidR="00915901">
          <w:rPr>
            <w:webHidden/>
          </w:rPr>
          <w:t>110</w:t>
        </w:r>
        <w:r w:rsidR="00915901">
          <w:rPr>
            <w:webHidden/>
          </w:rPr>
          <w:fldChar w:fldCharType="end"/>
        </w:r>
      </w:hyperlink>
    </w:p>
    <w:p w14:paraId="339F13F3" w14:textId="6D2115E8"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72" w:history="1">
        <w:r w:rsidR="00915901" w:rsidRPr="00851C7B">
          <w:rPr>
            <w:rStyle w:val="Lienhypertexte"/>
            <w:rFonts w:cs="Arial"/>
            <w:b/>
            <w:bCs/>
            <w:kern w:val="28"/>
          </w:rPr>
          <w:t>Annex 4: Toxicology and metabolism – active substance – PAR 2011 updated 2018</w:t>
        </w:r>
        <w:r w:rsidR="00915901">
          <w:rPr>
            <w:webHidden/>
          </w:rPr>
          <w:tab/>
        </w:r>
        <w:r w:rsidR="00915901">
          <w:rPr>
            <w:webHidden/>
          </w:rPr>
          <w:fldChar w:fldCharType="begin"/>
        </w:r>
        <w:r w:rsidR="00915901">
          <w:rPr>
            <w:webHidden/>
          </w:rPr>
          <w:instrText xml:space="preserve"> PAGEREF _Toc532479572 \h </w:instrText>
        </w:r>
        <w:r w:rsidR="00915901">
          <w:rPr>
            <w:webHidden/>
          </w:rPr>
        </w:r>
        <w:r w:rsidR="00915901">
          <w:rPr>
            <w:webHidden/>
          </w:rPr>
          <w:fldChar w:fldCharType="separate"/>
        </w:r>
        <w:r w:rsidR="00915901">
          <w:rPr>
            <w:webHidden/>
          </w:rPr>
          <w:t>113</w:t>
        </w:r>
        <w:r w:rsidR="00915901">
          <w:rPr>
            <w:webHidden/>
          </w:rPr>
          <w:fldChar w:fldCharType="end"/>
        </w:r>
      </w:hyperlink>
    </w:p>
    <w:p w14:paraId="78CD0EF1" w14:textId="2952445E"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73" w:history="1">
        <w:r w:rsidR="00915901" w:rsidRPr="00851C7B">
          <w:rPr>
            <w:rStyle w:val="Lienhypertexte"/>
            <w:rFonts w:cs="Arial"/>
            <w:b/>
            <w:bCs/>
            <w:kern w:val="28"/>
          </w:rPr>
          <w:t>Annex 5: Toxicology – biocidal product – PAR 2011 updated 2018</w:t>
        </w:r>
        <w:r w:rsidR="00915901">
          <w:rPr>
            <w:webHidden/>
          </w:rPr>
          <w:tab/>
        </w:r>
        <w:r w:rsidR="00915901">
          <w:rPr>
            <w:webHidden/>
          </w:rPr>
          <w:fldChar w:fldCharType="begin"/>
        </w:r>
        <w:r w:rsidR="00915901">
          <w:rPr>
            <w:webHidden/>
          </w:rPr>
          <w:instrText xml:space="preserve"> PAGEREF _Toc532479573 \h </w:instrText>
        </w:r>
        <w:r w:rsidR="00915901">
          <w:rPr>
            <w:webHidden/>
          </w:rPr>
        </w:r>
        <w:r w:rsidR="00915901">
          <w:rPr>
            <w:webHidden/>
          </w:rPr>
          <w:fldChar w:fldCharType="separate"/>
        </w:r>
        <w:r w:rsidR="00915901">
          <w:rPr>
            <w:webHidden/>
          </w:rPr>
          <w:t>114</w:t>
        </w:r>
        <w:r w:rsidR="00915901">
          <w:rPr>
            <w:webHidden/>
          </w:rPr>
          <w:fldChar w:fldCharType="end"/>
        </w:r>
      </w:hyperlink>
    </w:p>
    <w:p w14:paraId="6DC32032" w14:textId="541590F4"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74" w:history="1">
        <w:r w:rsidR="00915901" w:rsidRPr="00851C7B">
          <w:rPr>
            <w:rStyle w:val="Lienhypertexte"/>
            <w:rFonts w:cs="Arial"/>
            <w:b/>
            <w:bCs/>
            <w:kern w:val="28"/>
          </w:rPr>
          <w:t>Annex 6: Safety for professional operators – PAR 2011, updated 2018</w:t>
        </w:r>
        <w:r w:rsidR="00915901">
          <w:rPr>
            <w:webHidden/>
          </w:rPr>
          <w:tab/>
        </w:r>
        <w:r w:rsidR="00915901">
          <w:rPr>
            <w:webHidden/>
          </w:rPr>
          <w:fldChar w:fldCharType="begin"/>
        </w:r>
        <w:r w:rsidR="00915901">
          <w:rPr>
            <w:webHidden/>
          </w:rPr>
          <w:instrText xml:space="preserve"> PAGEREF _Toc532479574 \h </w:instrText>
        </w:r>
        <w:r w:rsidR="00915901">
          <w:rPr>
            <w:webHidden/>
          </w:rPr>
        </w:r>
        <w:r w:rsidR="00915901">
          <w:rPr>
            <w:webHidden/>
          </w:rPr>
          <w:fldChar w:fldCharType="separate"/>
        </w:r>
        <w:r w:rsidR="00915901">
          <w:rPr>
            <w:webHidden/>
          </w:rPr>
          <w:t>116</w:t>
        </w:r>
        <w:r w:rsidR="00915901">
          <w:rPr>
            <w:webHidden/>
          </w:rPr>
          <w:fldChar w:fldCharType="end"/>
        </w:r>
      </w:hyperlink>
    </w:p>
    <w:p w14:paraId="71B706B0" w14:textId="5A66D36E"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75" w:history="1">
        <w:r w:rsidR="00915901" w:rsidRPr="00851C7B">
          <w:rPr>
            <w:rStyle w:val="Lienhypertexte"/>
            <w:rFonts w:cs="Arial"/>
            <w:b/>
            <w:bCs/>
            <w:kern w:val="28"/>
          </w:rPr>
          <w:t>Annex 7: Safety for non-professional operators and the general public</w:t>
        </w:r>
        <w:r w:rsidR="00915901">
          <w:rPr>
            <w:webHidden/>
          </w:rPr>
          <w:tab/>
        </w:r>
        <w:r w:rsidR="00915901">
          <w:rPr>
            <w:webHidden/>
          </w:rPr>
          <w:fldChar w:fldCharType="begin"/>
        </w:r>
        <w:r w:rsidR="00915901">
          <w:rPr>
            <w:webHidden/>
          </w:rPr>
          <w:instrText xml:space="preserve"> PAGEREF _Toc532479575 \h </w:instrText>
        </w:r>
        <w:r w:rsidR="00915901">
          <w:rPr>
            <w:webHidden/>
          </w:rPr>
        </w:r>
        <w:r w:rsidR="00915901">
          <w:rPr>
            <w:webHidden/>
          </w:rPr>
          <w:fldChar w:fldCharType="separate"/>
        </w:r>
        <w:r w:rsidR="00915901">
          <w:rPr>
            <w:webHidden/>
          </w:rPr>
          <w:t>119</w:t>
        </w:r>
        <w:r w:rsidR="00915901">
          <w:rPr>
            <w:webHidden/>
          </w:rPr>
          <w:fldChar w:fldCharType="end"/>
        </w:r>
      </w:hyperlink>
    </w:p>
    <w:p w14:paraId="158876C4" w14:textId="35CA074A" w:rsidR="00915901" w:rsidRDefault="00F76C80" w:rsidP="00747300">
      <w:pPr>
        <w:pStyle w:val="TM1"/>
        <w:tabs>
          <w:tab w:val="clear" w:pos="8810"/>
          <w:tab w:val="right" w:leader="dot" w:pos="9315"/>
        </w:tabs>
        <w:rPr>
          <w:rFonts w:asciiTheme="minorHAnsi" w:eastAsiaTheme="minorEastAsia" w:hAnsiTheme="minorHAnsi" w:cstheme="minorBidi"/>
          <w:shd w:val="clear" w:color="auto" w:fill="auto"/>
          <w:lang w:val="fr-FR"/>
        </w:rPr>
      </w:pPr>
      <w:hyperlink w:anchor="_Toc532479576" w:history="1">
        <w:r w:rsidR="00915901" w:rsidRPr="00851C7B">
          <w:rPr>
            <w:rStyle w:val="Lienhypertexte"/>
            <w:rFonts w:cs="Arial"/>
            <w:b/>
            <w:bCs/>
            <w:kern w:val="28"/>
          </w:rPr>
          <w:t>Annex 8: Residue behaviour</w:t>
        </w:r>
        <w:r w:rsidR="00915901">
          <w:rPr>
            <w:webHidden/>
          </w:rPr>
          <w:tab/>
        </w:r>
        <w:r w:rsidR="00915901">
          <w:rPr>
            <w:webHidden/>
          </w:rPr>
          <w:fldChar w:fldCharType="begin"/>
        </w:r>
        <w:r w:rsidR="00915901">
          <w:rPr>
            <w:webHidden/>
          </w:rPr>
          <w:instrText xml:space="preserve"> PAGEREF _Toc532479576 \h </w:instrText>
        </w:r>
        <w:r w:rsidR="00915901">
          <w:rPr>
            <w:webHidden/>
          </w:rPr>
        </w:r>
        <w:r w:rsidR="00915901">
          <w:rPr>
            <w:webHidden/>
          </w:rPr>
          <w:fldChar w:fldCharType="separate"/>
        </w:r>
        <w:r w:rsidR="00915901">
          <w:rPr>
            <w:webHidden/>
          </w:rPr>
          <w:t>121</w:t>
        </w:r>
        <w:r w:rsidR="00915901">
          <w:rPr>
            <w:webHidden/>
          </w:rPr>
          <w:fldChar w:fldCharType="end"/>
        </w:r>
      </w:hyperlink>
    </w:p>
    <w:p w14:paraId="1AB7F475" w14:textId="77777777" w:rsidR="008C2A7E" w:rsidRPr="008C2A7E" w:rsidRDefault="008C2A7E" w:rsidP="008C2A7E">
      <w:pPr>
        <w:widowControl w:val="0"/>
        <w:autoSpaceDE w:val="0"/>
        <w:autoSpaceDN w:val="0"/>
        <w:adjustRightInd w:val="0"/>
        <w:spacing w:after="0"/>
        <w:rPr>
          <w:rFonts w:ascii="Arial" w:eastAsia="Times New Roman" w:hAnsi="Arial" w:cs="Arial"/>
          <w:lang w:eastAsia="fr-FR"/>
        </w:rPr>
      </w:pPr>
      <w:r w:rsidRPr="00173184">
        <w:rPr>
          <w:rFonts w:ascii="Times New Roman" w:eastAsia="Times New Roman" w:hAnsi="Times New Roman" w:cs="Times New Roman"/>
          <w:sz w:val="20"/>
          <w:szCs w:val="20"/>
          <w:lang w:eastAsia="fr-FR"/>
        </w:rPr>
        <w:fldChar w:fldCharType="end"/>
      </w:r>
    </w:p>
    <w:p w14:paraId="1E29F7BC" w14:textId="77777777" w:rsidR="008C2A7E" w:rsidRPr="008C2A7E" w:rsidRDefault="008C2A7E" w:rsidP="008C2A7E">
      <w:pPr>
        <w:widowControl w:val="0"/>
        <w:autoSpaceDE w:val="0"/>
        <w:autoSpaceDN w:val="0"/>
        <w:adjustRightInd w:val="0"/>
        <w:spacing w:after="0"/>
        <w:rPr>
          <w:rFonts w:ascii="Times New Roman" w:eastAsia="Times New Roman" w:hAnsi="Times New Roman" w:cs="Times New Roman"/>
          <w:sz w:val="20"/>
          <w:szCs w:val="20"/>
          <w:lang w:eastAsia="fr-FR"/>
        </w:rPr>
      </w:pPr>
    </w:p>
    <w:p w14:paraId="4B11A8DC" w14:textId="77777777" w:rsidR="008C2A7E" w:rsidRPr="008C2A7E" w:rsidRDefault="008C2A7E" w:rsidP="008C2A7E">
      <w:pPr>
        <w:widowControl w:val="0"/>
        <w:autoSpaceDE w:val="0"/>
        <w:autoSpaceDN w:val="0"/>
        <w:adjustRightInd w:val="0"/>
        <w:spacing w:after="0"/>
        <w:rPr>
          <w:rFonts w:ascii="Times New Roman" w:eastAsia="Times New Roman" w:hAnsi="Times New Roman" w:cs="Times New Roman"/>
          <w:sz w:val="20"/>
          <w:szCs w:val="20"/>
          <w:lang w:eastAsia="fr-FR"/>
        </w:rPr>
        <w:sectPr w:rsidR="008C2A7E" w:rsidRPr="008C2A7E" w:rsidSect="007076CE">
          <w:footerReference w:type="default" r:id="rId9"/>
          <w:pgSz w:w="11904" w:h="16843"/>
          <w:pgMar w:top="1400" w:right="1556" w:bottom="327" w:left="1033" w:header="720" w:footer="720" w:gutter="0"/>
          <w:cols w:space="720"/>
          <w:noEndnote/>
        </w:sectPr>
      </w:pPr>
    </w:p>
    <w:p w14:paraId="1A5A710A" w14:textId="77777777" w:rsidR="004361EA" w:rsidRDefault="004361EA" w:rsidP="004361EA">
      <w:pPr>
        <w:jc w:val="both"/>
        <w:rPr>
          <w:rFonts w:ascii="Arial" w:hAnsi="Arial" w:cs="Arial"/>
          <w:b/>
          <w:bCs/>
          <w:color w:val="FF0000"/>
          <w:lang w:val="en-GB"/>
        </w:rPr>
      </w:pPr>
      <w:r w:rsidRPr="008C0DFF">
        <w:rPr>
          <w:rFonts w:ascii="Arial" w:hAnsi="Arial" w:cs="Arial"/>
          <w:b/>
          <w:bCs/>
          <w:color w:val="FF0000"/>
          <w:lang w:val="en-GB"/>
        </w:rPr>
        <w:lastRenderedPageBreak/>
        <w:t>Note to the reader:</w:t>
      </w:r>
    </w:p>
    <w:p w14:paraId="54AAB0C2" w14:textId="76EF8699" w:rsidR="004361EA" w:rsidRPr="00FC144F" w:rsidRDefault="004361EA" w:rsidP="004361EA">
      <w:pPr>
        <w:jc w:val="both"/>
        <w:rPr>
          <w:rFonts w:ascii="Arial" w:hAnsi="Arial" w:cs="Arial"/>
          <w:bCs/>
          <w:color w:val="FF0000"/>
          <w:sz w:val="20"/>
          <w:lang w:val="en-GB"/>
        </w:rPr>
      </w:pPr>
      <w:r w:rsidRPr="00FC144F">
        <w:rPr>
          <w:rFonts w:ascii="Arial" w:hAnsi="Arial" w:cs="Arial"/>
          <w:bCs/>
          <w:color w:val="FF0000"/>
          <w:sz w:val="20"/>
          <w:lang w:val="en-GB"/>
        </w:rPr>
        <w:t xml:space="preserve">This consolidated PAR for </w:t>
      </w:r>
      <w:r w:rsidRPr="009F465B">
        <w:rPr>
          <w:rFonts w:ascii="Arial" w:hAnsi="Arial" w:cs="Arial"/>
          <w:bCs/>
          <w:color w:val="FF0000"/>
          <w:sz w:val="20"/>
          <w:u w:val="single"/>
          <w:lang w:val="en-GB"/>
        </w:rPr>
        <w:t xml:space="preserve">the </w:t>
      </w:r>
      <w:r w:rsidR="000A2D2D" w:rsidRPr="009F465B">
        <w:rPr>
          <w:rFonts w:ascii="Arial" w:hAnsi="Arial" w:cs="Arial"/>
          <w:bCs/>
          <w:color w:val="FF0000"/>
          <w:sz w:val="20"/>
          <w:u w:val="single"/>
          <w:lang w:val="en-GB"/>
        </w:rPr>
        <w:t xml:space="preserve">major </w:t>
      </w:r>
      <w:r w:rsidRPr="009F465B">
        <w:rPr>
          <w:rFonts w:ascii="Arial" w:hAnsi="Arial" w:cs="Arial"/>
          <w:bCs/>
          <w:color w:val="FF0000"/>
          <w:sz w:val="20"/>
          <w:u w:val="single"/>
          <w:lang w:val="en-GB"/>
        </w:rPr>
        <w:t>change</w:t>
      </w:r>
      <w:r w:rsidRPr="00FC144F">
        <w:rPr>
          <w:rFonts w:ascii="Arial" w:hAnsi="Arial" w:cs="Arial"/>
          <w:bCs/>
          <w:color w:val="FF0000"/>
          <w:sz w:val="20"/>
          <w:lang w:val="en-GB"/>
        </w:rPr>
        <w:t xml:space="preserve"> application of the product authorisation </w:t>
      </w:r>
      <w:r w:rsidR="00070BBD">
        <w:rPr>
          <w:rFonts w:ascii="Arial" w:hAnsi="Arial" w:cs="Arial"/>
          <w:bCs/>
          <w:color w:val="FF0000"/>
          <w:sz w:val="20"/>
          <w:lang w:val="en-GB"/>
        </w:rPr>
        <w:t>for TITANIUM A</w:t>
      </w:r>
      <w:r w:rsidR="008942F5">
        <w:rPr>
          <w:rFonts w:ascii="Arial" w:hAnsi="Arial" w:cs="Arial"/>
          <w:bCs/>
          <w:color w:val="FF0000"/>
          <w:sz w:val="20"/>
          <w:lang w:val="en-GB"/>
        </w:rPr>
        <w:t xml:space="preserve"> </w:t>
      </w:r>
      <w:r w:rsidRPr="00FC144F">
        <w:rPr>
          <w:rFonts w:ascii="Arial" w:hAnsi="Arial" w:cs="Arial"/>
          <w:bCs/>
          <w:color w:val="FF0000"/>
          <w:sz w:val="20"/>
          <w:lang w:val="en-GB"/>
        </w:rPr>
        <w:t>is based on the PAR of the first authorisation</w:t>
      </w:r>
      <w:r w:rsidR="00070BBD">
        <w:rPr>
          <w:rFonts w:ascii="Arial" w:hAnsi="Arial" w:cs="Arial"/>
          <w:bCs/>
          <w:color w:val="FF0000"/>
          <w:sz w:val="20"/>
          <w:lang w:val="en-GB"/>
        </w:rPr>
        <w:t xml:space="preserve"> of the reference product</w:t>
      </w:r>
      <w:r w:rsidRPr="00FC144F">
        <w:rPr>
          <w:rFonts w:ascii="Arial" w:hAnsi="Arial" w:cs="Arial"/>
          <w:bCs/>
          <w:color w:val="FF0000"/>
          <w:sz w:val="20"/>
          <w:lang w:val="en-GB"/>
        </w:rPr>
        <w:t xml:space="preserve">, in which all necessary addenda have been included. </w:t>
      </w:r>
    </w:p>
    <w:p w14:paraId="03831C3E" w14:textId="1D612D06" w:rsidR="004361EA" w:rsidRDefault="004361EA" w:rsidP="004361EA">
      <w:pPr>
        <w:jc w:val="both"/>
        <w:rPr>
          <w:rFonts w:ascii="Arial" w:hAnsi="Arial" w:cs="Arial"/>
          <w:bCs/>
          <w:color w:val="FF0000"/>
          <w:sz w:val="20"/>
          <w:lang w:val="en-GB"/>
        </w:rPr>
      </w:pPr>
      <w:r w:rsidRPr="00FC144F">
        <w:rPr>
          <w:rFonts w:ascii="Arial" w:hAnsi="Arial" w:cs="Arial"/>
          <w:bCs/>
          <w:color w:val="FF0000"/>
          <w:sz w:val="20"/>
          <w:lang w:val="en-GB"/>
        </w:rPr>
        <w:t>In this consolidated PAR, each section contains the initial assessment and the subsequent successive assessments (minor change, major change, post authorisation data</w:t>
      </w:r>
      <w:r w:rsidR="00070BBD">
        <w:rPr>
          <w:rFonts w:ascii="Arial" w:hAnsi="Arial" w:cs="Arial"/>
          <w:bCs/>
          <w:color w:val="FF0000"/>
          <w:sz w:val="20"/>
          <w:lang w:val="en-GB"/>
        </w:rPr>
        <w:t>, same</w:t>
      </w:r>
      <w:r w:rsidRPr="00FC144F">
        <w:rPr>
          <w:rFonts w:ascii="Arial" w:hAnsi="Arial" w:cs="Arial"/>
          <w:bCs/>
          <w:color w:val="FF0000"/>
          <w:sz w:val="20"/>
          <w:lang w:val="en-GB"/>
        </w:rPr>
        <w:t>...)</w:t>
      </w:r>
      <w:r w:rsidR="00070BBD">
        <w:rPr>
          <w:rFonts w:ascii="Arial" w:hAnsi="Arial" w:cs="Arial"/>
          <w:bCs/>
          <w:color w:val="FF0000"/>
          <w:sz w:val="20"/>
          <w:lang w:val="en-GB"/>
        </w:rPr>
        <w:t>. T</w:t>
      </w:r>
      <w:r w:rsidRPr="00FC144F">
        <w:rPr>
          <w:rFonts w:ascii="Arial" w:hAnsi="Arial" w:cs="Arial"/>
          <w:bCs/>
          <w:color w:val="FF0000"/>
          <w:sz w:val="20"/>
          <w:lang w:val="en-GB"/>
        </w:rPr>
        <w:t xml:space="preserve">he assessments related to the </w:t>
      </w:r>
      <w:r w:rsidR="000A2D2D">
        <w:rPr>
          <w:rFonts w:ascii="Arial" w:hAnsi="Arial" w:cs="Arial"/>
          <w:bCs/>
          <w:color w:val="FF0000"/>
          <w:sz w:val="20"/>
          <w:lang w:val="en-GB"/>
        </w:rPr>
        <w:t>major change</w:t>
      </w:r>
      <w:r w:rsidR="000A2D2D" w:rsidRPr="00FC144F">
        <w:rPr>
          <w:rFonts w:ascii="Arial" w:hAnsi="Arial" w:cs="Arial"/>
          <w:bCs/>
          <w:color w:val="FF0000"/>
          <w:sz w:val="20"/>
          <w:lang w:val="en-GB"/>
        </w:rPr>
        <w:t xml:space="preserve"> </w:t>
      </w:r>
      <w:r w:rsidRPr="00FC144F">
        <w:rPr>
          <w:rFonts w:ascii="Arial" w:hAnsi="Arial" w:cs="Arial"/>
          <w:bCs/>
          <w:color w:val="FF0000"/>
          <w:sz w:val="20"/>
          <w:lang w:val="en-GB"/>
        </w:rPr>
        <w:t>are at the end of each section and are highlighted in grey.</w:t>
      </w:r>
    </w:p>
    <w:p w14:paraId="76FC6B1E" w14:textId="452BFCDB" w:rsidR="000F4441" w:rsidRPr="000F4441" w:rsidRDefault="000F4441" w:rsidP="000F4441">
      <w:pPr>
        <w:spacing w:after="0" w:line="260" w:lineRule="atLeast"/>
        <w:jc w:val="both"/>
        <w:rPr>
          <w:rFonts w:ascii="Arial" w:hAnsi="Arial" w:cs="Arial"/>
          <w:bCs/>
          <w:color w:val="FF0000"/>
          <w:sz w:val="20"/>
          <w:lang w:val="en-GB"/>
        </w:rPr>
      </w:pPr>
      <w:r w:rsidRPr="000F4441">
        <w:rPr>
          <w:rFonts w:ascii="Arial" w:hAnsi="Arial" w:cs="Arial"/>
          <w:bCs/>
          <w:color w:val="FF0000"/>
          <w:sz w:val="20"/>
          <w:lang w:val="en-GB"/>
        </w:rPr>
        <w:t>In part 3 of the consolidated PAR “proposal for decision”: the summary of product characteristics is pointed out and corresponds to the decision for the major change.</w:t>
      </w:r>
    </w:p>
    <w:p w14:paraId="22614767" w14:textId="77777777" w:rsidR="000F4441" w:rsidRDefault="000F4441" w:rsidP="004361EA">
      <w:pPr>
        <w:jc w:val="both"/>
        <w:rPr>
          <w:rFonts w:ascii="Arial" w:hAnsi="Arial" w:cs="Arial"/>
          <w:bCs/>
          <w:color w:val="FF0000"/>
          <w:sz w:val="20"/>
          <w:lang w:val="en-GB"/>
        </w:rPr>
      </w:pPr>
    </w:p>
    <w:p w14:paraId="76500514" w14:textId="77777777" w:rsidR="009F465B" w:rsidRPr="00A00102" w:rsidRDefault="009F465B" w:rsidP="009F465B">
      <w:pPr>
        <w:jc w:val="both"/>
        <w:rPr>
          <w:rFonts w:ascii="Arial" w:hAnsi="Arial" w:cs="Arial"/>
          <w:b/>
          <w:bCs/>
          <w:color w:val="FF0000"/>
          <w:lang w:val="en-US"/>
        </w:rPr>
      </w:pPr>
      <w:r w:rsidRPr="00A00102">
        <w:rPr>
          <w:rFonts w:ascii="Arial" w:hAnsi="Arial" w:cs="Arial"/>
          <w:b/>
          <w:bCs/>
          <w:color w:val="FF0000"/>
          <w:lang w:val="en-US"/>
        </w:rPr>
        <w:t>Disclaimer regarding user category</w:t>
      </w:r>
    </w:p>
    <w:p w14:paraId="76DFBEEF" w14:textId="08660F1C" w:rsidR="009F465B" w:rsidRPr="00A00102" w:rsidRDefault="009F465B" w:rsidP="009F465B">
      <w:pPr>
        <w:jc w:val="both"/>
        <w:rPr>
          <w:rFonts w:ascii="Arial" w:hAnsi="Arial" w:cs="Arial"/>
          <w:color w:val="FF0000"/>
          <w:lang w:val="en-US"/>
        </w:rPr>
      </w:pPr>
      <w:r>
        <w:rPr>
          <w:rFonts w:ascii="Arial" w:hAnsi="Arial" w:cs="Arial"/>
          <w:color w:val="FF0000"/>
          <w:lang w:val="en-US"/>
        </w:rPr>
        <w:t xml:space="preserve">For the </w:t>
      </w:r>
      <w:r w:rsidRPr="00A00102">
        <w:rPr>
          <w:rFonts w:ascii="Arial" w:hAnsi="Arial" w:cs="Arial"/>
          <w:color w:val="FF0000"/>
          <w:lang w:val="en-US"/>
        </w:rPr>
        <w:t>risk assessment of PT14, two user</w:t>
      </w:r>
      <w:r>
        <w:rPr>
          <w:rFonts w:ascii="Arial" w:hAnsi="Arial" w:cs="Arial"/>
          <w:color w:val="FF0000"/>
          <w:lang w:val="en-US"/>
        </w:rPr>
        <w:t xml:space="preserve"> categories have been addressed </w:t>
      </w:r>
      <w:r w:rsidRPr="00A00102">
        <w:rPr>
          <w:rFonts w:ascii="Arial" w:hAnsi="Arial" w:cs="Arial"/>
          <w:color w:val="FF0000"/>
          <w:lang w:val="en-US"/>
        </w:rPr>
        <w:t xml:space="preserve">depending on the quantity of manipulated product and the possibility of using PPE: non-professional users and professional users. </w:t>
      </w:r>
    </w:p>
    <w:p w14:paraId="00ACBB9B" w14:textId="77777777" w:rsidR="009F465B" w:rsidRPr="00A00102" w:rsidRDefault="009F465B" w:rsidP="009F465B">
      <w:pPr>
        <w:jc w:val="both"/>
        <w:rPr>
          <w:rFonts w:ascii="Arial" w:hAnsi="Arial" w:cs="Arial"/>
          <w:color w:val="FF0000"/>
          <w:lang w:val="en-US"/>
        </w:rPr>
      </w:pPr>
      <w:r w:rsidRPr="00A00102">
        <w:rPr>
          <w:rFonts w:ascii="Arial" w:hAnsi="Arial" w:cs="Arial"/>
          <w:color w:val="FF0000"/>
          <w:lang w:val="en-US"/>
        </w:rPr>
        <w:t xml:space="preserve">In France, </w:t>
      </w:r>
      <w:r>
        <w:rPr>
          <w:rFonts w:ascii="Arial" w:hAnsi="Arial" w:cs="Arial"/>
          <w:color w:val="FF0000"/>
          <w:lang w:val="en-US"/>
        </w:rPr>
        <w:t xml:space="preserve">any </w:t>
      </w:r>
      <w:r w:rsidRPr="00A00102">
        <w:rPr>
          <w:rFonts w:ascii="Arial" w:hAnsi="Arial" w:cs="Arial"/>
          <w:color w:val="FF0000"/>
          <w:lang w:val="en-US"/>
        </w:rPr>
        <w:t>professional user needs a dedicated national certificate, hence it is expected that he/she has the required competence to access to biocidal products that are authorized for professional users</w:t>
      </w:r>
      <w:r>
        <w:rPr>
          <w:rFonts w:ascii="Arial" w:hAnsi="Arial" w:cs="Arial"/>
          <w:color w:val="FF0000"/>
          <w:lang w:val="en-US"/>
        </w:rPr>
        <w:t xml:space="preserve"> they are thus considered as </w:t>
      </w:r>
      <w:r w:rsidRPr="00A00102">
        <w:rPr>
          <w:rFonts w:ascii="Arial" w:hAnsi="Arial" w:cs="Arial"/>
          <w:color w:val="FF0000"/>
          <w:lang w:val="en-US"/>
        </w:rPr>
        <w:t>« trained professional user</w:t>
      </w:r>
      <w:r>
        <w:rPr>
          <w:rFonts w:ascii="Arial" w:hAnsi="Arial" w:cs="Arial"/>
          <w:color w:val="FF0000"/>
          <w:lang w:val="en-US"/>
        </w:rPr>
        <w:t>s</w:t>
      </w:r>
      <w:r w:rsidRPr="00A00102">
        <w:rPr>
          <w:rFonts w:ascii="Arial" w:hAnsi="Arial" w:cs="Arial"/>
          <w:color w:val="FF0000"/>
          <w:lang w:val="en-US"/>
        </w:rPr>
        <w:t xml:space="preserve"> ». </w:t>
      </w:r>
    </w:p>
    <w:p w14:paraId="7DA5E89F" w14:textId="71C251E2" w:rsidR="009F465B" w:rsidRDefault="009F465B" w:rsidP="009F465B">
      <w:pPr>
        <w:widowControl w:val="0"/>
        <w:autoSpaceDE w:val="0"/>
        <w:autoSpaceDN w:val="0"/>
        <w:adjustRightInd w:val="0"/>
        <w:jc w:val="both"/>
        <w:rPr>
          <w:rFonts w:ascii="Arial" w:hAnsi="Arial" w:cs="Arial"/>
          <w:color w:val="FF0000"/>
          <w:lang w:val="en-US"/>
        </w:rPr>
      </w:pPr>
      <w:r w:rsidRPr="00A00102">
        <w:rPr>
          <w:rFonts w:ascii="Arial" w:hAnsi="Arial" w:cs="Arial"/>
          <w:color w:val="FF0000"/>
          <w:lang w:val="en-US"/>
        </w:rPr>
        <w:t xml:space="preserve">Consequently, in the SPC for </w:t>
      </w:r>
      <w:r>
        <w:rPr>
          <w:rFonts w:ascii="Arial" w:hAnsi="Arial" w:cs="Arial"/>
          <w:color w:val="FF0000"/>
          <w:lang w:val="en-US"/>
        </w:rPr>
        <w:t xml:space="preserve">major change </w:t>
      </w:r>
      <w:r w:rsidRPr="00A00102">
        <w:rPr>
          <w:rFonts w:ascii="Arial" w:hAnsi="Arial" w:cs="Arial"/>
          <w:color w:val="FF0000"/>
          <w:lang w:val="en-US"/>
        </w:rPr>
        <w:t xml:space="preserve">in Part 3, uses for “professionals” are </w:t>
      </w:r>
      <w:r>
        <w:rPr>
          <w:rFonts w:ascii="Arial" w:hAnsi="Arial" w:cs="Arial"/>
          <w:color w:val="FF0000"/>
          <w:lang w:val="en-US"/>
        </w:rPr>
        <w:t xml:space="preserve">mentioned according to the agreed standard SPC, but they </w:t>
      </w:r>
      <w:r w:rsidR="00070BBD">
        <w:rPr>
          <w:rFonts w:ascii="Arial" w:hAnsi="Arial" w:cs="Arial"/>
          <w:color w:val="FF0000"/>
          <w:lang w:val="en-US"/>
        </w:rPr>
        <w:t xml:space="preserve">are </w:t>
      </w:r>
      <w:r>
        <w:rPr>
          <w:rFonts w:ascii="Arial" w:hAnsi="Arial" w:cs="Arial"/>
          <w:color w:val="FF0000"/>
          <w:lang w:val="en-US"/>
        </w:rPr>
        <w:t>not relevant in France</w:t>
      </w:r>
      <w:r w:rsidRPr="00A00102">
        <w:rPr>
          <w:rFonts w:ascii="Arial" w:hAnsi="Arial" w:cs="Arial"/>
          <w:color w:val="FF0000"/>
          <w:lang w:val="en-US"/>
        </w:rPr>
        <w:t>. It is proposed that each cMS adapts the conditions of authorization of the product according to its own legislation.</w:t>
      </w:r>
    </w:p>
    <w:p w14:paraId="7664A9E1" w14:textId="43A043A6" w:rsidR="009F465B" w:rsidRPr="008942F5" w:rsidRDefault="009F465B" w:rsidP="004361EA">
      <w:pPr>
        <w:jc w:val="both"/>
        <w:rPr>
          <w:rFonts w:ascii="Arial" w:hAnsi="Arial" w:cs="Arial"/>
          <w:bCs/>
          <w:color w:val="FF0000"/>
          <w:sz w:val="20"/>
          <w:lang w:val="en-US"/>
        </w:rPr>
      </w:pPr>
    </w:p>
    <w:p w14:paraId="29801AF9" w14:textId="29D39EF4" w:rsidR="004361EA" w:rsidRPr="009C1125" w:rsidRDefault="000A2D2D" w:rsidP="004361EA">
      <w:pPr>
        <w:numPr>
          <w:ilvl w:val="0"/>
          <w:numId w:val="28"/>
        </w:numPr>
        <w:shd w:val="clear" w:color="auto" w:fill="D9D9D9"/>
        <w:spacing w:after="60" w:line="260" w:lineRule="atLeast"/>
        <w:ind w:left="357" w:hanging="357"/>
        <w:jc w:val="both"/>
        <w:rPr>
          <w:rFonts w:ascii="Arial" w:hAnsi="Arial" w:cs="Arial"/>
          <w:b/>
          <w:color w:val="000000"/>
          <w:sz w:val="20"/>
          <w:szCs w:val="20"/>
          <w:u w:val="single"/>
        </w:rPr>
      </w:pPr>
      <w:r>
        <w:rPr>
          <w:rFonts w:ascii="Arial" w:hAnsi="Arial" w:cs="Arial"/>
          <w:b/>
          <w:color w:val="000000"/>
          <w:sz w:val="20"/>
          <w:szCs w:val="20"/>
          <w:u w:val="single"/>
        </w:rPr>
        <w:t xml:space="preserve">Major </w:t>
      </w:r>
      <w:r w:rsidR="004361EA">
        <w:rPr>
          <w:rFonts w:ascii="Arial" w:hAnsi="Arial" w:cs="Arial"/>
          <w:b/>
          <w:color w:val="000000"/>
          <w:sz w:val="20"/>
          <w:szCs w:val="20"/>
          <w:u w:val="single"/>
        </w:rPr>
        <w:t>change a</w:t>
      </w:r>
      <w:r w:rsidR="004361EA" w:rsidRPr="009C1125">
        <w:rPr>
          <w:rFonts w:ascii="Arial" w:hAnsi="Arial" w:cs="Arial"/>
          <w:b/>
          <w:color w:val="000000"/>
          <w:sz w:val="20"/>
          <w:szCs w:val="20"/>
          <w:u w:val="single"/>
        </w:rPr>
        <w:t>pplication</w:t>
      </w:r>
      <w:r w:rsidR="002358E2">
        <w:rPr>
          <w:rFonts w:ascii="Arial" w:hAnsi="Arial" w:cs="Arial"/>
          <w:b/>
          <w:color w:val="000000"/>
          <w:sz w:val="20"/>
          <w:szCs w:val="20"/>
          <w:u w:val="single"/>
        </w:rPr>
        <w:t xml:space="preserve"> - 2018</w:t>
      </w:r>
    </w:p>
    <w:p w14:paraId="329787FE" w14:textId="2B68DC05" w:rsidR="004361EA" w:rsidRPr="000F4441" w:rsidRDefault="004361EA" w:rsidP="004361EA">
      <w:pPr>
        <w:shd w:val="clear" w:color="auto" w:fill="D9D9D9"/>
        <w:jc w:val="both"/>
        <w:rPr>
          <w:rFonts w:ascii="Arial" w:hAnsi="Arial" w:cs="Arial"/>
          <w:sz w:val="20"/>
          <w:szCs w:val="20"/>
          <w:lang w:val="en-GB"/>
        </w:rPr>
      </w:pPr>
      <w:r w:rsidRPr="000F4441">
        <w:rPr>
          <w:rFonts w:ascii="Arial" w:hAnsi="Arial" w:cs="Arial"/>
          <w:sz w:val="20"/>
          <w:szCs w:val="20"/>
          <w:lang w:val="en-GB"/>
        </w:rPr>
        <w:t xml:space="preserve">Following the </w:t>
      </w:r>
      <w:r w:rsidR="00FF25CD" w:rsidRPr="000F4441">
        <w:rPr>
          <w:rFonts w:ascii="Arial" w:hAnsi="Arial" w:cs="Arial"/>
          <w:sz w:val="20"/>
          <w:szCs w:val="20"/>
          <w:lang w:val="en-GB"/>
        </w:rPr>
        <w:t>TITANIUM A first</w:t>
      </w:r>
      <w:r w:rsidRPr="000F4441">
        <w:rPr>
          <w:rFonts w:ascii="Arial" w:hAnsi="Arial" w:cs="Arial"/>
          <w:sz w:val="20"/>
          <w:szCs w:val="20"/>
          <w:lang w:val="en-GB"/>
        </w:rPr>
        <w:t xml:space="preserve"> authorisation, changes claimed in the frame of a major change application </w:t>
      </w:r>
      <w:r w:rsidR="002358E2" w:rsidRPr="000F4441">
        <w:rPr>
          <w:rFonts w:ascii="Arial" w:hAnsi="Arial" w:cs="Arial"/>
          <w:sz w:val="20"/>
          <w:szCs w:val="20"/>
          <w:lang w:val="en-GB"/>
        </w:rPr>
        <w:t>are:</w:t>
      </w:r>
    </w:p>
    <w:p w14:paraId="5FCCE671" w14:textId="4DDD1AA6" w:rsidR="006051DF" w:rsidRPr="000F4441" w:rsidRDefault="006051DF" w:rsidP="006051DF">
      <w:pPr>
        <w:pStyle w:val="Paragraphedeliste"/>
        <w:widowControl/>
        <w:numPr>
          <w:ilvl w:val="0"/>
          <w:numId w:val="27"/>
        </w:numPr>
        <w:shd w:val="clear" w:color="auto" w:fill="D9D9D9"/>
        <w:autoSpaceDE/>
        <w:autoSpaceDN/>
        <w:adjustRightInd/>
        <w:spacing w:line="260" w:lineRule="atLeast"/>
        <w:contextualSpacing/>
        <w:jc w:val="both"/>
        <w:rPr>
          <w:rFonts w:ascii="Arial" w:hAnsi="Arial" w:cs="Arial"/>
          <w:b/>
          <w:bCs/>
          <w:lang w:val="en-GB"/>
        </w:rPr>
      </w:pPr>
      <w:r w:rsidRPr="000F4441">
        <w:rPr>
          <w:rFonts w:ascii="Arial" w:hAnsi="Arial" w:cs="Arial"/>
          <w:lang w:val="en-GB"/>
        </w:rPr>
        <w:t>Reduction of the concentration of difenacoum (from 0.00</w:t>
      </w:r>
      <w:r w:rsidR="00070BBD">
        <w:rPr>
          <w:rFonts w:ascii="Arial" w:hAnsi="Arial" w:cs="Arial"/>
          <w:lang w:val="en-GB"/>
        </w:rPr>
        <w:t>5</w:t>
      </w:r>
      <w:r w:rsidRPr="000F4441">
        <w:rPr>
          <w:rFonts w:ascii="Arial" w:hAnsi="Arial" w:cs="Arial"/>
          <w:lang w:val="en-GB"/>
        </w:rPr>
        <w:t xml:space="preserve"> % to 0.0025 %),</w:t>
      </w:r>
    </w:p>
    <w:p w14:paraId="7A48E453" w14:textId="4171F4AC" w:rsidR="004361EA" w:rsidRPr="000F4441" w:rsidRDefault="006051DF" w:rsidP="006051DF">
      <w:pPr>
        <w:pStyle w:val="Paragraphedeliste"/>
        <w:widowControl/>
        <w:numPr>
          <w:ilvl w:val="0"/>
          <w:numId w:val="27"/>
        </w:numPr>
        <w:shd w:val="clear" w:color="auto" w:fill="D9D9D9"/>
        <w:autoSpaceDE/>
        <w:autoSpaceDN/>
        <w:adjustRightInd/>
        <w:spacing w:line="260" w:lineRule="atLeast"/>
        <w:contextualSpacing/>
        <w:jc w:val="both"/>
        <w:rPr>
          <w:rFonts w:ascii="Arial" w:hAnsi="Arial" w:cs="Arial"/>
          <w:b/>
          <w:bCs/>
          <w:lang w:val="en-GB"/>
        </w:rPr>
      </w:pPr>
      <w:r w:rsidRPr="000F4441">
        <w:rPr>
          <w:rFonts w:ascii="Arial" w:hAnsi="Arial" w:cs="Arial"/>
          <w:lang w:val="en-GB"/>
        </w:rPr>
        <w:t>Addition of a user category (non-professionals).</w:t>
      </w:r>
    </w:p>
    <w:p w14:paraId="2174385A" w14:textId="77777777" w:rsidR="00175AC9" w:rsidRPr="000F4441" w:rsidRDefault="00175AC9" w:rsidP="00A00102">
      <w:pPr>
        <w:widowControl w:val="0"/>
        <w:autoSpaceDE w:val="0"/>
        <w:autoSpaceDN w:val="0"/>
        <w:adjustRightInd w:val="0"/>
        <w:spacing w:after="0"/>
        <w:jc w:val="both"/>
        <w:rPr>
          <w:rFonts w:ascii="Arial" w:hAnsi="Arial" w:cs="Arial"/>
          <w:lang w:val="en-US"/>
        </w:rPr>
      </w:pPr>
    </w:p>
    <w:p w14:paraId="72BEA90D" w14:textId="77777777" w:rsidR="00A00102" w:rsidRPr="000F4441" w:rsidRDefault="00A00102" w:rsidP="00A00102">
      <w:pPr>
        <w:widowControl w:val="0"/>
        <w:autoSpaceDE w:val="0"/>
        <w:autoSpaceDN w:val="0"/>
        <w:adjustRightInd w:val="0"/>
        <w:spacing w:after="0"/>
        <w:jc w:val="both"/>
        <w:rPr>
          <w:rFonts w:ascii="Arial" w:eastAsia="Times New Roman" w:hAnsi="Arial" w:cs="Arial"/>
          <w:b/>
          <w:bCs/>
          <w:sz w:val="20"/>
          <w:szCs w:val="20"/>
          <w:lang w:val="en-GB" w:eastAsia="fr-FR"/>
        </w:rPr>
      </w:pPr>
    </w:p>
    <w:p w14:paraId="5A99015B" w14:textId="3E12AB44" w:rsidR="008C2A7E" w:rsidRPr="008C2A7E" w:rsidRDefault="008C2A7E" w:rsidP="00032591">
      <w:pPr>
        <w:pStyle w:val="Titre1"/>
        <w:rPr>
          <w:lang w:val="en-US"/>
        </w:rPr>
      </w:pPr>
      <w:bookmarkStart w:id="0" w:name="_Toc532479486"/>
      <w:r w:rsidRPr="008C2A7E">
        <w:rPr>
          <w:shd w:val="clear" w:color="auto" w:fill="D9D9D9"/>
          <w:lang w:val="en-US"/>
        </w:rPr>
        <w:t>History of the dossier (updated PAR – 201</w:t>
      </w:r>
      <w:r w:rsidR="004361EA">
        <w:rPr>
          <w:shd w:val="clear" w:color="auto" w:fill="D9D9D9"/>
          <w:lang w:val="en-US"/>
        </w:rPr>
        <w:t>8</w:t>
      </w:r>
      <w:r w:rsidRPr="008C2A7E">
        <w:rPr>
          <w:shd w:val="clear" w:color="auto" w:fill="D9D9D9"/>
          <w:lang w:val="en-US"/>
        </w:rPr>
        <w:t>)</w:t>
      </w:r>
      <w:bookmarkEnd w:id="0"/>
    </w:p>
    <w:p w14:paraId="3AD5F04D" w14:textId="77777777" w:rsidR="008C2A7E" w:rsidRPr="008C2A7E" w:rsidRDefault="008C2A7E" w:rsidP="008C2A7E">
      <w:pPr>
        <w:widowControl w:val="0"/>
        <w:tabs>
          <w:tab w:val="left" w:pos="1584"/>
        </w:tabs>
        <w:kinsoku w:val="0"/>
        <w:overflowPunct w:val="0"/>
        <w:spacing w:before="16" w:after="0" w:line="368" w:lineRule="exact"/>
        <w:ind w:left="288"/>
        <w:textAlignment w:val="baseline"/>
        <w:rPr>
          <w:rFonts w:ascii="Arial" w:eastAsia="Times New Roman" w:hAnsi="Arial" w:cs="Arial"/>
          <w:b/>
          <w:bCs/>
          <w:sz w:val="20"/>
          <w:szCs w:val="32"/>
          <w:lang w:val="en-US" w:eastAsia="fr-FR"/>
        </w:rPr>
      </w:pPr>
    </w:p>
    <w:tbl>
      <w:tblPr>
        <w:tblW w:w="0" w:type="auto"/>
        <w:tblLayout w:type="fixed"/>
        <w:tblCellMar>
          <w:left w:w="0" w:type="dxa"/>
          <w:right w:w="0" w:type="dxa"/>
        </w:tblCellMar>
        <w:tblLook w:val="04A0" w:firstRow="1" w:lastRow="0" w:firstColumn="1" w:lastColumn="0" w:noHBand="0" w:noVBand="1"/>
      </w:tblPr>
      <w:tblGrid>
        <w:gridCol w:w="1305"/>
        <w:gridCol w:w="773"/>
        <w:gridCol w:w="1858"/>
        <w:gridCol w:w="1275"/>
        <w:gridCol w:w="3544"/>
      </w:tblGrid>
      <w:tr w:rsidR="008C2A7E" w:rsidRPr="00F76C80" w14:paraId="697A9DE3" w14:textId="77777777" w:rsidTr="00935BFE">
        <w:tc>
          <w:tcPr>
            <w:tcW w:w="130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C70978F" w14:textId="77777777" w:rsidR="008C2A7E" w:rsidRPr="006B5AAD" w:rsidRDefault="008C2A7E" w:rsidP="008C2A7E">
            <w:pPr>
              <w:widowControl w:val="0"/>
              <w:autoSpaceDE w:val="0"/>
              <w:autoSpaceDN w:val="0"/>
              <w:adjustRightInd w:val="0"/>
              <w:spacing w:after="0"/>
              <w:rPr>
                <w:rFonts w:ascii="Arial" w:eastAsia="Times New Roman" w:hAnsi="Arial" w:cs="Arial"/>
                <w:b/>
                <w:bCs/>
                <w:sz w:val="20"/>
                <w:szCs w:val="20"/>
                <w:lang w:val="en-GB" w:eastAsia="de-DE"/>
              </w:rPr>
            </w:pPr>
            <w:r w:rsidRPr="000A2D2D">
              <w:rPr>
                <w:rFonts w:ascii="Arial" w:eastAsia="Times New Roman" w:hAnsi="Arial" w:cs="Arial"/>
                <w:b/>
                <w:bCs/>
                <w:sz w:val="20"/>
                <w:szCs w:val="20"/>
                <w:lang w:val="en-GB" w:eastAsia="de-DE"/>
              </w:rPr>
              <w:t>Application type</w:t>
            </w:r>
          </w:p>
        </w:tc>
        <w:tc>
          <w:tcPr>
            <w:tcW w:w="7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6731DC5" w14:textId="77777777" w:rsidR="008C2A7E" w:rsidRPr="008D20D8" w:rsidRDefault="008C2A7E" w:rsidP="008C2A7E">
            <w:pPr>
              <w:widowControl w:val="0"/>
              <w:autoSpaceDE w:val="0"/>
              <w:autoSpaceDN w:val="0"/>
              <w:adjustRightInd w:val="0"/>
              <w:spacing w:after="0"/>
              <w:rPr>
                <w:rFonts w:ascii="Arial" w:eastAsia="Times New Roman" w:hAnsi="Arial" w:cs="Arial"/>
                <w:b/>
                <w:bCs/>
                <w:sz w:val="20"/>
                <w:szCs w:val="20"/>
                <w:lang w:val="en-GB" w:eastAsia="de-DE"/>
              </w:rPr>
            </w:pPr>
            <w:r w:rsidRPr="008D20D8">
              <w:rPr>
                <w:rFonts w:ascii="Arial" w:eastAsia="Times New Roman" w:hAnsi="Arial" w:cs="Arial"/>
                <w:b/>
                <w:bCs/>
                <w:sz w:val="20"/>
                <w:szCs w:val="20"/>
                <w:lang w:val="en-GB" w:eastAsia="de-DE"/>
              </w:rPr>
              <w:t>refMS</w:t>
            </w:r>
          </w:p>
        </w:tc>
        <w:tc>
          <w:tcPr>
            <w:tcW w:w="185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949D9B8" w14:textId="77777777" w:rsidR="008C2A7E" w:rsidRPr="008D20D8" w:rsidRDefault="008C2A7E" w:rsidP="008C2A7E">
            <w:pPr>
              <w:widowControl w:val="0"/>
              <w:autoSpaceDE w:val="0"/>
              <w:autoSpaceDN w:val="0"/>
              <w:adjustRightInd w:val="0"/>
              <w:spacing w:after="0"/>
              <w:rPr>
                <w:rFonts w:ascii="Arial" w:eastAsia="Times New Roman" w:hAnsi="Arial" w:cs="Arial"/>
                <w:b/>
                <w:bCs/>
                <w:sz w:val="20"/>
                <w:szCs w:val="20"/>
                <w:lang w:val="en-GB" w:eastAsia="de-DE"/>
              </w:rPr>
            </w:pPr>
            <w:r w:rsidRPr="008D20D8">
              <w:rPr>
                <w:rFonts w:ascii="Arial" w:eastAsia="Times New Roman" w:hAnsi="Arial" w:cs="Arial"/>
                <w:b/>
                <w:bCs/>
                <w:sz w:val="20"/>
                <w:szCs w:val="20"/>
                <w:lang w:val="en-GB" w:eastAsia="de-DE"/>
              </w:rPr>
              <w:t>Case number in the refMS</w:t>
            </w:r>
          </w:p>
        </w:tc>
        <w:tc>
          <w:tcPr>
            <w:tcW w:w="127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13248CD" w14:textId="77777777" w:rsidR="008C2A7E" w:rsidRPr="00B47CA7" w:rsidRDefault="008C2A7E" w:rsidP="008C2A7E">
            <w:pPr>
              <w:widowControl w:val="0"/>
              <w:autoSpaceDE w:val="0"/>
              <w:autoSpaceDN w:val="0"/>
              <w:adjustRightInd w:val="0"/>
              <w:spacing w:after="0"/>
              <w:rPr>
                <w:rFonts w:ascii="Arial" w:eastAsia="Times New Roman" w:hAnsi="Arial" w:cs="Arial"/>
                <w:b/>
                <w:bCs/>
                <w:sz w:val="20"/>
                <w:szCs w:val="20"/>
                <w:lang w:val="en-GB" w:eastAsia="de-DE"/>
              </w:rPr>
            </w:pPr>
            <w:r w:rsidRPr="00B47CA7">
              <w:rPr>
                <w:rFonts w:ascii="Arial" w:eastAsia="Times New Roman" w:hAnsi="Arial" w:cs="Arial"/>
                <w:b/>
                <w:bCs/>
                <w:sz w:val="20"/>
                <w:szCs w:val="20"/>
                <w:lang w:val="en-GB" w:eastAsia="de-DE"/>
              </w:rPr>
              <w:t>Decision date</w:t>
            </w:r>
          </w:p>
        </w:tc>
        <w:tc>
          <w:tcPr>
            <w:tcW w:w="35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11FBBF5" w14:textId="77777777" w:rsidR="008C2A7E" w:rsidRPr="00FF432D" w:rsidRDefault="008C2A7E" w:rsidP="008C2A7E">
            <w:pPr>
              <w:widowControl w:val="0"/>
              <w:autoSpaceDE w:val="0"/>
              <w:autoSpaceDN w:val="0"/>
              <w:adjustRightInd w:val="0"/>
              <w:spacing w:after="0"/>
              <w:rPr>
                <w:rFonts w:ascii="Arial" w:eastAsia="Times New Roman" w:hAnsi="Arial" w:cs="Arial"/>
                <w:b/>
                <w:bCs/>
                <w:sz w:val="20"/>
                <w:szCs w:val="20"/>
                <w:lang w:val="en-GB" w:eastAsia="de-DE"/>
              </w:rPr>
            </w:pPr>
            <w:r w:rsidRPr="00FF432D">
              <w:rPr>
                <w:rFonts w:ascii="Arial" w:eastAsia="Times New Roman" w:hAnsi="Arial" w:cs="Arial"/>
                <w:b/>
                <w:bCs/>
                <w:sz w:val="20"/>
                <w:szCs w:val="20"/>
                <w:lang w:val="en-GB" w:eastAsia="de-DE"/>
              </w:rPr>
              <w:t>Assessment carried out (i.e. first authorisation / amendment /renewal)</w:t>
            </w:r>
          </w:p>
        </w:tc>
      </w:tr>
      <w:tr w:rsidR="008C2A7E" w:rsidRPr="000A2D2D" w14:paraId="45A86C2B" w14:textId="77777777" w:rsidTr="00935BFE">
        <w:trPr>
          <w:trHeight w:val="528"/>
        </w:trPr>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07FF48" w14:textId="77777777" w:rsidR="008C2A7E" w:rsidRPr="000A2D2D" w:rsidRDefault="008C2A7E" w:rsidP="008C2A7E">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NA-APP</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DD9439F"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3041C21"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w:t>
            </w:r>
          </w:p>
        </w:tc>
        <w:tc>
          <w:tcPr>
            <w:tcW w:w="127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FB7F116"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21/10/2011</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EA89D54" w14:textId="77777777" w:rsidR="008C2A7E" w:rsidRPr="000A2D2D" w:rsidRDefault="008C2A7E" w:rsidP="008C2A7E">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Initial assessment: SORKIL AVOINE SPECIALE</w:t>
            </w:r>
          </w:p>
        </w:tc>
      </w:tr>
      <w:tr w:rsidR="008C2A7E" w:rsidRPr="000A2D2D" w14:paraId="4DE3B6F3" w14:textId="77777777" w:rsidTr="00935BFE">
        <w:trPr>
          <w:trHeight w:val="408"/>
        </w:trPr>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94A807D" w14:textId="77777777" w:rsidR="008C2A7E" w:rsidRPr="000A2D2D" w:rsidRDefault="008C2A7E" w:rsidP="008C2A7E">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A303790"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D08EB1"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de-DE" w:eastAsia="de-DE"/>
              </w:rPr>
            </w:pPr>
            <w:r w:rsidRPr="000A2D2D">
              <w:rPr>
                <w:rFonts w:ascii="Arial" w:eastAsia="Times New Roman" w:hAnsi="Arial" w:cs="Arial"/>
                <w:sz w:val="20"/>
                <w:szCs w:val="20"/>
                <w:lang w:val="de-DE" w:eastAsia="de-DE"/>
              </w:rPr>
              <w:t>n.a.</w:t>
            </w:r>
          </w:p>
        </w:tc>
        <w:tc>
          <w:tcPr>
            <w:tcW w:w="127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9FEEE0D"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de-DE" w:eastAsia="de-DE"/>
              </w:rPr>
            </w:pPr>
            <w:r w:rsidRPr="000A2D2D">
              <w:rPr>
                <w:rFonts w:ascii="Arial" w:eastAsia="Times New Roman" w:hAnsi="Arial" w:cs="Arial"/>
                <w:bCs/>
                <w:sz w:val="20"/>
                <w:szCs w:val="32"/>
                <w:lang w:eastAsia="fr-FR"/>
              </w:rPr>
              <w:t>28/12/2012</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3FF22B7"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Frame formulation establishment</w:t>
            </w:r>
          </w:p>
        </w:tc>
      </w:tr>
      <w:tr w:rsidR="008C2A7E" w:rsidRPr="00F76C80" w14:paraId="0E64FEE7" w14:textId="77777777" w:rsidTr="00935BFE">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3EE5468" w14:textId="77777777" w:rsidR="008C2A7E" w:rsidRPr="000A2D2D" w:rsidRDefault="008C2A7E" w:rsidP="008C2A7E">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928E23C"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07C0A71"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w:t>
            </w:r>
          </w:p>
        </w:tc>
        <w:tc>
          <w:tcPr>
            <w:tcW w:w="127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1A94115"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en-GB" w:eastAsia="de-DE"/>
              </w:rPr>
            </w:pPr>
            <w:r w:rsidRPr="000A2D2D">
              <w:rPr>
                <w:rFonts w:ascii="Arial" w:eastAsia="Times New Roman" w:hAnsi="Arial" w:cs="Arial"/>
                <w:bCs/>
                <w:sz w:val="20"/>
                <w:szCs w:val="32"/>
                <w:lang w:eastAsia="fr-FR"/>
              </w:rPr>
              <w:t>08/02/2013</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53286AA"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Product within a frame formulation: PARATOX</w:t>
            </w:r>
          </w:p>
        </w:tc>
      </w:tr>
      <w:tr w:rsidR="008C2A7E" w:rsidRPr="00F76C80" w14:paraId="5BAC7750" w14:textId="77777777" w:rsidTr="00935BFE">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393AC5F" w14:textId="77777777" w:rsidR="008C2A7E" w:rsidRPr="000A2D2D" w:rsidRDefault="008C2A7E" w:rsidP="008C2A7E">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NA-MAC</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6348AB26"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DACD8F"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de-DE" w:eastAsia="de-DE"/>
              </w:rPr>
            </w:pPr>
            <w:r w:rsidRPr="000A2D2D">
              <w:rPr>
                <w:rFonts w:ascii="Arial" w:eastAsia="Times New Roman" w:hAnsi="Arial" w:cs="Arial"/>
                <w:sz w:val="20"/>
                <w:szCs w:val="20"/>
                <w:lang w:val="de-DE" w:eastAsia="de-DE"/>
              </w:rPr>
              <w:t>n.a.</w:t>
            </w:r>
          </w:p>
        </w:tc>
        <w:tc>
          <w:tcPr>
            <w:tcW w:w="127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60CD158"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de-DE" w:eastAsia="de-DE"/>
              </w:rPr>
            </w:pPr>
            <w:r w:rsidRPr="000A2D2D">
              <w:rPr>
                <w:rFonts w:ascii="Arial" w:eastAsia="Times New Roman" w:hAnsi="Arial" w:cs="Arial"/>
                <w:bCs/>
                <w:sz w:val="20"/>
                <w:szCs w:val="32"/>
                <w:lang w:eastAsia="fr-FR"/>
              </w:rPr>
              <w:t>12/12/2013</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4C81A7A"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Addition of a user category (non-professionals) and a packaging type (bulk for professional users only).</w:t>
            </w:r>
          </w:p>
        </w:tc>
      </w:tr>
      <w:tr w:rsidR="008C2A7E" w:rsidRPr="00F76C80" w14:paraId="2197D138" w14:textId="77777777" w:rsidTr="00935BFE">
        <w:trPr>
          <w:trHeight w:val="347"/>
        </w:trPr>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26A0C5C" w14:textId="77777777" w:rsidR="008C2A7E" w:rsidRPr="000A2D2D" w:rsidRDefault="008C2A7E" w:rsidP="008C2A7E">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NA-ADC</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3968E629"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08528A58" w14:textId="77777777" w:rsidR="008C2A7E" w:rsidRPr="000A2D2D" w:rsidRDefault="008C2A7E" w:rsidP="008C2A7E">
            <w:pPr>
              <w:widowControl w:val="0"/>
              <w:autoSpaceDE w:val="0"/>
              <w:autoSpaceDN w:val="0"/>
              <w:adjustRightInd w:val="0"/>
              <w:spacing w:after="0"/>
              <w:ind w:right="-146"/>
              <w:rPr>
                <w:rFonts w:ascii="Arial" w:eastAsia="Times New Roman" w:hAnsi="Arial" w:cs="Arial"/>
                <w:sz w:val="20"/>
                <w:szCs w:val="20"/>
                <w:lang w:val="de-DE" w:eastAsia="de-DE"/>
              </w:rPr>
            </w:pPr>
            <w:r w:rsidRPr="000A2D2D">
              <w:rPr>
                <w:rFonts w:ascii="Arial" w:eastAsia="Times New Roman" w:hAnsi="Arial" w:cs="Arial"/>
                <w:sz w:val="20"/>
                <w:szCs w:val="20"/>
                <w:lang w:eastAsia="fr-FR"/>
              </w:rPr>
              <w:t>BC-WH002783-34</w:t>
            </w:r>
          </w:p>
        </w:tc>
        <w:tc>
          <w:tcPr>
            <w:tcW w:w="127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6191F51C" w14:textId="77777777" w:rsidR="008C2A7E" w:rsidRPr="000A2D2D" w:rsidRDefault="008C2A7E" w:rsidP="008C2A7E">
            <w:pPr>
              <w:widowControl w:val="0"/>
              <w:autoSpaceDE w:val="0"/>
              <w:autoSpaceDN w:val="0"/>
              <w:adjustRightInd w:val="0"/>
              <w:spacing w:after="0"/>
              <w:jc w:val="center"/>
              <w:rPr>
                <w:rFonts w:ascii="Arial" w:eastAsia="Times New Roman" w:hAnsi="Arial" w:cs="Arial"/>
                <w:bCs/>
                <w:sz w:val="20"/>
                <w:szCs w:val="32"/>
                <w:lang w:eastAsia="fr-FR"/>
              </w:rPr>
            </w:pPr>
            <w:r w:rsidRPr="000A2D2D">
              <w:rPr>
                <w:rFonts w:ascii="Arial" w:eastAsia="Times New Roman" w:hAnsi="Arial" w:cs="Arial"/>
                <w:bCs/>
                <w:sz w:val="20"/>
                <w:szCs w:val="32"/>
                <w:lang w:eastAsia="fr-FR"/>
              </w:rPr>
              <w:t>31/10/2014</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37751448"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Addition of the name CEREOX D</w:t>
            </w:r>
          </w:p>
        </w:tc>
      </w:tr>
      <w:tr w:rsidR="008C2A7E" w:rsidRPr="000A2D2D" w14:paraId="73019110" w14:textId="77777777" w:rsidTr="00935BFE">
        <w:trPr>
          <w:trHeight w:val="347"/>
        </w:trPr>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58421A9F" w14:textId="77777777" w:rsidR="008C2A7E" w:rsidRPr="000A2D2D" w:rsidRDefault="008C2A7E" w:rsidP="008C2A7E">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t>n.a</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7B043853"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BF1BDF0"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de-DE" w:eastAsia="de-DE"/>
              </w:rPr>
            </w:pPr>
            <w:r w:rsidRPr="000A2D2D">
              <w:rPr>
                <w:rFonts w:ascii="Arial" w:eastAsia="Times New Roman" w:hAnsi="Arial" w:cs="Arial"/>
                <w:sz w:val="20"/>
                <w:szCs w:val="20"/>
                <w:lang w:val="de-DE" w:eastAsia="de-DE"/>
              </w:rPr>
              <w:t>n.a.</w:t>
            </w:r>
          </w:p>
        </w:tc>
        <w:tc>
          <w:tcPr>
            <w:tcW w:w="127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34108EB5" w14:textId="77777777" w:rsidR="008C2A7E" w:rsidRPr="000A2D2D" w:rsidRDefault="008C2A7E" w:rsidP="008C2A7E">
            <w:pPr>
              <w:widowControl w:val="0"/>
              <w:autoSpaceDE w:val="0"/>
              <w:autoSpaceDN w:val="0"/>
              <w:adjustRightInd w:val="0"/>
              <w:spacing w:after="0"/>
              <w:jc w:val="center"/>
              <w:rPr>
                <w:rFonts w:ascii="Arial" w:eastAsia="Times New Roman" w:hAnsi="Arial" w:cs="Arial"/>
                <w:sz w:val="20"/>
                <w:szCs w:val="20"/>
                <w:lang w:val="de-DE" w:eastAsia="de-DE"/>
              </w:rPr>
            </w:pPr>
            <w:r w:rsidRPr="000A2D2D">
              <w:rPr>
                <w:rFonts w:ascii="Arial" w:eastAsia="Times New Roman" w:hAnsi="Arial" w:cs="Arial"/>
                <w:sz w:val="20"/>
                <w:szCs w:val="20"/>
                <w:lang w:val="de-DE" w:eastAsia="de-DE"/>
              </w:rPr>
              <w:t>21/11/2014</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7A3F8C98"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Post-authorisation data</w:t>
            </w:r>
          </w:p>
        </w:tc>
      </w:tr>
      <w:tr w:rsidR="000A2D2D" w:rsidRPr="000A2D2D" w14:paraId="7B25265C" w14:textId="77777777" w:rsidTr="002358E2">
        <w:trPr>
          <w:trHeight w:val="395"/>
        </w:trPr>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67E7990A" w14:textId="07D61417" w:rsidR="000A2D2D" w:rsidRPr="006B5AAD" w:rsidRDefault="000A2D2D" w:rsidP="008C2A7E">
            <w:pPr>
              <w:widowControl w:val="0"/>
              <w:autoSpaceDE w:val="0"/>
              <w:autoSpaceDN w:val="0"/>
              <w:adjustRightInd w:val="0"/>
              <w:spacing w:after="0"/>
              <w:rPr>
                <w:rFonts w:ascii="Arial" w:eastAsia="Times New Roman" w:hAnsi="Arial" w:cs="Arial"/>
                <w:sz w:val="20"/>
                <w:szCs w:val="20"/>
                <w:lang w:val="en-GB" w:eastAsia="de-DE"/>
              </w:rPr>
            </w:pPr>
            <w:r w:rsidRPr="006B5AAD">
              <w:rPr>
                <w:rFonts w:ascii="Arial" w:eastAsia="Times New Roman" w:hAnsi="Arial" w:cs="Arial"/>
                <w:sz w:val="20"/>
                <w:szCs w:val="20"/>
                <w:lang w:val="en-GB" w:eastAsia="de-DE"/>
              </w:rPr>
              <w:t>NA-BBS</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3AE7156F" w14:textId="74F9A232" w:rsidR="000A2D2D" w:rsidRPr="000A2D2D" w:rsidRDefault="002C52C8" w:rsidP="008C2A7E">
            <w:pPr>
              <w:widowControl w:val="0"/>
              <w:autoSpaceDE w:val="0"/>
              <w:autoSpaceDN w:val="0"/>
              <w:adjustRightInd w:val="0"/>
              <w:spacing w:after="0"/>
              <w:rPr>
                <w:rFonts w:ascii="Arial" w:eastAsia="Times New Roman" w:hAnsi="Arial" w:cs="Arial"/>
                <w:iCs/>
                <w:sz w:val="20"/>
                <w:szCs w:val="20"/>
                <w:lang w:val="en-GB" w:eastAsia="de-DE"/>
              </w:rPr>
            </w:pPr>
            <w:r>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E2E2661" w14:textId="5B3D7E5F" w:rsidR="000A2D2D" w:rsidRPr="000A2D2D" w:rsidRDefault="000A2D2D" w:rsidP="008C2A7E">
            <w:pPr>
              <w:widowControl w:val="0"/>
              <w:autoSpaceDE w:val="0"/>
              <w:autoSpaceDN w:val="0"/>
              <w:adjustRightInd w:val="0"/>
              <w:spacing w:after="0"/>
              <w:ind w:right="-146"/>
              <w:rPr>
                <w:rFonts w:ascii="Arial" w:eastAsia="Times New Roman" w:hAnsi="Arial" w:cs="Arial"/>
                <w:sz w:val="20"/>
                <w:szCs w:val="20"/>
                <w:lang w:eastAsia="fr-FR"/>
              </w:rPr>
            </w:pPr>
            <w:r w:rsidRPr="000A2D2D">
              <w:rPr>
                <w:rFonts w:ascii="Arial" w:eastAsia="Times New Roman" w:hAnsi="Arial" w:cs="Arial"/>
                <w:sz w:val="20"/>
                <w:szCs w:val="20"/>
                <w:lang w:eastAsia="fr-FR"/>
              </w:rPr>
              <w:t>BC-LH025337-43</w:t>
            </w:r>
          </w:p>
        </w:tc>
        <w:tc>
          <w:tcPr>
            <w:tcW w:w="1275"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B833605" w14:textId="6125F287" w:rsidR="000A2D2D" w:rsidRPr="006B5AAD" w:rsidRDefault="000A2D2D" w:rsidP="008C2A7E">
            <w:pPr>
              <w:widowControl w:val="0"/>
              <w:autoSpaceDE w:val="0"/>
              <w:autoSpaceDN w:val="0"/>
              <w:adjustRightInd w:val="0"/>
              <w:spacing w:after="0"/>
              <w:jc w:val="center"/>
              <w:rPr>
                <w:rFonts w:ascii="Arial" w:eastAsia="Times New Roman" w:hAnsi="Arial" w:cs="Arial"/>
                <w:sz w:val="20"/>
                <w:szCs w:val="20"/>
                <w:highlight w:val="yellow"/>
                <w:lang w:val="de-DE" w:eastAsia="de-DE"/>
              </w:rPr>
            </w:pPr>
            <w:r w:rsidRPr="002358E2">
              <w:rPr>
                <w:rFonts w:ascii="Arial" w:eastAsia="Times New Roman" w:hAnsi="Arial" w:cs="Arial"/>
                <w:sz w:val="20"/>
                <w:szCs w:val="20"/>
                <w:lang w:val="de-DE" w:eastAsia="de-DE"/>
              </w:rPr>
              <w:t>05/07/2017</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3BC5567" w14:textId="0587E517" w:rsidR="000A2D2D" w:rsidRPr="000A2D2D" w:rsidRDefault="000A2D2D"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Same product: TITANIUM A</w:t>
            </w:r>
          </w:p>
        </w:tc>
      </w:tr>
      <w:tr w:rsidR="008C2A7E" w:rsidRPr="00F76C80" w14:paraId="7F713521" w14:textId="77777777" w:rsidTr="00935BFE">
        <w:trPr>
          <w:trHeight w:val="395"/>
        </w:trPr>
        <w:tc>
          <w:tcPr>
            <w:tcW w:w="130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E26F7BE" w14:textId="126E8AAE" w:rsidR="008C2A7E" w:rsidRPr="006B5AAD" w:rsidRDefault="008C2A7E" w:rsidP="000A2D2D">
            <w:pPr>
              <w:widowControl w:val="0"/>
              <w:autoSpaceDE w:val="0"/>
              <w:autoSpaceDN w:val="0"/>
              <w:adjustRightInd w:val="0"/>
              <w:spacing w:after="0"/>
              <w:rPr>
                <w:rFonts w:ascii="Arial" w:eastAsia="Times New Roman" w:hAnsi="Arial" w:cs="Arial"/>
                <w:sz w:val="20"/>
                <w:szCs w:val="20"/>
                <w:lang w:val="en-GB" w:eastAsia="de-DE"/>
              </w:rPr>
            </w:pPr>
            <w:r w:rsidRPr="000A2D2D">
              <w:rPr>
                <w:rFonts w:ascii="Arial" w:eastAsia="Times New Roman" w:hAnsi="Arial" w:cs="Arial"/>
                <w:sz w:val="20"/>
                <w:szCs w:val="20"/>
                <w:lang w:val="en-GB" w:eastAsia="de-DE"/>
              </w:rPr>
              <w:lastRenderedPageBreak/>
              <w:t>NA-</w:t>
            </w:r>
            <w:r w:rsidR="000A2D2D" w:rsidRPr="006B5AAD">
              <w:rPr>
                <w:rFonts w:ascii="Arial" w:eastAsia="Times New Roman" w:hAnsi="Arial" w:cs="Arial"/>
                <w:sz w:val="20"/>
                <w:szCs w:val="20"/>
                <w:lang w:val="en-GB" w:eastAsia="de-DE"/>
              </w:rPr>
              <w:t>MAC</w:t>
            </w:r>
          </w:p>
        </w:tc>
        <w:tc>
          <w:tcPr>
            <w:tcW w:w="77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7FB0146" w14:textId="77777777" w:rsidR="008C2A7E" w:rsidRPr="000A2D2D" w:rsidRDefault="008C2A7E" w:rsidP="008C2A7E">
            <w:pPr>
              <w:widowControl w:val="0"/>
              <w:autoSpaceDE w:val="0"/>
              <w:autoSpaceDN w:val="0"/>
              <w:adjustRightInd w:val="0"/>
              <w:spacing w:after="0"/>
              <w:rPr>
                <w:rFonts w:ascii="Arial" w:eastAsia="Times New Roman" w:hAnsi="Arial" w:cs="Arial"/>
                <w:iCs/>
                <w:sz w:val="20"/>
                <w:szCs w:val="20"/>
                <w:lang w:val="en-GB" w:eastAsia="de-DE"/>
              </w:rPr>
            </w:pPr>
            <w:r w:rsidRPr="000A2D2D">
              <w:rPr>
                <w:rFonts w:ascii="Arial" w:eastAsia="Times New Roman" w:hAnsi="Arial" w:cs="Arial"/>
                <w:iCs/>
                <w:sz w:val="20"/>
                <w:szCs w:val="20"/>
                <w:lang w:val="en-GB" w:eastAsia="de-DE"/>
              </w:rPr>
              <w:t>FR</w:t>
            </w:r>
          </w:p>
        </w:tc>
        <w:tc>
          <w:tcPr>
            <w:tcW w:w="185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36CBEAF" w14:textId="15D031BF" w:rsidR="008C2A7E" w:rsidRPr="000A2D2D" w:rsidRDefault="000A2D2D" w:rsidP="008C2A7E">
            <w:pPr>
              <w:widowControl w:val="0"/>
              <w:autoSpaceDE w:val="0"/>
              <w:autoSpaceDN w:val="0"/>
              <w:adjustRightInd w:val="0"/>
              <w:spacing w:after="0"/>
              <w:ind w:right="-146"/>
              <w:rPr>
                <w:rFonts w:ascii="Arial" w:eastAsia="Times New Roman" w:hAnsi="Arial" w:cs="Arial"/>
                <w:sz w:val="20"/>
                <w:szCs w:val="20"/>
                <w:lang w:eastAsia="fr-FR"/>
              </w:rPr>
            </w:pPr>
            <w:r w:rsidRPr="000A2D2D">
              <w:rPr>
                <w:rFonts w:ascii="Arial" w:eastAsia="Times New Roman" w:hAnsi="Arial" w:cs="Arial"/>
                <w:sz w:val="20"/>
                <w:szCs w:val="20"/>
                <w:lang w:eastAsia="fr-FR"/>
              </w:rPr>
              <w:t>BC-AP033283-43</w:t>
            </w:r>
          </w:p>
        </w:tc>
        <w:tc>
          <w:tcPr>
            <w:tcW w:w="127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DDC1AC4" w14:textId="27962CE7" w:rsidR="008C2A7E" w:rsidRPr="006B5AAD" w:rsidRDefault="00F76C80" w:rsidP="008C2A7E">
            <w:pPr>
              <w:widowControl w:val="0"/>
              <w:autoSpaceDE w:val="0"/>
              <w:autoSpaceDN w:val="0"/>
              <w:adjustRightInd w:val="0"/>
              <w:spacing w:after="0"/>
              <w:jc w:val="center"/>
              <w:rPr>
                <w:rFonts w:ascii="Arial" w:eastAsia="Times New Roman" w:hAnsi="Arial" w:cs="Arial"/>
                <w:sz w:val="20"/>
                <w:szCs w:val="20"/>
                <w:lang w:val="de-DE" w:eastAsia="de-DE"/>
              </w:rPr>
            </w:pPr>
            <w:r>
              <w:rPr>
                <w:rFonts w:ascii="Arial" w:eastAsia="Times New Roman" w:hAnsi="Arial" w:cs="Arial"/>
                <w:sz w:val="20"/>
                <w:szCs w:val="20"/>
                <w:lang w:val="de-DE" w:eastAsia="de-DE"/>
              </w:rPr>
              <w:t>28/12/2018</w:t>
            </w:r>
          </w:p>
        </w:tc>
        <w:tc>
          <w:tcPr>
            <w:tcW w:w="35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FFB86DA" w14:textId="71D94B9F" w:rsidR="008C2A7E" w:rsidRPr="000A2D2D" w:rsidRDefault="00FF25CD" w:rsidP="00FF25CD">
            <w:pPr>
              <w:widowControl w:val="0"/>
              <w:autoSpaceDE w:val="0"/>
              <w:autoSpaceDN w:val="0"/>
              <w:adjustRightInd w:val="0"/>
              <w:spacing w:after="0"/>
              <w:rPr>
                <w:rFonts w:ascii="Arial" w:eastAsia="Times New Roman" w:hAnsi="Arial" w:cs="Arial"/>
                <w:iCs/>
                <w:sz w:val="20"/>
                <w:szCs w:val="20"/>
                <w:lang w:val="en-GB" w:eastAsia="de-DE"/>
              </w:rPr>
            </w:pPr>
            <w:r w:rsidRPr="00FF25CD">
              <w:rPr>
                <w:rFonts w:ascii="Arial" w:eastAsia="Times New Roman" w:hAnsi="Arial" w:cs="Arial"/>
                <w:iCs/>
                <w:sz w:val="20"/>
                <w:szCs w:val="20"/>
                <w:lang w:val="en-GB" w:eastAsia="de-DE"/>
              </w:rPr>
              <w:t>Reduction of the concentration of difena</w:t>
            </w:r>
            <w:r>
              <w:rPr>
                <w:rFonts w:ascii="Arial" w:eastAsia="Times New Roman" w:hAnsi="Arial" w:cs="Arial"/>
                <w:iCs/>
                <w:sz w:val="20"/>
                <w:szCs w:val="20"/>
                <w:lang w:val="en-GB" w:eastAsia="de-DE"/>
              </w:rPr>
              <w:t>coum (from 0.00</w:t>
            </w:r>
            <w:r w:rsidR="00BC1863">
              <w:rPr>
                <w:rFonts w:ascii="Arial" w:eastAsia="Times New Roman" w:hAnsi="Arial" w:cs="Arial"/>
                <w:iCs/>
                <w:sz w:val="20"/>
                <w:szCs w:val="20"/>
                <w:lang w:val="en-GB" w:eastAsia="de-DE"/>
              </w:rPr>
              <w:t>5</w:t>
            </w:r>
            <w:r>
              <w:rPr>
                <w:rFonts w:ascii="Arial" w:eastAsia="Times New Roman" w:hAnsi="Arial" w:cs="Arial"/>
                <w:iCs/>
                <w:sz w:val="20"/>
                <w:szCs w:val="20"/>
                <w:lang w:val="en-GB" w:eastAsia="de-DE"/>
              </w:rPr>
              <w:t xml:space="preserve"> % to 0.0025 %) and a</w:t>
            </w:r>
            <w:r w:rsidRPr="000A2D2D">
              <w:rPr>
                <w:rFonts w:ascii="Arial" w:eastAsia="Times New Roman" w:hAnsi="Arial" w:cs="Arial"/>
                <w:iCs/>
                <w:sz w:val="20"/>
                <w:szCs w:val="20"/>
                <w:lang w:val="en-GB" w:eastAsia="de-DE"/>
              </w:rPr>
              <w:t xml:space="preserve">ddition of a user category (non-professionals) </w:t>
            </w:r>
          </w:p>
        </w:tc>
      </w:tr>
    </w:tbl>
    <w:p w14:paraId="35102E52" w14:textId="77777777" w:rsidR="008C2A7E" w:rsidRPr="008C2A7E" w:rsidRDefault="008C2A7E" w:rsidP="008C2A7E">
      <w:pPr>
        <w:widowControl w:val="0"/>
        <w:shd w:val="clear" w:color="auto" w:fill="D9D9D9"/>
        <w:tabs>
          <w:tab w:val="left" w:pos="1584"/>
        </w:tabs>
        <w:kinsoku w:val="0"/>
        <w:overflowPunct w:val="0"/>
        <w:spacing w:before="16" w:after="0" w:line="368" w:lineRule="exact"/>
        <w:textAlignment w:val="baseline"/>
        <w:rPr>
          <w:rFonts w:ascii="Arial" w:eastAsia="Times New Roman" w:hAnsi="Arial" w:cs="Arial"/>
          <w:bCs/>
          <w:sz w:val="20"/>
          <w:szCs w:val="32"/>
          <w:lang w:val="en-US" w:eastAsia="fr-FR"/>
        </w:rPr>
      </w:pPr>
      <w:r w:rsidRPr="008C2A7E">
        <w:rPr>
          <w:rFonts w:ascii="Arial" w:eastAsia="Times New Roman" w:hAnsi="Arial" w:cs="Arial"/>
          <w:bCs/>
          <w:sz w:val="20"/>
          <w:szCs w:val="32"/>
          <w:lang w:val="en-US" w:eastAsia="fr-FR"/>
        </w:rPr>
        <w:t>n.a.: not applicable</w:t>
      </w:r>
    </w:p>
    <w:p w14:paraId="48CDD907" w14:textId="77777777" w:rsidR="008C2A7E" w:rsidRPr="008C2A7E" w:rsidRDefault="008C2A7E" w:rsidP="008C2A7E">
      <w:pPr>
        <w:widowControl w:val="0"/>
        <w:tabs>
          <w:tab w:val="left" w:pos="1584"/>
        </w:tabs>
        <w:kinsoku w:val="0"/>
        <w:overflowPunct w:val="0"/>
        <w:spacing w:after="0"/>
        <w:ind w:left="289"/>
        <w:textAlignment w:val="baseline"/>
        <w:rPr>
          <w:rFonts w:ascii="Arial" w:eastAsia="Times New Roman" w:hAnsi="Arial" w:cs="Arial"/>
          <w:b/>
          <w:bCs/>
          <w:sz w:val="20"/>
          <w:szCs w:val="32"/>
          <w:lang w:val="en-US" w:eastAsia="fr-FR"/>
        </w:rPr>
      </w:pPr>
      <w:bookmarkStart w:id="1" w:name="_GoBack"/>
      <w:bookmarkEnd w:id="1"/>
    </w:p>
    <w:p w14:paraId="1C0BC832" w14:textId="0B054FAF" w:rsidR="008C2A7E" w:rsidRPr="008C2A7E" w:rsidRDefault="008C2A7E" w:rsidP="008C2A7E">
      <w:pPr>
        <w:widowControl w:val="0"/>
        <w:shd w:val="clear" w:color="auto" w:fill="D9D9D9"/>
        <w:tabs>
          <w:tab w:val="left" w:pos="709"/>
        </w:tabs>
        <w:kinsoku w:val="0"/>
        <w:overflowPunct w:val="0"/>
        <w:autoSpaceDE w:val="0"/>
        <w:autoSpaceDN w:val="0"/>
        <w:adjustRightInd w:val="0"/>
        <w:spacing w:before="16" w:after="240" w:line="368" w:lineRule="exact"/>
        <w:textAlignment w:val="baseline"/>
        <w:rPr>
          <w:rFonts w:ascii="Arial" w:eastAsia="Times New Roman" w:hAnsi="Arial" w:cs="Arial"/>
          <w:b/>
          <w:bCs/>
          <w:sz w:val="24"/>
          <w:szCs w:val="32"/>
          <w:u w:val="single"/>
          <w:lang w:val="en-US" w:eastAsia="fr-FR"/>
        </w:rPr>
      </w:pPr>
      <w:r w:rsidRPr="008C2A7E">
        <w:rPr>
          <w:rFonts w:ascii="Arial" w:eastAsia="Times New Roman" w:hAnsi="Arial" w:cs="Arial"/>
          <w:b/>
          <w:bCs/>
          <w:sz w:val="24"/>
          <w:szCs w:val="32"/>
          <w:u w:val="single"/>
          <w:lang w:val="en-US" w:eastAsia="fr-FR"/>
        </w:rPr>
        <w:t>Authorised uses</w:t>
      </w:r>
      <w:r w:rsidR="006F06FC">
        <w:rPr>
          <w:rFonts w:ascii="Arial" w:eastAsia="Times New Roman" w:hAnsi="Arial" w:cs="Arial"/>
          <w:b/>
          <w:bCs/>
          <w:sz w:val="24"/>
          <w:szCs w:val="32"/>
          <w:u w:val="single"/>
          <w:lang w:val="en-US" w:eastAsia="fr-FR"/>
        </w:rPr>
        <w:t xml:space="preserve"> (0.005% of difenacoum) - 2017</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953"/>
        <w:gridCol w:w="2488"/>
        <w:gridCol w:w="1245"/>
        <w:gridCol w:w="1381"/>
      </w:tblGrid>
      <w:tr w:rsidR="008C2A7E" w:rsidRPr="008C2A7E" w14:paraId="19FE4F4E" w14:textId="77777777" w:rsidTr="00935BFE">
        <w:tc>
          <w:tcPr>
            <w:tcW w:w="861" w:type="pct"/>
            <w:shd w:val="clear" w:color="auto" w:fill="D9D9D9"/>
            <w:vAlign w:val="center"/>
          </w:tcPr>
          <w:p w14:paraId="0B0BFA2A"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Users</w:t>
            </w:r>
          </w:p>
        </w:tc>
        <w:tc>
          <w:tcPr>
            <w:tcW w:w="1144" w:type="pct"/>
            <w:shd w:val="clear" w:color="auto" w:fill="D9D9D9"/>
            <w:vAlign w:val="center"/>
          </w:tcPr>
          <w:p w14:paraId="6588C21F"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Target organisms</w:t>
            </w:r>
          </w:p>
        </w:tc>
        <w:tc>
          <w:tcPr>
            <w:tcW w:w="1457" w:type="pct"/>
            <w:shd w:val="clear" w:color="auto" w:fill="D9D9D9"/>
            <w:vAlign w:val="center"/>
          </w:tcPr>
          <w:p w14:paraId="4A8C0730" w14:textId="77777777" w:rsidR="008C2A7E" w:rsidRPr="008C2A7E" w:rsidRDefault="008C2A7E" w:rsidP="008C2A7E">
            <w:pPr>
              <w:widowControl w:val="0"/>
              <w:tabs>
                <w:tab w:val="left" w:pos="1584"/>
              </w:tabs>
              <w:kinsoku w:val="0"/>
              <w:overflowPunct w:val="0"/>
              <w:autoSpaceDE w:val="0"/>
              <w:autoSpaceDN w:val="0"/>
              <w:adjustRightInd w:val="0"/>
              <w:spacing w:after="0"/>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Application rate</w:t>
            </w:r>
          </w:p>
        </w:tc>
        <w:tc>
          <w:tcPr>
            <w:tcW w:w="729" w:type="pct"/>
            <w:shd w:val="clear" w:color="auto" w:fill="D9D9D9"/>
          </w:tcPr>
          <w:p w14:paraId="78FC93CD"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Field of use</w:t>
            </w:r>
          </w:p>
        </w:tc>
        <w:tc>
          <w:tcPr>
            <w:tcW w:w="809" w:type="pct"/>
            <w:shd w:val="clear" w:color="auto" w:fill="D9D9D9"/>
            <w:vAlign w:val="center"/>
          </w:tcPr>
          <w:p w14:paraId="0CBF17BC"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Packagings</w:t>
            </w:r>
          </w:p>
        </w:tc>
      </w:tr>
      <w:tr w:rsidR="008C2A7E" w:rsidRPr="00F76C80" w14:paraId="5FB52E94" w14:textId="77777777" w:rsidTr="00935BFE">
        <w:trPr>
          <w:trHeight w:val="537"/>
        </w:trPr>
        <w:tc>
          <w:tcPr>
            <w:tcW w:w="861" w:type="pct"/>
            <w:vMerge w:val="restart"/>
            <w:shd w:val="clear" w:color="auto" w:fill="D9D9D9"/>
            <w:vAlign w:val="center"/>
          </w:tcPr>
          <w:p w14:paraId="4C352C2A" w14:textId="77777777" w:rsidR="008C2A7E" w:rsidRPr="008C2A7E" w:rsidRDefault="008C2A7E"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val="en-US" w:eastAsia="fr-FR"/>
              </w:rPr>
              <w:t>Professionals</w:t>
            </w:r>
          </w:p>
        </w:tc>
        <w:tc>
          <w:tcPr>
            <w:tcW w:w="1144" w:type="pct"/>
            <w:shd w:val="clear" w:color="auto" w:fill="D9D9D9"/>
            <w:vAlign w:val="center"/>
          </w:tcPr>
          <w:p w14:paraId="2EEC3661" w14:textId="77777777" w:rsidR="008C2A7E" w:rsidRPr="008C2A7E" w:rsidRDefault="008C2A7E" w:rsidP="008C2A7E">
            <w:pPr>
              <w:widowControl w:val="0"/>
              <w:tabs>
                <w:tab w:val="left" w:pos="205"/>
              </w:tabs>
              <w:kinsoku w:val="0"/>
              <w:overflowPunct w:val="0"/>
              <w:spacing w:before="16" w:after="0"/>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Rats (</w:t>
            </w:r>
            <w:r w:rsidRPr="008C2A7E">
              <w:rPr>
                <w:rFonts w:ascii="Arial" w:eastAsia="Times New Roman" w:hAnsi="Arial" w:cs="Arial"/>
                <w:bCs/>
                <w:i/>
                <w:sz w:val="20"/>
                <w:szCs w:val="32"/>
                <w:lang w:eastAsia="fr-FR"/>
              </w:rPr>
              <w:t xml:space="preserve">Rattus rattus </w:t>
            </w:r>
            <w:r w:rsidRPr="008C2A7E">
              <w:rPr>
                <w:rFonts w:ascii="Arial" w:eastAsia="Times New Roman" w:hAnsi="Arial" w:cs="Arial"/>
                <w:bCs/>
                <w:sz w:val="20"/>
                <w:szCs w:val="32"/>
                <w:lang w:eastAsia="fr-FR"/>
              </w:rPr>
              <w:t xml:space="preserve">and </w:t>
            </w:r>
            <w:r w:rsidRPr="008C2A7E">
              <w:rPr>
                <w:rFonts w:ascii="Arial" w:eastAsia="Times New Roman" w:hAnsi="Arial" w:cs="Arial"/>
                <w:bCs/>
                <w:i/>
                <w:sz w:val="20"/>
                <w:szCs w:val="32"/>
                <w:lang w:eastAsia="fr-FR"/>
              </w:rPr>
              <w:t>Rattus norvegicus</w:t>
            </w:r>
            <w:r w:rsidRPr="008C2A7E">
              <w:rPr>
                <w:rFonts w:ascii="Arial" w:eastAsia="Times New Roman" w:hAnsi="Arial" w:cs="Arial"/>
                <w:bCs/>
                <w:sz w:val="20"/>
                <w:szCs w:val="32"/>
                <w:lang w:eastAsia="fr-FR"/>
              </w:rPr>
              <w:t>)</w:t>
            </w:r>
          </w:p>
        </w:tc>
        <w:tc>
          <w:tcPr>
            <w:tcW w:w="1457" w:type="pct"/>
            <w:shd w:val="clear" w:color="auto" w:fill="D9D9D9"/>
            <w:vAlign w:val="center"/>
          </w:tcPr>
          <w:p w14:paraId="36EEE907" w14:textId="77777777" w:rsidR="008C2A7E" w:rsidRPr="008C2A7E" w:rsidRDefault="008C2A7E" w:rsidP="008C2A7E">
            <w:pPr>
              <w:widowControl w:val="0"/>
              <w:kinsoku w:val="0"/>
              <w:overflowPunct w:val="0"/>
              <w:spacing w:before="95" w:after="0" w:line="215" w:lineRule="exact"/>
              <w:textAlignment w:val="baseline"/>
              <w:rPr>
                <w:rFonts w:ascii="Arial" w:eastAsia="Times New Roman" w:hAnsi="Arial" w:cs="Arial"/>
                <w:color w:val="000000"/>
                <w:sz w:val="20"/>
                <w:szCs w:val="20"/>
                <w:lang w:val="en-GB" w:eastAsia="fr-FR"/>
              </w:rPr>
            </w:pPr>
            <w:r w:rsidRPr="008C2A7E">
              <w:rPr>
                <w:rFonts w:ascii="Arial" w:eastAsia="Times New Roman" w:hAnsi="Arial" w:cs="Arial"/>
                <w:color w:val="000000"/>
                <w:sz w:val="20"/>
                <w:szCs w:val="20"/>
                <w:lang w:val="en-GB" w:eastAsia="fr-FR"/>
              </w:rPr>
              <w:t xml:space="preserve">80 g to 200 g </w:t>
            </w:r>
            <w:r w:rsidRPr="008C2A7E">
              <w:rPr>
                <w:rFonts w:ascii="Arial" w:eastAsia="Times New Roman" w:hAnsi="Arial" w:cs="Arial"/>
                <w:spacing w:val="13"/>
                <w:sz w:val="20"/>
                <w:szCs w:val="20"/>
                <w:lang w:val="en-US" w:eastAsia="fr-FR"/>
              </w:rPr>
              <w:t xml:space="preserve">of product / bait </w:t>
            </w:r>
            <w:r w:rsidRPr="008C2A7E">
              <w:rPr>
                <w:rFonts w:ascii="Arial" w:eastAsia="Times New Roman" w:hAnsi="Arial" w:cs="Arial"/>
                <w:sz w:val="20"/>
                <w:szCs w:val="20"/>
                <w:lang w:val="en-US" w:eastAsia="fr-FR"/>
              </w:rPr>
              <w:t>station at distances of 15 meters apart</w:t>
            </w:r>
          </w:p>
        </w:tc>
        <w:tc>
          <w:tcPr>
            <w:tcW w:w="729" w:type="pct"/>
            <w:vMerge w:val="restart"/>
            <w:shd w:val="clear" w:color="auto" w:fill="D9D9D9"/>
            <w:vAlign w:val="center"/>
          </w:tcPr>
          <w:p w14:paraId="066E7774" w14:textId="77777777" w:rsidR="008C2A7E" w:rsidRPr="008C2A7E" w:rsidRDefault="008C2A7E"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Indoor</w:t>
            </w:r>
          </w:p>
        </w:tc>
        <w:tc>
          <w:tcPr>
            <w:tcW w:w="809" w:type="pct"/>
            <w:vMerge w:val="restart"/>
            <w:shd w:val="clear" w:color="auto" w:fill="D9D9D9"/>
            <w:vAlign w:val="center"/>
          </w:tcPr>
          <w:p w14:paraId="56E962AC" w14:textId="77777777" w:rsidR="008C2A7E" w:rsidRPr="006B5AAD" w:rsidRDefault="008C2A7E"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GB" w:eastAsia="fr-FR"/>
              </w:rPr>
            </w:pPr>
            <w:r w:rsidRPr="006B5AAD">
              <w:rPr>
                <w:rFonts w:ascii="Arial" w:eastAsia="Times New Roman" w:hAnsi="Arial" w:cs="Arial"/>
                <w:bCs/>
                <w:sz w:val="20"/>
                <w:szCs w:val="32"/>
                <w:lang w:val="en-GB" w:eastAsia="fr-FR"/>
              </w:rPr>
              <w:t>Individual sachets</w:t>
            </w:r>
          </w:p>
          <w:p w14:paraId="527B4FE7" w14:textId="719CDCE8" w:rsidR="008C2A7E" w:rsidRPr="006B5AAD" w:rsidRDefault="006B5AAD"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GB" w:eastAsia="fr-FR"/>
              </w:rPr>
            </w:pPr>
            <w:r w:rsidRPr="006B5AAD">
              <w:rPr>
                <w:rFonts w:ascii="Arial" w:eastAsia="Times New Roman" w:hAnsi="Arial" w:cs="Arial"/>
                <w:bCs/>
                <w:sz w:val="20"/>
                <w:szCs w:val="32"/>
                <w:lang w:val="en-GB" w:eastAsia="fr-FR"/>
              </w:rPr>
              <w:t>or in loose</w:t>
            </w:r>
          </w:p>
        </w:tc>
      </w:tr>
      <w:tr w:rsidR="008C2A7E" w:rsidRPr="00F76C80" w14:paraId="0B2E1D12" w14:textId="77777777" w:rsidTr="00935BFE">
        <w:trPr>
          <w:trHeight w:val="536"/>
        </w:trPr>
        <w:tc>
          <w:tcPr>
            <w:tcW w:w="861" w:type="pct"/>
            <w:vMerge/>
            <w:shd w:val="clear" w:color="auto" w:fill="D9D9D9"/>
            <w:vAlign w:val="center"/>
          </w:tcPr>
          <w:p w14:paraId="44C8BF8E" w14:textId="77777777" w:rsidR="008C2A7E" w:rsidRPr="006B5AAD" w:rsidRDefault="008C2A7E"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GB" w:eastAsia="fr-FR"/>
              </w:rPr>
            </w:pPr>
          </w:p>
        </w:tc>
        <w:tc>
          <w:tcPr>
            <w:tcW w:w="1144" w:type="pct"/>
            <w:shd w:val="clear" w:color="auto" w:fill="D9D9D9"/>
            <w:vAlign w:val="center"/>
          </w:tcPr>
          <w:p w14:paraId="6469719E" w14:textId="77777777" w:rsidR="008C2A7E" w:rsidRPr="008C2A7E" w:rsidRDefault="008C2A7E" w:rsidP="008C2A7E">
            <w:pPr>
              <w:widowControl w:val="0"/>
              <w:tabs>
                <w:tab w:val="left" w:pos="205"/>
              </w:tabs>
              <w:kinsoku w:val="0"/>
              <w:overflowPunct w:val="0"/>
              <w:spacing w:before="16" w:after="0"/>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Mice (</w:t>
            </w:r>
            <w:r w:rsidRPr="008C2A7E">
              <w:rPr>
                <w:rFonts w:ascii="Arial" w:eastAsia="Times New Roman" w:hAnsi="Arial" w:cs="Arial"/>
                <w:bCs/>
                <w:i/>
                <w:sz w:val="20"/>
                <w:szCs w:val="32"/>
                <w:lang w:eastAsia="fr-FR"/>
              </w:rPr>
              <w:t>Mus musculus</w:t>
            </w:r>
            <w:r w:rsidRPr="008C2A7E">
              <w:rPr>
                <w:rFonts w:ascii="Arial" w:eastAsia="Times New Roman" w:hAnsi="Arial" w:cs="Arial"/>
                <w:bCs/>
                <w:sz w:val="20"/>
                <w:szCs w:val="32"/>
                <w:lang w:eastAsia="fr-FR"/>
              </w:rPr>
              <w:t>)</w:t>
            </w:r>
          </w:p>
        </w:tc>
        <w:tc>
          <w:tcPr>
            <w:tcW w:w="1457" w:type="pct"/>
            <w:shd w:val="clear" w:color="auto" w:fill="D9D9D9"/>
            <w:vAlign w:val="center"/>
          </w:tcPr>
          <w:p w14:paraId="3C389BBB" w14:textId="77777777" w:rsidR="008C2A7E" w:rsidRPr="008C2A7E" w:rsidRDefault="008C2A7E" w:rsidP="008C2A7E">
            <w:pPr>
              <w:widowControl w:val="0"/>
              <w:kinsoku w:val="0"/>
              <w:overflowPunct w:val="0"/>
              <w:spacing w:before="95" w:after="0" w:line="215" w:lineRule="exact"/>
              <w:textAlignment w:val="baseline"/>
              <w:rPr>
                <w:rFonts w:ascii="Arial" w:eastAsia="Times New Roman" w:hAnsi="Arial" w:cs="Arial"/>
                <w:color w:val="000000"/>
                <w:sz w:val="20"/>
                <w:szCs w:val="20"/>
                <w:lang w:val="en-GB" w:eastAsia="fr-FR"/>
              </w:rPr>
            </w:pPr>
            <w:r w:rsidRPr="008C2A7E">
              <w:rPr>
                <w:rFonts w:ascii="Arial" w:eastAsia="Times New Roman" w:hAnsi="Arial" w:cs="Arial"/>
                <w:color w:val="000000"/>
                <w:sz w:val="20"/>
                <w:szCs w:val="20"/>
                <w:lang w:val="en-GB" w:eastAsia="fr-FR"/>
              </w:rPr>
              <w:t xml:space="preserve">25 g to 30 g </w:t>
            </w:r>
            <w:r w:rsidRPr="008C2A7E">
              <w:rPr>
                <w:rFonts w:ascii="Arial" w:eastAsia="Times New Roman" w:hAnsi="Arial" w:cs="Arial"/>
                <w:spacing w:val="13"/>
                <w:sz w:val="20"/>
                <w:szCs w:val="20"/>
                <w:lang w:val="en-US" w:eastAsia="fr-FR"/>
              </w:rPr>
              <w:t xml:space="preserve">of product / bait </w:t>
            </w:r>
            <w:r w:rsidRPr="008C2A7E">
              <w:rPr>
                <w:rFonts w:ascii="Arial" w:eastAsia="Times New Roman" w:hAnsi="Arial" w:cs="Arial"/>
                <w:sz w:val="20"/>
                <w:szCs w:val="20"/>
                <w:lang w:val="en-US" w:eastAsia="fr-FR"/>
              </w:rPr>
              <w:t>station at distances of 3 meters apart</w:t>
            </w:r>
          </w:p>
        </w:tc>
        <w:tc>
          <w:tcPr>
            <w:tcW w:w="729" w:type="pct"/>
            <w:vMerge/>
            <w:shd w:val="clear" w:color="auto" w:fill="D9D9D9"/>
            <w:vAlign w:val="center"/>
          </w:tcPr>
          <w:p w14:paraId="62BB2CE6" w14:textId="77777777" w:rsidR="008C2A7E" w:rsidRPr="008C2A7E" w:rsidRDefault="008C2A7E"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US" w:eastAsia="fr-FR"/>
              </w:rPr>
            </w:pPr>
          </w:p>
        </w:tc>
        <w:tc>
          <w:tcPr>
            <w:tcW w:w="809" w:type="pct"/>
            <w:vMerge/>
            <w:shd w:val="clear" w:color="auto" w:fill="D9D9D9"/>
            <w:vAlign w:val="center"/>
          </w:tcPr>
          <w:p w14:paraId="41B656D6" w14:textId="77777777" w:rsidR="008C2A7E" w:rsidRPr="008C2A7E" w:rsidRDefault="008C2A7E"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US" w:eastAsia="fr-FR"/>
              </w:rPr>
            </w:pPr>
          </w:p>
        </w:tc>
      </w:tr>
    </w:tbl>
    <w:p w14:paraId="4230DCD0" w14:textId="77777777" w:rsidR="008C2A7E" w:rsidRPr="008C2A7E" w:rsidRDefault="008C2A7E" w:rsidP="008C2A7E">
      <w:pPr>
        <w:widowControl w:val="0"/>
        <w:tabs>
          <w:tab w:val="left" w:pos="709"/>
        </w:tabs>
        <w:kinsoku w:val="0"/>
        <w:overflowPunct w:val="0"/>
        <w:spacing w:before="16" w:after="0" w:line="368" w:lineRule="exact"/>
        <w:ind w:left="709"/>
        <w:textAlignment w:val="baseline"/>
        <w:rPr>
          <w:rFonts w:ascii="Arial" w:eastAsia="Times New Roman" w:hAnsi="Arial" w:cs="Arial"/>
          <w:b/>
          <w:bCs/>
          <w:sz w:val="20"/>
          <w:szCs w:val="32"/>
          <w:lang w:val="en-GB" w:eastAsia="fr-FR"/>
        </w:rPr>
      </w:pPr>
    </w:p>
    <w:p w14:paraId="6793E20A" w14:textId="44D8CDA2" w:rsidR="008C2A7E" w:rsidRPr="006051DF" w:rsidRDefault="008C2A7E" w:rsidP="008C2A7E">
      <w:pPr>
        <w:widowControl w:val="0"/>
        <w:shd w:val="clear" w:color="auto" w:fill="D9D9D9"/>
        <w:tabs>
          <w:tab w:val="left" w:pos="709"/>
        </w:tabs>
        <w:kinsoku w:val="0"/>
        <w:overflowPunct w:val="0"/>
        <w:autoSpaceDE w:val="0"/>
        <w:autoSpaceDN w:val="0"/>
        <w:adjustRightInd w:val="0"/>
        <w:spacing w:before="16" w:after="240" w:line="368" w:lineRule="exact"/>
        <w:textAlignment w:val="baseline"/>
        <w:rPr>
          <w:rFonts w:ascii="Arial" w:eastAsia="Times New Roman" w:hAnsi="Arial" w:cs="Arial"/>
          <w:b/>
          <w:bCs/>
          <w:sz w:val="24"/>
          <w:szCs w:val="32"/>
          <w:u w:val="single"/>
          <w:lang w:val="en-GB" w:eastAsia="fr-FR"/>
        </w:rPr>
      </w:pPr>
      <w:r w:rsidRPr="006051DF">
        <w:rPr>
          <w:rFonts w:ascii="Arial" w:eastAsia="Times New Roman" w:hAnsi="Arial" w:cs="Arial"/>
          <w:b/>
          <w:bCs/>
          <w:sz w:val="24"/>
          <w:szCs w:val="32"/>
          <w:u w:val="single"/>
          <w:lang w:val="en-GB" w:eastAsia="fr-FR"/>
        </w:rPr>
        <w:t xml:space="preserve">Intended uses for </w:t>
      </w:r>
      <w:r w:rsidR="006B5AAD" w:rsidRPr="006051DF">
        <w:rPr>
          <w:rFonts w:ascii="Arial" w:eastAsia="Times New Roman" w:hAnsi="Arial" w:cs="Arial"/>
          <w:b/>
          <w:bCs/>
          <w:sz w:val="24"/>
          <w:szCs w:val="32"/>
          <w:u w:val="single"/>
          <w:lang w:val="en-GB" w:eastAsia="fr-FR"/>
        </w:rPr>
        <w:t>major change</w:t>
      </w:r>
      <w:r w:rsidR="006F06FC" w:rsidRPr="006051DF">
        <w:rPr>
          <w:rFonts w:ascii="Arial" w:eastAsia="Times New Roman" w:hAnsi="Arial" w:cs="Arial"/>
          <w:b/>
          <w:bCs/>
          <w:sz w:val="24"/>
          <w:szCs w:val="32"/>
          <w:u w:val="single"/>
          <w:lang w:val="en-GB" w:eastAsia="fr-FR"/>
        </w:rPr>
        <w:t xml:space="preserve"> (0.0025% of difenacoum) - 2018</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944"/>
        <w:gridCol w:w="2479"/>
        <w:gridCol w:w="1097"/>
        <w:gridCol w:w="1511"/>
      </w:tblGrid>
      <w:tr w:rsidR="008C2A7E" w:rsidRPr="008C2A7E" w14:paraId="6C4E6BB7" w14:textId="77777777" w:rsidTr="006B5AAD">
        <w:tc>
          <w:tcPr>
            <w:tcW w:w="861" w:type="pct"/>
            <w:shd w:val="clear" w:color="auto" w:fill="D9D9D9"/>
            <w:vAlign w:val="center"/>
          </w:tcPr>
          <w:p w14:paraId="2F53889A"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Users</w:t>
            </w:r>
          </w:p>
        </w:tc>
        <w:tc>
          <w:tcPr>
            <w:tcW w:w="1144" w:type="pct"/>
            <w:shd w:val="clear" w:color="auto" w:fill="D9D9D9"/>
            <w:vAlign w:val="center"/>
          </w:tcPr>
          <w:p w14:paraId="32AC5629"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Target organisms</w:t>
            </w:r>
          </w:p>
        </w:tc>
        <w:tc>
          <w:tcPr>
            <w:tcW w:w="1457" w:type="pct"/>
            <w:shd w:val="clear" w:color="auto" w:fill="D9D9D9"/>
            <w:vAlign w:val="center"/>
          </w:tcPr>
          <w:p w14:paraId="1872310C" w14:textId="77777777" w:rsidR="008C2A7E" w:rsidRPr="008C2A7E" w:rsidRDefault="008C2A7E" w:rsidP="008C2A7E">
            <w:pPr>
              <w:widowControl w:val="0"/>
              <w:tabs>
                <w:tab w:val="left" w:pos="1584"/>
              </w:tabs>
              <w:kinsoku w:val="0"/>
              <w:overflowPunct w:val="0"/>
              <w:autoSpaceDE w:val="0"/>
              <w:autoSpaceDN w:val="0"/>
              <w:adjustRightInd w:val="0"/>
              <w:spacing w:after="0"/>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Application rate</w:t>
            </w:r>
          </w:p>
        </w:tc>
        <w:tc>
          <w:tcPr>
            <w:tcW w:w="648" w:type="pct"/>
            <w:shd w:val="clear" w:color="auto" w:fill="D9D9D9"/>
          </w:tcPr>
          <w:p w14:paraId="6FD05E24"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Field of use</w:t>
            </w:r>
          </w:p>
        </w:tc>
        <w:tc>
          <w:tcPr>
            <w:tcW w:w="891" w:type="pct"/>
            <w:shd w:val="clear" w:color="auto" w:fill="D9D9D9"/>
            <w:vAlign w:val="center"/>
          </w:tcPr>
          <w:p w14:paraId="27B8818B" w14:textId="77777777" w:rsidR="008C2A7E" w:rsidRPr="008C2A7E" w:rsidRDefault="008C2A7E" w:rsidP="008C2A7E">
            <w:pPr>
              <w:widowControl w:val="0"/>
              <w:tabs>
                <w:tab w:val="left" w:pos="1584"/>
              </w:tabs>
              <w:kinsoku w:val="0"/>
              <w:overflowPunct w:val="0"/>
              <w:autoSpaceDE w:val="0"/>
              <w:autoSpaceDN w:val="0"/>
              <w:adjustRightInd w:val="0"/>
              <w:spacing w:before="16" w:after="0" w:line="368" w:lineRule="exact"/>
              <w:jc w:val="center"/>
              <w:textAlignment w:val="baseline"/>
              <w:rPr>
                <w:rFonts w:ascii="Arial" w:eastAsia="Times New Roman" w:hAnsi="Arial" w:cs="Arial"/>
                <w:b/>
                <w:bCs/>
                <w:sz w:val="20"/>
                <w:szCs w:val="32"/>
                <w:lang w:eastAsia="fr-FR"/>
              </w:rPr>
            </w:pPr>
            <w:r w:rsidRPr="008C2A7E">
              <w:rPr>
                <w:rFonts w:ascii="Arial" w:eastAsia="Times New Roman" w:hAnsi="Arial" w:cs="Arial"/>
                <w:b/>
                <w:bCs/>
                <w:sz w:val="20"/>
                <w:szCs w:val="32"/>
                <w:lang w:eastAsia="fr-FR"/>
              </w:rPr>
              <w:t>Packagings</w:t>
            </w:r>
          </w:p>
        </w:tc>
      </w:tr>
      <w:tr w:rsidR="008C2A7E" w:rsidRPr="00F76C80" w14:paraId="2E8A17EA" w14:textId="77777777" w:rsidTr="006B5AAD">
        <w:trPr>
          <w:trHeight w:val="537"/>
        </w:trPr>
        <w:tc>
          <w:tcPr>
            <w:tcW w:w="861" w:type="pct"/>
            <w:vMerge w:val="restart"/>
            <w:shd w:val="clear" w:color="auto" w:fill="D9D9D9"/>
            <w:vAlign w:val="center"/>
          </w:tcPr>
          <w:p w14:paraId="17872A7E" w14:textId="77777777" w:rsidR="008C2A7E" w:rsidRPr="008C2A7E" w:rsidRDefault="008C2A7E"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val="en-US" w:eastAsia="fr-FR"/>
              </w:rPr>
              <w:t>Professionals</w:t>
            </w:r>
          </w:p>
        </w:tc>
        <w:tc>
          <w:tcPr>
            <w:tcW w:w="1144" w:type="pct"/>
            <w:shd w:val="clear" w:color="auto" w:fill="D9D9D9"/>
            <w:vAlign w:val="center"/>
          </w:tcPr>
          <w:p w14:paraId="3775E38A" w14:textId="77777777" w:rsidR="008C2A7E" w:rsidRPr="008C2A7E" w:rsidRDefault="008C2A7E" w:rsidP="006051DF">
            <w:pPr>
              <w:widowControl w:val="0"/>
              <w:tabs>
                <w:tab w:val="left" w:pos="205"/>
              </w:tabs>
              <w:kinsoku w:val="0"/>
              <w:overflowPunct w:val="0"/>
              <w:spacing w:before="16" w:after="0"/>
              <w:ind w:right="-107"/>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Rats (</w:t>
            </w:r>
            <w:r w:rsidRPr="008C2A7E">
              <w:rPr>
                <w:rFonts w:ascii="Arial" w:eastAsia="Times New Roman" w:hAnsi="Arial" w:cs="Arial"/>
                <w:bCs/>
                <w:i/>
                <w:sz w:val="20"/>
                <w:szCs w:val="32"/>
                <w:lang w:eastAsia="fr-FR"/>
              </w:rPr>
              <w:t xml:space="preserve">Rattus rattus </w:t>
            </w:r>
            <w:r w:rsidRPr="008C2A7E">
              <w:rPr>
                <w:rFonts w:ascii="Arial" w:eastAsia="Times New Roman" w:hAnsi="Arial" w:cs="Arial"/>
                <w:bCs/>
                <w:sz w:val="20"/>
                <w:szCs w:val="32"/>
                <w:lang w:eastAsia="fr-FR"/>
              </w:rPr>
              <w:t xml:space="preserve">and </w:t>
            </w:r>
            <w:r w:rsidRPr="008C2A7E">
              <w:rPr>
                <w:rFonts w:ascii="Arial" w:eastAsia="Times New Roman" w:hAnsi="Arial" w:cs="Arial"/>
                <w:bCs/>
                <w:i/>
                <w:sz w:val="20"/>
                <w:szCs w:val="32"/>
                <w:lang w:eastAsia="fr-FR"/>
              </w:rPr>
              <w:t>Rattus norvegicus</w:t>
            </w:r>
            <w:r w:rsidRPr="008C2A7E">
              <w:rPr>
                <w:rFonts w:ascii="Arial" w:eastAsia="Times New Roman" w:hAnsi="Arial" w:cs="Arial"/>
                <w:bCs/>
                <w:sz w:val="20"/>
                <w:szCs w:val="32"/>
                <w:lang w:eastAsia="fr-FR"/>
              </w:rPr>
              <w:t>)</w:t>
            </w:r>
          </w:p>
        </w:tc>
        <w:tc>
          <w:tcPr>
            <w:tcW w:w="1457" w:type="pct"/>
            <w:shd w:val="clear" w:color="auto" w:fill="D9D9D9"/>
            <w:vAlign w:val="center"/>
          </w:tcPr>
          <w:p w14:paraId="40A6EEB6" w14:textId="77777777" w:rsidR="008C2A7E" w:rsidRPr="008C2A7E" w:rsidRDefault="008C2A7E" w:rsidP="008C2A7E">
            <w:pPr>
              <w:widowControl w:val="0"/>
              <w:kinsoku w:val="0"/>
              <w:overflowPunct w:val="0"/>
              <w:spacing w:before="95" w:after="0" w:line="215" w:lineRule="exact"/>
              <w:textAlignment w:val="baseline"/>
              <w:rPr>
                <w:rFonts w:ascii="Arial" w:eastAsia="Times New Roman" w:hAnsi="Arial" w:cs="Arial"/>
                <w:color w:val="000000"/>
                <w:sz w:val="20"/>
                <w:szCs w:val="20"/>
                <w:lang w:val="en-GB" w:eastAsia="fr-FR"/>
              </w:rPr>
            </w:pPr>
            <w:r w:rsidRPr="008C2A7E">
              <w:rPr>
                <w:rFonts w:ascii="Arial" w:eastAsia="Times New Roman" w:hAnsi="Arial" w:cs="Arial"/>
                <w:color w:val="000000"/>
                <w:sz w:val="20"/>
                <w:szCs w:val="20"/>
                <w:lang w:val="en-GB" w:eastAsia="fr-FR"/>
              </w:rPr>
              <w:t xml:space="preserve">80 g to 200 g </w:t>
            </w:r>
            <w:r w:rsidRPr="008C2A7E">
              <w:rPr>
                <w:rFonts w:ascii="Arial" w:eastAsia="Times New Roman" w:hAnsi="Arial" w:cs="Arial"/>
                <w:spacing w:val="13"/>
                <w:sz w:val="20"/>
                <w:szCs w:val="20"/>
                <w:lang w:val="en-US" w:eastAsia="fr-FR"/>
              </w:rPr>
              <w:t xml:space="preserve">of product / bait </w:t>
            </w:r>
            <w:r w:rsidRPr="008C2A7E">
              <w:rPr>
                <w:rFonts w:ascii="Arial" w:eastAsia="Times New Roman" w:hAnsi="Arial" w:cs="Arial"/>
                <w:sz w:val="20"/>
                <w:szCs w:val="20"/>
                <w:lang w:val="en-US" w:eastAsia="fr-FR"/>
              </w:rPr>
              <w:t>station at distances of 15 meters apart</w:t>
            </w:r>
          </w:p>
        </w:tc>
        <w:tc>
          <w:tcPr>
            <w:tcW w:w="648" w:type="pct"/>
            <w:vMerge w:val="restart"/>
            <w:shd w:val="clear" w:color="auto" w:fill="D9D9D9"/>
            <w:vAlign w:val="center"/>
          </w:tcPr>
          <w:p w14:paraId="5F20A431" w14:textId="77777777" w:rsidR="008C2A7E" w:rsidRPr="008C2A7E" w:rsidRDefault="008C2A7E"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Indoor</w:t>
            </w:r>
          </w:p>
        </w:tc>
        <w:tc>
          <w:tcPr>
            <w:tcW w:w="891" w:type="pct"/>
            <w:vMerge w:val="restart"/>
            <w:shd w:val="clear" w:color="auto" w:fill="D9D9D9"/>
            <w:vAlign w:val="center"/>
          </w:tcPr>
          <w:p w14:paraId="0247D11C" w14:textId="77777777" w:rsidR="008C2A7E" w:rsidRPr="00DC3340" w:rsidRDefault="008C2A7E"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US" w:eastAsia="fr-FR"/>
              </w:rPr>
            </w:pPr>
            <w:r w:rsidRPr="00DC3340">
              <w:rPr>
                <w:rFonts w:ascii="Arial" w:eastAsia="Times New Roman" w:hAnsi="Arial" w:cs="Arial"/>
                <w:bCs/>
                <w:sz w:val="20"/>
                <w:szCs w:val="32"/>
                <w:lang w:val="en-US" w:eastAsia="fr-FR"/>
              </w:rPr>
              <w:t>Individual sachets</w:t>
            </w:r>
          </w:p>
          <w:p w14:paraId="662666CF" w14:textId="3685B50F" w:rsidR="008C2A7E" w:rsidRPr="00DC3340" w:rsidRDefault="006B5AAD"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US" w:eastAsia="fr-FR"/>
              </w:rPr>
            </w:pPr>
            <w:r>
              <w:rPr>
                <w:rFonts w:ascii="Arial" w:eastAsia="Times New Roman" w:hAnsi="Arial" w:cs="Arial"/>
                <w:bCs/>
                <w:sz w:val="20"/>
                <w:szCs w:val="32"/>
                <w:lang w:val="en-US" w:eastAsia="fr-FR"/>
              </w:rPr>
              <w:t>or in loose</w:t>
            </w:r>
          </w:p>
          <w:p w14:paraId="182DC277" w14:textId="1DC10208" w:rsidR="00DC3340" w:rsidRPr="00DC3340" w:rsidRDefault="00DC3340" w:rsidP="008C2A7E">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US" w:eastAsia="fr-FR"/>
              </w:rPr>
            </w:pPr>
            <w:r w:rsidRPr="00DC3340">
              <w:rPr>
                <w:rFonts w:ascii="Arial" w:eastAsia="Times New Roman" w:hAnsi="Arial" w:cs="Arial"/>
                <w:bCs/>
                <w:sz w:val="20"/>
                <w:szCs w:val="32"/>
                <w:lang w:val="en-US" w:eastAsia="fr-FR"/>
              </w:rPr>
              <w:t>Pre-filled bait station</w:t>
            </w:r>
            <w:r>
              <w:rPr>
                <w:rFonts w:ascii="Arial" w:eastAsia="Times New Roman" w:hAnsi="Arial" w:cs="Arial"/>
                <w:bCs/>
                <w:sz w:val="20"/>
                <w:szCs w:val="32"/>
                <w:lang w:val="en-US" w:eastAsia="fr-FR"/>
              </w:rPr>
              <w:t>s</w:t>
            </w:r>
          </w:p>
        </w:tc>
      </w:tr>
      <w:tr w:rsidR="008C2A7E" w:rsidRPr="00F76C80" w14:paraId="1E8D0059" w14:textId="77777777" w:rsidTr="006B5AAD">
        <w:trPr>
          <w:trHeight w:val="536"/>
        </w:trPr>
        <w:tc>
          <w:tcPr>
            <w:tcW w:w="861" w:type="pct"/>
            <w:vMerge/>
            <w:shd w:val="clear" w:color="auto" w:fill="D9D9D9"/>
            <w:vAlign w:val="center"/>
          </w:tcPr>
          <w:p w14:paraId="02C43DD5" w14:textId="77777777" w:rsidR="008C2A7E" w:rsidRPr="00DC3340" w:rsidRDefault="008C2A7E"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US" w:eastAsia="fr-FR"/>
              </w:rPr>
            </w:pPr>
          </w:p>
        </w:tc>
        <w:tc>
          <w:tcPr>
            <w:tcW w:w="1144" w:type="pct"/>
            <w:shd w:val="clear" w:color="auto" w:fill="D9D9D9"/>
            <w:vAlign w:val="center"/>
          </w:tcPr>
          <w:p w14:paraId="3D84D558" w14:textId="77777777" w:rsidR="008C2A7E" w:rsidRPr="008C2A7E" w:rsidRDefault="008C2A7E" w:rsidP="006051DF">
            <w:pPr>
              <w:widowControl w:val="0"/>
              <w:tabs>
                <w:tab w:val="left" w:pos="205"/>
              </w:tabs>
              <w:kinsoku w:val="0"/>
              <w:overflowPunct w:val="0"/>
              <w:spacing w:before="16" w:after="0"/>
              <w:ind w:right="-107"/>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Mice (</w:t>
            </w:r>
            <w:r w:rsidRPr="008C2A7E">
              <w:rPr>
                <w:rFonts w:ascii="Arial" w:eastAsia="Times New Roman" w:hAnsi="Arial" w:cs="Arial"/>
                <w:bCs/>
                <w:i/>
                <w:sz w:val="20"/>
                <w:szCs w:val="32"/>
                <w:lang w:eastAsia="fr-FR"/>
              </w:rPr>
              <w:t>Mus musculus</w:t>
            </w:r>
            <w:r w:rsidRPr="008C2A7E">
              <w:rPr>
                <w:rFonts w:ascii="Arial" w:eastAsia="Times New Roman" w:hAnsi="Arial" w:cs="Arial"/>
                <w:bCs/>
                <w:sz w:val="20"/>
                <w:szCs w:val="32"/>
                <w:lang w:eastAsia="fr-FR"/>
              </w:rPr>
              <w:t>)</w:t>
            </w:r>
          </w:p>
        </w:tc>
        <w:tc>
          <w:tcPr>
            <w:tcW w:w="1457" w:type="pct"/>
            <w:shd w:val="clear" w:color="auto" w:fill="D9D9D9"/>
            <w:vAlign w:val="center"/>
          </w:tcPr>
          <w:p w14:paraId="2BF956F5" w14:textId="77777777" w:rsidR="008C2A7E" w:rsidRPr="008C2A7E" w:rsidRDefault="008C2A7E" w:rsidP="008C2A7E">
            <w:pPr>
              <w:widowControl w:val="0"/>
              <w:kinsoku w:val="0"/>
              <w:overflowPunct w:val="0"/>
              <w:spacing w:before="95" w:after="0" w:line="215" w:lineRule="exact"/>
              <w:textAlignment w:val="baseline"/>
              <w:rPr>
                <w:rFonts w:ascii="Arial" w:eastAsia="Times New Roman" w:hAnsi="Arial" w:cs="Arial"/>
                <w:color w:val="000000"/>
                <w:sz w:val="20"/>
                <w:szCs w:val="20"/>
                <w:lang w:val="en-GB" w:eastAsia="fr-FR"/>
              </w:rPr>
            </w:pPr>
            <w:r w:rsidRPr="008C2A7E">
              <w:rPr>
                <w:rFonts w:ascii="Arial" w:eastAsia="Times New Roman" w:hAnsi="Arial" w:cs="Arial"/>
                <w:color w:val="000000"/>
                <w:sz w:val="20"/>
                <w:szCs w:val="20"/>
                <w:lang w:val="en-GB" w:eastAsia="fr-FR"/>
              </w:rPr>
              <w:t xml:space="preserve">25 g to 30 g </w:t>
            </w:r>
            <w:r w:rsidRPr="008C2A7E">
              <w:rPr>
                <w:rFonts w:ascii="Arial" w:eastAsia="Times New Roman" w:hAnsi="Arial" w:cs="Arial"/>
                <w:spacing w:val="13"/>
                <w:sz w:val="20"/>
                <w:szCs w:val="20"/>
                <w:lang w:val="en-US" w:eastAsia="fr-FR"/>
              </w:rPr>
              <w:t xml:space="preserve">of product / bait </w:t>
            </w:r>
            <w:r w:rsidRPr="008C2A7E">
              <w:rPr>
                <w:rFonts w:ascii="Arial" w:eastAsia="Times New Roman" w:hAnsi="Arial" w:cs="Arial"/>
                <w:sz w:val="20"/>
                <w:szCs w:val="20"/>
                <w:lang w:val="en-US" w:eastAsia="fr-FR"/>
              </w:rPr>
              <w:t>station at distances of 3 meters apart</w:t>
            </w:r>
          </w:p>
        </w:tc>
        <w:tc>
          <w:tcPr>
            <w:tcW w:w="648" w:type="pct"/>
            <w:vMerge/>
            <w:shd w:val="clear" w:color="auto" w:fill="D9D9D9"/>
            <w:vAlign w:val="center"/>
          </w:tcPr>
          <w:p w14:paraId="1789B226" w14:textId="77777777" w:rsidR="008C2A7E" w:rsidRPr="008C2A7E" w:rsidRDefault="008C2A7E"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US" w:eastAsia="fr-FR"/>
              </w:rPr>
            </w:pPr>
          </w:p>
        </w:tc>
        <w:tc>
          <w:tcPr>
            <w:tcW w:w="891" w:type="pct"/>
            <w:vMerge/>
            <w:shd w:val="clear" w:color="auto" w:fill="D9D9D9"/>
            <w:vAlign w:val="center"/>
          </w:tcPr>
          <w:p w14:paraId="188417AD" w14:textId="77777777" w:rsidR="008C2A7E" w:rsidRPr="008C2A7E" w:rsidRDefault="008C2A7E"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US" w:eastAsia="fr-FR"/>
              </w:rPr>
            </w:pPr>
          </w:p>
        </w:tc>
      </w:tr>
      <w:tr w:rsidR="006B5AAD" w:rsidRPr="000A2D2D" w14:paraId="1787DC6C" w14:textId="77777777" w:rsidTr="006B5AAD">
        <w:trPr>
          <w:trHeight w:val="536"/>
        </w:trPr>
        <w:tc>
          <w:tcPr>
            <w:tcW w:w="861" w:type="pct"/>
            <w:vMerge w:val="restart"/>
            <w:shd w:val="clear" w:color="auto" w:fill="D9D9D9"/>
            <w:vAlign w:val="center"/>
          </w:tcPr>
          <w:p w14:paraId="2EBCDC44" w14:textId="50EF6A02" w:rsidR="006B5AAD" w:rsidRPr="00DC3340" w:rsidRDefault="006B5AAD"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US" w:eastAsia="fr-FR"/>
              </w:rPr>
            </w:pPr>
            <w:r w:rsidRPr="008C2A7E">
              <w:rPr>
                <w:rFonts w:ascii="Arial" w:eastAsia="Times New Roman" w:hAnsi="Arial" w:cs="Arial"/>
                <w:bCs/>
                <w:sz w:val="20"/>
                <w:szCs w:val="32"/>
                <w:lang w:eastAsia="fr-FR"/>
              </w:rPr>
              <w:t>Non professionnals</w:t>
            </w:r>
          </w:p>
        </w:tc>
        <w:tc>
          <w:tcPr>
            <w:tcW w:w="1144" w:type="pct"/>
            <w:shd w:val="clear" w:color="auto" w:fill="D9D9D9"/>
            <w:vAlign w:val="center"/>
          </w:tcPr>
          <w:p w14:paraId="1E5AF38C" w14:textId="0BC29DEE" w:rsidR="006B5AAD" w:rsidRPr="008C2A7E" w:rsidRDefault="006B5AAD" w:rsidP="006051DF">
            <w:pPr>
              <w:widowControl w:val="0"/>
              <w:tabs>
                <w:tab w:val="left" w:pos="205"/>
              </w:tabs>
              <w:kinsoku w:val="0"/>
              <w:overflowPunct w:val="0"/>
              <w:spacing w:before="16" w:after="0"/>
              <w:ind w:right="-107"/>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Rats (</w:t>
            </w:r>
            <w:r w:rsidRPr="008C2A7E">
              <w:rPr>
                <w:rFonts w:ascii="Arial" w:eastAsia="Times New Roman" w:hAnsi="Arial" w:cs="Arial"/>
                <w:bCs/>
                <w:i/>
                <w:sz w:val="20"/>
                <w:szCs w:val="32"/>
                <w:lang w:eastAsia="fr-FR"/>
              </w:rPr>
              <w:t xml:space="preserve">Rattus rattus </w:t>
            </w:r>
            <w:r w:rsidRPr="008C2A7E">
              <w:rPr>
                <w:rFonts w:ascii="Arial" w:eastAsia="Times New Roman" w:hAnsi="Arial" w:cs="Arial"/>
                <w:bCs/>
                <w:sz w:val="20"/>
                <w:szCs w:val="32"/>
                <w:lang w:eastAsia="fr-FR"/>
              </w:rPr>
              <w:t xml:space="preserve">and </w:t>
            </w:r>
            <w:r w:rsidRPr="008C2A7E">
              <w:rPr>
                <w:rFonts w:ascii="Arial" w:eastAsia="Times New Roman" w:hAnsi="Arial" w:cs="Arial"/>
                <w:bCs/>
                <w:i/>
                <w:sz w:val="20"/>
                <w:szCs w:val="32"/>
                <w:lang w:eastAsia="fr-FR"/>
              </w:rPr>
              <w:t>Rattus norvegicus</w:t>
            </w:r>
            <w:r w:rsidRPr="008C2A7E">
              <w:rPr>
                <w:rFonts w:ascii="Arial" w:eastAsia="Times New Roman" w:hAnsi="Arial" w:cs="Arial"/>
                <w:bCs/>
                <w:sz w:val="20"/>
                <w:szCs w:val="32"/>
                <w:lang w:eastAsia="fr-FR"/>
              </w:rPr>
              <w:t>)</w:t>
            </w:r>
          </w:p>
        </w:tc>
        <w:tc>
          <w:tcPr>
            <w:tcW w:w="1457" w:type="pct"/>
            <w:shd w:val="clear" w:color="auto" w:fill="D9D9D9"/>
            <w:vAlign w:val="center"/>
          </w:tcPr>
          <w:p w14:paraId="223E0958" w14:textId="443166B6" w:rsidR="006B5AAD" w:rsidRPr="008C2A7E" w:rsidRDefault="006B5AAD" w:rsidP="008C2A7E">
            <w:pPr>
              <w:widowControl w:val="0"/>
              <w:kinsoku w:val="0"/>
              <w:overflowPunct w:val="0"/>
              <w:spacing w:before="95" w:after="0" w:line="215" w:lineRule="exact"/>
              <w:textAlignment w:val="baseline"/>
              <w:rPr>
                <w:rFonts w:ascii="Arial" w:eastAsia="Times New Roman" w:hAnsi="Arial" w:cs="Arial"/>
                <w:color w:val="000000"/>
                <w:sz w:val="20"/>
                <w:szCs w:val="20"/>
                <w:lang w:val="en-GB" w:eastAsia="fr-FR"/>
              </w:rPr>
            </w:pPr>
            <w:r w:rsidRPr="008C2A7E">
              <w:rPr>
                <w:rFonts w:ascii="Arial" w:eastAsia="Times New Roman" w:hAnsi="Arial" w:cs="Arial"/>
                <w:color w:val="000000"/>
                <w:sz w:val="20"/>
                <w:szCs w:val="20"/>
                <w:lang w:val="en-GB" w:eastAsia="fr-FR"/>
              </w:rPr>
              <w:t xml:space="preserve">80 g to 200 g </w:t>
            </w:r>
            <w:r w:rsidRPr="008C2A7E">
              <w:rPr>
                <w:rFonts w:ascii="Arial" w:eastAsia="Times New Roman" w:hAnsi="Arial" w:cs="Arial"/>
                <w:spacing w:val="13"/>
                <w:sz w:val="20"/>
                <w:szCs w:val="20"/>
                <w:lang w:val="en-US" w:eastAsia="fr-FR"/>
              </w:rPr>
              <w:t xml:space="preserve">of product / bait </w:t>
            </w:r>
            <w:r w:rsidRPr="008C2A7E">
              <w:rPr>
                <w:rFonts w:ascii="Arial" w:eastAsia="Times New Roman" w:hAnsi="Arial" w:cs="Arial"/>
                <w:sz w:val="20"/>
                <w:szCs w:val="20"/>
                <w:lang w:val="en-US" w:eastAsia="fr-FR"/>
              </w:rPr>
              <w:t>station at distances of 15 meters apart</w:t>
            </w:r>
          </w:p>
        </w:tc>
        <w:tc>
          <w:tcPr>
            <w:tcW w:w="648" w:type="pct"/>
            <w:vMerge w:val="restart"/>
            <w:shd w:val="clear" w:color="auto" w:fill="D9D9D9"/>
            <w:vAlign w:val="center"/>
          </w:tcPr>
          <w:p w14:paraId="40F93362" w14:textId="363E3740" w:rsidR="006B5AAD" w:rsidRPr="008C2A7E" w:rsidRDefault="006B5AAD" w:rsidP="006B5AAD">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US" w:eastAsia="fr-FR"/>
              </w:rPr>
            </w:pPr>
            <w:r w:rsidRPr="008C2A7E">
              <w:rPr>
                <w:rFonts w:ascii="Arial" w:eastAsia="Times New Roman" w:hAnsi="Arial" w:cs="Arial"/>
                <w:bCs/>
                <w:sz w:val="20"/>
                <w:szCs w:val="32"/>
                <w:lang w:eastAsia="fr-FR"/>
              </w:rPr>
              <w:t>Indoor</w:t>
            </w:r>
          </w:p>
        </w:tc>
        <w:tc>
          <w:tcPr>
            <w:tcW w:w="891" w:type="pct"/>
            <w:vMerge w:val="restart"/>
            <w:shd w:val="clear" w:color="auto" w:fill="D9D9D9"/>
            <w:vAlign w:val="center"/>
          </w:tcPr>
          <w:p w14:paraId="33351C35" w14:textId="0BDA51A5" w:rsidR="006B5AAD" w:rsidRPr="008C2A7E" w:rsidRDefault="006B5AAD" w:rsidP="006B5AAD">
            <w:pPr>
              <w:widowControl w:val="0"/>
              <w:tabs>
                <w:tab w:val="left" w:pos="1584"/>
              </w:tabs>
              <w:kinsoku w:val="0"/>
              <w:overflowPunct w:val="0"/>
              <w:autoSpaceDE w:val="0"/>
              <w:autoSpaceDN w:val="0"/>
              <w:adjustRightInd w:val="0"/>
              <w:spacing w:before="16" w:after="0"/>
              <w:jc w:val="center"/>
              <w:textAlignment w:val="baseline"/>
              <w:rPr>
                <w:rFonts w:ascii="Arial" w:eastAsia="Times New Roman" w:hAnsi="Arial" w:cs="Arial"/>
                <w:bCs/>
                <w:sz w:val="20"/>
                <w:szCs w:val="32"/>
                <w:lang w:val="en-US" w:eastAsia="fr-FR"/>
              </w:rPr>
            </w:pPr>
            <w:r w:rsidRPr="008C2A7E">
              <w:rPr>
                <w:rFonts w:ascii="Arial" w:eastAsia="Times New Roman" w:hAnsi="Arial" w:cs="Arial"/>
                <w:bCs/>
                <w:sz w:val="20"/>
                <w:szCs w:val="32"/>
                <w:lang w:eastAsia="fr-FR"/>
              </w:rPr>
              <w:t>Individual sachets</w:t>
            </w:r>
          </w:p>
        </w:tc>
      </w:tr>
      <w:tr w:rsidR="006B5AAD" w:rsidRPr="00F76C80" w14:paraId="2B7B0328" w14:textId="77777777" w:rsidTr="006B5AAD">
        <w:trPr>
          <w:trHeight w:val="536"/>
        </w:trPr>
        <w:tc>
          <w:tcPr>
            <w:tcW w:w="861" w:type="pct"/>
            <w:vMerge/>
            <w:shd w:val="clear" w:color="auto" w:fill="D9D9D9"/>
            <w:vAlign w:val="center"/>
          </w:tcPr>
          <w:p w14:paraId="477A729B" w14:textId="77777777" w:rsidR="006B5AAD" w:rsidRPr="00DC3340" w:rsidRDefault="006B5AAD"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US" w:eastAsia="fr-FR"/>
              </w:rPr>
            </w:pPr>
          </w:p>
        </w:tc>
        <w:tc>
          <w:tcPr>
            <w:tcW w:w="1144" w:type="pct"/>
            <w:shd w:val="clear" w:color="auto" w:fill="D9D9D9"/>
            <w:vAlign w:val="center"/>
          </w:tcPr>
          <w:p w14:paraId="3F8B78C1" w14:textId="517ACDAE" w:rsidR="006B5AAD" w:rsidRPr="008C2A7E" w:rsidRDefault="006B5AAD" w:rsidP="006051DF">
            <w:pPr>
              <w:widowControl w:val="0"/>
              <w:tabs>
                <w:tab w:val="left" w:pos="205"/>
              </w:tabs>
              <w:kinsoku w:val="0"/>
              <w:overflowPunct w:val="0"/>
              <w:spacing w:before="16" w:after="0"/>
              <w:ind w:right="-107"/>
              <w:textAlignment w:val="baseline"/>
              <w:rPr>
                <w:rFonts w:ascii="Arial" w:eastAsia="Times New Roman" w:hAnsi="Arial" w:cs="Arial"/>
                <w:bCs/>
                <w:sz w:val="20"/>
                <w:szCs w:val="32"/>
                <w:lang w:eastAsia="fr-FR"/>
              </w:rPr>
            </w:pPr>
            <w:r w:rsidRPr="008C2A7E">
              <w:rPr>
                <w:rFonts w:ascii="Arial" w:eastAsia="Times New Roman" w:hAnsi="Arial" w:cs="Arial"/>
                <w:bCs/>
                <w:sz w:val="20"/>
                <w:szCs w:val="32"/>
                <w:lang w:eastAsia="fr-FR"/>
              </w:rPr>
              <w:t>Mice (</w:t>
            </w:r>
            <w:r w:rsidRPr="008C2A7E">
              <w:rPr>
                <w:rFonts w:ascii="Arial" w:eastAsia="Times New Roman" w:hAnsi="Arial" w:cs="Arial"/>
                <w:bCs/>
                <w:i/>
                <w:sz w:val="20"/>
                <w:szCs w:val="32"/>
                <w:lang w:eastAsia="fr-FR"/>
              </w:rPr>
              <w:t>Mus musculus</w:t>
            </w:r>
            <w:r w:rsidRPr="008C2A7E">
              <w:rPr>
                <w:rFonts w:ascii="Arial" w:eastAsia="Times New Roman" w:hAnsi="Arial" w:cs="Arial"/>
                <w:bCs/>
                <w:sz w:val="20"/>
                <w:szCs w:val="32"/>
                <w:lang w:eastAsia="fr-FR"/>
              </w:rPr>
              <w:t>)</w:t>
            </w:r>
          </w:p>
        </w:tc>
        <w:tc>
          <w:tcPr>
            <w:tcW w:w="1457" w:type="pct"/>
            <w:shd w:val="clear" w:color="auto" w:fill="D9D9D9"/>
            <w:vAlign w:val="center"/>
          </w:tcPr>
          <w:p w14:paraId="64A452C9" w14:textId="6F316287" w:rsidR="006B5AAD" w:rsidRPr="008C2A7E" w:rsidRDefault="006B5AAD" w:rsidP="008C2A7E">
            <w:pPr>
              <w:widowControl w:val="0"/>
              <w:kinsoku w:val="0"/>
              <w:overflowPunct w:val="0"/>
              <w:spacing w:before="95" w:after="0" w:line="215" w:lineRule="exact"/>
              <w:textAlignment w:val="baseline"/>
              <w:rPr>
                <w:rFonts w:ascii="Arial" w:eastAsia="Times New Roman" w:hAnsi="Arial" w:cs="Arial"/>
                <w:color w:val="000000"/>
                <w:sz w:val="20"/>
                <w:szCs w:val="20"/>
                <w:lang w:val="en-GB" w:eastAsia="fr-FR"/>
              </w:rPr>
            </w:pPr>
            <w:r w:rsidRPr="008C2A7E">
              <w:rPr>
                <w:rFonts w:ascii="Arial" w:eastAsia="Times New Roman" w:hAnsi="Arial" w:cs="Arial"/>
                <w:color w:val="000000"/>
                <w:sz w:val="20"/>
                <w:szCs w:val="20"/>
                <w:lang w:val="en-GB" w:eastAsia="fr-FR"/>
              </w:rPr>
              <w:t xml:space="preserve">25 g to 30 g </w:t>
            </w:r>
            <w:r w:rsidRPr="008C2A7E">
              <w:rPr>
                <w:rFonts w:ascii="Arial" w:eastAsia="Times New Roman" w:hAnsi="Arial" w:cs="Arial"/>
                <w:spacing w:val="13"/>
                <w:sz w:val="20"/>
                <w:szCs w:val="20"/>
                <w:lang w:val="en-US" w:eastAsia="fr-FR"/>
              </w:rPr>
              <w:t xml:space="preserve">of product / bait </w:t>
            </w:r>
            <w:r w:rsidRPr="008C2A7E">
              <w:rPr>
                <w:rFonts w:ascii="Arial" w:eastAsia="Times New Roman" w:hAnsi="Arial" w:cs="Arial"/>
                <w:sz w:val="20"/>
                <w:szCs w:val="20"/>
                <w:lang w:val="en-US" w:eastAsia="fr-FR"/>
              </w:rPr>
              <w:t>station at distances of 3 meters apart</w:t>
            </w:r>
          </w:p>
        </w:tc>
        <w:tc>
          <w:tcPr>
            <w:tcW w:w="648" w:type="pct"/>
            <w:vMerge/>
            <w:shd w:val="clear" w:color="auto" w:fill="D9D9D9"/>
            <w:vAlign w:val="center"/>
          </w:tcPr>
          <w:p w14:paraId="0F08DE96" w14:textId="77777777" w:rsidR="006B5AAD" w:rsidRPr="008C2A7E" w:rsidRDefault="006B5AAD"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US" w:eastAsia="fr-FR"/>
              </w:rPr>
            </w:pPr>
          </w:p>
        </w:tc>
        <w:tc>
          <w:tcPr>
            <w:tcW w:w="891" w:type="pct"/>
            <w:vMerge/>
            <w:shd w:val="clear" w:color="auto" w:fill="D9D9D9"/>
            <w:vAlign w:val="center"/>
          </w:tcPr>
          <w:p w14:paraId="624FD3BE" w14:textId="77777777" w:rsidR="006B5AAD" w:rsidRPr="008C2A7E" w:rsidRDefault="006B5AAD" w:rsidP="008C2A7E">
            <w:pPr>
              <w:widowControl w:val="0"/>
              <w:tabs>
                <w:tab w:val="left" w:pos="1584"/>
              </w:tabs>
              <w:kinsoku w:val="0"/>
              <w:overflowPunct w:val="0"/>
              <w:autoSpaceDE w:val="0"/>
              <w:autoSpaceDN w:val="0"/>
              <w:adjustRightInd w:val="0"/>
              <w:spacing w:before="16" w:after="0"/>
              <w:textAlignment w:val="baseline"/>
              <w:rPr>
                <w:rFonts w:ascii="Arial" w:eastAsia="Times New Roman" w:hAnsi="Arial" w:cs="Arial"/>
                <w:bCs/>
                <w:sz w:val="20"/>
                <w:szCs w:val="32"/>
                <w:lang w:val="en-US" w:eastAsia="fr-FR"/>
              </w:rPr>
            </w:pPr>
          </w:p>
        </w:tc>
      </w:tr>
    </w:tbl>
    <w:p w14:paraId="22530829" w14:textId="77777777" w:rsidR="008C2A7E" w:rsidRPr="008C2A7E" w:rsidRDefault="008C2A7E" w:rsidP="008C2A7E">
      <w:pPr>
        <w:widowControl w:val="0"/>
        <w:tabs>
          <w:tab w:val="left" w:pos="709"/>
        </w:tabs>
        <w:kinsoku w:val="0"/>
        <w:overflowPunct w:val="0"/>
        <w:autoSpaceDE w:val="0"/>
        <w:autoSpaceDN w:val="0"/>
        <w:adjustRightInd w:val="0"/>
        <w:spacing w:before="16" w:after="240" w:line="368" w:lineRule="exact"/>
        <w:textAlignment w:val="baseline"/>
        <w:rPr>
          <w:rFonts w:ascii="Arial" w:eastAsia="Times New Roman" w:hAnsi="Arial" w:cs="Arial"/>
          <w:b/>
          <w:bCs/>
          <w:sz w:val="24"/>
          <w:szCs w:val="32"/>
          <w:u w:val="single"/>
          <w:lang w:val="en-US" w:eastAsia="fr-FR"/>
        </w:rPr>
        <w:sectPr w:rsidR="008C2A7E" w:rsidRPr="008C2A7E">
          <w:pgSz w:w="11904" w:h="16843"/>
          <w:pgMar w:top="1400" w:right="2051" w:bottom="327" w:left="1033" w:header="720" w:footer="720" w:gutter="0"/>
          <w:cols w:space="720"/>
          <w:noEndnote/>
        </w:sectPr>
      </w:pPr>
    </w:p>
    <w:p w14:paraId="666CDEB7" w14:textId="77777777" w:rsidR="008C2A7E" w:rsidRPr="008C2A7E" w:rsidRDefault="008C2A7E" w:rsidP="00032591">
      <w:pPr>
        <w:pStyle w:val="Titre1"/>
        <w:rPr>
          <w:lang w:val="en-US"/>
        </w:rPr>
      </w:pPr>
      <w:bookmarkStart w:id="2" w:name="_Toc532479487"/>
      <w:r w:rsidRPr="008C2A7E">
        <w:rPr>
          <w:lang w:val="en-US"/>
        </w:rPr>
        <w:lastRenderedPageBreak/>
        <w:t xml:space="preserve">General information about the product </w:t>
      </w:r>
      <w:r w:rsidRPr="008C2A7E">
        <w:rPr>
          <w:spacing w:val="-1"/>
          <w:lang w:val="en-US"/>
        </w:rPr>
        <w:t>Application (initial PAR - 2011)</w:t>
      </w:r>
      <w:bookmarkEnd w:id="2"/>
    </w:p>
    <w:p w14:paraId="79A8F9CE" w14:textId="77777777" w:rsidR="008C2A7E" w:rsidRPr="008C2A7E" w:rsidRDefault="008C2A7E" w:rsidP="00032591">
      <w:pPr>
        <w:pStyle w:val="Titre2"/>
        <w:rPr>
          <w:lang w:val="en-US"/>
        </w:rPr>
      </w:pPr>
      <w:bookmarkStart w:id="3" w:name="_Toc532479488"/>
      <w:r w:rsidRPr="008C2A7E">
        <w:rPr>
          <w:lang w:val="en-US"/>
        </w:rPr>
        <w:t>Applicant</w:t>
      </w:r>
      <w:bookmarkEnd w:id="3"/>
    </w:p>
    <w:tbl>
      <w:tblPr>
        <w:tblW w:w="0" w:type="auto"/>
        <w:tblInd w:w="163" w:type="dxa"/>
        <w:tblLayout w:type="fixed"/>
        <w:tblCellMar>
          <w:left w:w="0" w:type="dxa"/>
          <w:right w:w="0" w:type="dxa"/>
        </w:tblCellMar>
        <w:tblLook w:val="0000" w:firstRow="0" w:lastRow="0" w:firstColumn="0" w:lastColumn="0" w:noHBand="0" w:noVBand="0"/>
      </w:tblPr>
      <w:tblGrid>
        <w:gridCol w:w="4080"/>
        <w:gridCol w:w="4412"/>
      </w:tblGrid>
      <w:tr w:rsidR="008C2A7E" w:rsidRPr="008C2A7E" w14:paraId="205E0D71" w14:textId="77777777" w:rsidTr="00935BFE">
        <w:trPr>
          <w:trHeight w:hRule="exact" w:val="485"/>
        </w:trPr>
        <w:tc>
          <w:tcPr>
            <w:tcW w:w="4080" w:type="dxa"/>
            <w:tcBorders>
              <w:top w:val="single" w:sz="4" w:space="0" w:color="auto"/>
              <w:left w:val="single" w:sz="4" w:space="0" w:color="auto"/>
              <w:bottom w:val="single" w:sz="4" w:space="0" w:color="auto"/>
              <w:right w:val="single" w:sz="4" w:space="0" w:color="auto"/>
            </w:tcBorders>
            <w:vAlign w:val="center"/>
          </w:tcPr>
          <w:p w14:paraId="6284402E" w14:textId="77777777" w:rsidR="008C2A7E" w:rsidRPr="008C2A7E" w:rsidRDefault="008C2A7E" w:rsidP="008C2A7E">
            <w:pPr>
              <w:widowControl w:val="0"/>
              <w:kinsoku w:val="0"/>
              <w:overflowPunct w:val="0"/>
              <w:spacing w:before="134" w:after="88" w:line="257" w:lineRule="exact"/>
              <w:ind w:left="116"/>
              <w:textAlignment w:val="baseline"/>
              <w:rPr>
                <w:rFonts w:ascii="Arial" w:eastAsia="Times New Roman" w:hAnsi="Arial" w:cs="Arial"/>
                <w:b/>
                <w:bCs/>
                <w:spacing w:val="-1"/>
                <w:sz w:val="20"/>
                <w:lang w:val="en-US" w:eastAsia="fr-FR"/>
              </w:rPr>
            </w:pPr>
            <w:r w:rsidRPr="008C2A7E">
              <w:rPr>
                <w:rFonts w:ascii="Arial" w:eastAsia="Times New Roman" w:hAnsi="Arial" w:cs="Arial"/>
                <w:b/>
                <w:bCs/>
                <w:spacing w:val="-1"/>
                <w:sz w:val="20"/>
                <w:lang w:val="en-US" w:eastAsia="fr-FR"/>
              </w:rPr>
              <w:t>Company Name:</w:t>
            </w:r>
          </w:p>
        </w:tc>
        <w:tc>
          <w:tcPr>
            <w:tcW w:w="4412" w:type="dxa"/>
            <w:tcBorders>
              <w:top w:val="single" w:sz="4" w:space="0" w:color="auto"/>
              <w:left w:val="single" w:sz="4" w:space="0" w:color="auto"/>
              <w:bottom w:val="single" w:sz="4" w:space="0" w:color="auto"/>
              <w:right w:val="single" w:sz="4" w:space="0" w:color="auto"/>
            </w:tcBorders>
            <w:vAlign w:val="center"/>
          </w:tcPr>
          <w:p w14:paraId="069F17BB" w14:textId="77777777" w:rsidR="008C2A7E" w:rsidRPr="008C2A7E" w:rsidRDefault="008C2A7E" w:rsidP="008C2A7E">
            <w:pPr>
              <w:widowControl w:val="0"/>
              <w:kinsoku w:val="0"/>
              <w:overflowPunct w:val="0"/>
              <w:spacing w:before="129" w:after="90" w:line="260" w:lineRule="exact"/>
              <w:ind w:left="111"/>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EDIALUX France</w:t>
            </w:r>
          </w:p>
        </w:tc>
      </w:tr>
      <w:tr w:rsidR="008C2A7E" w:rsidRPr="008C2A7E" w14:paraId="03C786CC"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53367DD8" w14:textId="77777777" w:rsidR="008C2A7E" w:rsidRPr="008C2A7E" w:rsidRDefault="008C2A7E" w:rsidP="008C2A7E">
            <w:pPr>
              <w:widowControl w:val="0"/>
              <w:kinsoku w:val="0"/>
              <w:overflowPunct w:val="0"/>
              <w:spacing w:before="124" w:after="89" w:line="257" w:lineRule="exact"/>
              <w:ind w:left="116"/>
              <w:textAlignment w:val="baseline"/>
              <w:rPr>
                <w:rFonts w:ascii="Arial" w:eastAsia="Times New Roman" w:hAnsi="Arial" w:cs="Arial"/>
                <w:b/>
                <w:bCs/>
                <w:spacing w:val="-2"/>
                <w:sz w:val="20"/>
                <w:lang w:val="en-US" w:eastAsia="fr-FR"/>
              </w:rPr>
            </w:pPr>
            <w:r w:rsidRPr="008C2A7E">
              <w:rPr>
                <w:rFonts w:ascii="Arial" w:eastAsia="Times New Roman" w:hAnsi="Arial" w:cs="Arial"/>
                <w:b/>
                <w:bCs/>
                <w:spacing w:val="-2"/>
                <w:sz w:val="20"/>
                <w:lang w:val="en-US" w:eastAsia="fr-FR"/>
              </w:rPr>
              <w:t>Address:</w:t>
            </w:r>
          </w:p>
        </w:tc>
        <w:tc>
          <w:tcPr>
            <w:tcW w:w="4412" w:type="dxa"/>
            <w:tcBorders>
              <w:top w:val="single" w:sz="4" w:space="0" w:color="auto"/>
              <w:left w:val="single" w:sz="4" w:space="0" w:color="auto"/>
              <w:bottom w:val="single" w:sz="4" w:space="0" w:color="auto"/>
              <w:right w:val="single" w:sz="4" w:space="0" w:color="auto"/>
            </w:tcBorders>
            <w:vAlign w:val="center"/>
          </w:tcPr>
          <w:p w14:paraId="6C86A07B" w14:textId="77777777" w:rsidR="008C2A7E" w:rsidRPr="008C2A7E" w:rsidRDefault="008C2A7E" w:rsidP="008C2A7E">
            <w:pPr>
              <w:widowControl w:val="0"/>
              <w:kinsoku w:val="0"/>
              <w:overflowPunct w:val="0"/>
              <w:spacing w:before="124" w:after="86" w:line="260" w:lineRule="exact"/>
              <w:ind w:left="111"/>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ZA Macon Est</w:t>
            </w:r>
          </w:p>
        </w:tc>
      </w:tr>
      <w:tr w:rsidR="008C2A7E" w:rsidRPr="008C2A7E" w14:paraId="43E1F207"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188AFA2E" w14:textId="77777777" w:rsidR="008C2A7E" w:rsidRPr="008C2A7E" w:rsidRDefault="008C2A7E" w:rsidP="008C2A7E">
            <w:pPr>
              <w:widowControl w:val="0"/>
              <w:kinsoku w:val="0"/>
              <w:overflowPunct w:val="0"/>
              <w:spacing w:before="129" w:after="84" w:line="257" w:lineRule="exact"/>
              <w:ind w:left="116"/>
              <w:textAlignment w:val="baseline"/>
              <w:rPr>
                <w:rFonts w:ascii="Arial" w:eastAsia="Times New Roman" w:hAnsi="Arial" w:cs="Arial"/>
                <w:b/>
                <w:bCs/>
                <w:spacing w:val="-5"/>
                <w:sz w:val="20"/>
                <w:lang w:val="en-US" w:eastAsia="fr-FR"/>
              </w:rPr>
            </w:pPr>
            <w:r w:rsidRPr="008C2A7E">
              <w:rPr>
                <w:rFonts w:ascii="Arial" w:eastAsia="Times New Roman" w:hAnsi="Arial" w:cs="Arial"/>
                <w:b/>
                <w:bCs/>
                <w:spacing w:val="-5"/>
                <w:sz w:val="20"/>
                <w:lang w:val="en-US" w:eastAsia="fr-FR"/>
              </w:rPr>
              <w:t>City:</w:t>
            </w:r>
          </w:p>
        </w:tc>
        <w:tc>
          <w:tcPr>
            <w:tcW w:w="4412" w:type="dxa"/>
            <w:tcBorders>
              <w:top w:val="single" w:sz="4" w:space="0" w:color="auto"/>
              <w:left w:val="single" w:sz="4" w:space="0" w:color="auto"/>
              <w:bottom w:val="single" w:sz="4" w:space="0" w:color="auto"/>
              <w:right w:val="single" w:sz="4" w:space="0" w:color="auto"/>
            </w:tcBorders>
            <w:vAlign w:val="center"/>
          </w:tcPr>
          <w:p w14:paraId="26AC87C9" w14:textId="77777777" w:rsidR="008C2A7E" w:rsidRPr="008C2A7E" w:rsidRDefault="008C2A7E" w:rsidP="008C2A7E">
            <w:pPr>
              <w:widowControl w:val="0"/>
              <w:kinsoku w:val="0"/>
              <w:overflowPunct w:val="0"/>
              <w:spacing w:before="124" w:after="86" w:line="260" w:lineRule="exact"/>
              <w:ind w:left="111"/>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val="en-US" w:eastAsia="fr-FR"/>
              </w:rPr>
              <w:t>R</w:t>
            </w:r>
            <w:r w:rsidRPr="008C2A7E">
              <w:rPr>
                <w:rFonts w:ascii="Arial" w:eastAsia="Times New Roman" w:hAnsi="Arial" w:cs="Arial"/>
                <w:spacing w:val="-1"/>
                <w:sz w:val="20"/>
                <w:lang w:eastAsia="fr-FR"/>
              </w:rPr>
              <w:t>eplonges</w:t>
            </w:r>
          </w:p>
        </w:tc>
      </w:tr>
      <w:tr w:rsidR="008C2A7E" w:rsidRPr="008C2A7E" w14:paraId="29FC9EA4"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4E0EBF5F" w14:textId="77777777" w:rsidR="008C2A7E" w:rsidRPr="008C2A7E" w:rsidRDefault="008C2A7E" w:rsidP="008C2A7E">
            <w:pPr>
              <w:widowControl w:val="0"/>
              <w:kinsoku w:val="0"/>
              <w:overflowPunct w:val="0"/>
              <w:spacing w:before="124" w:after="84" w:line="257"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12" w:type="dxa"/>
            <w:tcBorders>
              <w:top w:val="single" w:sz="4" w:space="0" w:color="auto"/>
              <w:left w:val="single" w:sz="4" w:space="0" w:color="auto"/>
              <w:bottom w:val="single" w:sz="4" w:space="0" w:color="auto"/>
              <w:right w:val="single" w:sz="4" w:space="0" w:color="auto"/>
            </w:tcBorders>
            <w:vAlign w:val="center"/>
          </w:tcPr>
          <w:p w14:paraId="26D08EA2" w14:textId="77777777" w:rsidR="008C2A7E" w:rsidRPr="008C2A7E" w:rsidRDefault="008C2A7E" w:rsidP="008C2A7E">
            <w:pPr>
              <w:widowControl w:val="0"/>
              <w:kinsoku w:val="0"/>
              <w:overflowPunct w:val="0"/>
              <w:spacing w:before="124" w:after="81" w:line="260" w:lineRule="exact"/>
              <w:ind w:left="111"/>
              <w:textAlignment w:val="baseline"/>
              <w:rPr>
                <w:rFonts w:ascii="Arial" w:eastAsia="Times New Roman" w:hAnsi="Arial" w:cs="Arial"/>
                <w:spacing w:val="-2"/>
                <w:sz w:val="20"/>
                <w:highlight w:val="red"/>
                <w:lang w:eastAsia="fr-FR"/>
              </w:rPr>
            </w:pPr>
            <w:r w:rsidRPr="008C2A7E">
              <w:rPr>
                <w:rFonts w:ascii="Arial" w:eastAsia="Times New Roman" w:hAnsi="Arial" w:cs="Arial"/>
                <w:spacing w:val="-2"/>
                <w:sz w:val="20"/>
                <w:lang w:eastAsia="fr-FR"/>
              </w:rPr>
              <w:t>F-01750</w:t>
            </w:r>
          </w:p>
        </w:tc>
      </w:tr>
      <w:tr w:rsidR="008C2A7E" w:rsidRPr="008C2A7E" w14:paraId="540983F8"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5B5EBF7C" w14:textId="77777777" w:rsidR="008C2A7E" w:rsidRPr="008C2A7E" w:rsidRDefault="008C2A7E" w:rsidP="008C2A7E">
            <w:pPr>
              <w:widowControl w:val="0"/>
              <w:kinsoku w:val="0"/>
              <w:overflowPunct w:val="0"/>
              <w:spacing w:before="129" w:after="94" w:line="257"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Country:</w:t>
            </w:r>
          </w:p>
        </w:tc>
        <w:tc>
          <w:tcPr>
            <w:tcW w:w="4412" w:type="dxa"/>
            <w:tcBorders>
              <w:top w:val="single" w:sz="4" w:space="0" w:color="auto"/>
              <w:left w:val="single" w:sz="4" w:space="0" w:color="auto"/>
              <w:bottom w:val="single" w:sz="4" w:space="0" w:color="auto"/>
              <w:right w:val="single" w:sz="4" w:space="0" w:color="auto"/>
            </w:tcBorders>
            <w:vAlign w:val="center"/>
          </w:tcPr>
          <w:p w14:paraId="5CE4E3F1" w14:textId="77777777" w:rsidR="008C2A7E" w:rsidRPr="008C2A7E" w:rsidRDefault="008C2A7E" w:rsidP="008C2A7E">
            <w:pPr>
              <w:widowControl w:val="0"/>
              <w:kinsoku w:val="0"/>
              <w:overflowPunct w:val="0"/>
              <w:spacing w:before="129" w:after="91" w:line="260"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France</w:t>
            </w:r>
          </w:p>
        </w:tc>
      </w:tr>
      <w:tr w:rsidR="008C2A7E" w:rsidRPr="008C2A7E" w14:paraId="3AE0BDF3"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0C189EC2" w14:textId="77777777" w:rsidR="008C2A7E" w:rsidRPr="008C2A7E" w:rsidRDefault="008C2A7E" w:rsidP="008C2A7E">
            <w:pPr>
              <w:widowControl w:val="0"/>
              <w:kinsoku w:val="0"/>
              <w:overflowPunct w:val="0"/>
              <w:spacing w:before="125" w:after="93"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12" w:type="dxa"/>
            <w:tcBorders>
              <w:top w:val="single" w:sz="4" w:space="0" w:color="auto"/>
              <w:left w:val="single" w:sz="4" w:space="0" w:color="auto"/>
              <w:bottom w:val="single" w:sz="4" w:space="0" w:color="auto"/>
              <w:right w:val="single" w:sz="4" w:space="0" w:color="auto"/>
            </w:tcBorders>
            <w:vAlign w:val="center"/>
          </w:tcPr>
          <w:p w14:paraId="278F2DE7" w14:textId="77777777" w:rsidR="008C2A7E" w:rsidRPr="008C2A7E" w:rsidRDefault="008C2A7E" w:rsidP="008C2A7E">
            <w:pPr>
              <w:widowControl w:val="0"/>
              <w:kinsoku w:val="0"/>
              <w:overflowPunct w:val="0"/>
              <w:spacing w:before="125" w:after="90" w:line="260"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+33.385.318.910</w:t>
            </w:r>
          </w:p>
        </w:tc>
      </w:tr>
      <w:tr w:rsidR="008C2A7E" w:rsidRPr="008C2A7E" w14:paraId="0BBC3C80"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5AE3F49C" w14:textId="77777777" w:rsidR="008C2A7E" w:rsidRPr="008C2A7E" w:rsidRDefault="008C2A7E" w:rsidP="008C2A7E">
            <w:pPr>
              <w:widowControl w:val="0"/>
              <w:kinsoku w:val="0"/>
              <w:overflowPunct w:val="0"/>
              <w:spacing w:before="125" w:after="88" w:line="257"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t>Fax:</w:t>
            </w:r>
          </w:p>
        </w:tc>
        <w:tc>
          <w:tcPr>
            <w:tcW w:w="4412" w:type="dxa"/>
            <w:tcBorders>
              <w:top w:val="single" w:sz="4" w:space="0" w:color="auto"/>
              <w:left w:val="single" w:sz="4" w:space="0" w:color="auto"/>
              <w:bottom w:val="single" w:sz="4" w:space="0" w:color="auto"/>
              <w:right w:val="single" w:sz="4" w:space="0" w:color="auto"/>
            </w:tcBorders>
          </w:tcPr>
          <w:p w14:paraId="762BDCA2"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4"/>
                <w:lang w:eastAsia="fr-FR"/>
              </w:rPr>
            </w:pPr>
          </w:p>
        </w:tc>
      </w:tr>
      <w:tr w:rsidR="008C2A7E" w:rsidRPr="008C2A7E" w14:paraId="631D0E50" w14:textId="77777777" w:rsidTr="00935BFE">
        <w:trPr>
          <w:trHeight w:hRule="exact" w:val="485"/>
        </w:trPr>
        <w:tc>
          <w:tcPr>
            <w:tcW w:w="4080" w:type="dxa"/>
            <w:tcBorders>
              <w:top w:val="single" w:sz="4" w:space="0" w:color="auto"/>
              <w:left w:val="single" w:sz="4" w:space="0" w:color="auto"/>
              <w:bottom w:val="single" w:sz="4" w:space="0" w:color="auto"/>
              <w:right w:val="single" w:sz="4" w:space="0" w:color="auto"/>
            </w:tcBorders>
            <w:vAlign w:val="center"/>
          </w:tcPr>
          <w:p w14:paraId="4F69A189" w14:textId="77777777" w:rsidR="008C2A7E" w:rsidRPr="008C2A7E" w:rsidRDefault="008C2A7E" w:rsidP="008C2A7E">
            <w:pPr>
              <w:widowControl w:val="0"/>
              <w:kinsoku w:val="0"/>
              <w:overflowPunct w:val="0"/>
              <w:spacing w:before="130" w:after="98"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12" w:type="dxa"/>
            <w:tcBorders>
              <w:top w:val="single" w:sz="4" w:space="0" w:color="auto"/>
              <w:left w:val="single" w:sz="4" w:space="0" w:color="auto"/>
              <w:bottom w:val="single" w:sz="4" w:space="0" w:color="auto"/>
              <w:right w:val="single" w:sz="4" w:space="0" w:color="auto"/>
            </w:tcBorders>
          </w:tcPr>
          <w:p w14:paraId="2266F6F6"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4"/>
                <w:lang w:eastAsia="fr-FR"/>
              </w:rPr>
            </w:pPr>
          </w:p>
        </w:tc>
      </w:tr>
    </w:tbl>
    <w:p w14:paraId="6CBAEFD2" w14:textId="77777777" w:rsidR="008C2A7E" w:rsidRDefault="008C2A7E" w:rsidP="006051DF">
      <w:pPr>
        <w:spacing w:after="0"/>
        <w:rPr>
          <w:rFonts w:ascii="Arial" w:hAnsi="Arial" w:cs="Arial"/>
          <w:lang w:eastAsia="fr-FR"/>
        </w:rPr>
      </w:pPr>
    </w:p>
    <w:p w14:paraId="5AF48B55" w14:textId="29376B44" w:rsidR="00712D64" w:rsidRPr="009C1125" w:rsidRDefault="00712D64" w:rsidP="00712D64">
      <w:pPr>
        <w:numPr>
          <w:ilvl w:val="0"/>
          <w:numId w:val="28"/>
        </w:numPr>
        <w:shd w:val="clear" w:color="auto" w:fill="D9D9D9"/>
        <w:spacing w:after="60" w:line="260" w:lineRule="atLeast"/>
        <w:ind w:left="357"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tbl>
      <w:tblPr>
        <w:tblW w:w="0" w:type="auto"/>
        <w:tblInd w:w="163"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4080"/>
        <w:gridCol w:w="4412"/>
      </w:tblGrid>
      <w:tr w:rsidR="006B5AAD" w:rsidRPr="008C2A7E" w14:paraId="42CB6D75" w14:textId="77777777" w:rsidTr="006051DF">
        <w:trPr>
          <w:trHeight w:hRule="exact" w:val="48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CB607" w14:textId="77777777" w:rsidR="006B5AAD" w:rsidRPr="008C2A7E" w:rsidRDefault="006B5AAD" w:rsidP="00C347C8">
            <w:pPr>
              <w:widowControl w:val="0"/>
              <w:kinsoku w:val="0"/>
              <w:overflowPunct w:val="0"/>
              <w:spacing w:before="134" w:after="88" w:line="257" w:lineRule="exact"/>
              <w:ind w:left="116"/>
              <w:textAlignment w:val="baseline"/>
              <w:rPr>
                <w:rFonts w:ascii="Arial" w:eastAsia="Times New Roman" w:hAnsi="Arial" w:cs="Arial"/>
                <w:b/>
                <w:bCs/>
                <w:spacing w:val="-1"/>
                <w:sz w:val="20"/>
                <w:lang w:val="en-US" w:eastAsia="fr-FR"/>
              </w:rPr>
            </w:pPr>
            <w:r w:rsidRPr="008C2A7E">
              <w:rPr>
                <w:rFonts w:ascii="Arial" w:eastAsia="Times New Roman" w:hAnsi="Arial" w:cs="Arial"/>
                <w:b/>
                <w:bCs/>
                <w:spacing w:val="-1"/>
                <w:sz w:val="20"/>
                <w:lang w:val="en-US" w:eastAsia="fr-FR"/>
              </w:rPr>
              <w:t>Company Name:</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EFF65E" w14:textId="061F4D9A" w:rsidR="006B5AAD" w:rsidRPr="008C2A7E" w:rsidRDefault="00712D64" w:rsidP="00C347C8">
            <w:pPr>
              <w:widowControl w:val="0"/>
              <w:kinsoku w:val="0"/>
              <w:overflowPunct w:val="0"/>
              <w:spacing w:before="129" w:after="90" w:line="260" w:lineRule="exact"/>
              <w:ind w:left="111"/>
              <w:textAlignment w:val="baseline"/>
              <w:rPr>
                <w:rFonts w:ascii="Arial" w:eastAsia="Times New Roman" w:hAnsi="Arial" w:cs="Arial"/>
                <w:sz w:val="20"/>
                <w:lang w:val="en-US" w:eastAsia="fr-FR"/>
              </w:rPr>
            </w:pPr>
            <w:r>
              <w:rPr>
                <w:rFonts w:ascii="Arial" w:eastAsia="Times New Roman" w:hAnsi="Arial" w:cs="Arial"/>
                <w:sz w:val="20"/>
                <w:lang w:val="en-US" w:eastAsia="fr-FR"/>
              </w:rPr>
              <w:t>LARC</w:t>
            </w:r>
          </w:p>
        </w:tc>
      </w:tr>
      <w:tr w:rsidR="006B5AAD" w:rsidRPr="008C2A7E" w14:paraId="05CDFEB5"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2FE45" w14:textId="77777777" w:rsidR="006B5AAD" w:rsidRPr="008C2A7E" w:rsidRDefault="006B5AAD" w:rsidP="00C347C8">
            <w:pPr>
              <w:widowControl w:val="0"/>
              <w:kinsoku w:val="0"/>
              <w:overflowPunct w:val="0"/>
              <w:spacing w:before="124" w:after="89" w:line="257" w:lineRule="exact"/>
              <w:ind w:left="116"/>
              <w:textAlignment w:val="baseline"/>
              <w:rPr>
                <w:rFonts w:ascii="Arial" w:eastAsia="Times New Roman" w:hAnsi="Arial" w:cs="Arial"/>
                <w:b/>
                <w:bCs/>
                <w:spacing w:val="-2"/>
                <w:sz w:val="20"/>
                <w:lang w:val="en-US" w:eastAsia="fr-FR"/>
              </w:rPr>
            </w:pPr>
            <w:r w:rsidRPr="008C2A7E">
              <w:rPr>
                <w:rFonts w:ascii="Arial" w:eastAsia="Times New Roman" w:hAnsi="Arial" w:cs="Arial"/>
                <w:b/>
                <w:bCs/>
                <w:spacing w:val="-2"/>
                <w:sz w:val="20"/>
                <w:lang w:val="en-US" w:eastAsia="fr-FR"/>
              </w:rPr>
              <w:t>Address:</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14B98" w14:textId="25C1ED82" w:rsidR="006B5AAD" w:rsidRPr="008C2A7E" w:rsidRDefault="006B5AAD" w:rsidP="00712D64">
            <w:pPr>
              <w:widowControl w:val="0"/>
              <w:kinsoku w:val="0"/>
              <w:overflowPunct w:val="0"/>
              <w:spacing w:before="124" w:after="86" w:line="260" w:lineRule="exact"/>
              <w:ind w:left="111"/>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ZA </w:t>
            </w:r>
            <w:r w:rsidR="00712D64">
              <w:rPr>
                <w:rFonts w:ascii="Arial" w:eastAsia="Times New Roman" w:hAnsi="Arial" w:cs="Arial"/>
                <w:sz w:val="20"/>
                <w:lang w:val="en-US" w:eastAsia="fr-FR"/>
              </w:rPr>
              <w:t>de Kerampaou</w:t>
            </w:r>
          </w:p>
        </w:tc>
      </w:tr>
      <w:tr w:rsidR="006B5AAD" w:rsidRPr="008C2A7E" w14:paraId="6F8776D2"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11C3A" w14:textId="77777777" w:rsidR="006B5AAD" w:rsidRPr="008C2A7E" w:rsidRDefault="006B5AAD" w:rsidP="00C347C8">
            <w:pPr>
              <w:widowControl w:val="0"/>
              <w:kinsoku w:val="0"/>
              <w:overflowPunct w:val="0"/>
              <w:spacing w:before="129" w:after="84" w:line="257" w:lineRule="exact"/>
              <w:ind w:left="116"/>
              <w:textAlignment w:val="baseline"/>
              <w:rPr>
                <w:rFonts w:ascii="Arial" w:eastAsia="Times New Roman" w:hAnsi="Arial" w:cs="Arial"/>
                <w:b/>
                <w:bCs/>
                <w:spacing w:val="-5"/>
                <w:sz w:val="20"/>
                <w:lang w:val="en-US" w:eastAsia="fr-FR"/>
              </w:rPr>
            </w:pPr>
            <w:r w:rsidRPr="008C2A7E">
              <w:rPr>
                <w:rFonts w:ascii="Arial" w:eastAsia="Times New Roman" w:hAnsi="Arial" w:cs="Arial"/>
                <w:b/>
                <w:bCs/>
                <w:spacing w:val="-5"/>
                <w:sz w:val="20"/>
                <w:lang w:val="en-US" w:eastAsia="fr-FR"/>
              </w:rPr>
              <w:t>City:</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94B8F0" w14:textId="510B0C38" w:rsidR="006B5AAD" w:rsidRPr="008C2A7E" w:rsidRDefault="00712D64" w:rsidP="00C347C8">
            <w:pPr>
              <w:widowControl w:val="0"/>
              <w:kinsoku w:val="0"/>
              <w:overflowPunct w:val="0"/>
              <w:spacing w:before="124" w:after="86" w:line="260" w:lineRule="exact"/>
              <w:ind w:left="111"/>
              <w:textAlignment w:val="baseline"/>
              <w:rPr>
                <w:rFonts w:ascii="Arial" w:eastAsia="Times New Roman" w:hAnsi="Arial" w:cs="Arial"/>
                <w:spacing w:val="-1"/>
                <w:sz w:val="20"/>
                <w:lang w:eastAsia="fr-FR"/>
              </w:rPr>
            </w:pPr>
            <w:r>
              <w:rPr>
                <w:rFonts w:ascii="Arial" w:eastAsia="Times New Roman" w:hAnsi="Arial" w:cs="Arial"/>
                <w:spacing w:val="-1"/>
                <w:sz w:val="20"/>
                <w:lang w:val="en-US" w:eastAsia="fr-FR"/>
              </w:rPr>
              <w:t>Melgven</w:t>
            </w:r>
          </w:p>
        </w:tc>
      </w:tr>
      <w:tr w:rsidR="006B5AAD" w:rsidRPr="008C2A7E" w14:paraId="02EC18E3"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E659DD" w14:textId="77777777" w:rsidR="006B5AAD" w:rsidRPr="008C2A7E" w:rsidRDefault="006B5AAD" w:rsidP="00C347C8">
            <w:pPr>
              <w:widowControl w:val="0"/>
              <w:kinsoku w:val="0"/>
              <w:overflowPunct w:val="0"/>
              <w:spacing w:before="124" w:after="84" w:line="257"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24BA0" w14:textId="56F229F6" w:rsidR="006B5AAD" w:rsidRPr="008C2A7E" w:rsidRDefault="00712D64" w:rsidP="00C347C8">
            <w:pPr>
              <w:widowControl w:val="0"/>
              <w:kinsoku w:val="0"/>
              <w:overflowPunct w:val="0"/>
              <w:spacing w:before="124" w:after="81" w:line="260" w:lineRule="exact"/>
              <w:ind w:left="111"/>
              <w:textAlignment w:val="baseline"/>
              <w:rPr>
                <w:rFonts w:ascii="Arial" w:eastAsia="Times New Roman" w:hAnsi="Arial" w:cs="Arial"/>
                <w:spacing w:val="-2"/>
                <w:sz w:val="20"/>
                <w:highlight w:val="red"/>
                <w:lang w:eastAsia="fr-FR"/>
              </w:rPr>
            </w:pPr>
            <w:r>
              <w:rPr>
                <w:rFonts w:ascii="Arial" w:eastAsia="Times New Roman" w:hAnsi="Arial" w:cs="Arial"/>
                <w:spacing w:val="-2"/>
                <w:sz w:val="20"/>
                <w:lang w:eastAsia="fr-FR"/>
              </w:rPr>
              <w:t>29140</w:t>
            </w:r>
          </w:p>
        </w:tc>
      </w:tr>
      <w:tr w:rsidR="006B5AAD" w:rsidRPr="008C2A7E" w14:paraId="0DBC6973"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837530" w14:textId="77777777" w:rsidR="006B5AAD" w:rsidRPr="008C2A7E" w:rsidRDefault="006B5AAD" w:rsidP="00C347C8">
            <w:pPr>
              <w:widowControl w:val="0"/>
              <w:kinsoku w:val="0"/>
              <w:overflowPunct w:val="0"/>
              <w:spacing w:before="129" w:after="94" w:line="257"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Country:</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3792B" w14:textId="77777777" w:rsidR="006B5AAD" w:rsidRPr="008C2A7E" w:rsidRDefault="006B5AAD" w:rsidP="00C347C8">
            <w:pPr>
              <w:widowControl w:val="0"/>
              <w:kinsoku w:val="0"/>
              <w:overflowPunct w:val="0"/>
              <w:spacing w:before="129" w:after="91" w:line="260"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France</w:t>
            </w:r>
          </w:p>
        </w:tc>
      </w:tr>
      <w:tr w:rsidR="006B5AAD" w:rsidRPr="008C2A7E" w14:paraId="3F14E09A"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619F3" w14:textId="77777777" w:rsidR="006B5AAD" w:rsidRPr="008C2A7E" w:rsidRDefault="006B5AAD" w:rsidP="00C347C8">
            <w:pPr>
              <w:widowControl w:val="0"/>
              <w:kinsoku w:val="0"/>
              <w:overflowPunct w:val="0"/>
              <w:spacing w:before="125" w:after="93"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E4975" w14:textId="23409CBC" w:rsidR="006B5AAD" w:rsidRPr="008C2A7E" w:rsidRDefault="006B5AAD" w:rsidP="00C347C8">
            <w:pPr>
              <w:widowControl w:val="0"/>
              <w:kinsoku w:val="0"/>
              <w:overflowPunct w:val="0"/>
              <w:spacing w:before="125" w:after="90" w:line="260" w:lineRule="exact"/>
              <w:ind w:left="111"/>
              <w:textAlignment w:val="baseline"/>
              <w:rPr>
                <w:rFonts w:ascii="Arial" w:eastAsia="Times New Roman" w:hAnsi="Arial" w:cs="Arial"/>
                <w:sz w:val="20"/>
                <w:lang w:eastAsia="fr-FR"/>
              </w:rPr>
            </w:pPr>
          </w:p>
        </w:tc>
      </w:tr>
      <w:tr w:rsidR="006B5AAD" w:rsidRPr="008C2A7E" w14:paraId="0B064E13"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93848" w14:textId="77777777" w:rsidR="006B5AAD" w:rsidRPr="008C2A7E" w:rsidRDefault="006B5AAD" w:rsidP="00C347C8">
            <w:pPr>
              <w:widowControl w:val="0"/>
              <w:kinsoku w:val="0"/>
              <w:overflowPunct w:val="0"/>
              <w:spacing w:before="125" w:after="88" w:line="257"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t>Fax:</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0EECE" w14:textId="77777777" w:rsidR="006B5AAD" w:rsidRPr="008C2A7E" w:rsidRDefault="006B5AAD" w:rsidP="00C347C8">
            <w:pPr>
              <w:widowControl w:val="0"/>
              <w:kinsoku w:val="0"/>
              <w:overflowPunct w:val="0"/>
              <w:spacing w:after="0"/>
              <w:textAlignment w:val="baseline"/>
              <w:rPr>
                <w:rFonts w:ascii="Arial" w:eastAsia="Times New Roman" w:hAnsi="Arial" w:cs="Arial"/>
                <w:sz w:val="20"/>
                <w:szCs w:val="24"/>
                <w:lang w:eastAsia="fr-FR"/>
              </w:rPr>
            </w:pPr>
          </w:p>
        </w:tc>
      </w:tr>
      <w:tr w:rsidR="006B5AAD" w:rsidRPr="008C2A7E" w14:paraId="5C4191F0" w14:textId="77777777" w:rsidTr="006051DF">
        <w:trPr>
          <w:trHeight w:hRule="exact" w:val="48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EDDE56" w14:textId="77777777" w:rsidR="006B5AAD" w:rsidRPr="008C2A7E" w:rsidRDefault="006B5AAD" w:rsidP="00C347C8">
            <w:pPr>
              <w:widowControl w:val="0"/>
              <w:kinsoku w:val="0"/>
              <w:overflowPunct w:val="0"/>
              <w:spacing w:before="130" w:after="98"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73BE5" w14:textId="77777777" w:rsidR="006B5AAD" w:rsidRPr="008C2A7E" w:rsidRDefault="006B5AAD" w:rsidP="00C347C8">
            <w:pPr>
              <w:widowControl w:val="0"/>
              <w:kinsoku w:val="0"/>
              <w:overflowPunct w:val="0"/>
              <w:spacing w:after="0"/>
              <w:textAlignment w:val="baseline"/>
              <w:rPr>
                <w:rFonts w:ascii="Arial" w:eastAsia="Times New Roman" w:hAnsi="Arial" w:cs="Arial"/>
                <w:sz w:val="20"/>
                <w:szCs w:val="24"/>
                <w:lang w:eastAsia="fr-FR"/>
              </w:rPr>
            </w:pPr>
          </w:p>
        </w:tc>
      </w:tr>
    </w:tbl>
    <w:p w14:paraId="4BBF1A15" w14:textId="77777777" w:rsidR="006B5AAD" w:rsidRPr="006051DF" w:rsidRDefault="006B5AAD" w:rsidP="006051DF">
      <w:pPr>
        <w:spacing w:after="0"/>
        <w:rPr>
          <w:rFonts w:ascii="Arial" w:hAnsi="Arial" w:cs="Arial"/>
          <w:lang w:eastAsia="fr-FR"/>
        </w:rPr>
      </w:pPr>
    </w:p>
    <w:p w14:paraId="7D58792F" w14:textId="77777777" w:rsidR="006B5AAD" w:rsidRPr="006051DF" w:rsidRDefault="006B5AAD" w:rsidP="006051DF">
      <w:pPr>
        <w:spacing w:after="0"/>
        <w:rPr>
          <w:rFonts w:ascii="Arial" w:hAnsi="Arial" w:cs="Arial"/>
          <w:lang w:eastAsia="fr-FR"/>
        </w:rPr>
      </w:pPr>
    </w:p>
    <w:p w14:paraId="5A8F468B" w14:textId="77777777" w:rsidR="008C2A7E" w:rsidRPr="008C2A7E" w:rsidRDefault="008C2A7E" w:rsidP="00032591">
      <w:pPr>
        <w:pStyle w:val="Titre2"/>
        <w:rPr>
          <w:lang w:val="en-US"/>
        </w:rPr>
      </w:pPr>
      <w:bookmarkStart w:id="4" w:name="_Toc532479489"/>
      <w:r w:rsidRPr="008C2A7E">
        <w:rPr>
          <w:lang w:val="en-US"/>
        </w:rPr>
        <w:t>Person authorised for communication on behalf of the applicant:</w:t>
      </w:r>
      <w:bookmarkEnd w:id="4"/>
    </w:p>
    <w:tbl>
      <w:tblPr>
        <w:tblW w:w="0" w:type="auto"/>
        <w:tblInd w:w="163" w:type="dxa"/>
        <w:tblLayout w:type="fixed"/>
        <w:tblCellMar>
          <w:left w:w="0" w:type="dxa"/>
          <w:right w:w="0" w:type="dxa"/>
        </w:tblCellMar>
        <w:tblLook w:val="0000" w:firstRow="0" w:lastRow="0" w:firstColumn="0" w:lastColumn="0" w:noHBand="0" w:noVBand="0"/>
      </w:tblPr>
      <w:tblGrid>
        <w:gridCol w:w="4080"/>
        <w:gridCol w:w="4426"/>
      </w:tblGrid>
      <w:tr w:rsidR="008C2A7E" w:rsidRPr="008C2A7E" w14:paraId="4367E192"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45923B0E" w14:textId="77777777" w:rsidR="008C2A7E" w:rsidRPr="008C2A7E" w:rsidRDefault="008C2A7E" w:rsidP="008C2A7E">
            <w:pPr>
              <w:widowControl w:val="0"/>
              <w:kinsoku w:val="0"/>
              <w:overflowPunct w:val="0"/>
              <w:spacing w:before="130" w:after="83" w:line="257"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Name:</w:t>
            </w:r>
          </w:p>
        </w:tc>
        <w:tc>
          <w:tcPr>
            <w:tcW w:w="4426" w:type="dxa"/>
            <w:tcBorders>
              <w:top w:val="single" w:sz="4" w:space="0" w:color="auto"/>
              <w:left w:val="single" w:sz="4" w:space="0" w:color="auto"/>
              <w:bottom w:val="single" w:sz="4" w:space="0" w:color="auto"/>
              <w:right w:val="single" w:sz="4" w:space="0" w:color="auto"/>
            </w:tcBorders>
            <w:vAlign w:val="center"/>
          </w:tcPr>
          <w:p w14:paraId="15F06BE5" w14:textId="77777777" w:rsidR="008C2A7E" w:rsidRPr="008C2A7E" w:rsidRDefault="008C2A7E" w:rsidP="008C2A7E">
            <w:pPr>
              <w:widowControl w:val="0"/>
              <w:kinsoku w:val="0"/>
              <w:overflowPunct w:val="0"/>
              <w:spacing w:before="130" w:after="80" w:line="260" w:lineRule="exact"/>
              <w:ind w:left="120"/>
              <w:textAlignment w:val="baseline"/>
              <w:rPr>
                <w:rFonts w:ascii="Arial" w:eastAsia="Times New Roman" w:hAnsi="Arial" w:cs="Arial"/>
                <w:sz w:val="20"/>
                <w:lang w:eastAsia="fr-FR"/>
              </w:rPr>
            </w:pPr>
            <w:r w:rsidRPr="008C2A7E">
              <w:rPr>
                <w:rFonts w:ascii="Arial" w:eastAsia="Times New Roman" w:hAnsi="Arial" w:cs="Arial"/>
                <w:sz w:val="20"/>
                <w:lang w:eastAsia="fr-FR"/>
              </w:rPr>
              <w:t>Mr Rudi</w:t>
            </w:r>
            <w:r w:rsidR="00500D8F">
              <w:rPr>
                <w:rFonts w:ascii="Arial" w:eastAsia="Times New Roman" w:hAnsi="Arial" w:cs="Arial"/>
                <w:sz w:val="20"/>
                <w:lang w:eastAsia="fr-FR"/>
              </w:rPr>
              <w:t xml:space="preserve"> </w:t>
            </w:r>
            <w:r w:rsidRPr="008C2A7E">
              <w:rPr>
                <w:rFonts w:ascii="Arial" w:eastAsia="Times New Roman" w:hAnsi="Arial" w:cs="Arial"/>
                <w:sz w:val="20"/>
                <w:lang w:eastAsia="fr-FR"/>
              </w:rPr>
              <w:t>Vermeulen</w:t>
            </w:r>
          </w:p>
        </w:tc>
      </w:tr>
      <w:tr w:rsidR="008C2A7E" w:rsidRPr="008C2A7E" w14:paraId="1EAA8044"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03456C6B" w14:textId="77777777" w:rsidR="008C2A7E" w:rsidRPr="008C2A7E" w:rsidRDefault="008C2A7E" w:rsidP="008C2A7E">
            <w:pPr>
              <w:widowControl w:val="0"/>
              <w:kinsoku w:val="0"/>
              <w:overflowPunct w:val="0"/>
              <w:spacing w:before="130" w:after="78" w:line="257"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Function:</w:t>
            </w:r>
          </w:p>
        </w:tc>
        <w:tc>
          <w:tcPr>
            <w:tcW w:w="4426" w:type="dxa"/>
            <w:tcBorders>
              <w:top w:val="single" w:sz="4" w:space="0" w:color="auto"/>
              <w:left w:val="single" w:sz="4" w:space="0" w:color="auto"/>
              <w:bottom w:val="single" w:sz="4" w:space="0" w:color="auto"/>
              <w:right w:val="single" w:sz="4" w:space="0" w:color="auto"/>
            </w:tcBorders>
            <w:vAlign w:val="center"/>
          </w:tcPr>
          <w:p w14:paraId="195CF833" w14:textId="77777777" w:rsidR="008C2A7E" w:rsidRPr="008C2A7E" w:rsidRDefault="008C2A7E" w:rsidP="008C2A7E">
            <w:pPr>
              <w:widowControl w:val="0"/>
              <w:kinsoku w:val="0"/>
              <w:overflowPunct w:val="0"/>
              <w:spacing w:before="125" w:after="80" w:line="260" w:lineRule="exact"/>
              <w:ind w:left="120"/>
              <w:textAlignment w:val="baseline"/>
              <w:rPr>
                <w:rFonts w:ascii="Arial" w:eastAsia="Times New Roman" w:hAnsi="Arial" w:cs="Arial"/>
                <w:sz w:val="20"/>
                <w:lang w:eastAsia="fr-FR"/>
              </w:rPr>
            </w:pPr>
            <w:r w:rsidRPr="008C2A7E">
              <w:rPr>
                <w:rFonts w:ascii="Arial" w:eastAsia="Times New Roman" w:hAnsi="Arial" w:cs="Arial"/>
                <w:sz w:val="20"/>
                <w:lang w:eastAsia="fr-FR"/>
              </w:rPr>
              <w:t>Regulatory Affairs</w:t>
            </w:r>
          </w:p>
        </w:tc>
      </w:tr>
      <w:tr w:rsidR="008C2A7E" w:rsidRPr="008C2A7E" w14:paraId="7DF62C0D"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0E0782FA" w14:textId="77777777" w:rsidR="008C2A7E" w:rsidRPr="008C2A7E" w:rsidRDefault="008C2A7E" w:rsidP="008C2A7E">
            <w:pPr>
              <w:widowControl w:val="0"/>
              <w:kinsoku w:val="0"/>
              <w:overflowPunct w:val="0"/>
              <w:spacing w:before="125" w:after="79" w:line="257"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Address:</w:t>
            </w:r>
          </w:p>
        </w:tc>
        <w:tc>
          <w:tcPr>
            <w:tcW w:w="4426" w:type="dxa"/>
            <w:tcBorders>
              <w:top w:val="single" w:sz="4" w:space="0" w:color="auto"/>
              <w:left w:val="single" w:sz="4" w:space="0" w:color="auto"/>
              <w:bottom w:val="single" w:sz="4" w:space="0" w:color="auto"/>
              <w:right w:val="single" w:sz="4" w:space="0" w:color="auto"/>
            </w:tcBorders>
            <w:vAlign w:val="center"/>
          </w:tcPr>
          <w:p w14:paraId="5138753B" w14:textId="77777777" w:rsidR="008C2A7E" w:rsidRPr="008C2A7E" w:rsidRDefault="008C2A7E" w:rsidP="008C2A7E">
            <w:pPr>
              <w:widowControl w:val="0"/>
              <w:kinsoku w:val="0"/>
              <w:overflowPunct w:val="0"/>
              <w:spacing w:before="125" w:after="76" w:line="260" w:lineRule="exact"/>
              <w:ind w:left="120"/>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Rijksweg 28</w:t>
            </w:r>
          </w:p>
        </w:tc>
      </w:tr>
      <w:tr w:rsidR="008C2A7E" w:rsidRPr="008C2A7E" w14:paraId="4939C602"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6804E3D5" w14:textId="77777777" w:rsidR="008C2A7E" w:rsidRPr="008C2A7E" w:rsidRDefault="008C2A7E" w:rsidP="008C2A7E">
            <w:pPr>
              <w:widowControl w:val="0"/>
              <w:kinsoku w:val="0"/>
              <w:overflowPunct w:val="0"/>
              <w:spacing w:before="130" w:after="88" w:line="257"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City:</w:t>
            </w:r>
          </w:p>
        </w:tc>
        <w:tc>
          <w:tcPr>
            <w:tcW w:w="4426" w:type="dxa"/>
            <w:tcBorders>
              <w:top w:val="single" w:sz="4" w:space="0" w:color="auto"/>
              <w:left w:val="single" w:sz="4" w:space="0" w:color="auto"/>
              <w:bottom w:val="single" w:sz="4" w:space="0" w:color="auto"/>
              <w:right w:val="single" w:sz="4" w:space="0" w:color="auto"/>
            </w:tcBorders>
            <w:vAlign w:val="center"/>
          </w:tcPr>
          <w:p w14:paraId="1EA55EFD" w14:textId="77777777" w:rsidR="008C2A7E" w:rsidRPr="008C2A7E" w:rsidRDefault="008C2A7E" w:rsidP="008C2A7E">
            <w:pPr>
              <w:widowControl w:val="0"/>
              <w:kinsoku w:val="0"/>
              <w:overflowPunct w:val="0"/>
              <w:spacing w:before="130" w:after="85" w:line="260" w:lineRule="exact"/>
              <w:ind w:left="120"/>
              <w:textAlignment w:val="baseline"/>
              <w:rPr>
                <w:rFonts w:ascii="Arial" w:eastAsia="Times New Roman" w:hAnsi="Arial" w:cs="Arial"/>
                <w:spacing w:val="-3"/>
                <w:sz w:val="20"/>
                <w:lang w:eastAsia="fr-FR"/>
              </w:rPr>
            </w:pPr>
            <w:r w:rsidRPr="008C2A7E">
              <w:rPr>
                <w:rFonts w:ascii="Arial" w:eastAsia="Times New Roman" w:hAnsi="Arial" w:cs="Arial"/>
                <w:spacing w:val="-3"/>
                <w:sz w:val="20"/>
                <w:lang w:eastAsia="fr-FR"/>
              </w:rPr>
              <w:t>Bornem</w:t>
            </w:r>
          </w:p>
        </w:tc>
      </w:tr>
      <w:tr w:rsidR="008C2A7E" w:rsidRPr="008C2A7E" w14:paraId="06FB5BA2"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486E1A1C" w14:textId="77777777" w:rsidR="008C2A7E" w:rsidRPr="008C2A7E" w:rsidRDefault="008C2A7E" w:rsidP="008C2A7E">
            <w:pPr>
              <w:widowControl w:val="0"/>
              <w:kinsoku w:val="0"/>
              <w:overflowPunct w:val="0"/>
              <w:spacing w:before="125" w:after="88" w:line="257"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26" w:type="dxa"/>
            <w:tcBorders>
              <w:top w:val="single" w:sz="4" w:space="0" w:color="auto"/>
              <w:left w:val="single" w:sz="4" w:space="0" w:color="auto"/>
              <w:bottom w:val="single" w:sz="4" w:space="0" w:color="auto"/>
              <w:right w:val="single" w:sz="4" w:space="0" w:color="auto"/>
            </w:tcBorders>
            <w:vAlign w:val="center"/>
          </w:tcPr>
          <w:p w14:paraId="42EC86C7" w14:textId="77777777" w:rsidR="008C2A7E" w:rsidRPr="008C2A7E" w:rsidRDefault="008C2A7E" w:rsidP="008C2A7E">
            <w:pPr>
              <w:widowControl w:val="0"/>
              <w:kinsoku w:val="0"/>
              <w:overflowPunct w:val="0"/>
              <w:spacing w:before="125" w:after="85" w:line="260" w:lineRule="exact"/>
              <w:ind w:left="120"/>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B-2880</w:t>
            </w:r>
          </w:p>
        </w:tc>
      </w:tr>
      <w:tr w:rsidR="008C2A7E" w:rsidRPr="008C2A7E" w14:paraId="7B7CD264"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73F7196F" w14:textId="77777777" w:rsidR="008C2A7E" w:rsidRPr="008C2A7E" w:rsidRDefault="008C2A7E" w:rsidP="008C2A7E">
            <w:pPr>
              <w:widowControl w:val="0"/>
              <w:kinsoku w:val="0"/>
              <w:overflowPunct w:val="0"/>
              <w:spacing w:before="125" w:after="84" w:line="257"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Country:</w:t>
            </w:r>
          </w:p>
        </w:tc>
        <w:tc>
          <w:tcPr>
            <w:tcW w:w="4426" w:type="dxa"/>
            <w:tcBorders>
              <w:top w:val="single" w:sz="4" w:space="0" w:color="auto"/>
              <w:left w:val="single" w:sz="4" w:space="0" w:color="auto"/>
              <w:bottom w:val="single" w:sz="4" w:space="0" w:color="auto"/>
              <w:right w:val="single" w:sz="4" w:space="0" w:color="auto"/>
            </w:tcBorders>
            <w:vAlign w:val="center"/>
          </w:tcPr>
          <w:p w14:paraId="6997B161" w14:textId="77777777" w:rsidR="008C2A7E" w:rsidRPr="008C2A7E" w:rsidRDefault="008C2A7E" w:rsidP="008C2A7E">
            <w:pPr>
              <w:widowControl w:val="0"/>
              <w:kinsoku w:val="0"/>
              <w:overflowPunct w:val="0"/>
              <w:spacing w:before="125" w:after="81" w:line="260" w:lineRule="exact"/>
              <w:ind w:left="120"/>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Belgium</w:t>
            </w:r>
          </w:p>
        </w:tc>
      </w:tr>
      <w:tr w:rsidR="008C2A7E" w:rsidRPr="008C2A7E" w14:paraId="202FC8EF"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7EA045B4" w14:textId="77777777" w:rsidR="008C2A7E" w:rsidRPr="008C2A7E" w:rsidRDefault="008C2A7E" w:rsidP="008C2A7E">
            <w:pPr>
              <w:widowControl w:val="0"/>
              <w:kinsoku w:val="0"/>
              <w:overflowPunct w:val="0"/>
              <w:spacing w:before="130" w:after="79"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26" w:type="dxa"/>
            <w:tcBorders>
              <w:top w:val="single" w:sz="4" w:space="0" w:color="auto"/>
              <w:left w:val="single" w:sz="4" w:space="0" w:color="auto"/>
              <w:bottom w:val="single" w:sz="4" w:space="0" w:color="auto"/>
              <w:right w:val="single" w:sz="4" w:space="0" w:color="auto"/>
            </w:tcBorders>
            <w:vAlign w:val="center"/>
          </w:tcPr>
          <w:p w14:paraId="659F0280" w14:textId="77777777" w:rsidR="008C2A7E" w:rsidRPr="008C2A7E" w:rsidRDefault="008C2A7E" w:rsidP="008C2A7E">
            <w:pPr>
              <w:widowControl w:val="0"/>
              <w:kinsoku w:val="0"/>
              <w:overflowPunct w:val="0"/>
              <w:spacing w:before="125" w:after="81" w:line="260" w:lineRule="exact"/>
              <w:ind w:left="120"/>
              <w:textAlignment w:val="baseline"/>
              <w:rPr>
                <w:rFonts w:ascii="Arial" w:eastAsia="Times New Roman" w:hAnsi="Arial" w:cs="Arial"/>
                <w:sz w:val="20"/>
                <w:lang w:eastAsia="fr-FR"/>
              </w:rPr>
            </w:pPr>
            <w:r w:rsidRPr="008C2A7E">
              <w:rPr>
                <w:rFonts w:ascii="Arial" w:eastAsia="Times New Roman" w:hAnsi="Arial" w:cs="Arial"/>
                <w:sz w:val="20"/>
                <w:lang w:eastAsia="fr-FR"/>
              </w:rPr>
              <w:t>+32.(0).499.981.756</w:t>
            </w:r>
          </w:p>
        </w:tc>
      </w:tr>
      <w:tr w:rsidR="008C2A7E" w:rsidRPr="008C2A7E" w14:paraId="2AE09125" w14:textId="77777777" w:rsidTr="00935BFE">
        <w:trPr>
          <w:trHeight w:hRule="exact" w:val="476"/>
        </w:trPr>
        <w:tc>
          <w:tcPr>
            <w:tcW w:w="4080" w:type="dxa"/>
            <w:tcBorders>
              <w:top w:val="single" w:sz="4" w:space="0" w:color="auto"/>
              <w:left w:val="single" w:sz="4" w:space="0" w:color="auto"/>
              <w:bottom w:val="single" w:sz="4" w:space="0" w:color="auto"/>
              <w:right w:val="single" w:sz="4" w:space="0" w:color="auto"/>
            </w:tcBorders>
            <w:vAlign w:val="center"/>
          </w:tcPr>
          <w:p w14:paraId="643C49E5" w14:textId="77777777" w:rsidR="008C2A7E" w:rsidRPr="008C2A7E" w:rsidRDefault="008C2A7E" w:rsidP="008C2A7E">
            <w:pPr>
              <w:widowControl w:val="0"/>
              <w:kinsoku w:val="0"/>
              <w:overflowPunct w:val="0"/>
              <w:spacing w:before="125" w:after="93" w:line="257"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lastRenderedPageBreak/>
              <w:t>Fax:</w:t>
            </w:r>
          </w:p>
        </w:tc>
        <w:tc>
          <w:tcPr>
            <w:tcW w:w="4426" w:type="dxa"/>
            <w:tcBorders>
              <w:top w:val="single" w:sz="4" w:space="0" w:color="auto"/>
              <w:left w:val="single" w:sz="4" w:space="0" w:color="auto"/>
              <w:bottom w:val="single" w:sz="4" w:space="0" w:color="auto"/>
              <w:right w:val="single" w:sz="4" w:space="0" w:color="auto"/>
            </w:tcBorders>
          </w:tcPr>
          <w:p w14:paraId="77EBC48F"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4"/>
                <w:lang w:eastAsia="fr-FR"/>
              </w:rPr>
            </w:pPr>
          </w:p>
        </w:tc>
      </w:tr>
      <w:tr w:rsidR="008C2A7E" w:rsidRPr="008C2A7E" w14:paraId="38B8C056" w14:textId="77777777" w:rsidTr="00935BFE">
        <w:trPr>
          <w:trHeight w:hRule="exact" w:val="485"/>
        </w:trPr>
        <w:tc>
          <w:tcPr>
            <w:tcW w:w="4080" w:type="dxa"/>
            <w:tcBorders>
              <w:top w:val="single" w:sz="4" w:space="0" w:color="auto"/>
              <w:left w:val="single" w:sz="4" w:space="0" w:color="auto"/>
              <w:bottom w:val="single" w:sz="4" w:space="0" w:color="auto"/>
              <w:right w:val="single" w:sz="4" w:space="0" w:color="auto"/>
            </w:tcBorders>
            <w:vAlign w:val="center"/>
          </w:tcPr>
          <w:p w14:paraId="042D0133" w14:textId="77777777" w:rsidR="008C2A7E" w:rsidRPr="008C2A7E" w:rsidRDefault="008C2A7E" w:rsidP="008C2A7E">
            <w:pPr>
              <w:widowControl w:val="0"/>
              <w:kinsoku w:val="0"/>
              <w:overflowPunct w:val="0"/>
              <w:spacing w:before="129" w:after="89"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26" w:type="dxa"/>
            <w:tcBorders>
              <w:top w:val="single" w:sz="4" w:space="0" w:color="auto"/>
              <w:left w:val="single" w:sz="4" w:space="0" w:color="auto"/>
              <w:bottom w:val="single" w:sz="4" w:space="0" w:color="auto"/>
              <w:right w:val="single" w:sz="4" w:space="0" w:color="auto"/>
            </w:tcBorders>
            <w:vAlign w:val="center"/>
          </w:tcPr>
          <w:p w14:paraId="4D93C350" w14:textId="77777777" w:rsidR="008C2A7E" w:rsidRPr="008C2A7E" w:rsidRDefault="00F76C80" w:rsidP="008C2A7E">
            <w:pPr>
              <w:widowControl w:val="0"/>
              <w:kinsoku w:val="0"/>
              <w:overflowPunct w:val="0"/>
              <w:spacing w:before="124" w:after="91" w:line="260" w:lineRule="exact"/>
              <w:ind w:left="120"/>
              <w:textAlignment w:val="baseline"/>
              <w:rPr>
                <w:rFonts w:ascii="Arial" w:eastAsia="Times New Roman" w:hAnsi="Arial" w:cs="Arial"/>
                <w:sz w:val="20"/>
                <w:lang w:eastAsia="fr-FR"/>
              </w:rPr>
            </w:pPr>
            <w:hyperlink r:id="rId10" w:history="1">
              <w:r w:rsidR="008C2A7E" w:rsidRPr="008C2A7E">
                <w:rPr>
                  <w:rFonts w:ascii="Arial" w:eastAsia="Times New Roman" w:hAnsi="Arial" w:cs="Arial"/>
                  <w:color w:val="0000FF"/>
                  <w:sz w:val="20"/>
                  <w:u w:val="single"/>
                  <w:lang w:eastAsia="fr-FR"/>
                </w:rPr>
                <w:t>rve@edialux.be</w:t>
              </w:r>
            </w:hyperlink>
          </w:p>
        </w:tc>
      </w:tr>
    </w:tbl>
    <w:p w14:paraId="22B768C7" w14:textId="77777777" w:rsid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pPr>
    </w:p>
    <w:p w14:paraId="76E3692B" w14:textId="77777777" w:rsidR="00712D64" w:rsidRDefault="00712D64" w:rsidP="008C2A7E">
      <w:pPr>
        <w:autoSpaceDE w:val="0"/>
        <w:autoSpaceDN w:val="0"/>
        <w:adjustRightInd w:val="0"/>
        <w:spacing w:after="0"/>
        <w:rPr>
          <w:rFonts w:ascii="Times New Roman" w:eastAsia="Times New Roman" w:hAnsi="Times New Roman" w:cs="Times New Roman"/>
          <w:sz w:val="24"/>
          <w:szCs w:val="24"/>
          <w:lang w:eastAsia="fr-FR"/>
        </w:rPr>
      </w:pPr>
    </w:p>
    <w:p w14:paraId="19235C05" w14:textId="77777777" w:rsidR="00712D64" w:rsidRPr="009C1125" w:rsidRDefault="00712D64" w:rsidP="00712D64">
      <w:pPr>
        <w:numPr>
          <w:ilvl w:val="0"/>
          <w:numId w:val="28"/>
        </w:numPr>
        <w:shd w:val="clear" w:color="auto" w:fill="D9D9D9"/>
        <w:spacing w:after="60" w:line="260" w:lineRule="atLeast"/>
        <w:ind w:left="357"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tbl>
      <w:tblPr>
        <w:tblW w:w="0" w:type="auto"/>
        <w:tblInd w:w="163"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4080"/>
        <w:gridCol w:w="4426"/>
      </w:tblGrid>
      <w:tr w:rsidR="00712D64" w:rsidRPr="008C2A7E" w14:paraId="6A84E1C4"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92CC1" w14:textId="77777777" w:rsidR="00712D64" w:rsidRPr="008C2A7E" w:rsidRDefault="00712D64" w:rsidP="00C347C8">
            <w:pPr>
              <w:widowControl w:val="0"/>
              <w:kinsoku w:val="0"/>
              <w:overflowPunct w:val="0"/>
              <w:spacing w:before="130" w:after="83" w:line="257"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Name: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36C087" w14:textId="1B854E9D" w:rsidR="00712D64" w:rsidRPr="008C2A7E" w:rsidRDefault="00712D64" w:rsidP="00C347C8">
            <w:pPr>
              <w:widowControl w:val="0"/>
              <w:kinsoku w:val="0"/>
              <w:overflowPunct w:val="0"/>
              <w:spacing w:before="130" w:after="80" w:line="260" w:lineRule="exact"/>
              <w:ind w:left="120"/>
              <w:textAlignment w:val="baseline"/>
              <w:rPr>
                <w:rFonts w:ascii="Arial" w:eastAsia="Times New Roman" w:hAnsi="Arial" w:cs="Arial"/>
                <w:sz w:val="20"/>
                <w:lang w:eastAsia="fr-FR"/>
              </w:rPr>
            </w:pPr>
            <w:r w:rsidRPr="00712D64">
              <w:rPr>
                <w:rFonts w:ascii="Arial" w:eastAsia="Times New Roman" w:hAnsi="Arial" w:cs="Arial"/>
                <w:sz w:val="20"/>
                <w:lang w:eastAsia="fr-FR"/>
              </w:rPr>
              <w:t>Virginie</w:t>
            </w:r>
            <w:r>
              <w:rPr>
                <w:rFonts w:ascii="Arial" w:eastAsia="Times New Roman" w:hAnsi="Arial" w:cs="Arial"/>
                <w:sz w:val="20"/>
                <w:lang w:eastAsia="fr-FR"/>
              </w:rPr>
              <w:t xml:space="preserve"> </w:t>
            </w:r>
            <w:r>
              <w:t>VIDEAU</w:t>
            </w:r>
          </w:p>
        </w:tc>
      </w:tr>
      <w:tr w:rsidR="00712D64" w:rsidRPr="008C2A7E" w14:paraId="76A1D6E3"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61D88" w14:textId="77777777" w:rsidR="00712D64" w:rsidRPr="008C2A7E" w:rsidRDefault="00712D64" w:rsidP="00C347C8">
            <w:pPr>
              <w:widowControl w:val="0"/>
              <w:kinsoku w:val="0"/>
              <w:overflowPunct w:val="0"/>
              <w:spacing w:before="130" w:after="78" w:line="257"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Function:</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37B183" w14:textId="7F0A5889" w:rsidR="00712D64" w:rsidRPr="008C2A7E" w:rsidRDefault="00712D64" w:rsidP="00C347C8">
            <w:pPr>
              <w:widowControl w:val="0"/>
              <w:kinsoku w:val="0"/>
              <w:overflowPunct w:val="0"/>
              <w:spacing w:before="125" w:after="80" w:line="260" w:lineRule="exact"/>
              <w:ind w:left="120"/>
              <w:textAlignment w:val="baseline"/>
              <w:rPr>
                <w:rFonts w:ascii="Arial" w:eastAsia="Times New Roman" w:hAnsi="Arial" w:cs="Arial"/>
                <w:sz w:val="20"/>
                <w:lang w:eastAsia="fr-FR"/>
              </w:rPr>
            </w:pPr>
          </w:p>
        </w:tc>
      </w:tr>
      <w:tr w:rsidR="00712D64" w:rsidRPr="008C2A7E" w14:paraId="63216CC0"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DBCAC" w14:textId="77777777" w:rsidR="00712D64" w:rsidRPr="008C2A7E" w:rsidRDefault="00712D64" w:rsidP="00C347C8">
            <w:pPr>
              <w:widowControl w:val="0"/>
              <w:kinsoku w:val="0"/>
              <w:overflowPunct w:val="0"/>
              <w:spacing w:before="125" w:after="79" w:line="257"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Address:</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BF637" w14:textId="10183089" w:rsidR="00712D64" w:rsidRPr="008C2A7E" w:rsidRDefault="00712D64" w:rsidP="00C347C8">
            <w:pPr>
              <w:widowControl w:val="0"/>
              <w:kinsoku w:val="0"/>
              <w:overflowPunct w:val="0"/>
              <w:spacing w:before="125" w:after="76" w:line="260" w:lineRule="exact"/>
              <w:ind w:left="120"/>
              <w:textAlignment w:val="baseline"/>
              <w:rPr>
                <w:rFonts w:ascii="Arial" w:eastAsia="Times New Roman" w:hAnsi="Arial" w:cs="Arial"/>
                <w:spacing w:val="-1"/>
                <w:sz w:val="20"/>
                <w:lang w:eastAsia="fr-FR"/>
              </w:rPr>
            </w:pPr>
            <w:r w:rsidRPr="008C2A7E">
              <w:rPr>
                <w:rFonts w:ascii="Arial" w:eastAsia="Times New Roman" w:hAnsi="Arial" w:cs="Arial"/>
                <w:sz w:val="20"/>
                <w:lang w:val="en-US" w:eastAsia="fr-FR"/>
              </w:rPr>
              <w:t xml:space="preserve">ZA </w:t>
            </w:r>
            <w:r>
              <w:rPr>
                <w:rFonts w:ascii="Arial" w:eastAsia="Times New Roman" w:hAnsi="Arial" w:cs="Arial"/>
                <w:sz w:val="20"/>
                <w:lang w:val="en-US" w:eastAsia="fr-FR"/>
              </w:rPr>
              <w:t>de Kerampaou</w:t>
            </w:r>
          </w:p>
        </w:tc>
      </w:tr>
      <w:tr w:rsidR="00712D64" w:rsidRPr="008C2A7E" w14:paraId="4EE4B02B"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5FA9D" w14:textId="77777777" w:rsidR="00712D64" w:rsidRPr="008C2A7E" w:rsidRDefault="00712D64" w:rsidP="00C347C8">
            <w:pPr>
              <w:widowControl w:val="0"/>
              <w:kinsoku w:val="0"/>
              <w:overflowPunct w:val="0"/>
              <w:spacing w:before="130" w:after="88" w:line="257"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City:</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7C0BFD" w14:textId="0B0AA2B5" w:rsidR="00712D64" w:rsidRPr="008C2A7E" w:rsidRDefault="00712D64" w:rsidP="00C347C8">
            <w:pPr>
              <w:widowControl w:val="0"/>
              <w:kinsoku w:val="0"/>
              <w:overflowPunct w:val="0"/>
              <w:spacing w:before="130" w:after="85" w:line="260" w:lineRule="exact"/>
              <w:ind w:left="120"/>
              <w:textAlignment w:val="baseline"/>
              <w:rPr>
                <w:rFonts w:ascii="Arial" w:eastAsia="Times New Roman" w:hAnsi="Arial" w:cs="Arial"/>
                <w:spacing w:val="-3"/>
                <w:sz w:val="20"/>
                <w:lang w:eastAsia="fr-FR"/>
              </w:rPr>
            </w:pPr>
            <w:r>
              <w:rPr>
                <w:rFonts w:ascii="Arial" w:eastAsia="Times New Roman" w:hAnsi="Arial" w:cs="Arial"/>
                <w:spacing w:val="-1"/>
                <w:sz w:val="20"/>
                <w:lang w:val="en-US" w:eastAsia="fr-FR"/>
              </w:rPr>
              <w:t>Melgven</w:t>
            </w:r>
          </w:p>
        </w:tc>
      </w:tr>
      <w:tr w:rsidR="00712D64" w:rsidRPr="008C2A7E" w14:paraId="6B1D5710"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47317F" w14:textId="77777777" w:rsidR="00712D64" w:rsidRPr="008C2A7E" w:rsidRDefault="00712D64" w:rsidP="00C347C8">
            <w:pPr>
              <w:widowControl w:val="0"/>
              <w:kinsoku w:val="0"/>
              <w:overflowPunct w:val="0"/>
              <w:spacing w:before="125" w:after="88" w:line="257"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2A0BD" w14:textId="3210B04E" w:rsidR="00712D64" w:rsidRPr="008C2A7E" w:rsidRDefault="00712D64" w:rsidP="00C347C8">
            <w:pPr>
              <w:widowControl w:val="0"/>
              <w:kinsoku w:val="0"/>
              <w:overflowPunct w:val="0"/>
              <w:spacing w:before="125" w:after="85" w:line="260" w:lineRule="exact"/>
              <w:ind w:left="120"/>
              <w:textAlignment w:val="baseline"/>
              <w:rPr>
                <w:rFonts w:ascii="Arial" w:eastAsia="Times New Roman" w:hAnsi="Arial" w:cs="Arial"/>
                <w:spacing w:val="-2"/>
                <w:sz w:val="20"/>
                <w:lang w:eastAsia="fr-FR"/>
              </w:rPr>
            </w:pPr>
            <w:r>
              <w:rPr>
                <w:rFonts w:ascii="Arial" w:eastAsia="Times New Roman" w:hAnsi="Arial" w:cs="Arial"/>
                <w:spacing w:val="-2"/>
                <w:sz w:val="20"/>
                <w:lang w:eastAsia="fr-FR"/>
              </w:rPr>
              <w:t>29140</w:t>
            </w:r>
          </w:p>
        </w:tc>
      </w:tr>
      <w:tr w:rsidR="00712D64" w:rsidRPr="008C2A7E" w14:paraId="300EC690"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1E9EF" w14:textId="77777777" w:rsidR="00712D64" w:rsidRPr="008C2A7E" w:rsidRDefault="00712D64" w:rsidP="00C347C8">
            <w:pPr>
              <w:widowControl w:val="0"/>
              <w:kinsoku w:val="0"/>
              <w:overflowPunct w:val="0"/>
              <w:spacing w:before="125" w:after="84" w:line="257"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Country:</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987008" w14:textId="45485CCE" w:rsidR="00712D64" w:rsidRPr="008C2A7E" w:rsidRDefault="00712D64" w:rsidP="00C347C8">
            <w:pPr>
              <w:widowControl w:val="0"/>
              <w:kinsoku w:val="0"/>
              <w:overflowPunct w:val="0"/>
              <w:spacing w:before="125" w:after="81" w:line="260" w:lineRule="exact"/>
              <w:ind w:left="120"/>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France</w:t>
            </w:r>
          </w:p>
        </w:tc>
      </w:tr>
      <w:tr w:rsidR="00712D64" w:rsidRPr="008C2A7E" w14:paraId="7F662DE4"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44C1E" w14:textId="77777777" w:rsidR="00712D64" w:rsidRPr="008C2A7E" w:rsidRDefault="00712D64" w:rsidP="00C347C8">
            <w:pPr>
              <w:widowControl w:val="0"/>
              <w:kinsoku w:val="0"/>
              <w:overflowPunct w:val="0"/>
              <w:spacing w:before="130" w:after="79"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8F183" w14:textId="041D14B8" w:rsidR="00712D64" w:rsidRPr="008C2A7E" w:rsidRDefault="00712D64" w:rsidP="00C347C8">
            <w:pPr>
              <w:widowControl w:val="0"/>
              <w:kinsoku w:val="0"/>
              <w:overflowPunct w:val="0"/>
              <w:spacing w:before="125" w:after="81" w:line="260" w:lineRule="exact"/>
              <w:ind w:left="120"/>
              <w:textAlignment w:val="baseline"/>
              <w:rPr>
                <w:rFonts w:ascii="Arial" w:eastAsia="Times New Roman" w:hAnsi="Arial" w:cs="Arial"/>
                <w:sz w:val="20"/>
                <w:lang w:eastAsia="fr-FR"/>
              </w:rPr>
            </w:pPr>
            <w:r>
              <w:rPr>
                <w:rFonts w:ascii="Arial" w:eastAsia="Times New Roman" w:hAnsi="Arial" w:cs="Arial"/>
                <w:sz w:val="20"/>
                <w:lang w:eastAsia="fr-FR"/>
              </w:rPr>
              <w:t>+33.385.318.910</w:t>
            </w:r>
          </w:p>
        </w:tc>
      </w:tr>
      <w:tr w:rsidR="00712D64" w:rsidRPr="008C2A7E" w14:paraId="03C144E6" w14:textId="77777777" w:rsidTr="006051DF">
        <w:trPr>
          <w:trHeight w:hRule="exact" w:val="476"/>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FB750C" w14:textId="77777777" w:rsidR="00712D64" w:rsidRPr="008C2A7E" w:rsidRDefault="00712D64" w:rsidP="00C347C8">
            <w:pPr>
              <w:widowControl w:val="0"/>
              <w:kinsoku w:val="0"/>
              <w:overflowPunct w:val="0"/>
              <w:spacing w:before="125" w:after="93" w:line="257"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t>Fax:</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61286" w14:textId="77777777" w:rsidR="00712D64" w:rsidRPr="008C2A7E" w:rsidRDefault="00712D64" w:rsidP="00C347C8">
            <w:pPr>
              <w:widowControl w:val="0"/>
              <w:kinsoku w:val="0"/>
              <w:overflowPunct w:val="0"/>
              <w:spacing w:after="0"/>
              <w:textAlignment w:val="baseline"/>
              <w:rPr>
                <w:rFonts w:ascii="Arial" w:eastAsia="Times New Roman" w:hAnsi="Arial" w:cs="Arial"/>
                <w:sz w:val="20"/>
                <w:szCs w:val="24"/>
                <w:lang w:eastAsia="fr-FR"/>
              </w:rPr>
            </w:pPr>
          </w:p>
        </w:tc>
      </w:tr>
      <w:tr w:rsidR="00712D64" w:rsidRPr="008C2A7E" w14:paraId="43C9BED0" w14:textId="77777777" w:rsidTr="006051DF">
        <w:trPr>
          <w:trHeight w:hRule="exact" w:val="48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CD119" w14:textId="77777777" w:rsidR="00712D64" w:rsidRPr="008C2A7E" w:rsidRDefault="00712D64" w:rsidP="00C347C8">
            <w:pPr>
              <w:widowControl w:val="0"/>
              <w:kinsoku w:val="0"/>
              <w:overflowPunct w:val="0"/>
              <w:spacing w:before="129" w:after="89"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E76A0" w14:textId="092A9A4B" w:rsidR="00712D64" w:rsidRPr="008C2A7E" w:rsidRDefault="00712D64" w:rsidP="00C347C8">
            <w:pPr>
              <w:widowControl w:val="0"/>
              <w:kinsoku w:val="0"/>
              <w:overflowPunct w:val="0"/>
              <w:spacing w:before="124" w:after="91" w:line="260" w:lineRule="exact"/>
              <w:ind w:left="120"/>
              <w:textAlignment w:val="baseline"/>
              <w:rPr>
                <w:rFonts w:ascii="Arial" w:eastAsia="Times New Roman" w:hAnsi="Arial" w:cs="Arial"/>
                <w:sz w:val="20"/>
                <w:lang w:eastAsia="fr-FR"/>
              </w:rPr>
            </w:pPr>
            <w:r w:rsidRPr="00712D64">
              <w:rPr>
                <w:rFonts w:ascii="Arial" w:eastAsia="Times New Roman" w:hAnsi="Arial" w:cs="Arial"/>
                <w:sz w:val="20"/>
                <w:lang w:eastAsia="fr-FR"/>
              </w:rPr>
              <w:t>virginie.videau@edialux.com</w:t>
            </w:r>
          </w:p>
        </w:tc>
      </w:tr>
    </w:tbl>
    <w:p w14:paraId="6790B459" w14:textId="77777777" w:rsidR="00712D64" w:rsidRDefault="00712D64" w:rsidP="008C2A7E">
      <w:pPr>
        <w:autoSpaceDE w:val="0"/>
        <w:autoSpaceDN w:val="0"/>
        <w:adjustRightInd w:val="0"/>
        <w:spacing w:after="0"/>
        <w:rPr>
          <w:rFonts w:ascii="Times New Roman" w:eastAsia="Times New Roman" w:hAnsi="Times New Roman" w:cs="Times New Roman"/>
          <w:sz w:val="24"/>
          <w:szCs w:val="24"/>
          <w:lang w:eastAsia="fr-FR"/>
        </w:rPr>
      </w:pPr>
    </w:p>
    <w:p w14:paraId="7C8DEEA6" w14:textId="77777777" w:rsidR="00712D64" w:rsidRPr="008C2A7E" w:rsidRDefault="00712D64" w:rsidP="008C2A7E">
      <w:pPr>
        <w:autoSpaceDE w:val="0"/>
        <w:autoSpaceDN w:val="0"/>
        <w:adjustRightInd w:val="0"/>
        <w:spacing w:after="0"/>
        <w:rPr>
          <w:rFonts w:ascii="Times New Roman" w:eastAsia="Times New Roman" w:hAnsi="Times New Roman" w:cs="Times New Roman"/>
          <w:sz w:val="24"/>
          <w:szCs w:val="24"/>
          <w:lang w:eastAsia="fr-FR"/>
        </w:rPr>
        <w:sectPr w:rsidR="00712D64" w:rsidRPr="008C2A7E">
          <w:pgSz w:w="11904" w:h="16843"/>
          <w:pgMar w:top="1400" w:right="2051" w:bottom="327" w:left="1033" w:header="720" w:footer="720" w:gutter="0"/>
          <w:cols w:space="720"/>
          <w:noEndnote/>
        </w:sectPr>
      </w:pPr>
    </w:p>
    <w:p w14:paraId="713B6358" w14:textId="77777777" w:rsidR="008C2A7E" w:rsidRPr="008C2A7E" w:rsidRDefault="008C2A7E" w:rsidP="00032591">
      <w:pPr>
        <w:pStyle w:val="Titre2"/>
        <w:rPr>
          <w:sz w:val="18"/>
          <w:szCs w:val="18"/>
        </w:rPr>
      </w:pPr>
      <w:bookmarkStart w:id="5" w:name="_Toc532479490"/>
      <w:r w:rsidRPr="008C2A7E">
        <w:lastRenderedPageBreak/>
        <w:t>Current authorisation holder</w:t>
      </w:r>
      <w:bookmarkEnd w:id="5"/>
    </w:p>
    <w:tbl>
      <w:tblPr>
        <w:tblW w:w="0" w:type="auto"/>
        <w:tblInd w:w="163" w:type="dxa"/>
        <w:tblLayout w:type="fixed"/>
        <w:tblCellMar>
          <w:left w:w="0" w:type="dxa"/>
          <w:right w:w="0" w:type="dxa"/>
        </w:tblCellMar>
        <w:tblLook w:val="0000" w:firstRow="0" w:lastRow="0" w:firstColumn="0" w:lastColumn="0" w:noHBand="0" w:noVBand="0"/>
      </w:tblPr>
      <w:tblGrid>
        <w:gridCol w:w="4080"/>
        <w:gridCol w:w="4426"/>
      </w:tblGrid>
      <w:tr w:rsidR="008C2A7E" w:rsidRPr="008C2A7E" w14:paraId="6C56A295" w14:textId="77777777" w:rsidTr="00935BFE">
        <w:trPr>
          <w:trHeight w:hRule="exact" w:val="485"/>
        </w:trPr>
        <w:tc>
          <w:tcPr>
            <w:tcW w:w="4080" w:type="dxa"/>
            <w:tcBorders>
              <w:top w:val="single" w:sz="4" w:space="0" w:color="auto"/>
              <w:left w:val="single" w:sz="4" w:space="0" w:color="auto"/>
              <w:bottom w:val="single" w:sz="4" w:space="0" w:color="auto"/>
              <w:right w:val="single" w:sz="4" w:space="0" w:color="auto"/>
            </w:tcBorders>
            <w:vAlign w:val="center"/>
          </w:tcPr>
          <w:p w14:paraId="0E5F2AFF" w14:textId="77777777" w:rsidR="008C2A7E" w:rsidRPr="008C2A7E" w:rsidRDefault="008C2A7E" w:rsidP="008C2A7E">
            <w:pPr>
              <w:widowControl w:val="0"/>
              <w:kinsoku w:val="0"/>
              <w:overflowPunct w:val="0"/>
              <w:spacing w:before="134" w:after="90"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Company Name:</w:t>
            </w:r>
          </w:p>
        </w:tc>
        <w:tc>
          <w:tcPr>
            <w:tcW w:w="4426" w:type="dxa"/>
            <w:tcBorders>
              <w:top w:val="single" w:sz="4" w:space="0" w:color="auto"/>
              <w:left w:val="single" w:sz="4" w:space="0" w:color="auto"/>
              <w:bottom w:val="single" w:sz="4" w:space="0" w:color="auto"/>
              <w:right w:val="single" w:sz="4" w:space="0" w:color="auto"/>
            </w:tcBorders>
            <w:vAlign w:val="center"/>
          </w:tcPr>
          <w:p w14:paraId="74012E35" w14:textId="77777777" w:rsidR="008C2A7E" w:rsidRPr="008C2A7E" w:rsidRDefault="008C2A7E" w:rsidP="008C2A7E">
            <w:pPr>
              <w:widowControl w:val="0"/>
              <w:kinsoku w:val="0"/>
              <w:overflowPunct w:val="0"/>
              <w:spacing w:before="134" w:after="89"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EDIALUX France</w:t>
            </w:r>
          </w:p>
        </w:tc>
      </w:tr>
      <w:tr w:rsidR="008C2A7E" w:rsidRPr="008C2A7E" w14:paraId="2E503F5C"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52A82DBB" w14:textId="77777777" w:rsidR="008C2A7E" w:rsidRPr="008C2A7E" w:rsidRDefault="008C2A7E" w:rsidP="008C2A7E">
            <w:pPr>
              <w:widowControl w:val="0"/>
              <w:kinsoku w:val="0"/>
              <w:overflowPunct w:val="0"/>
              <w:spacing w:before="124" w:after="90"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Address:</w:t>
            </w:r>
          </w:p>
        </w:tc>
        <w:tc>
          <w:tcPr>
            <w:tcW w:w="4426" w:type="dxa"/>
            <w:tcBorders>
              <w:top w:val="single" w:sz="4" w:space="0" w:color="auto"/>
              <w:left w:val="single" w:sz="4" w:space="0" w:color="auto"/>
              <w:bottom w:val="single" w:sz="4" w:space="0" w:color="auto"/>
              <w:right w:val="single" w:sz="4" w:space="0" w:color="auto"/>
            </w:tcBorders>
            <w:vAlign w:val="center"/>
          </w:tcPr>
          <w:p w14:paraId="18EF45AA" w14:textId="77777777" w:rsidR="008C2A7E" w:rsidRPr="008C2A7E" w:rsidRDefault="008C2A7E" w:rsidP="008C2A7E">
            <w:pPr>
              <w:widowControl w:val="0"/>
              <w:kinsoku w:val="0"/>
              <w:overflowPunct w:val="0"/>
              <w:spacing w:before="124" w:after="89"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ZA Macon Est</w:t>
            </w:r>
          </w:p>
        </w:tc>
      </w:tr>
      <w:tr w:rsidR="008C2A7E" w:rsidRPr="008C2A7E" w14:paraId="3B4A05D0"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579B7387" w14:textId="77777777" w:rsidR="008C2A7E" w:rsidRPr="008C2A7E" w:rsidRDefault="008C2A7E" w:rsidP="008C2A7E">
            <w:pPr>
              <w:widowControl w:val="0"/>
              <w:kinsoku w:val="0"/>
              <w:overflowPunct w:val="0"/>
              <w:spacing w:before="129" w:after="85" w:line="256"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City:</w:t>
            </w:r>
          </w:p>
        </w:tc>
        <w:tc>
          <w:tcPr>
            <w:tcW w:w="4426" w:type="dxa"/>
            <w:tcBorders>
              <w:top w:val="single" w:sz="4" w:space="0" w:color="auto"/>
              <w:left w:val="single" w:sz="4" w:space="0" w:color="auto"/>
              <w:bottom w:val="single" w:sz="4" w:space="0" w:color="auto"/>
              <w:right w:val="single" w:sz="4" w:space="0" w:color="auto"/>
            </w:tcBorders>
            <w:vAlign w:val="center"/>
          </w:tcPr>
          <w:p w14:paraId="01ABEA59" w14:textId="77777777" w:rsidR="008C2A7E" w:rsidRPr="008C2A7E" w:rsidRDefault="008C2A7E" w:rsidP="008C2A7E">
            <w:pPr>
              <w:widowControl w:val="0"/>
              <w:kinsoku w:val="0"/>
              <w:overflowPunct w:val="0"/>
              <w:spacing w:before="129" w:after="84" w:line="257" w:lineRule="exact"/>
              <w:ind w:left="111"/>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Replonges</w:t>
            </w:r>
          </w:p>
        </w:tc>
      </w:tr>
      <w:tr w:rsidR="008C2A7E" w:rsidRPr="008C2A7E" w14:paraId="430F96B8"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21CDE039" w14:textId="77777777" w:rsidR="008C2A7E" w:rsidRPr="008C2A7E" w:rsidRDefault="008C2A7E" w:rsidP="008C2A7E">
            <w:pPr>
              <w:widowControl w:val="0"/>
              <w:kinsoku w:val="0"/>
              <w:overflowPunct w:val="0"/>
              <w:spacing w:before="125" w:after="99"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26" w:type="dxa"/>
            <w:tcBorders>
              <w:top w:val="single" w:sz="4" w:space="0" w:color="auto"/>
              <w:left w:val="single" w:sz="4" w:space="0" w:color="auto"/>
              <w:bottom w:val="single" w:sz="4" w:space="0" w:color="auto"/>
              <w:right w:val="single" w:sz="4" w:space="0" w:color="auto"/>
            </w:tcBorders>
            <w:vAlign w:val="center"/>
          </w:tcPr>
          <w:p w14:paraId="721FA526" w14:textId="77777777" w:rsidR="008C2A7E" w:rsidRPr="008C2A7E" w:rsidRDefault="008C2A7E" w:rsidP="008C2A7E">
            <w:pPr>
              <w:widowControl w:val="0"/>
              <w:kinsoku w:val="0"/>
              <w:overflowPunct w:val="0"/>
              <w:spacing w:before="125" w:after="98" w:line="257"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F-01750</w:t>
            </w:r>
          </w:p>
        </w:tc>
      </w:tr>
      <w:tr w:rsidR="008C2A7E" w:rsidRPr="008C2A7E" w14:paraId="20DE0347"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4815EAAF" w14:textId="77777777" w:rsidR="008C2A7E" w:rsidRPr="008C2A7E" w:rsidRDefault="008C2A7E" w:rsidP="008C2A7E">
            <w:pPr>
              <w:widowControl w:val="0"/>
              <w:kinsoku w:val="0"/>
              <w:overflowPunct w:val="0"/>
              <w:spacing w:before="125" w:after="79" w:line="256"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Country:</w:t>
            </w:r>
          </w:p>
        </w:tc>
        <w:tc>
          <w:tcPr>
            <w:tcW w:w="4426" w:type="dxa"/>
            <w:tcBorders>
              <w:top w:val="single" w:sz="4" w:space="0" w:color="auto"/>
              <w:left w:val="single" w:sz="4" w:space="0" w:color="auto"/>
              <w:bottom w:val="single" w:sz="4" w:space="0" w:color="auto"/>
              <w:right w:val="single" w:sz="4" w:space="0" w:color="auto"/>
            </w:tcBorders>
            <w:vAlign w:val="center"/>
          </w:tcPr>
          <w:p w14:paraId="0BD90D40" w14:textId="77777777" w:rsidR="008C2A7E" w:rsidRPr="008C2A7E" w:rsidRDefault="008C2A7E" w:rsidP="008C2A7E">
            <w:pPr>
              <w:widowControl w:val="0"/>
              <w:kinsoku w:val="0"/>
              <w:overflowPunct w:val="0"/>
              <w:spacing w:before="125" w:after="78" w:line="257"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France</w:t>
            </w:r>
          </w:p>
        </w:tc>
      </w:tr>
      <w:tr w:rsidR="008C2A7E" w:rsidRPr="008C2A7E" w14:paraId="23F0BD05"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00308906" w14:textId="77777777" w:rsidR="008C2A7E" w:rsidRPr="008C2A7E" w:rsidRDefault="008C2A7E" w:rsidP="008C2A7E">
            <w:pPr>
              <w:widowControl w:val="0"/>
              <w:kinsoku w:val="0"/>
              <w:overflowPunct w:val="0"/>
              <w:spacing w:before="130" w:after="89"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26" w:type="dxa"/>
            <w:tcBorders>
              <w:top w:val="single" w:sz="4" w:space="0" w:color="auto"/>
              <w:left w:val="single" w:sz="4" w:space="0" w:color="auto"/>
              <w:bottom w:val="single" w:sz="4" w:space="0" w:color="auto"/>
              <w:right w:val="single" w:sz="4" w:space="0" w:color="auto"/>
            </w:tcBorders>
            <w:vAlign w:val="center"/>
          </w:tcPr>
          <w:p w14:paraId="61055091" w14:textId="77777777" w:rsidR="008C2A7E" w:rsidRPr="008C2A7E" w:rsidRDefault="008C2A7E" w:rsidP="008C2A7E">
            <w:pPr>
              <w:widowControl w:val="0"/>
              <w:kinsoku w:val="0"/>
              <w:overflowPunct w:val="0"/>
              <w:spacing w:before="125" w:after="93"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+33.385.318.910</w:t>
            </w:r>
          </w:p>
        </w:tc>
      </w:tr>
      <w:tr w:rsidR="008C2A7E" w:rsidRPr="008C2A7E" w14:paraId="3E7D6F7E"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659031B8" w14:textId="77777777" w:rsidR="008C2A7E" w:rsidRPr="008C2A7E" w:rsidRDefault="008C2A7E" w:rsidP="008C2A7E">
            <w:pPr>
              <w:widowControl w:val="0"/>
              <w:kinsoku w:val="0"/>
              <w:overflowPunct w:val="0"/>
              <w:spacing w:before="125" w:after="89" w:line="256"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t>Fax:</w:t>
            </w:r>
          </w:p>
        </w:tc>
        <w:tc>
          <w:tcPr>
            <w:tcW w:w="4426" w:type="dxa"/>
            <w:tcBorders>
              <w:top w:val="single" w:sz="4" w:space="0" w:color="auto"/>
              <w:left w:val="single" w:sz="4" w:space="0" w:color="auto"/>
              <w:bottom w:val="single" w:sz="4" w:space="0" w:color="auto"/>
              <w:right w:val="single" w:sz="4" w:space="0" w:color="auto"/>
            </w:tcBorders>
          </w:tcPr>
          <w:p w14:paraId="67D055EE"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4"/>
                <w:lang w:eastAsia="fr-FR"/>
              </w:rPr>
            </w:pPr>
          </w:p>
        </w:tc>
      </w:tr>
      <w:tr w:rsidR="008C2A7E" w:rsidRPr="008C2A7E" w14:paraId="60C5F9C1"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6D2AFB0E" w14:textId="77777777" w:rsidR="008C2A7E" w:rsidRPr="008C2A7E" w:rsidRDefault="008C2A7E" w:rsidP="008C2A7E">
            <w:pPr>
              <w:widowControl w:val="0"/>
              <w:kinsoku w:val="0"/>
              <w:overflowPunct w:val="0"/>
              <w:spacing w:before="130" w:after="84"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26" w:type="dxa"/>
            <w:tcBorders>
              <w:top w:val="single" w:sz="4" w:space="0" w:color="auto"/>
              <w:left w:val="single" w:sz="4" w:space="0" w:color="auto"/>
              <w:bottom w:val="single" w:sz="4" w:space="0" w:color="auto"/>
              <w:right w:val="single" w:sz="4" w:space="0" w:color="auto"/>
            </w:tcBorders>
          </w:tcPr>
          <w:p w14:paraId="24EE3077"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4"/>
                <w:lang w:eastAsia="fr-FR"/>
              </w:rPr>
            </w:pPr>
          </w:p>
        </w:tc>
      </w:tr>
      <w:tr w:rsidR="008C2A7E" w:rsidRPr="008C2A7E" w14:paraId="0BB3E1FA" w14:textId="77777777" w:rsidTr="00935BFE">
        <w:trPr>
          <w:trHeight w:hRule="exact" w:val="1354"/>
        </w:trPr>
        <w:tc>
          <w:tcPr>
            <w:tcW w:w="4080" w:type="dxa"/>
            <w:tcBorders>
              <w:top w:val="single" w:sz="4" w:space="0" w:color="auto"/>
              <w:left w:val="single" w:sz="4" w:space="0" w:color="auto"/>
              <w:bottom w:val="single" w:sz="4" w:space="0" w:color="auto"/>
              <w:right w:val="single" w:sz="4" w:space="0" w:color="auto"/>
            </w:tcBorders>
          </w:tcPr>
          <w:p w14:paraId="260B479E" w14:textId="77777777" w:rsidR="008C2A7E" w:rsidRPr="008C2A7E" w:rsidRDefault="008C2A7E" w:rsidP="008C2A7E">
            <w:pPr>
              <w:widowControl w:val="0"/>
              <w:kinsoku w:val="0"/>
              <w:overflowPunct w:val="0"/>
              <w:spacing w:before="91" w:after="89" w:line="291" w:lineRule="exact"/>
              <w:ind w:left="108" w:right="864"/>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Letter of appointment for the applicant to represent the authorisation holder provided (yes/no):</w:t>
            </w:r>
          </w:p>
        </w:tc>
        <w:tc>
          <w:tcPr>
            <w:tcW w:w="4426" w:type="dxa"/>
            <w:tcBorders>
              <w:top w:val="single" w:sz="4" w:space="0" w:color="auto"/>
              <w:left w:val="single" w:sz="4" w:space="0" w:color="auto"/>
              <w:bottom w:val="single" w:sz="4" w:space="0" w:color="auto"/>
              <w:right w:val="single" w:sz="4" w:space="0" w:color="auto"/>
            </w:tcBorders>
            <w:vAlign w:val="center"/>
          </w:tcPr>
          <w:p w14:paraId="19C73E76" w14:textId="77777777" w:rsidR="008C2A7E" w:rsidRPr="008C2A7E" w:rsidRDefault="008C2A7E" w:rsidP="008C2A7E">
            <w:pPr>
              <w:widowControl w:val="0"/>
              <w:kinsoku w:val="0"/>
              <w:overflowPunct w:val="0"/>
              <w:spacing w:before="562" w:after="525" w:line="257" w:lineRule="exact"/>
              <w:ind w:left="111"/>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tc>
      </w:tr>
    </w:tbl>
    <w:p w14:paraId="0EF0F4A3" w14:textId="77777777" w:rsidR="008C2A7E" w:rsidRDefault="008C2A7E" w:rsidP="006051DF">
      <w:pPr>
        <w:spacing w:after="0"/>
        <w:rPr>
          <w:rFonts w:ascii="Arial" w:hAnsi="Arial" w:cs="Arial"/>
          <w:sz w:val="20"/>
          <w:szCs w:val="20"/>
          <w:lang w:eastAsia="fr-FR"/>
        </w:rPr>
      </w:pPr>
    </w:p>
    <w:p w14:paraId="2CED34F3" w14:textId="77777777" w:rsidR="008D20D8" w:rsidRPr="009C1125" w:rsidRDefault="008D20D8" w:rsidP="008D20D8">
      <w:pPr>
        <w:numPr>
          <w:ilvl w:val="0"/>
          <w:numId w:val="28"/>
        </w:numPr>
        <w:shd w:val="clear" w:color="auto" w:fill="D9D9D9"/>
        <w:spacing w:after="60" w:line="260" w:lineRule="atLeast"/>
        <w:ind w:left="357"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tbl>
      <w:tblPr>
        <w:tblW w:w="0" w:type="auto"/>
        <w:tblInd w:w="163"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4080"/>
        <w:gridCol w:w="4426"/>
      </w:tblGrid>
      <w:tr w:rsidR="008D20D8" w:rsidRPr="008C2A7E" w14:paraId="5BC7E608" w14:textId="77777777" w:rsidTr="006051DF">
        <w:trPr>
          <w:trHeight w:hRule="exact" w:val="48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283CA" w14:textId="77777777" w:rsidR="008D20D8" w:rsidRPr="008C2A7E" w:rsidRDefault="008D20D8" w:rsidP="00C347C8">
            <w:pPr>
              <w:widowControl w:val="0"/>
              <w:kinsoku w:val="0"/>
              <w:overflowPunct w:val="0"/>
              <w:spacing w:before="134" w:after="90"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Company Name: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68A63" w14:textId="5DAD9509" w:rsidR="008D20D8" w:rsidRPr="008C2A7E" w:rsidRDefault="008D20D8" w:rsidP="00C347C8">
            <w:pPr>
              <w:widowControl w:val="0"/>
              <w:kinsoku w:val="0"/>
              <w:overflowPunct w:val="0"/>
              <w:spacing w:before="134" w:after="89" w:line="257" w:lineRule="exact"/>
              <w:ind w:left="111"/>
              <w:textAlignment w:val="baseline"/>
              <w:rPr>
                <w:rFonts w:ascii="Arial" w:eastAsia="Times New Roman" w:hAnsi="Arial" w:cs="Arial"/>
                <w:sz w:val="20"/>
                <w:lang w:eastAsia="fr-FR"/>
              </w:rPr>
            </w:pPr>
            <w:r>
              <w:rPr>
                <w:rFonts w:ascii="Arial" w:eastAsia="Times New Roman" w:hAnsi="Arial" w:cs="Arial"/>
                <w:sz w:val="20"/>
                <w:lang w:val="en-US" w:eastAsia="fr-FR"/>
              </w:rPr>
              <w:t>LARC</w:t>
            </w:r>
          </w:p>
        </w:tc>
      </w:tr>
      <w:tr w:rsidR="008D20D8" w:rsidRPr="008C2A7E" w14:paraId="4C43DB5F"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0BA98" w14:textId="77777777" w:rsidR="008D20D8" w:rsidRPr="008C2A7E" w:rsidRDefault="008D20D8" w:rsidP="00C347C8">
            <w:pPr>
              <w:widowControl w:val="0"/>
              <w:kinsoku w:val="0"/>
              <w:overflowPunct w:val="0"/>
              <w:spacing w:before="124" w:after="90"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Address:</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30C18" w14:textId="673B50A9" w:rsidR="008D20D8" w:rsidRPr="008C2A7E" w:rsidRDefault="008D20D8" w:rsidP="00C347C8">
            <w:pPr>
              <w:widowControl w:val="0"/>
              <w:kinsoku w:val="0"/>
              <w:overflowPunct w:val="0"/>
              <w:spacing w:before="124" w:after="89"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val="en-US" w:eastAsia="fr-FR"/>
              </w:rPr>
              <w:t xml:space="preserve">ZA </w:t>
            </w:r>
            <w:r>
              <w:rPr>
                <w:rFonts w:ascii="Arial" w:eastAsia="Times New Roman" w:hAnsi="Arial" w:cs="Arial"/>
                <w:sz w:val="20"/>
                <w:lang w:val="en-US" w:eastAsia="fr-FR"/>
              </w:rPr>
              <w:t>de Kerampaou</w:t>
            </w:r>
          </w:p>
        </w:tc>
      </w:tr>
      <w:tr w:rsidR="008D20D8" w:rsidRPr="008C2A7E" w14:paraId="74B68F10"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39F81" w14:textId="77777777" w:rsidR="008D20D8" w:rsidRPr="008C2A7E" w:rsidRDefault="008D20D8" w:rsidP="00C347C8">
            <w:pPr>
              <w:widowControl w:val="0"/>
              <w:kinsoku w:val="0"/>
              <w:overflowPunct w:val="0"/>
              <w:spacing w:before="129" w:after="85" w:line="256"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City:</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B0974" w14:textId="69924DCA" w:rsidR="008D20D8" w:rsidRPr="008C2A7E" w:rsidRDefault="008D20D8" w:rsidP="00C347C8">
            <w:pPr>
              <w:widowControl w:val="0"/>
              <w:kinsoku w:val="0"/>
              <w:overflowPunct w:val="0"/>
              <w:spacing w:before="129" w:after="84" w:line="257" w:lineRule="exact"/>
              <w:ind w:left="111"/>
              <w:textAlignment w:val="baseline"/>
              <w:rPr>
                <w:rFonts w:ascii="Arial" w:eastAsia="Times New Roman" w:hAnsi="Arial" w:cs="Arial"/>
                <w:spacing w:val="-1"/>
                <w:sz w:val="20"/>
                <w:lang w:eastAsia="fr-FR"/>
              </w:rPr>
            </w:pPr>
            <w:r>
              <w:rPr>
                <w:rFonts w:ascii="Arial" w:eastAsia="Times New Roman" w:hAnsi="Arial" w:cs="Arial"/>
                <w:spacing w:val="-1"/>
                <w:sz w:val="20"/>
                <w:lang w:val="en-US" w:eastAsia="fr-FR"/>
              </w:rPr>
              <w:t>Melgven</w:t>
            </w:r>
          </w:p>
        </w:tc>
      </w:tr>
      <w:tr w:rsidR="008D20D8" w:rsidRPr="008C2A7E" w14:paraId="31737E5D"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B568B" w14:textId="77777777" w:rsidR="008D20D8" w:rsidRPr="008C2A7E" w:rsidRDefault="008D20D8" w:rsidP="00C347C8">
            <w:pPr>
              <w:widowControl w:val="0"/>
              <w:kinsoku w:val="0"/>
              <w:overflowPunct w:val="0"/>
              <w:spacing w:before="125" w:after="99"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3E48B" w14:textId="2CBF3BE4" w:rsidR="008D20D8" w:rsidRPr="008C2A7E" w:rsidRDefault="008D20D8" w:rsidP="00C347C8">
            <w:pPr>
              <w:widowControl w:val="0"/>
              <w:kinsoku w:val="0"/>
              <w:overflowPunct w:val="0"/>
              <w:spacing w:before="125" w:after="98" w:line="257" w:lineRule="exact"/>
              <w:ind w:left="111"/>
              <w:textAlignment w:val="baseline"/>
              <w:rPr>
                <w:rFonts w:ascii="Arial" w:eastAsia="Times New Roman" w:hAnsi="Arial" w:cs="Arial"/>
                <w:spacing w:val="-2"/>
                <w:sz w:val="20"/>
                <w:lang w:eastAsia="fr-FR"/>
              </w:rPr>
            </w:pPr>
            <w:r>
              <w:rPr>
                <w:rFonts w:ascii="Arial" w:eastAsia="Times New Roman" w:hAnsi="Arial" w:cs="Arial"/>
                <w:spacing w:val="-2"/>
                <w:sz w:val="20"/>
                <w:lang w:eastAsia="fr-FR"/>
              </w:rPr>
              <w:t>29140</w:t>
            </w:r>
          </w:p>
        </w:tc>
      </w:tr>
      <w:tr w:rsidR="008D20D8" w:rsidRPr="008C2A7E" w14:paraId="51575C88"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395C5" w14:textId="77777777" w:rsidR="008D20D8" w:rsidRPr="008C2A7E" w:rsidRDefault="008D20D8" w:rsidP="00C347C8">
            <w:pPr>
              <w:widowControl w:val="0"/>
              <w:kinsoku w:val="0"/>
              <w:overflowPunct w:val="0"/>
              <w:spacing w:before="125" w:after="79" w:line="256"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Country:</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57432" w14:textId="3F6956D2" w:rsidR="008D20D8" w:rsidRPr="008C2A7E" w:rsidRDefault="008D20D8" w:rsidP="00C347C8">
            <w:pPr>
              <w:widowControl w:val="0"/>
              <w:kinsoku w:val="0"/>
              <w:overflowPunct w:val="0"/>
              <w:spacing w:before="125" w:after="78" w:line="257"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France</w:t>
            </w:r>
          </w:p>
        </w:tc>
      </w:tr>
      <w:tr w:rsidR="008D20D8" w:rsidRPr="008C2A7E" w14:paraId="1D62DA76"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5BA5B" w14:textId="77777777" w:rsidR="008D20D8" w:rsidRPr="008C2A7E" w:rsidRDefault="008D20D8" w:rsidP="00C347C8">
            <w:pPr>
              <w:widowControl w:val="0"/>
              <w:kinsoku w:val="0"/>
              <w:overflowPunct w:val="0"/>
              <w:spacing w:before="130" w:after="89"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AEC94" w14:textId="75F290F1" w:rsidR="008D20D8" w:rsidRPr="008C2A7E" w:rsidRDefault="008D20D8" w:rsidP="00C347C8">
            <w:pPr>
              <w:widowControl w:val="0"/>
              <w:kinsoku w:val="0"/>
              <w:overflowPunct w:val="0"/>
              <w:spacing w:before="125" w:after="93" w:line="257" w:lineRule="exact"/>
              <w:ind w:left="111"/>
              <w:textAlignment w:val="baseline"/>
              <w:rPr>
                <w:rFonts w:ascii="Arial" w:eastAsia="Times New Roman" w:hAnsi="Arial" w:cs="Arial"/>
                <w:sz w:val="20"/>
                <w:lang w:eastAsia="fr-FR"/>
              </w:rPr>
            </w:pPr>
          </w:p>
        </w:tc>
      </w:tr>
      <w:tr w:rsidR="008D20D8" w:rsidRPr="008C2A7E" w14:paraId="7C98B39E" w14:textId="77777777" w:rsidTr="006051DF">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639B88" w14:textId="77777777" w:rsidR="008D20D8" w:rsidRPr="008C2A7E" w:rsidRDefault="008D20D8" w:rsidP="00C347C8">
            <w:pPr>
              <w:widowControl w:val="0"/>
              <w:kinsoku w:val="0"/>
              <w:overflowPunct w:val="0"/>
              <w:spacing w:before="125" w:after="89" w:line="256"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t>Fax:</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52B93A" w14:textId="77777777" w:rsidR="008D20D8" w:rsidRPr="008C2A7E" w:rsidRDefault="008D20D8" w:rsidP="00C347C8">
            <w:pPr>
              <w:widowControl w:val="0"/>
              <w:kinsoku w:val="0"/>
              <w:overflowPunct w:val="0"/>
              <w:spacing w:after="0"/>
              <w:textAlignment w:val="baseline"/>
              <w:rPr>
                <w:rFonts w:ascii="Arial" w:eastAsia="Times New Roman" w:hAnsi="Arial" w:cs="Arial"/>
                <w:sz w:val="20"/>
                <w:szCs w:val="24"/>
                <w:lang w:eastAsia="fr-FR"/>
              </w:rPr>
            </w:pPr>
          </w:p>
        </w:tc>
      </w:tr>
      <w:tr w:rsidR="008D20D8" w:rsidRPr="008C2A7E" w14:paraId="174461A4" w14:textId="77777777" w:rsidTr="006051DF">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2FB488" w14:textId="77777777" w:rsidR="008D20D8" w:rsidRPr="008C2A7E" w:rsidRDefault="008D20D8" w:rsidP="00C347C8">
            <w:pPr>
              <w:widowControl w:val="0"/>
              <w:kinsoku w:val="0"/>
              <w:overflowPunct w:val="0"/>
              <w:spacing w:before="130" w:after="84"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2D69E6" w14:textId="77777777" w:rsidR="008D20D8" w:rsidRPr="008C2A7E" w:rsidRDefault="008D20D8" w:rsidP="00C347C8">
            <w:pPr>
              <w:widowControl w:val="0"/>
              <w:kinsoku w:val="0"/>
              <w:overflowPunct w:val="0"/>
              <w:spacing w:after="0"/>
              <w:textAlignment w:val="baseline"/>
              <w:rPr>
                <w:rFonts w:ascii="Arial" w:eastAsia="Times New Roman" w:hAnsi="Arial" w:cs="Arial"/>
                <w:sz w:val="20"/>
                <w:szCs w:val="24"/>
                <w:lang w:eastAsia="fr-FR"/>
              </w:rPr>
            </w:pPr>
          </w:p>
        </w:tc>
      </w:tr>
      <w:tr w:rsidR="008D20D8" w:rsidRPr="008C2A7E" w14:paraId="06AEAB69" w14:textId="77777777" w:rsidTr="006051DF">
        <w:trPr>
          <w:trHeight w:hRule="exact" w:val="1354"/>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29630" w14:textId="77777777" w:rsidR="008D20D8" w:rsidRPr="008C2A7E" w:rsidRDefault="008D20D8" w:rsidP="00C347C8">
            <w:pPr>
              <w:widowControl w:val="0"/>
              <w:kinsoku w:val="0"/>
              <w:overflowPunct w:val="0"/>
              <w:spacing w:before="91" w:after="89" w:line="291" w:lineRule="exact"/>
              <w:ind w:left="108" w:right="864"/>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Letter of appointment for the applicant to represent the authorisation holder provided (yes/no):</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287F77" w14:textId="77777777" w:rsidR="008D20D8" w:rsidRPr="008C2A7E" w:rsidRDefault="008D20D8" w:rsidP="00C347C8">
            <w:pPr>
              <w:widowControl w:val="0"/>
              <w:kinsoku w:val="0"/>
              <w:overflowPunct w:val="0"/>
              <w:spacing w:before="562" w:after="525" w:line="257" w:lineRule="exact"/>
              <w:ind w:left="111"/>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tc>
      </w:tr>
    </w:tbl>
    <w:p w14:paraId="66E09DED" w14:textId="77777777" w:rsidR="00712D64" w:rsidRDefault="00712D64" w:rsidP="006051DF">
      <w:pPr>
        <w:spacing w:after="0"/>
        <w:rPr>
          <w:rFonts w:ascii="Arial" w:hAnsi="Arial" w:cs="Arial"/>
          <w:sz w:val="20"/>
          <w:szCs w:val="20"/>
          <w:lang w:eastAsia="fr-FR"/>
        </w:rPr>
      </w:pPr>
    </w:p>
    <w:p w14:paraId="52177DB7" w14:textId="77777777" w:rsidR="00712D64" w:rsidRPr="006051DF" w:rsidRDefault="00712D64" w:rsidP="006051DF">
      <w:pPr>
        <w:spacing w:after="0"/>
        <w:rPr>
          <w:rFonts w:ascii="Arial" w:hAnsi="Arial" w:cs="Arial"/>
          <w:sz w:val="20"/>
          <w:szCs w:val="20"/>
          <w:lang w:eastAsia="fr-FR"/>
        </w:rPr>
      </w:pPr>
    </w:p>
    <w:p w14:paraId="4CE5C943" w14:textId="77777777" w:rsidR="008C2A7E" w:rsidRPr="008C2A7E" w:rsidRDefault="008C2A7E" w:rsidP="00032591">
      <w:pPr>
        <w:pStyle w:val="Titre2"/>
      </w:pPr>
      <w:bookmarkStart w:id="6" w:name="_Toc532479491"/>
      <w:r w:rsidRPr="008C2A7E">
        <w:t>Proposed authorisation holder</w:t>
      </w:r>
      <w:bookmarkEnd w:id="6"/>
    </w:p>
    <w:tbl>
      <w:tblPr>
        <w:tblW w:w="0" w:type="auto"/>
        <w:tblInd w:w="163" w:type="dxa"/>
        <w:tblLayout w:type="fixed"/>
        <w:tblCellMar>
          <w:left w:w="0" w:type="dxa"/>
          <w:right w:w="0" w:type="dxa"/>
        </w:tblCellMar>
        <w:tblLook w:val="0000" w:firstRow="0" w:lastRow="0" w:firstColumn="0" w:lastColumn="0" w:noHBand="0" w:noVBand="0"/>
      </w:tblPr>
      <w:tblGrid>
        <w:gridCol w:w="4080"/>
        <w:gridCol w:w="4426"/>
      </w:tblGrid>
      <w:tr w:rsidR="008C2A7E" w:rsidRPr="008C2A7E" w14:paraId="0B66776E"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2666E416" w14:textId="77777777" w:rsidR="008C2A7E" w:rsidRPr="008C2A7E" w:rsidRDefault="008C2A7E" w:rsidP="008C2A7E">
            <w:pPr>
              <w:widowControl w:val="0"/>
              <w:kinsoku w:val="0"/>
              <w:overflowPunct w:val="0"/>
              <w:spacing w:before="129" w:after="90"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Company Name:</w:t>
            </w:r>
          </w:p>
        </w:tc>
        <w:tc>
          <w:tcPr>
            <w:tcW w:w="4426" w:type="dxa"/>
            <w:tcBorders>
              <w:top w:val="single" w:sz="4" w:space="0" w:color="auto"/>
              <w:left w:val="single" w:sz="4" w:space="0" w:color="auto"/>
              <w:bottom w:val="single" w:sz="4" w:space="0" w:color="auto"/>
              <w:right w:val="single" w:sz="4" w:space="0" w:color="auto"/>
            </w:tcBorders>
            <w:vAlign w:val="center"/>
          </w:tcPr>
          <w:p w14:paraId="5448E42D" w14:textId="77777777" w:rsidR="008C2A7E" w:rsidRPr="008C2A7E" w:rsidRDefault="008C2A7E" w:rsidP="008C2A7E">
            <w:pPr>
              <w:widowControl w:val="0"/>
              <w:kinsoku w:val="0"/>
              <w:overflowPunct w:val="0"/>
              <w:spacing w:before="129" w:after="89"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EDIALUX France</w:t>
            </w:r>
          </w:p>
        </w:tc>
      </w:tr>
      <w:tr w:rsidR="008C2A7E" w:rsidRPr="008C2A7E" w14:paraId="6DF9D706"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75006BB5" w14:textId="77777777" w:rsidR="008C2A7E" w:rsidRPr="008C2A7E" w:rsidRDefault="008C2A7E" w:rsidP="008C2A7E">
            <w:pPr>
              <w:widowControl w:val="0"/>
              <w:kinsoku w:val="0"/>
              <w:overflowPunct w:val="0"/>
              <w:spacing w:before="129" w:after="85"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Address:</w:t>
            </w:r>
          </w:p>
        </w:tc>
        <w:tc>
          <w:tcPr>
            <w:tcW w:w="4426" w:type="dxa"/>
            <w:tcBorders>
              <w:top w:val="single" w:sz="4" w:space="0" w:color="auto"/>
              <w:left w:val="single" w:sz="4" w:space="0" w:color="auto"/>
              <w:bottom w:val="single" w:sz="4" w:space="0" w:color="auto"/>
              <w:right w:val="single" w:sz="4" w:space="0" w:color="auto"/>
            </w:tcBorders>
            <w:vAlign w:val="center"/>
          </w:tcPr>
          <w:p w14:paraId="2C30FA2A" w14:textId="77777777" w:rsidR="008C2A7E" w:rsidRPr="008C2A7E" w:rsidRDefault="008C2A7E" w:rsidP="008C2A7E">
            <w:pPr>
              <w:widowControl w:val="0"/>
              <w:kinsoku w:val="0"/>
              <w:overflowPunct w:val="0"/>
              <w:spacing w:before="124" w:after="89"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ZA Macon Est</w:t>
            </w:r>
          </w:p>
        </w:tc>
      </w:tr>
      <w:tr w:rsidR="008C2A7E" w:rsidRPr="008C2A7E" w14:paraId="1725400C"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24BB031B" w14:textId="77777777" w:rsidR="008C2A7E" w:rsidRPr="008C2A7E" w:rsidRDefault="008C2A7E" w:rsidP="008C2A7E">
            <w:pPr>
              <w:widowControl w:val="0"/>
              <w:kinsoku w:val="0"/>
              <w:overflowPunct w:val="0"/>
              <w:spacing w:before="124" w:after="85" w:line="256"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City:</w:t>
            </w:r>
          </w:p>
        </w:tc>
        <w:tc>
          <w:tcPr>
            <w:tcW w:w="4426" w:type="dxa"/>
            <w:tcBorders>
              <w:top w:val="single" w:sz="4" w:space="0" w:color="auto"/>
              <w:left w:val="single" w:sz="4" w:space="0" w:color="auto"/>
              <w:bottom w:val="single" w:sz="4" w:space="0" w:color="auto"/>
              <w:right w:val="single" w:sz="4" w:space="0" w:color="auto"/>
            </w:tcBorders>
            <w:vAlign w:val="center"/>
          </w:tcPr>
          <w:p w14:paraId="3572FB73" w14:textId="77777777" w:rsidR="008C2A7E" w:rsidRPr="008C2A7E" w:rsidRDefault="008C2A7E" w:rsidP="008C2A7E">
            <w:pPr>
              <w:widowControl w:val="0"/>
              <w:kinsoku w:val="0"/>
              <w:overflowPunct w:val="0"/>
              <w:spacing w:before="124" w:after="84" w:line="257" w:lineRule="exact"/>
              <w:ind w:left="111"/>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Replonges</w:t>
            </w:r>
          </w:p>
        </w:tc>
      </w:tr>
      <w:tr w:rsidR="008C2A7E" w:rsidRPr="008C2A7E" w14:paraId="148DE652"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0B16DAF6" w14:textId="77777777" w:rsidR="008C2A7E" w:rsidRPr="008C2A7E" w:rsidRDefault="008C2A7E" w:rsidP="008C2A7E">
            <w:pPr>
              <w:widowControl w:val="0"/>
              <w:kinsoku w:val="0"/>
              <w:overflowPunct w:val="0"/>
              <w:spacing w:before="129" w:after="95"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26" w:type="dxa"/>
            <w:tcBorders>
              <w:top w:val="single" w:sz="4" w:space="0" w:color="auto"/>
              <w:left w:val="single" w:sz="4" w:space="0" w:color="auto"/>
              <w:bottom w:val="single" w:sz="4" w:space="0" w:color="auto"/>
              <w:right w:val="single" w:sz="4" w:space="0" w:color="auto"/>
            </w:tcBorders>
            <w:vAlign w:val="center"/>
          </w:tcPr>
          <w:p w14:paraId="06DAD79A" w14:textId="77777777" w:rsidR="008C2A7E" w:rsidRPr="008C2A7E" w:rsidRDefault="008C2A7E" w:rsidP="008C2A7E">
            <w:pPr>
              <w:widowControl w:val="0"/>
              <w:kinsoku w:val="0"/>
              <w:overflowPunct w:val="0"/>
              <w:spacing w:before="125" w:after="98" w:line="257"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F-01750</w:t>
            </w:r>
          </w:p>
        </w:tc>
      </w:tr>
      <w:tr w:rsidR="008C2A7E" w:rsidRPr="008C2A7E" w14:paraId="705B5240"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22C9942F" w14:textId="77777777" w:rsidR="008C2A7E" w:rsidRPr="008C2A7E" w:rsidRDefault="008C2A7E" w:rsidP="008C2A7E">
            <w:pPr>
              <w:widowControl w:val="0"/>
              <w:kinsoku w:val="0"/>
              <w:overflowPunct w:val="0"/>
              <w:spacing w:before="125" w:after="79" w:line="256"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lastRenderedPageBreak/>
              <w:t>Country:</w:t>
            </w:r>
          </w:p>
        </w:tc>
        <w:tc>
          <w:tcPr>
            <w:tcW w:w="4426" w:type="dxa"/>
            <w:tcBorders>
              <w:top w:val="single" w:sz="4" w:space="0" w:color="auto"/>
              <w:left w:val="single" w:sz="4" w:space="0" w:color="auto"/>
              <w:bottom w:val="single" w:sz="4" w:space="0" w:color="auto"/>
              <w:right w:val="single" w:sz="4" w:space="0" w:color="auto"/>
            </w:tcBorders>
            <w:vAlign w:val="center"/>
          </w:tcPr>
          <w:p w14:paraId="2A4691FD" w14:textId="77777777" w:rsidR="008C2A7E" w:rsidRPr="008C2A7E" w:rsidRDefault="008C2A7E" w:rsidP="008C2A7E">
            <w:pPr>
              <w:widowControl w:val="0"/>
              <w:kinsoku w:val="0"/>
              <w:overflowPunct w:val="0"/>
              <w:spacing w:before="125" w:after="78" w:line="257"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France</w:t>
            </w:r>
          </w:p>
        </w:tc>
      </w:tr>
      <w:tr w:rsidR="008C2A7E" w:rsidRPr="008C2A7E" w14:paraId="27FBCCC6"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7A6F5C0E" w14:textId="77777777" w:rsidR="008C2A7E" w:rsidRPr="008C2A7E" w:rsidRDefault="008C2A7E" w:rsidP="008C2A7E">
            <w:pPr>
              <w:widowControl w:val="0"/>
              <w:kinsoku w:val="0"/>
              <w:overflowPunct w:val="0"/>
              <w:spacing w:before="130" w:after="89"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26" w:type="dxa"/>
            <w:tcBorders>
              <w:top w:val="single" w:sz="4" w:space="0" w:color="auto"/>
              <w:left w:val="single" w:sz="4" w:space="0" w:color="auto"/>
              <w:bottom w:val="single" w:sz="4" w:space="0" w:color="auto"/>
              <w:right w:val="single" w:sz="4" w:space="0" w:color="auto"/>
            </w:tcBorders>
            <w:vAlign w:val="center"/>
          </w:tcPr>
          <w:p w14:paraId="1D2B7A34" w14:textId="77777777" w:rsidR="008C2A7E" w:rsidRPr="008C2A7E" w:rsidRDefault="008C2A7E" w:rsidP="008C2A7E">
            <w:pPr>
              <w:widowControl w:val="0"/>
              <w:kinsoku w:val="0"/>
              <w:overflowPunct w:val="0"/>
              <w:spacing w:before="130" w:after="88"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+33.385.318.910</w:t>
            </w:r>
          </w:p>
        </w:tc>
      </w:tr>
      <w:tr w:rsidR="008C2A7E" w:rsidRPr="008C2A7E" w14:paraId="600CB3B4"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01EB7E08" w14:textId="77777777" w:rsidR="008C2A7E" w:rsidRPr="008C2A7E" w:rsidRDefault="008C2A7E" w:rsidP="008C2A7E">
            <w:pPr>
              <w:widowControl w:val="0"/>
              <w:kinsoku w:val="0"/>
              <w:overflowPunct w:val="0"/>
              <w:spacing w:before="125" w:after="89" w:line="256"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t>Fax:</w:t>
            </w:r>
          </w:p>
        </w:tc>
        <w:tc>
          <w:tcPr>
            <w:tcW w:w="4426" w:type="dxa"/>
            <w:tcBorders>
              <w:top w:val="single" w:sz="4" w:space="0" w:color="auto"/>
              <w:left w:val="single" w:sz="4" w:space="0" w:color="auto"/>
              <w:bottom w:val="single" w:sz="4" w:space="0" w:color="auto"/>
              <w:right w:val="single" w:sz="4" w:space="0" w:color="auto"/>
            </w:tcBorders>
          </w:tcPr>
          <w:p w14:paraId="424EB1ED"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4"/>
                <w:lang w:eastAsia="fr-FR"/>
              </w:rPr>
            </w:pPr>
          </w:p>
        </w:tc>
      </w:tr>
      <w:tr w:rsidR="008C2A7E" w:rsidRPr="008C2A7E" w14:paraId="0019B673" w14:textId="77777777" w:rsidTr="00935BFE">
        <w:trPr>
          <w:trHeight w:hRule="exact" w:val="476"/>
        </w:trPr>
        <w:tc>
          <w:tcPr>
            <w:tcW w:w="4080" w:type="dxa"/>
            <w:tcBorders>
              <w:top w:val="single" w:sz="4" w:space="0" w:color="auto"/>
              <w:left w:val="single" w:sz="4" w:space="0" w:color="auto"/>
              <w:bottom w:val="single" w:sz="4" w:space="0" w:color="auto"/>
              <w:right w:val="single" w:sz="4" w:space="0" w:color="auto"/>
            </w:tcBorders>
            <w:vAlign w:val="center"/>
          </w:tcPr>
          <w:p w14:paraId="6256F2BB" w14:textId="77777777" w:rsidR="008C2A7E" w:rsidRPr="008C2A7E" w:rsidRDefault="008C2A7E" w:rsidP="008C2A7E">
            <w:pPr>
              <w:widowControl w:val="0"/>
              <w:kinsoku w:val="0"/>
              <w:overflowPunct w:val="0"/>
              <w:spacing w:before="125" w:after="84"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26" w:type="dxa"/>
            <w:tcBorders>
              <w:top w:val="single" w:sz="4" w:space="0" w:color="auto"/>
              <w:left w:val="single" w:sz="4" w:space="0" w:color="auto"/>
              <w:bottom w:val="single" w:sz="4" w:space="0" w:color="auto"/>
              <w:right w:val="single" w:sz="4" w:space="0" w:color="auto"/>
            </w:tcBorders>
          </w:tcPr>
          <w:p w14:paraId="3CAAD0D1"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4"/>
                <w:lang w:eastAsia="fr-FR"/>
              </w:rPr>
            </w:pPr>
          </w:p>
        </w:tc>
      </w:tr>
      <w:tr w:rsidR="008C2A7E" w:rsidRPr="008C2A7E" w14:paraId="79C0D5D1" w14:textId="77777777" w:rsidTr="00935BFE">
        <w:trPr>
          <w:trHeight w:hRule="exact" w:val="1358"/>
        </w:trPr>
        <w:tc>
          <w:tcPr>
            <w:tcW w:w="4080" w:type="dxa"/>
            <w:tcBorders>
              <w:top w:val="single" w:sz="4" w:space="0" w:color="auto"/>
              <w:left w:val="single" w:sz="4" w:space="0" w:color="auto"/>
              <w:bottom w:val="single" w:sz="4" w:space="0" w:color="auto"/>
              <w:right w:val="single" w:sz="4" w:space="0" w:color="auto"/>
            </w:tcBorders>
          </w:tcPr>
          <w:p w14:paraId="7579090E" w14:textId="77777777" w:rsidR="008C2A7E" w:rsidRPr="008C2A7E" w:rsidRDefault="008C2A7E" w:rsidP="008C2A7E">
            <w:pPr>
              <w:widowControl w:val="0"/>
              <w:kinsoku w:val="0"/>
              <w:overflowPunct w:val="0"/>
              <w:spacing w:before="98" w:after="103" w:line="289" w:lineRule="exact"/>
              <w:ind w:left="108" w:right="864"/>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Letter of appointment for the applicant to represent the authorisation holder provided (yes/no):</w:t>
            </w:r>
          </w:p>
        </w:tc>
        <w:tc>
          <w:tcPr>
            <w:tcW w:w="4426" w:type="dxa"/>
            <w:tcBorders>
              <w:top w:val="single" w:sz="4" w:space="0" w:color="auto"/>
              <w:left w:val="single" w:sz="4" w:space="0" w:color="auto"/>
              <w:bottom w:val="single" w:sz="4" w:space="0" w:color="auto"/>
              <w:right w:val="single" w:sz="4" w:space="0" w:color="auto"/>
            </w:tcBorders>
            <w:vAlign w:val="center"/>
          </w:tcPr>
          <w:p w14:paraId="3F5D4F87" w14:textId="77777777" w:rsidR="008C2A7E" w:rsidRPr="008C2A7E" w:rsidRDefault="008C2A7E" w:rsidP="008C2A7E">
            <w:pPr>
              <w:widowControl w:val="0"/>
              <w:kinsoku w:val="0"/>
              <w:overflowPunct w:val="0"/>
              <w:spacing w:before="561" w:after="539" w:line="257" w:lineRule="exact"/>
              <w:ind w:left="111"/>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tc>
      </w:tr>
    </w:tbl>
    <w:p w14:paraId="4846AB2E" w14:textId="77777777" w:rsidR="008D20D8" w:rsidRDefault="008D20D8" w:rsidP="006051DF">
      <w:pPr>
        <w:spacing w:after="0"/>
        <w:rPr>
          <w:lang w:val="en-US"/>
        </w:rPr>
      </w:pPr>
    </w:p>
    <w:p w14:paraId="23FD5CAA" w14:textId="77777777" w:rsidR="008D20D8" w:rsidRPr="006051DF" w:rsidRDefault="008D20D8" w:rsidP="008D20D8">
      <w:pPr>
        <w:numPr>
          <w:ilvl w:val="0"/>
          <w:numId w:val="28"/>
        </w:numPr>
        <w:shd w:val="clear" w:color="auto" w:fill="D9D9D9"/>
        <w:spacing w:after="60" w:line="260" w:lineRule="atLeast"/>
        <w:ind w:left="357" w:hanging="357"/>
        <w:jc w:val="both"/>
        <w:rPr>
          <w:rFonts w:ascii="Arial" w:hAnsi="Arial" w:cs="Arial"/>
          <w:b/>
          <w:color w:val="000000"/>
          <w:sz w:val="20"/>
          <w:szCs w:val="20"/>
          <w:u w:val="single"/>
          <w:lang w:val="en-GB"/>
        </w:rPr>
      </w:pPr>
      <w:r w:rsidRPr="006051DF">
        <w:rPr>
          <w:rFonts w:ascii="Arial" w:hAnsi="Arial" w:cs="Arial"/>
          <w:b/>
          <w:color w:val="000000"/>
          <w:sz w:val="20"/>
          <w:szCs w:val="20"/>
          <w:u w:val="single"/>
          <w:lang w:val="en-GB"/>
        </w:rPr>
        <w:t>Major change application - 2018</w:t>
      </w:r>
    </w:p>
    <w:tbl>
      <w:tblPr>
        <w:tblW w:w="0" w:type="auto"/>
        <w:tblInd w:w="163"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4080"/>
        <w:gridCol w:w="4426"/>
      </w:tblGrid>
      <w:tr w:rsidR="008D20D8" w:rsidRPr="008C2A7E" w14:paraId="6A4F576F" w14:textId="77777777" w:rsidTr="00C347C8">
        <w:trPr>
          <w:trHeight w:hRule="exact" w:val="48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8B5B5" w14:textId="77777777" w:rsidR="008D20D8" w:rsidRPr="008C2A7E" w:rsidRDefault="008D20D8" w:rsidP="00C347C8">
            <w:pPr>
              <w:widowControl w:val="0"/>
              <w:kinsoku w:val="0"/>
              <w:overflowPunct w:val="0"/>
              <w:spacing w:before="134" w:after="90"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Company Name: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BFB354" w14:textId="77777777" w:rsidR="008D20D8" w:rsidRPr="008C2A7E" w:rsidRDefault="008D20D8" w:rsidP="00C347C8">
            <w:pPr>
              <w:widowControl w:val="0"/>
              <w:kinsoku w:val="0"/>
              <w:overflowPunct w:val="0"/>
              <w:spacing w:before="134" w:after="89" w:line="257" w:lineRule="exact"/>
              <w:ind w:left="111"/>
              <w:textAlignment w:val="baseline"/>
              <w:rPr>
                <w:rFonts w:ascii="Arial" w:eastAsia="Times New Roman" w:hAnsi="Arial" w:cs="Arial"/>
                <w:sz w:val="20"/>
                <w:lang w:eastAsia="fr-FR"/>
              </w:rPr>
            </w:pPr>
            <w:r>
              <w:rPr>
                <w:rFonts w:ascii="Arial" w:eastAsia="Times New Roman" w:hAnsi="Arial" w:cs="Arial"/>
                <w:sz w:val="20"/>
                <w:lang w:val="en-US" w:eastAsia="fr-FR"/>
              </w:rPr>
              <w:t>LARC</w:t>
            </w:r>
          </w:p>
        </w:tc>
      </w:tr>
      <w:tr w:rsidR="008D20D8" w:rsidRPr="008C2A7E" w14:paraId="25FD3201" w14:textId="77777777" w:rsidTr="00C347C8">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A26D4" w14:textId="77777777" w:rsidR="008D20D8" w:rsidRPr="008C2A7E" w:rsidRDefault="008D20D8" w:rsidP="00C347C8">
            <w:pPr>
              <w:widowControl w:val="0"/>
              <w:kinsoku w:val="0"/>
              <w:overflowPunct w:val="0"/>
              <w:spacing w:before="124" w:after="90"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Address:</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103CE6" w14:textId="77777777" w:rsidR="008D20D8" w:rsidRPr="008C2A7E" w:rsidRDefault="008D20D8" w:rsidP="00C347C8">
            <w:pPr>
              <w:widowControl w:val="0"/>
              <w:kinsoku w:val="0"/>
              <w:overflowPunct w:val="0"/>
              <w:spacing w:before="124" w:after="89" w:line="257" w:lineRule="exact"/>
              <w:ind w:left="111"/>
              <w:textAlignment w:val="baseline"/>
              <w:rPr>
                <w:rFonts w:ascii="Arial" w:eastAsia="Times New Roman" w:hAnsi="Arial" w:cs="Arial"/>
                <w:sz w:val="20"/>
                <w:lang w:eastAsia="fr-FR"/>
              </w:rPr>
            </w:pPr>
            <w:r w:rsidRPr="008C2A7E">
              <w:rPr>
                <w:rFonts w:ascii="Arial" w:eastAsia="Times New Roman" w:hAnsi="Arial" w:cs="Arial"/>
                <w:sz w:val="20"/>
                <w:lang w:val="en-US" w:eastAsia="fr-FR"/>
              </w:rPr>
              <w:t xml:space="preserve">ZA </w:t>
            </w:r>
            <w:r>
              <w:rPr>
                <w:rFonts w:ascii="Arial" w:eastAsia="Times New Roman" w:hAnsi="Arial" w:cs="Arial"/>
                <w:sz w:val="20"/>
                <w:lang w:val="en-US" w:eastAsia="fr-FR"/>
              </w:rPr>
              <w:t>de Kerampaou</w:t>
            </w:r>
          </w:p>
        </w:tc>
      </w:tr>
      <w:tr w:rsidR="008D20D8" w:rsidRPr="008C2A7E" w14:paraId="3C6427AE" w14:textId="77777777" w:rsidTr="00C347C8">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40542" w14:textId="77777777" w:rsidR="008D20D8" w:rsidRPr="008C2A7E" w:rsidRDefault="008D20D8" w:rsidP="00C347C8">
            <w:pPr>
              <w:widowControl w:val="0"/>
              <w:kinsoku w:val="0"/>
              <w:overflowPunct w:val="0"/>
              <w:spacing w:before="129" w:after="85" w:line="256" w:lineRule="exact"/>
              <w:ind w:left="116"/>
              <w:textAlignment w:val="baseline"/>
              <w:rPr>
                <w:rFonts w:ascii="Arial" w:eastAsia="Times New Roman" w:hAnsi="Arial" w:cs="Arial"/>
                <w:b/>
                <w:bCs/>
                <w:spacing w:val="-5"/>
                <w:sz w:val="20"/>
                <w:lang w:eastAsia="fr-FR"/>
              </w:rPr>
            </w:pPr>
            <w:r w:rsidRPr="008C2A7E">
              <w:rPr>
                <w:rFonts w:ascii="Arial" w:eastAsia="Times New Roman" w:hAnsi="Arial" w:cs="Arial"/>
                <w:b/>
                <w:bCs/>
                <w:spacing w:val="-5"/>
                <w:sz w:val="20"/>
                <w:lang w:eastAsia="fr-FR"/>
              </w:rPr>
              <w:t>City:</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FABE51" w14:textId="77777777" w:rsidR="008D20D8" w:rsidRPr="008C2A7E" w:rsidRDefault="008D20D8" w:rsidP="00C347C8">
            <w:pPr>
              <w:widowControl w:val="0"/>
              <w:kinsoku w:val="0"/>
              <w:overflowPunct w:val="0"/>
              <w:spacing w:before="129" w:after="84" w:line="257" w:lineRule="exact"/>
              <w:ind w:left="111"/>
              <w:textAlignment w:val="baseline"/>
              <w:rPr>
                <w:rFonts w:ascii="Arial" w:eastAsia="Times New Roman" w:hAnsi="Arial" w:cs="Arial"/>
                <w:spacing w:val="-1"/>
                <w:sz w:val="20"/>
                <w:lang w:eastAsia="fr-FR"/>
              </w:rPr>
            </w:pPr>
            <w:r>
              <w:rPr>
                <w:rFonts w:ascii="Arial" w:eastAsia="Times New Roman" w:hAnsi="Arial" w:cs="Arial"/>
                <w:spacing w:val="-1"/>
                <w:sz w:val="20"/>
                <w:lang w:val="en-US" w:eastAsia="fr-FR"/>
              </w:rPr>
              <w:t>Melgven</w:t>
            </w:r>
          </w:p>
        </w:tc>
      </w:tr>
      <w:tr w:rsidR="008D20D8" w:rsidRPr="008C2A7E" w14:paraId="4A9AAE79" w14:textId="77777777" w:rsidTr="00C347C8">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531A85" w14:textId="77777777" w:rsidR="008D20D8" w:rsidRPr="008C2A7E" w:rsidRDefault="008D20D8" w:rsidP="00C347C8">
            <w:pPr>
              <w:widowControl w:val="0"/>
              <w:kinsoku w:val="0"/>
              <w:overflowPunct w:val="0"/>
              <w:spacing w:before="125" w:after="99" w:line="256"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Postal Code: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D5821" w14:textId="77777777" w:rsidR="008D20D8" w:rsidRPr="008C2A7E" w:rsidRDefault="008D20D8" w:rsidP="00C347C8">
            <w:pPr>
              <w:widowControl w:val="0"/>
              <w:kinsoku w:val="0"/>
              <w:overflowPunct w:val="0"/>
              <w:spacing w:before="125" w:after="98" w:line="257" w:lineRule="exact"/>
              <w:ind w:left="111"/>
              <w:textAlignment w:val="baseline"/>
              <w:rPr>
                <w:rFonts w:ascii="Arial" w:eastAsia="Times New Roman" w:hAnsi="Arial" w:cs="Arial"/>
                <w:spacing w:val="-2"/>
                <w:sz w:val="20"/>
                <w:lang w:eastAsia="fr-FR"/>
              </w:rPr>
            </w:pPr>
            <w:r>
              <w:rPr>
                <w:rFonts w:ascii="Arial" w:eastAsia="Times New Roman" w:hAnsi="Arial" w:cs="Arial"/>
                <w:spacing w:val="-2"/>
                <w:sz w:val="20"/>
                <w:lang w:eastAsia="fr-FR"/>
              </w:rPr>
              <w:t>29140</w:t>
            </w:r>
          </w:p>
        </w:tc>
      </w:tr>
      <w:tr w:rsidR="008D20D8" w:rsidRPr="008C2A7E" w14:paraId="5FF764F3" w14:textId="77777777" w:rsidTr="00C347C8">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24328C" w14:textId="77777777" w:rsidR="008D20D8" w:rsidRPr="008C2A7E" w:rsidRDefault="008D20D8" w:rsidP="00C347C8">
            <w:pPr>
              <w:widowControl w:val="0"/>
              <w:kinsoku w:val="0"/>
              <w:overflowPunct w:val="0"/>
              <w:spacing w:before="125" w:after="79" w:line="256" w:lineRule="exact"/>
              <w:ind w:left="116"/>
              <w:textAlignment w:val="baseline"/>
              <w:rPr>
                <w:rFonts w:ascii="Arial" w:eastAsia="Times New Roman" w:hAnsi="Arial" w:cs="Arial"/>
                <w:b/>
                <w:bCs/>
                <w:spacing w:val="-3"/>
                <w:sz w:val="20"/>
                <w:lang w:eastAsia="fr-FR"/>
              </w:rPr>
            </w:pPr>
            <w:r w:rsidRPr="008C2A7E">
              <w:rPr>
                <w:rFonts w:ascii="Arial" w:eastAsia="Times New Roman" w:hAnsi="Arial" w:cs="Arial"/>
                <w:b/>
                <w:bCs/>
                <w:spacing w:val="-3"/>
                <w:sz w:val="20"/>
                <w:lang w:eastAsia="fr-FR"/>
              </w:rPr>
              <w:t>Country:</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3EF7D" w14:textId="77777777" w:rsidR="008D20D8" w:rsidRPr="008C2A7E" w:rsidRDefault="008D20D8" w:rsidP="00C347C8">
            <w:pPr>
              <w:widowControl w:val="0"/>
              <w:kinsoku w:val="0"/>
              <w:overflowPunct w:val="0"/>
              <w:spacing w:before="125" w:after="78" w:line="257" w:lineRule="exact"/>
              <w:ind w:left="111"/>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France</w:t>
            </w:r>
          </w:p>
        </w:tc>
      </w:tr>
      <w:tr w:rsidR="008D20D8" w:rsidRPr="008C2A7E" w14:paraId="5B167BED" w14:textId="77777777" w:rsidTr="00C347C8">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8B69D" w14:textId="77777777" w:rsidR="008D20D8" w:rsidRPr="008C2A7E" w:rsidRDefault="008D20D8" w:rsidP="00C347C8">
            <w:pPr>
              <w:widowControl w:val="0"/>
              <w:kinsoku w:val="0"/>
              <w:overflowPunct w:val="0"/>
              <w:spacing w:before="130" w:after="89"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Telephone:</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273EF" w14:textId="77777777" w:rsidR="008D20D8" w:rsidRPr="008C2A7E" w:rsidRDefault="008D20D8" w:rsidP="00C347C8">
            <w:pPr>
              <w:widowControl w:val="0"/>
              <w:kinsoku w:val="0"/>
              <w:overflowPunct w:val="0"/>
              <w:spacing w:before="125" w:after="93" w:line="257" w:lineRule="exact"/>
              <w:ind w:left="111"/>
              <w:textAlignment w:val="baseline"/>
              <w:rPr>
                <w:rFonts w:ascii="Arial" w:eastAsia="Times New Roman" w:hAnsi="Arial" w:cs="Arial"/>
                <w:sz w:val="20"/>
                <w:lang w:eastAsia="fr-FR"/>
              </w:rPr>
            </w:pPr>
          </w:p>
        </w:tc>
      </w:tr>
      <w:tr w:rsidR="008D20D8" w:rsidRPr="008C2A7E" w14:paraId="115F2FB4" w14:textId="77777777" w:rsidTr="00C347C8">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D26B7" w14:textId="77777777" w:rsidR="008D20D8" w:rsidRPr="008C2A7E" w:rsidRDefault="008D20D8" w:rsidP="00C347C8">
            <w:pPr>
              <w:widowControl w:val="0"/>
              <w:kinsoku w:val="0"/>
              <w:overflowPunct w:val="0"/>
              <w:spacing w:before="125" w:after="89" w:line="256" w:lineRule="exact"/>
              <w:ind w:left="116"/>
              <w:textAlignment w:val="baseline"/>
              <w:rPr>
                <w:rFonts w:ascii="Arial" w:eastAsia="Times New Roman" w:hAnsi="Arial" w:cs="Arial"/>
                <w:b/>
                <w:bCs/>
                <w:spacing w:val="-6"/>
                <w:sz w:val="20"/>
                <w:lang w:eastAsia="fr-FR"/>
              </w:rPr>
            </w:pPr>
            <w:r w:rsidRPr="008C2A7E">
              <w:rPr>
                <w:rFonts w:ascii="Arial" w:eastAsia="Times New Roman" w:hAnsi="Arial" w:cs="Arial"/>
                <w:b/>
                <w:bCs/>
                <w:spacing w:val="-6"/>
                <w:sz w:val="20"/>
                <w:lang w:eastAsia="fr-FR"/>
              </w:rPr>
              <w:t>Fax:</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E2F860" w14:textId="77777777" w:rsidR="008D20D8" w:rsidRPr="008C2A7E" w:rsidRDefault="008D20D8" w:rsidP="00C347C8">
            <w:pPr>
              <w:widowControl w:val="0"/>
              <w:kinsoku w:val="0"/>
              <w:overflowPunct w:val="0"/>
              <w:spacing w:after="0"/>
              <w:textAlignment w:val="baseline"/>
              <w:rPr>
                <w:rFonts w:ascii="Arial" w:eastAsia="Times New Roman" w:hAnsi="Arial" w:cs="Arial"/>
                <w:sz w:val="20"/>
                <w:szCs w:val="24"/>
                <w:lang w:eastAsia="fr-FR"/>
              </w:rPr>
            </w:pPr>
          </w:p>
        </w:tc>
      </w:tr>
      <w:tr w:rsidR="008D20D8" w:rsidRPr="008C2A7E" w14:paraId="30CB1702" w14:textId="77777777" w:rsidTr="00C347C8">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5C20B" w14:textId="77777777" w:rsidR="008D20D8" w:rsidRPr="008C2A7E" w:rsidRDefault="008D20D8" w:rsidP="00C347C8">
            <w:pPr>
              <w:widowControl w:val="0"/>
              <w:kinsoku w:val="0"/>
              <w:overflowPunct w:val="0"/>
              <w:spacing w:before="130" w:after="84" w:line="256"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E-mail address:</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1D592" w14:textId="77777777" w:rsidR="008D20D8" w:rsidRPr="008C2A7E" w:rsidRDefault="008D20D8" w:rsidP="00C347C8">
            <w:pPr>
              <w:widowControl w:val="0"/>
              <w:kinsoku w:val="0"/>
              <w:overflowPunct w:val="0"/>
              <w:spacing w:after="0"/>
              <w:textAlignment w:val="baseline"/>
              <w:rPr>
                <w:rFonts w:ascii="Arial" w:eastAsia="Times New Roman" w:hAnsi="Arial" w:cs="Arial"/>
                <w:sz w:val="20"/>
                <w:szCs w:val="24"/>
                <w:lang w:eastAsia="fr-FR"/>
              </w:rPr>
            </w:pPr>
          </w:p>
        </w:tc>
      </w:tr>
      <w:tr w:rsidR="008D20D8" w:rsidRPr="008C2A7E" w14:paraId="27FF31D1" w14:textId="77777777" w:rsidTr="00C347C8">
        <w:trPr>
          <w:trHeight w:hRule="exact" w:val="1354"/>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3E80D0" w14:textId="77777777" w:rsidR="008D20D8" w:rsidRPr="008C2A7E" w:rsidRDefault="008D20D8" w:rsidP="00C347C8">
            <w:pPr>
              <w:widowControl w:val="0"/>
              <w:kinsoku w:val="0"/>
              <w:overflowPunct w:val="0"/>
              <w:spacing w:before="91" w:after="89" w:line="291" w:lineRule="exact"/>
              <w:ind w:left="108" w:right="864"/>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Letter of appointment for the applicant to represent the authorisation holder provided (yes/no):</w:t>
            </w:r>
          </w:p>
        </w:tc>
        <w:tc>
          <w:tcPr>
            <w:tcW w:w="4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0AAA4" w14:textId="77777777" w:rsidR="008D20D8" w:rsidRPr="008C2A7E" w:rsidRDefault="008D20D8" w:rsidP="00C347C8">
            <w:pPr>
              <w:widowControl w:val="0"/>
              <w:kinsoku w:val="0"/>
              <w:overflowPunct w:val="0"/>
              <w:spacing w:before="562" w:after="525" w:line="257" w:lineRule="exact"/>
              <w:ind w:left="111"/>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tc>
      </w:tr>
    </w:tbl>
    <w:p w14:paraId="5A21EB56" w14:textId="77777777" w:rsidR="008D20D8" w:rsidRDefault="008D20D8" w:rsidP="006051DF">
      <w:pPr>
        <w:rPr>
          <w:lang w:val="en-US"/>
        </w:rPr>
      </w:pPr>
    </w:p>
    <w:p w14:paraId="6C8A46FB" w14:textId="5F2DC6C0" w:rsidR="008C2A7E" w:rsidRPr="00032591" w:rsidRDefault="008C2A7E" w:rsidP="00032591">
      <w:pPr>
        <w:pStyle w:val="Titre2"/>
        <w:rPr>
          <w:lang w:val="en-US"/>
        </w:rPr>
      </w:pPr>
      <w:bookmarkStart w:id="7" w:name="_Toc532479492"/>
      <w:r w:rsidRPr="00032591">
        <w:rPr>
          <w:lang w:val="en-US"/>
        </w:rPr>
        <w:t>Information about the product application</w:t>
      </w:r>
      <w:bookmarkEnd w:id="7"/>
    </w:p>
    <w:tbl>
      <w:tblPr>
        <w:tblW w:w="0" w:type="auto"/>
        <w:tblInd w:w="173"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080"/>
        <w:gridCol w:w="4426"/>
        <w:gridCol w:w="13"/>
      </w:tblGrid>
      <w:tr w:rsidR="008C2A7E" w:rsidRPr="008C2A7E" w14:paraId="6DD0DF97" w14:textId="77777777" w:rsidTr="00935BFE">
        <w:trPr>
          <w:trHeight w:hRule="exact" w:val="476"/>
        </w:trPr>
        <w:tc>
          <w:tcPr>
            <w:tcW w:w="4075" w:type="dxa"/>
            <w:vAlign w:val="center"/>
          </w:tcPr>
          <w:p w14:paraId="0FD1F8CF" w14:textId="77777777" w:rsidR="008C2A7E" w:rsidRPr="008C2A7E" w:rsidRDefault="008C2A7E" w:rsidP="002358E2">
            <w:pPr>
              <w:widowControl w:val="0"/>
              <w:kinsoku w:val="0"/>
              <w:overflowPunct w:val="0"/>
              <w:spacing w:before="129" w:after="89" w:line="257" w:lineRule="exact"/>
              <w:ind w:left="116"/>
              <w:textAlignment w:val="baseline"/>
              <w:rPr>
                <w:rFonts w:ascii="Arial" w:eastAsia="Times New Roman" w:hAnsi="Arial" w:cs="Arial"/>
                <w:b/>
                <w:bCs/>
                <w:spacing w:val="-1"/>
                <w:sz w:val="20"/>
                <w:lang w:eastAsia="fr-FR"/>
              </w:rPr>
            </w:pPr>
            <w:r w:rsidRPr="002358E2">
              <w:rPr>
                <w:rFonts w:ascii="Arial" w:eastAsia="Times New Roman" w:hAnsi="Arial" w:cs="Arial"/>
                <w:b/>
                <w:bCs/>
                <w:sz w:val="20"/>
                <w:lang w:eastAsia="fr-FR"/>
              </w:rPr>
              <w:t>Application received:</w:t>
            </w:r>
          </w:p>
        </w:tc>
        <w:tc>
          <w:tcPr>
            <w:tcW w:w="4434" w:type="dxa"/>
            <w:gridSpan w:val="2"/>
            <w:vAlign w:val="center"/>
          </w:tcPr>
          <w:p w14:paraId="0542C6CA" w14:textId="77777777" w:rsidR="008C2A7E" w:rsidRPr="008C2A7E" w:rsidRDefault="008C2A7E" w:rsidP="002358E2">
            <w:pPr>
              <w:widowControl w:val="0"/>
              <w:kinsoku w:val="0"/>
              <w:overflowPunct w:val="0"/>
              <w:spacing w:before="129" w:after="90" w:line="256" w:lineRule="exact"/>
              <w:ind w:left="116"/>
              <w:textAlignment w:val="baseline"/>
              <w:rPr>
                <w:rFonts w:ascii="Arial" w:eastAsia="Times New Roman" w:hAnsi="Arial" w:cs="Arial"/>
                <w:sz w:val="20"/>
                <w:lang w:eastAsia="fr-FR"/>
              </w:rPr>
            </w:pPr>
            <w:r w:rsidRPr="008C2A7E">
              <w:rPr>
                <w:rFonts w:ascii="Arial" w:eastAsia="Times New Roman" w:hAnsi="Arial" w:cs="Arial"/>
                <w:sz w:val="20"/>
                <w:lang w:eastAsia="fr-FR"/>
              </w:rPr>
              <w:t>01/04/2010</w:t>
            </w:r>
          </w:p>
        </w:tc>
      </w:tr>
      <w:tr w:rsidR="008C2A7E" w:rsidRPr="008C2A7E" w14:paraId="6414DA55" w14:textId="77777777" w:rsidTr="00935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299826E9" w14:textId="77777777" w:rsidR="008C2A7E" w:rsidRPr="008C2A7E" w:rsidRDefault="008C2A7E" w:rsidP="008C2A7E">
            <w:pPr>
              <w:widowControl w:val="0"/>
              <w:kinsoku w:val="0"/>
              <w:overflowPunct w:val="0"/>
              <w:spacing w:before="129" w:after="89" w:line="257" w:lineRule="exact"/>
              <w:ind w:left="116"/>
              <w:textAlignment w:val="baseline"/>
              <w:rPr>
                <w:rFonts w:ascii="Arial" w:eastAsia="Times New Roman" w:hAnsi="Arial" w:cs="Arial"/>
                <w:b/>
                <w:bCs/>
                <w:sz w:val="20"/>
                <w:lang w:eastAsia="fr-FR"/>
              </w:rPr>
            </w:pPr>
            <w:r w:rsidRPr="008C2A7E">
              <w:rPr>
                <w:rFonts w:ascii="Arial" w:eastAsia="Times New Roman" w:hAnsi="Arial" w:cs="Arial"/>
                <w:b/>
                <w:bCs/>
                <w:sz w:val="20"/>
                <w:lang w:eastAsia="fr-FR"/>
              </w:rPr>
              <w:t>Application reported complete:</w:t>
            </w:r>
          </w:p>
        </w:tc>
        <w:tc>
          <w:tcPr>
            <w:tcW w:w="4426" w:type="dxa"/>
            <w:tcBorders>
              <w:top w:val="single" w:sz="4" w:space="0" w:color="auto"/>
              <w:left w:val="single" w:sz="4" w:space="0" w:color="auto"/>
              <w:bottom w:val="single" w:sz="4" w:space="0" w:color="auto"/>
              <w:right w:val="single" w:sz="4" w:space="0" w:color="auto"/>
            </w:tcBorders>
            <w:vAlign w:val="center"/>
          </w:tcPr>
          <w:p w14:paraId="4D19711A" w14:textId="77777777" w:rsidR="008C2A7E" w:rsidRPr="008C2A7E" w:rsidRDefault="008C2A7E" w:rsidP="008C2A7E">
            <w:pPr>
              <w:widowControl w:val="0"/>
              <w:kinsoku w:val="0"/>
              <w:overflowPunct w:val="0"/>
              <w:spacing w:before="129" w:after="90" w:line="256" w:lineRule="exact"/>
              <w:ind w:left="116"/>
              <w:textAlignment w:val="baseline"/>
              <w:rPr>
                <w:rFonts w:ascii="Arial" w:eastAsia="Times New Roman" w:hAnsi="Arial" w:cs="Arial"/>
                <w:sz w:val="20"/>
                <w:lang w:eastAsia="fr-FR"/>
              </w:rPr>
            </w:pPr>
            <w:r w:rsidRPr="008C2A7E">
              <w:rPr>
                <w:rFonts w:ascii="Arial" w:eastAsia="Times New Roman" w:hAnsi="Arial" w:cs="Arial"/>
                <w:sz w:val="20"/>
                <w:lang w:eastAsia="fr-FR"/>
              </w:rPr>
              <w:t>30/08/2010</w:t>
            </w:r>
          </w:p>
        </w:tc>
      </w:tr>
      <w:tr w:rsidR="008C2A7E" w:rsidRPr="008C2A7E" w14:paraId="37E133FE" w14:textId="77777777" w:rsidTr="00935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0F08D5FC" w14:textId="77777777" w:rsidR="008C2A7E" w:rsidRPr="008C2A7E" w:rsidRDefault="008C2A7E" w:rsidP="008C2A7E">
            <w:pPr>
              <w:widowControl w:val="0"/>
              <w:kinsoku w:val="0"/>
              <w:overflowPunct w:val="0"/>
              <w:spacing w:before="129" w:after="84" w:line="257" w:lineRule="exact"/>
              <w:ind w:left="116"/>
              <w:textAlignment w:val="baseline"/>
              <w:rPr>
                <w:rFonts w:ascii="Arial" w:eastAsia="Times New Roman" w:hAnsi="Arial" w:cs="Arial"/>
                <w:b/>
                <w:bCs/>
                <w:sz w:val="20"/>
                <w:lang w:eastAsia="fr-FR"/>
              </w:rPr>
            </w:pPr>
            <w:r w:rsidRPr="008C2A7E">
              <w:rPr>
                <w:rFonts w:ascii="Arial" w:eastAsia="Times New Roman" w:hAnsi="Arial" w:cs="Arial"/>
                <w:b/>
                <w:bCs/>
                <w:sz w:val="20"/>
                <w:lang w:eastAsia="fr-FR"/>
              </w:rPr>
              <w:t>Authorisation granted</w:t>
            </w:r>
          </w:p>
        </w:tc>
        <w:tc>
          <w:tcPr>
            <w:tcW w:w="4426" w:type="dxa"/>
            <w:tcBorders>
              <w:top w:val="single" w:sz="4" w:space="0" w:color="auto"/>
              <w:left w:val="single" w:sz="4" w:space="0" w:color="auto"/>
              <w:bottom w:val="single" w:sz="4" w:space="0" w:color="auto"/>
              <w:right w:val="single" w:sz="4" w:space="0" w:color="auto"/>
            </w:tcBorders>
            <w:vAlign w:val="center"/>
          </w:tcPr>
          <w:p w14:paraId="6105D5A0" w14:textId="77777777" w:rsidR="008C2A7E" w:rsidRPr="008C2A7E" w:rsidRDefault="008C2A7E" w:rsidP="008C2A7E">
            <w:pPr>
              <w:widowControl w:val="0"/>
              <w:kinsoku w:val="0"/>
              <w:overflowPunct w:val="0"/>
              <w:spacing w:before="129" w:after="85" w:line="256" w:lineRule="exact"/>
              <w:ind w:left="116"/>
              <w:textAlignment w:val="baseline"/>
              <w:rPr>
                <w:rFonts w:ascii="Arial" w:eastAsia="Times New Roman" w:hAnsi="Arial" w:cs="Arial"/>
                <w:sz w:val="20"/>
                <w:lang w:eastAsia="fr-FR"/>
              </w:rPr>
            </w:pPr>
            <w:r w:rsidRPr="008C2A7E">
              <w:rPr>
                <w:rFonts w:ascii="Arial" w:eastAsia="Times New Roman" w:hAnsi="Arial" w:cs="Arial"/>
                <w:sz w:val="20"/>
                <w:lang w:eastAsia="fr-FR"/>
              </w:rPr>
              <w:t>01/10/2010</w:t>
            </w:r>
          </w:p>
        </w:tc>
      </w:tr>
      <w:tr w:rsidR="008C2A7E" w:rsidRPr="008C2A7E" w14:paraId="6FA929C9" w14:textId="77777777" w:rsidTr="00935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55945B15" w14:textId="77777777" w:rsidR="008C2A7E" w:rsidRPr="008C2A7E" w:rsidRDefault="008C2A7E" w:rsidP="008C2A7E">
            <w:pPr>
              <w:widowControl w:val="0"/>
              <w:kinsoku w:val="0"/>
              <w:overflowPunct w:val="0"/>
              <w:spacing w:before="124" w:after="84" w:line="257" w:lineRule="exact"/>
              <w:ind w:left="116"/>
              <w:textAlignment w:val="baseline"/>
              <w:rPr>
                <w:rFonts w:ascii="Arial" w:eastAsia="Times New Roman" w:hAnsi="Arial" w:cs="Arial"/>
                <w:b/>
                <w:bCs/>
                <w:sz w:val="20"/>
                <w:lang w:eastAsia="fr-FR"/>
              </w:rPr>
            </w:pPr>
            <w:r w:rsidRPr="008C2A7E">
              <w:rPr>
                <w:rFonts w:ascii="Arial" w:eastAsia="Times New Roman" w:hAnsi="Arial" w:cs="Arial"/>
                <w:b/>
                <w:bCs/>
                <w:sz w:val="20"/>
                <w:lang w:eastAsia="fr-FR"/>
              </w:rPr>
              <w:t>Type of application:</w:t>
            </w:r>
          </w:p>
        </w:tc>
        <w:tc>
          <w:tcPr>
            <w:tcW w:w="4426" w:type="dxa"/>
            <w:tcBorders>
              <w:top w:val="single" w:sz="4" w:space="0" w:color="auto"/>
              <w:left w:val="single" w:sz="4" w:space="0" w:color="auto"/>
              <w:bottom w:val="single" w:sz="4" w:space="0" w:color="auto"/>
              <w:right w:val="single" w:sz="4" w:space="0" w:color="auto"/>
            </w:tcBorders>
            <w:vAlign w:val="center"/>
          </w:tcPr>
          <w:p w14:paraId="37771D3B" w14:textId="77777777" w:rsidR="008C2A7E" w:rsidRPr="008C2A7E" w:rsidRDefault="008C2A7E" w:rsidP="008C2A7E">
            <w:pPr>
              <w:widowControl w:val="0"/>
              <w:kinsoku w:val="0"/>
              <w:overflowPunct w:val="0"/>
              <w:spacing w:before="124" w:after="85" w:line="256" w:lineRule="exact"/>
              <w:ind w:left="116"/>
              <w:textAlignment w:val="baseline"/>
              <w:rPr>
                <w:rFonts w:ascii="Arial" w:eastAsia="Times New Roman" w:hAnsi="Arial" w:cs="Arial"/>
                <w:sz w:val="20"/>
                <w:lang w:eastAsia="fr-FR"/>
              </w:rPr>
            </w:pPr>
            <w:r w:rsidRPr="008C2A7E">
              <w:rPr>
                <w:rFonts w:ascii="Arial" w:eastAsia="Times New Roman" w:hAnsi="Arial" w:cs="Arial"/>
                <w:sz w:val="20"/>
                <w:lang w:eastAsia="fr-FR"/>
              </w:rPr>
              <w:t>Product authorisation</w:t>
            </w:r>
          </w:p>
        </w:tc>
      </w:tr>
      <w:tr w:rsidR="008C2A7E" w:rsidRPr="008C2A7E" w14:paraId="3424E21A" w14:textId="77777777" w:rsidTr="00935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hRule="exact" w:val="485"/>
        </w:trPr>
        <w:tc>
          <w:tcPr>
            <w:tcW w:w="4080" w:type="dxa"/>
            <w:tcBorders>
              <w:top w:val="single" w:sz="4" w:space="0" w:color="auto"/>
              <w:left w:val="single" w:sz="4" w:space="0" w:color="auto"/>
              <w:bottom w:val="single" w:sz="4" w:space="0" w:color="auto"/>
              <w:right w:val="single" w:sz="4" w:space="0" w:color="auto"/>
            </w:tcBorders>
            <w:vAlign w:val="center"/>
          </w:tcPr>
          <w:p w14:paraId="47B4FD8E" w14:textId="77777777" w:rsidR="008C2A7E" w:rsidRPr="008C2A7E" w:rsidRDefault="008C2A7E" w:rsidP="008C2A7E">
            <w:pPr>
              <w:widowControl w:val="0"/>
              <w:kinsoku w:val="0"/>
              <w:overflowPunct w:val="0"/>
              <w:spacing w:before="129" w:after="94"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Further information:</w:t>
            </w:r>
          </w:p>
        </w:tc>
        <w:tc>
          <w:tcPr>
            <w:tcW w:w="4426" w:type="dxa"/>
            <w:tcBorders>
              <w:top w:val="single" w:sz="4" w:space="0" w:color="auto"/>
              <w:left w:val="single" w:sz="4" w:space="0" w:color="auto"/>
              <w:bottom w:val="single" w:sz="4" w:space="0" w:color="auto"/>
              <w:right w:val="single" w:sz="4" w:space="0" w:color="auto"/>
            </w:tcBorders>
            <w:vAlign w:val="center"/>
          </w:tcPr>
          <w:p w14:paraId="056FFC0B" w14:textId="77777777" w:rsidR="008C2A7E" w:rsidRPr="008C2A7E" w:rsidRDefault="008C2A7E" w:rsidP="008C2A7E">
            <w:pPr>
              <w:widowControl w:val="0"/>
              <w:kinsoku w:val="0"/>
              <w:overflowPunct w:val="0"/>
              <w:spacing w:before="129" w:after="95" w:line="256" w:lineRule="exact"/>
              <w:ind w:left="116"/>
              <w:textAlignment w:val="baseline"/>
              <w:rPr>
                <w:rFonts w:ascii="Arial" w:eastAsia="Times New Roman" w:hAnsi="Arial" w:cs="Arial"/>
                <w:sz w:val="20"/>
                <w:lang w:eastAsia="fr-FR"/>
              </w:rPr>
            </w:pPr>
            <w:r w:rsidRPr="008C2A7E">
              <w:rPr>
                <w:rFonts w:ascii="Arial" w:eastAsia="Times New Roman" w:hAnsi="Arial" w:cs="Arial"/>
                <w:sz w:val="20"/>
                <w:lang w:eastAsia="fr-FR"/>
              </w:rPr>
              <w:t>-</w:t>
            </w:r>
          </w:p>
        </w:tc>
      </w:tr>
    </w:tbl>
    <w:p w14:paraId="0602CA74" w14:textId="77777777" w:rsidR="008C2A7E" w:rsidRPr="008C2A7E" w:rsidRDefault="008C2A7E" w:rsidP="008C2A7E">
      <w:pPr>
        <w:widowControl w:val="0"/>
        <w:kinsoku w:val="0"/>
        <w:overflowPunct w:val="0"/>
        <w:spacing w:after="576" w:line="20" w:lineRule="exact"/>
        <w:ind w:left="157" w:right="157"/>
        <w:textAlignment w:val="baseline"/>
        <w:rPr>
          <w:rFonts w:ascii="Times New Roman" w:eastAsia="Times New Roman" w:hAnsi="Times New Roman" w:cs="Times New Roman"/>
          <w:sz w:val="24"/>
          <w:szCs w:val="24"/>
          <w:lang w:eastAsia="fr-FR"/>
        </w:rPr>
      </w:pPr>
    </w:p>
    <w:p w14:paraId="341D70CD" w14:textId="77777777" w:rsidR="008C2A7E" w:rsidRPr="008C2A7E" w:rsidRDefault="008C2A7E" w:rsidP="00032591">
      <w:pPr>
        <w:pStyle w:val="Titre2"/>
        <w:rPr>
          <w:lang w:val="en-US"/>
        </w:rPr>
      </w:pPr>
      <w:bookmarkStart w:id="8" w:name="_Toc532479493"/>
      <w:r w:rsidRPr="008C2A7E">
        <w:rPr>
          <w:lang w:val="en-US"/>
        </w:rPr>
        <w:t>Information about the biocidal product</w:t>
      </w:r>
      <w:bookmarkEnd w:id="8"/>
    </w:p>
    <w:p w14:paraId="687D25D6" w14:textId="77777777" w:rsidR="008C2A7E" w:rsidRPr="008C2A7E" w:rsidRDefault="008C2A7E" w:rsidP="00032591">
      <w:pPr>
        <w:pStyle w:val="Titre3"/>
      </w:pPr>
      <w:bookmarkStart w:id="9" w:name="_Toc532479494"/>
      <w:r w:rsidRPr="008C2A7E">
        <w:t>General information</w:t>
      </w:r>
      <w:bookmarkEnd w:id="9"/>
    </w:p>
    <w:tbl>
      <w:tblPr>
        <w:tblW w:w="0" w:type="auto"/>
        <w:tblInd w:w="163" w:type="dxa"/>
        <w:tblLayout w:type="fixed"/>
        <w:tblCellMar>
          <w:left w:w="0" w:type="dxa"/>
          <w:right w:w="0" w:type="dxa"/>
        </w:tblCellMar>
        <w:tblLook w:val="0000" w:firstRow="0" w:lastRow="0" w:firstColumn="0" w:lastColumn="0" w:noHBand="0" w:noVBand="0"/>
      </w:tblPr>
      <w:tblGrid>
        <w:gridCol w:w="4080"/>
        <w:gridCol w:w="4402"/>
      </w:tblGrid>
      <w:tr w:rsidR="008C2A7E" w:rsidRPr="008C2A7E" w14:paraId="3F16FA1D" w14:textId="77777777" w:rsidTr="00935BFE">
        <w:trPr>
          <w:trHeight w:hRule="exact" w:val="485"/>
        </w:trPr>
        <w:tc>
          <w:tcPr>
            <w:tcW w:w="4080" w:type="dxa"/>
            <w:tcBorders>
              <w:top w:val="single" w:sz="4" w:space="0" w:color="auto"/>
              <w:left w:val="single" w:sz="4" w:space="0" w:color="auto"/>
              <w:bottom w:val="single" w:sz="4" w:space="0" w:color="auto"/>
              <w:right w:val="single" w:sz="4" w:space="0" w:color="auto"/>
            </w:tcBorders>
            <w:vAlign w:val="center"/>
          </w:tcPr>
          <w:p w14:paraId="242179E1" w14:textId="77777777" w:rsidR="008C2A7E" w:rsidRPr="008C2A7E" w:rsidRDefault="008C2A7E" w:rsidP="002A6ADF">
            <w:pPr>
              <w:widowControl w:val="0"/>
              <w:kinsoku w:val="0"/>
              <w:overflowPunct w:val="0"/>
              <w:spacing w:before="134" w:after="83"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Trade name:</w:t>
            </w:r>
          </w:p>
        </w:tc>
        <w:tc>
          <w:tcPr>
            <w:tcW w:w="4402" w:type="dxa"/>
            <w:tcBorders>
              <w:top w:val="single" w:sz="4" w:space="0" w:color="auto"/>
              <w:left w:val="single" w:sz="4" w:space="0" w:color="auto"/>
              <w:bottom w:val="single" w:sz="4" w:space="0" w:color="auto"/>
              <w:right w:val="single" w:sz="4" w:space="0" w:color="auto"/>
            </w:tcBorders>
            <w:vAlign w:val="center"/>
          </w:tcPr>
          <w:p w14:paraId="334D7F3C" w14:textId="77777777" w:rsidR="008C2A7E" w:rsidRPr="008C2A7E" w:rsidRDefault="008C2A7E" w:rsidP="008C2A7E">
            <w:pPr>
              <w:widowControl w:val="0"/>
              <w:kinsoku w:val="0"/>
              <w:overflowPunct w:val="0"/>
              <w:spacing w:before="129" w:after="89" w:line="256" w:lineRule="exact"/>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SORKIL AVOINE SPECIALE</w:t>
            </w:r>
          </w:p>
        </w:tc>
      </w:tr>
      <w:tr w:rsidR="008C2A7E" w:rsidRPr="008C2A7E" w14:paraId="26B24784" w14:textId="77777777" w:rsidTr="00935BFE">
        <w:trPr>
          <w:trHeight w:hRule="exact" w:val="768"/>
        </w:trPr>
        <w:tc>
          <w:tcPr>
            <w:tcW w:w="4080" w:type="dxa"/>
            <w:tcBorders>
              <w:top w:val="single" w:sz="4" w:space="0" w:color="auto"/>
              <w:left w:val="single" w:sz="4" w:space="0" w:color="auto"/>
              <w:bottom w:val="single" w:sz="4" w:space="0" w:color="auto"/>
              <w:right w:val="single" w:sz="4" w:space="0" w:color="auto"/>
            </w:tcBorders>
          </w:tcPr>
          <w:p w14:paraId="6F85F1CA" w14:textId="77777777" w:rsidR="008C2A7E" w:rsidRPr="008C2A7E" w:rsidRDefault="008C2A7E" w:rsidP="002A6ADF">
            <w:pPr>
              <w:widowControl w:val="0"/>
              <w:kinsoku w:val="0"/>
              <w:overflowPunct w:val="0"/>
              <w:spacing w:before="92" w:after="93" w:line="291" w:lineRule="exact"/>
              <w:ind w:left="108"/>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lastRenderedPageBreak/>
              <w:t>Manufacturer’s development code number(s), if appropriate:</w:t>
            </w:r>
          </w:p>
        </w:tc>
        <w:tc>
          <w:tcPr>
            <w:tcW w:w="4402" w:type="dxa"/>
            <w:tcBorders>
              <w:top w:val="single" w:sz="4" w:space="0" w:color="auto"/>
              <w:left w:val="single" w:sz="4" w:space="0" w:color="auto"/>
              <w:bottom w:val="single" w:sz="4" w:space="0" w:color="auto"/>
              <w:right w:val="single" w:sz="4" w:space="0" w:color="auto"/>
            </w:tcBorders>
            <w:vAlign w:val="center"/>
          </w:tcPr>
          <w:p w14:paraId="0099C8A0" w14:textId="77777777" w:rsidR="008C2A7E" w:rsidRPr="008C2A7E" w:rsidRDefault="008C2A7E" w:rsidP="008C2A7E">
            <w:pPr>
              <w:widowControl w:val="0"/>
              <w:kinsoku w:val="0"/>
              <w:overflowPunct w:val="0"/>
              <w:spacing w:before="268" w:after="243" w:line="256" w:lineRule="exact"/>
              <w:ind w:left="106"/>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EDI-200</w:t>
            </w:r>
          </w:p>
        </w:tc>
      </w:tr>
      <w:tr w:rsidR="008C2A7E" w:rsidRPr="008C2A7E" w14:paraId="46258DA3" w14:textId="77777777" w:rsidTr="00935BFE">
        <w:trPr>
          <w:trHeight w:hRule="exact" w:val="475"/>
        </w:trPr>
        <w:tc>
          <w:tcPr>
            <w:tcW w:w="4080" w:type="dxa"/>
            <w:tcBorders>
              <w:top w:val="single" w:sz="4" w:space="0" w:color="auto"/>
              <w:left w:val="single" w:sz="4" w:space="0" w:color="auto"/>
              <w:bottom w:val="single" w:sz="4" w:space="0" w:color="auto"/>
              <w:right w:val="single" w:sz="4" w:space="0" w:color="auto"/>
            </w:tcBorders>
            <w:vAlign w:val="center"/>
          </w:tcPr>
          <w:p w14:paraId="206E5EEF" w14:textId="77777777" w:rsidR="008C2A7E" w:rsidRPr="008C2A7E" w:rsidRDefault="008C2A7E" w:rsidP="002A6ADF">
            <w:pPr>
              <w:widowControl w:val="0"/>
              <w:kinsoku w:val="0"/>
              <w:overflowPunct w:val="0"/>
              <w:spacing w:before="124" w:after="93" w:line="257" w:lineRule="exact"/>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Product type:</w:t>
            </w:r>
          </w:p>
        </w:tc>
        <w:tc>
          <w:tcPr>
            <w:tcW w:w="4402" w:type="dxa"/>
            <w:tcBorders>
              <w:top w:val="single" w:sz="4" w:space="0" w:color="auto"/>
              <w:left w:val="single" w:sz="4" w:space="0" w:color="auto"/>
              <w:bottom w:val="single" w:sz="4" w:space="0" w:color="auto"/>
              <w:right w:val="single" w:sz="4" w:space="0" w:color="auto"/>
            </w:tcBorders>
            <w:vAlign w:val="center"/>
          </w:tcPr>
          <w:p w14:paraId="453CBCD8" w14:textId="77777777" w:rsidR="008C2A7E" w:rsidRPr="008C2A7E" w:rsidRDefault="008C2A7E" w:rsidP="008C2A7E">
            <w:pPr>
              <w:widowControl w:val="0"/>
              <w:kinsoku w:val="0"/>
              <w:overflowPunct w:val="0"/>
              <w:spacing w:before="124" w:after="94" w:line="256" w:lineRule="exact"/>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PT14 - Rodenticide</w:t>
            </w:r>
          </w:p>
        </w:tc>
      </w:tr>
      <w:tr w:rsidR="008C2A7E" w:rsidRPr="00F76C80" w14:paraId="0E23B1B0" w14:textId="77777777" w:rsidTr="00935BFE">
        <w:trPr>
          <w:trHeight w:hRule="exact" w:val="1646"/>
        </w:trPr>
        <w:tc>
          <w:tcPr>
            <w:tcW w:w="4080" w:type="dxa"/>
            <w:tcBorders>
              <w:top w:val="single" w:sz="4" w:space="0" w:color="auto"/>
              <w:left w:val="single" w:sz="4" w:space="0" w:color="auto"/>
              <w:bottom w:val="single" w:sz="4" w:space="0" w:color="auto"/>
              <w:right w:val="single" w:sz="4" w:space="0" w:color="auto"/>
            </w:tcBorders>
          </w:tcPr>
          <w:p w14:paraId="29B77C3C" w14:textId="77777777" w:rsidR="008C2A7E" w:rsidRPr="008C2A7E" w:rsidRDefault="008C2A7E" w:rsidP="006051DF">
            <w:pPr>
              <w:widowControl w:val="0"/>
              <w:kinsoku w:val="0"/>
              <w:overflowPunct w:val="0"/>
              <w:spacing w:before="93" w:after="93" w:line="291" w:lineRule="exact"/>
              <w:ind w:left="108"/>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Composition of the product (identity and content of active substance(s) and substances of concern; full composition see confidential annex):</w:t>
            </w:r>
          </w:p>
        </w:tc>
        <w:tc>
          <w:tcPr>
            <w:tcW w:w="4402" w:type="dxa"/>
            <w:tcBorders>
              <w:top w:val="single" w:sz="4" w:space="0" w:color="auto"/>
              <w:left w:val="single" w:sz="4" w:space="0" w:color="auto"/>
              <w:bottom w:val="single" w:sz="4" w:space="0" w:color="auto"/>
              <w:right w:val="single" w:sz="4" w:space="0" w:color="auto"/>
            </w:tcBorders>
          </w:tcPr>
          <w:p w14:paraId="7F25D15A" w14:textId="77777777" w:rsidR="008C2A7E" w:rsidRPr="008C2A7E" w:rsidRDefault="008C2A7E" w:rsidP="008C2A7E">
            <w:pPr>
              <w:widowControl w:val="0"/>
              <w:kinsoku w:val="0"/>
              <w:overflowPunct w:val="0"/>
              <w:spacing w:before="97" w:after="0" w:line="288" w:lineRule="exact"/>
              <w:ind w:left="72" w:right="46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Active substance’s identity and content: Difenacoum 0.005% w/w</w:t>
            </w:r>
          </w:p>
          <w:p w14:paraId="68DD5571" w14:textId="77777777" w:rsidR="008C2A7E" w:rsidRPr="008C2A7E" w:rsidRDefault="008C2A7E" w:rsidP="008C2A7E">
            <w:pPr>
              <w:widowControl w:val="0"/>
              <w:kinsoku w:val="0"/>
              <w:overflowPunct w:val="0"/>
              <w:spacing w:before="94" w:after="618" w:line="256" w:lineRule="exact"/>
              <w:ind w:left="7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No substance of concern</w:t>
            </w:r>
          </w:p>
        </w:tc>
      </w:tr>
      <w:tr w:rsidR="008C2A7E" w:rsidRPr="008C2A7E" w14:paraId="07864225" w14:textId="77777777" w:rsidTr="00935BFE">
        <w:trPr>
          <w:trHeight w:hRule="exact" w:val="476"/>
        </w:trPr>
        <w:tc>
          <w:tcPr>
            <w:tcW w:w="4080" w:type="dxa"/>
            <w:tcBorders>
              <w:top w:val="single" w:sz="4" w:space="0" w:color="auto"/>
              <w:left w:val="single" w:sz="4" w:space="0" w:color="auto"/>
              <w:bottom w:val="single" w:sz="4" w:space="0" w:color="auto"/>
              <w:right w:val="single" w:sz="4" w:space="0" w:color="auto"/>
            </w:tcBorders>
            <w:vAlign w:val="center"/>
          </w:tcPr>
          <w:p w14:paraId="0A64540E" w14:textId="77777777" w:rsidR="008C2A7E" w:rsidRPr="008C2A7E" w:rsidRDefault="008C2A7E" w:rsidP="002A6ADF">
            <w:pPr>
              <w:widowControl w:val="0"/>
              <w:kinsoku w:val="0"/>
              <w:overflowPunct w:val="0"/>
              <w:spacing w:before="125" w:after="88" w:line="257" w:lineRule="exact"/>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Formulation type:</w:t>
            </w:r>
          </w:p>
        </w:tc>
        <w:tc>
          <w:tcPr>
            <w:tcW w:w="4402" w:type="dxa"/>
            <w:tcBorders>
              <w:top w:val="single" w:sz="4" w:space="0" w:color="auto"/>
              <w:left w:val="single" w:sz="4" w:space="0" w:color="auto"/>
              <w:bottom w:val="single" w:sz="4" w:space="0" w:color="auto"/>
              <w:right w:val="single" w:sz="4" w:space="0" w:color="auto"/>
            </w:tcBorders>
            <w:vAlign w:val="center"/>
          </w:tcPr>
          <w:p w14:paraId="45F94985" w14:textId="77777777" w:rsidR="008C2A7E" w:rsidRPr="008C2A7E" w:rsidRDefault="008C2A7E" w:rsidP="008C2A7E">
            <w:pPr>
              <w:widowControl w:val="0"/>
              <w:kinsoku w:val="0"/>
              <w:overflowPunct w:val="0"/>
              <w:spacing w:before="125" w:after="89" w:line="256" w:lineRule="exact"/>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Cereal grains</w:t>
            </w:r>
          </w:p>
        </w:tc>
      </w:tr>
      <w:tr w:rsidR="008C2A7E" w:rsidRPr="008C2A7E" w14:paraId="7B39EF92" w14:textId="77777777" w:rsidTr="00935BFE">
        <w:trPr>
          <w:trHeight w:hRule="exact" w:val="480"/>
        </w:trPr>
        <w:tc>
          <w:tcPr>
            <w:tcW w:w="4080" w:type="dxa"/>
            <w:tcBorders>
              <w:top w:val="single" w:sz="4" w:space="0" w:color="auto"/>
              <w:left w:val="single" w:sz="4" w:space="0" w:color="auto"/>
              <w:bottom w:val="single" w:sz="4" w:space="0" w:color="auto"/>
              <w:right w:val="single" w:sz="4" w:space="0" w:color="auto"/>
            </w:tcBorders>
            <w:vAlign w:val="center"/>
          </w:tcPr>
          <w:p w14:paraId="44A43C37" w14:textId="77777777" w:rsidR="008C2A7E" w:rsidRPr="008C2A7E" w:rsidRDefault="008C2A7E" w:rsidP="002A6ADF">
            <w:pPr>
              <w:widowControl w:val="0"/>
              <w:kinsoku w:val="0"/>
              <w:overflowPunct w:val="0"/>
              <w:spacing w:before="129" w:after="83" w:line="257" w:lineRule="exact"/>
              <w:ind w:left="116"/>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Ready to use product (yes/no):</w:t>
            </w:r>
          </w:p>
        </w:tc>
        <w:tc>
          <w:tcPr>
            <w:tcW w:w="4402" w:type="dxa"/>
            <w:tcBorders>
              <w:top w:val="single" w:sz="4" w:space="0" w:color="auto"/>
              <w:left w:val="single" w:sz="4" w:space="0" w:color="auto"/>
              <w:bottom w:val="single" w:sz="4" w:space="0" w:color="auto"/>
              <w:right w:val="single" w:sz="4" w:space="0" w:color="auto"/>
            </w:tcBorders>
            <w:vAlign w:val="center"/>
          </w:tcPr>
          <w:p w14:paraId="6BA6DB5A" w14:textId="77777777" w:rsidR="008C2A7E" w:rsidRPr="008C2A7E" w:rsidRDefault="008C2A7E" w:rsidP="008C2A7E">
            <w:pPr>
              <w:widowControl w:val="0"/>
              <w:kinsoku w:val="0"/>
              <w:overflowPunct w:val="0"/>
              <w:spacing w:before="124" w:after="89" w:line="256" w:lineRule="exact"/>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Yes</w:t>
            </w:r>
          </w:p>
        </w:tc>
      </w:tr>
      <w:tr w:rsidR="008C2A7E" w:rsidRPr="008C2A7E" w14:paraId="20A1F6FA" w14:textId="77777777" w:rsidTr="00935BFE">
        <w:trPr>
          <w:trHeight w:hRule="exact" w:val="4133"/>
        </w:trPr>
        <w:tc>
          <w:tcPr>
            <w:tcW w:w="4080" w:type="dxa"/>
            <w:tcBorders>
              <w:top w:val="single" w:sz="4" w:space="0" w:color="auto"/>
              <w:left w:val="single" w:sz="4" w:space="0" w:color="auto"/>
              <w:bottom w:val="single" w:sz="4" w:space="0" w:color="auto"/>
              <w:right w:val="single" w:sz="4" w:space="0" w:color="auto"/>
            </w:tcBorders>
          </w:tcPr>
          <w:p w14:paraId="78A8B92F" w14:textId="77777777" w:rsidR="008C2A7E" w:rsidRPr="008C2A7E" w:rsidRDefault="008C2A7E" w:rsidP="006051DF">
            <w:pPr>
              <w:widowControl w:val="0"/>
              <w:kinsoku w:val="0"/>
              <w:overflowPunct w:val="0"/>
              <w:spacing w:before="92" w:after="0" w:line="291" w:lineRule="exact"/>
              <w:ind w:left="72"/>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Is the product the very same (identity and content) to another product already authorised under the regime of directive 98/8/EC (yes/no);</w:t>
            </w:r>
          </w:p>
          <w:p w14:paraId="7BD537BB" w14:textId="77777777" w:rsidR="008C2A7E" w:rsidRPr="008C2A7E" w:rsidRDefault="008C2A7E" w:rsidP="006051DF">
            <w:pPr>
              <w:widowControl w:val="0"/>
              <w:kinsoku w:val="0"/>
              <w:overflowPunct w:val="0"/>
              <w:spacing w:before="57" w:after="0" w:line="291" w:lineRule="exact"/>
              <w:ind w:left="72"/>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If yes: authorisation/registration no. and product name:</w:t>
            </w:r>
          </w:p>
          <w:p w14:paraId="3DC80449" w14:textId="77777777" w:rsidR="008C2A7E" w:rsidRPr="008C2A7E" w:rsidRDefault="008C2A7E" w:rsidP="002A6ADF">
            <w:pPr>
              <w:widowControl w:val="0"/>
              <w:kinsoku w:val="0"/>
              <w:overflowPunct w:val="0"/>
              <w:spacing w:before="93" w:after="0" w:line="257" w:lineRule="exact"/>
              <w:ind w:left="72"/>
              <w:textAlignment w:val="baseline"/>
              <w:rPr>
                <w:rFonts w:ascii="Arial" w:eastAsia="Times New Roman" w:hAnsi="Arial" w:cs="Arial"/>
                <w:b/>
                <w:bCs/>
                <w:spacing w:val="1"/>
                <w:sz w:val="20"/>
                <w:lang w:val="en-US" w:eastAsia="fr-FR"/>
              </w:rPr>
            </w:pPr>
            <w:r w:rsidRPr="008C2A7E">
              <w:rPr>
                <w:rFonts w:ascii="Arial" w:eastAsia="Times New Roman" w:hAnsi="Arial" w:cs="Arial"/>
                <w:b/>
                <w:bCs/>
                <w:spacing w:val="1"/>
                <w:sz w:val="20"/>
                <w:lang w:val="en-US" w:eastAsia="fr-FR"/>
              </w:rPr>
              <w:t>or</w:t>
            </w:r>
          </w:p>
          <w:p w14:paraId="3D592808" w14:textId="77777777" w:rsidR="008C2A7E" w:rsidRPr="008C2A7E" w:rsidRDefault="008C2A7E" w:rsidP="006051DF">
            <w:pPr>
              <w:widowControl w:val="0"/>
              <w:kinsoku w:val="0"/>
              <w:overflowPunct w:val="0"/>
              <w:spacing w:before="64" w:after="93" w:line="291" w:lineRule="exact"/>
              <w:ind w:left="72"/>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Has the product the same identity and composition like the product evaluated in connection with the approval for listing of active substance(s) on to Annex I to directive 98/8/EC (yes/no):</w:t>
            </w:r>
          </w:p>
        </w:tc>
        <w:tc>
          <w:tcPr>
            <w:tcW w:w="4402" w:type="dxa"/>
            <w:tcBorders>
              <w:top w:val="single" w:sz="4" w:space="0" w:color="auto"/>
              <w:left w:val="single" w:sz="4" w:space="0" w:color="auto"/>
              <w:bottom w:val="single" w:sz="4" w:space="0" w:color="auto"/>
              <w:right w:val="single" w:sz="4" w:space="0" w:color="auto"/>
            </w:tcBorders>
          </w:tcPr>
          <w:p w14:paraId="206187A3" w14:textId="77777777" w:rsidR="008C2A7E" w:rsidRPr="008C2A7E" w:rsidRDefault="008C2A7E" w:rsidP="008C2A7E">
            <w:pPr>
              <w:widowControl w:val="0"/>
              <w:kinsoku w:val="0"/>
              <w:overflowPunct w:val="0"/>
              <w:spacing w:before="124" w:after="0" w:line="256" w:lineRule="exact"/>
              <w:ind w:left="72"/>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p w14:paraId="589D2BB0" w14:textId="77777777" w:rsidR="008C2A7E" w:rsidRPr="008C2A7E" w:rsidRDefault="008C2A7E" w:rsidP="008C2A7E">
            <w:pPr>
              <w:widowControl w:val="0"/>
              <w:kinsoku w:val="0"/>
              <w:overflowPunct w:val="0"/>
              <w:spacing w:before="2552" w:after="1251" w:line="256" w:lineRule="exact"/>
              <w:ind w:left="72"/>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tc>
      </w:tr>
    </w:tbl>
    <w:p w14:paraId="008C87DA" w14:textId="77777777" w:rsidR="008C2A7E" w:rsidRDefault="008C2A7E" w:rsidP="006051DF">
      <w:pPr>
        <w:spacing w:after="0"/>
        <w:jc w:val="both"/>
        <w:rPr>
          <w:rFonts w:ascii="Arial" w:hAnsi="Arial" w:cs="Arial"/>
          <w:sz w:val="20"/>
          <w:szCs w:val="20"/>
          <w:lang w:eastAsia="fr-FR"/>
        </w:rPr>
      </w:pPr>
    </w:p>
    <w:p w14:paraId="19605772" w14:textId="77777777" w:rsidR="002A6ADF" w:rsidRPr="009C1125" w:rsidRDefault="002A6ADF" w:rsidP="002A6ADF">
      <w:pPr>
        <w:numPr>
          <w:ilvl w:val="0"/>
          <w:numId w:val="28"/>
        </w:numPr>
        <w:shd w:val="clear" w:color="auto" w:fill="D9D9D9"/>
        <w:spacing w:after="60" w:line="260" w:lineRule="atLeast"/>
        <w:ind w:left="357"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tbl>
      <w:tblPr>
        <w:tblW w:w="0" w:type="auto"/>
        <w:tblInd w:w="163"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4080"/>
        <w:gridCol w:w="4402"/>
      </w:tblGrid>
      <w:tr w:rsidR="002A6ADF" w:rsidRPr="008C2A7E" w14:paraId="77CE6D2A" w14:textId="77777777" w:rsidTr="002358E2">
        <w:trPr>
          <w:trHeight w:hRule="exact" w:val="48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A47DE" w14:textId="77777777" w:rsidR="002A6ADF" w:rsidRPr="008C2A7E" w:rsidRDefault="002A6ADF" w:rsidP="00BC1863">
            <w:pPr>
              <w:widowControl w:val="0"/>
              <w:kinsoku w:val="0"/>
              <w:overflowPunct w:val="0"/>
              <w:spacing w:before="134" w:after="83"/>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Trade name:</w:t>
            </w:r>
          </w:p>
        </w:tc>
        <w:tc>
          <w:tcPr>
            <w:tcW w:w="4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3EC55" w14:textId="5981119E" w:rsidR="002A6ADF" w:rsidRPr="008C2A7E" w:rsidRDefault="002A6ADF" w:rsidP="00BC1863">
            <w:pPr>
              <w:widowControl w:val="0"/>
              <w:kinsoku w:val="0"/>
              <w:overflowPunct w:val="0"/>
              <w:spacing w:before="129" w:after="89"/>
              <w:ind w:left="106"/>
              <w:textAlignment w:val="baseline"/>
              <w:rPr>
                <w:rFonts w:ascii="Arial" w:eastAsia="Times New Roman" w:hAnsi="Arial" w:cs="Arial"/>
                <w:sz w:val="20"/>
                <w:lang w:eastAsia="fr-FR"/>
              </w:rPr>
            </w:pPr>
            <w:r>
              <w:rPr>
                <w:rFonts w:ascii="Arial" w:eastAsia="Times New Roman" w:hAnsi="Arial" w:cs="Arial"/>
                <w:sz w:val="20"/>
                <w:lang w:eastAsia="fr-FR"/>
              </w:rPr>
              <w:t>TITANIUM A</w:t>
            </w:r>
          </w:p>
        </w:tc>
      </w:tr>
      <w:tr w:rsidR="002A6ADF" w:rsidRPr="008C2A7E" w14:paraId="37BA10A4" w14:textId="77777777" w:rsidTr="002358E2">
        <w:trPr>
          <w:trHeight w:hRule="exact" w:val="768"/>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EE0DD" w14:textId="77777777" w:rsidR="002A6ADF" w:rsidRPr="008C2A7E" w:rsidRDefault="002A6ADF" w:rsidP="00BC1863">
            <w:pPr>
              <w:widowControl w:val="0"/>
              <w:kinsoku w:val="0"/>
              <w:overflowPunct w:val="0"/>
              <w:spacing w:before="92" w:after="93"/>
              <w:ind w:left="108"/>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Manufacturer’s development code number(s), if appropriate:</w:t>
            </w:r>
          </w:p>
        </w:tc>
        <w:tc>
          <w:tcPr>
            <w:tcW w:w="4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455AD3" w14:textId="532F5892" w:rsidR="002A6ADF" w:rsidRPr="008C2A7E" w:rsidRDefault="002A6ADF" w:rsidP="00BC1863">
            <w:pPr>
              <w:widowControl w:val="0"/>
              <w:kinsoku w:val="0"/>
              <w:overflowPunct w:val="0"/>
              <w:spacing w:before="268" w:after="243"/>
              <w:ind w:left="106"/>
              <w:textAlignment w:val="baseline"/>
              <w:rPr>
                <w:rFonts w:ascii="Arial" w:eastAsia="Times New Roman" w:hAnsi="Arial" w:cs="Arial"/>
                <w:spacing w:val="-1"/>
                <w:sz w:val="20"/>
                <w:lang w:eastAsia="fr-FR"/>
              </w:rPr>
            </w:pPr>
            <w:r>
              <w:rPr>
                <w:rFonts w:ascii="Arial" w:eastAsia="Times New Roman" w:hAnsi="Arial" w:cs="Arial"/>
                <w:spacing w:val="-1"/>
                <w:sz w:val="20"/>
                <w:lang w:eastAsia="fr-FR"/>
              </w:rPr>
              <w:t>EDI-25</w:t>
            </w:r>
            <w:r w:rsidRPr="008C2A7E">
              <w:rPr>
                <w:rFonts w:ascii="Arial" w:eastAsia="Times New Roman" w:hAnsi="Arial" w:cs="Arial"/>
                <w:spacing w:val="-1"/>
                <w:sz w:val="20"/>
                <w:lang w:eastAsia="fr-FR"/>
              </w:rPr>
              <w:t>0</w:t>
            </w:r>
            <w:r>
              <w:rPr>
                <w:rFonts w:ascii="Arial" w:eastAsia="Times New Roman" w:hAnsi="Arial" w:cs="Arial"/>
                <w:spacing w:val="-1"/>
                <w:sz w:val="20"/>
                <w:lang w:eastAsia="fr-FR"/>
              </w:rPr>
              <w:t>_25</w:t>
            </w:r>
          </w:p>
        </w:tc>
      </w:tr>
      <w:tr w:rsidR="002A6ADF" w:rsidRPr="008C2A7E" w14:paraId="5A046A1B" w14:textId="77777777" w:rsidTr="002358E2">
        <w:trPr>
          <w:trHeight w:hRule="exact" w:val="475"/>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D420F" w14:textId="77777777" w:rsidR="002A6ADF" w:rsidRPr="008C2A7E" w:rsidRDefault="002A6ADF" w:rsidP="00BC1863">
            <w:pPr>
              <w:widowControl w:val="0"/>
              <w:kinsoku w:val="0"/>
              <w:overflowPunct w:val="0"/>
              <w:spacing w:before="124" w:after="93"/>
              <w:ind w:left="116"/>
              <w:textAlignment w:val="baseline"/>
              <w:rPr>
                <w:rFonts w:ascii="Arial" w:eastAsia="Times New Roman" w:hAnsi="Arial" w:cs="Arial"/>
                <w:b/>
                <w:bCs/>
                <w:spacing w:val="-2"/>
                <w:sz w:val="20"/>
                <w:lang w:eastAsia="fr-FR"/>
              </w:rPr>
            </w:pPr>
            <w:r w:rsidRPr="008C2A7E">
              <w:rPr>
                <w:rFonts w:ascii="Arial" w:eastAsia="Times New Roman" w:hAnsi="Arial" w:cs="Arial"/>
                <w:b/>
                <w:bCs/>
                <w:spacing w:val="-2"/>
                <w:sz w:val="20"/>
                <w:lang w:eastAsia="fr-FR"/>
              </w:rPr>
              <w:t>Product type:</w:t>
            </w:r>
          </w:p>
        </w:tc>
        <w:tc>
          <w:tcPr>
            <w:tcW w:w="4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C3B87" w14:textId="77777777" w:rsidR="002A6ADF" w:rsidRPr="008C2A7E" w:rsidRDefault="002A6ADF" w:rsidP="00BC1863">
            <w:pPr>
              <w:widowControl w:val="0"/>
              <w:kinsoku w:val="0"/>
              <w:overflowPunct w:val="0"/>
              <w:spacing w:before="124" w:after="94"/>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PT14 - Rodenticide</w:t>
            </w:r>
          </w:p>
        </w:tc>
      </w:tr>
      <w:tr w:rsidR="002A6ADF" w:rsidRPr="00F76C80" w14:paraId="24356138" w14:textId="77777777" w:rsidTr="00BC1863">
        <w:trPr>
          <w:trHeight w:hRule="exact" w:val="113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77342" w14:textId="77777777" w:rsidR="002A6ADF" w:rsidRPr="008C2A7E" w:rsidRDefault="002A6ADF" w:rsidP="00BC1863">
            <w:pPr>
              <w:widowControl w:val="0"/>
              <w:kinsoku w:val="0"/>
              <w:overflowPunct w:val="0"/>
              <w:spacing w:before="93" w:after="93"/>
              <w:ind w:left="108"/>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Composition of the product (identity and content of active substance(s) and substances of concern; full composition see confidential annex):</w:t>
            </w:r>
          </w:p>
        </w:tc>
        <w:tc>
          <w:tcPr>
            <w:tcW w:w="4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DA8EE" w14:textId="5A65B1FA" w:rsidR="002A6ADF" w:rsidRPr="008C2A7E" w:rsidRDefault="002A6ADF" w:rsidP="00BC1863">
            <w:pPr>
              <w:widowControl w:val="0"/>
              <w:kinsoku w:val="0"/>
              <w:overflowPunct w:val="0"/>
              <w:spacing w:before="97" w:after="0"/>
              <w:ind w:left="72" w:right="46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Active substance’s identity and content: Difenacoum 0.00</w:t>
            </w:r>
            <w:r>
              <w:rPr>
                <w:rFonts w:ascii="Arial" w:eastAsia="Times New Roman" w:hAnsi="Arial" w:cs="Arial"/>
                <w:sz w:val="20"/>
                <w:lang w:val="en-US" w:eastAsia="fr-FR"/>
              </w:rPr>
              <w:t>2</w:t>
            </w:r>
            <w:r w:rsidRPr="008C2A7E">
              <w:rPr>
                <w:rFonts w:ascii="Arial" w:eastAsia="Times New Roman" w:hAnsi="Arial" w:cs="Arial"/>
                <w:sz w:val="20"/>
                <w:lang w:val="en-US" w:eastAsia="fr-FR"/>
              </w:rPr>
              <w:t>5% w/w</w:t>
            </w:r>
          </w:p>
          <w:p w14:paraId="7C069956" w14:textId="77777777" w:rsidR="002A6ADF" w:rsidRPr="008C2A7E" w:rsidRDefault="002A6ADF" w:rsidP="00BC1863">
            <w:pPr>
              <w:widowControl w:val="0"/>
              <w:kinsoku w:val="0"/>
              <w:overflowPunct w:val="0"/>
              <w:spacing w:before="94" w:after="618"/>
              <w:ind w:left="7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No substance of concern</w:t>
            </w:r>
          </w:p>
        </w:tc>
      </w:tr>
      <w:tr w:rsidR="002A6ADF" w:rsidRPr="008C2A7E" w14:paraId="5F24F0DC" w14:textId="77777777" w:rsidTr="002358E2">
        <w:trPr>
          <w:trHeight w:hRule="exact" w:val="476"/>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F6741" w14:textId="77777777" w:rsidR="002A6ADF" w:rsidRPr="008C2A7E" w:rsidRDefault="002A6ADF" w:rsidP="00BC1863">
            <w:pPr>
              <w:widowControl w:val="0"/>
              <w:kinsoku w:val="0"/>
              <w:overflowPunct w:val="0"/>
              <w:spacing w:before="125" w:after="88"/>
              <w:ind w:left="116"/>
              <w:textAlignment w:val="baseline"/>
              <w:rPr>
                <w:rFonts w:ascii="Arial" w:eastAsia="Times New Roman" w:hAnsi="Arial" w:cs="Arial"/>
                <w:b/>
                <w:bCs/>
                <w:spacing w:val="-1"/>
                <w:sz w:val="20"/>
                <w:lang w:eastAsia="fr-FR"/>
              </w:rPr>
            </w:pPr>
            <w:r w:rsidRPr="008C2A7E">
              <w:rPr>
                <w:rFonts w:ascii="Arial" w:eastAsia="Times New Roman" w:hAnsi="Arial" w:cs="Arial"/>
                <w:b/>
                <w:bCs/>
                <w:spacing w:val="-1"/>
                <w:sz w:val="20"/>
                <w:lang w:eastAsia="fr-FR"/>
              </w:rPr>
              <w:t>Formulation type:</w:t>
            </w:r>
          </w:p>
        </w:tc>
        <w:tc>
          <w:tcPr>
            <w:tcW w:w="4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8EE25" w14:textId="77777777" w:rsidR="002A6ADF" w:rsidRPr="008C2A7E" w:rsidRDefault="002A6ADF" w:rsidP="00BC1863">
            <w:pPr>
              <w:widowControl w:val="0"/>
              <w:kinsoku w:val="0"/>
              <w:overflowPunct w:val="0"/>
              <w:spacing w:before="125" w:after="89"/>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Cereal grains</w:t>
            </w:r>
          </w:p>
        </w:tc>
      </w:tr>
      <w:tr w:rsidR="002A6ADF" w:rsidRPr="008C2A7E" w14:paraId="4F67FE67" w14:textId="77777777" w:rsidTr="002358E2">
        <w:trPr>
          <w:trHeight w:hRule="exact" w:val="480"/>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390596" w14:textId="77777777" w:rsidR="002A6ADF" w:rsidRPr="008C2A7E" w:rsidRDefault="002A6ADF" w:rsidP="00BC1863">
            <w:pPr>
              <w:widowControl w:val="0"/>
              <w:kinsoku w:val="0"/>
              <w:overflowPunct w:val="0"/>
              <w:spacing w:before="129" w:after="83"/>
              <w:ind w:left="116"/>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Ready to use product (yes/no):</w:t>
            </w:r>
          </w:p>
        </w:tc>
        <w:tc>
          <w:tcPr>
            <w:tcW w:w="4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800EA" w14:textId="77777777" w:rsidR="002A6ADF" w:rsidRPr="008C2A7E" w:rsidRDefault="002A6ADF" w:rsidP="00BC1863">
            <w:pPr>
              <w:widowControl w:val="0"/>
              <w:kinsoku w:val="0"/>
              <w:overflowPunct w:val="0"/>
              <w:spacing w:before="124" w:after="89"/>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Yes</w:t>
            </w:r>
          </w:p>
        </w:tc>
      </w:tr>
      <w:tr w:rsidR="002A6ADF" w:rsidRPr="008C2A7E" w14:paraId="236AB523" w14:textId="77777777" w:rsidTr="00BC1863">
        <w:trPr>
          <w:trHeight w:hRule="exact" w:val="3404"/>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796BF" w14:textId="77777777" w:rsidR="002A6ADF" w:rsidRPr="008C2A7E" w:rsidRDefault="002A6ADF" w:rsidP="00BC1863">
            <w:pPr>
              <w:widowControl w:val="0"/>
              <w:kinsoku w:val="0"/>
              <w:overflowPunct w:val="0"/>
              <w:spacing w:before="92" w:after="0"/>
              <w:ind w:left="72"/>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lastRenderedPageBreak/>
              <w:t>Is the product the very same (identity and content) to another product already authorised under the regime of directive 98/8/EC (yes/no);</w:t>
            </w:r>
          </w:p>
          <w:p w14:paraId="497F1BB7" w14:textId="77777777" w:rsidR="002A6ADF" w:rsidRPr="008C2A7E" w:rsidRDefault="002A6ADF" w:rsidP="00BC1863">
            <w:pPr>
              <w:widowControl w:val="0"/>
              <w:kinsoku w:val="0"/>
              <w:overflowPunct w:val="0"/>
              <w:spacing w:before="57" w:after="0"/>
              <w:ind w:left="72"/>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If yes: authorisation/registration no. and product name:</w:t>
            </w:r>
          </w:p>
          <w:p w14:paraId="2C571EC3" w14:textId="77777777" w:rsidR="002A6ADF" w:rsidRPr="008C2A7E" w:rsidRDefault="002A6ADF" w:rsidP="00BC1863">
            <w:pPr>
              <w:widowControl w:val="0"/>
              <w:kinsoku w:val="0"/>
              <w:overflowPunct w:val="0"/>
              <w:spacing w:before="93" w:after="0"/>
              <w:ind w:left="72"/>
              <w:textAlignment w:val="baseline"/>
              <w:rPr>
                <w:rFonts w:ascii="Arial" w:eastAsia="Times New Roman" w:hAnsi="Arial" w:cs="Arial"/>
                <w:b/>
                <w:bCs/>
                <w:spacing w:val="1"/>
                <w:sz w:val="20"/>
                <w:lang w:val="en-US" w:eastAsia="fr-FR"/>
              </w:rPr>
            </w:pPr>
            <w:r w:rsidRPr="008C2A7E">
              <w:rPr>
                <w:rFonts w:ascii="Arial" w:eastAsia="Times New Roman" w:hAnsi="Arial" w:cs="Arial"/>
                <w:b/>
                <w:bCs/>
                <w:spacing w:val="1"/>
                <w:sz w:val="20"/>
                <w:lang w:val="en-US" w:eastAsia="fr-FR"/>
              </w:rPr>
              <w:t>or</w:t>
            </w:r>
          </w:p>
          <w:p w14:paraId="2543EC2B" w14:textId="77777777" w:rsidR="002A6ADF" w:rsidRPr="008C2A7E" w:rsidRDefault="002A6ADF" w:rsidP="00BC1863">
            <w:pPr>
              <w:widowControl w:val="0"/>
              <w:kinsoku w:val="0"/>
              <w:overflowPunct w:val="0"/>
              <w:spacing w:before="64" w:after="93"/>
              <w:ind w:left="72"/>
              <w:textAlignment w:val="baseline"/>
              <w:rPr>
                <w:rFonts w:ascii="Arial" w:eastAsia="Times New Roman" w:hAnsi="Arial" w:cs="Arial"/>
                <w:b/>
                <w:bCs/>
                <w:sz w:val="20"/>
                <w:lang w:val="en-US" w:eastAsia="fr-FR"/>
              </w:rPr>
            </w:pPr>
            <w:r w:rsidRPr="008C2A7E">
              <w:rPr>
                <w:rFonts w:ascii="Arial" w:eastAsia="Times New Roman" w:hAnsi="Arial" w:cs="Arial"/>
                <w:b/>
                <w:bCs/>
                <w:sz w:val="20"/>
                <w:lang w:val="en-US" w:eastAsia="fr-FR"/>
              </w:rPr>
              <w:t>Has the product the same identity and composition like the product evaluated in connection with the approval for listing of active substance(s) on to Annex I to directive 98/8/EC (yes/no):</w:t>
            </w:r>
          </w:p>
        </w:tc>
        <w:tc>
          <w:tcPr>
            <w:tcW w:w="4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7F27B" w14:textId="6767B248" w:rsidR="002A6ADF" w:rsidRPr="008C2A7E" w:rsidRDefault="002A6ADF" w:rsidP="00BC1863">
            <w:pPr>
              <w:widowControl w:val="0"/>
              <w:kinsoku w:val="0"/>
              <w:overflowPunct w:val="0"/>
              <w:spacing w:before="124" w:after="0"/>
              <w:ind w:left="72"/>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p w14:paraId="46AE2FC0" w14:textId="77777777" w:rsidR="002A6ADF" w:rsidRPr="008C2A7E" w:rsidRDefault="002A6ADF" w:rsidP="00BC1863">
            <w:pPr>
              <w:widowControl w:val="0"/>
              <w:kinsoku w:val="0"/>
              <w:overflowPunct w:val="0"/>
              <w:spacing w:before="2552" w:after="1251"/>
              <w:ind w:left="72"/>
              <w:textAlignment w:val="baseline"/>
              <w:rPr>
                <w:rFonts w:ascii="Arial" w:eastAsia="Times New Roman" w:hAnsi="Arial" w:cs="Arial"/>
                <w:spacing w:val="-6"/>
                <w:sz w:val="20"/>
                <w:lang w:eastAsia="fr-FR"/>
              </w:rPr>
            </w:pPr>
            <w:r w:rsidRPr="008C2A7E">
              <w:rPr>
                <w:rFonts w:ascii="Arial" w:eastAsia="Times New Roman" w:hAnsi="Arial" w:cs="Arial"/>
                <w:spacing w:val="-6"/>
                <w:sz w:val="20"/>
                <w:lang w:eastAsia="fr-FR"/>
              </w:rPr>
              <w:t>No</w:t>
            </w:r>
          </w:p>
        </w:tc>
      </w:tr>
    </w:tbl>
    <w:p w14:paraId="3B2B2FD5" w14:textId="77777777" w:rsidR="002A6ADF" w:rsidRPr="006051DF" w:rsidRDefault="002A6ADF" w:rsidP="006051DF">
      <w:pPr>
        <w:spacing w:after="0"/>
        <w:jc w:val="both"/>
        <w:rPr>
          <w:rFonts w:ascii="Arial" w:eastAsia="Times New Roman" w:hAnsi="Arial" w:cs="Arial"/>
          <w:sz w:val="20"/>
          <w:szCs w:val="20"/>
          <w:lang w:eastAsia="fr-FR"/>
        </w:rPr>
      </w:pPr>
    </w:p>
    <w:p w14:paraId="2A445E0F" w14:textId="77777777" w:rsidR="008C2A7E" w:rsidRPr="008C2A7E" w:rsidRDefault="008C2A7E" w:rsidP="00032591">
      <w:pPr>
        <w:pStyle w:val="Titre3"/>
        <w:rPr>
          <w:bCs/>
          <w:lang w:val="en-US"/>
        </w:rPr>
      </w:pPr>
      <w:bookmarkStart w:id="10" w:name="_Toc532479495"/>
      <w:r w:rsidRPr="008C2A7E">
        <w:rPr>
          <w:lang w:val="en-US"/>
        </w:rPr>
        <w:t>Information on the intended use(s)</w:t>
      </w:r>
      <w:bookmarkEnd w:id="10"/>
    </w:p>
    <w:tbl>
      <w:tblPr>
        <w:tblW w:w="0" w:type="auto"/>
        <w:tblInd w:w="173"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60"/>
        <w:gridCol w:w="4813"/>
        <w:gridCol w:w="11"/>
      </w:tblGrid>
      <w:tr w:rsidR="008C2A7E" w:rsidRPr="008C2A7E" w14:paraId="475A58AE" w14:textId="77777777" w:rsidTr="00935BFE">
        <w:trPr>
          <w:gridAfter w:val="1"/>
          <w:wAfter w:w="11" w:type="dxa"/>
          <w:trHeight w:hRule="exact" w:val="831"/>
        </w:trPr>
        <w:tc>
          <w:tcPr>
            <w:tcW w:w="3660" w:type="dxa"/>
          </w:tcPr>
          <w:p w14:paraId="1BD93135" w14:textId="77777777" w:rsidR="008C2A7E" w:rsidRPr="008C2A7E" w:rsidRDefault="008C2A7E" w:rsidP="008C2A7E">
            <w:pPr>
              <w:widowControl w:val="0"/>
              <w:kinsoku w:val="0"/>
              <w:overflowPunct w:val="0"/>
              <w:spacing w:before="88" w:after="151"/>
              <w:ind w:left="108" w:right="612"/>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Overall use pattern (manner and area of use):</w:t>
            </w:r>
          </w:p>
        </w:tc>
        <w:tc>
          <w:tcPr>
            <w:tcW w:w="4813" w:type="dxa"/>
          </w:tcPr>
          <w:p w14:paraId="76416F5E" w14:textId="77777777" w:rsidR="008C2A7E" w:rsidRPr="008C2A7E" w:rsidRDefault="008C2A7E" w:rsidP="008C2A7E">
            <w:pPr>
              <w:widowControl w:val="0"/>
              <w:kinsoku w:val="0"/>
              <w:overflowPunct w:val="0"/>
              <w:spacing w:after="94"/>
              <w:ind w:left="108" w:right="226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TP14 - Rodenticide VIII.3.1 Granular bait</w:t>
            </w:r>
          </w:p>
        </w:tc>
      </w:tr>
      <w:tr w:rsidR="008C2A7E" w:rsidRPr="00F76C80" w14:paraId="0BF48F9F" w14:textId="77777777" w:rsidTr="00935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3658" w:type="dxa"/>
            <w:tcBorders>
              <w:top w:val="single" w:sz="4" w:space="0" w:color="auto"/>
              <w:left w:val="single" w:sz="4" w:space="0" w:color="auto"/>
              <w:bottom w:val="single" w:sz="4" w:space="0" w:color="auto"/>
              <w:right w:val="single" w:sz="4" w:space="0" w:color="auto"/>
            </w:tcBorders>
          </w:tcPr>
          <w:p w14:paraId="7008E040"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0"/>
                <w:lang w:eastAsia="fr-FR"/>
              </w:rPr>
            </w:pPr>
          </w:p>
        </w:tc>
        <w:tc>
          <w:tcPr>
            <w:tcW w:w="4824" w:type="dxa"/>
            <w:gridSpan w:val="2"/>
            <w:tcBorders>
              <w:top w:val="single" w:sz="4" w:space="0" w:color="auto"/>
              <w:left w:val="single" w:sz="4" w:space="0" w:color="auto"/>
              <w:bottom w:val="single" w:sz="4" w:space="0" w:color="auto"/>
              <w:right w:val="single" w:sz="4" w:space="0" w:color="auto"/>
            </w:tcBorders>
          </w:tcPr>
          <w:p w14:paraId="7203843A" w14:textId="4019253E" w:rsidR="008C2A7E" w:rsidRPr="002A6ADF" w:rsidRDefault="008C2A7E" w:rsidP="002A6ADF">
            <w:pPr>
              <w:widowControl w:val="0"/>
              <w:kinsoku w:val="0"/>
              <w:overflowPunct w:val="0"/>
              <w:spacing w:before="67" w:after="0"/>
              <w:ind w:left="72"/>
              <w:textAlignment w:val="baseline"/>
              <w:rPr>
                <w:rFonts w:ascii="Arial" w:eastAsia="Times New Roman" w:hAnsi="Arial" w:cs="Arial"/>
                <w:spacing w:val="8"/>
                <w:sz w:val="20"/>
                <w:szCs w:val="20"/>
                <w:lang w:val="en-US" w:eastAsia="fr-FR"/>
              </w:rPr>
            </w:pPr>
            <w:r w:rsidRPr="008C2A7E">
              <w:rPr>
                <w:rFonts w:ascii="Arial" w:eastAsia="Times New Roman" w:hAnsi="Arial" w:cs="Arial"/>
                <w:spacing w:val="8"/>
                <w:sz w:val="20"/>
                <w:szCs w:val="20"/>
                <w:lang w:val="en-US" w:eastAsia="fr-FR"/>
              </w:rPr>
              <w:t>The grain b</w:t>
            </w:r>
            <w:r w:rsidR="002A6ADF">
              <w:rPr>
                <w:rFonts w:ascii="Arial" w:eastAsia="Times New Roman" w:hAnsi="Arial" w:cs="Arial"/>
                <w:spacing w:val="8"/>
                <w:sz w:val="20"/>
                <w:szCs w:val="20"/>
                <w:lang w:val="en-US" w:eastAsia="fr-FR"/>
              </w:rPr>
              <w:t xml:space="preserve">ait is limited to indoor use in </w:t>
            </w:r>
            <w:r w:rsidR="002A6ADF">
              <w:rPr>
                <w:rFonts w:ascii="Arial" w:eastAsia="Times New Roman" w:hAnsi="Arial" w:cs="Arial"/>
                <w:sz w:val="20"/>
                <w:szCs w:val="20"/>
                <w:lang w:val="en-US" w:eastAsia="fr-FR"/>
              </w:rPr>
              <w:t xml:space="preserve">domestic, industrial and commercial </w:t>
            </w:r>
            <w:r w:rsidRPr="008C2A7E">
              <w:rPr>
                <w:rFonts w:ascii="Arial" w:eastAsia="Times New Roman" w:hAnsi="Arial" w:cs="Arial"/>
                <w:sz w:val="20"/>
                <w:szCs w:val="20"/>
                <w:lang w:val="en-US" w:eastAsia="fr-FR"/>
              </w:rPr>
              <w:t>buildings including in farm buildings.</w:t>
            </w:r>
          </w:p>
        </w:tc>
      </w:tr>
      <w:tr w:rsidR="008C2A7E" w:rsidRPr="0091420D" w14:paraId="572B6F26" w14:textId="77777777" w:rsidTr="009142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0"/>
        </w:trPr>
        <w:tc>
          <w:tcPr>
            <w:tcW w:w="3658" w:type="dxa"/>
            <w:tcBorders>
              <w:top w:val="single" w:sz="4" w:space="0" w:color="auto"/>
              <w:left w:val="single" w:sz="4" w:space="0" w:color="auto"/>
              <w:bottom w:val="single" w:sz="4" w:space="0" w:color="auto"/>
              <w:right w:val="single" w:sz="4" w:space="0" w:color="auto"/>
            </w:tcBorders>
          </w:tcPr>
          <w:p w14:paraId="403685A0" w14:textId="77777777" w:rsidR="008C2A7E" w:rsidRPr="008C2A7E" w:rsidRDefault="008C2A7E" w:rsidP="008C2A7E">
            <w:pPr>
              <w:widowControl w:val="0"/>
              <w:kinsoku w:val="0"/>
              <w:overflowPunct w:val="0"/>
              <w:spacing w:before="125" w:after="788"/>
              <w:ind w:left="116"/>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Target organisms:</w:t>
            </w:r>
          </w:p>
        </w:tc>
        <w:tc>
          <w:tcPr>
            <w:tcW w:w="4824" w:type="dxa"/>
            <w:gridSpan w:val="2"/>
            <w:tcBorders>
              <w:top w:val="single" w:sz="4" w:space="0" w:color="auto"/>
              <w:left w:val="single" w:sz="4" w:space="0" w:color="auto"/>
              <w:bottom w:val="single" w:sz="4" w:space="0" w:color="auto"/>
              <w:right w:val="single" w:sz="4" w:space="0" w:color="auto"/>
            </w:tcBorders>
          </w:tcPr>
          <w:p w14:paraId="1239C3C6" w14:textId="77777777" w:rsidR="0091420D" w:rsidRDefault="008C2A7E" w:rsidP="0091420D">
            <w:pPr>
              <w:widowControl w:val="0"/>
              <w:kinsoku w:val="0"/>
              <w:overflowPunct w:val="0"/>
              <w:spacing w:after="0"/>
              <w:ind w:left="108" w:right="397"/>
              <w:textAlignment w:val="baseline"/>
              <w:rPr>
                <w:rFonts w:ascii="Arial" w:eastAsia="Times New Roman" w:hAnsi="Arial" w:cs="Arial"/>
                <w:i/>
                <w:iCs/>
                <w:spacing w:val="-1"/>
                <w:sz w:val="20"/>
                <w:szCs w:val="20"/>
                <w:lang w:val="en-US" w:eastAsia="fr-FR"/>
              </w:rPr>
            </w:pPr>
            <w:r w:rsidRPr="00F019C7">
              <w:rPr>
                <w:rFonts w:ascii="Arial" w:eastAsia="Times New Roman" w:hAnsi="Arial" w:cs="Arial"/>
                <w:spacing w:val="-1"/>
                <w:sz w:val="20"/>
                <w:szCs w:val="20"/>
                <w:lang w:val="en-US" w:eastAsia="fr-FR"/>
              </w:rPr>
              <w:t xml:space="preserve">I.1.1.1 Brown rat: </w:t>
            </w:r>
            <w:r w:rsidRPr="00F019C7">
              <w:rPr>
                <w:rFonts w:ascii="Arial" w:eastAsia="Times New Roman" w:hAnsi="Arial" w:cs="Arial"/>
                <w:i/>
                <w:iCs/>
                <w:spacing w:val="-1"/>
                <w:sz w:val="20"/>
                <w:szCs w:val="20"/>
                <w:lang w:val="en-US" w:eastAsia="fr-FR"/>
              </w:rPr>
              <w:t xml:space="preserve">Rattus norvegicus </w:t>
            </w:r>
          </w:p>
          <w:p w14:paraId="34454CF4" w14:textId="77777777" w:rsidR="0091420D" w:rsidRDefault="008C2A7E" w:rsidP="0091420D">
            <w:pPr>
              <w:widowControl w:val="0"/>
              <w:kinsoku w:val="0"/>
              <w:overflowPunct w:val="0"/>
              <w:spacing w:after="0"/>
              <w:ind w:left="108" w:right="397"/>
              <w:textAlignment w:val="baseline"/>
              <w:rPr>
                <w:rFonts w:ascii="Arial" w:eastAsia="Times New Roman" w:hAnsi="Arial" w:cs="Arial"/>
                <w:i/>
                <w:iCs/>
                <w:spacing w:val="-1"/>
                <w:sz w:val="20"/>
                <w:szCs w:val="20"/>
                <w:lang w:val="en-US" w:eastAsia="fr-FR"/>
              </w:rPr>
            </w:pPr>
            <w:r w:rsidRPr="00F019C7">
              <w:rPr>
                <w:rFonts w:ascii="Arial" w:eastAsia="Times New Roman" w:hAnsi="Arial" w:cs="Arial"/>
                <w:spacing w:val="-1"/>
                <w:sz w:val="20"/>
                <w:szCs w:val="20"/>
                <w:lang w:val="en-US" w:eastAsia="fr-FR"/>
              </w:rPr>
              <w:t xml:space="preserve">I.1.1.2 Roof rat, House rat: </w:t>
            </w:r>
            <w:r w:rsidRPr="00F019C7">
              <w:rPr>
                <w:rFonts w:ascii="Arial" w:eastAsia="Times New Roman" w:hAnsi="Arial" w:cs="Arial"/>
                <w:i/>
                <w:iCs/>
                <w:spacing w:val="-1"/>
                <w:sz w:val="20"/>
                <w:szCs w:val="20"/>
                <w:lang w:val="en-US" w:eastAsia="fr-FR"/>
              </w:rPr>
              <w:t xml:space="preserve">Rattus rattus </w:t>
            </w:r>
          </w:p>
          <w:p w14:paraId="06B1342E" w14:textId="61A60EDF" w:rsidR="008C2A7E" w:rsidRPr="00F019C7" w:rsidRDefault="008C2A7E" w:rsidP="0091420D">
            <w:pPr>
              <w:widowControl w:val="0"/>
              <w:kinsoku w:val="0"/>
              <w:overflowPunct w:val="0"/>
              <w:spacing w:after="0"/>
              <w:ind w:left="108" w:right="397"/>
              <w:textAlignment w:val="baseline"/>
              <w:rPr>
                <w:rFonts w:ascii="Arial" w:eastAsia="Times New Roman" w:hAnsi="Arial" w:cs="Arial"/>
                <w:i/>
                <w:iCs/>
                <w:spacing w:val="-1"/>
                <w:sz w:val="20"/>
                <w:szCs w:val="20"/>
                <w:lang w:val="en-US" w:eastAsia="fr-FR"/>
              </w:rPr>
            </w:pPr>
            <w:r w:rsidRPr="00F019C7">
              <w:rPr>
                <w:rFonts w:ascii="Arial" w:eastAsia="Times New Roman" w:hAnsi="Arial" w:cs="Arial"/>
                <w:spacing w:val="-1"/>
                <w:sz w:val="20"/>
                <w:szCs w:val="20"/>
                <w:lang w:val="en-US" w:eastAsia="fr-FR"/>
              </w:rPr>
              <w:t xml:space="preserve">I.1.1.3 House mouse: </w:t>
            </w:r>
            <w:r w:rsidRPr="00F019C7">
              <w:rPr>
                <w:rFonts w:ascii="Arial" w:eastAsia="Times New Roman" w:hAnsi="Arial" w:cs="Arial"/>
                <w:i/>
                <w:iCs/>
                <w:spacing w:val="-1"/>
                <w:sz w:val="20"/>
                <w:szCs w:val="20"/>
                <w:lang w:val="en-US" w:eastAsia="fr-FR"/>
              </w:rPr>
              <w:t>Mus musculus</w:t>
            </w:r>
          </w:p>
        </w:tc>
      </w:tr>
      <w:tr w:rsidR="008C2A7E" w:rsidRPr="008C2A7E" w14:paraId="62EFB3B8" w14:textId="77777777" w:rsidTr="009142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4"/>
        </w:trPr>
        <w:tc>
          <w:tcPr>
            <w:tcW w:w="3658" w:type="dxa"/>
            <w:tcBorders>
              <w:top w:val="single" w:sz="4" w:space="0" w:color="auto"/>
              <w:left w:val="single" w:sz="4" w:space="0" w:color="auto"/>
              <w:bottom w:val="single" w:sz="4" w:space="0" w:color="auto"/>
              <w:right w:val="single" w:sz="4" w:space="0" w:color="auto"/>
            </w:tcBorders>
          </w:tcPr>
          <w:p w14:paraId="3853E59D" w14:textId="77777777" w:rsidR="008C2A7E" w:rsidRPr="008C2A7E" w:rsidRDefault="008C2A7E" w:rsidP="008C2A7E">
            <w:pPr>
              <w:widowControl w:val="0"/>
              <w:kinsoku w:val="0"/>
              <w:overflowPunct w:val="0"/>
              <w:spacing w:before="124" w:after="789"/>
              <w:ind w:left="116"/>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Category of users:</w:t>
            </w:r>
          </w:p>
        </w:tc>
        <w:tc>
          <w:tcPr>
            <w:tcW w:w="4824" w:type="dxa"/>
            <w:gridSpan w:val="2"/>
            <w:tcBorders>
              <w:top w:val="single" w:sz="4" w:space="0" w:color="auto"/>
              <w:left w:val="single" w:sz="4" w:space="0" w:color="auto"/>
              <w:bottom w:val="single" w:sz="4" w:space="0" w:color="auto"/>
              <w:right w:val="single" w:sz="4" w:space="0" w:color="auto"/>
            </w:tcBorders>
          </w:tcPr>
          <w:p w14:paraId="059C8597" w14:textId="6212390D" w:rsidR="008C2A7E" w:rsidRPr="008C2A7E" w:rsidRDefault="008C2A7E" w:rsidP="008C2A7E">
            <w:pPr>
              <w:widowControl w:val="0"/>
              <w:kinsoku w:val="0"/>
              <w:overflowPunct w:val="0"/>
              <w:spacing w:before="124" w:after="0"/>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V</w:t>
            </w:r>
            <w:r w:rsidR="0091420D">
              <w:rPr>
                <w:rFonts w:ascii="Arial" w:eastAsia="Times New Roman" w:hAnsi="Arial" w:cs="Arial"/>
                <w:sz w:val="20"/>
                <w:szCs w:val="20"/>
                <w:lang w:eastAsia="fr-FR"/>
              </w:rPr>
              <w:t xml:space="preserve"> </w:t>
            </w:r>
            <w:r w:rsidRPr="008C2A7E">
              <w:rPr>
                <w:rFonts w:ascii="Arial" w:eastAsia="Times New Roman" w:hAnsi="Arial" w:cs="Arial"/>
                <w:sz w:val="20"/>
                <w:szCs w:val="20"/>
                <w:lang w:eastAsia="fr-FR"/>
              </w:rPr>
              <w:t>1 Non professional / general public</w:t>
            </w:r>
          </w:p>
          <w:p w14:paraId="60BDA541" w14:textId="77777777" w:rsidR="008C2A7E" w:rsidRPr="008C2A7E" w:rsidRDefault="008C2A7E" w:rsidP="008C2A7E">
            <w:pPr>
              <w:widowControl w:val="0"/>
              <w:kinsoku w:val="0"/>
              <w:overflowPunct w:val="0"/>
              <w:spacing w:before="95" w:after="0"/>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V.2 Professional</w:t>
            </w:r>
          </w:p>
          <w:p w14:paraId="66799FAE" w14:textId="77777777" w:rsidR="008C2A7E" w:rsidRPr="008C2A7E" w:rsidRDefault="008C2A7E" w:rsidP="008C2A7E">
            <w:pPr>
              <w:widowControl w:val="0"/>
              <w:kinsoku w:val="0"/>
              <w:overflowPunct w:val="0"/>
              <w:spacing w:before="94" w:after="90"/>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V.3 Specialised professional</w:t>
            </w:r>
          </w:p>
        </w:tc>
      </w:tr>
      <w:tr w:rsidR="008C2A7E" w:rsidRPr="00F76C80" w14:paraId="09A33FB2" w14:textId="77777777" w:rsidTr="009142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156"/>
        </w:trPr>
        <w:tc>
          <w:tcPr>
            <w:tcW w:w="3658" w:type="dxa"/>
            <w:tcBorders>
              <w:top w:val="single" w:sz="4" w:space="0" w:color="auto"/>
              <w:left w:val="single" w:sz="4" w:space="0" w:color="auto"/>
              <w:bottom w:val="single" w:sz="4" w:space="0" w:color="auto"/>
              <w:right w:val="single" w:sz="4" w:space="0" w:color="auto"/>
            </w:tcBorders>
          </w:tcPr>
          <w:p w14:paraId="20CE8E0F" w14:textId="77777777" w:rsidR="008C2A7E" w:rsidRPr="008C2A7E" w:rsidRDefault="008C2A7E" w:rsidP="0091420D">
            <w:pPr>
              <w:widowControl w:val="0"/>
              <w:kinsoku w:val="0"/>
              <w:overflowPunct w:val="0"/>
              <w:spacing w:before="94" w:after="0"/>
              <w:ind w:left="108" w:right="215"/>
              <w:textAlignment w:val="baseline"/>
              <w:rPr>
                <w:rFonts w:ascii="Arial" w:eastAsia="Times New Roman" w:hAnsi="Arial" w:cs="Arial"/>
                <w:b/>
                <w:bCs/>
                <w:spacing w:val="-2"/>
                <w:sz w:val="20"/>
                <w:szCs w:val="20"/>
                <w:lang w:val="en-US" w:eastAsia="fr-FR"/>
              </w:rPr>
            </w:pPr>
            <w:r w:rsidRPr="008C2A7E">
              <w:rPr>
                <w:rFonts w:ascii="Arial" w:eastAsia="Times New Roman" w:hAnsi="Arial" w:cs="Arial"/>
                <w:b/>
                <w:bCs/>
                <w:spacing w:val="-2"/>
                <w:sz w:val="20"/>
                <w:szCs w:val="20"/>
                <w:lang w:val="en-US" w:eastAsia="fr-FR"/>
              </w:rPr>
              <w:lastRenderedPageBreak/>
              <w:t>Directions for use including minimum and maximum application rates, application rates per time unit (e.g. number of treatments per day), typical size of application area:</w:t>
            </w:r>
          </w:p>
        </w:tc>
        <w:tc>
          <w:tcPr>
            <w:tcW w:w="4824" w:type="dxa"/>
            <w:gridSpan w:val="2"/>
            <w:tcBorders>
              <w:top w:val="single" w:sz="4" w:space="0" w:color="auto"/>
              <w:left w:val="single" w:sz="4" w:space="0" w:color="auto"/>
              <w:bottom w:val="single" w:sz="4" w:space="0" w:color="auto"/>
              <w:right w:val="single" w:sz="4" w:space="0" w:color="auto"/>
            </w:tcBorders>
          </w:tcPr>
          <w:p w14:paraId="2F2CA4BA" w14:textId="77777777" w:rsidR="008C2A7E" w:rsidRPr="008C2A7E" w:rsidRDefault="008C2A7E" w:rsidP="008C2A7E">
            <w:pPr>
              <w:widowControl w:val="0"/>
              <w:kinsoku w:val="0"/>
              <w:overflowPunct w:val="0"/>
              <w:spacing w:before="124" w:after="0"/>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VI.2 Covered application</w:t>
            </w:r>
          </w:p>
          <w:p w14:paraId="5EB82DCA" w14:textId="77777777" w:rsidR="008C2A7E" w:rsidRPr="008C2A7E" w:rsidRDefault="008C2A7E" w:rsidP="008C2A7E">
            <w:pPr>
              <w:widowControl w:val="0"/>
              <w:kinsoku w:val="0"/>
              <w:overflowPunct w:val="0"/>
              <w:spacing w:before="95" w:after="0"/>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VI.2.1 Covered application in bait stations.</w:t>
            </w:r>
          </w:p>
          <w:p w14:paraId="5AC17D64" w14:textId="77777777" w:rsidR="008C2A7E" w:rsidRPr="008C2A7E" w:rsidRDefault="008C2A7E" w:rsidP="008C2A7E">
            <w:pPr>
              <w:widowControl w:val="0"/>
              <w:kinsoku w:val="0"/>
              <w:overflowPunct w:val="0"/>
              <w:spacing w:before="407" w:after="0"/>
              <w:ind w:left="72" w:right="108"/>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product is a ready to use grain bait and contains 50 ppm of difenacoum.</w:t>
            </w:r>
          </w:p>
          <w:p w14:paraId="4BF44B74" w14:textId="77777777" w:rsidR="008C2A7E" w:rsidRPr="008C2A7E" w:rsidRDefault="008C2A7E" w:rsidP="008C2A7E">
            <w:pPr>
              <w:widowControl w:val="0"/>
              <w:kinsoku w:val="0"/>
              <w:overflowPunct w:val="0"/>
              <w:spacing w:before="95" w:after="0"/>
              <w:ind w:left="72"/>
              <w:textAlignment w:val="baseline"/>
              <w:rPr>
                <w:rFonts w:ascii="Arial" w:eastAsia="Times New Roman" w:hAnsi="Arial" w:cs="Arial"/>
                <w:sz w:val="20"/>
                <w:szCs w:val="20"/>
                <w:lang w:val="en-US" w:eastAsia="fr-FR"/>
              </w:rPr>
            </w:pPr>
            <w:r w:rsidRPr="008C2A7E">
              <w:rPr>
                <w:rFonts w:ascii="Arial" w:eastAsia="Times New Roman" w:hAnsi="Arial" w:cs="Arial"/>
                <w:spacing w:val="13"/>
                <w:sz w:val="20"/>
                <w:szCs w:val="20"/>
                <w:lang w:val="en-US" w:eastAsia="fr-FR"/>
              </w:rPr>
              <w:t xml:space="preserve">Rat: 80 g up to 200 g of product / bait </w:t>
            </w:r>
            <w:r w:rsidRPr="008C2A7E">
              <w:rPr>
                <w:rFonts w:ascii="Arial" w:eastAsia="Times New Roman" w:hAnsi="Arial" w:cs="Arial"/>
                <w:sz w:val="20"/>
                <w:szCs w:val="20"/>
                <w:lang w:val="en-US" w:eastAsia="fr-FR"/>
              </w:rPr>
              <w:t>station at distances of 15 meters apart. Mouse: 25 g up to 30 g of product / bait station at distances of 3 meters apart.</w:t>
            </w:r>
          </w:p>
          <w:p w14:paraId="75FF9115" w14:textId="4B3989FE" w:rsidR="008C2A7E" w:rsidRPr="008C2A7E" w:rsidRDefault="008C2A7E" w:rsidP="008C2A7E">
            <w:pPr>
              <w:widowControl w:val="0"/>
              <w:kinsoku w:val="0"/>
              <w:overflowPunct w:val="0"/>
              <w:spacing w:before="57" w:after="0"/>
              <w:ind w:left="72" w:right="108"/>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These distances, so as the number and timings of application, are in function of infestation rate and can be modified up</w:t>
            </w:r>
            <w:r w:rsidR="002A6ADF">
              <w:rPr>
                <w:rFonts w:ascii="Arial" w:eastAsia="Times New Roman" w:hAnsi="Arial" w:cs="Arial"/>
                <w:sz w:val="20"/>
                <w:szCs w:val="20"/>
                <w:lang w:val="en-US" w:eastAsia="fr-FR"/>
              </w:rPr>
              <w:t xml:space="preserve">on experience of bait uptake during </w:t>
            </w:r>
            <w:r w:rsidRPr="008C2A7E">
              <w:rPr>
                <w:rFonts w:ascii="Arial" w:eastAsia="Times New Roman" w:hAnsi="Arial" w:cs="Arial"/>
                <w:sz w:val="20"/>
                <w:szCs w:val="20"/>
                <w:lang w:val="en-US" w:eastAsia="fr-FR"/>
              </w:rPr>
              <w:t>the campaign.</w:t>
            </w:r>
          </w:p>
          <w:p w14:paraId="686DBAB4" w14:textId="77777777" w:rsidR="008C2A7E" w:rsidRPr="008C2A7E" w:rsidRDefault="008C2A7E" w:rsidP="008C2A7E">
            <w:pPr>
              <w:widowControl w:val="0"/>
              <w:kinsoku w:val="0"/>
              <w:overflowPunct w:val="0"/>
              <w:spacing w:before="64" w:after="0"/>
              <w:ind w:left="72" w:right="108"/>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 must be securely deposited in a way to minimize the risk for non-target animals and for children. Where possible, baits are secured so that they cannot be dragged away by the rodents. Bait stations will be used.</w:t>
            </w:r>
          </w:p>
          <w:p w14:paraId="2A130631" w14:textId="31C053A4" w:rsidR="008C2A7E" w:rsidRPr="002A6ADF" w:rsidRDefault="008C2A7E" w:rsidP="002A6ADF">
            <w:pPr>
              <w:widowControl w:val="0"/>
              <w:kinsoku w:val="0"/>
              <w:overflowPunct w:val="0"/>
              <w:spacing w:before="62" w:after="0"/>
              <w:ind w:left="72" w:right="108"/>
              <w:jc w:val="both"/>
              <w:textAlignment w:val="baseline"/>
              <w:rPr>
                <w:rFonts w:ascii="Arial" w:eastAsia="Times New Roman" w:hAnsi="Arial" w:cs="Arial"/>
                <w:spacing w:val="3"/>
                <w:sz w:val="20"/>
                <w:szCs w:val="20"/>
                <w:lang w:val="en-US" w:eastAsia="fr-FR"/>
              </w:rPr>
            </w:pPr>
            <w:r w:rsidRPr="008C2A7E">
              <w:rPr>
                <w:rFonts w:ascii="Arial" w:eastAsia="Times New Roman" w:hAnsi="Arial" w:cs="Arial"/>
                <w:spacing w:val="3"/>
                <w:sz w:val="20"/>
                <w:szCs w:val="20"/>
                <w:lang w:val="en-US" w:eastAsia="fr-FR"/>
              </w:rPr>
              <w:t xml:space="preserve">The common strategy is to explore the site, locate runs, burrows, droppings or signs of </w:t>
            </w:r>
            <w:r w:rsidR="002A6ADF">
              <w:rPr>
                <w:rFonts w:ascii="Arial" w:eastAsia="Times New Roman" w:hAnsi="Arial" w:cs="Arial"/>
                <w:spacing w:val="3"/>
                <w:sz w:val="20"/>
                <w:szCs w:val="20"/>
                <w:lang w:val="en-US" w:eastAsia="fr-FR"/>
              </w:rPr>
              <w:t xml:space="preserve">damage and place the bait boxes </w:t>
            </w:r>
            <w:r w:rsidR="002A6ADF">
              <w:rPr>
                <w:rFonts w:ascii="Arial" w:eastAsia="Times New Roman" w:hAnsi="Arial" w:cs="Arial"/>
                <w:sz w:val="20"/>
                <w:szCs w:val="20"/>
                <w:lang w:val="en-US" w:eastAsia="fr-FR"/>
              </w:rPr>
              <w:t xml:space="preserve">at entry points into buildings in areas </w:t>
            </w:r>
            <w:r w:rsidRPr="008C2A7E">
              <w:rPr>
                <w:rFonts w:ascii="Arial" w:eastAsia="Times New Roman" w:hAnsi="Arial" w:cs="Arial"/>
                <w:sz w:val="20"/>
                <w:szCs w:val="20"/>
                <w:lang w:val="en-US" w:eastAsia="fr-FR"/>
              </w:rPr>
              <w:t xml:space="preserve">where rats </w:t>
            </w:r>
            <w:r w:rsidR="002A6ADF">
              <w:rPr>
                <w:rFonts w:ascii="Arial" w:eastAsia="Times New Roman" w:hAnsi="Arial" w:cs="Arial"/>
                <w:sz w:val="20"/>
                <w:szCs w:val="20"/>
                <w:lang w:val="en-US" w:eastAsia="fr-FR"/>
              </w:rPr>
              <w:t xml:space="preserve">are known to feed. For the mice control, as mice are </w:t>
            </w:r>
            <w:r w:rsidRPr="008C2A7E">
              <w:rPr>
                <w:rFonts w:ascii="Arial" w:eastAsia="Times New Roman" w:hAnsi="Arial" w:cs="Arial"/>
                <w:sz w:val="20"/>
                <w:szCs w:val="20"/>
                <w:lang w:val="en-US" w:eastAsia="fr-FR"/>
              </w:rPr>
              <w:t>sporadic feeders, man</w:t>
            </w:r>
            <w:r w:rsidR="002A6ADF">
              <w:rPr>
                <w:rFonts w:ascii="Arial" w:eastAsia="Times New Roman" w:hAnsi="Arial" w:cs="Arial"/>
                <w:sz w:val="20"/>
                <w:szCs w:val="20"/>
                <w:lang w:val="en-US" w:eastAsia="fr-FR"/>
              </w:rPr>
              <w:t xml:space="preserve">y bait points are </w:t>
            </w:r>
            <w:r w:rsidRPr="008C2A7E">
              <w:rPr>
                <w:rFonts w:ascii="Arial" w:eastAsia="Times New Roman" w:hAnsi="Arial" w:cs="Arial"/>
                <w:sz w:val="20"/>
                <w:szCs w:val="20"/>
                <w:lang w:val="en-US" w:eastAsia="fr-FR"/>
              </w:rPr>
              <w:t>pl</w:t>
            </w:r>
            <w:r w:rsidR="002A6ADF">
              <w:rPr>
                <w:rFonts w:ascii="Arial" w:eastAsia="Times New Roman" w:hAnsi="Arial" w:cs="Arial"/>
                <w:sz w:val="20"/>
                <w:szCs w:val="20"/>
                <w:lang w:val="en-US" w:eastAsia="fr-FR"/>
              </w:rPr>
              <w:t xml:space="preserve">aced throughout the areas where </w:t>
            </w:r>
            <w:r w:rsidRPr="008C2A7E">
              <w:rPr>
                <w:rFonts w:ascii="Arial" w:eastAsia="Times New Roman" w:hAnsi="Arial" w:cs="Arial"/>
                <w:sz w:val="20"/>
                <w:szCs w:val="20"/>
                <w:lang w:val="en-US" w:eastAsia="fr-FR"/>
              </w:rPr>
              <w:t>mice are known to feed.</w:t>
            </w:r>
          </w:p>
          <w:p w14:paraId="36E14A5C" w14:textId="64EAF6AB" w:rsidR="008C2A7E" w:rsidRPr="008C2A7E" w:rsidRDefault="008C2A7E" w:rsidP="008C2A7E">
            <w:pPr>
              <w:widowControl w:val="0"/>
              <w:kinsoku w:val="0"/>
              <w:overflowPunct w:val="0"/>
              <w:spacing w:before="62" w:after="0"/>
              <w:ind w:left="72" w:right="108"/>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 points are inspected frequently and replenished when bait take is observed. Depending on infestation rate, an advised frequency of inspection is 3 to 5 days. Although a professional will e</w:t>
            </w:r>
            <w:r w:rsidR="002A6ADF">
              <w:rPr>
                <w:rFonts w:ascii="Arial" w:eastAsia="Times New Roman" w:hAnsi="Arial" w:cs="Arial"/>
                <w:sz w:val="20"/>
                <w:szCs w:val="20"/>
                <w:lang w:val="en-US" w:eastAsia="fr-FR"/>
              </w:rPr>
              <w:t xml:space="preserve">ventually for practical reasons synchronise his </w:t>
            </w:r>
            <w:r w:rsidRPr="008C2A7E">
              <w:rPr>
                <w:rFonts w:ascii="Arial" w:eastAsia="Times New Roman" w:hAnsi="Arial" w:cs="Arial"/>
                <w:sz w:val="20"/>
                <w:szCs w:val="20"/>
                <w:lang w:val="en-US" w:eastAsia="fr-FR"/>
              </w:rPr>
              <w:t>inspection frequency with a work week so keeping inspections twice or once a week, so have 3.5 to 7 days inspection interval. During the bait inspections, also a search in the zone will be done for dead rodents. These rodents wil</w:t>
            </w:r>
            <w:r w:rsidR="002A6ADF">
              <w:rPr>
                <w:rFonts w:ascii="Arial" w:eastAsia="Times New Roman" w:hAnsi="Arial" w:cs="Arial"/>
                <w:sz w:val="20"/>
                <w:szCs w:val="20"/>
                <w:lang w:val="en-US" w:eastAsia="fr-FR"/>
              </w:rPr>
              <w:t xml:space="preserve">l be eliminated following local requirements in order </w:t>
            </w:r>
            <w:r w:rsidRPr="008C2A7E">
              <w:rPr>
                <w:rFonts w:ascii="Arial" w:eastAsia="Times New Roman" w:hAnsi="Arial" w:cs="Arial"/>
                <w:sz w:val="20"/>
                <w:szCs w:val="20"/>
                <w:lang w:val="en-US" w:eastAsia="fr-FR"/>
              </w:rPr>
              <w:t>to avoid secondary poisoning of predators.</w:t>
            </w:r>
          </w:p>
          <w:p w14:paraId="37876D1F" w14:textId="77777777" w:rsidR="008C2A7E" w:rsidRDefault="008C2A7E" w:rsidP="008C2A7E">
            <w:pPr>
              <w:widowControl w:val="0"/>
              <w:tabs>
                <w:tab w:val="left" w:pos="1296"/>
                <w:tab w:val="right" w:pos="3600"/>
                <w:tab w:val="right" w:pos="4248"/>
              </w:tabs>
              <w:kinsoku w:val="0"/>
              <w:overflowPunct w:val="0"/>
              <w:autoSpaceDE w:val="0"/>
              <w:autoSpaceDN w:val="0"/>
              <w:adjustRightInd w:val="0"/>
              <w:spacing w:before="1" w:after="32"/>
              <w:ind w:left="72"/>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When no further bait take is observed, bait stations should not been left in place, All bait stations must be removed from the site, cleaned up and the bait and bait remainders must</w:t>
            </w:r>
            <w:r w:rsidRPr="008C2A7E">
              <w:rPr>
                <w:rFonts w:ascii="Arial" w:eastAsia="Times New Roman" w:hAnsi="Arial" w:cs="Arial"/>
                <w:sz w:val="20"/>
                <w:szCs w:val="20"/>
                <w:lang w:val="en-US" w:eastAsia="fr-FR"/>
              </w:rPr>
              <w:tab/>
              <w:t xml:space="preserve"> be disposed of in accordance with local requirements.</w:t>
            </w:r>
          </w:p>
          <w:p w14:paraId="7DD80349" w14:textId="77777777" w:rsidR="0091420D" w:rsidRDefault="0091420D" w:rsidP="008C2A7E">
            <w:pPr>
              <w:widowControl w:val="0"/>
              <w:tabs>
                <w:tab w:val="left" w:pos="1296"/>
                <w:tab w:val="right" w:pos="3600"/>
                <w:tab w:val="right" w:pos="4248"/>
              </w:tabs>
              <w:kinsoku w:val="0"/>
              <w:overflowPunct w:val="0"/>
              <w:autoSpaceDE w:val="0"/>
              <w:autoSpaceDN w:val="0"/>
              <w:adjustRightInd w:val="0"/>
              <w:spacing w:before="1" w:after="32"/>
              <w:ind w:left="72"/>
              <w:jc w:val="both"/>
              <w:textAlignment w:val="baseline"/>
              <w:rPr>
                <w:rFonts w:ascii="Arial" w:eastAsia="Times New Roman" w:hAnsi="Arial" w:cs="Arial"/>
                <w:spacing w:val="13"/>
                <w:sz w:val="20"/>
                <w:szCs w:val="20"/>
                <w:lang w:val="en-US" w:eastAsia="fr-FR"/>
              </w:rPr>
            </w:pPr>
          </w:p>
          <w:p w14:paraId="730BA24E" w14:textId="77777777" w:rsidR="0091420D" w:rsidRPr="008C2A7E" w:rsidRDefault="0091420D" w:rsidP="0091420D">
            <w:pPr>
              <w:widowControl w:val="0"/>
              <w:tabs>
                <w:tab w:val="left" w:pos="648"/>
                <w:tab w:val="left" w:pos="1296"/>
                <w:tab w:val="right" w:pos="2448"/>
                <w:tab w:val="left" w:pos="2592"/>
                <w:tab w:val="right" w:pos="3672"/>
                <w:tab w:val="right" w:pos="4248"/>
              </w:tabs>
              <w:kinsoku w:val="0"/>
              <w:overflowPunct w:val="0"/>
              <w:spacing w:before="94" w:after="0"/>
              <w:ind w:left="72"/>
              <w:textAlignment w:val="baseline"/>
              <w:rPr>
                <w:rFonts w:ascii="Arial" w:eastAsia="Times New Roman" w:hAnsi="Arial" w:cs="Arial"/>
                <w:sz w:val="20"/>
                <w:szCs w:val="20"/>
                <w:lang w:val="en-US" w:eastAsia="fr-FR"/>
              </w:rPr>
            </w:pPr>
            <w:r>
              <w:rPr>
                <w:rFonts w:ascii="Arial" w:eastAsia="Times New Roman" w:hAnsi="Arial" w:cs="Arial"/>
                <w:sz w:val="20"/>
                <w:szCs w:val="20"/>
                <w:lang w:val="en-US" w:eastAsia="fr-FR"/>
              </w:rPr>
              <w:t xml:space="preserve">As long as there is visual </w:t>
            </w:r>
            <w:r w:rsidRPr="008C2A7E">
              <w:rPr>
                <w:rFonts w:ascii="Arial" w:eastAsia="Times New Roman" w:hAnsi="Arial" w:cs="Arial"/>
                <w:sz w:val="20"/>
                <w:szCs w:val="20"/>
                <w:lang w:val="en-US" w:eastAsia="fr-FR"/>
              </w:rPr>
              <w:t>bait consumption,</w:t>
            </w:r>
            <w:r>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ab/>
              <w:t xml:space="preserve">fresh bait will be placed. </w:t>
            </w:r>
            <w:r w:rsidRPr="008C2A7E">
              <w:rPr>
                <w:rFonts w:ascii="Arial" w:eastAsia="Times New Roman" w:hAnsi="Arial" w:cs="Arial"/>
                <w:sz w:val="20"/>
                <w:szCs w:val="20"/>
                <w:lang w:val="en-US" w:eastAsia="fr-FR"/>
              </w:rPr>
              <w:t>When during 5 consecuti</w:t>
            </w:r>
            <w:r>
              <w:rPr>
                <w:rFonts w:ascii="Arial" w:eastAsia="Times New Roman" w:hAnsi="Arial" w:cs="Arial"/>
                <w:sz w:val="20"/>
                <w:szCs w:val="20"/>
                <w:lang w:val="en-US" w:eastAsia="fr-FR"/>
              </w:rPr>
              <w:t xml:space="preserve">ve inspections no uptake at all has been </w:t>
            </w:r>
            <w:r w:rsidRPr="008C2A7E">
              <w:rPr>
                <w:rFonts w:ascii="Arial" w:eastAsia="Times New Roman" w:hAnsi="Arial" w:cs="Arial"/>
                <w:sz w:val="20"/>
                <w:szCs w:val="20"/>
                <w:lang w:val="en-US" w:eastAsia="fr-FR"/>
              </w:rPr>
              <w:t>recorded and supplementary no other sign suggests the eventual</w:t>
            </w:r>
            <w:r>
              <w:rPr>
                <w:rFonts w:ascii="Arial" w:eastAsia="Times New Roman" w:hAnsi="Arial" w:cs="Arial"/>
                <w:sz w:val="20"/>
                <w:szCs w:val="20"/>
                <w:lang w:val="en-US" w:eastAsia="fr-FR"/>
              </w:rPr>
              <w:t xml:space="preserve"> presence of </w:t>
            </w:r>
            <w:r w:rsidRPr="008C2A7E">
              <w:rPr>
                <w:rFonts w:ascii="Arial" w:eastAsia="Times New Roman" w:hAnsi="Arial" w:cs="Arial"/>
                <w:sz w:val="20"/>
                <w:szCs w:val="20"/>
                <w:lang w:val="en-US" w:eastAsia="fr-FR"/>
              </w:rPr>
              <w:t>rodents, the campaign can be ended. Anyhow, during the first 6 months after the end, vigilance is required in order to be responsive on any re-infestation of the area. So with a minimal effort new uproar can be stopped.</w:t>
            </w:r>
          </w:p>
          <w:p w14:paraId="205E84B2" w14:textId="77777777" w:rsidR="0091420D" w:rsidRPr="008C2A7E" w:rsidRDefault="0091420D" w:rsidP="0091420D">
            <w:pPr>
              <w:widowControl w:val="0"/>
              <w:kinsoku w:val="0"/>
              <w:overflowPunct w:val="0"/>
              <w:spacing w:before="61" w:after="0"/>
              <w:ind w:left="72" w:right="108"/>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Rodent control can be initiated at any moment of th</w:t>
            </w:r>
            <w:r>
              <w:rPr>
                <w:rFonts w:ascii="Arial" w:eastAsia="Times New Roman" w:hAnsi="Arial" w:cs="Arial"/>
                <w:sz w:val="20"/>
                <w:szCs w:val="20"/>
                <w:lang w:val="en-US" w:eastAsia="fr-FR"/>
              </w:rPr>
              <w:t xml:space="preserve">e year upon the presence of the target animal through </w:t>
            </w:r>
            <w:r w:rsidRPr="008C2A7E">
              <w:rPr>
                <w:rFonts w:ascii="Arial" w:eastAsia="Times New Roman" w:hAnsi="Arial" w:cs="Arial"/>
                <w:sz w:val="20"/>
                <w:szCs w:val="20"/>
                <w:lang w:val="en-US" w:eastAsia="fr-FR"/>
              </w:rPr>
              <w:t>direct traces/signals/markers.</w:t>
            </w:r>
          </w:p>
          <w:p w14:paraId="7BEE8CFA" w14:textId="65156BF7" w:rsidR="0091420D" w:rsidRPr="008C2A7E" w:rsidRDefault="0091420D" w:rsidP="0091420D">
            <w:pPr>
              <w:widowControl w:val="0"/>
              <w:tabs>
                <w:tab w:val="left" w:pos="1296"/>
                <w:tab w:val="right" w:pos="3600"/>
                <w:tab w:val="right" w:pos="4248"/>
              </w:tabs>
              <w:kinsoku w:val="0"/>
              <w:overflowPunct w:val="0"/>
              <w:autoSpaceDE w:val="0"/>
              <w:autoSpaceDN w:val="0"/>
              <w:adjustRightInd w:val="0"/>
              <w:spacing w:before="1" w:after="32"/>
              <w:ind w:left="72"/>
              <w:jc w:val="both"/>
              <w:textAlignment w:val="baseline"/>
              <w:rPr>
                <w:rFonts w:ascii="Arial" w:eastAsia="Times New Roman" w:hAnsi="Arial" w:cs="Arial"/>
                <w:spacing w:val="13"/>
                <w:sz w:val="20"/>
                <w:szCs w:val="20"/>
                <w:lang w:val="en-US" w:eastAsia="fr-FR"/>
              </w:rPr>
            </w:pPr>
            <w:r w:rsidRPr="008C2A7E">
              <w:rPr>
                <w:rFonts w:ascii="Arial" w:eastAsia="Times New Roman" w:hAnsi="Arial" w:cs="Arial"/>
                <w:sz w:val="20"/>
                <w:szCs w:val="20"/>
                <w:lang w:val="en-US" w:eastAsia="fr-FR"/>
              </w:rPr>
              <w:t>Autumn and winter are more favorable times for indoor applications.</w:t>
            </w:r>
          </w:p>
        </w:tc>
      </w:tr>
    </w:tbl>
    <w:p w14:paraId="56CF404B" w14:textId="77777777" w:rsidR="008C2A7E" w:rsidRPr="008C2A7E" w:rsidRDefault="008C2A7E" w:rsidP="008C2A7E">
      <w:pPr>
        <w:widowControl w:val="0"/>
        <w:kinsoku w:val="0"/>
        <w:overflowPunct w:val="0"/>
        <w:spacing w:before="9" w:after="0"/>
        <w:ind w:left="169" w:right="169"/>
        <w:textAlignment w:val="baseline"/>
        <w:rPr>
          <w:rFonts w:ascii="Times New Roman" w:eastAsia="Times New Roman" w:hAnsi="Times New Roman" w:cs="Times New Roman"/>
          <w:sz w:val="20"/>
          <w:szCs w:val="20"/>
          <w:lang w:val="en-US" w:eastAsia="fr-FR"/>
        </w:rPr>
      </w:pPr>
    </w:p>
    <w:tbl>
      <w:tblPr>
        <w:tblW w:w="0" w:type="auto"/>
        <w:tblInd w:w="175" w:type="dxa"/>
        <w:tblLayout w:type="fixed"/>
        <w:tblCellMar>
          <w:left w:w="0" w:type="dxa"/>
          <w:right w:w="0" w:type="dxa"/>
        </w:tblCellMar>
        <w:tblLook w:val="0000" w:firstRow="0" w:lastRow="0" w:firstColumn="0" w:lastColumn="0" w:noHBand="0" w:noVBand="0"/>
      </w:tblPr>
      <w:tblGrid>
        <w:gridCol w:w="3658"/>
        <w:gridCol w:w="4824"/>
      </w:tblGrid>
      <w:tr w:rsidR="008C2A7E" w:rsidRPr="008C2A7E" w14:paraId="04155428" w14:textId="77777777" w:rsidTr="00935BFE">
        <w:trPr>
          <w:trHeight w:hRule="exact" w:val="661"/>
        </w:trPr>
        <w:tc>
          <w:tcPr>
            <w:tcW w:w="3658" w:type="dxa"/>
            <w:tcBorders>
              <w:top w:val="single" w:sz="4" w:space="0" w:color="auto"/>
              <w:left w:val="single" w:sz="4" w:space="0" w:color="auto"/>
              <w:bottom w:val="single" w:sz="4" w:space="0" w:color="auto"/>
              <w:right w:val="single" w:sz="4" w:space="0" w:color="auto"/>
            </w:tcBorders>
            <w:vAlign w:val="center"/>
          </w:tcPr>
          <w:p w14:paraId="15342ABB" w14:textId="77777777" w:rsidR="008C2A7E" w:rsidRPr="008C2A7E" w:rsidRDefault="008C2A7E" w:rsidP="008C2A7E">
            <w:pPr>
              <w:widowControl w:val="0"/>
              <w:kinsoku w:val="0"/>
              <w:overflowPunct w:val="0"/>
              <w:spacing w:before="94" w:after="87"/>
              <w:ind w:left="108"/>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lastRenderedPageBreak/>
              <w:t>Potential for release into the environment (yes/no):</w:t>
            </w:r>
          </w:p>
        </w:tc>
        <w:tc>
          <w:tcPr>
            <w:tcW w:w="4824" w:type="dxa"/>
            <w:tcBorders>
              <w:top w:val="single" w:sz="4" w:space="0" w:color="auto"/>
              <w:left w:val="single" w:sz="4" w:space="0" w:color="auto"/>
              <w:bottom w:val="single" w:sz="4" w:space="0" w:color="auto"/>
              <w:right w:val="single" w:sz="4" w:space="0" w:color="auto"/>
            </w:tcBorders>
            <w:vAlign w:val="center"/>
          </w:tcPr>
          <w:p w14:paraId="0D58006F" w14:textId="77777777" w:rsidR="008C2A7E" w:rsidRPr="008C2A7E" w:rsidRDefault="008C2A7E" w:rsidP="008C2A7E">
            <w:pPr>
              <w:widowControl w:val="0"/>
              <w:kinsoku w:val="0"/>
              <w:overflowPunct w:val="0"/>
              <w:spacing w:before="273" w:after="238"/>
              <w:ind w:left="10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Yes</w:t>
            </w:r>
          </w:p>
        </w:tc>
      </w:tr>
      <w:tr w:rsidR="008C2A7E" w:rsidRPr="008C2A7E" w14:paraId="21082C25" w14:textId="77777777" w:rsidTr="00935BFE">
        <w:trPr>
          <w:trHeight w:hRule="exact" w:val="699"/>
        </w:trPr>
        <w:tc>
          <w:tcPr>
            <w:tcW w:w="3658" w:type="dxa"/>
            <w:tcBorders>
              <w:top w:val="single" w:sz="4" w:space="0" w:color="auto"/>
              <w:left w:val="single" w:sz="4" w:space="0" w:color="auto"/>
              <w:bottom w:val="single" w:sz="4" w:space="0" w:color="auto"/>
              <w:right w:val="single" w:sz="4" w:space="0" w:color="auto"/>
            </w:tcBorders>
          </w:tcPr>
          <w:p w14:paraId="414A2DFD" w14:textId="77777777" w:rsidR="008C2A7E" w:rsidRPr="008C2A7E" w:rsidRDefault="008C2A7E" w:rsidP="008C2A7E">
            <w:pPr>
              <w:widowControl w:val="0"/>
              <w:kinsoku w:val="0"/>
              <w:overflowPunct w:val="0"/>
              <w:spacing w:before="89" w:after="83"/>
              <w:ind w:left="108"/>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Potential for contamination of food/feedingstuff (yes/no)</w:t>
            </w:r>
          </w:p>
        </w:tc>
        <w:tc>
          <w:tcPr>
            <w:tcW w:w="4824" w:type="dxa"/>
            <w:tcBorders>
              <w:top w:val="single" w:sz="4" w:space="0" w:color="auto"/>
              <w:left w:val="single" w:sz="4" w:space="0" w:color="auto"/>
              <w:bottom w:val="single" w:sz="4" w:space="0" w:color="auto"/>
              <w:right w:val="single" w:sz="4" w:space="0" w:color="auto"/>
            </w:tcBorders>
            <w:vAlign w:val="center"/>
          </w:tcPr>
          <w:p w14:paraId="55D32A3C" w14:textId="77777777" w:rsidR="008C2A7E" w:rsidRPr="008C2A7E" w:rsidRDefault="008C2A7E" w:rsidP="008C2A7E">
            <w:pPr>
              <w:widowControl w:val="0"/>
              <w:kinsoku w:val="0"/>
              <w:overflowPunct w:val="0"/>
              <w:spacing w:before="268" w:after="234"/>
              <w:ind w:left="106"/>
              <w:textAlignment w:val="baseline"/>
              <w:rPr>
                <w:rFonts w:ascii="Arial" w:eastAsia="Times New Roman" w:hAnsi="Arial" w:cs="Arial"/>
                <w:spacing w:val="-6"/>
                <w:sz w:val="20"/>
                <w:szCs w:val="20"/>
                <w:lang w:eastAsia="fr-FR"/>
              </w:rPr>
            </w:pPr>
            <w:r w:rsidRPr="008C2A7E">
              <w:rPr>
                <w:rFonts w:ascii="Arial" w:eastAsia="Times New Roman" w:hAnsi="Arial" w:cs="Arial"/>
                <w:spacing w:val="-6"/>
                <w:sz w:val="20"/>
                <w:szCs w:val="20"/>
                <w:lang w:eastAsia="fr-FR"/>
              </w:rPr>
              <w:t>No</w:t>
            </w:r>
          </w:p>
        </w:tc>
      </w:tr>
      <w:tr w:rsidR="008C2A7E" w:rsidRPr="00F76C80" w14:paraId="38B1FB5F" w14:textId="77777777" w:rsidTr="0091420D">
        <w:trPr>
          <w:cantSplit/>
          <w:trHeight w:val="1600"/>
        </w:trPr>
        <w:tc>
          <w:tcPr>
            <w:tcW w:w="3658" w:type="dxa"/>
            <w:tcBorders>
              <w:top w:val="single" w:sz="4" w:space="0" w:color="auto"/>
              <w:left w:val="single" w:sz="4" w:space="0" w:color="auto"/>
              <w:bottom w:val="nil"/>
              <w:right w:val="single" w:sz="4" w:space="0" w:color="auto"/>
            </w:tcBorders>
          </w:tcPr>
          <w:p w14:paraId="519253F1" w14:textId="77777777" w:rsidR="008C2A7E" w:rsidRPr="008C2A7E" w:rsidRDefault="008C2A7E" w:rsidP="0091420D">
            <w:pPr>
              <w:widowControl w:val="0"/>
              <w:kinsoku w:val="0"/>
              <w:overflowPunct w:val="0"/>
              <w:spacing w:before="124" w:after="0"/>
              <w:ind w:left="113"/>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Proposed Label:</w:t>
            </w:r>
          </w:p>
        </w:tc>
        <w:tc>
          <w:tcPr>
            <w:tcW w:w="4824" w:type="dxa"/>
            <w:tcBorders>
              <w:top w:val="single" w:sz="4" w:space="0" w:color="auto"/>
              <w:left w:val="single" w:sz="4" w:space="0" w:color="auto"/>
              <w:right w:val="single" w:sz="4" w:space="0" w:color="auto"/>
            </w:tcBorders>
          </w:tcPr>
          <w:p w14:paraId="435775DE" w14:textId="7FA38A77" w:rsidR="008C2A7E" w:rsidRPr="008C2A7E" w:rsidRDefault="002A6ADF" w:rsidP="0091420D">
            <w:pPr>
              <w:widowControl w:val="0"/>
              <w:tabs>
                <w:tab w:val="left" w:pos="936"/>
                <w:tab w:val="left" w:pos="2376"/>
                <w:tab w:val="right" w:pos="4248"/>
              </w:tabs>
              <w:kinsoku w:val="0"/>
              <w:overflowPunct w:val="0"/>
              <w:spacing w:after="0"/>
              <w:ind w:left="74"/>
              <w:textAlignment w:val="baseline"/>
              <w:rPr>
                <w:rFonts w:ascii="Arial" w:eastAsia="Times New Roman" w:hAnsi="Arial" w:cs="Arial"/>
                <w:sz w:val="20"/>
                <w:szCs w:val="20"/>
                <w:lang w:val="en-US" w:eastAsia="fr-FR"/>
              </w:rPr>
            </w:pPr>
            <w:r>
              <w:rPr>
                <w:rFonts w:ascii="Arial" w:eastAsia="Times New Roman" w:hAnsi="Arial" w:cs="Arial"/>
                <w:sz w:val="20"/>
                <w:szCs w:val="20"/>
                <w:lang w:val="en-US" w:eastAsia="fr-FR"/>
              </w:rPr>
              <w:t>Control of rats and mice in domestic, industrial</w:t>
            </w:r>
            <w:r>
              <w:rPr>
                <w:rFonts w:ascii="Arial" w:eastAsia="Times New Roman" w:hAnsi="Arial" w:cs="Arial"/>
                <w:sz w:val="20"/>
                <w:szCs w:val="20"/>
                <w:lang w:val="en-US" w:eastAsia="fr-FR"/>
              </w:rPr>
              <w:tab/>
              <w:t xml:space="preserve">and commercial </w:t>
            </w:r>
            <w:r w:rsidR="0091420D">
              <w:rPr>
                <w:rFonts w:ascii="Arial" w:eastAsia="Times New Roman" w:hAnsi="Arial" w:cs="Arial"/>
                <w:sz w:val="20"/>
                <w:szCs w:val="20"/>
                <w:lang w:val="en-US" w:eastAsia="fr-FR"/>
              </w:rPr>
              <w:t xml:space="preserve">buildings </w:t>
            </w:r>
            <w:r w:rsidR="008C2A7E" w:rsidRPr="008C2A7E">
              <w:rPr>
                <w:rFonts w:ascii="Arial" w:eastAsia="Times New Roman" w:hAnsi="Arial" w:cs="Arial"/>
                <w:sz w:val="20"/>
                <w:szCs w:val="20"/>
                <w:lang w:val="en-US" w:eastAsia="fr-FR"/>
              </w:rPr>
              <w:t>including in farm buildings.</w:t>
            </w:r>
          </w:p>
          <w:p w14:paraId="0F26D2AC" w14:textId="1601A830" w:rsidR="008C2A7E" w:rsidRPr="0091420D" w:rsidRDefault="008C2A7E" w:rsidP="0091420D">
            <w:pPr>
              <w:widowControl w:val="0"/>
              <w:kinsoku w:val="0"/>
              <w:overflowPunct w:val="0"/>
              <w:spacing w:after="0"/>
              <w:ind w:left="74"/>
              <w:textAlignment w:val="baseline"/>
              <w:rPr>
                <w:rFonts w:ascii="Arial" w:eastAsia="Times New Roman" w:hAnsi="Arial" w:cs="Arial"/>
                <w:spacing w:val="23"/>
                <w:sz w:val="20"/>
                <w:szCs w:val="20"/>
                <w:lang w:val="en-US" w:eastAsia="fr-FR"/>
              </w:rPr>
            </w:pPr>
            <w:r w:rsidRPr="008C2A7E">
              <w:rPr>
                <w:rFonts w:ascii="Arial" w:eastAsia="Times New Roman" w:hAnsi="Arial" w:cs="Arial"/>
                <w:spacing w:val="23"/>
                <w:sz w:val="20"/>
                <w:szCs w:val="20"/>
                <w:lang w:val="en-US" w:eastAsia="fr-FR"/>
              </w:rPr>
              <w:t xml:space="preserve">Rat: 80 g up to 200 g of product </w:t>
            </w:r>
            <w:r w:rsidR="0091420D">
              <w:rPr>
                <w:rFonts w:ascii="Arial" w:eastAsia="Times New Roman" w:hAnsi="Arial" w:cs="Arial"/>
                <w:spacing w:val="23"/>
                <w:sz w:val="20"/>
                <w:szCs w:val="20"/>
                <w:lang w:val="en-US" w:eastAsia="fr-FR"/>
              </w:rPr>
              <w:t xml:space="preserve">at </w:t>
            </w:r>
            <w:r w:rsidRPr="008C2A7E">
              <w:rPr>
                <w:rFonts w:ascii="Arial" w:eastAsia="Times New Roman" w:hAnsi="Arial" w:cs="Arial"/>
                <w:sz w:val="20"/>
                <w:szCs w:val="20"/>
                <w:lang w:val="en-US" w:eastAsia="fr-FR"/>
              </w:rPr>
              <w:t>intervals of 15 meters apart.</w:t>
            </w:r>
          </w:p>
          <w:p w14:paraId="6B6FBCFC" w14:textId="3E86B8FB" w:rsidR="008C2A7E" w:rsidRPr="0091420D" w:rsidRDefault="008C2A7E" w:rsidP="0091420D">
            <w:pPr>
              <w:widowControl w:val="0"/>
              <w:kinsoku w:val="0"/>
              <w:overflowPunct w:val="0"/>
              <w:spacing w:after="0"/>
              <w:ind w:left="74"/>
              <w:textAlignment w:val="baseline"/>
              <w:rPr>
                <w:rFonts w:ascii="Arial" w:eastAsia="Times New Roman" w:hAnsi="Arial" w:cs="Arial"/>
                <w:spacing w:val="17"/>
                <w:sz w:val="20"/>
                <w:szCs w:val="20"/>
                <w:lang w:val="en-US" w:eastAsia="fr-FR"/>
              </w:rPr>
            </w:pPr>
            <w:r w:rsidRPr="008C2A7E">
              <w:rPr>
                <w:rFonts w:ascii="Arial" w:eastAsia="Times New Roman" w:hAnsi="Arial" w:cs="Arial"/>
                <w:spacing w:val="17"/>
                <w:sz w:val="20"/>
                <w:szCs w:val="20"/>
                <w:lang w:val="en-US" w:eastAsia="fr-FR"/>
              </w:rPr>
              <w:t>Mouse</w:t>
            </w:r>
            <w:r w:rsidR="0091420D">
              <w:rPr>
                <w:rFonts w:ascii="Arial" w:eastAsia="Times New Roman" w:hAnsi="Arial" w:cs="Arial"/>
                <w:spacing w:val="17"/>
                <w:sz w:val="20"/>
                <w:szCs w:val="20"/>
                <w:lang w:val="en-US" w:eastAsia="fr-FR"/>
              </w:rPr>
              <w:t xml:space="preserve">: 25 g up to 30 g of product at </w:t>
            </w:r>
            <w:r w:rsidRPr="0091420D">
              <w:rPr>
                <w:rFonts w:ascii="Arial" w:eastAsia="Times New Roman" w:hAnsi="Arial" w:cs="Arial"/>
                <w:sz w:val="20"/>
                <w:szCs w:val="20"/>
                <w:lang w:val="en-GB" w:eastAsia="fr-FR"/>
              </w:rPr>
              <w:t>intervals of 3 meters apart.</w:t>
            </w:r>
          </w:p>
        </w:tc>
      </w:tr>
      <w:tr w:rsidR="008C2A7E" w:rsidRPr="00F76C80" w14:paraId="2C3F4A93" w14:textId="77777777" w:rsidTr="0091420D">
        <w:trPr>
          <w:trHeight w:hRule="exact" w:val="1567"/>
        </w:trPr>
        <w:tc>
          <w:tcPr>
            <w:tcW w:w="3658" w:type="dxa"/>
            <w:tcBorders>
              <w:top w:val="single" w:sz="4" w:space="0" w:color="auto"/>
              <w:left w:val="single" w:sz="4" w:space="0" w:color="auto"/>
              <w:bottom w:val="single" w:sz="4" w:space="0" w:color="auto"/>
              <w:right w:val="single" w:sz="4" w:space="0" w:color="auto"/>
            </w:tcBorders>
          </w:tcPr>
          <w:p w14:paraId="1F052DAD" w14:textId="77777777" w:rsidR="008C2A7E" w:rsidRPr="008C2A7E" w:rsidRDefault="008C2A7E" w:rsidP="008C2A7E">
            <w:pPr>
              <w:widowControl w:val="0"/>
              <w:kinsoku w:val="0"/>
              <w:overflowPunct w:val="0"/>
              <w:spacing w:before="129" w:after="1249"/>
              <w:ind w:left="116"/>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Use Restrictions:</w:t>
            </w:r>
          </w:p>
        </w:tc>
        <w:tc>
          <w:tcPr>
            <w:tcW w:w="4824" w:type="dxa"/>
            <w:tcBorders>
              <w:top w:val="single" w:sz="4" w:space="0" w:color="auto"/>
              <w:left w:val="single" w:sz="4" w:space="0" w:color="auto"/>
              <w:bottom w:val="single" w:sz="4" w:space="0" w:color="auto"/>
              <w:right w:val="single" w:sz="4" w:space="0" w:color="auto"/>
            </w:tcBorders>
          </w:tcPr>
          <w:p w14:paraId="7666BD16" w14:textId="186953EC" w:rsidR="008C2A7E" w:rsidRPr="0091420D" w:rsidRDefault="008C2A7E" w:rsidP="0091420D">
            <w:pPr>
              <w:widowControl w:val="0"/>
              <w:kinsoku w:val="0"/>
              <w:overflowPunct w:val="0"/>
              <w:spacing w:after="0"/>
              <w:ind w:left="74"/>
              <w:textAlignment w:val="baseline"/>
              <w:rPr>
                <w:rFonts w:ascii="Arial" w:eastAsia="Times New Roman" w:hAnsi="Arial" w:cs="Arial"/>
                <w:spacing w:val="6"/>
                <w:sz w:val="20"/>
                <w:szCs w:val="20"/>
                <w:lang w:val="en-US" w:eastAsia="fr-FR"/>
              </w:rPr>
            </w:pPr>
            <w:r w:rsidRPr="008C2A7E">
              <w:rPr>
                <w:rFonts w:ascii="Arial" w:eastAsia="Times New Roman" w:hAnsi="Arial" w:cs="Arial"/>
                <w:spacing w:val="6"/>
                <w:sz w:val="20"/>
                <w:szCs w:val="20"/>
                <w:lang w:val="en-US" w:eastAsia="fr-FR"/>
              </w:rPr>
              <w:t>Use only i</w:t>
            </w:r>
            <w:r w:rsidR="0091420D">
              <w:rPr>
                <w:rFonts w:ascii="Arial" w:eastAsia="Times New Roman" w:hAnsi="Arial" w:cs="Arial"/>
                <w:spacing w:val="6"/>
                <w:sz w:val="20"/>
                <w:szCs w:val="20"/>
                <w:lang w:val="en-US" w:eastAsia="fr-FR"/>
              </w:rPr>
              <w:t xml:space="preserve">nside buildings in secured bait </w:t>
            </w:r>
            <w:r w:rsidR="0091420D">
              <w:rPr>
                <w:rFonts w:ascii="Arial" w:eastAsia="Times New Roman" w:hAnsi="Arial" w:cs="Arial"/>
                <w:sz w:val="20"/>
                <w:szCs w:val="20"/>
                <w:lang w:val="en-US" w:eastAsia="fr-FR"/>
              </w:rPr>
              <w:t xml:space="preserve">stations out of reach of children and </w:t>
            </w:r>
            <w:r w:rsidRPr="008C2A7E">
              <w:rPr>
                <w:rFonts w:ascii="Arial" w:eastAsia="Times New Roman" w:hAnsi="Arial" w:cs="Arial"/>
                <w:sz w:val="20"/>
                <w:szCs w:val="20"/>
                <w:lang w:val="en-US" w:eastAsia="fr-FR"/>
              </w:rPr>
              <w:t>domestic animals.</w:t>
            </w:r>
          </w:p>
          <w:p w14:paraId="5E70E648" w14:textId="6269668C" w:rsidR="008C2A7E" w:rsidRPr="008C2A7E" w:rsidRDefault="0091420D" w:rsidP="002D1A07">
            <w:pPr>
              <w:widowControl w:val="0"/>
              <w:tabs>
                <w:tab w:val="left" w:pos="792"/>
                <w:tab w:val="left" w:pos="1512"/>
                <w:tab w:val="left" w:pos="2376"/>
                <w:tab w:val="left" w:pos="2808"/>
                <w:tab w:val="right" w:pos="4248"/>
              </w:tabs>
              <w:kinsoku w:val="0"/>
              <w:overflowPunct w:val="0"/>
              <w:spacing w:after="0"/>
              <w:ind w:left="74"/>
              <w:textAlignment w:val="baseline"/>
              <w:rPr>
                <w:rFonts w:ascii="Arial" w:eastAsia="Times New Roman" w:hAnsi="Arial" w:cs="Arial"/>
                <w:spacing w:val="2"/>
                <w:sz w:val="20"/>
                <w:szCs w:val="20"/>
                <w:lang w:val="en-US" w:eastAsia="fr-FR"/>
              </w:rPr>
            </w:pPr>
            <w:r>
              <w:rPr>
                <w:rFonts w:ascii="Arial" w:eastAsia="Times New Roman" w:hAnsi="Arial" w:cs="Arial"/>
                <w:sz w:val="20"/>
                <w:szCs w:val="20"/>
                <w:lang w:val="en-US" w:eastAsia="fr-FR"/>
              </w:rPr>
              <w:t xml:space="preserve">Good field practice of rodent </w:t>
            </w:r>
            <w:r w:rsidR="008C2A7E" w:rsidRPr="008C2A7E">
              <w:rPr>
                <w:rFonts w:ascii="Arial" w:eastAsia="Times New Roman" w:hAnsi="Arial" w:cs="Arial"/>
                <w:sz w:val="20"/>
                <w:szCs w:val="20"/>
                <w:lang w:val="en-US" w:eastAsia="fr-FR"/>
              </w:rPr>
              <w:t>control involves several measures as cleaning-up of bait and bait con</w:t>
            </w:r>
            <w:r>
              <w:rPr>
                <w:rFonts w:ascii="Arial" w:eastAsia="Times New Roman" w:hAnsi="Arial" w:cs="Arial"/>
                <w:sz w:val="20"/>
                <w:szCs w:val="20"/>
                <w:lang w:val="en-US" w:eastAsia="fr-FR"/>
              </w:rPr>
              <w:t xml:space="preserve">tainers after treatment period, </w:t>
            </w:r>
            <w:r w:rsidR="008C2A7E" w:rsidRPr="008C2A7E">
              <w:rPr>
                <w:rFonts w:ascii="Arial" w:eastAsia="Times New Roman" w:hAnsi="Arial" w:cs="Arial"/>
                <w:sz w:val="20"/>
                <w:szCs w:val="20"/>
                <w:lang w:val="en-US" w:eastAsia="fr-FR"/>
              </w:rPr>
              <w:t>removing</w:t>
            </w:r>
            <w:r>
              <w:rPr>
                <w:rFonts w:ascii="Arial" w:eastAsia="Times New Roman" w:hAnsi="Arial" w:cs="Arial"/>
                <w:sz w:val="20"/>
                <w:szCs w:val="20"/>
                <w:lang w:val="en-US" w:eastAsia="fr-FR"/>
              </w:rPr>
              <w:t xml:space="preserve"> </w:t>
            </w:r>
            <w:r w:rsidR="008C2A7E" w:rsidRPr="008C2A7E">
              <w:rPr>
                <w:rFonts w:ascii="Arial" w:eastAsia="Times New Roman" w:hAnsi="Arial" w:cs="Arial"/>
                <w:sz w:val="20"/>
                <w:szCs w:val="20"/>
                <w:lang w:val="en-US" w:eastAsia="fr-FR"/>
              </w:rPr>
              <w:t>any potential harbourages, etc.</w:t>
            </w:r>
          </w:p>
        </w:tc>
      </w:tr>
    </w:tbl>
    <w:p w14:paraId="131CAAE5" w14:textId="77777777" w:rsid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756C3016" w14:textId="77777777" w:rsidR="008C2A7E" w:rsidRPr="008C2A7E" w:rsidRDefault="008C2A7E" w:rsidP="00032591">
      <w:pPr>
        <w:pStyle w:val="Titre3"/>
        <w:rPr>
          <w:lang w:val="en-US"/>
        </w:rPr>
      </w:pPr>
      <w:bookmarkStart w:id="11" w:name="_Toc532479496"/>
      <w:r w:rsidRPr="008C2A7E">
        <w:rPr>
          <w:lang w:val="en-US"/>
        </w:rPr>
        <w:t>Information on active substance(s)</w:t>
      </w:r>
      <w:bookmarkEnd w:id="11"/>
    </w:p>
    <w:p w14:paraId="527DA9E9" w14:textId="77777777" w:rsidR="008C2A7E" w:rsidRPr="008C2A7E" w:rsidRDefault="008C2A7E" w:rsidP="008C2A7E">
      <w:pPr>
        <w:widowControl w:val="0"/>
        <w:tabs>
          <w:tab w:val="left" w:pos="142"/>
          <w:tab w:val="left" w:pos="426"/>
          <w:tab w:val="left" w:pos="567"/>
        </w:tabs>
        <w:kinsoku w:val="0"/>
        <w:overflowPunct w:val="0"/>
        <w:spacing w:after="0"/>
        <w:textAlignment w:val="baseline"/>
        <w:rPr>
          <w:rFonts w:ascii="Arial" w:eastAsia="Times New Roman" w:hAnsi="Arial" w:cs="Arial"/>
          <w:b/>
          <w:bCs/>
          <w:sz w:val="24"/>
          <w:szCs w:val="24"/>
          <w:lang w:val="en-US" w:eastAsia="fr-FR"/>
        </w:rPr>
      </w:pPr>
    </w:p>
    <w:tbl>
      <w:tblPr>
        <w:tblW w:w="0" w:type="auto"/>
        <w:tblInd w:w="20" w:type="dxa"/>
        <w:tblLayout w:type="fixed"/>
        <w:tblCellMar>
          <w:left w:w="0" w:type="dxa"/>
          <w:right w:w="0" w:type="dxa"/>
        </w:tblCellMar>
        <w:tblLook w:val="0000" w:firstRow="0" w:lastRow="0" w:firstColumn="0" w:lastColumn="0" w:noHBand="0" w:noVBand="0"/>
      </w:tblPr>
      <w:tblGrid>
        <w:gridCol w:w="4099"/>
        <w:gridCol w:w="4383"/>
      </w:tblGrid>
      <w:tr w:rsidR="008C2A7E" w:rsidRPr="008C2A7E" w14:paraId="6C68F0FD" w14:textId="77777777" w:rsidTr="00935BFE">
        <w:trPr>
          <w:trHeight w:hRule="exact" w:val="485"/>
        </w:trPr>
        <w:tc>
          <w:tcPr>
            <w:tcW w:w="4099" w:type="dxa"/>
            <w:tcBorders>
              <w:top w:val="single" w:sz="4" w:space="0" w:color="auto"/>
              <w:left w:val="single" w:sz="4" w:space="0" w:color="auto"/>
              <w:bottom w:val="single" w:sz="4" w:space="0" w:color="auto"/>
              <w:right w:val="single" w:sz="4" w:space="0" w:color="auto"/>
            </w:tcBorders>
            <w:vAlign w:val="center"/>
          </w:tcPr>
          <w:p w14:paraId="39EC3B78" w14:textId="77777777" w:rsidR="008C2A7E" w:rsidRPr="008C2A7E" w:rsidRDefault="008C2A7E" w:rsidP="008C2A7E">
            <w:pPr>
              <w:widowControl w:val="0"/>
              <w:kinsoku w:val="0"/>
              <w:overflowPunct w:val="0"/>
              <w:spacing w:before="134" w:after="84" w:line="257" w:lineRule="exact"/>
              <w:ind w:left="116"/>
              <w:textAlignment w:val="baseline"/>
              <w:rPr>
                <w:rFonts w:ascii="Arial" w:eastAsia="Times New Roman" w:hAnsi="Arial" w:cs="Arial"/>
                <w:b/>
                <w:bCs/>
                <w:lang w:eastAsia="fr-FR"/>
              </w:rPr>
            </w:pPr>
            <w:r w:rsidRPr="008C2A7E">
              <w:rPr>
                <w:rFonts w:ascii="Arial" w:eastAsia="Times New Roman" w:hAnsi="Arial" w:cs="Arial"/>
                <w:b/>
                <w:bCs/>
                <w:lang w:eastAsia="fr-FR"/>
              </w:rPr>
              <w:t>Active substance chemical name:</w:t>
            </w:r>
          </w:p>
        </w:tc>
        <w:tc>
          <w:tcPr>
            <w:tcW w:w="4383" w:type="dxa"/>
            <w:tcBorders>
              <w:top w:val="single" w:sz="4" w:space="0" w:color="auto"/>
              <w:left w:val="single" w:sz="4" w:space="0" w:color="auto"/>
              <w:bottom w:val="single" w:sz="4" w:space="0" w:color="auto"/>
              <w:right w:val="single" w:sz="4" w:space="0" w:color="auto"/>
            </w:tcBorders>
            <w:vAlign w:val="center"/>
          </w:tcPr>
          <w:p w14:paraId="36B22CAE" w14:textId="77777777" w:rsidR="008C2A7E" w:rsidRPr="008C2A7E" w:rsidRDefault="008C2A7E" w:rsidP="008C2A7E">
            <w:pPr>
              <w:widowControl w:val="0"/>
              <w:kinsoku w:val="0"/>
              <w:overflowPunct w:val="0"/>
              <w:spacing w:before="129" w:after="91" w:line="255" w:lineRule="exact"/>
              <w:ind w:left="106"/>
              <w:textAlignment w:val="baseline"/>
              <w:rPr>
                <w:rFonts w:ascii="Arial" w:eastAsia="Times New Roman" w:hAnsi="Arial" w:cs="Arial"/>
                <w:spacing w:val="-1"/>
                <w:lang w:eastAsia="fr-FR"/>
              </w:rPr>
            </w:pPr>
            <w:r w:rsidRPr="008C2A7E">
              <w:rPr>
                <w:rFonts w:ascii="Arial" w:eastAsia="Times New Roman" w:hAnsi="Arial" w:cs="Arial"/>
                <w:spacing w:val="-1"/>
                <w:lang w:eastAsia="fr-FR"/>
              </w:rPr>
              <w:t>Difenacoum</w:t>
            </w:r>
          </w:p>
        </w:tc>
      </w:tr>
      <w:tr w:rsidR="008C2A7E" w:rsidRPr="008C2A7E" w14:paraId="799C2658" w14:textId="77777777" w:rsidTr="00935BFE">
        <w:trPr>
          <w:trHeight w:hRule="exact" w:val="475"/>
        </w:trPr>
        <w:tc>
          <w:tcPr>
            <w:tcW w:w="4099" w:type="dxa"/>
            <w:tcBorders>
              <w:top w:val="single" w:sz="4" w:space="0" w:color="auto"/>
              <w:left w:val="single" w:sz="4" w:space="0" w:color="auto"/>
              <w:bottom w:val="single" w:sz="4" w:space="0" w:color="auto"/>
              <w:right w:val="single" w:sz="4" w:space="0" w:color="auto"/>
            </w:tcBorders>
            <w:vAlign w:val="center"/>
          </w:tcPr>
          <w:p w14:paraId="10F21BB0" w14:textId="77777777" w:rsidR="008C2A7E" w:rsidRPr="008C2A7E" w:rsidRDefault="008C2A7E" w:rsidP="008C2A7E">
            <w:pPr>
              <w:widowControl w:val="0"/>
              <w:kinsoku w:val="0"/>
              <w:overflowPunct w:val="0"/>
              <w:spacing w:before="124" w:after="84" w:line="257" w:lineRule="exact"/>
              <w:ind w:left="116"/>
              <w:textAlignment w:val="baseline"/>
              <w:rPr>
                <w:rFonts w:ascii="Arial" w:eastAsia="Times New Roman" w:hAnsi="Arial" w:cs="Arial"/>
                <w:b/>
                <w:bCs/>
                <w:spacing w:val="-3"/>
                <w:lang w:eastAsia="fr-FR"/>
              </w:rPr>
            </w:pPr>
            <w:r w:rsidRPr="008C2A7E">
              <w:rPr>
                <w:rFonts w:ascii="Arial" w:eastAsia="Times New Roman" w:hAnsi="Arial" w:cs="Arial"/>
                <w:b/>
                <w:bCs/>
                <w:spacing w:val="-3"/>
                <w:lang w:eastAsia="fr-FR"/>
              </w:rPr>
              <w:t>CAS No:</w:t>
            </w:r>
          </w:p>
        </w:tc>
        <w:tc>
          <w:tcPr>
            <w:tcW w:w="4383" w:type="dxa"/>
            <w:tcBorders>
              <w:top w:val="single" w:sz="4" w:space="0" w:color="auto"/>
              <w:left w:val="single" w:sz="4" w:space="0" w:color="auto"/>
              <w:bottom w:val="single" w:sz="4" w:space="0" w:color="auto"/>
              <w:right w:val="single" w:sz="4" w:space="0" w:color="auto"/>
            </w:tcBorders>
            <w:vAlign w:val="center"/>
          </w:tcPr>
          <w:p w14:paraId="331CF97E" w14:textId="77777777" w:rsidR="008C2A7E" w:rsidRPr="008C2A7E" w:rsidRDefault="008C2A7E" w:rsidP="008C2A7E">
            <w:pPr>
              <w:widowControl w:val="0"/>
              <w:kinsoku w:val="0"/>
              <w:overflowPunct w:val="0"/>
              <w:spacing w:before="124" w:after="86"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56073-07-5</w:t>
            </w:r>
          </w:p>
        </w:tc>
      </w:tr>
      <w:tr w:rsidR="008C2A7E" w:rsidRPr="008C2A7E" w14:paraId="65C7CAD5" w14:textId="77777777" w:rsidTr="00935BFE">
        <w:trPr>
          <w:trHeight w:hRule="exact" w:val="480"/>
        </w:trPr>
        <w:tc>
          <w:tcPr>
            <w:tcW w:w="4099" w:type="dxa"/>
            <w:tcBorders>
              <w:top w:val="single" w:sz="4" w:space="0" w:color="auto"/>
              <w:left w:val="single" w:sz="4" w:space="0" w:color="auto"/>
              <w:bottom w:val="single" w:sz="4" w:space="0" w:color="auto"/>
              <w:right w:val="single" w:sz="4" w:space="0" w:color="auto"/>
            </w:tcBorders>
            <w:vAlign w:val="center"/>
          </w:tcPr>
          <w:p w14:paraId="7677FA6C" w14:textId="77777777" w:rsidR="008C2A7E" w:rsidRPr="008C2A7E" w:rsidRDefault="008C2A7E" w:rsidP="008C2A7E">
            <w:pPr>
              <w:widowControl w:val="0"/>
              <w:kinsoku w:val="0"/>
              <w:overflowPunct w:val="0"/>
              <w:spacing w:before="129" w:after="93" w:line="257" w:lineRule="exact"/>
              <w:ind w:left="116"/>
              <w:textAlignment w:val="baseline"/>
              <w:rPr>
                <w:rFonts w:ascii="Arial" w:eastAsia="Times New Roman" w:hAnsi="Arial" w:cs="Arial"/>
                <w:b/>
                <w:bCs/>
                <w:spacing w:val="-4"/>
                <w:lang w:eastAsia="fr-FR"/>
              </w:rPr>
            </w:pPr>
            <w:r w:rsidRPr="008C2A7E">
              <w:rPr>
                <w:rFonts w:ascii="Arial" w:eastAsia="Times New Roman" w:hAnsi="Arial" w:cs="Arial"/>
                <w:b/>
                <w:bCs/>
                <w:spacing w:val="-4"/>
                <w:lang w:eastAsia="fr-FR"/>
              </w:rPr>
              <w:t>EC No:</w:t>
            </w:r>
          </w:p>
        </w:tc>
        <w:tc>
          <w:tcPr>
            <w:tcW w:w="4383" w:type="dxa"/>
            <w:tcBorders>
              <w:top w:val="single" w:sz="4" w:space="0" w:color="auto"/>
              <w:left w:val="single" w:sz="4" w:space="0" w:color="auto"/>
              <w:bottom w:val="single" w:sz="4" w:space="0" w:color="auto"/>
              <w:right w:val="single" w:sz="4" w:space="0" w:color="auto"/>
            </w:tcBorders>
            <w:vAlign w:val="center"/>
          </w:tcPr>
          <w:p w14:paraId="73CEF632" w14:textId="77777777" w:rsidR="008C2A7E" w:rsidRPr="008C2A7E" w:rsidRDefault="008C2A7E" w:rsidP="008C2A7E">
            <w:pPr>
              <w:widowControl w:val="0"/>
              <w:kinsoku w:val="0"/>
              <w:overflowPunct w:val="0"/>
              <w:spacing w:before="124" w:after="100"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259-978-4</w:t>
            </w:r>
          </w:p>
        </w:tc>
      </w:tr>
      <w:tr w:rsidR="008C2A7E" w:rsidRPr="008C2A7E" w14:paraId="6B3D13E1" w14:textId="77777777" w:rsidTr="00935BFE">
        <w:trPr>
          <w:trHeight w:hRule="exact" w:val="475"/>
        </w:trPr>
        <w:tc>
          <w:tcPr>
            <w:tcW w:w="4099" w:type="dxa"/>
            <w:tcBorders>
              <w:top w:val="single" w:sz="4" w:space="0" w:color="auto"/>
              <w:left w:val="single" w:sz="4" w:space="0" w:color="auto"/>
              <w:bottom w:val="single" w:sz="4" w:space="0" w:color="auto"/>
              <w:right w:val="single" w:sz="4" w:space="0" w:color="auto"/>
            </w:tcBorders>
            <w:vAlign w:val="center"/>
          </w:tcPr>
          <w:p w14:paraId="3CBD3228" w14:textId="77777777" w:rsidR="008C2A7E" w:rsidRPr="008C2A7E" w:rsidRDefault="008C2A7E" w:rsidP="008C2A7E">
            <w:pPr>
              <w:widowControl w:val="0"/>
              <w:kinsoku w:val="0"/>
              <w:overflowPunct w:val="0"/>
              <w:spacing w:before="124" w:after="94" w:line="257" w:lineRule="exact"/>
              <w:ind w:left="1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Purity (minimum, g/kg or g/l):</w:t>
            </w:r>
          </w:p>
        </w:tc>
        <w:tc>
          <w:tcPr>
            <w:tcW w:w="4383" w:type="dxa"/>
            <w:tcBorders>
              <w:top w:val="single" w:sz="4" w:space="0" w:color="auto"/>
              <w:left w:val="single" w:sz="4" w:space="0" w:color="auto"/>
              <w:bottom w:val="single" w:sz="4" w:space="0" w:color="auto"/>
              <w:right w:val="single" w:sz="4" w:space="0" w:color="auto"/>
            </w:tcBorders>
            <w:vAlign w:val="center"/>
          </w:tcPr>
          <w:p w14:paraId="413A0E22" w14:textId="77777777" w:rsidR="008C2A7E" w:rsidRPr="008C2A7E" w:rsidRDefault="008C2A7E" w:rsidP="008C2A7E">
            <w:pPr>
              <w:widowControl w:val="0"/>
              <w:kinsoku w:val="0"/>
              <w:overflowPunct w:val="0"/>
              <w:spacing w:before="124" w:after="96" w:line="255" w:lineRule="exact"/>
              <w:ind w:left="106"/>
              <w:textAlignment w:val="baseline"/>
              <w:rPr>
                <w:rFonts w:ascii="Arial" w:eastAsia="Times New Roman" w:hAnsi="Arial" w:cs="Arial"/>
                <w:spacing w:val="-1"/>
                <w:lang w:eastAsia="fr-FR"/>
              </w:rPr>
            </w:pPr>
            <w:r w:rsidRPr="008C2A7E">
              <w:rPr>
                <w:rFonts w:ascii="Arial" w:eastAsia="Times New Roman" w:hAnsi="Arial" w:cs="Arial"/>
                <w:spacing w:val="-1"/>
                <w:lang w:eastAsia="fr-FR"/>
              </w:rPr>
              <w:t>960 g/kg</w:t>
            </w:r>
          </w:p>
        </w:tc>
      </w:tr>
      <w:tr w:rsidR="008C2A7E" w:rsidRPr="008C2A7E" w14:paraId="2BAE4BEF" w14:textId="77777777" w:rsidTr="00935BFE">
        <w:trPr>
          <w:trHeight w:hRule="exact" w:val="480"/>
        </w:trPr>
        <w:tc>
          <w:tcPr>
            <w:tcW w:w="4099" w:type="dxa"/>
            <w:tcBorders>
              <w:top w:val="single" w:sz="4" w:space="0" w:color="auto"/>
              <w:left w:val="single" w:sz="4" w:space="0" w:color="auto"/>
              <w:bottom w:val="single" w:sz="4" w:space="0" w:color="auto"/>
              <w:right w:val="single" w:sz="4" w:space="0" w:color="auto"/>
            </w:tcBorders>
            <w:vAlign w:val="center"/>
          </w:tcPr>
          <w:p w14:paraId="21307D4D" w14:textId="77777777" w:rsidR="008C2A7E" w:rsidRPr="008C2A7E" w:rsidRDefault="008C2A7E" w:rsidP="008C2A7E">
            <w:pPr>
              <w:widowControl w:val="0"/>
              <w:kinsoku w:val="0"/>
              <w:overflowPunct w:val="0"/>
              <w:spacing w:before="129" w:after="89" w:line="257" w:lineRule="exact"/>
              <w:ind w:left="116"/>
              <w:textAlignment w:val="baseline"/>
              <w:rPr>
                <w:rFonts w:ascii="Arial" w:eastAsia="Times New Roman" w:hAnsi="Arial" w:cs="Arial"/>
                <w:b/>
                <w:bCs/>
                <w:spacing w:val="-1"/>
                <w:lang w:eastAsia="fr-FR"/>
              </w:rPr>
            </w:pPr>
            <w:r w:rsidRPr="008C2A7E">
              <w:rPr>
                <w:rFonts w:ascii="Arial" w:eastAsia="Times New Roman" w:hAnsi="Arial" w:cs="Arial"/>
                <w:b/>
                <w:bCs/>
                <w:spacing w:val="-1"/>
                <w:lang w:eastAsia="fr-FR"/>
              </w:rPr>
              <w:t>Inclusion directive:</w:t>
            </w:r>
          </w:p>
        </w:tc>
        <w:tc>
          <w:tcPr>
            <w:tcW w:w="4383" w:type="dxa"/>
            <w:tcBorders>
              <w:top w:val="single" w:sz="4" w:space="0" w:color="auto"/>
              <w:left w:val="single" w:sz="4" w:space="0" w:color="auto"/>
              <w:bottom w:val="single" w:sz="4" w:space="0" w:color="auto"/>
              <w:right w:val="single" w:sz="4" w:space="0" w:color="auto"/>
            </w:tcBorders>
            <w:vAlign w:val="center"/>
          </w:tcPr>
          <w:p w14:paraId="5C43AF70" w14:textId="77777777" w:rsidR="008C2A7E" w:rsidRPr="008C2A7E" w:rsidRDefault="008C2A7E" w:rsidP="008C2A7E">
            <w:pPr>
              <w:widowControl w:val="0"/>
              <w:kinsoku w:val="0"/>
              <w:overflowPunct w:val="0"/>
              <w:spacing w:before="129" w:after="91"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2008/81/EC</w:t>
            </w:r>
          </w:p>
        </w:tc>
      </w:tr>
      <w:tr w:rsidR="008C2A7E" w:rsidRPr="008C2A7E" w14:paraId="16CC6BDE" w14:textId="77777777" w:rsidTr="00935BFE">
        <w:trPr>
          <w:trHeight w:hRule="exact" w:val="480"/>
        </w:trPr>
        <w:tc>
          <w:tcPr>
            <w:tcW w:w="4099" w:type="dxa"/>
            <w:tcBorders>
              <w:top w:val="single" w:sz="4" w:space="0" w:color="auto"/>
              <w:left w:val="single" w:sz="4" w:space="0" w:color="auto"/>
              <w:bottom w:val="single" w:sz="4" w:space="0" w:color="auto"/>
              <w:right w:val="single" w:sz="4" w:space="0" w:color="auto"/>
            </w:tcBorders>
            <w:vAlign w:val="center"/>
          </w:tcPr>
          <w:p w14:paraId="58A3C70C" w14:textId="77777777" w:rsidR="008C2A7E" w:rsidRPr="008C2A7E" w:rsidRDefault="008C2A7E" w:rsidP="008C2A7E">
            <w:pPr>
              <w:widowControl w:val="0"/>
              <w:kinsoku w:val="0"/>
              <w:overflowPunct w:val="0"/>
              <w:spacing w:before="125" w:after="88" w:line="257" w:lineRule="exact"/>
              <w:ind w:left="116"/>
              <w:textAlignment w:val="baseline"/>
              <w:rPr>
                <w:rFonts w:ascii="Arial" w:eastAsia="Times New Roman" w:hAnsi="Arial" w:cs="Arial"/>
                <w:b/>
                <w:bCs/>
                <w:spacing w:val="-1"/>
                <w:lang w:eastAsia="fr-FR"/>
              </w:rPr>
            </w:pPr>
            <w:r w:rsidRPr="008C2A7E">
              <w:rPr>
                <w:rFonts w:ascii="Arial" w:eastAsia="Times New Roman" w:hAnsi="Arial" w:cs="Arial"/>
                <w:b/>
                <w:bCs/>
                <w:spacing w:val="-1"/>
                <w:lang w:eastAsia="fr-FR"/>
              </w:rPr>
              <w:t>Date of inclusion:</w:t>
            </w:r>
          </w:p>
        </w:tc>
        <w:tc>
          <w:tcPr>
            <w:tcW w:w="4383" w:type="dxa"/>
            <w:tcBorders>
              <w:top w:val="single" w:sz="4" w:space="0" w:color="auto"/>
              <w:left w:val="single" w:sz="4" w:space="0" w:color="auto"/>
              <w:bottom w:val="single" w:sz="4" w:space="0" w:color="auto"/>
              <w:right w:val="single" w:sz="4" w:space="0" w:color="auto"/>
            </w:tcBorders>
            <w:vAlign w:val="center"/>
          </w:tcPr>
          <w:p w14:paraId="1E17EC2E" w14:textId="77777777" w:rsidR="008C2A7E" w:rsidRPr="008C2A7E" w:rsidRDefault="008C2A7E" w:rsidP="008C2A7E">
            <w:pPr>
              <w:widowControl w:val="0"/>
              <w:kinsoku w:val="0"/>
              <w:overflowPunct w:val="0"/>
              <w:spacing w:before="125" w:after="90" w:line="255" w:lineRule="exact"/>
              <w:ind w:left="106"/>
              <w:textAlignment w:val="baseline"/>
              <w:rPr>
                <w:rFonts w:ascii="Arial" w:eastAsia="Times New Roman" w:hAnsi="Arial" w:cs="Arial"/>
                <w:spacing w:val="-1"/>
                <w:lang w:eastAsia="fr-FR"/>
              </w:rPr>
            </w:pPr>
            <w:r w:rsidRPr="008C2A7E">
              <w:rPr>
                <w:rFonts w:ascii="Arial" w:eastAsia="Times New Roman" w:hAnsi="Arial" w:cs="Arial"/>
                <w:spacing w:val="-1"/>
                <w:lang w:eastAsia="fr-FR"/>
              </w:rPr>
              <w:t>1st April 2010</w:t>
            </w:r>
          </w:p>
        </w:tc>
      </w:tr>
      <w:tr w:rsidR="008C2A7E" w:rsidRPr="008C2A7E" w14:paraId="1FB3609D" w14:textId="77777777" w:rsidTr="00935BFE">
        <w:trPr>
          <w:trHeight w:hRule="exact" w:val="1056"/>
        </w:trPr>
        <w:tc>
          <w:tcPr>
            <w:tcW w:w="4099" w:type="dxa"/>
            <w:tcBorders>
              <w:top w:val="single" w:sz="4" w:space="0" w:color="auto"/>
              <w:left w:val="single" w:sz="4" w:space="0" w:color="auto"/>
              <w:bottom w:val="single" w:sz="4" w:space="0" w:color="auto"/>
              <w:right w:val="single" w:sz="4" w:space="0" w:color="auto"/>
            </w:tcBorders>
            <w:vAlign w:val="center"/>
          </w:tcPr>
          <w:p w14:paraId="3B52DE3E" w14:textId="77777777" w:rsidR="008C2A7E" w:rsidRPr="008C2A7E" w:rsidRDefault="008C2A7E" w:rsidP="008C2A7E">
            <w:pPr>
              <w:widowControl w:val="0"/>
              <w:kinsoku w:val="0"/>
              <w:overflowPunct w:val="0"/>
              <w:spacing w:before="92" w:after="94" w:line="290" w:lineRule="exact"/>
              <w:ind w:left="108" w:right="180"/>
              <w:jc w:val="both"/>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Is the active substance equivalent to the active substance listed in Annex I to 98/8/EC (yes/no):</w:t>
            </w:r>
          </w:p>
        </w:tc>
        <w:tc>
          <w:tcPr>
            <w:tcW w:w="4383" w:type="dxa"/>
            <w:tcBorders>
              <w:top w:val="single" w:sz="4" w:space="0" w:color="auto"/>
              <w:left w:val="single" w:sz="4" w:space="0" w:color="auto"/>
              <w:bottom w:val="single" w:sz="4" w:space="0" w:color="auto"/>
              <w:right w:val="single" w:sz="4" w:space="0" w:color="auto"/>
            </w:tcBorders>
          </w:tcPr>
          <w:p w14:paraId="7524CC02" w14:textId="77777777" w:rsidR="008C2A7E" w:rsidRPr="008C2A7E" w:rsidRDefault="008C2A7E" w:rsidP="008C2A7E">
            <w:pPr>
              <w:widowControl w:val="0"/>
              <w:kinsoku w:val="0"/>
              <w:overflowPunct w:val="0"/>
              <w:spacing w:before="125" w:after="676"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Yes</w:t>
            </w:r>
          </w:p>
        </w:tc>
      </w:tr>
      <w:tr w:rsidR="008C2A7E" w:rsidRPr="00F76C80" w14:paraId="54BB71BE" w14:textId="77777777" w:rsidTr="00935BFE">
        <w:trPr>
          <w:trHeight w:hRule="exact" w:val="768"/>
        </w:trPr>
        <w:tc>
          <w:tcPr>
            <w:tcW w:w="4099" w:type="dxa"/>
            <w:tcBorders>
              <w:top w:val="single" w:sz="4" w:space="0" w:color="auto"/>
              <w:left w:val="single" w:sz="4" w:space="0" w:color="auto"/>
              <w:bottom w:val="single" w:sz="4" w:space="0" w:color="auto"/>
              <w:right w:val="single" w:sz="4" w:space="0" w:color="auto"/>
            </w:tcBorders>
            <w:vAlign w:val="center"/>
          </w:tcPr>
          <w:p w14:paraId="3F8E327D" w14:textId="77777777" w:rsidR="008C2A7E" w:rsidRPr="008C2A7E" w:rsidRDefault="008C2A7E" w:rsidP="008C2A7E">
            <w:pPr>
              <w:widowControl w:val="0"/>
              <w:kinsoku w:val="0"/>
              <w:overflowPunct w:val="0"/>
              <w:spacing w:before="98" w:after="89" w:line="288" w:lineRule="exact"/>
              <w:ind w:left="108" w:right="216"/>
              <w:textAlignment w:val="baseline"/>
              <w:rPr>
                <w:rFonts w:ascii="Arial" w:eastAsia="Times New Roman" w:hAnsi="Arial" w:cs="Arial"/>
                <w:b/>
                <w:bCs/>
                <w:spacing w:val="-1"/>
                <w:lang w:val="en-US" w:eastAsia="fr-FR"/>
              </w:rPr>
            </w:pPr>
            <w:r w:rsidRPr="008C2A7E">
              <w:rPr>
                <w:rFonts w:ascii="Arial" w:eastAsia="Times New Roman" w:hAnsi="Arial" w:cs="Arial"/>
                <w:b/>
                <w:bCs/>
                <w:spacing w:val="-1"/>
                <w:lang w:val="en-US" w:eastAsia="fr-FR"/>
              </w:rPr>
              <w:t>Manufacturer of active substance(s) used in the biocidal product:</w:t>
            </w:r>
          </w:p>
        </w:tc>
        <w:tc>
          <w:tcPr>
            <w:tcW w:w="4383" w:type="dxa"/>
            <w:tcBorders>
              <w:top w:val="single" w:sz="4" w:space="0" w:color="auto"/>
              <w:left w:val="single" w:sz="4" w:space="0" w:color="auto"/>
              <w:bottom w:val="single" w:sz="4" w:space="0" w:color="auto"/>
              <w:right w:val="single" w:sz="4" w:space="0" w:color="auto"/>
            </w:tcBorders>
          </w:tcPr>
          <w:p w14:paraId="4D33BBE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57405658" w14:textId="77777777" w:rsidTr="00935BFE">
        <w:trPr>
          <w:trHeight w:hRule="exact" w:val="480"/>
        </w:trPr>
        <w:tc>
          <w:tcPr>
            <w:tcW w:w="4099" w:type="dxa"/>
            <w:tcBorders>
              <w:top w:val="single" w:sz="4" w:space="0" w:color="auto"/>
              <w:left w:val="single" w:sz="4" w:space="0" w:color="auto"/>
              <w:bottom w:val="single" w:sz="4" w:space="0" w:color="auto"/>
              <w:right w:val="single" w:sz="4" w:space="0" w:color="auto"/>
            </w:tcBorders>
            <w:vAlign w:val="center"/>
          </w:tcPr>
          <w:p w14:paraId="3607590B" w14:textId="77777777" w:rsidR="008C2A7E" w:rsidRPr="008C2A7E" w:rsidRDefault="008C2A7E" w:rsidP="008C2A7E">
            <w:pPr>
              <w:widowControl w:val="0"/>
              <w:kinsoku w:val="0"/>
              <w:overflowPunct w:val="0"/>
              <w:spacing w:before="129" w:after="84" w:line="257" w:lineRule="exact"/>
              <w:ind w:right="124"/>
              <w:jc w:val="right"/>
              <w:textAlignment w:val="baseline"/>
              <w:rPr>
                <w:rFonts w:ascii="Arial" w:eastAsia="Times New Roman" w:hAnsi="Arial" w:cs="Arial"/>
                <w:b/>
                <w:bCs/>
                <w:spacing w:val="-1"/>
                <w:lang w:eastAsia="fr-FR"/>
              </w:rPr>
            </w:pPr>
            <w:r w:rsidRPr="008C2A7E">
              <w:rPr>
                <w:rFonts w:ascii="Arial" w:eastAsia="Times New Roman" w:hAnsi="Arial" w:cs="Arial"/>
                <w:b/>
                <w:bCs/>
                <w:spacing w:val="-1"/>
                <w:lang w:eastAsia="fr-FR"/>
              </w:rPr>
              <w:t>Company Name:</w:t>
            </w:r>
          </w:p>
        </w:tc>
        <w:tc>
          <w:tcPr>
            <w:tcW w:w="4383" w:type="dxa"/>
            <w:tcBorders>
              <w:top w:val="single" w:sz="4" w:space="0" w:color="auto"/>
              <w:left w:val="single" w:sz="4" w:space="0" w:color="auto"/>
              <w:bottom w:val="single" w:sz="4" w:space="0" w:color="auto"/>
              <w:right w:val="single" w:sz="4" w:space="0" w:color="auto"/>
            </w:tcBorders>
            <w:vAlign w:val="center"/>
          </w:tcPr>
          <w:p w14:paraId="52EFDEBA" w14:textId="77777777" w:rsidR="008C2A7E" w:rsidRPr="008C2A7E" w:rsidRDefault="008C2A7E" w:rsidP="008C2A7E">
            <w:pPr>
              <w:widowControl w:val="0"/>
              <w:kinsoku w:val="0"/>
              <w:overflowPunct w:val="0"/>
              <w:spacing w:before="129" w:after="86"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Pelgar International Ltd</w:t>
            </w:r>
          </w:p>
        </w:tc>
      </w:tr>
      <w:tr w:rsidR="008C2A7E" w:rsidRPr="008C2A7E" w14:paraId="5572381D" w14:textId="77777777" w:rsidTr="00935BFE">
        <w:trPr>
          <w:trHeight w:hRule="exact" w:val="480"/>
        </w:trPr>
        <w:tc>
          <w:tcPr>
            <w:tcW w:w="4099" w:type="dxa"/>
            <w:tcBorders>
              <w:top w:val="single" w:sz="4" w:space="0" w:color="auto"/>
              <w:left w:val="single" w:sz="4" w:space="0" w:color="auto"/>
              <w:bottom w:val="single" w:sz="4" w:space="0" w:color="auto"/>
              <w:right w:val="single" w:sz="4" w:space="0" w:color="auto"/>
            </w:tcBorders>
            <w:vAlign w:val="center"/>
          </w:tcPr>
          <w:p w14:paraId="5A3D4077" w14:textId="77777777" w:rsidR="008C2A7E" w:rsidRPr="008C2A7E" w:rsidRDefault="008C2A7E" w:rsidP="008C2A7E">
            <w:pPr>
              <w:widowControl w:val="0"/>
              <w:kinsoku w:val="0"/>
              <w:overflowPunct w:val="0"/>
              <w:spacing w:before="129" w:after="94" w:line="257" w:lineRule="exact"/>
              <w:ind w:right="124"/>
              <w:jc w:val="right"/>
              <w:textAlignment w:val="baseline"/>
              <w:rPr>
                <w:rFonts w:ascii="Arial" w:eastAsia="Times New Roman" w:hAnsi="Arial" w:cs="Arial"/>
                <w:b/>
                <w:bCs/>
                <w:spacing w:val="-2"/>
                <w:lang w:eastAsia="fr-FR"/>
              </w:rPr>
            </w:pPr>
            <w:r w:rsidRPr="008C2A7E">
              <w:rPr>
                <w:rFonts w:ascii="Arial" w:eastAsia="Times New Roman" w:hAnsi="Arial" w:cs="Arial"/>
                <w:b/>
                <w:bCs/>
                <w:spacing w:val="-2"/>
                <w:lang w:eastAsia="fr-FR"/>
              </w:rPr>
              <w:t>Address:</w:t>
            </w:r>
          </w:p>
        </w:tc>
        <w:tc>
          <w:tcPr>
            <w:tcW w:w="4383" w:type="dxa"/>
            <w:tcBorders>
              <w:top w:val="single" w:sz="4" w:space="0" w:color="auto"/>
              <w:left w:val="single" w:sz="4" w:space="0" w:color="auto"/>
              <w:bottom w:val="single" w:sz="4" w:space="0" w:color="auto"/>
              <w:right w:val="single" w:sz="4" w:space="0" w:color="auto"/>
            </w:tcBorders>
            <w:vAlign w:val="center"/>
          </w:tcPr>
          <w:p w14:paraId="7ADEEE8B" w14:textId="77777777" w:rsidR="008C2A7E" w:rsidRPr="008C2A7E" w:rsidRDefault="008C2A7E" w:rsidP="008C2A7E">
            <w:pPr>
              <w:widowControl w:val="0"/>
              <w:kinsoku w:val="0"/>
              <w:overflowPunct w:val="0"/>
              <w:spacing w:before="125" w:after="100"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Unit 13, Newman Lane</w:t>
            </w:r>
          </w:p>
        </w:tc>
      </w:tr>
      <w:tr w:rsidR="008C2A7E" w:rsidRPr="008C2A7E" w14:paraId="7DA640B3" w14:textId="77777777" w:rsidTr="00935BFE">
        <w:trPr>
          <w:trHeight w:hRule="exact" w:val="475"/>
        </w:trPr>
        <w:tc>
          <w:tcPr>
            <w:tcW w:w="4099" w:type="dxa"/>
            <w:tcBorders>
              <w:top w:val="single" w:sz="4" w:space="0" w:color="auto"/>
              <w:left w:val="single" w:sz="4" w:space="0" w:color="auto"/>
              <w:bottom w:val="single" w:sz="4" w:space="0" w:color="auto"/>
              <w:right w:val="single" w:sz="4" w:space="0" w:color="auto"/>
            </w:tcBorders>
            <w:vAlign w:val="center"/>
          </w:tcPr>
          <w:p w14:paraId="19DFA6D9" w14:textId="77777777" w:rsidR="008C2A7E" w:rsidRPr="008C2A7E" w:rsidRDefault="008C2A7E" w:rsidP="008C2A7E">
            <w:pPr>
              <w:widowControl w:val="0"/>
              <w:kinsoku w:val="0"/>
              <w:overflowPunct w:val="0"/>
              <w:spacing w:before="125" w:after="78" w:line="257" w:lineRule="exact"/>
              <w:ind w:right="124"/>
              <w:jc w:val="right"/>
              <w:textAlignment w:val="baseline"/>
              <w:rPr>
                <w:rFonts w:ascii="Arial" w:eastAsia="Times New Roman" w:hAnsi="Arial" w:cs="Arial"/>
                <w:b/>
                <w:bCs/>
                <w:spacing w:val="-5"/>
                <w:lang w:eastAsia="fr-FR"/>
              </w:rPr>
            </w:pPr>
            <w:r w:rsidRPr="008C2A7E">
              <w:rPr>
                <w:rFonts w:ascii="Arial" w:eastAsia="Times New Roman" w:hAnsi="Arial" w:cs="Arial"/>
                <w:b/>
                <w:bCs/>
                <w:spacing w:val="-5"/>
                <w:lang w:eastAsia="fr-FR"/>
              </w:rPr>
              <w:t>City:</w:t>
            </w:r>
          </w:p>
        </w:tc>
        <w:tc>
          <w:tcPr>
            <w:tcW w:w="4383" w:type="dxa"/>
            <w:tcBorders>
              <w:top w:val="single" w:sz="4" w:space="0" w:color="auto"/>
              <w:left w:val="single" w:sz="4" w:space="0" w:color="auto"/>
              <w:bottom w:val="single" w:sz="4" w:space="0" w:color="auto"/>
              <w:right w:val="single" w:sz="4" w:space="0" w:color="auto"/>
            </w:tcBorders>
            <w:vAlign w:val="center"/>
          </w:tcPr>
          <w:p w14:paraId="3410A567" w14:textId="77777777" w:rsidR="008C2A7E" w:rsidRPr="008C2A7E" w:rsidRDefault="008C2A7E" w:rsidP="008C2A7E">
            <w:pPr>
              <w:widowControl w:val="0"/>
              <w:kinsoku w:val="0"/>
              <w:overflowPunct w:val="0"/>
              <w:spacing w:before="125" w:after="80"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Alton, Hampshire</w:t>
            </w:r>
          </w:p>
        </w:tc>
      </w:tr>
      <w:tr w:rsidR="008C2A7E" w:rsidRPr="008C2A7E" w14:paraId="5FF8E067" w14:textId="77777777" w:rsidTr="00935BFE">
        <w:trPr>
          <w:trHeight w:hRule="exact" w:val="480"/>
        </w:trPr>
        <w:tc>
          <w:tcPr>
            <w:tcW w:w="4099" w:type="dxa"/>
            <w:tcBorders>
              <w:top w:val="single" w:sz="4" w:space="0" w:color="auto"/>
              <w:left w:val="single" w:sz="4" w:space="0" w:color="auto"/>
              <w:bottom w:val="single" w:sz="4" w:space="0" w:color="auto"/>
              <w:right w:val="single" w:sz="4" w:space="0" w:color="auto"/>
            </w:tcBorders>
            <w:vAlign w:val="center"/>
          </w:tcPr>
          <w:p w14:paraId="6E0CFC86" w14:textId="77777777" w:rsidR="008C2A7E" w:rsidRPr="008C2A7E" w:rsidRDefault="008C2A7E" w:rsidP="008C2A7E">
            <w:pPr>
              <w:widowControl w:val="0"/>
              <w:kinsoku w:val="0"/>
              <w:overflowPunct w:val="0"/>
              <w:spacing w:before="130" w:after="88" w:line="257" w:lineRule="exact"/>
              <w:ind w:right="124"/>
              <w:jc w:val="right"/>
              <w:textAlignment w:val="baseline"/>
              <w:rPr>
                <w:rFonts w:ascii="Arial" w:eastAsia="Times New Roman" w:hAnsi="Arial" w:cs="Arial"/>
                <w:b/>
                <w:bCs/>
                <w:spacing w:val="-2"/>
                <w:lang w:eastAsia="fr-FR"/>
              </w:rPr>
            </w:pPr>
            <w:r w:rsidRPr="008C2A7E">
              <w:rPr>
                <w:rFonts w:ascii="Arial" w:eastAsia="Times New Roman" w:hAnsi="Arial" w:cs="Arial"/>
                <w:b/>
                <w:bCs/>
                <w:spacing w:val="-2"/>
                <w:lang w:eastAsia="fr-FR"/>
              </w:rPr>
              <w:t>Postal Code:</w:t>
            </w:r>
          </w:p>
        </w:tc>
        <w:tc>
          <w:tcPr>
            <w:tcW w:w="4383" w:type="dxa"/>
            <w:tcBorders>
              <w:top w:val="single" w:sz="4" w:space="0" w:color="auto"/>
              <w:left w:val="single" w:sz="4" w:space="0" w:color="auto"/>
              <w:bottom w:val="single" w:sz="4" w:space="0" w:color="auto"/>
              <w:right w:val="single" w:sz="4" w:space="0" w:color="auto"/>
            </w:tcBorders>
            <w:vAlign w:val="center"/>
          </w:tcPr>
          <w:p w14:paraId="0340974C" w14:textId="77777777" w:rsidR="008C2A7E" w:rsidRPr="008C2A7E" w:rsidRDefault="008C2A7E" w:rsidP="008C2A7E">
            <w:pPr>
              <w:widowControl w:val="0"/>
              <w:kinsoku w:val="0"/>
              <w:overflowPunct w:val="0"/>
              <w:spacing w:before="125" w:after="95"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GU34 2QR</w:t>
            </w:r>
          </w:p>
        </w:tc>
      </w:tr>
      <w:tr w:rsidR="008C2A7E" w:rsidRPr="008C2A7E" w14:paraId="3C65AE79" w14:textId="77777777" w:rsidTr="00935BFE">
        <w:trPr>
          <w:trHeight w:hRule="exact" w:val="476"/>
        </w:trPr>
        <w:tc>
          <w:tcPr>
            <w:tcW w:w="4099" w:type="dxa"/>
            <w:tcBorders>
              <w:top w:val="single" w:sz="4" w:space="0" w:color="auto"/>
              <w:left w:val="single" w:sz="4" w:space="0" w:color="auto"/>
              <w:bottom w:val="single" w:sz="4" w:space="0" w:color="auto"/>
              <w:right w:val="single" w:sz="4" w:space="0" w:color="auto"/>
            </w:tcBorders>
            <w:vAlign w:val="center"/>
          </w:tcPr>
          <w:p w14:paraId="69C5A62F" w14:textId="77777777" w:rsidR="008C2A7E" w:rsidRPr="008C2A7E" w:rsidRDefault="008C2A7E" w:rsidP="008C2A7E">
            <w:pPr>
              <w:widowControl w:val="0"/>
              <w:kinsoku w:val="0"/>
              <w:overflowPunct w:val="0"/>
              <w:spacing w:before="125" w:after="88" w:line="257" w:lineRule="exact"/>
              <w:ind w:right="124"/>
              <w:jc w:val="right"/>
              <w:textAlignment w:val="baseline"/>
              <w:rPr>
                <w:rFonts w:ascii="Arial" w:eastAsia="Times New Roman" w:hAnsi="Arial" w:cs="Arial"/>
                <w:b/>
                <w:bCs/>
                <w:spacing w:val="-3"/>
                <w:lang w:eastAsia="fr-FR"/>
              </w:rPr>
            </w:pPr>
            <w:r w:rsidRPr="008C2A7E">
              <w:rPr>
                <w:rFonts w:ascii="Arial" w:eastAsia="Times New Roman" w:hAnsi="Arial" w:cs="Arial"/>
                <w:b/>
                <w:bCs/>
                <w:spacing w:val="-3"/>
                <w:lang w:eastAsia="fr-FR"/>
              </w:rPr>
              <w:t>Country:</w:t>
            </w:r>
          </w:p>
        </w:tc>
        <w:tc>
          <w:tcPr>
            <w:tcW w:w="4383" w:type="dxa"/>
            <w:tcBorders>
              <w:top w:val="single" w:sz="4" w:space="0" w:color="auto"/>
              <w:left w:val="single" w:sz="4" w:space="0" w:color="auto"/>
              <w:bottom w:val="single" w:sz="4" w:space="0" w:color="auto"/>
              <w:right w:val="single" w:sz="4" w:space="0" w:color="auto"/>
            </w:tcBorders>
            <w:vAlign w:val="center"/>
          </w:tcPr>
          <w:p w14:paraId="5E8556F4" w14:textId="77777777" w:rsidR="008C2A7E" w:rsidRPr="008C2A7E" w:rsidRDefault="008C2A7E" w:rsidP="008C2A7E">
            <w:pPr>
              <w:widowControl w:val="0"/>
              <w:kinsoku w:val="0"/>
              <w:overflowPunct w:val="0"/>
              <w:spacing w:before="125" w:after="90" w:line="255" w:lineRule="exact"/>
              <w:ind w:left="106"/>
              <w:textAlignment w:val="baseline"/>
              <w:rPr>
                <w:rFonts w:ascii="Arial" w:eastAsia="Times New Roman" w:hAnsi="Arial" w:cs="Arial"/>
                <w:spacing w:val="-1"/>
                <w:lang w:eastAsia="fr-FR"/>
              </w:rPr>
            </w:pPr>
            <w:r w:rsidRPr="008C2A7E">
              <w:rPr>
                <w:rFonts w:ascii="Arial" w:eastAsia="Times New Roman" w:hAnsi="Arial" w:cs="Arial"/>
                <w:spacing w:val="-1"/>
                <w:lang w:eastAsia="fr-FR"/>
              </w:rPr>
              <w:t>Great Britain</w:t>
            </w:r>
          </w:p>
        </w:tc>
      </w:tr>
      <w:tr w:rsidR="008C2A7E" w:rsidRPr="008C2A7E" w14:paraId="1903AE3A" w14:textId="77777777" w:rsidTr="00935BFE">
        <w:trPr>
          <w:trHeight w:hRule="exact" w:val="480"/>
        </w:trPr>
        <w:tc>
          <w:tcPr>
            <w:tcW w:w="4099" w:type="dxa"/>
            <w:tcBorders>
              <w:top w:val="single" w:sz="4" w:space="0" w:color="auto"/>
              <w:left w:val="single" w:sz="4" w:space="0" w:color="auto"/>
              <w:bottom w:val="single" w:sz="4" w:space="0" w:color="auto"/>
              <w:right w:val="single" w:sz="4" w:space="0" w:color="auto"/>
            </w:tcBorders>
            <w:vAlign w:val="center"/>
          </w:tcPr>
          <w:p w14:paraId="23E33E03" w14:textId="77777777" w:rsidR="008C2A7E" w:rsidRPr="008C2A7E" w:rsidRDefault="008C2A7E" w:rsidP="008C2A7E">
            <w:pPr>
              <w:widowControl w:val="0"/>
              <w:kinsoku w:val="0"/>
              <w:overflowPunct w:val="0"/>
              <w:spacing w:before="129" w:after="83" w:line="257" w:lineRule="exact"/>
              <w:ind w:right="124"/>
              <w:jc w:val="right"/>
              <w:textAlignment w:val="baseline"/>
              <w:rPr>
                <w:rFonts w:ascii="Arial" w:eastAsia="Times New Roman" w:hAnsi="Arial" w:cs="Arial"/>
                <w:b/>
                <w:bCs/>
                <w:spacing w:val="-1"/>
                <w:lang w:eastAsia="fr-FR"/>
              </w:rPr>
            </w:pPr>
            <w:r w:rsidRPr="008C2A7E">
              <w:rPr>
                <w:rFonts w:ascii="Arial" w:eastAsia="Times New Roman" w:hAnsi="Arial" w:cs="Arial"/>
                <w:b/>
                <w:bCs/>
                <w:spacing w:val="-1"/>
                <w:lang w:eastAsia="fr-FR"/>
              </w:rPr>
              <w:t>Telephone:</w:t>
            </w:r>
          </w:p>
        </w:tc>
        <w:tc>
          <w:tcPr>
            <w:tcW w:w="4383" w:type="dxa"/>
            <w:tcBorders>
              <w:top w:val="single" w:sz="4" w:space="0" w:color="auto"/>
              <w:left w:val="single" w:sz="4" w:space="0" w:color="auto"/>
              <w:bottom w:val="single" w:sz="4" w:space="0" w:color="auto"/>
              <w:right w:val="single" w:sz="4" w:space="0" w:color="auto"/>
            </w:tcBorders>
            <w:vAlign w:val="center"/>
          </w:tcPr>
          <w:p w14:paraId="5FCEBBB3" w14:textId="77777777" w:rsidR="008C2A7E" w:rsidRPr="008C2A7E" w:rsidRDefault="008C2A7E" w:rsidP="008C2A7E">
            <w:pPr>
              <w:widowControl w:val="0"/>
              <w:kinsoku w:val="0"/>
              <w:overflowPunct w:val="0"/>
              <w:spacing w:before="129" w:after="85"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+ 44(0) 1420 80744</w:t>
            </w:r>
          </w:p>
        </w:tc>
      </w:tr>
      <w:tr w:rsidR="008C2A7E" w:rsidRPr="008C2A7E" w14:paraId="2D07789E" w14:textId="77777777" w:rsidTr="00935BFE">
        <w:trPr>
          <w:trHeight w:hRule="exact" w:val="475"/>
        </w:trPr>
        <w:tc>
          <w:tcPr>
            <w:tcW w:w="4099" w:type="dxa"/>
            <w:tcBorders>
              <w:top w:val="single" w:sz="4" w:space="0" w:color="auto"/>
              <w:left w:val="single" w:sz="4" w:space="0" w:color="auto"/>
              <w:bottom w:val="single" w:sz="4" w:space="0" w:color="auto"/>
              <w:right w:val="single" w:sz="4" w:space="0" w:color="auto"/>
            </w:tcBorders>
            <w:vAlign w:val="center"/>
          </w:tcPr>
          <w:p w14:paraId="3D3FA5A3" w14:textId="77777777" w:rsidR="008C2A7E" w:rsidRPr="008C2A7E" w:rsidRDefault="008C2A7E" w:rsidP="008C2A7E">
            <w:pPr>
              <w:widowControl w:val="0"/>
              <w:kinsoku w:val="0"/>
              <w:overflowPunct w:val="0"/>
              <w:spacing w:before="124" w:after="84" w:line="257" w:lineRule="exact"/>
              <w:ind w:right="124"/>
              <w:jc w:val="right"/>
              <w:textAlignment w:val="baseline"/>
              <w:rPr>
                <w:rFonts w:ascii="Arial" w:eastAsia="Times New Roman" w:hAnsi="Arial" w:cs="Arial"/>
                <w:b/>
                <w:bCs/>
                <w:spacing w:val="-5"/>
                <w:lang w:eastAsia="fr-FR"/>
              </w:rPr>
            </w:pPr>
            <w:r w:rsidRPr="008C2A7E">
              <w:rPr>
                <w:rFonts w:ascii="Arial" w:eastAsia="Times New Roman" w:hAnsi="Arial" w:cs="Arial"/>
                <w:b/>
                <w:bCs/>
                <w:spacing w:val="-5"/>
                <w:lang w:eastAsia="fr-FR"/>
              </w:rPr>
              <w:t>Fax:</w:t>
            </w:r>
          </w:p>
        </w:tc>
        <w:tc>
          <w:tcPr>
            <w:tcW w:w="4383" w:type="dxa"/>
            <w:tcBorders>
              <w:top w:val="single" w:sz="4" w:space="0" w:color="auto"/>
              <w:left w:val="single" w:sz="4" w:space="0" w:color="auto"/>
              <w:bottom w:val="single" w:sz="4" w:space="0" w:color="auto"/>
              <w:right w:val="single" w:sz="4" w:space="0" w:color="auto"/>
            </w:tcBorders>
            <w:vAlign w:val="center"/>
          </w:tcPr>
          <w:p w14:paraId="4DC22B64" w14:textId="77777777" w:rsidR="008C2A7E" w:rsidRPr="008C2A7E" w:rsidRDefault="008C2A7E" w:rsidP="008C2A7E">
            <w:pPr>
              <w:widowControl w:val="0"/>
              <w:kinsoku w:val="0"/>
              <w:overflowPunct w:val="0"/>
              <w:spacing w:before="124" w:after="86" w:line="255" w:lineRule="exact"/>
              <w:ind w:left="106"/>
              <w:textAlignment w:val="baseline"/>
              <w:rPr>
                <w:rFonts w:ascii="Arial" w:eastAsia="Times New Roman" w:hAnsi="Arial" w:cs="Arial"/>
                <w:lang w:eastAsia="fr-FR"/>
              </w:rPr>
            </w:pPr>
            <w:r w:rsidRPr="008C2A7E">
              <w:rPr>
                <w:rFonts w:ascii="Arial" w:eastAsia="Times New Roman" w:hAnsi="Arial" w:cs="Arial"/>
                <w:lang w:eastAsia="fr-FR"/>
              </w:rPr>
              <w:t>+ 44(0) 1420 80733</w:t>
            </w:r>
          </w:p>
        </w:tc>
      </w:tr>
      <w:tr w:rsidR="008C2A7E" w:rsidRPr="008C2A7E" w14:paraId="390386C5" w14:textId="77777777" w:rsidTr="00935BFE">
        <w:trPr>
          <w:trHeight w:hRule="exact" w:val="484"/>
        </w:trPr>
        <w:tc>
          <w:tcPr>
            <w:tcW w:w="4099" w:type="dxa"/>
            <w:tcBorders>
              <w:top w:val="single" w:sz="4" w:space="0" w:color="auto"/>
              <w:left w:val="single" w:sz="4" w:space="0" w:color="auto"/>
              <w:bottom w:val="single" w:sz="4" w:space="0" w:color="auto"/>
              <w:right w:val="single" w:sz="4" w:space="0" w:color="auto"/>
            </w:tcBorders>
            <w:vAlign w:val="center"/>
          </w:tcPr>
          <w:p w14:paraId="12AAFE59" w14:textId="77777777" w:rsidR="008C2A7E" w:rsidRPr="008C2A7E" w:rsidRDefault="008C2A7E" w:rsidP="008C2A7E">
            <w:pPr>
              <w:widowControl w:val="0"/>
              <w:kinsoku w:val="0"/>
              <w:overflowPunct w:val="0"/>
              <w:spacing w:before="129" w:after="93" w:line="257" w:lineRule="exact"/>
              <w:ind w:right="124"/>
              <w:jc w:val="right"/>
              <w:textAlignment w:val="baseline"/>
              <w:rPr>
                <w:rFonts w:ascii="Arial" w:eastAsia="Times New Roman" w:hAnsi="Arial" w:cs="Arial"/>
                <w:b/>
                <w:bCs/>
                <w:spacing w:val="-1"/>
                <w:lang w:eastAsia="fr-FR"/>
              </w:rPr>
            </w:pPr>
            <w:r w:rsidRPr="008C2A7E">
              <w:rPr>
                <w:rFonts w:ascii="Arial" w:eastAsia="Times New Roman" w:hAnsi="Arial" w:cs="Arial"/>
                <w:b/>
                <w:bCs/>
                <w:spacing w:val="-1"/>
                <w:lang w:eastAsia="fr-FR"/>
              </w:rPr>
              <w:t>E-mail address:</w:t>
            </w:r>
          </w:p>
        </w:tc>
        <w:tc>
          <w:tcPr>
            <w:tcW w:w="4383" w:type="dxa"/>
            <w:tcBorders>
              <w:top w:val="single" w:sz="4" w:space="0" w:color="auto"/>
              <w:left w:val="single" w:sz="4" w:space="0" w:color="auto"/>
              <w:bottom w:val="single" w:sz="4" w:space="0" w:color="auto"/>
              <w:right w:val="single" w:sz="4" w:space="0" w:color="auto"/>
            </w:tcBorders>
            <w:vAlign w:val="center"/>
          </w:tcPr>
          <w:p w14:paraId="44EC519B" w14:textId="77777777" w:rsidR="008C2A7E" w:rsidRPr="008C2A7E" w:rsidRDefault="00F76C80" w:rsidP="008C2A7E">
            <w:pPr>
              <w:widowControl w:val="0"/>
              <w:kinsoku w:val="0"/>
              <w:overflowPunct w:val="0"/>
              <w:spacing w:before="129" w:after="95" w:line="255" w:lineRule="exact"/>
              <w:ind w:left="106"/>
              <w:textAlignment w:val="baseline"/>
              <w:rPr>
                <w:rFonts w:ascii="Arial" w:eastAsia="Times New Roman" w:hAnsi="Arial" w:cs="Arial"/>
                <w:lang w:eastAsia="fr-FR"/>
              </w:rPr>
            </w:pPr>
            <w:hyperlink r:id="rId11" w:history="1">
              <w:r w:rsidR="008C2A7E" w:rsidRPr="008C2A7E">
                <w:rPr>
                  <w:rFonts w:ascii="Arial" w:eastAsia="Times New Roman" w:hAnsi="Arial" w:cs="Arial"/>
                  <w:color w:val="0000FF"/>
                  <w:u w:val="single"/>
                  <w:lang w:eastAsia="fr-FR"/>
                </w:rPr>
                <w:t>info@pelgar.co.uk</w:t>
              </w:r>
            </w:hyperlink>
          </w:p>
        </w:tc>
      </w:tr>
    </w:tbl>
    <w:p w14:paraId="10B7A291" w14:textId="77777777" w:rsidR="00464091" w:rsidRDefault="00464091" w:rsidP="00464091">
      <w:pPr>
        <w:pStyle w:val="Corpsdetexte"/>
        <w:spacing w:line="276" w:lineRule="auto"/>
        <w:jc w:val="both"/>
        <w:rPr>
          <w:rFonts w:ascii="Arial" w:hAnsi="Arial" w:cs="Arial"/>
          <w:lang w:val="en-GB"/>
        </w:rPr>
      </w:pPr>
    </w:p>
    <w:p w14:paraId="6FE45171" w14:textId="7E775E9A" w:rsidR="00464091" w:rsidRPr="0091420D" w:rsidRDefault="00464091" w:rsidP="0091420D">
      <w:pPr>
        <w:numPr>
          <w:ilvl w:val="0"/>
          <w:numId w:val="28"/>
        </w:numPr>
        <w:shd w:val="clear" w:color="auto" w:fill="D9D9D9"/>
        <w:spacing w:after="60" w:line="260" w:lineRule="atLeast"/>
        <w:ind w:left="357" w:hanging="357"/>
        <w:jc w:val="both"/>
        <w:rPr>
          <w:rFonts w:ascii="Arial" w:hAnsi="Arial" w:cs="Arial"/>
          <w:b/>
          <w:color w:val="000000"/>
          <w:sz w:val="20"/>
          <w:szCs w:val="20"/>
          <w:u w:val="single"/>
        </w:rPr>
      </w:pPr>
      <w:r w:rsidRPr="0091420D">
        <w:rPr>
          <w:rFonts w:ascii="Arial" w:hAnsi="Arial" w:cs="Arial"/>
          <w:b/>
          <w:color w:val="000000"/>
          <w:sz w:val="20"/>
          <w:szCs w:val="20"/>
          <w:u w:val="single"/>
        </w:rPr>
        <w:lastRenderedPageBreak/>
        <w:t>Major change</w:t>
      </w:r>
      <w:r w:rsidR="002358E2">
        <w:rPr>
          <w:rFonts w:ascii="Arial" w:hAnsi="Arial" w:cs="Arial"/>
          <w:b/>
          <w:color w:val="000000"/>
          <w:sz w:val="20"/>
          <w:szCs w:val="20"/>
          <w:u w:val="single"/>
        </w:rPr>
        <w:t xml:space="preserve"> application</w:t>
      </w:r>
      <w:r w:rsidR="0091420D">
        <w:rPr>
          <w:rFonts w:ascii="Arial" w:hAnsi="Arial" w:cs="Arial"/>
          <w:b/>
          <w:color w:val="000000"/>
          <w:sz w:val="20"/>
          <w:szCs w:val="20"/>
          <w:u w:val="single"/>
        </w:rPr>
        <w:t xml:space="preserve"> - 2018</w:t>
      </w:r>
      <w:r w:rsidRPr="0091420D">
        <w:rPr>
          <w:rFonts w:ascii="Arial" w:hAnsi="Arial" w:cs="Arial"/>
          <w:b/>
          <w:color w:val="000000"/>
          <w:sz w:val="20"/>
          <w:szCs w:val="20"/>
          <w:u w:val="single"/>
        </w:rPr>
        <w:t xml:space="preserve"> </w:t>
      </w:r>
    </w:p>
    <w:p w14:paraId="469C43B1" w14:textId="77777777" w:rsidR="003603AC" w:rsidRPr="00F5325A" w:rsidRDefault="003603AC" w:rsidP="00464091">
      <w:pPr>
        <w:shd w:val="clear" w:color="auto" w:fill="D9D9D9"/>
        <w:spacing w:after="0"/>
        <w:jc w:val="both"/>
        <w:rPr>
          <w:rFonts w:ascii="Arial" w:hAnsi="Arial" w:cs="Arial"/>
          <w:sz w:val="20"/>
          <w:szCs w:val="20"/>
          <w:lang w:val="en-US"/>
        </w:rPr>
      </w:pPr>
    </w:p>
    <w:p w14:paraId="5ED3A463" w14:textId="023F9303" w:rsidR="003603AC" w:rsidRDefault="003603AC" w:rsidP="00DC3340">
      <w:pPr>
        <w:shd w:val="clear" w:color="auto" w:fill="D9D9D9"/>
        <w:autoSpaceDE w:val="0"/>
        <w:autoSpaceDN w:val="0"/>
        <w:adjustRightInd w:val="0"/>
        <w:spacing w:after="0"/>
        <w:jc w:val="both"/>
        <w:rPr>
          <w:rFonts w:ascii="Arial" w:eastAsia="Times New Roman" w:hAnsi="Arial" w:cs="Arial"/>
          <w:color w:val="000000"/>
          <w:sz w:val="20"/>
          <w:szCs w:val="20"/>
          <w:lang w:val="en-US" w:eastAsia="da-DK"/>
        </w:rPr>
      </w:pPr>
      <w:r>
        <w:rPr>
          <w:rFonts w:ascii="Arial" w:hAnsi="Arial" w:cs="Arial"/>
          <w:color w:val="000000"/>
          <w:sz w:val="20"/>
          <w:szCs w:val="20"/>
          <w:lang w:val="en-US" w:eastAsia="da-DK"/>
        </w:rPr>
        <w:t>Difenacoum</w:t>
      </w:r>
      <w:r w:rsidRPr="00F5325A">
        <w:rPr>
          <w:rFonts w:ascii="Arial" w:hAnsi="Arial" w:cs="Arial"/>
          <w:color w:val="000000"/>
          <w:sz w:val="20"/>
          <w:szCs w:val="20"/>
          <w:lang w:val="en-US" w:eastAsia="da-DK"/>
        </w:rPr>
        <w:t xml:space="preserve"> does meet the exclusion criteria laid down in Article 5(1)(c) of Regulation (EU) No 528/2012. </w:t>
      </w:r>
      <w:r>
        <w:rPr>
          <w:rFonts w:ascii="Arial" w:hAnsi="Arial" w:cs="Arial"/>
          <w:color w:val="000000"/>
          <w:sz w:val="20"/>
          <w:szCs w:val="20"/>
          <w:lang w:val="en-US" w:eastAsia="da-DK"/>
        </w:rPr>
        <w:t>Difenacoum</w:t>
      </w:r>
      <w:r w:rsidRPr="00F5325A">
        <w:rPr>
          <w:rFonts w:ascii="Arial" w:hAnsi="Arial" w:cs="Arial"/>
          <w:color w:val="000000"/>
          <w:sz w:val="20"/>
          <w:szCs w:val="20"/>
          <w:lang w:val="en-US" w:eastAsia="da-DK"/>
        </w:rPr>
        <w:t xml:space="preserve"> </w:t>
      </w:r>
      <w:r w:rsidRPr="00037EB3">
        <w:rPr>
          <w:rFonts w:ascii="Arial" w:eastAsia="Times New Roman" w:hAnsi="Arial" w:cs="Arial"/>
          <w:color w:val="000000"/>
          <w:sz w:val="20"/>
          <w:szCs w:val="20"/>
          <w:lang w:val="en-US" w:eastAsia="da-DK"/>
        </w:rPr>
        <w:t xml:space="preserve">does meet the conditions laid down in Article 10(1)(a) and (e) of Regulation </w:t>
      </w:r>
      <w:r w:rsidRPr="003603AC">
        <w:rPr>
          <w:rFonts w:ascii="Arial" w:eastAsia="Times New Roman" w:hAnsi="Arial" w:cs="Arial"/>
          <w:color w:val="000000"/>
          <w:sz w:val="20"/>
          <w:szCs w:val="20"/>
          <w:lang w:val="en-US" w:eastAsia="da-DK"/>
        </w:rPr>
        <w:t>(EU) No 528/2012 if approved, and is therefore considered as a candidate for substitution.</w:t>
      </w:r>
    </w:p>
    <w:p w14:paraId="7CE97C92" w14:textId="77777777" w:rsidR="00F643C7" w:rsidRDefault="00F643C7" w:rsidP="00DC3340">
      <w:pPr>
        <w:shd w:val="clear" w:color="auto" w:fill="D9D9D9"/>
        <w:autoSpaceDE w:val="0"/>
        <w:autoSpaceDN w:val="0"/>
        <w:adjustRightInd w:val="0"/>
        <w:spacing w:after="0"/>
        <w:jc w:val="both"/>
        <w:rPr>
          <w:rFonts w:ascii="Arial" w:eastAsia="Times New Roman" w:hAnsi="Arial" w:cs="Arial"/>
          <w:color w:val="000000"/>
          <w:sz w:val="20"/>
          <w:szCs w:val="20"/>
          <w:lang w:val="en-US" w:eastAsia="da-DK"/>
        </w:rPr>
      </w:pPr>
    </w:p>
    <w:p w14:paraId="7427B4FA" w14:textId="447541F1" w:rsidR="003603AC" w:rsidRDefault="003603AC" w:rsidP="00DC3340">
      <w:pPr>
        <w:shd w:val="clear" w:color="auto" w:fill="D9D9D9"/>
        <w:autoSpaceDE w:val="0"/>
        <w:autoSpaceDN w:val="0"/>
        <w:adjustRightInd w:val="0"/>
        <w:spacing w:after="0"/>
        <w:jc w:val="both"/>
        <w:rPr>
          <w:rFonts w:ascii="Arial" w:hAnsi="Arial" w:cs="Arial"/>
          <w:color w:val="000000"/>
          <w:sz w:val="20"/>
          <w:szCs w:val="20"/>
          <w:lang w:val="en-US"/>
        </w:rPr>
      </w:pPr>
      <w:r w:rsidRPr="00DC3340">
        <w:rPr>
          <w:rFonts w:ascii="Arial" w:hAnsi="Arial" w:cs="Arial"/>
          <w:color w:val="000000"/>
          <w:sz w:val="20"/>
          <w:szCs w:val="20"/>
          <w:lang w:val="en-US"/>
        </w:rPr>
        <w:t>A comparative as</w:t>
      </w:r>
      <w:r w:rsidR="0091420D">
        <w:rPr>
          <w:rFonts w:ascii="Arial" w:hAnsi="Arial" w:cs="Arial"/>
          <w:color w:val="000000"/>
          <w:sz w:val="20"/>
          <w:szCs w:val="20"/>
          <w:lang w:val="en-US"/>
        </w:rPr>
        <w:t xml:space="preserve">sessment has been carried out </w:t>
      </w:r>
      <w:r w:rsidRPr="00DC3340">
        <w:rPr>
          <w:rFonts w:ascii="Arial" w:hAnsi="Arial" w:cs="Arial"/>
          <w:color w:val="000000"/>
          <w:sz w:val="20"/>
          <w:szCs w:val="20"/>
          <w:lang w:val="en-US"/>
        </w:rPr>
        <w:t>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w:t>
      </w:r>
    </w:p>
    <w:p w14:paraId="441C6A27" w14:textId="77777777" w:rsidR="002D1A07" w:rsidRDefault="002D1A07" w:rsidP="00DC3340">
      <w:pPr>
        <w:shd w:val="clear" w:color="auto" w:fill="D9D9D9"/>
        <w:autoSpaceDE w:val="0"/>
        <w:autoSpaceDN w:val="0"/>
        <w:adjustRightInd w:val="0"/>
        <w:spacing w:after="0"/>
        <w:jc w:val="both"/>
        <w:rPr>
          <w:rFonts w:ascii="Arial" w:hAnsi="Arial" w:cs="Arial"/>
          <w:color w:val="000000"/>
          <w:sz w:val="20"/>
          <w:szCs w:val="20"/>
          <w:lang w:val="en-US"/>
        </w:rPr>
      </w:pPr>
    </w:p>
    <w:p w14:paraId="4022F5ED" w14:textId="77777777" w:rsidR="002D1A07" w:rsidRDefault="002D1A07" w:rsidP="002D1A07">
      <w:pPr>
        <w:shd w:val="clear" w:color="auto" w:fill="D9D9D9"/>
        <w:spacing w:after="0"/>
        <w:jc w:val="both"/>
        <w:rPr>
          <w:rFonts w:ascii="Arial" w:hAnsi="Arial" w:cs="Arial"/>
          <w:sz w:val="20"/>
          <w:lang w:val="en-GB" w:eastAsia="sv-SE"/>
        </w:rPr>
      </w:pPr>
      <w:r w:rsidRPr="002D1A07">
        <w:rPr>
          <w:rFonts w:ascii="Arial" w:hAnsi="Arial" w:cs="Arial"/>
          <w:sz w:val="20"/>
          <w:lang w:val="en-GB" w:eastAsia="sv-SE"/>
        </w:rPr>
        <w:t>In summary it can be concluded that the criteria according Article 23(3) a), b) BPR are not fulfilled.</w:t>
      </w:r>
    </w:p>
    <w:p w14:paraId="246AC00B" w14:textId="0D77102F" w:rsidR="002D1A07" w:rsidRPr="002D1A07" w:rsidRDefault="002D1A07" w:rsidP="002D1A07">
      <w:pPr>
        <w:shd w:val="clear" w:color="auto" w:fill="D9D9D9"/>
        <w:spacing w:after="0"/>
        <w:jc w:val="both"/>
        <w:rPr>
          <w:rFonts w:ascii="Arial" w:eastAsia="Times New Roman" w:hAnsi="Arial" w:cs="Arial"/>
          <w:sz w:val="24"/>
          <w:szCs w:val="24"/>
          <w:lang w:val="en-GB" w:eastAsia="fr-FR"/>
        </w:rPr>
      </w:pPr>
      <w:r w:rsidRPr="002D1A07">
        <w:rPr>
          <w:rFonts w:ascii="Arial" w:hAnsi="Arial" w:cs="Arial"/>
          <w:sz w:val="20"/>
          <w:lang w:val="en-GB" w:eastAsia="sv-SE"/>
        </w:rPr>
        <w:t>Therefore, the authorisation of this product will be renewed for 5 years.</w:t>
      </w:r>
    </w:p>
    <w:p w14:paraId="17E90783" w14:textId="77777777" w:rsidR="008C2A7E" w:rsidRPr="008C2A7E" w:rsidRDefault="008C2A7E" w:rsidP="00032591">
      <w:pPr>
        <w:pStyle w:val="Titre3"/>
        <w:rPr>
          <w:lang w:val="en-US"/>
        </w:rPr>
      </w:pPr>
      <w:bookmarkStart w:id="12" w:name="_Toc532479497"/>
      <w:r w:rsidRPr="008C2A7E">
        <w:rPr>
          <w:lang w:val="en-US"/>
        </w:rPr>
        <w:t>Information on the substance(s) of concern</w:t>
      </w:r>
      <w:bookmarkEnd w:id="12"/>
    </w:p>
    <w:p w14:paraId="61D1F08C" w14:textId="77777777" w:rsidR="008C2A7E" w:rsidRPr="008C2A7E" w:rsidRDefault="008C2A7E" w:rsidP="008C2A7E">
      <w:pPr>
        <w:widowControl w:val="0"/>
        <w:autoSpaceDE w:val="0"/>
        <w:autoSpaceDN w:val="0"/>
        <w:adjustRightInd w:val="0"/>
        <w:spacing w:after="0"/>
        <w:rPr>
          <w:rFonts w:ascii="Arial" w:eastAsia="Times New Roman" w:hAnsi="Arial" w:cs="Arial"/>
          <w:lang w:val="en-US" w:eastAsia="fr-FR"/>
        </w:rPr>
      </w:pPr>
    </w:p>
    <w:p w14:paraId="4E062165" w14:textId="77777777" w:rsidR="008C2A7E" w:rsidRPr="002358E2" w:rsidRDefault="008C2A7E" w:rsidP="008C2A7E">
      <w:pPr>
        <w:widowControl w:val="0"/>
        <w:autoSpaceDE w:val="0"/>
        <w:autoSpaceDN w:val="0"/>
        <w:adjustRightInd w:val="0"/>
        <w:spacing w:after="0"/>
        <w:rPr>
          <w:rFonts w:ascii="Arial" w:eastAsia="Times New Roman" w:hAnsi="Arial" w:cs="Arial"/>
          <w:sz w:val="20"/>
          <w:lang w:val="en-US" w:eastAsia="fr-FR"/>
        </w:rPr>
      </w:pPr>
      <w:r w:rsidRPr="002358E2">
        <w:rPr>
          <w:rFonts w:ascii="Arial" w:eastAsia="Times New Roman" w:hAnsi="Arial" w:cs="Arial"/>
          <w:sz w:val="20"/>
          <w:lang w:val="en-US" w:eastAsia="fr-FR"/>
        </w:rPr>
        <w:t>SORKIL AVOINE SPECIALE does not contain any substance of concern according to the Technical Notes for Guidance on data requirements.</w:t>
      </w:r>
    </w:p>
    <w:p w14:paraId="14ECD058" w14:textId="77777777" w:rsidR="0091420D" w:rsidRDefault="0091420D" w:rsidP="008C2A7E">
      <w:pPr>
        <w:widowControl w:val="0"/>
        <w:autoSpaceDE w:val="0"/>
        <w:autoSpaceDN w:val="0"/>
        <w:adjustRightInd w:val="0"/>
        <w:spacing w:after="0"/>
        <w:rPr>
          <w:rFonts w:ascii="Arial" w:eastAsia="Times New Roman" w:hAnsi="Arial" w:cs="Arial"/>
          <w:lang w:val="en-US" w:eastAsia="fr-FR"/>
        </w:rPr>
      </w:pPr>
    </w:p>
    <w:p w14:paraId="42A7A0B1" w14:textId="77777777" w:rsidR="0091420D" w:rsidRPr="008C2A7E" w:rsidRDefault="0091420D" w:rsidP="008C2A7E">
      <w:pPr>
        <w:widowControl w:val="0"/>
        <w:autoSpaceDE w:val="0"/>
        <w:autoSpaceDN w:val="0"/>
        <w:adjustRightInd w:val="0"/>
        <w:spacing w:after="0"/>
        <w:rPr>
          <w:rFonts w:ascii="Arial" w:eastAsia="Times New Roman" w:hAnsi="Arial" w:cs="Arial"/>
          <w:lang w:val="en-US" w:eastAsia="fr-FR"/>
        </w:rPr>
      </w:pPr>
    </w:p>
    <w:p w14:paraId="5C3C072A" w14:textId="77777777" w:rsidR="008C2A7E" w:rsidRPr="008C2A7E" w:rsidRDefault="008C2A7E" w:rsidP="008C2A7E">
      <w:pPr>
        <w:widowControl w:val="0"/>
        <w:tabs>
          <w:tab w:val="left" w:pos="1440"/>
        </w:tabs>
        <w:kinsoku w:val="0"/>
        <w:overflowPunct w:val="0"/>
        <w:spacing w:before="83" w:after="0" w:line="335" w:lineRule="exact"/>
        <w:ind w:left="144"/>
        <w:textAlignment w:val="baseline"/>
        <w:rPr>
          <w:rFonts w:ascii="Arial" w:eastAsia="Times New Roman" w:hAnsi="Arial" w:cs="Arial"/>
          <w:b/>
          <w:bCs/>
          <w:sz w:val="16"/>
          <w:szCs w:val="16"/>
          <w:lang w:val="en-US" w:eastAsia="fr-FR"/>
        </w:rPr>
      </w:pPr>
    </w:p>
    <w:p w14:paraId="61A46028" w14:textId="77777777" w:rsidR="008C2A7E" w:rsidRPr="00500D8F" w:rsidRDefault="008C2A7E" w:rsidP="008C2A7E">
      <w:pPr>
        <w:autoSpaceDE w:val="0"/>
        <w:autoSpaceDN w:val="0"/>
        <w:adjustRightInd w:val="0"/>
        <w:spacing w:after="0"/>
        <w:rPr>
          <w:rFonts w:ascii="Times New Roman" w:eastAsia="Times New Roman" w:hAnsi="Times New Roman" w:cs="Times New Roman"/>
          <w:sz w:val="24"/>
          <w:szCs w:val="24"/>
          <w:lang w:val="en-GB" w:eastAsia="fr-FR"/>
        </w:rPr>
        <w:sectPr w:rsidR="008C2A7E" w:rsidRPr="00500D8F">
          <w:pgSz w:w="11904" w:h="16843"/>
          <w:pgMar w:top="1114" w:right="1605" w:bottom="626" w:left="1176" w:header="720" w:footer="720" w:gutter="0"/>
          <w:cols w:space="720"/>
          <w:noEndnote/>
        </w:sectPr>
      </w:pPr>
    </w:p>
    <w:p w14:paraId="7A09DBE2" w14:textId="77777777" w:rsidR="008C2A7E" w:rsidRPr="008C2A7E" w:rsidRDefault="008C2A7E" w:rsidP="00032591">
      <w:pPr>
        <w:pStyle w:val="Titre2"/>
        <w:rPr>
          <w:lang w:val="en-US"/>
        </w:rPr>
      </w:pPr>
      <w:bookmarkStart w:id="13" w:name="_Toc532479498"/>
      <w:r w:rsidRPr="008C2A7E">
        <w:rPr>
          <w:lang w:val="en-US"/>
        </w:rPr>
        <w:lastRenderedPageBreak/>
        <w:t>Documentation</w:t>
      </w:r>
      <w:bookmarkEnd w:id="13"/>
    </w:p>
    <w:p w14:paraId="674568E2" w14:textId="77777777" w:rsidR="008C2A7E" w:rsidRPr="008C2A7E" w:rsidRDefault="008C2A7E" w:rsidP="00032591">
      <w:pPr>
        <w:pStyle w:val="Titre3"/>
        <w:rPr>
          <w:lang w:val="en-US"/>
        </w:rPr>
      </w:pPr>
      <w:bookmarkStart w:id="14" w:name="_Toc532479499"/>
      <w:r w:rsidRPr="008C2A7E">
        <w:rPr>
          <w:lang w:val="en-US"/>
        </w:rPr>
        <w:t>Data submitted in relation to product application</w:t>
      </w:r>
      <w:bookmarkEnd w:id="14"/>
    </w:p>
    <w:p w14:paraId="6CD582A3" w14:textId="77777777" w:rsidR="008C2A7E" w:rsidRPr="008C2A7E" w:rsidRDefault="008C2A7E" w:rsidP="008C2A7E">
      <w:pPr>
        <w:widowControl w:val="0"/>
        <w:kinsoku w:val="0"/>
        <w:overflowPunct w:val="0"/>
        <w:spacing w:before="530" w:after="0" w:line="259" w:lineRule="exact"/>
        <w:ind w:left="72"/>
        <w:textAlignment w:val="baseline"/>
        <w:rPr>
          <w:rFonts w:ascii="Arial" w:eastAsia="Times New Roman" w:hAnsi="Arial" w:cs="Arial"/>
          <w:b/>
          <w:bCs/>
          <w:u w:val="single"/>
          <w:lang w:val="en-US" w:eastAsia="fr-FR"/>
        </w:rPr>
      </w:pPr>
      <w:r w:rsidRPr="008C2A7E">
        <w:rPr>
          <w:rFonts w:ascii="Arial" w:eastAsia="Times New Roman" w:hAnsi="Arial" w:cs="Arial"/>
          <w:b/>
          <w:bCs/>
          <w:u w:val="single"/>
          <w:lang w:val="en-US" w:eastAsia="fr-FR"/>
        </w:rPr>
        <w:t>Identity, physicochemical and analytical method data</w:t>
      </w:r>
    </w:p>
    <w:p w14:paraId="56018D91" w14:textId="77777777" w:rsidR="008C2A7E" w:rsidRPr="008C2A7E" w:rsidRDefault="008C2A7E" w:rsidP="008C2A7E">
      <w:pPr>
        <w:widowControl w:val="0"/>
        <w:kinsoku w:val="0"/>
        <w:overflowPunct w:val="0"/>
        <w:spacing w:before="287"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Physico-chemical studies on SORKIL AVOINE SPECIALE were provided by Edialux: appearance, explosive properties, oxidising properties, autoflammability, flammability properties, density, storage stability, dustiness, attrition resistance, flowability and particle size distribution.</w:t>
      </w:r>
    </w:p>
    <w:p w14:paraId="14A0D250" w14:textId="77777777" w:rsidR="008C2A7E" w:rsidRPr="008C2A7E" w:rsidRDefault="008C2A7E" w:rsidP="008C2A7E">
      <w:pPr>
        <w:widowControl w:val="0"/>
        <w:kinsoku w:val="0"/>
        <w:overflowPunct w:val="0"/>
        <w:spacing w:before="288"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An analytical method to determine the active substance in the formulation SORKIL AVOINE SPECIALE has been provided by Edialux.</w:t>
      </w:r>
    </w:p>
    <w:p w14:paraId="78B10A58" w14:textId="77777777" w:rsidR="008C2A7E" w:rsidRPr="008C2A7E" w:rsidRDefault="008C2A7E" w:rsidP="008C2A7E">
      <w:pPr>
        <w:widowControl w:val="0"/>
        <w:kinsoku w:val="0"/>
        <w:overflowPunct w:val="0"/>
        <w:spacing w:before="289"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Data on the active substance required at the product authorization stage as stated in the AR about the active substance have been provided by Pelgar:</w:t>
      </w:r>
    </w:p>
    <w:p w14:paraId="3AE6D684" w14:textId="77777777" w:rsidR="008C2A7E" w:rsidRPr="008C2A7E" w:rsidRDefault="008C2A7E" w:rsidP="008C2A7E">
      <w:pPr>
        <w:widowControl w:val="0"/>
        <w:kinsoku w:val="0"/>
        <w:overflowPunct w:val="0"/>
        <w:spacing w:before="272" w:after="0"/>
        <w:ind w:left="432"/>
        <w:textAlignment w:val="baseline"/>
        <w:rPr>
          <w:rFonts w:ascii="Arial" w:eastAsia="Times New Roman" w:hAnsi="Arial" w:cs="Arial"/>
          <w:spacing w:val="6"/>
          <w:sz w:val="20"/>
          <w:lang w:val="en-US" w:eastAsia="fr-FR"/>
        </w:rPr>
      </w:pPr>
      <w:r w:rsidRPr="008C2A7E">
        <w:rPr>
          <w:rFonts w:ascii="Arial" w:eastAsia="Times New Roman" w:hAnsi="Arial" w:cs="Arial"/>
          <w:spacing w:val="6"/>
          <w:sz w:val="20"/>
          <w:lang w:val="en-US" w:eastAsia="fr-FR"/>
        </w:rPr>
        <w:t>- Appearance of the active substance</w:t>
      </w:r>
    </w:p>
    <w:p w14:paraId="44C06C3B" w14:textId="77777777" w:rsidR="008C2A7E" w:rsidRPr="008C2A7E" w:rsidRDefault="008C2A7E" w:rsidP="008C2A7E">
      <w:pPr>
        <w:widowControl w:val="0"/>
        <w:kinsoku w:val="0"/>
        <w:overflowPunct w:val="0"/>
        <w:spacing w:before="37" w:after="0"/>
        <w:ind w:left="432"/>
        <w:textAlignment w:val="baseline"/>
        <w:rPr>
          <w:rFonts w:ascii="Arial" w:eastAsia="Times New Roman" w:hAnsi="Arial" w:cs="Arial"/>
          <w:spacing w:val="3"/>
          <w:sz w:val="20"/>
          <w:lang w:val="en-US" w:eastAsia="fr-FR"/>
        </w:rPr>
      </w:pPr>
      <w:r w:rsidRPr="008C2A7E">
        <w:rPr>
          <w:rFonts w:ascii="Arial" w:eastAsia="Times New Roman" w:hAnsi="Arial" w:cs="Arial"/>
          <w:spacing w:val="3"/>
          <w:sz w:val="20"/>
          <w:lang w:val="en-US" w:eastAsia="fr-FR"/>
        </w:rPr>
        <w:t>- A validated method for the analysis of difenacoum in animal and human tissues</w:t>
      </w:r>
    </w:p>
    <w:p w14:paraId="2504EAF4" w14:textId="77777777" w:rsidR="008C2A7E" w:rsidRPr="008C2A7E" w:rsidRDefault="008C2A7E" w:rsidP="008C2A7E">
      <w:pPr>
        <w:widowControl w:val="0"/>
        <w:kinsoku w:val="0"/>
        <w:overflowPunct w:val="0"/>
        <w:spacing w:before="37" w:after="0"/>
        <w:ind w:left="432"/>
        <w:textAlignment w:val="baseline"/>
        <w:rPr>
          <w:rFonts w:ascii="Arial" w:eastAsia="Times New Roman" w:hAnsi="Arial" w:cs="Arial"/>
          <w:spacing w:val="3"/>
          <w:sz w:val="20"/>
          <w:lang w:val="en-US" w:eastAsia="fr-FR"/>
        </w:rPr>
      </w:pPr>
      <w:r w:rsidRPr="008C2A7E">
        <w:rPr>
          <w:rFonts w:ascii="Arial" w:eastAsia="Times New Roman" w:hAnsi="Arial" w:cs="Arial"/>
          <w:spacing w:val="3"/>
          <w:sz w:val="20"/>
          <w:lang w:val="en-US" w:eastAsia="fr-FR"/>
        </w:rPr>
        <w:t>- Validation data for the determination of residues of difenacoum in meat and oil-seed</w:t>
      </w:r>
    </w:p>
    <w:p w14:paraId="48B64C1C" w14:textId="77777777" w:rsidR="008C2A7E" w:rsidRPr="008C2A7E" w:rsidRDefault="008C2A7E" w:rsidP="008C2A7E">
      <w:pPr>
        <w:widowControl w:val="0"/>
        <w:kinsoku w:val="0"/>
        <w:overflowPunct w:val="0"/>
        <w:spacing w:before="32" w:after="0"/>
        <w:ind w:left="79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rape (food/feeding stuffs)</w:t>
      </w:r>
    </w:p>
    <w:p w14:paraId="1492B43A" w14:textId="77777777" w:rsidR="008C2A7E" w:rsidRDefault="008C2A7E" w:rsidP="008C2A7E">
      <w:pPr>
        <w:widowControl w:val="0"/>
        <w:kinsoku w:val="0"/>
        <w:overflowPunct w:val="0"/>
        <w:spacing w:before="37" w:after="0"/>
        <w:ind w:left="432"/>
        <w:textAlignment w:val="baseline"/>
        <w:rPr>
          <w:rFonts w:ascii="Arial" w:eastAsia="Times New Roman" w:hAnsi="Arial" w:cs="Arial"/>
          <w:spacing w:val="3"/>
          <w:sz w:val="20"/>
          <w:lang w:val="en-US" w:eastAsia="fr-FR"/>
        </w:rPr>
      </w:pPr>
      <w:r w:rsidRPr="008C2A7E">
        <w:rPr>
          <w:rFonts w:ascii="Arial" w:eastAsia="Times New Roman" w:hAnsi="Arial" w:cs="Arial"/>
          <w:spacing w:val="3"/>
          <w:sz w:val="20"/>
          <w:lang w:val="en-US" w:eastAsia="fr-FR"/>
        </w:rPr>
        <w:t>- Validation data for the determination of difenacoum in sediment.</w:t>
      </w:r>
    </w:p>
    <w:p w14:paraId="2517BF32" w14:textId="77777777" w:rsidR="00175AC9" w:rsidRDefault="00175AC9" w:rsidP="008C2A7E">
      <w:pPr>
        <w:widowControl w:val="0"/>
        <w:kinsoku w:val="0"/>
        <w:overflowPunct w:val="0"/>
        <w:spacing w:before="37" w:after="0"/>
        <w:ind w:left="432"/>
        <w:textAlignment w:val="baseline"/>
        <w:rPr>
          <w:rFonts w:ascii="Arial" w:eastAsia="Times New Roman" w:hAnsi="Arial" w:cs="Arial"/>
          <w:spacing w:val="3"/>
          <w:sz w:val="20"/>
          <w:lang w:val="en-US" w:eastAsia="fr-FR"/>
        </w:rPr>
      </w:pPr>
    </w:p>
    <w:p w14:paraId="1B0EA594" w14:textId="5B52E230" w:rsidR="00175AC9" w:rsidRPr="00671D62" w:rsidRDefault="00175AC9" w:rsidP="00671D62">
      <w:pPr>
        <w:widowControl w:val="0"/>
        <w:kinsoku w:val="0"/>
        <w:overflowPunct w:val="0"/>
        <w:spacing w:before="37" w:after="0"/>
        <w:textAlignment w:val="baseline"/>
        <w:rPr>
          <w:rFonts w:ascii="Arial" w:eastAsia="Times New Roman" w:hAnsi="Arial" w:cs="Arial"/>
          <w:b/>
          <w:spacing w:val="3"/>
          <w:sz w:val="20"/>
          <w:lang w:val="en-US" w:eastAsia="fr-FR"/>
        </w:rPr>
      </w:pPr>
      <w:r w:rsidRPr="00671D62">
        <w:rPr>
          <w:rFonts w:ascii="Arial" w:eastAsia="Times New Roman" w:hAnsi="Arial" w:cs="Arial"/>
          <w:b/>
          <w:spacing w:val="3"/>
          <w:sz w:val="20"/>
          <w:lang w:val="en-US" w:eastAsia="fr-FR"/>
        </w:rPr>
        <w:t>Post-authorisation data</w:t>
      </w:r>
    </w:p>
    <w:p w14:paraId="4976DF77" w14:textId="16645B17" w:rsidR="00175AC9" w:rsidRPr="00671D62" w:rsidRDefault="00175AC9" w:rsidP="00671D62">
      <w:pPr>
        <w:pStyle w:val="Paragraphedeliste"/>
        <w:numPr>
          <w:ilvl w:val="0"/>
          <w:numId w:val="24"/>
        </w:numPr>
        <w:kinsoku w:val="0"/>
        <w:overflowPunct w:val="0"/>
        <w:spacing w:before="42" w:line="234" w:lineRule="exact"/>
        <w:textAlignment w:val="baseline"/>
        <w:rPr>
          <w:rFonts w:ascii="Arial" w:hAnsi="Arial" w:cs="Arial"/>
          <w:spacing w:val="3"/>
          <w:lang w:val="en-US"/>
        </w:rPr>
      </w:pPr>
      <w:r w:rsidRPr="00671D62">
        <w:rPr>
          <w:rFonts w:ascii="Arial" w:hAnsi="Arial" w:cs="Arial"/>
          <w:color w:val="C00000"/>
          <w:spacing w:val="-1"/>
          <w:lang w:val="en-US"/>
        </w:rPr>
        <w:t xml:space="preserve">Report No </w:t>
      </w:r>
      <w:r w:rsidRPr="00671D62">
        <w:rPr>
          <w:rFonts w:ascii="Arial" w:hAnsi="Arial" w:cs="Arial"/>
          <w:color w:val="C00000"/>
          <w:lang w:val="en-US"/>
        </w:rPr>
        <w:t>Mo3826. 2013. Determination of physico-chemical properties and storage stability test for EDI-200 [cut oat - grain bait (AB)] 2 weeks at 54°C and up to 24 months</w:t>
      </w:r>
    </w:p>
    <w:p w14:paraId="1BF2CC06" w14:textId="2B860D32" w:rsidR="00175AC9" w:rsidRPr="00671D62" w:rsidRDefault="00175AC9" w:rsidP="00671D62">
      <w:pPr>
        <w:pStyle w:val="Paragraphedeliste"/>
        <w:numPr>
          <w:ilvl w:val="0"/>
          <w:numId w:val="24"/>
        </w:numPr>
        <w:kinsoku w:val="0"/>
        <w:overflowPunct w:val="0"/>
        <w:spacing w:before="42" w:line="234" w:lineRule="exact"/>
        <w:textAlignment w:val="baseline"/>
        <w:rPr>
          <w:rFonts w:ascii="Arial" w:hAnsi="Arial" w:cs="Arial"/>
          <w:color w:val="C00000"/>
          <w:lang w:val="en-US"/>
        </w:rPr>
      </w:pPr>
      <w:r w:rsidRPr="00671D62">
        <w:rPr>
          <w:rFonts w:ascii="Arial" w:hAnsi="Arial" w:cs="Arial"/>
          <w:color w:val="C00000"/>
          <w:spacing w:val="-1"/>
          <w:lang w:val="en-US"/>
        </w:rPr>
        <w:t xml:space="preserve">Report No </w:t>
      </w:r>
      <w:r w:rsidRPr="00671D62">
        <w:rPr>
          <w:rFonts w:ascii="Arial" w:hAnsi="Arial" w:cs="Arial"/>
          <w:color w:val="C00000"/>
          <w:lang w:val="en-US"/>
        </w:rPr>
        <w:t xml:space="preserve">23460. 2014. pH of a 1% dispersion and particle size distribution (by dry sieving) of EDI 200 AB-ROD (difenacoum 0.005% w/w) AB. </w:t>
      </w:r>
    </w:p>
    <w:p w14:paraId="18B1723D" w14:textId="030EC3BD" w:rsidR="00175AC9" w:rsidRPr="00671D62" w:rsidRDefault="00175AC9" w:rsidP="00671D62">
      <w:pPr>
        <w:pStyle w:val="Paragraphedeliste"/>
        <w:numPr>
          <w:ilvl w:val="0"/>
          <w:numId w:val="24"/>
        </w:numPr>
        <w:kinsoku w:val="0"/>
        <w:overflowPunct w:val="0"/>
        <w:spacing w:before="42" w:line="234" w:lineRule="exact"/>
        <w:textAlignment w:val="baseline"/>
        <w:rPr>
          <w:rFonts w:ascii="Arial" w:hAnsi="Arial" w:cs="Arial"/>
          <w:spacing w:val="3"/>
        </w:rPr>
      </w:pPr>
      <w:r w:rsidRPr="00671D62">
        <w:rPr>
          <w:rFonts w:ascii="Arial" w:hAnsi="Arial" w:cs="Arial"/>
          <w:color w:val="C00000"/>
          <w:spacing w:val="-1"/>
        </w:rPr>
        <w:t>Videau</w:t>
      </w:r>
      <w:r w:rsidRPr="00671D62">
        <w:rPr>
          <w:rFonts w:ascii="Arial" w:hAnsi="Arial" w:cs="Arial"/>
          <w:spacing w:val="3"/>
          <w:szCs w:val="22"/>
        </w:rPr>
        <w:t>.</w:t>
      </w:r>
      <w:r w:rsidRPr="00671D62">
        <w:rPr>
          <w:rFonts w:ascii="Arial" w:hAnsi="Arial" w:cs="Arial"/>
          <w:spacing w:val="3"/>
        </w:rPr>
        <w:t xml:space="preserve"> 2014</w:t>
      </w:r>
      <w:r w:rsidRPr="00671D62">
        <w:rPr>
          <w:rFonts w:ascii="Arial" w:hAnsi="Arial" w:cs="Arial"/>
          <w:color w:val="C00000"/>
        </w:rPr>
        <w:t xml:space="preserve"> SORKIL AVOINE SPECIALE vis-à-vis de la lumière</w:t>
      </w:r>
    </w:p>
    <w:p w14:paraId="085CECB7" w14:textId="77777777" w:rsidR="008C2A7E" w:rsidRDefault="008C2A7E" w:rsidP="008C2A7E">
      <w:pPr>
        <w:widowControl w:val="0"/>
        <w:kinsoku w:val="0"/>
        <w:overflowPunct w:val="0"/>
        <w:spacing w:before="13" w:after="0"/>
        <w:ind w:left="72" w:right="72"/>
        <w:textAlignment w:val="baseline"/>
        <w:rPr>
          <w:rFonts w:ascii="Arial" w:eastAsia="Times New Roman" w:hAnsi="Arial" w:cs="Arial"/>
          <w:b/>
          <w:bCs/>
          <w:spacing w:val="-1"/>
          <w:sz w:val="20"/>
          <w:u w:val="single"/>
          <w:lang w:eastAsia="fr-FR"/>
        </w:rPr>
      </w:pPr>
    </w:p>
    <w:p w14:paraId="46146DC6" w14:textId="46371003" w:rsidR="00597C34" w:rsidRPr="002358E2" w:rsidRDefault="00B47CA7" w:rsidP="002358E2">
      <w:pPr>
        <w:numPr>
          <w:ilvl w:val="0"/>
          <w:numId w:val="30"/>
        </w:numPr>
        <w:shd w:val="clear" w:color="auto" w:fill="D9D9D9"/>
        <w:spacing w:after="60" w:line="260" w:lineRule="atLeast"/>
        <w:jc w:val="both"/>
        <w:rPr>
          <w:rFonts w:ascii="Verdana" w:hAnsi="Verdana" w:cs="Arial"/>
          <w:b/>
          <w:u w:val="single"/>
          <w:lang w:val="en-US"/>
        </w:rPr>
      </w:pPr>
      <w:r w:rsidRPr="0091420D">
        <w:rPr>
          <w:rFonts w:ascii="Arial" w:hAnsi="Arial" w:cs="Arial"/>
          <w:b/>
          <w:color w:val="000000"/>
          <w:sz w:val="20"/>
          <w:szCs w:val="20"/>
          <w:u w:val="single"/>
        </w:rPr>
        <w:t>Major change</w:t>
      </w:r>
      <w:r w:rsidR="002358E2">
        <w:rPr>
          <w:rFonts w:ascii="Arial" w:hAnsi="Arial" w:cs="Arial"/>
          <w:b/>
          <w:color w:val="000000"/>
          <w:sz w:val="20"/>
          <w:szCs w:val="20"/>
          <w:u w:val="single"/>
        </w:rPr>
        <w:t xml:space="preserve"> application</w:t>
      </w:r>
      <w:r>
        <w:rPr>
          <w:rFonts w:ascii="Arial" w:hAnsi="Arial" w:cs="Arial"/>
          <w:b/>
          <w:color w:val="000000"/>
          <w:sz w:val="20"/>
          <w:szCs w:val="20"/>
          <w:u w:val="single"/>
        </w:rPr>
        <w:t xml:space="preserve"> - 2018</w:t>
      </w:r>
      <w:r w:rsidRPr="0091420D">
        <w:rPr>
          <w:rFonts w:ascii="Arial" w:hAnsi="Arial" w:cs="Arial"/>
          <w:b/>
          <w:color w:val="000000"/>
          <w:sz w:val="20"/>
          <w:szCs w:val="20"/>
          <w:u w:val="single"/>
        </w:rPr>
        <w:t xml:space="preserve"> </w:t>
      </w:r>
    </w:p>
    <w:p w14:paraId="18C42451" w14:textId="77777777" w:rsidR="00597C34" w:rsidRDefault="00597C34" w:rsidP="00B47CA7">
      <w:pPr>
        <w:contextualSpacing/>
        <w:rPr>
          <w:rFonts w:ascii="Verdana" w:hAnsi="Verdana" w:cs="Arial"/>
          <w:sz w:val="20"/>
          <w:szCs w:val="20"/>
          <w:lang w:val="en-US"/>
        </w:rPr>
      </w:pPr>
    </w:p>
    <w:p w14:paraId="37B1F3AB" w14:textId="77777777" w:rsidR="00597C34" w:rsidRPr="006051DF" w:rsidRDefault="00597C34" w:rsidP="006051DF">
      <w:pPr>
        <w:shd w:val="clear" w:color="auto" w:fill="D9D9D9" w:themeFill="background1" w:themeFillShade="D9"/>
        <w:spacing w:after="0"/>
        <w:contextualSpacing/>
        <w:jc w:val="both"/>
        <w:rPr>
          <w:rFonts w:ascii="Arial" w:hAnsi="Arial" w:cs="Arial"/>
          <w:b/>
          <w:sz w:val="20"/>
          <w:szCs w:val="20"/>
          <w:u w:val="single"/>
          <w:lang w:val="en-US"/>
        </w:rPr>
      </w:pPr>
      <w:r w:rsidRPr="006051DF">
        <w:rPr>
          <w:rFonts w:ascii="Arial" w:hAnsi="Arial" w:cs="Arial"/>
          <w:sz w:val="20"/>
          <w:szCs w:val="20"/>
          <w:lang w:val="en-US"/>
        </w:rPr>
        <w:t>The following studies were submitted:</w:t>
      </w:r>
    </w:p>
    <w:p w14:paraId="40DDC275" w14:textId="77777777" w:rsidR="00597C34" w:rsidRPr="006051DF" w:rsidRDefault="00597C34" w:rsidP="006051DF">
      <w:pPr>
        <w:pStyle w:val="Paragraphedeliste"/>
        <w:numPr>
          <w:ilvl w:val="0"/>
          <w:numId w:val="24"/>
        </w:numPr>
        <w:shd w:val="clear" w:color="auto" w:fill="D9D9D9" w:themeFill="background1" w:themeFillShade="D9"/>
        <w:contextualSpacing/>
        <w:jc w:val="both"/>
        <w:rPr>
          <w:rFonts w:ascii="Arial" w:hAnsi="Arial" w:cs="Arial"/>
          <w:lang w:val="en-US"/>
        </w:rPr>
      </w:pPr>
      <w:r w:rsidRPr="006051DF">
        <w:rPr>
          <w:rFonts w:ascii="Arial" w:hAnsi="Arial" w:cs="Arial"/>
          <w:lang w:val="en-US"/>
        </w:rPr>
        <w:t>Report n° 17-904017-009. 2017. Chemical stability during and after an accelerated storage procedure for 8 weeks at 40 ± 2°C on EDI-200_25.</w:t>
      </w:r>
    </w:p>
    <w:p w14:paraId="1679EC75" w14:textId="77777777" w:rsidR="00597C34" w:rsidRPr="006051DF" w:rsidRDefault="00597C34" w:rsidP="006051DF">
      <w:pPr>
        <w:pStyle w:val="Paragraphedeliste"/>
        <w:numPr>
          <w:ilvl w:val="0"/>
          <w:numId w:val="24"/>
        </w:numPr>
        <w:shd w:val="clear" w:color="auto" w:fill="D9D9D9" w:themeFill="background1" w:themeFillShade="D9"/>
        <w:contextualSpacing/>
        <w:jc w:val="both"/>
        <w:rPr>
          <w:rFonts w:ascii="Arial" w:hAnsi="Arial" w:cs="Arial"/>
          <w:lang w:val="en-US"/>
        </w:rPr>
      </w:pPr>
      <w:r w:rsidRPr="006051DF">
        <w:rPr>
          <w:rFonts w:ascii="Arial" w:hAnsi="Arial" w:cs="Arial"/>
          <w:lang w:val="en-US"/>
        </w:rPr>
        <w:t>Report n° 17-904017-010. 2017. Storage procedure for 6 months at 20±2 °C.</w:t>
      </w:r>
    </w:p>
    <w:p w14:paraId="5E70F1D6" w14:textId="77777777" w:rsidR="00597C34" w:rsidRPr="006051DF" w:rsidRDefault="00597C34" w:rsidP="006051DF">
      <w:pPr>
        <w:pStyle w:val="Paragraphedeliste"/>
        <w:numPr>
          <w:ilvl w:val="0"/>
          <w:numId w:val="24"/>
        </w:numPr>
        <w:shd w:val="clear" w:color="auto" w:fill="D9D9D9" w:themeFill="background1" w:themeFillShade="D9"/>
        <w:contextualSpacing/>
        <w:jc w:val="both"/>
        <w:rPr>
          <w:rFonts w:ascii="Arial" w:hAnsi="Arial" w:cs="Arial"/>
          <w:lang w:val="en-US"/>
        </w:rPr>
      </w:pPr>
      <w:r w:rsidRPr="006051DF">
        <w:rPr>
          <w:rFonts w:ascii="Arial" w:hAnsi="Arial" w:cs="Arial"/>
          <w:lang w:val="en-US"/>
        </w:rPr>
        <w:t>Report n° 17-904017-012. 2017. Validation of analytical method for the determination of difenacoum in the EDI-200_25.</w:t>
      </w:r>
    </w:p>
    <w:p w14:paraId="305998FC" w14:textId="77777777" w:rsidR="00597C34" w:rsidRPr="00597C34" w:rsidRDefault="00597C34" w:rsidP="008C2A7E">
      <w:pPr>
        <w:widowControl w:val="0"/>
        <w:kinsoku w:val="0"/>
        <w:overflowPunct w:val="0"/>
        <w:spacing w:before="13" w:after="0"/>
        <w:ind w:left="72" w:right="72"/>
        <w:textAlignment w:val="baseline"/>
        <w:rPr>
          <w:rFonts w:ascii="Arial" w:eastAsia="Times New Roman" w:hAnsi="Arial" w:cs="Arial"/>
          <w:b/>
          <w:bCs/>
          <w:spacing w:val="-1"/>
          <w:sz w:val="20"/>
          <w:u w:val="single"/>
          <w:lang w:val="en-US" w:eastAsia="fr-FR"/>
        </w:rPr>
      </w:pPr>
    </w:p>
    <w:p w14:paraId="0A92DD67" w14:textId="77777777" w:rsidR="00671D62" w:rsidRPr="00597C34" w:rsidRDefault="00671D62" w:rsidP="008C2A7E">
      <w:pPr>
        <w:widowControl w:val="0"/>
        <w:kinsoku w:val="0"/>
        <w:overflowPunct w:val="0"/>
        <w:spacing w:before="13" w:after="0"/>
        <w:ind w:left="72" w:right="72"/>
        <w:textAlignment w:val="baseline"/>
        <w:rPr>
          <w:rFonts w:ascii="Arial" w:eastAsia="Times New Roman" w:hAnsi="Arial" w:cs="Arial"/>
          <w:b/>
          <w:bCs/>
          <w:spacing w:val="-1"/>
          <w:sz w:val="20"/>
          <w:u w:val="single"/>
          <w:lang w:val="en-US" w:eastAsia="fr-FR"/>
        </w:rPr>
      </w:pPr>
    </w:p>
    <w:p w14:paraId="6FF1CF4A" w14:textId="77777777" w:rsidR="008C2A7E" w:rsidRPr="008C2A7E" w:rsidRDefault="008C2A7E" w:rsidP="008C2A7E">
      <w:pPr>
        <w:widowControl w:val="0"/>
        <w:kinsoku w:val="0"/>
        <w:overflowPunct w:val="0"/>
        <w:spacing w:before="13" w:after="0"/>
        <w:ind w:left="72" w:right="72"/>
        <w:textAlignment w:val="baseline"/>
        <w:rPr>
          <w:rFonts w:ascii="Arial" w:eastAsia="Times New Roman" w:hAnsi="Arial" w:cs="Arial"/>
          <w:b/>
          <w:bCs/>
          <w:spacing w:val="-1"/>
          <w:sz w:val="20"/>
          <w:u w:val="single"/>
          <w:lang w:val="en-US" w:eastAsia="fr-FR"/>
        </w:rPr>
      </w:pPr>
      <w:r w:rsidRPr="008C2A7E">
        <w:rPr>
          <w:rFonts w:ascii="Arial" w:eastAsia="Times New Roman" w:hAnsi="Arial" w:cs="Arial"/>
          <w:b/>
          <w:bCs/>
          <w:spacing w:val="-1"/>
          <w:sz w:val="20"/>
          <w:u w:val="single"/>
          <w:lang w:val="en-US" w:eastAsia="fr-FR"/>
        </w:rPr>
        <w:t>Efficacy data</w:t>
      </w:r>
    </w:p>
    <w:p w14:paraId="2AAA4D89" w14:textId="77777777" w:rsidR="008C2A7E" w:rsidRPr="008C2A7E" w:rsidRDefault="008C2A7E" w:rsidP="008C2A7E">
      <w:pPr>
        <w:widowControl w:val="0"/>
        <w:kinsoku w:val="0"/>
        <w:overflowPunct w:val="0"/>
        <w:spacing w:before="323"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following efficacy studies were submitted:</w:t>
      </w:r>
    </w:p>
    <w:p w14:paraId="626D39CA" w14:textId="77777777" w:rsidR="008C2A7E" w:rsidRPr="008C2A7E" w:rsidRDefault="008C2A7E" w:rsidP="008C2A7E">
      <w:pPr>
        <w:widowControl w:val="0"/>
        <w:kinsoku w:val="0"/>
        <w:overflowPunct w:val="0"/>
        <w:spacing w:before="1" w:after="0"/>
        <w:ind w:left="792" w:right="72" w:hanging="360"/>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lang w:val="en-US" w:eastAsia="fr-FR"/>
        </w:rPr>
        <w:t>- Bait choice - EDI 200 BB-ROD fresh bait with 0.005% difenacoum, Mice (</w:t>
      </w:r>
      <w:r w:rsidRPr="008C2A7E">
        <w:rPr>
          <w:rFonts w:ascii="Arial" w:eastAsia="Times New Roman" w:hAnsi="Arial" w:cs="Arial"/>
          <w:i/>
          <w:iCs/>
          <w:spacing w:val="1"/>
          <w:sz w:val="20"/>
          <w:lang w:val="en-US" w:eastAsia="fr-FR"/>
        </w:rPr>
        <w:t>Mus musculus</w:t>
      </w:r>
      <w:r w:rsidRPr="008C2A7E">
        <w:rPr>
          <w:rFonts w:ascii="Arial" w:eastAsia="Times New Roman" w:hAnsi="Arial" w:cs="Arial"/>
          <w:spacing w:val="1"/>
          <w:sz w:val="20"/>
          <w:lang w:val="en-US" w:eastAsia="fr-FR"/>
        </w:rPr>
        <w:t>)</w:t>
      </w:r>
    </w:p>
    <w:p w14:paraId="134EDCFE" w14:textId="77777777" w:rsidR="008C2A7E" w:rsidRPr="008C2A7E" w:rsidRDefault="008C2A7E" w:rsidP="008C2A7E">
      <w:pPr>
        <w:widowControl w:val="0"/>
        <w:kinsoku w:val="0"/>
        <w:overflowPunct w:val="0"/>
        <w:spacing w:after="0"/>
        <w:ind w:left="792" w:right="72" w:hanging="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Bait choice - EDI 200 BB-ROD fresh bait with 0.005% difenacoum, Rats (</w:t>
      </w:r>
      <w:r w:rsidRPr="008C2A7E">
        <w:rPr>
          <w:rFonts w:ascii="Arial" w:eastAsia="Times New Roman" w:hAnsi="Arial" w:cs="Arial"/>
          <w:i/>
          <w:iCs/>
          <w:sz w:val="20"/>
          <w:lang w:val="en-US" w:eastAsia="fr-FR"/>
        </w:rPr>
        <w:t>Rattus norvegicus</w:t>
      </w:r>
      <w:r w:rsidRPr="008C2A7E">
        <w:rPr>
          <w:rFonts w:ascii="Arial" w:eastAsia="Times New Roman" w:hAnsi="Arial" w:cs="Arial"/>
          <w:sz w:val="20"/>
          <w:lang w:val="en-US" w:eastAsia="fr-FR"/>
        </w:rPr>
        <w:t>)</w:t>
      </w:r>
    </w:p>
    <w:p w14:paraId="5380B13F" w14:textId="77777777" w:rsidR="008C2A7E" w:rsidRPr="008C2A7E" w:rsidRDefault="008C2A7E" w:rsidP="008C2A7E">
      <w:pPr>
        <w:widowControl w:val="0"/>
        <w:kinsoku w:val="0"/>
        <w:overflowPunct w:val="0"/>
        <w:spacing w:after="0"/>
        <w:ind w:left="792" w:right="72" w:hanging="360"/>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lang w:val="en-US" w:eastAsia="fr-FR"/>
        </w:rPr>
        <w:t>- Bait choice - EDI 200 BB-ROD aged bait with 0.005% difenacoum, Mice (</w:t>
      </w:r>
      <w:r w:rsidRPr="008C2A7E">
        <w:rPr>
          <w:rFonts w:ascii="Arial" w:eastAsia="Times New Roman" w:hAnsi="Arial" w:cs="Arial"/>
          <w:i/>
          <w:iCs/>
          <w:spacing w:val="1"/>
          <w:sz w:val="20"/>
          <w:lang w:val="en-US" w:eastAsia="fr-FR"/>
        </w:rPr>
        <w:t>Mus musculus</w:t>
      </w:r>
      <w:r w:rsidRPr="008C2A7E">
        <w:rPr>
          <w:rFonts w:ascii="Arial" w:eastAsia="Times New Roman" w:hAnsi="Arial" w:cs="Arial"/>
          <w:spacing w:val="1"/>
          <w:sz w:val="20"/>
          <w:lang w:val="en-US" w:eastAsia="fr-FR"/>
        </w:rPr>
        <w:t>)</w:t>
      </w:r>
    </w:p>
    <w:p w14:paraId="0B1CA7D7" w14:textId="77777777" w:rsidR="008C2A7E" w:rsidRPr="008C2A7E" w:rsidRDefault="008C2A7E" w:rsidP="008C2A7E">
      <w:pPr>
        <w:widowControl w:val="0"/>
        <w:kinsoku w:val="0"/>
        <w:overflowPunct w:val="0"/>
        <w:spacing w:before="3" w:after="0"/>
        <w:ind w:left="792" w:right="72" w:hanging="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Bait choice - EDI 200 BB-ROD aged bait with 0.005% difenacoum, Rats (</w:t>
      </w:r>
      <w:r w:rsidRPr="008C2A7E">
        <w:rPr>
          <w:rFonts w:ascii="Arial" w:eastAsia="Times New Roman" w:hAnsi="Arial" w:cs="Arial"/>
          <w:i/>
          <w:iCs/>
          <w:sz w:val="20"/>
          <w:lang w:val="en-US" w:eastAsia="fr-FR"/>
        </w:rPr>
        <w:t>Rattus norvegicus</w:t>
      </w:r>
      <w:r w:rsidRPr="008C2A7E">
        <w:rPr>
          <w:rFonts w:ascii="Arial" w:eastAsia="Times New Roman" w:hAnsi="Arial" w:cs="Arial"/>
          <w:sz w:val="20"/>
          <w:lang w:val="en-US" w:eastAsia="fr-FR"/>
        </w:rPr>
        <w:t>)</w:t>
      </w:r>
    </w:p>
    <w:p w14:paraId="655F906F" w14:textId="77777777" w:rsidR="008C2A7E" w:rsidRPr="008C2A7E" w:rsidRDefault="008C2A7E" w:rsidP="008C2A7E">
      <w:pPr>
        <w:widowControl w:val="0"/>
        <w:kinsoku w:val="0"/>
        <w:overflowPunct w:val="0"/>
        <w:spacing w:before="30" w:after="0"/>
        <w:ind w:left="432" w:right="72"/>
        <w:jc w:val="both"/>
        <w:textAlignment w:val="baseline"/>
        <w:rPr>
          <w:rFonts w:ascii="Arial" w:eastAsia="Times New Roman" w:hAnsi="Arial" w:cs="Arial"/>
          <w:spacing w:val="3"/>
          <w:sz w:val="20"/>
          <w:lang w:val="en-US" w:eastAsia="fr-FR"/>
        </w:rPr>
      </w:pPr>
      <w:r w:rsidRPr="008C2A7E">
        <w:rPr>
          <w:rFonts w:ascii="Arial" w:eastAsia="Times New Roman" w:hAnsi="Arial" w:cs="Arial"/>
          <w:spacing w:val="3"/>
          <w:sz w:val="20"/>
          <w:lang w:val="en-US" w:eastAsia="fr-FR"/>
        </w:rPr>
        <w:t>- Palatability and efficiency of EDI 200 AB-ROD for rats and mice in the field</w:t>
      </w:r>
    </w:p>
    <w:p w14:paraId="1E34EE68" w14:textId="77777777" w:rsidR="008C2A7E" w:rsidRPr="008C2A7E" w:rsidRDefault="008C2A7E" w:rsidP="008C2A7E">
      <w:pPr>
        <w:widowControl w:val="0"/>
        <w:kinsoku w:val="0"/>
        <w:overflowPunct w:val="0"/>
        <w:spacing w:after="0"/>
        <w:ind w:left="792" w:right="72" w:hanging="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Effectiveness of SORKIL-G, rodenticide based on 0.005% difenacoum, against the grey mouse (</w:t>
      </w:r>
      <w:r w:rsidRPr="008C2A7E">
        <w:rPr>
          <w:rFonts w:ascii="Arial" w:eastAsia="Times New Roman" w:hAnsi="Arial" w:cs="Arial"/>
          <w:i/>
          <w:iCs/>
          <w:sz w:val="20"/>
          <w:lang w:val="en-US" w:eastAsia="fr-FR"/>
        </w:rPr>
        <w:t xml:space="preserve">Mus musculus </w:t>
      </w:r>
      <w:r w:rsidRPr="008C2A7E">
        <w:rPr>
          <w:rFonts w:ascii="Arial" w:eastAsia="Times New Roman" w:hAnsi="Arial" w:cs="Arial"/>
          <w:sz w:val="20"/>
          <w:lang w:val="en-US" w:eastAsia="fr-FR"/>
        </w:rPr>
        <w:t>L.). (Test performed in a pig stock)</w:t>
      </w:r>
    </w:p>
    <w:p w14:paraId="6FAADDD3" w14:textId="77777777" w:rsidR="008C2A7E" w:rsidRPr="008C2A7E" w:rsidRDefault="008C2A7E" w:rsidP="008C2A7E">
      <w:pPr>
        <w:widowControl w:val="0"/>
        <w:kinsoku w:val="0"/>
        <w:overflowPunct w:val="0"/>
        <w:spacing w:before="4" w:after="0"/>
        <w:ind w:left="792" w:right="72" w:hanging="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Effectiveness of SORKIL-G, rodenticide based on 0.005% difenacoum, against the brown rat (</w:t>
      </w:r>
      <w:r w:rsidRPr="008C2A7E">
        <w:rPr>
          <w:rFonts w:ascii="Arial" w:eastAsia="Times New Roman" w:hAnsi="Arial" w:cs="Arial"/>
          <w:i/>
          <w:iCs/>
          <w:sz w:val="20"/>
          <w:lang w:val="en-US" w:eastAsia="fr-FR"/>
        </w:rPr>
        <w:t xml:space="preserve">Rattus norvegicus </w:t>
      </w:r>
      <w:r w:rsidRPr="008C2A7E">
        <w:rPr>
          <w:rFonts w:ascii="Arial" w:eastAsia="Times New Roman" w:hAnsi="Arial" w:cs="Arial"/>
          <w:sz w:val="20"/>
          <w:lang w:val="en-US" w:eastAsia="fr-FR"/>
        </w:rPr>
        <w:t>berkenhout). (Test performed indoors)</w:t>
      </w:r>
    </w:p>
    <w:p w14:paraId="090CE3E3" w14:textId="77777777" w:rsidR="008C2A7E" w:rsidRPr="008C2A7E" w:rsidRDefault="008C2A7E" w:rsidP="008C2A7E">
      <w:pPr>
        <w:widowControl w:val="0"/>
        <w:kinsoku w:val="0"/>
        <w:overflowPunct w:val="0"/>
        <w:spacing w:after="0"/>
        <w:ind w:left="792" w:right="72" w:hanging="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Evaluation of the loss of effectiveness through ageing of the rodenticide SORKIL-G, based on 0.005% difenacoum, for the elimination of the brown rat (</w:t>
      </w:r>
      <w:r w:rsidRPr="008C2A7E">
        <w:rPr>
          <w:rFonts w:ascii="Arial" w:eastAsia="Times New Roman" w:hAnsi="Arial" w:cs="Arial"/>
          <w:i/>
          <w:iCs/>
          <w:sz w:val="20"/>
          <w:lang w:val="en-US" w:eastAsia="fr-FR"/>
        </w:rPr>
        <w:t xml:space="preserve">Rattus norvegicus </w:t>
      </w:r>
      <w:r w:rsidRPr="008C2A7E">
        <w:rPr>
          <w:rFonts w:ascii="Arial" w:eastAsia="Times New Roman" w:hAnsi="Arial" w:cs="Arial"/>
          <w:sz w:val="20"/>
          <w:lang w:val="en-US" w:eastAsia="fr-FR"/>
        </w:rPr>
        <w:t>berkenhout) and the grey mouse (</w:t>
      </w:r>
      <w:r w:rsidRPr="008C2A7E">
        <w:rPr>
          <w:rFonts w:ascii="Arial" w:eastAsia="Times New Roman" w:hAnsi="Arial" w:cs="Arial"/>
          <w:i/>
          <w:iCs/>
          <w:sz w:val="20"/>
          <w:lang w:val="en-US" w:eastAsia="fr-FR"/>
        </w:rPr>
        <w:t xml:space="preserve">Mus musculus </w:t>
      </w:r>
      <w:r w:rsidRPr="008C2A7E">
        <w:rPr>
          <w:rFonts w:ascii="Arial" w:eastAsia="Times New Roman" w:hAnsi="Arial" w:cs="Arial"/>
          <w:sz w:val="20"/>
          <w:lang w:val="en-US" w:eastAsia="fr-FR"/>
        </w:rPr>
        <w:t>L.).</w:t>
      </w:r>
    </w:p>
    <w:p w14:paraId="4E8F353C" w14:textId="77777777" w:rsidR="008C2A7E" w:rsidRDefault="008C2A7E" w:rsidP="008C2A7E">
      <w:pPr>
        <w:widowControl w:val="0"/>
        <w:kinsoku w:val="0"/>
        <w:overflowPunct w:val="0"/>
        <w:spacing w:before="292"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Some of the studies were performed on a whole wheat formulation (SORKIL G - old formulation, see </w:t>
      </w:r>
      <w:r w:rsidRPr="008C2A7E">
        <w:rPr>
          <w:rFonts w:ascii="Arial" w:eastAsia="Times New Roman" w:hAnsi="Arial" w:cs="Arial"/>
          <w:sz w:val="20"/>
          <w:lang w:val="en-US" w:eastAsia="fr-FR"/>
        </w:rPr>
        <w:lastRenderedPageBreak/>
        <w:t>detailed composition in Confidential document). This formulation is different from SORKIL AVOINE SPECIALE because of the type of grain and the dyestuff and because it contains fewer appetent agents. But it is a grain formulation containing 50 ppm of difenacoum and the same rate of bittering agent so the results can be taken into account in order to support the product authorization of SORKIL AVOINE SPECIALE.</w:t>
      </w:r>
    </w:p>
    <w:p w14:paraId="365029B7" w14:textId="77777777" w:rsidR="00861DE0" w:rsidRDefault="00861DE0" w:rsidP="00861DE0">
      <w:pPr>
        <w:widowControl w:val="0"/>
        <w:kinsoku w:val="0"/>
        <w:overflowPunct w:val="0"/>
        <w:spacing w:after="0"/>
        <w:ind w:left="74" w:right="74"/>
        <w:jc w:val="both"/>
        <w:textAlignment w:val="baseline"/>
        <w:rPr>
          <w:rFonts w:ascii="Arial" w:eastAsia="Times New Roman" w:hAnsi="Arial" w:cs="Arial"/>
          <w:sz w:val="20"/>
          <w:lang w:val="en-US" w:eastAsia="fr-FR"/>
        </w:rPr>
      </w:pPr>
    </w:p>
    <w:p w14:paraId="6C4F3925" w14:textId="496E1A28" w:rsidR="00861DE0" w:rsidRPr="0091420D" w:rsidRDefault="00861DE0" w:rsidP="00861DE0">
      <w:pPr>
        <w:numPr>
          <w:ilvl w:val="0"/>
          <w:numId w:val="30"/>
        </w:numPr>
        <w:shd w:val="clear" w:color="auto" w:fill="D9D9D9"/>
        <w:spacing w:after="60" w:line="260" w:lineRule="atLeast"/>
        <w:jc w:val="both"/>
        <w:rPr>
          <w:rFonts w:ascii="Arial" w:hAnsi="Arial" w:cs="Arial"/>
          <w:b/>
          <w:color w:val="000000"/>
          <w:sz w:val="20"/>
          <w:szCs w:val="20"/>
          <w:u w:val="single"/>
        </w:rPr>
      </w:pPr>
      <w:r w:rsidRPr="0091420D">
        <w:rPr>
          <w:rFonts w:ascii="Arial" w:hAnsi="Arial" w:cs="Arial"/>
          <w:b/>
          <w:color w:val="000000"/>
          <w:sz w:val="20"/>
          <w:szCs w:val="20"/>
          <w:u w:val="single"/>
        </w:rPr>
        <w:t>Major change</w:t>
      </w:r>
      <w:r w:rsidR="002358E2">
        <w:rPr>
          <w:rFonts w:ascii="Arial" w:hAnsi="Arial" w:cs="Arial"/>
          <w:b/>
          <w:color w:val="000000"/>
          <w:sz w:val="20"/>
          <w:szCs w:val="20"/>
          <w:u w:val="single"/>
        </w:rPr>
        <w:t xml:space="preserve"> application</w:t>
      </w:r>
      <w:r>
        <w:rPr>
          <w:rFonts w:ascii="Arial" w:hAnsi="Arial" w:cs="Arial"/>
          <w:b/>
          <w:color w:val="000000"/>
          <w:sz w:val="20"/>
          <w:szCs w:val="20"/>
          <w:u w:val="single"/>
        </w:rPr>
        <w:t xml:space="preserve"> - 2018</w:t>
      </w:r>
      <w:r w:rsidRPr="0091420D">
        <w:rPr>
          <w:rFonts w:ascii="Arial" w:hAnsi="Arial" w:cs="Arial"/>
          <w:b/>
          <w:color w:val="000000"/>
          <w:sz w:val="20"/>
          <w:szCs w:val="20"/>
          <w:u w:val="single"/>
        </w:rPr>
        <w:t xml:space="preserve"> </w:t>
      </w:r>
    </w:p>
    <w:p w14:paraId="642010C0" w14:textId="77777777" w:rsidR="00861DE0" w:rsidRDefault="00861DE0" w:rsidP="00861DE0">
      <w:pPr>
        <w:widowControl w:val="0"/>
        <w:kinsoku w:val="0"/>
        <w:overflowPunct w:val="0"/>
        <w:spacing w:after="0"/>
        <w:ind w:left="74" w:right="74"/>
        <w:jc w:val="both"/>
        <w:textAlignment w:val="baseline"/>
        <w:rPr>
          <w:rFonts w:ascii="Arial" w:eastAsia="Times New Roman" w:hAnsi="Arial" w:cs="Arial"/>
          <w:sz w:val="20"/>
          <w:lang w:val="en-US" w:eastAsia="fr-FR"/>
        </w:rPr>
      </w:pPr>
    </w:p>
    <w:p w14:paraId="2FE53008" w14:textId="77777777" w:rsidR="00861DE0" w:rsidRPr="00861DE0" w:rsidRDefault="00861DE0" w:rsidP="00861DE0">
      <w:pPr>
        <w:shd w:val="clear" w:color="auto" w:fill="D9D9D9" w:themeFill="background1" w:themeFillShade="D9"/>
        <w:rPr>
          <w:rFonts w:ascii="Arial" w:hAnsi="Arial" w:cs="Arial"/>
          <w:sz w:val="20"/>
          <w:szCs w:val="20"/>
          <w:lang w:val="en-GB" w:eastAsia="de-DE"/>
        </w:rPr>
      </w:pPr>
      <w:r w:rsidRPr="00861DE0">
        <w:rPr>
          <w:rFonts w:ascii="Arial" w:hAnsi="Arial" w:cs="Arial"/>
          <w:sz w:val="20"/>
          <w:szCs w:val="20"/>
          <w:lang w:val="en-GB" w:eastAsia="de-DE"/>
        </w:rPr>
        <w:t>The following efficacy studies were submitted.</w:t>
      </w:r>
    </w:p>
    <w:p w14:paraId="0670709C" w14:textId="77777777" w:rsidR="00861DE0" w:rsidRPr="00861DE0" w:rsidRDefault="00861DE0" w:rsidP="00861DE0">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iCs/>
          <w:lang w:val="en-US" w:eastAsia="en-US"/>
        </w:rPr>
      </w:pPr>
      <w:r w:rsidRPr="00861DE0">
        <w:rPr>
          <w:rFonts w:ascii="Arial" w:hAnsi="Arial" w:cs="Arial"/>
          <w:iCs/>
          <w:lang w:val="en-GB" w:eastAsia="en-GB"/>
        </w:rPr>
        <w:t xml:space="preserve">A free-choice laboratory test </w:t>
      </w:r>
      <w:r w:rsidRPr="00861DE0">
        <w:rPr>
          <w:rFonts w:ascii="Arial" w:hAnsi="Arial" w:cs="Arial"/>
          <w:iCs/>
          <w:lang w:val="en-US" w:eastAsia="en-US"/>
        </w:rPr>
        <w:t>was carried out with house mice (</w:t>
      </w:r>
      <w:r w:rsidRPr="00861DE0">
        <w:rPr>
          <w:rFonts w:ascii="Arial" w:hAnsi="Arial" w:cs="Arial"/>
          <w:i/>
          <w:iCs/>
          <w:lang w:val="en-US" w:eastAsia="en-US"/>
        </w:rPr>
        <w:t>Mus musculus</w:t>
      </w:r>
      <w:r w:rsidRPr="00861DE0">
        <w:rPr>
          <w:rFonts w:ascii="Arial" w:hAnsi="Arial" w:cs="Arial"/>
          <w:iCs/>
          <w:lang w:val="en-US" w:eastAsia="en-US"/>
        </w:rPr>
        <w:t>), with the product EDI-250_24 (0.0024 % w/w difenacoum).</w:t>
      </w:r>
    </w:p>
    <w:p w14:paraId="229CD203" w14:textId="77777777" w:rsidR="00861DE0" w:rsidRPr="00861DE0" w:rsidRDefault="00861DE0" w:rsidP="00861DE0">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iCs/>
          <w:lang w:val="en-US" w:eastAsia="en-US"/>
        </w:rPr>
      </w:pPr>
      <w:r w:rsidRPr="00861DE0">
        <w:rPr>
          <w:rFonts w:ascii="Arial" w:hAnsi="Arial" w:cs="Arial"/>
          <w:iCs/>
          <w:lang w:val="en-GB" w:eastAsia="en-GB"/>
        </w:rPr>
        <w:t xml:space="preserve">A free-choice laboratory test was </w:t>
      </w:r>
      <w:r w:rsidRPr="00861DE0">
        <w:rPr>
          <w:rFonts w:ascii="Arial" w:hAnsi="Arial" w:cs="Arial"/>
          <w:iCs/>
          <w:lang w:val="en-US" w:eastAsia="en-US"/>
        </w:rPr>
        <w:t>carried out with brown rats (</w:t>
      </w:r>
      <w:r w:rsidRPr="00861DE0">
        <w:rPr>
          <w:rFonts w:ascii="Arial" w:hAnsi="Arial" w:cs="Arial"/>
          <w:i/>
          <w:iCs/>
          <w:lang w:val="en-US" w:eastAsia="en-US"/>
        </w:rPr>
        <w:t>Rattus norvegicus</w:t>
      </w:r>
      <w:r w:rsidRPr="00861DE0">
        <w:rPr>
          <w:rFonts w:ascii="Arial" w:hAnsi="Arial" w:cs="Arial"/>
          <w:iCs/>
          <w:lang w:val="en-US" w:eastAsia="en-US"/>
        </w:rPr>
        <w:t>), with the product EDI-250_24 (0.0024 % w/w difenacoum).</w:t>
      </w:r>
    </w:p>
    <w:p w14:paraId="75317F8C" w14:textId="77777777" w:rsidR="00861DE0" w:rsidRPr="00861DE0" w:rsidRDefault="00861DE0" w:rsidP="00861DE0">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iCs/>
          <w:lang w:val="en-US" w:eastAsia="en-US"/>
        </w:rPr>
      </w:pPr>
      <w:r w:rsidRPr="00861DE0">
        <w:rPr>
          <w:rFonts w:ascii="Arial" w:hAnsi="Arial" w:cs="Arial"/>
          <w:iCs/>
          <w:lang w:val="en-GB" w:eastAsia="en-GB"/>
        </w:rPr>
        <w:t xml:space="preserve">A free-choice laboratory test was </w:t>
      </w:r>
      <w:r w:rsidRPr="00861DE0">
        <w:rPr>
          <w:rFonts w:ascii="Arial" w:hAnsi="Arial" w:cs="Arial"/>
          <w:iCs/>
          <w:lang w:val="en-US" w:eastAsia="en-US"/>
        </w:rPr>
        <w:t>carried out with black rats (</w:t>
      </w:r>
      <w:r w:rsidRPr="00861DE0">
        <w:rPr>
          <w:rFonts w:ascii="Arial" w:hAnsi="Arial" w:cs="Arial"/>
          <w:i/>
          <w:iCs/>
          <w:lang w:val="en-US" w:eastAsia="en-US"/>
        </w:rPr>
        <w:t>Rattus rattus</w:t>
      </w:r>
      <w:r w:rsidRPr="00861DE0">
        <w:rPr>
          <w:rFonts w:ascii="Arial" w:hAnsi="Arial" w:cs="Arial"/>
          <w:iCs/>
          <w:lang w:val="en-US" w:eastAsia="en-US"/>
        </w:rPr>
        <w:t>), with the product EDI-300_24 (0.0024 % w/w difenacoum).</w:t>
      </w:r>
    </w:p>
    <w:p w14:paraId="06F7227C" w14:textId="77777777" w:rsidR="00861DE0" w:rsidRPr="00861DE0" w:rsidRDefault="00861DE0" w:rsidP="00861DE0">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iCs/>
          <w:lang w:val="en-US" w:eastAsia="en-US"/>
        </w:rPr>
      </w:pPr>
      <w:r w:rsidRPr="00861DE0">
        <w:rPr>
          <w:rFonts w:ascii="Arial" w:hAnsi="Arial" w:cs="Arial"/>
          <w:iCs/>
          <w:lang w:val="en-US" w:eastAsia="en-US"/>
        </w:rPr>
        <w:t>A field test was carried out with house mice (</w:t>
      </w:r>
      <w:r w:rsidRPr="00861DE0">
        <w:rPr>
          <w:rFonts w:ascii="Arial" w:hAnsi="Arial" w:cs="Arial"/>
          <w:i/>
          <w:iCs/>
          <w:lang w:val="en-US" w:eastAsia="en-US"/>
        </w:rPr>
        <w:t>Mus musculus</w:t>
      </w:r>
      <w:r w:rsidRPr="00861DE0">
        <w:rPr>
          <w:rFonts w:ascii="Arial" w:hAnsi="Arial" w:cs="Arial"/>
          <w:iCs/>
          <w:lang w:val="en-US" w:eastAsia="en-US"/>
        </w:rPr>
        <w:t>), with the product EDI 250_24 (0.0024 % w/w difenacoum).</w:t>
      </w:r>
    </w:p>
    <w:p w14:paraId="51F2B601" w14:textId="77777777" w:rsidR="00861DE0" w:rsidRPr="00861DE0" w:rsidRDefault="00861DE0" w:rsidP="00861DE0">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iCs/>
          <w:lang w:val="en-US" w:eastAsia="en-US"/>
        </w:rPr>
      </w:pPr>
      <w:r w:rsidRPr="00861DE0">
        <w:rPr>
          <w:rFonts w:ascii="Arial" w:hAnsi="Arial" w:cs="Arial"/>
          <w:iCs/>
          <w:lang w:val="en-US" w:eastAsia="en-US"/>
        </w:rPr>
        <w:t>A field test was carried out with brown rats (</w:t>
      </w:r>
      <w:r w:rsidRPr="00861DE0">
        <w:rPr>
          <w:rFonts w:ascii="Arial" w:hAnsi="Arial" w:cs="Arial"/>
          <w:i/>
          <w:iCs/>
          <w:lang w:val="en-US" w:eastAsia="en-US"/>
        </w:rPr>
        <w:t>Rattus norvegicus</w:t>
      </w:r>
      <w:r w:rsidRPr="00861DE0">
        <w:rPr>
          <w:rFonts w:ascii="Arial" w:hAnsi="Arial" w:cs="Arial"/>
          <w:iCs/>
          <w:lang w:val="en-US" w:eastAsia="en-US"/>
        </w:rPr>
        <w:t>), with the product EDI-250_24 (0.0024 % w/w difenacoum).</w:t>
      </w:r>
    </w:p>
    <w:p w14:paraId="673D1EBA" w14:textId="77777777" w:rsidR="00861DE0" w:rsidRPr="00861DE0" w:rsidRDefault="00861DE0" w:rsidP="00861DE0">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iCs/>
          <w:lang w:val="en-US" w:eastAsia="en-US"/>
        </w:rPr>
      </w:pPr>
      <w:r w:rsidRPr="00861DE0">
        <w:rPr>
          <w:rFonts w:ascii="Arial" w:hAnsi="Arial" w:cs="Arial"/>
          <w:iCs/>
          <w:lang w:val="en-US" w:eastAsia="en-US"/>
        </w:rPr>
        <w:t>A field test was carried out with black rats (</w:t>
      </w:r>
      <w:r w:rsidRPr="00861DE0">
        <w:rPr>
          <w:rFonts w:ascii="Arial" w:hAnsi="Arial" w:cs="Arial"/>
          <w:i/>
          <w:iCs/>
          <w:lang w:val="en-US" w:eastAsia="en-US"/>
        </w:rPr>
        <w:t>Rattus rattus</w:t>
      </w:r>
      <w:r w:rsidRPr="00861DE0">
        <w:rPr>
          <w:rFonts w:ascii="Arial" w:hAnsi="Arial" w:cs="Arial"/>
          <w:iCs/>
          <w:lang w:val="en-US" w:eastAsia="en-US"/>
        </w:rPr>
        <w:t>), with the product EDI-250_24 (0.0024 % w/w difenacoum).</w:t>
      </w:r>
    </w:p>
    <w:p w14:paraId="2ED0A1A9" w14:textId="77777777" w:rsidR="00861DE0" w:rsidRPr="00861DE0" w:rsidRDefault="00861DE0" w:rsidP="00861DE0">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iCs/>
          <w:lang w:val="en-US" w:eastAsia="en-US"/>
        </w:rPr>
      </w:pPr>
      <w:r w:rsidRPr="00861DE0">
        <w:rPr>
          <w:rFonts w:ascii="Arial" w:hAnsi="Arial" w:cs="Arial"/>
          <w:iCs/>
          <w:lang w:val="en-US" w:eastAsia="en-US"/>
        </w:rPr>
        <w:t>A free-choice laboratory test was carried out with brown rats (</w:t>
      </w:r>
      <w:r w:rsidRPr="00861DE0">
        <w:rPr>
          <w:rFonts w:ascii="Arial" w:hAnsi="Arial" w:cs="Arial"/>
          <w:i/>
          <w:iCs/>
          <w:lang w:val="en-US" w:eastAsia="en-US"/>
        </w:rPr>
        <w:t>Rattus norvegicus</w:t>
      </w:r>
      <w:r w:rsidRPr="00861DE0">
        <w:rPr>
          <w:rFonts w:ascii="Arial" w:hAnsi="Arial" w:cs="Arial"/>
          <w:iCs/>
          <w:lang w:val="en-US" w:eastAsia="en-US"/>
        </w:rPr>
        <w:t>), with the 26 months aged product EDI-250-24 (0.0024% w/w difenacoum)</w:t>
      </w:r>
    </w:p>
    <w:p w14:paraId="3D2F8458" w14:textId="77777777" w:rsidR="00861DE0" w:rsidRDefault="00861DE0" w:rsidP="00861DE0">
      <w:pPr>
        <w:widowControl w:val="0"/>
        <w:kinsoku w:val="0"/>
        <w:overflowPunct w:val="0"/>
        <w:spacing w:after="0"/>
        <w:ind w:left="74" w:right="74"/>
        <w:jc w:val="both"/>
        <w:textAlignment w:val="baseline"/>
        <w:rPr>
          <w:rFonts w:ascii="Arial" w:eastAsia="Times New Roman" w:hAnsi="Arial" w:cs="Arial"/>
          <w:sz w:val="20"/>
          <w:lang w:val="en-US" w:eastAsia="fr-FR"/>
        </w:rPr>
      </w:pPr>
    </w:p>
    <w:p w14:paraId="4D52BF57" w14:textId="77777777" w:rsidR="008C2A7E" w:rsidRPr="008C2A7E" w:rsidRDefault="008C2A7E" w:rsidP="008C2A7E">
      <w:pPr>
        <w:widowControl w:val="0"/>
        <w:kinsoku w:val="0"/>
        <w:overflowPunct w:val="0"/>
        <w:spacing w:before="240" w:after="0" w:line="258" w:lineRule="exact"/>
        <w:ind w:right="74"/>
        <w:textAlignment w:val="baseline"/>
        <w:rPr>
          <w:rFonts w:ascii="Arial" w:eastAsia="Times New Roman" w:hAnsi="Arial" w:cs="Arial"/>
          <w:b/>
          <w:bCs/>
          <w:u w:val="single"/>
          <w:lang w:val="en-US" w:eastAsia="fr-FR"/>
        </w:rPr>
      </w:pPr>
      <w:r w:rsidRPr="008C2A7E">
        <w:rPr>
          <w:rFonts w:ascii="Arial" w:eastAsia="Times New Roman" w:hAnsi="Arial" w:cs="Arial"/>
          <w:b/>
          <w:bCs/>
          <w:u w:val="single"/>
          <w:lang w:val="en-US" w:eastAsia="fr-FR"/>
        </w:rPr>
        <w:t>Toxicology data</w:t>
      </w:r>
    </w:p>
    <w:p w14:paraId="7A834372" w14:textId="77777777" w:rsidR="008C2A7E" w:rsidRPr="008C2A7E" w:rsidRDefault="008C2A7E" w:rsidP="008C2A7E">
      <w:pPr>
        <w:widowControl w:val="0"/>
        <w:kinsoku w:val="0"/>
        <w:overflowPunct w:val="0"/>
        <w:spacing w:before="285"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applicant did not submit new toxicological data on active substance. An acute dermal study, irritation and sensitisation studies on biocidal product were provided.</w:t>
      </w:r>
    </w:p>
    <w:p w14:paraId="2DD5E375" w14:textId="77777777" w:rsidR="008C2A7E" w:rsidRPr="008C2A7E" w:rsidRDefault="008C2A7E" w:rsidP="008C2A7E">
      <w:pPr>
        <w:widowControl w:val="0"/>
        <w:kinsoku w:val="0"/>
        <w:overflowPunct w:val="0"/>
        <w:spacing w:before="617" w:after="0" w:line="258" w:lineRule="exact"/>
        <w:ind w:left="72" w:right="72"/>
        <w:textAlignment w:val="baseline"/>
        <w:rPr>
          <w:rFonts w:ascii="Arial" w:eastAsia="Times New Roman" w:hAnsi="Arial" w:cs="Arial"/>
          <w:b/>
          <w:bCs/>
          <w:u w:val="single"/>
          <w:lang w:val="en-US" w:eastAsia="fr-FR"/>
        </w:rPr>
      </w:pPr>
      <w:r w:rsidRPr="008C2A7E">
        <w:rPr>
          <w:rFonts w:ascii="Arial" w:eastAsia="Times New Roman" w:hAnsi="Arial" w:cs="Arial"/>
          <w:b/>
          <w:bCs/>
          <w:u w:val="single"/>
          <w:lang w:val="en-US" w:eastAsia="fr-FR"/>
        </w:rPr>
        <w:t>Ecotoxicology data</w:t>
      </w:r>
    </w:p>
    <w:p w14:paraId="0183DCF2" w14:textId="77777777" w:rsidR="008C2A7E" w:rsidRDefault="008C2A7E" w:rsidP="008C2A7E">
      <w:pPr>
        <w:widowControl w:val="0"/>
        <w:kinsoku w:val="0"/>
        <w:overflowPunct w:val="0"/>
        <w:spacing w:before="289" w:after="120" w:line="291" w:lineRule="exact"/>
        <w:ind w:left="74" w:right="7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applicant has not provided ecotoxicological study with the biocidal product. The environmental risk assessment for SORKIL AVOINE SPECIALE has been done by the Reference Member State using the Competent Authority Report on the active substance difenacoum supported by the Task Force Activa/Pelgar.</w:t>
      </w:r>
    </w:p>
    <w:p w14:paraId="41644F84" w14:textId="77777777" w:rsidR="008C2A7E" w:rsidRPr="008C2A7E" w:rsidRDefault="008C2A7E" w:rsidP="00032591">
      <w:pPr>
        <w:pStyle w:val="Titre3"/>
        <w:rPr>
          <w:lang w:val="en-US"/>
        </w:rPr>
      </w:pPr>
      <w:bookmarkStart w:id="15" w:name="_Toc532479500"/>
      <w:r w:rsidRPr="008C2A7E">
        <w:rPr>
          <w:lang w:val="en-US"/>
        </w:rPr>
        <w:t>Access to documentation</w:t>
      </w:r>
      <w:bookmarkEnd w:id="15"/>
    </w:p>
    <w:p w14:paraId="404B558B" w14:textId="77777777" w:rsidR="008C2A7E" w:rsidRPr="008C2A7E" w:rsidRDefault="008C2A7E" w:rsidP="008C2A7E">
      <w:pPr>
        <w:widowControl w:val="0"/>
        <w:kinsoku w:val="0"/>
        <w:overflowPunct w:val="0"/>
        <w:spacing w:before="242" w:after="0" w:line="291" w:lineRule="exact"/>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the frame of the authorisation of SORKIL AVOINE SPECIALE supported by Edialux France, the applicant Edialux France has submitted a letter of access to all data on difenacoum submitted by Pelgar International Ltd under directive 98/8/EC for the purpose of Annex I listing.</w:t>
      </w:r>
    </w:p>
    <w:p w14:paraId="251D8020"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100" w:right="1577" w:bottom="628" w:left="1204" w:header="720" w:footer="720" w:gutter="0"/>
          <w:cols w:space="720"/>
          <w:noEndnote/>
        </w:sectPr>
      </w:pPr>
    </w:p>
    <w:p w14:paraId="77C9222A" w14:textId="77777777" w:rsidR="008C2A7E" w:rsidRPr="008C2A7E" w:rsidRDefault="008C2A7E" w:rsidP="00032591">
      <w:pPr>
        <w:pStyle w:val="Titre1"/>
        <w:rPr>
          <w:lang w:val="en-US"/>
        </w:rPr>
      </w:pPr>
      <w:bookmarkStart w:id="16" w:name="_Toc532479501"/>
      <w:r w:rsidRPr="008C2A7E">
        <w:rPr>
          <w:lang w:val="en-US"/>
        </w:rPr>
        <w:lastRenderedPageBreak/>
        <w:t>Summary of the product assessment</w:t>
      </w:r>
      <w:bookmarkEnd w:id="16"/>
      <w:r w:rsidRPr="008C2A7E">
        <w:rPr>
          <w:lang w:val="en-US"/>
        </w:rPr>
        <w:t xml:space="preserve"> </w:t>
      </w:r>
    </w:p>
    <w:p w14:paraId="7A309D97" w14:textId="77777777" w:rsidR="008C2A7E" w:rsidRPr="008C2A7E" w:rsidRDefault="008C2A7E" w:rsidP="00032591">
      <w:pPr>
        <w:pStyle w:val="Titre2"/>
        <w:rPr>
          <w:lang w:val="en-US"/>
        </w:rPr>
      </w:pPr>
      <w:bookmarkStart w:id="17" w:name="_Toc532479502"/>
      <w:r w:rsidRPr="008C2A7E">
        <w:rPr>
          <w:lang w:val="en-US"/>
        </w:rPr>
        <w:t>Identity related issues – PAR 2011</w:t>
      </w:r>
      <w:bookmarkEnd w:id="17"/>
    </w:p>
    <w:p w14:paraId="361A9F45" w14:textId="77777777" w:rsidR="008C2A7E" w:rsidRPr="008C2A7E" w:rsidRDefault="008C2A7E" w:rsidP="008C2A7E">
      <w:pPr>
        <w:widowControl w:val="0"/>
        <w:kinsoku w:val="0"/>
        <w:overflowPunct w:val="0"/>
        <w:spacing w:before="201"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 new 5-batch analysis has been submitted by Pelgar at the EU level. The assessment of the technical equivalence of the new 5-batch analysis versus the reference source of Pelgar used for annex I inclusion has been performed. The conclusion is that the source of Pelgar with the new specifications used in SORKIL AVOINE SPECIALE is technically equivalent to the source of Pelgar assessed for annex I inclusion.</w:t>
      </w:r>
    </w:p>
    <w:p w14:paraId="365CE5D2" w14:textId="77777777" w:rsidR="008C2A7E" w:rsidRPr="008C2A7E" w:rsidRDefault="008C2A7E" w:rsidP="008C2A7E">
      <w:pPr>
        <w:widowControl w:val="0"/>
        <w:kinsoku w:val="0"/>
        <w:overflowPunct w:val="0"/>
        <w:spacing w:after="0"/>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Information on the full composition of the product and assessment of the technical equivalence of the active substance are detailed in additional confidential annex of this document.</w:t>
      </w:r>
    </w:p>
    <w:p w14:paraId="24E97545" w14:textId="77777777" w:rsidR="008C2A7E" w:rsidRPr="008C2A7E" w:rsidRDefault="008C2A7E" w:rsidP="008C2A7E">
      <w:pPr>
        <w:widowControl w:val="0"/>
        <w:kinsoku w:val="0"/>
        <w:overflowPunct w:val="0"/>
        <w:spacing w:after="0" w:line="290" w:lineRule="exact"/>
        <w:ind w:left="72" w:right="72"/>
        <w:jc w:val="both"/>
        <w:textAlignment w:val="baseline"/>
        <w:rPr>
          <w:rFonts w:ascii="Arial" w:eastAsia="Times New Roman" w:hAnsi="Arial" w:cs="Arial"/>
          <w:lang w:val="en-US" w:eastAsia="fr-FR"/>
        </w:rPr>
      </w:pPr>
    </w:p>
    <w:p w14:paraId="2B449296" w14:textId="77777777" w:rsidR="008C2A7E" w:rsidRPr="008C2A7E" w:rsidRDefault="008C2A7E" w:rsidP="00032591">
      <w:pPr>
        <w:pStyle w:val="Titre2"/>
        <w:rPr>
          <w:lang w:val="en-US"/>
        </w:rPr>
      </w:pPr>
      <w:bookmarkStart w:id="18" w:name="_Toc532479503"/>
      <w:r w:rsidRPr="008C2A7E">
        <w:rPr>
          <w:lang w:val="en-US"/>
        </w:rPr>
        <w:t>Classification, labelling and packaging – PAR 2011, updated 2017</w:t>
      </w:r>
      <w:bookmarkEnd w:id="18"/>
    </w:p>
    <w:p w14:paraId="00B85904" w14:textId="77777777" w:rsidR="008C2A7E" w:rsidRPr="00671D62" w:rsidRDefault="008C2A7E" w:rsidP="00032591">
      <w:pPr>
        <w:pStyle w:val="Titre3"/>
        <w:rPr>
          <w:b/>
          <w:lang w:val="en-US"/>
        </w:rPr>
      </w:pPr>
      <w:bookmarkStart w:id="19" w:name="_Toc532479504"/>
      <w:r w:rsidRPr="00671D62">
        <w:rPr>
          <w:b/>
          <w:lang w:val="en-US"/>
        </w:rPr>
        <w:t>Harmonised classification of the biocidal product</w:t>
      </w:r>
      <w:bookmarkEnd w:id="19"/>
    </w:p>
    <w:p w14:paraId="3B3B9DBC" w14:textId="77777777" w:rsidR="008C2A7E" w:rsidRDefault="008C2A7E" w:rsidP="008C2A7E">
      <w:pPr>
        <w:widowControl w:val="0"/>
        <w:kinsoku w:val="0"/>
        <w:overflowPunct w:val="0"/>
        <w:spacing w:before="236" w:after="0" w:line="257" w:lineRule="exact"/>
        <w:ind w:left="72"/>
        <w:textAlignment w:val="baseline"/>
        <w:rPr>
          <w:rFonts w:ascii="Arial" w:eastAsia="Times New Roman" w:hAnsi="Arial" w:cs="Arial"/>
          <w:lang w:val="en-US" w:eastAsia="fr-FR"/>
        </w:rPr>
      </w:pPr>
      <w:r w:rsidRPr="008C2A7E">
        <w:rPr>
          <w:rFonts w:ascii="Arial" w:eastAsia="Times New Roman" w:hAnsi="Arial" w:cs="Arial"/>
          <w:lang w:val="en-US" w:eastAsia="fr-FR"/>
        </w:rPr>
        <w:t>No classification is required for SORKIL AVOINE SPECIALE.</w:t>
      </w:r>
    </w:p>
    <w:p w14:paraId="0B5E0AD0" w14:textId="77777777" w:rsidR="00E16C85" w:rsidRPr="008C2A7E" w:rsidRDefault="00E16C85" w:rsidP="008C2A7E">
      <w:pPr>
        <w:widowControl w:val="0"/>
        <w:kinsoku w:val="0"/>
        <w:overflowPunct w:val="0"/>
        <w:spacing w:before="236" w:after="0" w:line="257" w:lineRule="exact"/>
        <w:ind w:left="72"/>
        <w:textAlignment w:val="baseline"/>
        <w:rPr>
          <w:rFonts w:ascii="Arial" w:eastAsia="Times New Roman" w:hAnsi="Arial" w:cs="Arial"/>
          <w:lang w:val="en-US" w:eastAsia="fr-FR"/>
        </w:rPr>
      </w:pPr>
    </w:p>
    <w:p w14:paraId="1CE709AD" w14:textId="52722083" w:rsidR="00FF432D" w:rsidRPr="0091420D" w:rsidRDefault="00FF432D" w:rsidP="00FF432D">
      <w:pPr>
        <w:numPr>
          <w:ilvl w:val="0"/>
          <w:numId w:val="30"/>
        </w:numPr>
        <w:shd w:val="clear" w:color="auto" w:fill="D9D9D9"/>
        <w:spacing w:after="60" w:line="260" w:lineRule="atLeast"/>
        <w:jc w:val="both"/>
        <w:rPr>
          <w:rFonts w:ascii="Arial" w:hAnsi="Arial" w:cs="Arial"/>
          <w:b/>
          <w:color w:val="000000"/>
          <w:sz w:val="20"/>
          <w:szCs w:val="20"/>
          <w:u w:val="single"/>
        </w:rPr>
      </w:pPr>
      <w:r w:rsidRPr="0091420D">
        <w:rPr>
          <w:rFonts w:ascii="Arial" w:hAnsi="Arial" w:cs="Arial"/>
          <w:b/>
          <w:color w:val="000000"/>
          <w:sz w:val="20"/>
          <w:szCs w:val="20"/>
          <w:u w:val="single"/>
        </w:rPr>
        <w:t>Major change</w:t>
      </w:r>
      <w:r w:rsidR="00070BBD">
        <w:rPr>
          <w:rFonts w:ascii="Arial" w:hAnsi="Arial" w:cs="Arial"/>
          <w:b/>
          <w:color w:val="000000"/>
          <w:sz w:val="20"/>
          <w:szCs w:val="20"/>
          <w:u w:val="single"/>
        </w:rPr>
        <w:t xml:space="preserve"> </w:t>
      </w:r>
      <w:r w:rsidR="002358E2">
        <w:rPr>
          <w:rFonts w:ascii="Arial" w:hAnsi="Arial" w:cs="Arial"/>
          <w:b/>
          <w:color w:val="000000"/>
          <w:sz w:val="20"/>
          <w:szCs w:val="20"/>
          <w:u w:val="single"/>
        </w:rPr>
        <w:t>application</w:t>
      </w:r>
      <w:r>
        <w:rPr>
          <w:rFonts w:ascii="Arial" w:hAnsi="Arial" w:cs="Arial"/>
          <w:b/>
          <w:color w:val="000000"/>
          <w:sz w:val="20"/>
          <w:szCs w:val="20"/>
          <w:u w:val="single"/>
        </w:rPr>
        <w:t xml:space="preserve"> - 2018</w:t>
      </w:r>
      <w:r w:rsidRPr="0091420D">
        <w:rPr>
          <w:rFonts w:ascii="Arial" w:hAnsi="Arial" w:cs="Arial"/>
          <w:b/>
          <w:color w:val="000000"/>
          <w:sz w:val="20"/>
          <w:szCs w:val="20"/>
          <w:u w:val="single"/>
        </w:rPr>
        <w:t xml:space="preserve"> </w:t>
      </w:r>
    </w:p>
    <w:p w14:paraId="7D099641" w14:textId="1409ABCA" w:rsidR="008C2A7E" w:rsidRPr="008C2A7E" w:rsidRDefault="008C2A7E" w:rsidP="00671D62">
      <w:pPr>
        <w:widowControl w:val="0"/>
        <w:shd w:val="clear" w:color="auto" w:fill="D9D9D9"/>
        <w:tabs>
          <w:tab w:val="left" w:pos="1368"/>
        </w:tabs>
        <w:kinsoku w:val="0"/>
        <w:overflowPunct w:val="0"/>
        <w:spacing w:before="296" w:after="0" w:line="282" w:lineRule="exact"/>
        <w:textAlignment w:val="baseline"/>
        <w:rPr>
          <w:rFonts w:ascii="Arial" w:eastAsia="Times New Roman" w:hAnsi="Arial" w:cs="Arial"/>
          <w:bCs/>
          <w:szCs w:val="24"/>
          <w:lang w:val="en-US" w:eastAsia="fr-FR"/>
        </w:rPr>
      </w:pPr>
      <w:r w:rsidRPr="008C2A7E">
        <w:rPr>
          <w:rFonts w:ascii="Arial" w:eastAsia="Times New Roman" w:hAnsi="Arial" w:cs="Arial"/>
          <w:bCs/>
          <w:szCs w:val="24"/>
          <w:lang w:val="en-US" w:eastAsia="fr-FR"/>
        </w:rPr>
        <w:t xml:space="preserve">Classification of </w:t>
      </w:r>
      <w:r w:rsidR="00FF432D">
        <w:rPr>
          <w:rFonts w:ascii="Arial" w:eastAsia="Times New Roman" w:hAnsi="Arial" w:cs="Arial"/>
          <w:bCs/>
          <w:szCs w:val="24"/>
          <w:lang w:val="en-US" w:eastAsia="fr-FR"/>
        </w:rPr>
        <w:t>TITANIUM A</w:t>
      </w:r>
    </w:p>
    <w:tbl>
      <w:tblPr>
        <w:tblpPr w:leftFromText="141" w:rightFromText="141" w:vertAnchor="text" w:tblpX="108" w:tblpY="1"/>
        <w:tblOverlap w:val="never"/>
        <w:tblW w:w="4925" w:type="pct"/>
        <w:tblLook w:val="0000" w:firstRow="0" w:lastRow="0" w:firstColumn="0" w:lastColumn="0" w:noHBand="0" w:noVBand="0"/>
      </w:tblPr>
      <w:tblGrid>
        <w:gridCol w:w="2532"/>
        <w:gridCol w:w="6230"/>
      </w:tblGrid>
      <w:tr w:rsidR="008C2A7E" w:rsidRPr="008C2A7E" w14:paraId="7B09C688" w14:textId="77777777" w:rsidTr="00935BFE">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73D63059" w14:textId="77777777" w:rsidR="008C2A7E" w:rsidRPr="008C2A7E" w:rsidRDefault="008C2A7E" w:rsidP="00070BBD">
            <w:pPr>
              <w:widowControl w:val="0"/>
              <w:autoSpaceDE w:val="0"/>
              <w:autoSpaceDN w:val="0"/>
              <w:adjustRightInd w:val="0"/>
              <w:spacing w:after="0"/>
              <w:rPr>
                <w:rFonts w:ascii="Arial" w:eastAsia="Times New Roman" w:hAnsi="Arial" w:cs="Arial"/>
                <w:sz w:val="20"/>
                <w:szCs w:val="20"/>
                <w:lang w:eastAsia="fr-FR"/>
              </w:rPr>
            </w:pPr>
            <w:r w:rsidRPr="008C2A7E">
              <w:rPr>
                <w:rFonts w:ascii="Arial" w:eastAsia="Times New Roman" w:hAnsi="Arial" w:cs="Arial"/>
                <w:b/>
                <w:sz w:val="20"/>
                <w:szCs w:val="20"/>
              </w:rPr>
              <w:t>Classification</w:t>
            </w:r>
          </w:p>
        </w:tc>
      </w:tr>
      <w:tr w:rsidR="008C2A7E" w:rsidRPr="008C2A7E" w14:paraId="61633DC9" w14:textId="77777777" w:rsidTr="00935BFE">
        <w:trPr>
          <w:cantSplit/>
          <w:trHeight w:val="464"/>
        </w:trPr>
        <w:tc>
          <w:tcPr>
            <w:tcW w:w="1445" w:type="pct"/>
            <w:tcBorders>
              <w:top w:val="single" w:sz="2" w:space="0" w:color="000000"/>
              <w:left w:val="single" w:sz="2" w:space="0" w:color="000000"/>
              <w:bottom w:val="single" w:sz="2" w:space="0" w:color="000000"/>
            </w:tcBorders>
            <w:shd w:val="clear" w:color="auto" w:fill="D9D9D9"/>
          </w:tcPr>
          <w:p w14:paraId="41124784" w14:textId="77777777" w:rsidR="008C2A7E" w:rsidRPr="008C2A7E" w:rsidRDefault="008C2A7E" w:rsidP="00070BBD">
            <w:pPr>
              <w:widowControl w:val="0"/>
              <w:autoSpaceDE w:val="0"/>
              <w:autoSpaceDN w:val="0"/>
              <w:adjustRightInd w:val="0"/>
              <w:spacing w:after="0"/>
              <w:rPr>
                <w:rFonts w:ascii="Arial" w:eastAsia="Times New Roman" w:hAnsi="Arial" w:cs="Arial"/>
                <w:sz w:val="20"/>
                <w:szCs w:val="20"/>
                <w:lang w:eastAsia="fi-FI"/>
              </w:rPr>
            </w:pPr>
            <w:r w:rsidRPr="008C2A7E">
              <w:rPr>
                <w:rFonts w:ascii="Arial" w:eastAsia="Times New Roman" w:hAnsi="Arial" w:cs="Arial"/>
                <w:sz w:val="20"/>
                <w:szCs w:val="20"/>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5DAD6E09" w14:textId="77777777" w:rsidR="008C2A7E" w:rsidRPr="008C2A7E" w:rsidRDefault="008C2A7E" w:rsidP="00070BBD">
            <w:pPr>
              <w:widowControl w:val="0"/>
              <w:autoSpaceDE w:val="0"/>
              <w:autoSpaceDN w:val="0"/>
              <w:adjustRightInd w:val="0"/>
              <w:snapToGrid w:val="0"/>
              <w:spacing w:after="0"/>
              <w:rPr>
                <w:rFonts w:ascii="Arial" w:eastAsia="Times New Roman" w:hAnsi="Arial" w:cs="Arial"/>
                <w:sz w:val="20"/>
                <w:szCs w:val="20"/>
                <w:lang w:eastAsia="fi-FI"/>
              </w:rPr>
            </w:pPr>
            <w:r w:rsidRPr="008C2A7E">
              <w:rPr>
                <w:rFonts w:ascii="Arial" w:eastAsia="Times New Roman" w:hAnsi="Arial" w:cs="Arial"/>
                <w:sz w:val="20"/>
                <w:szCs w:val="20"/>
                <w:lang w:val="en-US" w:eastAsia="fr-FR"/>
              </w:rPr>
              <w:t>STOT RE 2</w:t>
            </w:r>
          </w:p>
        </w:tc>
      </w:tr>
      <w:tr w:rsidR="008C2A7E" w:rsidRPr="00F76C80" w14:paraId="7EBB5466" w14:textId="77777777" w:rsidTr="00BC1863">
        <w:trPr>
          <w:cantSplit/>
          <w:trHeight w:val="558"/>
        </w:trPr>
        <w:tc>
          <w:tcPr>
            <w:tcW w:w="1445" w:type="pct"/>
            <w:tcBorders>
              <w:top w:val="single" w:sz="2" w:space="0" w:color="000000"/>
              <w:left w:val="single" w:sz="2" w:space="0" w:color="000000"/>
              <w:bottom w:val="single" w:sz="2" w:space="0" w:color="000000"/>
            </w:tcBorders>
            <w:shd w:val="clear" w:color="auto" w:fill="D9D9D9"/>
          </w:tcPr>
          <w:p w14:paraId="37464527" w14:textId="77777777" w:rsidR="008C2A7E" w:rsidRPr="008C2A7E" w:rsidRDefault="008C2A7E" w:rsidP="00070BBD">
            <w:pPr>
              <w:widowControl w:val="0"/>
              <w:autoSpaceDE w:val="0"/>
              <w:autoSpaceDN w:val="0"/>
              <w:adjustRightInd w:val="0"/>
              <w:spacing w:after="0"/>
              <w:rPr>
                <w:rFonts w:ascii="Arial" w:eastAsia="Times New Roman" w:hAnsi="Arial" w:cs="Arial"/>
                <w:sz w:val="20"/>
                <w:szCs w:val="20"/>
                <w:lang w:eastAsia="fi-FI"/>
              </w:rPr>
            </w:pPr>
            <w:r w:rsidRPr="008C2A7E">
              <w:rPr>
                <w:rFonts w:ascii="Arial" w:eastAsia="Times New Roman" w:hAnsi="Arial" w:cs="Arial"/>
                <w:sz w:val="20"/>
                <w:szCs w:val="20"/>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7595611C" w14:textId="77777777" w:rsidR="008C2A7E" w:rsidRPr="008C2A7E" w:rsidRDefault="008C2A7E" w:rsidP="00070BBD">
            <w:pPr>
              <w:widowControl w:val="0"/>
              <w:autoSpaceDE w:val="0"/>
              <w:autoSpaceDN w:val="0"/>
              <w:adjustRightInd w:val="0"/>
              <w:snapToGrid w:val="0"/>
              <w:spacing w:after="0"/>
              <w:rPr>
                <w:rFonts w:ascii="Arial" w:eastAsia="Times New Roman" w:hAnsi="Arial" w:cs="Arial"/>
                <w:sz w:val="20"/>
                <w:szCs w:val="20"/>
                <w:lang w:val="en-US" w:eastAsia="fi-FI"/>
              </w:rPr>
            </w:pPr>
            <w:r w:rsidRPr="008C2A7E">
              <w:rPr>
                <w:rFonts w:ascii="Arial" w:eastAsia="Times New Roman" w:hAnsi="Arial" w:cs="Arial"/>
                <w:sz w:val="20"/>
                <w:szCs w:val="20"/>
                <w:lang w:val="en-US" w:eastAsia="fi-FI"/>
              </w:rPr>
              <w:t xml:space="preserve">H373: </w:t>
            </w:r>
            <w:r w:rsidRPr="008C2A7E">
              <w:rPr>
                <w:rFonts w:ascii="Arial" w:eastAsia="Times New Roman" w:hAnsi="Arial" w:cs="Arial"/>
                <w:color w:val="000000"/>
                <w:sz w:val="20"/>
                <w:lang w:val="en-US" w:eastAsia="fr-FR"/>
              </w:rPr>
              <w:t xml:space="preserve"> May cause damage to organs (blood) through prolonged or repeated exposure</w:t>
            </w:r>
          </w:p>
        </w:tc>
      </w:tr>
    </w:tbl>
    <w:p w14:paraId="73A1B62D" w14:textId="77777777" w:rsidR="008C2A7E" w:rsidRPr="00671D62" w:rsidRDefault="008C2A7E" w:rsidP="00032591">
      <w:pPr>
        <w:pStyle w:val="Titre3"/>
        <w:rPr>
          <w:b/>
          <w:lang w:val="en-US"/>
        </w:rPr>
      </w:pPr>
      <w:bookmarkStart w:id="20" w:name="_Toc532479505"/>
      <w:r w:rsidRPr="00671D62">
        <w:rPr>
          <w:b/>
          <w:lang w:val="en-US"/>
        </w:rPr>
        <w:t>Labelling of the biocidal product</w:t>
      </w:r>
      <w:bookmarkEnd w:id="20"/>
    </w:p>
    <w:p w14:paraId="55F1E951" w14:textId="77777777" w:rsidR="008C2A7E" w:rsidRPr="008C2A7E" w:rsidRDefault="008C2A7E" w:rsidP="008C2A7E">
      <w:pPr>
        <w:widowControl w:val="0"/>
        <w:kinsoku w:val="0"/>
        <w:overflowPunct w:val="0"/>
        <w:spacing w:before="235" w:after="0" w:line="257" w:lineRule="exact"/>
        <w:ind w:left="72"/>
        <w:textAlignment w:val="baseline"/>
        <w:rPr>
          <w:rFonts w:ascii="Arial" w:eastAsia="Times New Roman" w:hAnsi="Arial" w:cs="Arial"/>
          <w:lang w:val="en-US" w:eastAsia="fr-FR"/>
        </w:rPr>
      </w:pPr>
      <w:r w:rsidRPr="008C2A7E">
        <w:rPr>
          <w:rFonts w:ascii="Arial" w:eastAsia="Times New Roman" w:hAnsi="Arial" w:cs="Arial"/>
          <w:lang w:val="en-US" w:eastAsia="fr-FR"/>
        </w:rPr>
        <w:t>No labelling is required for SORKIL AVOINE SPECIALE.</w:t>
      </w:r>
    </w:p>
    <w:p w14:paraId="3C909933" w14:textId="77777777" w:rsidR="008C2A7E" w:rsidRPr="008C2A7E" w:rsidRDefault="008C2A7E" w:rsidP="008C2A7E">
      <w:pPr>
        <w:autoSpaceDE w:val="0"/>
        <w:autoSpaceDN w:val="0"/>
        <w:adjustRightInd w:val="0"/>
        <w:spacing w:after="0"/>
        <w:rPr>
          <w:rFonts w:ascii="Arial" w:eastAsia="Times New Roman" w:hAnsi="Arial" w:cs="Arial"/>
          <w:lang w:val="en-US" w:eastAsia="fr-FR"/>
        </w:rPr>
      </w:pPr>
    </w:p>
    <w:p w14:paraId="7EAF937F" w14:textId="34BB75C6" w:rsidR="00FF432D" w:rsidRDefault="00FF432D" w:rsidP="00FF432D">
      <w:pPr>
        <w:numPr>
          <w:ilvl w:val="0"/>
          <w:numId w:val="30"/>
        </w:numPr>
        <w:shd w:val="clear" w:color="auto" w:fill="D9D9D9"/>
        <w:spacing w:after="60" w:line="260" w:lineRule="atLeast"/>
        <w:jc w:val="both"/>
        <w:rPr>
          <w:rFonts w:ascii="Arial" w:hAnsi="Arial" w:cs="Arial"/>
          <w:b/>
          <w:color w:val="000000"/>
          <w:sz w:val="20"/>
          <w:szCs w:val="20"/>
          <w:u w:val="single"/>
        </w:rPr>
      </w:pPr>
      <w:r w:rsidRPr="0091420D">
        <w:rPr>
          <w:rFonts w:ascii="Arial" w:hAnsi="Arial" w:cs="Arial"/>
          <w:b/>
          <w:color w:val="000000"/>
          <w:sz w:val="20"/>
          <w:szCs w:val="20"/>
          <w:u w:val="single"/>
        </w:rPr>
        <w:t>Major change</w:t>
      </w:r>
      <w:r w:rsidR="002358E2">
        <w:rPr>
          <w:rFonts w:ascii="Arial" w:hAnsi="Arial" w:cs="Arial"/>
          <w:b/>
          <w:color w:val="000000"/>
          <w:sz w:val="20"/>
          <w:szCs w:val="20"/>
          <w:u w:val="single"/>
        </w:rPr>
        <w:t xml:space="preserve"> applications</w:t>
      </w:r>
      <w:r>
        <w:rPr>
          <w:rFonts w:ascii="Arial" w:hAnsi="Arial" w:cs="Arial"/>
          <w:b/>
          <w:color w:val="000000"/>
          <w:sz w:val="20"/>
          <w:szCs w:val="20"/>
          <w:u w:val="single"/>
        </w:rPr>
        <w:t xml:space="preserve"> - 2018</w:t>
      </w:r>
      <w:r w:rsidRPr="0091420D">
        <w:rPr>
          <w:rFonts w:ascii="Arial" w:hAnsi="Arial" w:cs="Arial"/>
          <w:b/>
          <w:color w:val="000000"/>
          <w:sz w:val="20"/>
          <w:szCs w:val="20"/>
          <w:u w:val="single"/>
        </w:rPr>
        <w:t xml:space="preserve"> </w:t>
      </w:r>
    </w:p>
    <w:p w14:paraId="54AAC162" w14:textId="77777777" w:rsidR="00E16C85" w:rsidRPr="0091420D" w:rsidRDefault="00E16C85" w:rsidP="00E16C85">
      <w:pPr>
        <w:shd w:val="clear" w:color="auto" w:fill="FFFFFF" w:themeFill="background1"/>
        <w:spacing w:after="60" w:line="260" w:lineRule="atLeast"/>
        <w:ind w:left="360"/>
        <w:jc w:val="both"/>
        <w:rPr>
          <w:rFonts w:ascii="Arial" w:hAnsi="Arial" w:cs="Arial"/>
          <w:b/>
          <w:color w:val="000000"/>
          <w:sz w:val="20"/>
          <w:szCs w:val="20"/>
          <w:u w:val="single"/>
        </w:rPr>
      </w:pPr>
    </w:p>
    <w:p w14:paraId="62BF9E64" w14:textId="16A200C7" w:rsidR="008C2A7E" w:rsidRPr="008C2A7E" w:rsidRDefault="008C2A7E" w:rsidP="008C2A7E">
      <w:pPr>
        <w:shd w:val="clear" w:color="auto" w:fill="D9D9D9"/>
        <w:autoSpaceDE w:val="0"/>
        <w:autoSpaceDN w:val="0"/>
        <w:adjustRightInd w:val="0"/>
        <w:spacing w:after="0"/>
        <w:rPr>
          <w:rFonts w:ascii="Arial" w:eastAsia="Times New Roman" w:hAnsi="Arial" w:cs="Arial"/>
          <w:lang w:val="en-US" w:eastAsia="fr-FR"/>
        </w:rPr>
      </w:pPr>
      <w:r w:rsidRPr="008C2A7E">
        <w:rPr>
          <w:rFonts w:ascii="Arial" w:eastAsia="Times New Roman" w:hAnsi="Arial" w:cs="Arial"/>
          <w:lang w:val="en-US" w:eastAsia="fr-FR"/>
        </w:rPr>
        <w:t xml:space="preserve">Labelling of </w:t>
      </w:r>
      <w:r w:rsidR="00FF432D">
        <w:rPr>
          <w:rFonts w:ascii="Arial" w:eastAsia="Times New Roman" w:hAnsi="Arial" w:cs="Arial"/>
          <w:lang w:val="en-US" w:eastAsia="fr-FR"/>
        </w:rPr>
        <w:t>TITANIUM A</w:t>
      </w:r>
    </w:p>
    <w:p w14:paraId="6C2C58A3" w14:textId="77777777" w:rsidR="008C2A7E" w:rsidRPr="008C2A7E" w:rsidRDefault="008C2A7E" w:rsidP="008C2A7E">
      <w:pPr>
        <w:shd w:val="clear" w:color="auto" w:fill="D9D9D9"/>
        <w:autoSpaceDE w:val="0"/>
        <w:autoSpaceDN w:val="0"/>
        <w:adjustRightInd w:val="0"/>
        <w:spacing w:after="0"/>
        <w:rPr>
          <w:rFonts w:ascii="Arial" w:eastAsia="Times New Roman" w:hAnsi="Arial" w:cs="Arial"/>
          <w:b/>
          <w:lang w:val="en-US" w:eastAsia="fr-FR"/>
        </w:rPr>
      </w:pPr>
    </w:p>
    <w:tbl>
      <w:tblPr>
        <w:tblpPr w:leftFromText="141" w:rightFromText="141" w:vertAnchor="text" w:tblpX="108" w:tblpY="1"/>
        <w:tblOverlap w:val="never"/>
        <w:tblW w:w="4925" w:type="pct"/>
        <w:tblLook w:val="0000" w:firstRow="0" w:lastRow="0" w:firstColumn="0" w:lastColumn="0" w:noHBand="0" w:noVBand="0"/>
      </w:tblPr>
      <w:tblGrid>
        <w:gridCol w:w="2532"/>
        <w:gridCol w:w="6230"/>
      </w:tblGrid>
      <w:tr w:rsidR="008C2A7E" w:rsidRPr="008C2A7E" w14:paraId="5895B83C" w14:textId="77777777" w:rsidTr="00935BFE">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7C515E25" w14:textId="77777777" w:rsidR="008C2A7E" w:rsidRPr="008C2A7E" w:rsidRDefault="008C2A7E" w:rsidP="008C2A7E">
            <w:pPr>
              <w:widowControl w:val="0"/>
              <w:shd w:val="clear" w:color="auto" w:fill="D9D9D9"/>
              <w:autoSpaceDE w:val="0"/>
              <w:autoSpaceDN w:val="0"/>
              <w:adjustRightInd w:val="0"/>
              <w:spacing w:after="0"/>
              <w:rPr>
                <w:rFonts w:ascii="Arial" w:eastAsia="Times New Roman" w:hAnsi="Arial" w:cs="Arial"/>
                <w:sz w:val="20"/>
                <w:lang w:eastAsia="fr-FR"/>
              </w:rPr>
            </w:pPr>
            <w:r w:rsidRPr="008C2A7E">
              <w:rPr>
                <w:rFonts w:ascii="Arial" w:eastAsia="Times New Roman" w:hAnsi="Arial" w:cs="Arial"/>
                <w:b/>
                <w:sz w:val="20"/>
              </w:rPr>
              <w:t>Labelling</w:t>
            </w:r>
          </w:p>
        </w:tc>
      </w:tr>
      <w:tr w:rsidR="008C2A7E" w:rsidRPr="008C2A7E" w14:paraId="5EC6E631" w14:textId="77777777" w:rsidTr="00935BFE">
        <w:trPr>
          <w:cantSplit/>
          <w:trHeight w:val="1688"/>
        </w:trPr>
        <w:tc>
          <w:tcPr>
            <w:tcW w:w="1445" w:type="pct"/>
            <w:tcBorders>
              <w:top w:val="single" w:sz="2" w:space="0" w:color="000000"/>
              <w:left w:val="single" w:sz="2" w:space="0" w:color="000000"/>
              <w:bottom w:val="single" w:sz="2" w:space="0" w:color="000000"/>
            </w:tcBorders>
            <w:shd w:val="clear" w:color="auto" w:fill="D9D9D9"/>
          </w:tcPr>
          <w:p w14:paraId="02C9CD50" w14:textId="77777777" w:rsidR="008C2A7E" w:rsidRPr="008C2A7E" w:rsidRDefault="008C2A7E" w:rsidP="008C2A7E">
            <w:pPr>
              <w:widowControl w:val="0"/>
              <w:shd w:val="clear" w:color="auto" w:fill="D9D9D9"/>
              <w:autoSpaceDE w:val="0"/>
              <w:autoSpaceDN w:val="0"/>
              <w:adjustRightInd w:val="0"/>
              <w:spacing w:after="0"/>
              <w:rPr>
                <w:rFonts w:ascii="Arial" w:eastAsia="Times New Roman" w:hAnsi="Arial" w:cs="Arial"/>
                <w:sz w:val="20"/>
                <w:lang w:eastAsia="fi-FI"/>
              </w:rPr>
            </w:pPr>
            <w:r w:rsidRPr="008C2A7E">
              <w:rPr>
                <w:rFonts w:ascii="Arial" w:eastAsia="Times New Roman" w:hAnsi="Arial" w:cs="Arial"/>
                <w:sz w:val="20"/>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12D61EAD" w14:textId="60048F95" w:rsidR="008C2A7E" w:rsidRPr="008C2A7E" w:rsidRDefault="00FF432D" w:rsidP="008C2A7E">
            <w:pPr>
              <w:widowControl w:val="0"/>
              <w:shd w:val="clear" w:color="auto" w:fill="D9D9D9"/>
              <w:autoSpaceDE w:val="0"/>
              <w:autoSpaceDN w:val="0"/>
              <w:adjustRightInd w:val="0"/>
              <w:spacing w:after="0"/>
              <w:jc w:val="both"/>
              <w:rPr>
                <w:rFonts w:ascii="Arial" w:eastAsia="Times New Roman" w:hAnsi="Arial" w:cs="Arial"/>
                <w:sz w:val="20"/>
                <w:lang w:eastAsia="fr-FR"/>
              </w:rPr>
            </w:pPr>
            <w:r>
              <w:rPr>
                <w:rFonts w:ascii="Arial" w:eastAsia="Times New Roman" w:hAnsi="Arial" w:cs="Arial"/>
                <w:sz w:val="20"/>
                <w:lang w:eastAsia="fr-FR"/>
              </w:rPr>
              <w:t>Warning</w:t>
            </w:r>
          </w:p>
          <w:p w14:paraId="3B63978F" w14:textId="77777777" w:rsidR="008C2A7E" w:rsidRPr="008C2A7E" w:rsidRDefault="008C2A7E" w:rsidP="008C2A7E">
            <w:pPr>
              <w:widowControl w:val="0"/>
              <w:shd w:val="clear" w:color="auto" w:fill="D9D9D9"/>
              <w:autoSpaceDE w:val="0"/>
              <w:autoSpaceDN w:val="0"/>
              <w:adjustRightInd w:val="0"/>
              <w:spacing w:after="0"/>
              <w:jc w:val="both"/>
              <w:rPr>
                <w:rFonts w:ascii="Arial" w:eastAsia="Times New Roman" w:hAnsi="Arial" w:cs="Arial"/>
                <w:sz w:val="20"/>
                <w:szCs w:val="20"/>
                <w:lang w:eastAsia="fr-FR"/>
              </w:rPr>
            </w:pPr>
            <w:r w:rsidRPr="008C2A7E">
              <w:rPr>
                <w:rFonts w:ascii="Arial" w:eastAsia="Times New Roman" w:hAnsi="Arial" w:cs="Arial"/>
                <w:sz w:val="20"/>
                <w:szCs w:val="20"/>
                <w:lang w:eastAsia="fr-FR"/>
              </w:rPr>
              <w:object w:dxaOrig="2388" w:dyaOrig="2604" w14:anchorId="141C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79.45pt" o:ole="">
                  <v:imagedata r:id="rId12" o:title=""/>
                </v:shape>
                <o:OLEObject Type="Embed" ProgID="PBrush" ShapeID="_x0000_i1025" DrawAspect="Content" ObjectID="_1608449159" r:id="rId13"/>
              </w:object>
            </w:r>
          </w:p>
          <w:p w14:paraId="76BA2914" w14:textId="77777777" w:rsidR="008C2A7E" w:rsidRPr="008C2A7E" w:rsidRDefault="008C2A7E" w:rsidP="008C2A7E">
            <w:pPr>
              <w:widowControl w:val="0"/>
              <w:shd w:val="clear" w:color="auto" w:fill="D9D9D9"/>
              <w:autoSpaceDE w:val="0"/>
              <w:autoSpaceDN w:val="0"/>
              <w:adjustRightInd w:val="0"/>
              <w:spacing w:after="0"/>
              <w:jc w:val="both"/>
              <w:rPr>
                <w:rFonts w:ascii="Arial" w:eastAsia="Times New Roman" w:hAnsi="Arial" w:cs="Arial"/>
                <w:sz w:val="20"/>
                <w:lang w:eastAsia="fr-FR"/>
              </w:rPr>
            </w:pPr>
            <w:r w:rsidRPr="008C2A7E">
              <w:rPr>
                <w:rFonts w:ascii="Arial" w:eastAsia="Times New Roman" w:hAnsi="Arial" w:cs="Arial"/>
                <w:sz w:val="20"/>
                <w:lang w:eastAsia="fr-FR"/>
              </w:rPr>
              <w:t>GHS 08</w:t>
            </w:r>
          </w:p>
        </w:tc>
      </w:tr>
      <w:tr w:rsidR="008C2A7E" w:rsidRPr="00F76C80" w14:paraId="30AD168F" w14:textId="77777777" w:rsidTr="00935BFE">
        <w:trPr>
          <w:cantSplit/>
          <w:trHeight w:val="767"/>
        </w:trPr>
        <w:tc>
          <w:tcPr>
            <w:tcW w:w="1445" w:type="pct"/>
            <w:tcBorders>
              <w:top w:val="single" w:sz="2" w:space="0" w:color="000000"/>
              <w:left w:val="single" w:sz="2" w:space="0" w:color="000000"/>
              <w:bottom w:val="single" w:sz="2" w:space="0" w:color="000000"/>
            </w:tcBorders>
            <w:shd w:val="clear" w:color="auto" w:fill="D9D9D9"/>
          </w:tcPr>
          <w:p w14:paraId="0F79BE72" w14:textId="77777777" w:rsidR="008C2A7E" w:rsidRPr="008C2A7E" w:rsidRDefault="008C2A7E" w:rsidP="008C2A7E">
            <w:pPr>
              <w:widowControl w:val="0"/>
              <w:shd w:val="clear" w:color="auto" w:fill="D9D9D9"/>
              <w:autoSpaceDE w:val="0"/>
              <w:autoSpaceDN w:val="0"/>
              <w:adjustRightInd w:val="0"/>
              <w:spacing w:after="0"/>
              <w:rPr>
                <w:rFonts w:ascii="Arial" w:eastAsia="Times New Roman" w:hAnsi="Arial" w:cs="Arial"/>
                <w:sz w:val="20"/>
                <w:lang w:eastAsia="fi-FI"/>
              </w:rPr>
            </w:pPr>
            <w:r w:rsidRPr="008C2A7E">
              <w:rPr>
                <w:rFonts w:ascii="Arial" w:eastAsia="Times New Roman" w:hAnsi="Arial" w:cs="Arial"/>
                <w:sz w:val="20"/>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29DD7A64" w14:textId="77777777" w:rsidR="008C2A7E" w:rsidRPr="008C2A7E" w:rsidRDefault="008C2A7E" w:rsidP="008C2A7E">
            <w:pPr>
              <w:widowControl w:val="0"/>
              <w:shd w:val="clear" w:color="auto" w:fill="D9D9D9"/>
              <w:autoSpaceDE w:val="0"/>
              <w:autoSpaceDN w:val="0"/>
              <w:adjustRightInd w:val="0"/>
              <w:spacing w:after="0"/>
              <w:jc w:val="both"/>
              <w:rPr>
                <w:rFonts w:ascii="Arial" w:eastAsia="Times New Roman" w:hAnsi="Arial" w:cs="Arial"/>
                <w:color w:val="000000"/>
                <w:sz w:val="20"/>
                <w:lang w:val="en-US" w:eastAsia="fr-FR"/>
              </w:rPr>
            </w:pPr>
            <w:r w:rsidRPr="008C2A7E">
              <w:rPr>
                <w:rFonts w:ascii="Arial" w:eastAsia="Times New Roman" w:hAnsi="Arial" w:cs="Arial"/>
                <w:color w:val="000000"/>
                <w:sz w:val="20"/>
                <w:lang w:val="en-US" w:eastAsia="fr-FR"/>
              </w:rPr>
              <w:t xml:space="preserve">H373: </w:t>
            </w:r>
            <w:r w:rsidRPr="00671D62">
              <w:rPr>
                <w:rFonts w:ascii="Arial" w:eastAsia="Times New Roman" w:hAnsi="Arial" w:cs="Arial"/>
                <w:color w:val="000000"/>
                <w:sz w:val="20"/>
                <w:lang w:val="en-US" w:eastAsia="fr-FR"/>
              </w:rPr>
              <w:t>May cause damage to organs (blood) through prolonged or repeated exposure</w:t>
            </w:r>
          </w:p>
        </w:tc>
      </w:tr>
      <w:tr w:rsidR="008C2A7E" w:rsidRPr="00F76C80" w14:paraId="5C62FB07" w14:textId="77777777" w:rsidTr="00935BFE">
        <w:trPr>
          <w:trHeight w:val="702"/>
        </w:trPr>
        <w:tc>
          <w:tcPr>
            <w:tcW w:w="1445" w:type="pct"/>
            <w:tcBorders>
              <w:top w:val="single" w:sz="2" w:space="0" w:color="000000"/>
              <w:left w:val="single" w:sz="2" w:space="0" w:color="000000"/>
              <w:bottom w:val="single" w:sz="2" w:space="0" w:color="000000"/>
            </w:tcBorders>
            <w:shd w:val="clear" w:color="auto" w:fill="D9D9D9"/>
          </w:tcPr>
          <w:p w14:paraId="7B4749AE" w14:textId="77777777" w:rsidR="008C2A7E" w:rsidRPr="008C2A7E" w:rsidRDefault="008C2A7E" w:rsidP="008C2A7E">
            <w:pPr>
              <w:widowControl w:val="0"/>
              <w:shd w:val="clear" w:color="auto" w:fill="D9D9D9"/>
              <w:autoSpaceDE w:val="0"/>
              <w:autoSpaceDN w:val="0"/>
              <w:adjustRightInd w:val="0"/>
              <w:spacing w:after="0"/>
              <w:rPr>
                <w:rFonts w:ascii="Arial" w:eastAsia="Times New Roman" w:hAnsi="Arial" w:cs="Arial"/>
                <w:sz w:val="20"/>
                <w:lang w:eastAsia="fi-FI"/>
              </w:rPr>
            </w:pPr>
            <w:r w:rsidRPr="008C2A7E">
              <w:rPr>
                <w:rFonts w:ascii="Arial" w:eastAsia="Times New Roman" w:hAnsi="Arial" w:cs="Arial"/>
                <w:sz w:val="20"/>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6A0BD6B4" w14:textId="77777777" w:rsidR="00FF432D" w:rsidRPr="00FF432D" w:rsidRDefault="00FF432D" w:rsidP="00FF432D">
            <w:pPr>
              <w:widowControl w:val="0"/>
              <w:shd w:val="clear" w:color="auto" w:fill="D9D9D9"/>
              <w:autoSpaceDE w:val="0"/>
              <w:autoSpaceDN w:val="0"/>
              <w:adjustRightInd w:val="0"/>
              <w:spacing w:after="0"/>
              <w:ind w:left="34"/>
              <w:rPr>
                <w:rFonts w:ascii="Arial" w:eastAsia="Times New Roman" w:hAnsi="Arial" w:cs="Arial"/>
                <w:sz w:val="20"/>
                <w:lang w:val="en-US" w:eastAsia="fi-FI"/>
              </w:rPr>
            </w:pPr>
            <w:r w:rsidRPr="00FF432D">
              <w:rPr>
                <w:rFonts w:ascii="Arial" w:eastAsia="Times New Roman" w:hAnsi="Arial" w:cs="Arial"/>
                <w:sz w:val="20"/>
                <w:lang w:val="en-US" w:eastAsia="fi-FI"/>
              </w:rPr>
              <w:t>P101: If medical advice is needed, have product container or label at hand*.</w:t>
            </w:r>
          </w:p>
          <w:p w14:paraId="63389D5E" w14:textId="77777777" w:rsidR="00FF432D" w:rsidRPr="00FF432D" w:rsidRDefault="00FF432D" w:rsidP="00FF432D">
            <w:pPr>
              <w:widowControl w:val="0"/>
              <w:shd w:val="clear" w:color="auto" w:fill="D9D9D9"/>
              <w:autoSpaceDE w:val="0"/>
              <w:autoSpaceDN w:val="0"/>
              <w:adjustRightInd w:val="0"/>
              <w:spacing w:after="0"/>
              <w:ind w:left="34"/>
              <w:rPr>
                <w:rFonts w:ascii="Arial" w:eastAsia="Times New Roman" w:hAnsi="Arial" w:cs="Arial"/>
                <w:sz w:val="20"/>
                <w:lang w:val="en-US" w:eastAsia="fi-FI"/>
              </w:rPr>
            </w:pPr>
            <w:r w:rsidRPr="00FF432D">
              <w:rPr>
                <w:rFonts w:ascii="Arial" w:eastAsia="Times New Roman" w:hAnsi="Arial" w:cs="Arial"/>
                <w:sz w:val="20"/>
                <w:lang w:val="en-US" w:eastAsia="fi-FI"/>
              </w:rPr>
              <w:t>P102: Keep out of reach of children*.</w:t>
            </w:r>
          </w:p>
          <w:p w14:paraId="4B0B257C" w14:textId="77777777" w:rsidR="00FF432D" w:rsidRDefault="00FF432D" w:rsidP="00FF432D">
            <w:pPr>
              <w:widowControl w:val="0"/>
              <w:shd w:val="clear" w:color="auto" w:fill="D9D9D9"/>
              <w:autoSpaceDE w:val="0"/>
              <w:autoSpaceDN w:val="0"/>
              <w:adjustRightInd w:val="0"/>
              <w:spacing w:after="0"/>
              <w:ind w:left="34"/>
              <w:rPr>
                <w:rFonts w:ascii="Arial" w:eastAsia="Times New Roman" w:hAnsi="Arial" w:cs="Arial"/>
                <w:sz w:val="20"/>
                <w:lang w:val="en-US" w:eastAsia="fi-FI"/>
              </w:rPr>
            </w:pPr>
            <w:r w:rsidRPr="00FF432D">
              <w:rPr>
                <w:rFonts w:ascii="Arial" w:eastAsia="Times New Roman" w:hAnsi="Arial" w:cs="Arial"/>
                <w:sz w:val="20"/>
                <w:lang w:val="en-US" w:eastAsia="fi-FI"/>
              </w:rPr>
              <w:t>P103: Read label before use*.</w:t>
            </w:r>
          </w:p>
          <w:p w14:paraId="161B72E9" w14:textId="77777777" w:rsidR="008C2A7E" w:rsidRDefault="008C2A7E" w:rsidP="008C2A7E">
            <w:pPr>
              <w:widowControl w:val="0"/>
              <w:shd w:val="clear" w:color="auto" w:fill="D9D9D9"/>
              <w:autoSpaceDE w:val="0"/>
              <w:autoSpaceDN w:val="0"/>
              <w:adjustRightInd w:val="0"/>
              <w:spacing w:after="0"/>
              <w:ind w:left="34"/>
              <w:rPr>
                <w:rFonts w:ascii="Arial" w:eastAsia="Times New Roman" w:hAnsi="Arial" w:cs="Arial"/>
                <w:sz w:val="20"/>
                <w:szCs w:val="20"/>
                <w:lang w:val="en" w:eastAsia="fr-FR"/>
              </w:rPr>
            </w:pPr>
            <w:r w:rsidRPr="008C2A7E">
              <w:rPr>
                <w:rFonts w:ascii="Arial" w:eastAsia="Times New Roman" w:hAnsi="Arial" w:cs="Arial"/>
                <w:sz w:val="20"/>
                <w:lang w:val="en-US" w:eastAsia="fi-FI"/>
              </w:rPr>
              <w:t xml:space="preserve">P260: </w:t>
            </w:r>
            <w:r w:rsidRPr="008C2A7E">
              <w:rPr>
                <w:rFonts w:ascii="Arial" w:eastAsia="Times New Roman" w:hAnsi="Arial" w:cs="Arial"/>
                <w:sz w:val="20"/>
                <w:szCs w:val="20"/>
                <w:lang w:val="en" w:eastAsia="fr-FR"/>
              </w:rPr>
              <w:t>Do not breathe dust/fumes/gas/mist/vapours/spray.</w:t>
            </w:r>
          </w:p>
          <w:p w14:paraId="54B3B9B5" w14:textId="77777777" w:rsidR="00042526" w:rsidRPr="00042526" w:rsidRDefault="00042526" w:rsidP="00042526">
            <w:pPr>
              <w:widowControl w:val="0"/>
              <w:shd w:val="clear" w:color="auto" w:fill="D9D9D9"/>
              <w:autoSpaceDE w:val="0"/>
              <w:autoSpaceDN w:val="0"/>
              <w:adjustRightInd w:val="0"/>
              <w:spacing w:after="0"/>
              <w:ind w:left="34"/>
              <w:rPr>
                <w:rFonts w:ascii="Arial" w:eastAsia="Times New Roman" w:hAnsi="Arial" w:cs="Arial"/>
                <w:sz w:val="20"/>
                <w:lang w:val="en-US" w:eastAsia="fi-FI"/>
              </w:rPr>
            </w:pPr>
            <w:r w:rsidRPr="00042526">
              <w:rPr>
                <w:rFonts w:ascii="Arial" w:eastAsia="Times New Roman" w:hAnsi="Arial" w:cs="Arial"/>
                <w:sz w:val="20"/>
                <w:lang w:val="en-US" w:eastAsia="fi-FI"/>
              </w:rPr>
              <w:t>P314: Get medical advice/attention if you feel unwell.</w:t>
            </w:r>
          </w:p>
          <w:p w14:paraId="0368892B" w14:textId="77777777" w:rsidR="008C2A7E" w:rsidRPr="008C2A7E" w:rsidRDefault="008C2A7E" w:rsidP="008C2A7E">
            <w:pPr>
              <w:widowControl w:val="0"/>
              <w:shd w:val="clear" w:color="auto" w:fill="D9D9D9"/>
              <w:autoSpaceDE w:val="0"/>
              <w:autoSpaceDN w:val="0"/>
              <w:adjustRightInd w:val="0"/>
              <w:spacing w:after="0"/>
              <w:ind w:left="34"/>
              <w:rPr>
                <w:rFonts w:ascii="Arial" w:eastAsia="Times New Roman" w:hAnsi="Arial" w:cs="Arial"/>
                <w:sz w:val="20"/>
                <w:lang w:val="en-US" w:eastAsia="fi-FI"/>
              </w:rPr>
            </w:pPr>
            <w:r w:rsidRPr="008C2A7E">
              <w:rPr>
                <w:rFonts w:ascii="Arial" w:eastAsia="Times New Roman" w:hAnsi="Arial" w:cs="Arial"/>
                <w:sz w:val="20"/>
                <w:lang w:val="en-US" w:eastAsia="fi-FI"/>
              </w:rPr>
              <w:t xml:space="preserve">P501: </w:t>
            </w:r>
            <w:r w:rsidRPr="008C2A7E">
              <w:rPr>
                <w:rFonts w:ascii="Arial" w:eastAsia="Times New Roman" w:hAnsi="Arial" w:cs="Arial"/>
                <w:sz w:val="20"/>
                <w:szCs w:val="20"/>
                <w:lang w:val="en" w:eastAsia="fr-FR"/>
              </w:rPr>
              <w:t>Dispose of contents/container to … [</w:t>
            </w:r>
            <w:r w:rsidRPr="008C2A7E">
              <w:rPr>
                <w:rFonts w:ascii="Arial" w:eastAsia="Times New Roman" w:hAnsi="Arial" w:cs="Arial"/>
                <w:i/>
                <w:iCs/>
                <w:sz w:val="20"/>
                <w:szCs w:val="20"/>
                <w:lang w:val="en" w:eastAsia="fr-FR"/>
              </w:rPr>
              <w:t>… in accordance with local/regional/national/international regulation]</w:t>
            </w:r>
          </w:p>
        </w:tc>
      </w:tr>
    </w:tbl>
    <w:p w14:paraId="5C453586" w14:textId="77777777" w:rsidR="008C2A7E" w:rsidRDefault="008C2A7E" w:rsidP="008C2A7E">
      <w:pPr>
        <w:widowControl w:val="0"/>
        <w:tabs>
          <w:tab w:val="left" w:pos="1440"/>
        </w:tabs>
        <w:kinsoku w:val="0"/>
        <w:overflowPunct w:val="0"/>
        <w:spacing w:before="17" w:after="0" w:line="279" w:lineRule="exact"/>
        <w:ind w:left="144"/>
        <w:textAlignment w:val="baseline"/>
        <w:rPr>
          <w:rFonts w:ascii="Arial" w:eastAsia="Times New Roman" w:hAnsi="Arial" w:cs="Arial"/>
          <w:b/>
          <w:bCs/>
          <w:sz w:val="24"/>
          <w:szCs w:val="24"/>
          <w:lang w:val="en-US" w:eastAsia="fr-FR"/>
        </w:rPr>
      </w:pPr>
    </w:p>
    <w:tbl>
      <w:tblPr>
        <w:tblStyle w:val="Grilledutableau"/>
        <w:tblW w:w="0" w:type="auto"/>
        <w:tblInd w:w="144" w:type="dxa"/>
        <w:shd w:val="clear" w:color="auto" w:fill="D9D9D9" w:themeFill="background1" w:themeFillShade="D9"/>
        <w:tblLook w:val="04A0" w:firstRow="1" w:lastRow="0" w:firstColumn="1" w:lastColumn="0" w:noHBand="0" w:noVBand="1"/>
      </w:tblPr>
      <w:tblGrid>
        <w:gridCol w:w="2456"/>
        <w:gridCol w:w="6291"/>
      </w:tblGrid>
      <w:tr w:rsidR="001B15E6" w:rsidRPr="00F76C80" w14:paraId="7E1AF2A7" w14:textId="77777777" w:rsidTr="001B15E6">
        <w:tc>
          <w:tcPr>
            <w:tcW w:w="2516" w:type="dxa"/>
            <w:shd w:val="clear" w:color="auto" w:fill="D9D9D9" w:themeFill="background1" w:themeFillShade="D9"/>
          </w:tcPr>
          <w:p w14:paraId="17C039CC" w14:textId="00DE9677" w:rsidR="001B15E6" w:rsidRPr="001B15E6" w:rsidRDefault="001B15E6" w:rsidP="008C2A7E">
            <w:pPr>
              <w:widowControl w:val="0"/>
              <w:tabs>
                <w:tab w:val="left" w:pos="1440"/>
              </w:tabs>
              <w:kinsoku w:val="0"/>
              <w:overflowPunct w:val="0"/>
              <w:spacing w:before="17" w:line="279" w:lineRule="exact"/>
              <w:textAlignment w:val="baseline"/>
              <w:rPr>
                <w:rFonts w:ascii="Arial" w:hAnsi="Arial" w:cs="Arial"/>
                <w:bCs/>
                <w:sz w:val="24"/>
                <w:szCs w:val="24"/>
                <w:lang w:val="en-US" w:eastAsia="fr-FR"/>
              </w:rPr>
            </w:pPr>
            <w:r w:rsidRPr="001B15E6">
              <w:rPr>
                <w:rFonts w:ascii="Arial" w:hAnsi="Arial" w:cs="Arial"/>
                <w:bCs/>
                <w:szCs w:val="24"/>
                <w:lang w:val="en-US" w:eastAsia="fr-FR"/>
              </w:rPr>
              <w:t>Note</w:t>
            </w:r>
          </w:p>
        </w:tc>
        <w:tc>
          <w:tcPr>
            <w:tcW w:w="6457" w:type="dxa"/>
            <w:shd w:val="clear" w:color="auto" w:fill="D9D9D9" w:themeFill="background1" w:themeFillShade="D9"/>
          </w:tcPr>
          <w:p w14:paraId="44760141" w14:textId="03F436AF" w:rsidR="001B15E6" w:rsidRPr="001B15E6" w:rsidRDefault="001B15E6" w:rsidP="008C2A7E">
            <w:pPr>
              <w:widowControl w:val="0"/>
              <w:tabs>
                <w:tab w:val="left" w:pos="1440"/>
              </w:tabs>
              <w:kinsoku w:val="0"/>
              <w:overflowPunct w:val="0"/>
              <w:spacing w:before="17" w:line="279" w:lineRule="exact"/>
              <w:textAlignment w:val="baseline"/>
              <w:rPr>
                <w:rFonts w:ascii="Arial" w:hAnsi="Arial" w:cs="Arial"/>
                <w:bCs/>
                <w:sz w:val="24"/>
                <w:szCs w:val="24"/>
                <w:lang w:val="en-US" w:eastAsia="fr-FR"/>
              </w:rPr>
            </w:pPr>
            <w:r w:rsidRPr="001B15E6">
              <w:rPr>
                <w:rFonts w:ascii="Arial" w:hAnsi="Arial" w:cs="Arial"/>
                <w:bCs/>
                <w:szCs w:val="24"/>
                <w:lang w:val="en-US" w:eastAsia="fr-FR"/>
              </w:rPr>
              <w:t>*required for non-professional uses</w:t>
            </w:r>
          </w:p>
        </w:tc>
      </w:tr>
    </w:tbl>
    <w:p w14:paraId="5F81CB6D" w14:textId="77777777" w:rsidR="00C87B0F" w:rsidRPr="004F3B40" w:rsidRDefault="00C87B0F" w:rsidP="008C2A7E">
      <w:pPr>
        <w:widowControl w:val="0"/>
        <w:tabs>
          <w:tab w:val="left" w:pos="1440"/>
        </w:tabs>
        <w:kinsoku w:val="0"/>
        <w:overflowPunct w:val="0"/>
        <w:spacing w:before="17" w:after="0" w:line="279" w:lineRule="exact"/>
        <w:ind w:left="144"/>
        <w:textAlignment w:val="baseline"/>
        <w:rPr>
          <w:rFonts w:ascii="Arial" w:eastAsia="Times New Roman" w:hAnsi="Arial" w:cs="Arial"/>
          <w:b/>
          <w:bCs/>
          <w:sz w:val="24"/>
          <w:szCs w:val="24"/>
          <w:lang w:val="en-US" w:eastAsia="fr-FR"/>
        </w:rPr>
      </w:pPr>
    </w:p>
    <w:p w14:paraId="66234ACA" w14:textId="77777777" w:rsidR="008C2A7E" w:rsidRPr="00671D62" w:rsidRDefault="008C2A7E" w:rsidP="00032591">
      <w:pPr>
        <w:pStyle w:val="Titre3"/>
        <w:rPr>
          <w:b/>
          <w:lang w:val="en-US"/>
        </w:rPr>
      </w:pPr>
      <w:bookmarkStart w:id="21" w:name="_Toc532479506"/>
      <w:r w:rsidRPr="00671D62">
        <w:rPr>
          <w:b/>
          <w:lang w:val="en-US"/>
        </w:rPr>
        <w:t>Packaging of the biocidal product</w:t>
      </w:r>
      <w:bookmarkEnd w:id="21"/>
    </w:p>
    <w:p w14:paraId="72F923E9" w14:textId="77777777" w:rsidR="008C2A7E" w:rsidRPr="008C2A7E" w:rsidRDefault="008C2A7E" w:rsidP="008C2A7E">
      <w:pPr>
        <w:widowControl w:val="0"/>
        <w:kinsoku w:val="0"/>
        <w:overflowPunct w:val="0"/>
        <w:spacing w:before="233" w:after="0" w:line="255" w:lineRule="exact"/>
        <w:ind w:left="144"/>
        <w:textAlignment w:val="baseline"/>
        <w:rPr>
          <w:rFonts w:ascii="Arial" w:eastAsia="Times New Roman" w:hAnsi="Arial" w:cs="Arial"/>
          <w:spacing w:val="-1"/>
          <w:sz w:val="20"/>
          <w:u w:val="single"/>
          <w:lang w:val="en-US" w:eastAsia="fr-FR"/>
        </w:rPr>
      </w:pPr>
      <w:r w:rsidRPr="008C2A7E">
        <w:rPr>
          <w:rFonts w:ascii="Arial" w:eastAsia="Times New Roman" w:hAnsi="Arial" w:cs="Arial"/>
          <w:spacing w:val="-1"/>
          <w:sz w:val="20"/>
          <w:u w:val="single"/>
          <w:lang w:val="en-US" w:eastAsia="fr-FR"/>
        </w:rPr>
        <w:t>Primary packaging:</w:t>
      </w:r>
    </w:p>
    <w:p w14:paraId="5AE39D80" w14:textId="77777777" w:rsidR="008C2A7E" w:rsidRPr="008C2A7E" w:rsidRDefault="008C2A7E" w:rsidP="008C2A7E">
      <w:pPr>
        <w:widowControl w:val="0"/>
        <w:kinsoku w:val="0"/>
        <w:overflowPunct w:val="0"/>
        <w:spacing w:before="300" w:after="0" w:line="288" w:lineRule="exact"/>
        <w:ind w:left="144" w:right="7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SORKIL AVOINE SPECIALE is supplied in small individual bait bags of polypropylene foil from 20 to 200g.</w:t>
      </w:r>
    </w:p>
    <w:p w14:paraId="691E1B14" w14:textId="77777777" w:rsidR="008C2A7E" w:rsidRPr="008C2A7E" w:rsidRDefault="008C2A7E" w:rsidP="008C2A7E">
      <w:pPr>
        <w:widowControl w:val="0"/>
        <w:kinsoku w:val="0"/>
        <w:overflowPunct w:val="0"/>
        <w:spacing w:before="120" w:after="0"/>
        <w:ind w:left="142" w:right="74"/>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SORKIL AVOINE SPECIALE is supplied in bulk too without being packed in smaller individual bait bags:</w:t>
      </w:r>
    </w:p>
    <w:p w14:paraId="4301B777" w14:textId="77777777" w:rsidR="008C2A7E" w:rsidRPr="008C2A7E" w:rsidRDefault="008C2A7E" w:rsidP="008C2A7E">
      <w:pPr>
        <w:widowControl w:val="0"/>
        <w:kinsoku w:val="0"/>
        <w:overflowPunct w:val="0"/>
        <w:spacing w:after="0"/>
        <w:ind w:left="505"/>
        <w:textAlignment w:val="baseline"/>
        <w:rPr>
          <w:rFonts w:ascii="Arial" w:eastAsia="Times New Roman" w:hAnsi="Arial" w:cs="Arial"/>
          <w:spacing w:val="4"/>
          <w:sz w:val="20"/>
          <w:lang w:val="en-US" w:eastAsia="fr-FR"/>
        </w:rPr>
      </w:pPr>
      <w:r w:rsidRPr="008C2A7E">
        <w:rPr>
          <w:rFonts w:ascii="Arial" w:eastAsia="Times New Roman" w:hAnsi="Arial" w:cs="Arial"/>
          <w:spacing w:val="4"/>
          <w:sz w:val="20"/>
          <w:lang w:val="en-US" w:eastAsia="fr-FR"/>
        </w:rPr>
        <w:t>- in bucket of polypropylene (PP) from 800g to 10kg</w:t>
      </w:r>
    </w:p>
    <w:p w14:paraId="33E82AF8" w14:textId="77777777" w:rsidR="008C2A7E" w:rsidRPr="008C2A7E" w:rsidRDefault="008C2A7E" w:rsidP="008C2A7E">
      <w:pPr>
        <w:widowControl w:val="0"/>
        <w:kinsoku w:val="0"/>
        <w:overflowPunct w:val="0"/>
        <w:spacing w:before="2" w:after="0" w:line="288" w:lineRule="exact"/>
        <w:ind w:left="864" w:right="72" w:hanging="360"/>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in one big bag of PP foil, this bag functions as a liner inside a cardboard box from 800g to 10kg and inside a multilayered paper bag from 5 to 25kg.</w:t>
      </w:r>
    </w:p>
    <w:p w14:paraId="6CC544A8" w14:textId="77777777" w:rsidR="008C2A7E" w:rsidRPr="008C2A7E" w:rsidRDefault="008C2A7E" w:rsidP="008C2A7E">
      <w:pPr>
        <w:widowControl w:val="0"/>
        <w:kinsoku w:val="0"/>
        <w:overflowPunct w:val="0"/>
        <w:spacing w:before="329" w:after="0" w:line="251" w:lineRule="exact"/>
        <w:ind w:left="144"/>
        <w:textAlignment w:val="baseline"/>
        <w:rPr>
          <w:rFonts w:ascii="Arial" w:eastAsia="Times New Roman" w:hAnsi="Arial" w:cs="Arial"/>
          <w:sz w:val="20"/>
          <w:u w:val="single"/>
          <w:lang w:val="en-US" w:eastAsia="fr-FR"/>
        </w:rPr>
      </w:pPr>
      <w:r w:rsidRPr="008C2A7E">
        <w:rPr>
          <w:rFonts w:ascii="Arial" w:eastAsia="Times New Roman" w:hAnsi="Arial" w:cs="Arial"/>
          <w:sz w:val="20"/>
          <w:u w:val="single"/>
          <w:lang w:val="en-US" w:eastAsia="fr-FR"/>
        </w:rPr>
        <w:t>Secondary packaging:</w:t>
      </w:r>
    </w:p>
    <w:p w14:paraId="66E7D5B1" w14:textId="77777777" w:rsidR="008C2A7E" w:rsidRPr="008C2A7E" w:rsidRDefault="008C2A7E" w:rsidP="008C2A7E">
      <w:pPr>
        <w:widowControl w:val="0"/>
        <w:kinsoku w:val="0"/>
        <w:overflowPunct w:val="0"/>
        <w:spacing w:before="320" w:after="0" w:line="259" w:lineRule="exact"/>
        <w:ind w:left="504"/>
        <w:textAlignment w:val="baseline"/>
        <w:rPr>
          <w:rFonts w:ascii="Arial" w:eastAsia="Times New Roman" w:hAnsi="Arial" w:cs="Arial"/>
          <w:spacing w:val="5"/>
          <w:sz w:val="20"/>
          <w:lang w:val="en-US" w:eastAsia="fr-FR"/>
        </w:rPr>
      </w:pPr>
      <w:r w:rsidRPr="008C2A7E">
        <w:rPr>
          <w:rFonts w:ascii="Arial" w:eastAsia="Times New Roman" w:hAnsi="Arial" w:cs="Arial"/>
          <w:spacing w:val="5"/>
          <w:sz w:val="20"/>
          <w:lang w:val="en-US" w:eastAsia="fr-FR"/>
        </w:rPr>
        <w:t>- Bucket of polypropylene (200 g – 10 kg)</w:t>
      </w:r>
    </w:p>
    <w:p w14:paraId="48B1C77E" w14:textId="77777777" w:rsidR="00DE4875" w:rsidRDefault="008C2A7E" w:rsidP="008C2A7E">
      <w:pPr>
        <w:widowControl w:val="0"/>
        <w:kinsoku w:val="0"/>
        <w:overflowPunct w:val="0"/>
        <w:spacing w:after="0" w:line="290" w:lineRule="exact"/>
        <w:ind w:left="504" w:right="280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Cardboard box of corrugated cardboard (200 g – 10 kg)</w:t>
      </w:r>
    </w:p>
    <w:p w14:paraId="77BF88C6" w14:textId="024B3DAC" w:rsidR="00DE4875" w:rsidRDefault="008C2A7E" w:rsidP="008C2A7E">
      <w:pPr>
        <w:widowControl w:val="0"/>
        <w:kinsoku w:val="0"/>
        <w:overflowPunct w:val="0"/>
        <w:spacing w:after="0" w:line="290" w:lineRule="exact"/>
        <w:ind w:left="504" w:right="280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 Multilayered paper bag of Kraft paper (5 kg – 25 kg) </w:t>
      </w:r>
    </w:p>
    <w:p w14:paraId="66FDE075" w14:textId="09EF08E5" w:rsidR="008C2A7E" w:rsidRPr="008C2A7E" w:rsidRDefault="008C2A7E" w:rsidP="008C2A7E">
      <w:pPr>
        <w:widowControl w:val="0"/>
        <w:kinsoku w:val="0"/>
        <w:overflowPunct w:val="0"/>
        <w:spacing w:after="0" w:line="290" w:lineRule="exact"/>
        <w:ind w:left="504" w:right="280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Prefilled bait station of polypropylene (20 g – 200 g)</w:t>
      </w:r>
    </w:p>
    <w:p w14:paraId="3498DDB1" w14:textId="77777777" w:rsidR="008C2A7E" w:rsidRPr="008C2A7E" w:rsidRDefault="008C2A7E" w:rsidP="008C2A7E">
      <w:pPr>
        <w:widowControl w:val="0"/>
        <w:kinsoku w:val="0"/>
        <w:overflowPunct w:val="0"/>
        <w:spacing w:before="325" w:after="300" w:line="257" w:lineRule="exact"/>
        <w:ind w:left="144"/>
        <w:textAlignment w:val="baseline"/>
        <w:rPr>
          <w:rFonts w:ascii="Arial" w:eastAsia="Times New Roman" w:hAnsi="Arial" w:cs="Arial"/>
          <w:spacing w:val="-2"/>
          <w:sz w:val="20"/>
          <w:lang w:val="en-US" w:eastAsia="fr-FR"/>
        </w:rPr>
      </w:pPr>
      <w:r w:rsidRPr="008C2A7E">
        <w:rPr>
          <w:rFonts w:ascii="Arial" w:eastAsia="Times New Roman" w:hAnsi="Arial" w:cs="Arial"/>
          <w:spacing w:val="-2"/>
          <w:sz w:val="20"/>
          <w:u w:val="single"/>
          <w:lang w:val="en-US" w:eastAsia="fr-FR"/>
        </w:rPr>
        <w:t xml:space="preserve">Packaging size and category of users </w:t>
      </w:r>
      <w:r w:rsidRPr="008C2A7E">
        <w:rPr>
          <w:rFonts w:ascii="Arial" w:eastAsia="Times New Roman" w:hAnsi="Arial" w:cs="Arial"/>
          <w:spacing w:val="-2"/>
          <w:sz w:val="20"/>
          <w:lang w:val="en-US" w:eastAsia="fr-FR"/>
        </w:rPr>
        <w:t xml:space="preserve"> :</w:t>
      </w:r>
    </w:p>
    <w:tbl>
      <w:tblPr>
        <w:tblW w:w="0" w:type="auto"/>
        <w:tblInd w:w="43" w:type="dxa"/>
        <w:tblLayout w:type="fixed"/>
        <w:tblCellMar>
          <w:left w:w="0" w:type="dxa"/>
          <w:right w:w="0" w:type="dxa"/>
        </w:tblCellMar>
        <w:tblLook w:val="0000" w:firstRow="0" w:lastRow="0" w:firstColumn="0" w:lastColumn="0" w:noHBand="0" w:noVBand="0"/>
      </w:tblPr>
      <w:tblGrid>
        <w:gridCol w:w="4526"/>
        <w:gridCol w:w="4225"/>
      </w:tblGrid>
      <w:tr w:rsidR="008C2A7E" w:rsidRPr="008C2A7E" w14:paraId="37542154" w14:textId="77777777" w:rsidTr="00536B54">
        <w:trPr>
          <w:trHeight w:hRule="exact" w:val="427"/>
        </w:trPr>
        <w:tc>
          <w:tcPr>
            <w:tcW w:w="45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77DAC6F" w14:textId="77777777" w:rsidR="008C2A7E" w:rsidRPr="008C2A7E" w:rsidRDefault="008C2A7E" w:rsidP="008C2A7E">
            <w:pPr>
              <w:widowControl w:val="0"/>
              <w:kinsoku w:val="0"/>
              <w:overflowPunct w:val="0"/>
              <w:spacing w:before="71" w:after="98" w:line="257" w:lineRule="exact"/>
              <w:jc w:val="center"/>
              <w:textAlignment w:val="baseline"/>
              <w:rPr>
                <w:rFonts w:ascii="Arial" w:eastAsia="Times New Roman" w:hAnsi="Arial" w:cs="Arial"/>
                <w:color w:val="000000"/>
                <w:sz w:val="20"/>
                <w:lang w:eastAsia="fr-FR"/>
              </w:rPr>
            </w:pPr>
            <w:r w:rsidRPr="008C2A7E">
              <w:rPr>
                <w:rFonts w:ascii="Arial" w:eastAsia="Times New Roman" w:hAnsi="Arial" w:cs="Arial"/>
                <w:color w:val="000000"/>
                <w:sz w:val="20"/>
                <w:lang w:eastAsia="fr-FR"/>
              </w:rPr>
              <w:t>Category of users</w:t>
            </w:r>
          </w:p>
        </w:tc>
        <w:tc>
          <w:tcPr>
            <w:tcW w:w="42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B4D160F" w14:textId="77777777" w:rsidR="008C2A7E" w:rsidRPr="008C2A7E" w:rsidRDefault="008C2A7E" w:rsidP="008C2A7E">
            <w:pPr>
              <w:widowControl w:val="0"/>
              <w:kinsoku w:val="0"/>
              <w:overflowPunct w:val="0"/>
              <w:spacing w:before="71" w:after="98" w:line="257" w:lineRule="exact"/>
              <w:jc w:val="center"/>
              <w:textAlignment w:val="baseline"/>
              <w:rPr>
                <w:rFonts w:ascii="Arial" w:eastAsia="Times New Roman" w:hAnsi="Arial" w:cs="Arial"/>
                <w:color w:val="000000"/>
                <w:sz w:val="20"/>
                <w:lang w:eastAsia="fr-FR"/>
              </w:rPr>
            </w:pPr>
            <w:r w:rsidRPr="008C2A7E">
              <w:rPr>
                <w:rFonts w:ascii="Arial" w:eastAsia="Times New Roman" w:hAnsi="Arial" w:cs="Arial"/>
                <w:color w:val="000000"/>
                <w:sz w:val="20"/>
                <w:lang w:eastAsia="fr-FR"/>
              </w:rPr>
              <w:t>Packaging size</w:t>
            </w:r>
          </w:p>
        </w:tc>
      </w:tr>
      <w:tr w:rsidR="008C2A7E" w:rsidRPr="008C2A7E" w14:paraId="00F37B38" w14:textId="77777777" w:rsidTr="00536B54">
        <w:trPr>
          <w:trHeight w:hRule="exact" w:val="418"/>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F723A" w14:textId="77777777" w:rsidR="008C2A7E" w:rsidRPr="008C2A7E" w:rsidRDefault="008C2A7E" w:rsidP="008C2A7E">
            <w:pPr>
              <w:widowControl w:val="0"/>
              <w:kinsoku w:val="0"/>
              <w:overflowPunct w:val="0"/>
              <w:spacing w:before="67" w:after="93" w:line="257" w:lineRule="exact"/>
              <w:jc w:val="center"/>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Professional</w:t>
            </w:r>
          </w:p>
        </w:tc>
        <w:tc>
          <w:tcPr>
            <w:tcW w:w="4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DE552" w14:textId="77777777" w:rsidR="008C2A7E" w:rsidRPr="008C2A7E" w:rsidRDefault="008C2A7E" w:rsidP="008C2A7E">
            <w:pPr>
              <w:widowControl w:val="0"/>
              <w:kinsoku w:val="0"/>
              <w:overflowPunct w:val="0"/>
              <w:spacing w:before="67" w:after="93" w:line="257" w:lineRule="exact"/>
              <w:jc w:val="center"/>
              <w:textAlignment w:val="baseline"/>
              <w:rPr>
                <w:rFonts w:ascii="Arial" w:eastAsia="Times New Roman" w:hAnsi="Arial" w:cs="Arial"/>
                <w:spacing w:val="-3"/>
                <w:sz w:val="20"/>
                <w:lang w:eastAsia="fr-FR"/>
              </w:rPr>
            </w:pPr>
            <w:r w:rsidRPr="008C2A7E">
              <w:rPr>
                <w:rFonts w:ascii="Arial" w:eastAsia="Times New Roman" w:hAnsi="Arial" w:cs="Arial"/>
                <w:spacing w:val="-3"/>
                <w:sz w:val="20"/>
                <w:lang w:eastAsia="fr-FR"/>
              </w:rPr>
              <w:t>&gt;3 kg</w:t>
            </w:r>
          </w:p>
        </w:tc>
      </w:tr>
      <w:tr w:rsidR="008C2A7E" w:rsidRPr="008C2A7E" w14:paraId="64440EAB" w14:textId="77777777" w:rsidTr="00536B54">
        <w:trPr>
          <w:trHeight w:hRule="exact" w:val="427"/>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AD38F" w14:textId="77777777" w:rsidR="008C2A7E" w:rsidRPr="008C2A7E" w:rsidRDefault="008C2A7E" w:rsidP="008C2A7E">
            <w:pPr>
              <w:widowControl w:val="0"/>
              <w:kinsoku w:val="0"/>
              <w:overflowPunct w:val="0"/>
              <w:spacing w:before="71" w:after="89" w:line="257" w:lineRule="exact"/>
              <w:jc w:val="center"/>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Non professional</w:t>
            </w:r>
          </w:p>
        </w:tc>
        <w:tc>
          <w:tcPr>
            <w:tcW w:w="4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2E1FA" w14:textId="77777777" w:rsidR="008C2A7E" w:rsidRPr="008C2A7E" w:rsidRDefault="008C2A7E" w:rsidP="008C2A7E">
            <w:pPr>
              <w:widowControl w:val="0"/>
              <w:kinsoku w:val="0"/>
              <w:overflowPunct w:val="0"/>
              <w:spacing w:before="71" w:after="89" w:line="257" w:lineRule="exact"/>
              <w:jc w:val="center"/>
              <w:textAlignment w:val="baseline"/>
              <w:rPr>
                <w:rFonts w:ascii="Arial" w:eastAsia="Times New Roman" w:hAnsi="Arial" w:cs="Arial"/>
                <w:spacing w:val="-3"/>
                <w:sz w:val="20"/>
                <w:lang w:eastAsia="fr-FR"/>
              </w:rPr>
            </w:pPr>
            <w:r w:rsidRPr="008C2A7E">
              <w:rPr>
                <w:rFonts w:ascii="Arial" w:eastAsia="Times New Roman" w:hAnsi="Arial" w:cs="Arial"/>
                <w:spacing w:val="-3"/>
                <w:sz w:val="20"/>
                <w:lang w:eastAsia="fr-FR"/>
              </w:rPr>
              <w:t>&lt; 3 kg</w:t>
            </w:r>
          </w:p>
        </w:tc>
      </w:tr>
    </w:tbl>
    <w:p w14:paraId="21F3AC5C" w14:textId="77777777" w:rsidR="008C2A7E" w:rsidRPr="008C2A7E" w:rsidRDefault="008C2A7E" w:rsidP="008C2A7E">
      <w:pPr>
        <w:widowControl w:val="0"/>
        <w:kinsoku w:val="0"/>
        <w:overflowPunct w:val="0"/>
        <w:spacing w:after="275" w:line="20" w:lineRule="exact"/>
        <w:ind w:left="37" w:right="38"/>
        <w:textAlignment w:val="baseline"/>
        <w:rPr>
          <w:rFonts w:ascii="Arial" w:eastAsia="Times New Roman" w:hAnsi="Arial" w:cs="Arial"/>
          <w:szCs w:val="24"/>
          <w:lang w:eastAsia="fr-FR"/>
        </w:rPr>
      </w:pPr>
    </w:p>
    <w:p w14:paraId="1C281107" w14:textId="77777777" w:rsidR="008C2A7E" w:rsidRPr="008C2A7E" w:rsidRDefault="008C2A7E" w:rsidP="008C2A7E">
      <w:pPr>
        <w:widowControl w:val="0"/>
        <w:kinsoku w:val="0"/>
        <w:overflowPunct w:val="0"/>
        <w:spacing w:before="2" w:after="0" w:line="257" w:lineRule="exact"/>
        <w:ind w:left="144"/>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Packaging size and target organisms:</w:t>
      </w:r>
    </w:p>
    <w:p w14:paraId="4821F795" w14:textId="77777777" w:rsidR="008C2A7E" w:rsidRPr="008C2A7E" w:rsidRDefault="008C2A7E" w:rsidP="008C2A7E">
      <w:pPr>
        <w:widowControl w:val="0"/>
        <w:kinsoku w:val="0"/>
        <w:overflowPunct w:val="0"/>
        <w:spacing w:before="293" w:after="0" w:line="288" w:lineRule="exact"/>
        <w:ind w:left="144"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Excluding the prefilled bait stations, the different kind of packaging are destined for both type of target organisms, rats and mice.</w:t>
      </w:r>
    </w:p>
    <w:p w14:paraId="5A23F841" w14:textId="77777777" w:rsidR="008C2A7E" w:rsidRPr="008C2A7E" w:rsidRDefault="008C2A7E" w:rsidP="008C2A7E">
      <w:pPr>
        <w:widowControl w:val="0"/>
        <w:kinsoku w:val="0"/>
        <w:overflowPunct w:val="0"/>
        <w:spacing w:before="1" w:after="0" w:line="290" w:lineRule="exact"/>
        <w:ind w:left="144"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Prefilled mouse bait stations have a size range from 20 grams to 50 grams (i.e. 1 or 2 individual bait bags of 20, 25, 30, 35, 40 or 50 grams).</w:t>
      </w:r>
    </w:p>
    <w:p w14:paraId="30F7A962" w14:textId="77777777" w:rsidR="008C2A7E" w:rsidRPr="008C2A7E" w:rsidRDefault="008C2A7E" w:rsidP="008C2A7E">
      <w:pPr>
        <w:widowControl w:val="0"/>
        <w:kinsoku w:val="0"/>
        <w:overflowPunct w:val="0"/>
        <w:spacing w:after="0" w:line="292" w:lineRule="exact"/>
        <w:ind w:left="144"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Prefilled rat bait stations have a size range from 20 grams to 200 grams (i.e. 1 or 2 individual bait bags of 20, 25, 30, 35, 40, 50, 75, 100, 150 or 200 grams).</w:t>
      </w:r>
    </w:p>
    <w:p w14:paraId="6E4E560C" w14:textId="77777777" w:rsidR="00464091" w:rsidRDefault="00464091" w:rsidP="008C2A7E">
      <w:pPr>
        <w:widowControl w:val="0"/>
        <w:kinsoku w:val="0"/>
        <w:overflowPunct w:val="0"/>
        <w:spacing w:before="36" w:after="0"/>
        <w:ind w:left="144"/>
        <w:textAlignment w:val="baseline"/>
        <w:rPr>
          <w:rFonts w:ascii="Arial" w:hAnsi="Arial" w:cs="Arial"/>
          <w:b/>
          <w:lang w:val="en-GB"/>
        </w:rPr>
      </w:pPr>
    </w:p>
    <w:p w14:paraId="5E9CC43D" w14:textId="06997400" w:rsidR="001B15E6" w:rsidRPr="0091420D" w:rsidRDefault="001B15E6" w:rsidP="001B15E6">
      <w:pPr>
        <w:numPr>
          <w:ilvl w:val="0"/>
          <w:numId w:val="30"/>
        </w:numPr>
        <w:shd w:val="clear" w:color="auto" w:fill="D9D9D9"/>
        <w:spacing w:after="60" w:line="260" w:lineRule="atLeast"/>
        <w:jc w:val="both"/>
        <w:rPr>
          <w:rFonts w:ascii="Arial" w:hAnsi="Arial" w:cs="Arial"/>
          <w:b/>
          <w:color w:val="000000"/>
          <w:sz w:val="20"/>
          <w:szCs w:val="20"/>
          <w:u w:val="single"/>
        </w:rPr>
      </w:pPr>
      <w:r w:rsidRPr="0091420D">
        <w:rPr>
          <w:rFonts w:ascii="Arial" w:hAnsi="Arial" w:cs="Arial"/>
          <w:b/>
          <w:color w:val="000000"/>
          <w:sz w:val="20"/>
          <w:szCs w:val="20"/>
          <w:u w:val="single"/>
        </w:rPr>
        <w:t>Major change</w:t>
      </w:r>
      <w:r w:rsidR="00042526">
        <w:rPr>
          <w:rFonts w:ascii="Arial" w:hAnsi="Arial" w:cs="Arial"/>
          <w:b/>
          <w:color w:val="000000"/>
          <w:sz w:val="20"/>
          <w:szCs w:val="20"/>
          <w:u w:val="single"/>
        </w:rPr>
        <w:t xml:space="preserve"> application</w:t>
      </w:r>
      <w:r>
        <w:rPr>
          <w:rFonts w:ascii="Arial" w:hAnsi="Arial" w:cs="Arial"/>
          <w:b/>
          <w:color w:val="000000"/>
          <w:sz w:val="20"/>
          <w:szCs w:val="20"/>
          <w:u w:val="single"/>
        </w:rPr>
        <w:t xml:space="preserve"> - 2018</w:t>
      </w:r>
      <w:r w:rsidRPr="0091420D">
        <w:rPr>
          <w:rFonts w:ascii="Arial" w:hAnsi="Arial" w:cs="Arial"/>
          <w:b/>
          <w:color w:val="000000"/>
          <w:sz w:val="20"/>
          <w:szCs w:val="20"/>
          <w:u w:val="single"/>
        </w:rPr>
        <w:t xml:space="preserve"> </w:t>
      </w:r>
    </w:p>
    <w:p w14:paraId="13DA8221" w14:textId="77777777" w:rsidR="00597C34" w:rsidRPr="004B20B8" w:rsidRDefault="00597C34" w:rsidP="001B15E6">
      <w:pPr>
        <w:shd w:val="clear" w:color="auto" w:fill="FFFFFF" w:themeFill="background1"/>
        <w:contextualSpacing/>
        <w:rPr>
          <w:rFonts w:ascii="Arial" w:hAnsi="Arial" w:cs="Arial"/>
          <w:b/>
          <w:u w:val="single"/>
          <w:lang w:val="en-US"/>
        </w:rPr>
      </w:pPr>
    </w:p>
    <w:p w14:paraId="6D9AF86F" w14:textId="77777777" w:rsidR="00597C34" w:rsidRPr="004B20B8" w:rsidRDefault="00597C34" w:rsidP="00597C34">
      <w:pPr>
        <w:shd w:val="clear" w:color="auto" w:fill="D9D9D9" w:themeFill="background1" w:themeFillShade="D9"/>
        <w:contextualSpacing/>
        <w:rPr>
          <w:rFonts w:ascii="Arial" w:hAnsi="Arial" w:cs="Arial"/>
          <w:b/>
          <w:sz w:val="20"/>
          <w:szCs w:val="20"/>
          <w:u w:val="single"/>
          <w:lang w:val="en-US"/>
        </w:rPr>
      </w:pPr>
      <w:r w:rsidRPr="004B20B8">
        <w:rPr>
          <w:rFonts w:ascii="Arial" w:hAnsi="Arial" w:cs="Arial"/>
          <w:b/>
          <w:sz w:val="20"/>
          <w:szCs w:val="20"/>
          <w:u w:val="single"/>
          <w:lang w:val="en-US"/>
        </w:rPr>
        <w:t>Packagings accepted by FR CA for the major technical modification of the product TITANIUM A:</w:t>
      </w:r>
    </w:p>
    <w:p w14:paraId="6D39B222"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5973AD46" w14:textId="77777777" w:rsidR="00597C34" w:rsidRPr="004B20B8" w:rsidRDefault="00597C34" w:rsidP="00597C34">
      <w:pPr>
        <w:shd w:val="clear" w:color="auto" w:fill="D9D9D9" w:themeFill="background1" w:themeFillShade="D9"/>
        <w:contextualSpacing/>
        <w:rPr>
          <w:rFonts w:ascii="Arial" w:hAnsi="Arial" w:cs="Arial"/>
          <w:b/>
          <w:sz w:val="20"/>
          <w:szCs w:val="20"/>
          <w:lang w:val="en-US"/>
        </w:rPr>
      </w:pPr>
      <w:r w:rsidRPr="004B20B8">
        <w:rPr>
          <w:rFonts w:ascii="Arial" w:hAnsi="Arial" w:cs="Arial"/>
          <w:b/>
          <w:sz w:val="20"/>
          <w:szCs w:val="20"/>
          <w:lang w:val="en-US"/>
        </w:rPr>
        <w:t>For professional users:</w:t>
      </w:r>
    </w:p>
    <w:p w14:paraId="45CB3810"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20328B4A" w14:textId="1783E660"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Minimum pack size of 3 kg</w:t>
      </w:r>
    </w:p>
    <w:p w14:paraId="4E1668AE" w14:textId="547E729D" w:rsidR="00597C34" w:rsidRDefault="00830911" w:rsidP="00597C34">
      <w:pPr>
        <w:shd w:val="clear" w:color="auto" w:fill="D9D9D9" w:themeFill="background1" w:themeFillShade="D9"/>
        <w:contextualSpacing/>
        <w:rPr>
          <w:rFonts w:ascii="Arial" w:hAnsi="Arial" w:cs="Arial"/>
          <w:sz w:val="20"/>
          <w:szCs w:val="20"/>
          <w:lang w:val="en-US"/>
        </w:rPr>
      </w:pPr>
      <w:r>
        <w:rPr>
          <w:rFonts w:ascii="Arial" w:hAnsi="Arial" w:cs="Arial"/>
          <w:sz w:val="20"/>
          <w:szCs w:val="20"/>
          <w:lang w:val="en-US"/>
        </w:rPr>
        <w:t xml:space="preserve">(In France </w:t>
      </w:r>
      <w:r w:rsidR="004F2FC8">
        <w:rPr>
          <w:rFonts w:ascii="Arial" w:hAnsi="Arial" w:cs="Arial"/>
          <w:sz w:val="20"/>
          <w:szCs w:val="20"/>
          <w:lang w:val="en-US"/>
        </w:rPr>
        <w:t>only:</w:t>
      </w:r>
      <w:r>
        <w:rPr>
          <w:rFonts w:ascii="Arial" w:hAnsi="Arial" w:cs="Arial"/>
          <w:sz w:val="20"/>
          <w:szCs w:val="20"/>
          <w:lang w:val="en-US"/>
        </w:rPr>
        <w:t xml:space="preserve"> m</w:t>
      </w:r>
      <w:r w:rsidR="00A3553D">
        <w:rPr>
          <w:rFonts w:ascii="Arial" w:hAnsi="Arial" w:cs="Arial"/>
          <w:sz w:val="20"/>
          <w:szCs w:val="20"/>
          <w:lang w:val="en-US"/>
        </w:rPr>
        <w:t>inimum pack size of 5 Kg)</w:t>
      </w:r>
    </w:p>
    <w:p w14:paraId="13AC153D" w14:textId="77777777" w:rsidR="00A3553D" w:rsidRPr="004B20B8" w:rsidRDefault="00A3553D" w:rsidP="00597C34">
      <w:pPr>
        <w:shd w:val="clear" w:color="auto" w:fill="D9D9D9" w:themeFill="background1" w:themeFillShade="D9"/>
        <w:contextualSpacing/>
        <w:rPr>
          <w:rFonts w:ascii="Arial" w:hAnsi="Arial" w:cs="Arial"/>
          <w:sz w:val="20"/>
          <w:szCs w:val="20"/>
          <w:lang w:val="en-US"/>
        </w:rPr>
      </w:pPr>
    </w:p>
    <w:p w14:paraId="4CBAAA09"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TITANIUM A is supplied in sachet or loose.</w:t>
      </w:r>
    </w:p>
    <w:p w14:paraId="3019F868"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6F5B7F27" w14:textId="4D10BA74"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PP sachets (25-200 g for rats and 25-</w:t>
      </w:r>
      <w:r w:rsidR="00997DAE">
        <w:rPr>
          <w:rFonts w:ascii="Arial" w:hAnsi="Arial" w:cs="Arial"/>
          <w:sz w:val="20"/>
          <w:szCs w:val="20"/>
          <w:lang w:val="en-US"/>
        </w:rPr>
        <w:t>3</w:t>
      </w:r>
      <w:r w:rsidRPr="004B20B8">
        <w:rPr>
          <w:rFonts w:ascii="Arial" w:hAnsi="Arial" w:cs="Arial"/>
          <w:sz w:val="20"/>
          <w:szCs w:val="20"/>
          <w:lang w:val="en-US"/>
        </w:rPr>
        <w:t>0 g for mice) are packed in:</w:t>
      </w:r>
    </w:p>
    <w:p w14:paraId="2429DF0D" w14:textId="028E35A7"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PP bucket</w:t>
      </w:r>
      <w:r w:rsidR="00830911">
        <w:rPr>
          <w:rFonts w:ascii="Arial" w:hAnsi="Arial" w:cs="Arial"/>
          <w:sz w:val="20"/>
          <w:szCs w:val="20"/>
          <w:lang w:val="en-US"/>
        </w:rPr>
        <w:t xml:space="preserve"> (3-5-10-2</w:t>
      </w:r>
      <w:r w:rsidR="00536B54">
        <w:rPr>
          <w:rFonts w:ascii="Arial" w:hAnsi="Arial" w:cs="Arial"/>
          <w:sz w:val="20"/>
          <w:szCs w:val="20"/>
          <w:lang w:val="en-US"/>
        </w:rPr>
        <w:t>0 kg),</w:t>
      </w:r>
    </w:p>
    <w:p w14:paraId="755EAE24" w14:textId="7D0EA23C"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Cardboard box of corrugated cardboard</w:t>
      </w:r>
      <w:r w:rsidR="00830911">
        <w:rPr>
          <w:rFonts w:ascii="Arial" w:hAnsi="Arial" w:cs="Arial"/>
          <w:sz w:val="20"/>
          <w:szCs w:val="20"/>
          <w:lang w:val="en-US"/>
        </w:rPr>
        <w:t xml:space="preserve"> (3-5-10-2</w:t>
      </w:r>
      <w:r w:rsidR="00536B54">
        <w:rPr>
          <w:rFonts w:ascii="Arial" w:hAnsi="Arial" w:cs="Arial"/>
          <w:sz w:val="20"/>
          <w:szCs w:val="20"/>
          <w:lang w:val="en-US"/>
        </w:rPr>
        <w:t>0 kg),</w:t>
      </w:r>
    </w:p>
    <w:p w14:paraId="4C4B92AA" w14:textId="77BC9B85"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lastRenderedPageBreak/>
        <w:t>- Prefilled bait station</w:t>
      </w:r>
      <w:r w:rsidR="00830911">
        <w:rPr>
          <w:rFonts w:ascii="Arial" w:hAnsi="Arial" w:cs="Arial"/>
          <w:sz w:val="20"/>
          <w:szCs w:val="20"/>
          <w:lang w:val="en-US"/>
        </w:rPr>
        <w:t xml:space="preserve"> of 20 to 200g (3-5-10-20 kg).</w:t>
      </w:r>
    </w:p>
    <w:p w14:paraId="0A4659B4"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47EC0EFB"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Loose baits are packed in:</w:t>
      </w:r>
    </w:p>
    <w:p w14:paraId="46077CB0" w14:textId="497FB0A9"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PP bucket (3-5-10-20 kg)</w:t>
      </w:r>
      <w:r w:rsidR="00830911">
        <w:rPr>
          <w:rFonts w:ascii="Arial" w:hAnsi="Arial" w:cs="Arial"/>
          <w:sz w:val="20"/>
          <w:szCs w:val="20"/>
          <w:lang w:val="en-US"/>
        </w:rPr>
        <w:t>,</w:t>
      </w:r>
    </w:p>
    <w:p w14:paraId="28474D0C" w14:textId="42A91A8A"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Cardboard boxes of corrugated cardboard lined with a PP coating (3-5-10-20 kg)</w:t>
      </w:r>
      <w:r w:rsidR="00830911">
        <w:rPr>
          <w:rFonts w:ascii="Arial" w:hAnsi="Arial" w:cs="Arial"/>
          <w:sz w:val="20"/>
          <w:szCs w:val="20"/>
          <w:lang w:val="en-US"/>
        </w:rPr>
        <w:t>,</w:t>
      </w:r>
    </w:p>
    <w:p w14:paraId="5263886B" w14:textId="6C6BF420"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Woven laminated PP bag (3-5-10-20 kg)</w:t>
      </w:r>
      <w:r w:rsidR="00830911">
        <w:rPr>
          <w:rFonts w:ascii="Arial" w:hAnsi="Arial" w:cs="Arial"/>
          <w:sz w:val="20"/>
          <w:szCs w:val="20"/>
          <w:lang w:val="en-US"/>
        </w:rPr>
        <w:t>.</w:t>
      </w:r>
    </w:p>
    <w:p w14:paraId="4F756083"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65047427" w14:textId="77777777" w:rsidR="00597C34" w:rsidRPr="004B20B8" w:rsidRDefault="00597C34" w:rsidP="00597C34">
      <w:pPr>
        <w:shd w:val="clear" w:color="auto" w:fill="D9D9D9" w:themeFill="background1" w:themeFillShade="D9"/>
        <w:contextualSpacing/>
        <w:rPr>
          <w:rFonts w:ascii="Arial" w:hAnsi="Arial" w:cs="Arial"/>
          <w:b/>
          <w:sz w:val="20"/>
          <w:szCs w:val="20"/>
          <w:lang w:val="en-US"/>
        </w:rPr>
      </w:pPr>
      <w:r w:rsidRPr="004B20B8">
        <w:rPr>
          <w:rFonts w:ascii="Arial" w:hAnsi="Arial" w:cs="Arial"/>
          <w:b/>
          <w:sz w:val="20"/>
          <w:szCs w:val="20"/>
          <w:lang w:val="en-US"/>
        </w:rPr>
        <w:t>For non professional users:</w:t>
      </w:r>
    </w:p>
    <w:p w14:paraId="76E8F1F4"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61970C28" w14:textId="7FB18E00"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xml:space="preserve">Maximum pack size of </w:t>
      </w:r>
      <w:r w:rsidR="004F2FC8">
        <w:rPr>
          <w:rFonts w:ascii="Arial" w:hAnsi="Arial" w:cs="Arial"/>
          <w:sz w:val="20"/>
          <w:szCs w:val="20"/>
          <w:lang w:val="en-US"/>
        </w:rPr>
        <w:t>150</w:t>
      </w:r>
      <w:r w:rsidR="00BF607C" w:rsidRPr="004B20B8">
        <w:rPr>
          <w:rFonts w:ascii="Arial" w:hAnsi="Arial" w:cs="Arial"/>
          <w:sz w:val="20"/>
          <w:szCs w:val="20"/>
          <w:lang w:val="en-US"/>
        </w:rPr>
        <w:t xml:space="preserve"> g</w:t>
      </w:r>
    </w:p>
    <w:p w14:paraId="7ABA57BC"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59C4B524"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TITANIUM A is only supplied in sachet.</w:t>
      </w:r>
    </w:p>
    <w:p w14:paraId="6A660ADB" w14:textId="77777777" w:rsidR="00597C34" w:rsidRPr="004B20B8" w:rsidRDefault="00597C34" w:rsidP="00597C34">
      <w:pPr>
        <w:shd w:val="clear" w:color="auto" w:fill="D9D9D9" w:themeFill="background1" w:themeFillShade="D9"/>
        <w:contextualSpacing/>
        <w:rPr>
          <w:rFonts w:ascii="Arial" w:hAnsi="Arial" w:cs="Arial"/>
          <w:sz w:val="20"/>
          <w:szCs w:val="20"/>
          <w:lang w:val="en-US"/>
        </w:rPr>
      </w:pPr>
    </w:p>
    <w:p w14:paraId="67BB5929" w14:textId="124FF446"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PP sachets (25-</w:t>
      </w:r>
      <w:r w:rsidR="004F2FC8">
        <w:rPr>
          <w:rFonts w:ascii="Arial" w:hAnsi="Arial" w:cs="Arial"/>
          <w:sz w:val="20"/>
          <w:szCs w:val="20"/>
          <w:lang w:val="en-US"/>
        </w:rPr>
        <w:t>150</w:t>
      </w:r>
      <w:r w:rsidR="004F2FC8" w:rsidRPr="004B20B8">
        <w:rPr>
          <w:rFonts w:ascii="Arial" w:hAnsi="Arial" w:cs="Arial"/>
          <w:sz w:val="20"/>
          <w:szCs w:val="20"/>
          <w:lang w:val="en-US"/>
        </w:rPr>
        <w:t xml:space="preserve"> </w:t>
      </w:r>
      <w:r w:rsidRPr="004B20B8">
        <w:rPr>
          <w:rFonts w:ascii="Arial" w:hAnsi="Arial" w:cs="Arial"/>
          <w:sz w:val="20"/>
          <w:szCs w:val="20"/>
          <w:lang w:val="en-US"/>
        </w:rPr>
        <w:t>g for rats and 25-30 g for mice) are packed in:</w:t>
      </w:r>
    </w:p>
    <w:p w14:paraId="19585F6D" w14:textId="11FFE301"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PP bucket</w:t>
      </w:r>
      <w:r w:rsidR="004F2FC8">
        <w:rPr>
          <w:rFonts w:ascii="Arial" w:hAnsi="Arial" w:cs="Arial"/>
          <w:sz w:val="20"/>
          <w:szCs w:val="20"/>
          <w:lang w:val="en-US"/>
        </w:rPr>
        <w:t xml:space="preserve"> (up to 150 g),</w:t>
      </w:r>
    </w:p>
    <w:p w14:paraId="6E5190CB" w14:textId="791D89DA"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Cardboard box of corrugated cardboard</w:t>
      </w:r>
      <w:r w:rsidR="004F2FC8">
        <w:rPr>
          <w:rFonts w:ascii="Arial" w:hAnsi="Arial" w:cs="Arial"/>
          <w:sz w:val="20"/>
          <w:szCs w:val="20"/>
          <w:lang w:val="en-US"/>
        </w:rPr>
        <w:t xml:space="preserve"> (up to 150 g),</w:t>
      </w:r>
    </w:p>
    <w:p w14:paraId="4A2C9E6D" w14:textId="35E3F602" w:rsidR="00597C34" w:rsidRPr="004B20B8" w:rsidRDefault="00597C34" w:rsidP="00597C34">
      <w:pPr>
        <w:shd w:val="clear" w:color="auto" w:fill="D9D9D9" w:themeFill="background1" w:themeFillShade="D9"/>
        <w:contextualSpacing/>
        <w:rPr>
          <w:rFonts w:ascii="Arial" w:hAnsi="Arial" w:cs="Arial"/>
          <w:sz w:val="20"/>
          <w:szCs w:val="20"/>
          <w:lang w:val="en-US"/>
        </w:rPr>
      </w:pPr>
      <w:r w:rsidRPr="004B20B8">
        <w:rPr>
          <w:rFonts w:ascii="Arial" w:hAnsi="Arial" w:cs="Arial"/>
          <w:sz w:val="20"/>
          <w:szCs w:val="20"/>
          <w:lang w:val="en-US"/>
        </w:rPr>
        <w:t>- Prefilled bait station</w:t>
      </w:r>
      <w:r w:rsidR="004F2FC8">
        <w:rPr>
          <w:rFonts w:ascii="Arial" w:hAnsi="Arial" w:cs="Arial"/>
          <w:sz w:val="20"/>
          <w:szCs w:val="20"/>
          <w:lang w:val="en-US"/>
        </w:rPr>
        <w:t xml:space="preserve"> (up to 150 g).</w:t>
      </w:r>
    </w:p>
    <w:p w14:paraId="4D47034F" w14:textId="77777777" w:rsidR="00464091" w:rsidRPr="008C2A7E" w:rsidRDefault="00464091" w:rsidP="008C2A7E">
      <w:pPr>
        <w:widowControl w:val="0"/>
        <w:kinsoku w:val="0"/>
        <w:overflowPunct w:val="0"/>
        <w:spacing w:before="36" w:after="0"/>
        <w:ind w:left="144"/>
        <w:textAlignment w:val="baseline"/>
        <w:rPr>
          <w:rFonts w:ascii="Arial" w:eastAsia="Times New Roman" w:hAnsi="Arial" w:cs="Arial"/>
          <w:sz w:val="20"/>
          <w:lang w:val="en-US" w:eastAsia="fr-FR"/>
        </w:rPr>
      </w:pPr>
    </w:p>
    <w:p w14:paraId="05A8B51F" w14:textId="77777777" w:rsidR="008C2A7E" w:rsidRPr="008C2A7E" w:rsidRDefault="008C2A7E" w:rsidP="00032591">
      <w:pPr>
        <w:pStyle w:val="Titre2"/>
        <w:rPr>
          <w:lang w:val="en-US"/>
        </w:rPr>
      </w:pPr>
      <w:bookmarkStart w:id="22" w:name="_Toc532479507"/>
      <w:r w:rsidRPr="008C2A7E">
        <w:rPr>
          <w:lang w:val="en-US"/>
        </w:rPr>
        <w:t>Physico/chemical properties and analytical methods - PAR 2011</w:t>
      </w:r>
      <w:bookmarkEnd w:id="22"/>
    </w:p>
    <w:p w14:paraId="343928B9" w14:textId="77777777" w:rsidR="008C2A7E" w:rsidRPr="008C2A7E" w:rsidRDefault="008C2A7E" w:rsidP="008C2A7E">
      <w:pPr>
        <w:widowControl w:val="0"/>
        <w:kinsoku w:val="0"/>
        <w:overflowPunct w:val="0"/>
        <w:spacing w:before="202" w:after="0"/>
        <w:ind w:left="144"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Data on the active substance difenacoum were required at the product authorization stage as stated in the AR about the active substance and were provided by Pelgar:</w:t>
      </w:r>
    </w:p>
    <w:p w14:paraId="0FDC1F78" w14:textId="77777777" w:rsidR="008C2A7E" w:rsidRPr="008C2A7E" w:rsidRDefault="008C2A7E" w:rsidP="008C2A7E">
      <w:pPr>
        <w:widowControl w:val="0"/>
        <w:kinsoku w:val="0"/>
        <w:overflowPunct w:val="0"/>
        <w:spacing w:before="276" w:after="0"/>
        <w:ind w:left="504"/>
        <w:textAlignment w:val="baseline"/>
        <w:rPr>
          <w:rFonts w:ascii="Arial" w:eastAsia="Times New Roman" w:hAnsi="Arial" w:cs="Arial"/>
          <w:spacing w:val="6"/>
          <w:sz w:val="20"/>
          <w:lang w:val="en-US" w:eastAsia="fr-FR"/>
        </w:rPr>
      </w:pPr>
      <w:r w:rsidRPr="008C2A7E">
        <w:rPr>
          <w:rFonts w:ascii="Times New Roman" w:eastAsia="Times New Roman" w:hAnsi="Times New Roman" w:cs="Times New Roman"/>
          <w:spacing w:val="6"/>
          <w:sz w:val="20"/>
          <w:lang w:val="en-US" w:eastAsia="fr-FR"/>
        </w:rPr>
        <w:t xml:space="preserve">- </w:t>
      </w:r>
      <w:r w:rsidRPr="008C2A7E">
        <w:rPr>
          <w:rFonts w:ascii="Arial" w:eastAsia="Times New Roman" w:hAnsi="Arial" w:cs="Arial"/>
          <w:spacing w:val="6"/>
          <w:sz w:val="20"/>
          <w:lang w:val="en-US" w:eastAsia="fr-FR"/>
        </w:rPr>
        <w:t>Appearance of the active substance</w:t>
      </w:r>
    </w:p>
    <w:p w14:paraId="0AB00568" w14:textId="77777777" w:rsidR="008C2A7E" w:rsidRPr="008C2A7E" w:rsidRDefault="008C2A7E" w:rsidP="008C2A7E">
      <w:pPr>
        <w:widowControl w:val="0"/>
        <w:kinsoku w:val="0"/>
        <w:overflowPunct w:val="0"/>
        <w:spacing w:before="204" w:after="0"/>
        <w:ind w:left="144" w:right="72"/>
        <w:jc w:val="both"/>
        <w:textAlignment w:val="baseline"/>
        <w:rPr>
          <w:rFonts w:ascii="Arial" w:eastAsia="Times New Roman" w:hAnsi="Arial" w:cs="Arial"/>
          <w:sz w:val="20"/>
          <w:lang w:val="en-US" w:eastAsia="fr-FR"/>
        </w:rPr>
      </w:pPr>
      <w:r w:rsidRPr="008C2A7E">
        <w:rPr>
          <w:rFonts w:ascii="Arial" w:eastAsia="Times New Roman" w:hAnsi="Arial" w:cs="Arial"/>
          <w:sz w:val="20"/>
          <w:u w:val="single"/>
          <w:lang w:val="en-US" w:eastAsia="fr-FR"/>
        </w:rPr>
        <w:t>Results of the assessment:</w:t>
      </w:r>
      <w:r w:rsidRPr="008C2A7E">
        <w:rPr>
          <w:rFonts w:ascii="Arial" w:eastAsia="Times New Roman" w:hAnsi="Arial" w:cs="Arial"/>
          <w:sz w:val="20"/>
          <w:lang w:val="en-US" w:eastAsia="fr-FR"/>
        </w:rPr>
        <w:t xml:space="preserve"> For appearance, the data provided are acceptable. The results are reported in paragraph 2.3.1.</w:t>
      </w:r>
    </w:p>
    <w:p w14:paraId="1DCC0CD9" w14:textId="77777777" w:rsidR="008C2A7E" w:rsidRPr="008C2A7E" w:rsidRDefault="008C2A7E" w:rsidP="008C2A7E">
      <w:pPr>
        <w:widowControl w:val="0"/>
        <w:tabs>
          <w:tab w:val="left" w:pos="1440"/>
        </w:tabs>
        <w:kinsoku w:val="0"/>
        <w:overflowPunct w:val="0"/>
        <w:spacing w:before="17" w:after="0" w:line="277" w:lineRule="exact"/>
        <w:ind w:left="72"/>
        <w:textAlignment w:val="baseline"/>
        <w:rPr>
          <w:rFonts w:ascii="Arial" w:eastAsia="Times New Roman" w:hAnsi="Arial" w:cs="Arial"/>
          <w:b/>
          <w:bCs/>
          <w:spacing w:val="-1"/>
          <w:sz w:val="24"/>
          <w:szCs w:val="24"/>
          <w:lang w:val="en-US" w:eastAsia="fr-FR"/>
        </w:rPr>
      </w:pPr>
    </w:p>
    <w:p w14:paraId="38159ECC" w14:textId="77777777" w:rsidR="008C2A7E" w:rsidRPr="00464091" w:rsidRDefault="008C2A7E" w:rsidP="00032591">
      <w:pPr>
        <w:pStyle w:val="Titre3"/>
        <w:rPr>
          <w:b/>
          <w:lang w:val="en-US"/>
        </w:rPr>
      </w:pPr>
      <w:bookmarkStart w:id="23" w:name="_Toc532479508"/>
      <w:r w:rsidRPr="00464091">
        <w:rPr>
          <w:b/>
          <w:lang w:val="en-US"/>
        </w:rPr>
        <w:t>Physico-chemical properties (</w:t>
      </w:r>
      <w:r w:rsidRPr="00464091">
        <w:rPr>
          <w:rFonts w:cs="Times New Roman"/>
          <w:b/>
          <w:lang w:val="en-GB" w:eastAsia="de-DE"/>
        </w:rPr>
        <w:t>evaluated</w:t>
      </w:r>
      <w:r w:rsidRPr="00464091">
        <w:rPr>
          <w:b/>
          <w:lang w:val="en-US"/>
        </w:rPr>
        <w:t xml:space="preserve"> in the PAR 2011)</w:t>
      </w:r>
      <w:bookmarkEnd w:id="23"/>
    </w:p>
    <w:p w14:paraId="3079DA44" w14:textId="77777777" w:rsidR="008C2A7E" w:rsidRPr="008C2A7E" w:rsidRDefault="008C2A7E" w:rsidP="008C2A7E">
      <w:pPr>
        <w:widowControl w:val="0"/>
        <w:kinsoku w:val="0"/>
        <w:overflowPunct w:val="0"/>
        <w:spacing w:before="267" w:after="0" w:line="227" w:lineRule="exact"/>
        <w:ind w:left="72"/>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Table 1: Physico-chemical properties of the active substance:</w:t>
      </w:r>
    </w:p>
    <w:tbl>
      <w:tblPr>
        <w:tblW w:w="5000" w:type="pct"/>
        <w:tblCellMar>
          <w:left w:w="0" w:type="dxa"/>
          <w:right w:w="0" w:type="dxa"/>
        </w:tblCellMar>
        <w:tblLook w:val="0000" w:firstRow="0" w:lastRow="0" w:firstColumn="0" w:lastColumn="0" w:noHBand="0" w:noVBand="0"/>
      </w:tblPr>
      <w:tblGrid>
        <w:gridCol w:w="2162"/>
        <w:gridCol w:w="1398"/>
        <w:gridCol w:w="2056"/>
        <w:gridCol w:w="1597"/>
        <w:gridCol w:w="1678"/>
      </w:tblGrid>
      <w:tr w:rsidR="008C2A7E" w:rsidRPr="008C2A7E" w14:paraId="778C4A1E" w14:textId="77777777" w:rsidTr="00464091">
        <w:trPr>
          <w:trHeight w:hRule="exact" w:val="619"/>
        </w:trPr>
        <w:tc>
          <w:tcPr>
            <w:tcW w:w="1227" w:type="pct"/>
            <w:tcBorders>
              <w:top w:val="single" w:sz="4" w:space="0" w:color="auto"/>
              <w:left w:val="single" w:sz="4" w:space="0" w:color="auto"/>
              <w:bottom w:val="single" w:sz="4" w:space="0" w:color="auto"/>
              <w:right w:val="single" w:sz="4" w:space="0" w:color="auto"/>
            </w:tcBorders>
            <w:shd w:val="solid" w:color="E0E0E0" w:fill="auto"/>
          </w:tcPr>
          <w:p w14:paraId="4DB73A9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767" w:type="pct"/>
            <w:tcBorders>
              <w:top w:val="single" w:sz="4" w:space="0" w:color="auto"/>
              <w:left w:val="single" w:sz="4" w:space="0" w:color="auto"/>
              <w:bottom w:val="single" w:sz="4" w:space="0" w:color="auto"/>
              <w:right w:val="single" w:sz="4" w:space="0" w:color="auto"/>
            </w:tcBorders>
            <w:shd w:val="solid" w:color="E0E0E0" w:fill="auto"/>
          </w:tcPr>
          <w:p w14:paraId="094FB589" w14:textId="77777777" w:rsidR="008C2A7E" w:rsidRPr="008C2A7E" w:rsidRDefault="008C2A7E" w:rsidP="008C2A7E">
            <w:pPr>
              <w:widowControl w:val="0"/>
              <w:kinsoku w:val="0"/>
              <w:overflowPunct w:val="0"/>
              <w:spacing w:before="99" w:after="60" w:line="230" w:lineRule="exact"/>
              <w:jc w:val="center"/>
              <w:textAlignment w:val="baseline"/>
              <w:rPr>
                <w:rFonts w:ascii="Arial" w:eastAsia="Times New Roman" w:hAnsi="Arial" w:cs="Arial"/>
                <w:b/>
                <w:bCs/>
                <w:color w:val="000000"/>
                <w:sz w:val="20"/>
                <w:szCs w:val="20"/>
                <w:lang w:eastAsia="fr-FR"/>
              </w:rPr>
            </w:pPr>
            <w:r w:rsidRPr="008C2A7E">
              <w:rPr>
                <w:rFonts w:ascii="Arial" w:eastAsia="Times New Roman" w:hAnsi="Arial" w:cs="Arial"/>
                <w:b/>
                <w:bCs/>
                <w:color w:val="000000"/>
                <w:sz w:val="20"/>
                <w:szCs w:val="20"/>
                <w:lang w:eastAsia="fr-FR"/>
              </w:rPr>
              <w:t>Method/</w:t>
            </w:r>
            <w:r w:rsidRPr="008C2A7E">
              <w:rPr>
                <w:rFonts w:ascii="Arial" w:eastAsia="Times New Roman" w:hAnsi="Arial" w:cs="Arial"/>
                <w:b/>
                <w:bCs/>
                <w:color w:val="000000"/>
                <w:sz w:val="20"/>
                <w:szCs w:val="20"/>
                <w:lang w:eastAsia="fr-FR"/>
              </w:rPr>
              <w:br/>
              <w:t>Guideline</w:t>
            </w:r>
          </w:p>
        </w:tc>
        <w:tc>
          <w:tcPr>
            <w:tcW w:w="1167" w:type="pct"/>
            <w:tcBorders>
              <w:top w:val="single" w:sz="4" w:space="0" w:color="auto"/>
              <w:left w:val="single" w:sz="4" w:space="0" w:color="auto"/>
              <w:bottom w:val="single" w:sz="4" w:space="0" w:color="auto"/>
              <w:right w:val="single" w:sz="4" w:space="0" w:color="auto"/>
            </w:tcBorders>
            <w:shd w:val="solid" w:color="E0E0E0" w:fill="auto"/>
            <w:vAlign w:val="center"/>
          </w:tcPr>
          <w:p w14:paraId="51F3F3DA" w14:textId="77777777" w:rsidR="008C2A7E" w:rsidRPr="008C2A7E" w:rsidRDefault="008C2A7E" w:rsidP="008C2A7E">
            <w:pPr>
              <w:widowControl w:val="0"/>
              <w:kinsoku w:val="0"/>
              <w:overflowPunct w:val="0"/>
              <w:spacing w:before="204" w:after="175" w:line="240" w:lineRule="exact"/>
              <w:ind w:left="110"/>
              <w:textAlignment w:val="baseline"/>
              <w:rPr>
                <w:rFonts w:ascii="Arial" w:eastAsia="Times New Roman" w:hAnsi="Arial" w:cs="Arial"/>
                <w:b/>
                <w:bCs/>
                <w:color w:val="000000"/>
                <w:sz w:val="20"/>
                <w:szCs w:val="20"/>
                <w:lang w:eastAsia="fr-FR"/>
              </w:rPr>
            </w:pPr>
            <w:r w:rsidRPr="008C2A7E">
              <w:rPr>
                <w:rFonts w:ascii="Arial" w:eastAsia="Times New Roman" w:hAnsi="Arial" w:cs="Arial"/>
                <w:b/>
                <w:bCs/>
                <w:color w:val="000000"/>
                <w:sz w:val="20"/>
                <w:szCs w:val="20"/>
                <w:lang w:eastAsia="fr-FR"/>
              </w:rPr>
              <w:t>Purity/Specification</w:t>
            </w:r>
          </w:p>
        </w:tc>
        <w:tc>
          <w:tcPr>
            <w:tcW w:w="909" w:type="pct"/>
            <w:tcBorders>
              <w:top w:val="single" w:sz="4" w:space="0" w:color="auto"/>
              <w:left w:val="single" w:sz="4" w:space="0" w:color="auto"/>
              <w:bottom w:val="single" w:sz="4" w:space="0" w:color="auto"/>
              <w:right w:val="single" w:sz="4" w:space="0" w:color="auto"/>
            </w:tcBorders>
            <w:shd w:val="solid" w:color="E0E0E0" w:fill="auto"/>
            <w:vAlign w:val="center"/>
          </w:tcPr>
          <w:p w14:paraId="16DEDD0C" w14:textId="77777777" w:rsidR="008C2A7E" w:rsidRPr="008C2A7E" w:rsidRDefault="008C2A7E" w:rsidP="008C2A7E">
            <w:pPr>
              <w:widowControl w:val="0"/>
              <w:kinsoku w:val="0"/>
              <w:overflowPunct w:val="0"/>
              <w:spacing w:before="204" w:after="175" w:line="240" w:lineRule="exact"/>
              <w:ind w:right="505"/>
              <w:jc w:val="right"/>
              <w:textAlignment w:val="baseline"/>
              <w:rPr>
                <w:rFonts w:ascii="Arial" w:eastAsia="Times New Roman" w:hAnsi="Arial" w:cs="Arial"/>
                <w:b/>
                <w:bCs/>
                <w:color w:val="000000"/>
                <w:spacing w:val="-1"/>
                <w:sz w:val="20"/>
                <w:szCs w:val="20"/>
                <w:lang w:eastAsia="fr-FR"/>
              </w:rPr>
            </w:pPr>
            <w:r w:rsidRPr="008C2A7E">
              <w:rPr>
                <w:rFonts w:ascii="Arial" w:eastAsia="Times New Roman" w:hAnsi="Arial" w:cs="Arial"/>
                <w:b/>
                <w:bCs/>
                <w:color w:val="000000"/>
                <w:spacing w:val="-1"/>
                <w:sz w:val="20"/>
                <w:szCs w:val="20"/>
                <w:lang w:eastAsia="fr-FR"/>
              </w:rPr>
              <w:t>Result</w:t>
            </w:r>
          </w:p>
        </w:tc>
        <w:tc>
          <w:tcPr>
            <w:tcW w:w="930" w:type="pct"/>
            <w:tcBorders>
              <w:top w:val="single" w:sz="4" w:space="0" w:color="auto"/>
              <w:left w:val="single" w:sz="4" w:space="0" w:color="auto"/>
              <w:bottom w:val="single" w:sz="4" w:space="0" w:color="auto"/>
              <w:right w:val="single" w:sz="4" w:space="0" w:color="auto"/>
            </w:tcBorders>
            <w:shd w:val="solid" w:color="E0E0E0" w:fill="auto"/>
            <w:vAlign w:val="center"/>
          </w:tcPr>
          <w:p w14:paraId="7ED2C995" w14:textId="77777777" w:rsidR="008C2A7E" w:rsidRPr="008C2A7E" w:rsidRDefault="008C2A7E" w:rsidP="008C2A7E">
            <w:pPr>
              <w:widowControl w:val="0"/>
              <w:kinsoku w:val="0"/>
              <w:overflowPunct w:val="0"/>
              <w:spacing w:before="204" w:after="175" w:line="240" w:lineRule="exact"/>
              <w:jc w:val="center"/>
              <w:textAlignment w:val="baseline"/>
              <w:rPr>
                <w:rFonts w:ascii="Arial" w:eastAsia="Times New Roman" w:hAnsi="Arial" w:cs="Arial"/>
                <w:b/>
                <w:bCs/>
                <w:color w:val="000000"/>
                <w:spacing w:val="-1"/>
                <w:sz w:val="20"/>
                <w:szCs w:val="20"/>
                <w:lang w:eastAsia="fr-FR"/>
              </w:rPr>
            </w:pPr>
            <w:r w:rsidRPr="008C2A7E">
              <w:rPr>
                <w:rFonts w:ascii="Arial" w:eastAsia="Times New Roman" w:hAnsi="Arial" w:cs="Arial"/>
                <w:b/>
                <w:bCs/>
                <w:color w:val="000000"/>
                <w:spacing w:val="-1"/>
                <w:sz w:val="20"/>
                <w:szCs w:val="20"/>
                <w:lang w:eastAsia="fr-FR"/>
              </w:rPr>
              <w:t>Reference</w:t>
            </w:r>
          </w:p>
        </w:tc>
      </w:tr>
      <w:tr w:rsidR="008C2A7E" w:rsidRPr="008C2A7E" w14:paraId="1AD46C92" w14:textId="77777777" w:rsidTr="00464091">
        <w:trPr>
          <w:cantSplit/>
          <w:trHeight w:hRule="exact" w:val="1056"/>
        </w:trPr>
        <w:tc>
          <w:tcPr>
            <w:tcW w:w="1227" w:type="pct"/>
            <w:tcBorders>
              <w:top w:val="single" w:sz="4" w:space="0" w:color="auto"/>
              <w:left w:val="single" w:sz="4" w:space="0" w:color="auto"/>
              <w:bottom w:val="single" w:sz="4" w:space="0" w:color="auto"/>
              <w:right w:val="single" w:sz="4" w:space="0" w:color="auto"/>
            </w:tcBorders>
            <w:vAlign w:val="center"/>
          </w:tcPr>
          <w:p w14:paraId="5C045DCD" w14:textId="77777777" w:rsidR="008C2A7E" w:rsidRPr="008C2A7E" w:rsidRDefault="008C2A7E" w:rsidP="008C2A7E">
            <w:pPr>
              <w:widowControl w:val="0"/>
              <w:kinsoku w:val="0"/>
              <w:overflowPunct w:val="0"/>
              <w:spacing w:before="409" w:after="412" w:line="230" w:lineRule="exact"/>
              <w:ind w:left="134"/>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Physical state</w:t>
            </w:r>
          </w:p>
        </w:tc>
        <w:tc>
          <w:tcPr>
            <w:tcW w:w="767" w:type="pct"/>
            <w:vMerge w:val="restart"/>
            <w:tcBorders>
              <w:top w:val="single" w:sz="4" w:space="0" w:color="auto"/>
              <w:left w:val="single" w:sz="4" w:space="0" w:color="auto"/>
              <w:bottom w:val="nil"/>
              <w:right w:val="single" w:sz="4" w:space="0" w:color="auto"/>
            </w:tcBorders>
          </w:tcPr>
          <w:p w14:paraId="2E8F79E2" w14:textId="77777777" w:rsidR="008C2A7E" w:rsidRPr="008C2A7E" w:rsidRDefault="008C2A7E" w:rsidP="008C2A7E">
            <w:pPr>
              <w:widowControl w:val="0"/>
              <w:kinsoku w:val="0"/>
              <w:overflowPunct w:val="0"/>
              <w:spacing w:before="62" w:after="1482" w:line="230" w:lineRule="exact"/>
              <w:ind w:left="108" w:right="252"/>
              <w:textAlignment w:val="baseline"/>
              <w:rPr>
                <w:rFonts w:ascii="Arial" w:eastAsia="Times New Roman" w:hAnsi="Arial" w:cs="Arial"/>
                <w:spacing w:val="-4"/>
                <w:sz w:val="20"/>
                <w:szCs w:val="20"/>
                <w:lang w:val="en-US" w:eastAsia="fr-FR"/>
              </w:rPr>
            </w:pPr>
            <w:r w:rsidRPr="008C2A7E">
              <w:rPr>
                <w:rFonts w:ascii="Arial" w:eastAsia="Times New Roman" w:hAnsi="Arial" w:cs="Arial"/>
                <w:spacing w:val="-4"/>
                <w:sz w:val="20"/>
                <w:szCs w:val="20"/>
                <w:lang w:val="en-US" w:eastAsia="fr-FR"/>
              </w:rPr>
              <w:t>Visual assessment in accordance with Council Directive 98/8/EC, Annex IIA, III, 3.3</w:t>
            </w:r>
          </w:p>
        </w:tc>
        <w:tc>
          <w:tcPr>
            <w:tcW w:w="1167" w:type="pct"/>
            <w:vMerge w:val="restart"/>
            <w:tcBorders>
              <w:top w:val="single" w:sz="4" w:space="0" w:color="auto"/>
              <w:left w:val="single" w:sz="4" w:space="0" w:color="auto"/>
              <w:bottom w:val="nil"/>
              <w:right w:val="single" w:sz="4" w:space="0" w:color="auto"/>
            </w:tcBorders>
          </w:tcPr>
          <w:p w14:paraId="5143A8F8" w14:textId="77777777" w:rsidR="008C2A7E" w:rsidRPr="008C2A7E" w:rsidRDefault="008C2A7E" w:rsidP="008C2A7E">
            <w:pPr>
              <w:widowControl w:val="0"/>
              <w:kinsoku w:val="0"/>
              <w:overflowPunct w:val="0"/>
              <w:spacing w:before="64" w:after="0" w:line="23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Purity: 99.5% w/w difenacoum,</w:t>
            </w:r>
          </w:p>
          <w:p w14:paraId="2BB61214" w14:textId="77777777" w:rsidR="008C2A7E" w:rsidRPr="008C2A7E" w:rsidRDefault="008C2A7E" w:rsidP="008C2A7E">
            <w:pPr>
              <w:widowControl w:val="0"/>
              <w:kinsoku w:val="0"/>
              <w:overflowPunct w:val="0"/>
              <w:spacing w:before="63" w:after="2797" w:line="23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Batch number 04253</w:t>
            </w:r>
          </w:p>
        </w:tc>
        <w:tc>
          <w:tcPr>
            <w:tcW w:w="909" w:type="pct"/>
            <w:tcBorders>
              <w:top w:val="single" w:sz="4" w:space="0" w:color="auto"/>
              <w:left w:val="single" w:sz="4" w:space="0" w:color="auto"/>
              <w:bottom w:val="single" w:sz="4" w:space="0" w:color="auto"/>
              <w:right w:val="single" w:sz="4" w:space="0" w:color="auto"/>
            </w:tcBorders>
          </w:tcPr>
          <w:p w14:paraId="02E056E5" w14:textId="77777777" w:rsidR="008C2A7E" w:rsidRPr="008C2A7E" w:rsidRDefault="008C2A7E" w:rsidP="008C2A7E">
            <w:pPr>
              <w:widowControl w:val="0"/>
              <w:kinsoku w:val="0"/>
              <w:overflowPunct w:val="0"/>
              <w:spacing w:before="65" w:after="66" w:line="230" w:lineRule="exact"/>
              <w:ind w:left="108" w:right="252"/>
              <w:textAlignment w:val="baseline"/>
              <w:rPr>
                <w:rFonts w:ascii="Arial" w:eastAsia="Times New Roman" w:hAnsi="Arial" w:cs="Arial"/>
                <w:spacing w:val="-7"/>
                <w:sz w:val="20"/>
                <w:szCs w:val="20"/>
                <w:lang w:val="en-US" w:eastAsia="fr-FR"/>
              </w:rPr>
            </w:pPr>
            <w:r w:rsidRPr="008C2A7E">
              <w:rPr>
                <w:rFonts w:ascii="Arial" w:eastAsia="Times New Roman" w:hAnsi="Arial" w:cs="Arial"/>
                <w:spacing w:val="-7"/>
                <w:sz w:val="20"/>
                <w:szCs w:val="20"/>
                <w:lang w:val="en-US" w:eastAsia="fr-FR"/>
              </w:rPr>
              <w:t>Slightly clumping powder at 20.0 ± 0.5°C</w:t>
            </w:r>
          </w:p>
        </w:tc>
        <w:tc>
          <w:tcPr>
            <w:tcW w:w="930" w:type="pct"/>
            <w:vMerge w:val="restart"/>
            <w:tcBorders>
              <w:top w:val="single" w:sz="4" w:space="0" w:color="auto"/>
              <w:left w:val="single" w:sz="4" w:space="0" w:color="auto"/>
              <w:bottom w:val="nil"/>
              <w:right w:val="single" w:sz="4" w:space="0" w:color="auto"/>
            </w:tcBorders>
          </w:tcPr>
          <w:p w14:paraId="7372498F" w14:textId="77777777" w:rsidR="008C2A7E" w:rsidRPr="008C2A7E" w:rsidRDefault="008C2A7E" w:rsidP="008C2A7E">
            <w:pPr>
              <w:widowControl w:val="0"/>
              <w:kinsoku w:val="0"/>
              <w:overflowPunct w:val="0"/>
              <w:spacing w:before="65" w:after="0" w:line="230" w:lineRule="exact"/>
              <w:ind w:left="72"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Walker JA and Mullee, DM (2007)</w:t>
            </w:r>
          </w:p>
          <w:p w14:paraId="027CDFE7" w14:textId="77777777" w:rsidR="008C2A7E" w:rsidRPr="008C2A7E" w:rsidRDefault="008C2A7E" w:rsidP="008C2A7E">
            <w:pPr>
              <w:widowControl w:val="0"/>
              <w:kinsoku w:val="0"/>
              <w:overflowPunct w:val="0"/>
              <w:spacing w:before="58" w:after="0" w:line="23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Difenacoum: Determination of General</w:t>
            </w:r>
          </w:p>
          <w:p w14:paraId="0BA64928" w14:textId="77777777" w:rsidR="008C2A7E" w:rsidRPr="008C2A7E" w:rsidRDefault="008C2A7E" w:rsidP="008C2A7E">
            <w:pPr>
              <w:widowControl w:val="0"/>
              <w:kinsoku w:val="0"/>
              <w:overflowPunct w:val="0"/>
              <w:spacing w:before="2" w:after="0" w:line="230" w:lineRule="exact"/>
              <w:ind w:left="72" w:right="684"/>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Physico</w:t>
            </w:r>
            <w:r w:rsidRPr="008C2A7E">
              <w:rPr>
                <w:rFonts w:ascii="Arial" w:eastAsia="Times New Roman" w:hAnsi="Arial" w:cs="Arial"/>
                <w:sz w:val="20"/>
                <w:szCs w:val="20"/>
                <w:lang w:val="en-US" w:eastAsia="fr-FR"/>
              </w:rPr>
              <w:softHyphen/>
              <w:t>chemical Properties</w:t>
            </w:r>
          </w:p>
          <w:p w14:paraId="05514BC5" w14:textId="77777777" w:rsidR="008C2A7E" w:rsidRPr="008C2A7E" w:rsidRDefault="008C2A7E" w:rsidP="008C2A7E">
            <w:pPr>
              <w:widowControl w:val="0"/>
              <w:kinsoku w:val="0"/>
              <w:overflowPunct w:val="0"/>
              <w:spacing w:before="59" w:after="440"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SafePharm Laboratories Report No. 2109/0005</w:t>
            </w:r>
          </w:p>
        </w:tc>
      </w:tr>
      <w:tr w:rsidR="008C2A7E" w:rsidRPr="008C2A7E" w14:paraId="3A35E4D3" w14:textId="77777777" w:rsidTr="00464091">
        <w:trPr>
          <w:cantSplit/>
          <w:trHeight w:hRule="exact" w:val="595"/>
        </w:trPr>
        <w:tc>
          <w:tcPr>
            <w:tcW w:w="1227" w:type="pct"/>
            <w:tcBorders>
              <w:top w:val="single" w:sz="4" w:space="0" w:color="auto"/>
              <w:left w:val="single" w:sz="4" w:space="0" w:color="auto"/>
              <w:bottom w:val="single" w:sz="4" w:space="0" w:color="auto"/>
              <w:right w:val="single" w:sz="4" w:space="0" w:color="auto"/>
            </w:tcBorders>
            <w:vAlign w:val="center"/>
          </w:tcPr>
          <w:p w14:paraId="6255E778" w14:textId="77777777" w:rsidR="008C2A7E" w:rsidRPr="008C2A7E" w:rsidRDefault="008C2A7E" w:rsidP="008C2A7E">
            <w:pPr>
              <w:widowControl w:val="0"/>
              <w:kinsoku w:val="0"/>
              <w:overflowPunct w:val="0"/>
              <w:spacing w:before="179" w:after="176" w:line="230" w:lineRule="exact"/>
              <w:ind w:left="134"/>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Colour</w:t>
            </w:r>
          </w:p>
        </w:tc>
        <w:tc>
          <w:tcPr>
            <w:tcW w:w="767" w:type="pct"/>
            <w:vMerge/>
            <w:tcBorders>
              <w:top w:val="nil"/>
              <w:left w:val="single" w:sz="4" w:space="0" w:color="auto"/>
              <w:bottom w:val="nil"/>
              <w:right w:val="single" w:sz="4" w:space="0" w:color="auto"/>
            </w:tcBorders>
          </w:tcPr>
          <w:p w14:paraId="149DD604" w14:textId="77777777" w:rsidR="008C2A7E" w:rsidRPr="008C2A7E" w:rsidRDefault="008C2A7E" w:rsidP="008C2A7E">
            <w:pPr>
              <w:widowControl w:val="0"/>
              <w:kinsoku w:val="0"/>
              <w:overflowPunct w:val="0"/>
              <w:spacing w:before="179" w:after="176" w:line="230" w:lineRule="exact"/>
              <w:ind w:left="134"/>
              <w:textAlignment w:val="baseline"/>
              <w:rPr>
                <w:rFonts w:ascii="Arial" w:eastAsia="Times New Roman" w:hAnsi="Arial" w:cs="Arial"/>
                <w:sz w:val="20"/>
                <w:szCs w:val="20"/>
                <w:lang w:eastAsia="fr-FR"/>
              </w:rPr>
            </w:pPr>
          </w:p>
        </w:tc>
        <w:tc>
          <w:tcPr>
            <w:tcW w:w="1167" w:type="pct"/>
            <w:vMerge/>
            <w:tcBorders>
              <w:top w:val="nil"/>
              <w:left w:val="single" w:sz="4" w:space="0" w:color="auto"/>
              <w:bottom w:val="nil"/>
              <w:right w:val="single" w:sz="4" w:space="0" w:color="auto"/>
            </w:tcBorders>
          </w:tcPr>
          <w:p w14:paraId="06280EC1" w14:textId="77777777" w:rsidR="008C2A7E" w:rsidRPr="008C2A7E" w:rsidRDefault="008C2A7E" w:rsidP="008C2A7E">
            <w:pPr>
              <w:widowControl w:val="0"/>
              <w:kinsoku w:val="0"/>
              <w:overflowPunct w:val="0"/>
              <w:spacing w:before="179" w:after="176" w:line="230" w:lineRule="exact"/>
              <w:ind w:left="134"/>
              <w:textAlignment w:val="baseline"/>
              <w:rPr>
                <w:rFonts w:ascii="Arial" w:eastAsia="Times New Roman" w:hAnsi="Arial" w:cs="Arial"/>
                <w:sz w:val="20"/>
                <w:szCs w:val="20"/>
                <w:lang w:eastAsia="fr-FR"/>
              </w:rPr>
            </w:pPr>
          </w:p>
        </w:tc>
        <w:tc>
          <w:tcPr>
            <w:tcW w:w="909" w:type="pct"/>
            <w:tcBorders>
              <w:top w:val="single" w:sz="4" w:space="0" w:color="auto"/>
              <w:left w:val="single" w:sz="4" w:space="0" w:color="auto"/>
              <w:bottom w:val="single" w:sz="4" w:space="0" w:color="auto"/>
              <w:right w:val="single" w:sz="4" w:space="0" w:color="auto"/>
            </w:tcBorders>
          </w:tcPr>
          <w:p w14:paraId="49CAB789" w14:textId="77777777" w:rsidR="008C2A7E" w:rsidRPr="008C2A7E" w:rsidRDefault="008C2A7E" w:rsidP="008C2A7E">
            <w:pPr>
              <w:widowControl w:val="0"/>
              <w:kinsoku w:val="0"/>
              <w:overflowPunct w:val="0"/>
              <w:spacing w:before="64" w:after="0"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Off-white at</w:t>
            </w:r>
          </w:p>
          <w:p w14:paraId="00EFF02B" w14:textId="77777777" w:rsidR="008C2A7E" w:rsidRPr="008C2A7E" w:rsidRDefault="008C2A7E" w:rsidP="008C2A7E">
            <w:pPr>
              <w:widowControl w:val="0"/>
              <w:kinsoku w:val="0"/>
              <w:overflowPunct w:val="0"/>
              <w:spacing w:after="61" w:line="230" w:lineRule="exact"/>
              <w:ind w:left="72"/>
              <w:textAlignment w:val="baseline"/>
              <w:rPr>
                <w:rFonts w:ascii="Arial" w:eastAsia="Times New Roman" w:hAnsi="Arial" w:cs="Arial"/>
                <w:spacing w:val="-4"/>
                <w:sz w:val="20"/>
                <w:szCs w:val="20"/>
                <w:lang w:eastAsia="fr-FR"/>
              </w:rPr>
            </w:pPr>
            <w:r w:rsidRPr="008C2A7E">
              <w:rPr>
                <w:rFonts w:ascii="Arial" w:eastAsia="Times New Roman" w:hAnsi="Arial" w:cs="Arial"/>
                <w:spacing w:val="-4"/>
                <w:sz w:val="20"/>
                <w:szCs w:val="20"/>
                <w:lang w:eastAsia="fr-FR"/>
              </w:rPr>
              <w:t>20.0 ± 0.5°C</w:t>
            </w:r>
          </w:p>
        </w:tc>
        <w:tc>
          <w:tcPr>
            <w:tcW w:w="930" w:type="pct"/>
            <w:vMerge/>
            <w:tcBorders>
              <w:top w:val="nil"/>
              <w:left w:val="single" w:sz="4" w:space="0" w:color="auto"/>
              <w:bottom w:val="nil"/>
              <w:right w:val="single" w:sz="4" w:space="0" w:color="auto"/>
            </w:tcBorders>
          </w:tcPr>
          <w:p w14:paraId="0FDD5C98" w14:textId="77777777" w:rsidR="008C2A7E" w:rsidRPr="008C2A7E" w:rsidRDefault="008C2A7E" w:rsidP="008C2A7E">
            <w:pPr>
              <w:widowControl w:val="0"/>
              <w:kinsoku w:val="0"/>
              <w:overflowPunct w:val="0"/>
              <w:spacing w:after="61" w:line="230" w:lineRule="exact"/>
              <w:ind w:left="72"/>
              <w:textAlignment w:val="baseline"/>
              <w:rPr>
                <w:rFonts w:ascii="Arial" w:eastAsia="Times New Roman" w:hAnsi="Arial" w:cs="Arial"/>
                <w:spacing w:val="-4"/>
                <w:sz w:val="20"/>
                <w:szCs w:val="20"/>
                <w:lang w:eastAsia="fr-FR"/>
              </w:rPr>
            </w:pPr>
          </w:p>
        </w:tc>
      </w:tr>
      <w:tr w:rsidR="008C2A7E" w:rsidRPr="00F76C80" w14:paraId="409BF597" w14:textId="77777777" w:rsidTr="00464091">
        <w:trPr>
          <w:cantSplit/>
          <w:trHeight w:hRule="exact" w:val="1973"/>
        </w:trPr>
        <w:tc>
          <w:tcPr>
            <w:tcW w:w="1227" w:type="pct"/>
            <w:tcBorders>
              <w:top w:val="single" w:sz="4" w:space="0" w:color="auto"/>
              <w:left w:val="single" w:sz="4" w:space="0" w:color="auto"/>
              <w:bottom w:val="single" w:sz="4" w:space="0" w:color="auto"/>
              <w:right w:val="single" w:sz="4" w:space="0" w:color="auto"/>
            </w:tcBorders>
            <w:vAlign w:val="center"/>
          </w:tcPr>
          <w:p w14:paraId="40983B12" w14:textId="77777777" w:rsidR="008C2A7E" w:rsidRPr="008C2A7E" w:rsidRDefault="008C2A7E" w:rsidP="008C2A7E">
            <w:pPr>
              <w:widowControl w:val="0"/>
              <w:kinsoku w:val="0"/>
              <w:overflowPunct w:val="0"/>
              <w:spacing w:before="870" w:after="863" w:line="230" w:lineRule="exact"/>
              <w:ind w:left="134"/>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Odour</w:t>
            </w:r>
          </w:p>
        </w:tc>
        <w:tc>
          <w:tcPr>
            <w:tcW w:w="767" w:type="pct"/>
            <w:vMerge/>
            <w:tcBorders>
              <w:top w:val="nil"/>
              <w:left w:val="single" w:sz="4" w:space="0" w:color="auto"/>
              <w:bottom w:val="single" w:sz="4" w:space="0" w:color="auto"/>
              <w:right w:val="single" w:sz="4" w:space="0" w:color="auto"/>
            </w:tcBorders>
          </w:tcPr>
          <w:p w14:paraId="2B1EFD8D" w14:textId="77777777" w:rsidR="008C2A7E" w:rsidRPr="008C2A7E" w:rsidRDefault="008C2A7E" w:rsidP="008C2A7E">
            <w:pPr>
              <w:widowControl w:val="0"/>
              <w:kinsoku w:val="0"/>
              <w:overflowPunct w:val="0"/>
              <w:spacing w:before="870" w:after="863" w:line="230" w:lineRule="exact"/>
              <w:ind w:left="134"/>
              <w:textAlignment w:val="baseline"/>
              <w:rPr>
                <w:rFonts w:ascii="Arial" w:eastAsia="Times New Roman" w:hAnsi="Arial" w:cs="Arial"/>
                <w:sz w:val="20"/>
                <w:szCs w:val="20"/>
                <w:lang w:eastAsia="fr-FR"/>
              </w:rPr>
            </w:pPr>
          </w:p>
        </w:tc>
        <w:tc>
          <w:tcPr>
            <w:tcW w:w="1167" w:type="pct"/>
            <w:vMerge/>
            <w:tcBorders>
              <w:top w:val="nil"/>
              <w:left w:val="single" w:sz="4" w:space="0" w:color="auto"/>
              <w:bottom w:val="single" w:sz="4" w:space="0" w:color="auto"/>
              <w:right w:val="single" w:sz="4" w:space="0" w:color="auto"/>
            </w:tcBorders>
          </w:tcPr>
          <w:p w14:paraId="5EF1E628" w14:textId="77777777" w:rsidR="008C2A7E" w:rsidRPr="008C2A7E" w:rsidRDefault="008C2A7E" w:rsidP="008C2A7E">
            <w:pPr>
              <w:widowControl w:val="0"/>
              <w:kinsoku w:val="0"/>
              <w:overflowPunct w:val="0"/>
              <w:spacing w:before="870" w:after="863" w:line="230" w:lineRule="exact"/>
              <w:ind w:left="134"/>
              <w:textAlignment w:val="baseline"/>
              <w:rPr>
                <w:rFonts w:ascii="Arial" w:eastAsia="Times New Roman" w:hAnsi="Arial" w:cs="Arial"/>
                <w:sz w:val="20"/>
                <w:szCs w:val="20"/>
                <w:lang w:eastAsia="fr-FR"/>
              </w:rPr>
            </w:pPr>
          </w:p>
        </w:tc>
        <w:tc>
          <w:tcPr>
            <w:tcW w:w="909" w:type="pct"/>
            <w:tcBorders>
              <w:top w:val="single" w:sz="4" w:space="0" w:color="auto"/>
              <w:left w:val="single" w:sz="4" w:space="0" w:color="auto"/>
              <w:bottom w:val="single" w:sz="4" w:space="0" w:color="auto"/>
              <w:right w:val="single" w:sz="4" w:space="0" w:color="auto"/>
            </w:tcBorders>
          </w:tcPr>
          <w:p w14:paraId="011787DE" w14:textId="77777777" w:rsidR="008C2A7E" w:rsidRPr="008C2A7E" w:rsidRDefault="008C2A7E" w:rsidP="008C2A7E">
            <w:pPr>
              <w:widowControl w:val="0"/>
              <w:kinsoku w:val="0"/>
              <w:overflowPunct w:val="0"/>
              <w:spacing w:before="62" w:after="61" w:line="230" w:lineRule="exact"/>
              <w:ind w:left="108" w:right="252"/>
              <w:textAlignment w:val="baseline"/>
              <w:rPr>
                <w:rFonts w:ascii="Arial" w:eastAsia="Times New Roman" w:hAnsi="Arial" w:cs="Arial"/>
                <w:spacing w:val="-3"/>
                <w:sz w:val="20"/>
                <w:szCs w:val="20"/>
                <w:lang w:val="en-US" w:eastAsia="fr-FR"/>
              </w:rPr>
            </w:pPr>
            <w:r w:rsidRPr="008C2A7E">
              <w:rPr>
                <w:rFonts w:ascii="Arial" w:eastAsia="Times New Roman" w:hAnsi="Arial" w:cs="Arial"/>
                <w:spacing w:val="-3"/>
                <w:sz w:val="20"/>
                <w:szCs w:val="20"/>
                <w:lang w:val="en-US" w:eastAsia="fr-FR"/>
              </w:rPr>
              <w:t>No determination was performed as the test material was considered to be harmful by inhalation</w:t>
            </w:r>
          </w:p>
        </w:tc>
        <w:tc>
          <w:tcPr>
            <w:tcW w:w="930" w:type="pct"/>
            <w:vMerge/>
            <w:tcBorders>
              <w:top w:val="nil"/>
              <w:left w:val="single" w:sz="4" w:space="0" w:color="auto"/>
              <w:bottom w:val="single" w:sz="4" w:space="0" w:color="auto"/>
              <w:right w:val="single" w:sz="4" w:space="0" w:color="auto"/>
            </w:tcBorders>
          </w:tcPr>
          <w:p w14:paraId="7EC4025F" w14:textId="77777777" w:rsidR="008C2A7E" w:rsidRPr="008C2A7E" w:rsidRDefault="008C2A7E" w:rsidP="008C2A7E">
            <w:pPr>
              <w:widowControl w:val="0"/>
              <w:kinsoku w:val="0"/>
              <w:overflowPunct w:val="0"/>
              <w:spacing w:before="62" w:after="61" w:line="230" w:lineRule="exact"/>
              <w:ind w:left="108" w:right="252"/>
              <w:textAlignment w:val="baseline"/>
              <w:rPr>
                <w:rFonts w:ascii="Arial" w:eastAsia="Times New Roman" w:hAnsi="Arial" w:cs="Arial"/>
                <w:spacing w:val="-3"/>
                <w:sz w:val="20"/>
                <w:szCs w:val="20"/>
                <w:lang w:val="en-US" w:eastAsia="fr-FR"/>
              </w:rPr>
            </w:pPr>
          </w:p>
        </w:tc>
      </w:tr>
    </w:tbl>
    <w:p w14:paraId="3A2989A2" w14:textId="77777777" w:rsidR="008C2A7E" w:rsidRPr="008C2A7E" w:rsidRDefault="008C2A7E" w:rsidP="008C2A7E">
      <w:pPr>
        <w:widowControl w:val="0"/>
        <w:kinsoku w:val="0"/>
        <w:overflowPunct w:val="0"/>
        <w:spacing w:after="0" w:line="290" w:lineRule="exact"/>
        <w:ind w:left="72" w:right="72"/>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Other physico-chemical properties are presented in the CAR of Difenacoum of the Activa / Pelgar Brodifacoum and Difenacoum Task Force. Edialux has a letter of access for these data.</w:t>
      </w:r>
    </w:p>
    <w:p w14:paraId="6691D547" w14:textId="77777777" w:rsidR="008C2A7E" w:rsidRPr="008C2A7E" w:rsidRDefault="008C2A7E" w:rsidP="008C2A7E">
      <w:pPr>
        <w:widowControl w:val="0"/>
        <w:kinsoku w:val="0"/>
        <w:overflowPunct w:val="0"/>
        <w:spacing w:before="20" w:after="0" w:line="228" w:lineRule="exact"/>
        <w:ind w:left="72"/>
        <w:textAlignment w:val="baseline"/>
        <w:rPr>
          <w:rFonts w:ascii="Arial" w:eastAsia="Times New Roman" w:hAnsi="Arial" w:cs="Arial"/>
          <w:b/>
          <w:bCs/>
          <w:sz w:val="20"/>
          <w:szCs w:val="20"/>
          <w:lang w:val="en-US" w:eastAsia="fr-FR"/>
        </w:rPr>
      </w:pPr>
    </w:p>
    <w:p w14:paraId="03B0054D" w14:textId="77777777" w:rsidR="008C2A7E" w:rsidRPr="008C2A7E" w:rsidRDefault="008C2A7E" w:rsidP="008C2A7E">
      <w:pPr>
        <w:widowControl w:val="0"/>
        <w:kinsoku w:val="0"/>
        <w:overflowPunct w:val="0"/>
        <w:spacing w:before="20" w:after="0" w:line="228" w:lineRule="exact"/>
        <w:ind w:left="72"/>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Table 2: Physico-chemical properties of the biocidal product:</w:t>
      </w:r>
    </w:p>
    <w:tbl>
      <w:tblPr>
        <w:tblW w:w="5000" w:type="pct"/>
        <w:tblCellMar>
          <w:left w:w="0" w:type="dxa"/>
          <w:right w:w="0" w:type="dxa"/>
        </w:tblCellMar>
        <w:tblLook w:val="0000" w:firstRow="0" w:lastRow="0" w:firstColumn="0" w:lastColumn="0" w:noHBand="0" w:noVBand="0"/>
      </w:tblPr>
      <w:tblGrid>
        <w:gridCol w:w="2156"/>
        <w:gridCol w:w="1427"/>
        <w:gridCol w:w="1978"/>
        <w:gridCol w:w="1665"/>
        <w:gridCol w:w="1665"/>
      </w:tblGrid>
      <w:tr w:rsidR="008C2A7E" w:rsidRPr="008C2A7E" w14:paraId="44E0B5C4" w14:textId="77777777" w:rsidTr="00464091">
        <w:trPr>
          <w:trHeight w:hRule="exact" w:val="365"/>
        </w:trPr>
        <w:tc>
          <w:tcPr>
            <w:tcW w:w="1221" w:type="pct"/>
            <w:tcBorders>
              <w:top w:val="single" w:sz="4" w:space="0" w:color="auto"/>
              <w:left w:val="single" w:sz="4" w:space="0" w:color="auto"/>
              <w:bottom w:val="single" w:sz="4" w:space="0" w:color="auto"/>
              <w:right w:val="single" w:sz="4" w:space="0" w:color="auto"/>
            </w:tcBorders>
            <w:shd w:val="solid" w:color="E0E0E0" w:fill="auto"/>
          </w:tcPr>
          <w:p w14:paraId="12C7FBCB"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768" w:type="pct"/>
            <w:tcBorders>
              <w:top w:val="single" w:sz="4" w:space="0" w:color="auto"/>
              <w:left w:val="single" w:sz="4" w:space="0" w:color="auto"/>
              <w:bottom w:val="single" w:sz="4" w:space="0" w:color="auto"/>
              <w:right w:val="single" w:sz="4" w:space="0" w:color="auto"/>
            </w:tcBorders>
            <w:shd w:val="solid" w:color="E0E0E0" w:fill="auto"/>
            <w:vAlign w:val="center"/>
          </w:tcPr>
          <w:p w14:paraId="1D1363A7" w14:textId="77777777" w:rsidR="008C2A7E" w:rsidRPr="008C2A7E" w:rsidRDefault="008C2A7E" w:rsidP="008C2A7E">
            <w:pPr>
              <w:widowControl w:val="0"/>
              <w:kinsoku w:val="0"/>
              <w:overflowPunct w:val="0"/>
              <w:spacing w:before="70" w:after="51" w:line="239" w:lineRule="exact"/>
              <w:ind w:left="67"/>
              <w:textAlignment w:val="baseline"/>
              <w:rPr>
                <w:rFonts w:ascii="Arial" w:eastAsia="Times New Roman" w:hAnsi="Arial" w:cs="Arial"/>
                <w:b/>
                <w:bCs/>
                <w:color w:val="000000"/>
                <w:spacing w:val="-2"/>
                <w:sz w:val="20"/>
                <w:szCs w:val="20"/>
                <w:lang w:eastAsia="fr-FR"/>
              </w:rPr>
            </w:pPr>
            <w:r w:rsidRPr="008C2A7E">
              <w:rPr>
                <w:rFonts w:ascii="Arial" w:eastAsia="Times New Roman" w:hAnsi="Arial" w:cs="Arial"/>
                <w:b/>
                <w:bCs/>
                <w:color w:val="000000"/>
                <w:spacing w:val="-2"/>
                <w:sz w:val="20"/>
                <w:szCs w:val="20"/>
                <w:lang w:eastAsia="fr-FR"/>
              </w:rPr>
              <w:t>Method</w:t>
            </w:r>
          </w:p>
        </w:tc>
        <w:tc>
          <w:tcPr>
            <w:tcW w:w="1121" w:type="pct"/>
            <w:tcBorders>
              <w:top w:val="single" w:sz="4" w:space="0" w:color="auto"/>
              <w:left w:val="single" w:sz="4" w:space="0" w:color="auto"/>
              <w:bottom w:val="single" w:sz="4" w:space="0" w:color="auto"/>
              <w:right w:val="single" w:sz="4" w:space="0" w:color="auto"/>
            </w:tcBorders>
            <w:shd w:val="solid" w:color="E0E0E0" w:fill="auto"/>
            <w:vAlign w:val="center"/>
          </w:tcPr>
          <w:p w14:paraId="0BE2CD65" w14:textId="77777777" w:rsidR="008C2A7E" w:rsidRPr="008C2A7E" w:rsidRDefault="008C2A7E" w:rsidP="008C2A7E">
            <w:pPr>
              <w:widowControl w:val="0"/>
              <w:kinsoku w:val="0"/>
              <w:overflowPunct w:val="0"/>
              <w:spacing w:before="70" w:after="51" w:line="239" w:lineRule="exact"/>
              <w:ind w:left="81"/>
              <w:textAlignment w:val="baseline"/>
              <w:rPr>
                <w:rFonts w:ascii="Arial" w:eastAsia="Times New Roman" w:hAnsi="Arial" w:cs="Arial"/>
                <w:b/>
                <w:bCs/>
                <w:color w:val="000000"/>
                <w:sz w:val="20"/>
                <w:szCs w:val="20"/>
                <w:lang w:eastAsia="fr-FR"/>
              </w:rPr>
            </w:pPr>
            <w:r w:rsidRPr="008C2A7E">
              <w:rPr>
                <w:rFonts w:ascii="Arial" w:eastAsia="Times New Roman" w:hAnsi="Arial" w:cs="Arial"/>
                <w:b/>
                <w:bCs/>
                <w:color w:val="000000"/>
                <w:sz w:val="20"/>
                <w:szCs w:val="20"/>
                <w:lang w:eastAsia="fr-FR"/>
              </w:rPr>
              <w:t>Purity/Specification</w:t>
            </w:r>
          </w:p>
        </w:tc>
        <w:tc>
          <w:tcPr>
            <w:tcW w:w="945" w:type="pct"/>
            <w:tcBorders>
              <w:top w:val="single" w:sz="4" w:space="0" w:color="auto"/>
              <w:left w:val="single" w:sz="4" w:space="0" w:color="auto"/>
              <w:bottom w:val="single" w:sz="4" w:space="0" w:color="auto"/>
              <w:right w:val="single" w:sz="4" w:space="0" w:color="auto"/>
            </w:tcBorders>
            <w:shd w:val="solid" w:color="E0E0E0" w:fill="auto"/>
            <w:vAlign w:val="center"/>
          </w:tcPr>
          <w:p w14:paraId="16EE595C" w14:textId="77777777" w:rsidR="008C2A7E" w:rsidRPr="008C2A7E" w:rsidRDefault="008C2A7E" w:rsidP="008C2A7E">
            <w:pPr>
              <w:widowControl w:val="0"/>
              <w:kinsoku w:val="0"/>
              <w:overflowPunct w:val="0"/>
              <w:spacing w:before="70" w:after="51" w:line="239" w:lineRule="exact"/>
              <w:ind w:left="71"/>
              <w:textAlignment w:val="baseline"/>
              <w:rPr>
                <w:rFonts w:ascii="Arial" w:eastAsia="Times New Roman" w:hAnsi="Arial" w:cs="Arial"/>
                <w:b/>
                <w:bCs/>
                <w:color w:val="000000"/>
                <w:spacing w:val="-1"/>
                <w:sz w:val="20"/>
                <w:szCs w:val="20"/>
                <w:lang w:eastAsia="fr-FR"/>
              </w:rPr>
            </w:pPr>
            <w:r w:rsidRPr="008C2A7E">
              <w:rPr>
                <w:rFonts w:ascii="Arial" w:eastAsia="Times New Roman" w:hAnsi="Arial" w:cs="Arial"/>
                <w:b/>
                <w:bCs/>
                <w:color w:val="000000"/>
                <w:spacing w:val="-1"/>
                <w:sz w:val="20"/>
                <w:szCs w:val="20"/>
                <w:lang w:eastAsia="fr-FR"/>
              </w:rPr>
              <w:t>Results</w:t>
            </w:r>
          </w:p>
        </w:tc>
        <w:tc>
          <w:tcPr>
            <w:tcW w:w="946" w:type="pct"/>
            <w:tcBorders>
              <w:top w:val="single" w:sz="4" w:space="0" w:color="auto"/>
              <w:left w:val="single" w:sz="4" w:space="0" w:color="auto"/>
              <w:bottom w:val="single" w:sz="4" w:space="0" w:color="auto"/>
              <w:right w:val="single" w:sz="4" w:space="0" w:color="auto"/>
            </w:tcBorders>
            <w:shd w:val="solid" w:color="E0E0E0" w:fill="auto"/>
            <w:vAlign w:val="center"/>
          </w:tcPr>
          <w:p w14:paraId="50E6E4B4" w14:textId="77777777" w:rsidR="008C2A7E" w:rsidRPr="008C2A7E" w:rsidRDefault="008C2A7E" w:rsidP="008C2A7E">
            <w:pPr>
              <w:widowControl w:val="0"/>
              <w:kinsoku w:val="0"/>
              <w:overflowPunct w:val="0"/>
              <w:spacing w:before="70" w:after="51" w:line="239" w:lineRule="exact"/>
              <w:ind w:left="77"/>
              <w:textAlignment w:val="baseline"/>
              <w:rPr>
                <w:rFonts w:ascii="Arial" w:eastAsia="Times New Roman" w:hAnsi="Arial" w:cs="Arial"/>
                <w:b/>
                <w:bCs/>
                <w:color w:val="000000"/>
                <w:spacing w:val="-1"/>
                <w:sz w:val="20"/>
                <w:szCs w:val="20"/>
                <w:lang w:eastAsia="fr-FR"/>
              </w:rPr>
            </w:pPr>
            <w:r w:rsidRPr="008C2A7E">
              <w:rPr>
                <w:rFonts w:ascii="Arial" w:eastAsia="Times New Roman" w:hAnsi="Arial" w:cs="Arial"/>
                <w:b/>
                <w:bCs/>
                <w:color w:val="000000"/>
                <w:spacing w:val="-1"/>
                <w:sz w:val="20"/>
                <w:szCs w:val="20"/>
                <w:lang w:eastAsia="fr-FR"/>
              </w:rPr>
              <w:t>Reference</w:t>
            </w:r>
          </w:p>
        </w:tc>
      </w:tr>
      <w:tr w:rsidR="008C2A7E" w:rsidRPr="008C2A7E" w14:paraId="1C503B2D" w14:textId="77777777" w:rsidTr="00464091">
        <w:trPr>
          <w:trHeight w:hRule="exact" w:val="590"/>
        </w:trPr>
        <w:tc>
          <w:tcPr>
            <w:tcW w:w="1221" w:type="pct"/>
            <w:tcBorders>
              <w:top w:val="single" w:sz="4" w:space="0" w:color="auto"/>
              <w:left w:val="single" w:sz="4" w:space="0" w:color="auto"/>
              <w:bottom w:val="single" w:sz="4" w:space="0" w:color="auto"/>
              <w:right w:val="single" w:sz="4" w:space="0" w:color="auto"/>
            </w:tcBorders>
          </w:tcPr>
          <w:p w14:paraId="7BA9FB03" w14:textId="77777777" w:rsidR="008C2A7E" w:rsidRPr="008C2A7E" w:rsidRDefault="008C2A7E" w:rsidP="008C2A7E">
            <w:pPr>
              <w:widowControl w:val="0"/>
              <w:kinsoku w:val="0"/>
              <w:overflowPunct w:val="0"/>
              <w:spacing w:before="70" w:after="55" w:line="230" w:lineRule="exact"/>
              <w:ind w:left="72" w:right="57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Physical state and nature</w:t>
            </w:r>
          </w:p>
        </w:tc>
        <w:tc>
          <w:tcPr>
            <w:tcW w:w="768" w:type="pct"/>
            <w:tcBorders>
              <w:top w:val="single" w:sz="4" w:space="0" w:color="auto"/>
              <w:left w:val="single" w:sz="4" w:space="0" w:color="auto"/>
              <w:bottom w:val="single" w:sz="4" w:space="0" w:color="auto"/>
              <w:right w:val="single" w:sz="4" w:space="0" w:color="auto"/>
            </w:tcBorders>
          </w:tcPr>
          <w:p w14:paraId="430FA7FD" w14:textId="77777777" w:rsidR="008C2A7E" w:rsidRPr="008C2A7E" w:rsidRDefault="008C2A7E" w:rsidP="008C2A7E">
            <w:pPr>
              <w:widowControl w:val="0"/>
              <w:kinsoku w:val="0"/>
              <w:overflowPunct w:val="0"/>
              <w:spacing w:before="70" w:after="55"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Visual inspection</w:t>
            </w:r>
          </w:p>
        </w:tc>
        <w:tc>
          <w:tcPr>
            <w:tcW w:w="1121" w:type="pct"/>
            <w:tcBorders>
              <w:top w:val="single" w:sz="4" w:space="0" w:color="auto"/>
              <w:left w:val="single" w:sz="4" w:space="0" w:color="auto"/>
              <w:bottom w:val="single" w:sz="4" w:space="0" w:color="auto"/>
              <w:right w:val="single" w:sz="4" w:space="0" w:color="auto"/>
            </w:tcBorders>
          </w:tcPr>
          <w:p w14:paraId="4AAC5F2A" w14:textId="77777777" w:rsidR="008C2A7E" w:rsidRPr="008C2A7E" w:rsidRDefault="008C2A7E" w:rsidP="008C2A7E">
            <w:pPr>
              <w:widowControl w:val="0"/>
              <w:kinsoku w:val="0"/>
              <w:overflowPunct w:val="0"/>
              <w:spacing w:before="70" w:after="55"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51CBA852" w14:textId="77777777" w:rsidR="008C2A7E" w:rsidRPr="008C2A7E" w:rsidRDefault="008C2A7E" w:rsidP="008C2A7E">
            <w:pPr>
              <w:widowControl w:val="0"/>
              <w:kinsoku w:val="0"/>
              <w:overflowPunct w:val="0"/>
              <w:spacing w:before="65" w:after="285" w:line="235" w:lineRule="exact"/>
              <w:ind w:left="71"/>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Cut grains</w:t>
            </w:r>
          </w:p>
        </w:tc>
        <w:tc>
          <w:tcPr>
            <w:tcW w:w="946" w:type="pct"/>
            <w:tcBorders>
              <w:top w:val="single" w:sz="4" w:space="0" w:color="auto"/>
              <w:left w:val="single" w:sz="4" w:space="0" w:color="auto"/>
              <w:bottom w:val="single" w:sz="4" w:space="0" w:color="auto"/>
              <w:right w:val="single" w:sz="4" w:space="0" w:color="auto"/>
            </w:tcBorders>
          </w:tcPr>
          <w:p w14:paraId="0D05385F" w14:textId="77777777" w:rsidR="008C2A7E" w:rsidRPr="008C2A7E" w:rsidRDefault="008C2A7E" w:rsidP="008C2A7E">
            <w:pPr>
              <w:widowControl w:val="0"/>
              <w:kinsoku w:val="0"/>
              <w:overflowPunct w:val="0"/>
              <w:spacing w:before="65" w:after="285" w:line="235" w:lineRule="exact"/>
              <w:ind w:left="7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Garcia, M.T. 2010</w:t>
            </w:r>
          </w:p>
        </w:tc>
      </w:tr>
      <w:tr w:rsidR="008C2A7E" w:rsidRPr="008C2A7E" w14:paraId="75BC458A" w14:textId="77777777" w:rsidTr="00464091">
        <w:trPr>
          <w:trHeight w:hRule="exact" w:val="591"/>
        </w:trPr>
        <w:tc>
          <w:tcPr>
            <w:tcW w:w="1221" w:type="pct"/>
            <w:tcBorders>
              <w:top w:val="single" w:sz="4" w:space="0" w:color="auto"/>
              <w:left w:val="single" w:sz="4" w:space="0" w:color="auto"/>
              <w:bottom w:val="single" w:sz="4" w:space="0" w:color="auto"/>
              <w:right w:val="single" w:sz="4" w:space="0" w:color="auto"/>
            </w:tcBorders>
          </w:tcPr>
          <w:p w14:paraId="4CFAFCB2" w14:textId="77777777" w:rsidR="008C2A7E" w:rsidRPr="008C2A7E" w:rsidRDefault="008C2A7E" w:rsidP="008C2A7E">
            <w:pPr>
              <w:widowControl w:val="0"/>
              <w:kinsoku w:val="0"/>
              <w:overflowPunct w:val="0"/>
              <w:spacing w:before="65" w:after="285"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Colour</w:t>
            </w:r>
          </w:p>
        </w:tc>
        <w:tc>
          <w:tcPr>
            <w:tcW w:w="768" w:type="pct"/>
            <w:tcBorders>
              <w:top w:val="single" w:sz="4" w:space="0" w:color="auto"/>
              <w:left w:val="single" w:sz="4" w:space="0" w:color="auto"/>
              <w:bottom w:val="single" w:sz="4" w:space="0" w:color="auto"/>
              <w:right w:val="single" w:sz="4" w:space="0" w:color="auto"/>
            </w:tcBorders>
          </w:tcPr>
          <w:p w14:paraId="53BD2037" w14:textId="77777777" w:rsidR="008C2A7E" w:rsidRPr="008C2A7E" w:rsidRDefault="008C2A7E" w:rsidP="008C2A7E">
            <w:pPr>
              <w:widowControl w:val="0"/>
              <w:kinsoku w:val="0"/>
              <w:overflowPunct w:val="0"/>
              <w:spacing w:before="70" w:after="55"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Visual inspection</w:t>
            </w:r>
          </w:p>
        </w:tc>
        <w:tc>
          <w:tcPr>
            <w:tcW w:w="1121" w:type="pct"/>
            <w:tcBorders>
              <w:top w:val="single" w:sz="4" w:space="0" w:color="auto"/>
              <w:left w:val="single" w:sz="4" w:space="0" w:color="auto"/>
              <w:bottom w:val="single" w:sz="4" w:space="0" w:color="auto"/>
              <w:right w:val="single" w:sz="4" w:space="0" w:color="auto"/>
            </w:tcBorders>
          </w:tcPr>
          <w:p w14:paraId="1989B8DF" w14:textId="77777777" w:rsidR="008C2A7E" w:rsidRPr="008C2A7E" w:rsidRDefault="008C2A7E" w:rsidP="008C2A7E">
            <w:pPr>
              <w:widowControl w:val="0"/>
              <w:kinsoku w:val="0"/>
              <w:overflowPunct w:val="0"/>
              <w:spacing w:before="70" w:after="55"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53860326" w14:textId="77777777" w:rsidR="008C2A7E" w:rsidRPr="008C2A7E" w:rsidRDefault="008C2A7E" w:rsidP="008C2A7E">
            <w:pPr>
              <w:widowControl w:val="0"/>
              <w:kinsoku w:val="0"/>
              <w:overflowPunct w:val="0"/>
              <w:spacing w:before="65" w:after="285" w:line="235" w:lineRule="exact"/>
              <w:ind w:left="7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Blue turquoise</w:t>
            </w:r>
          </w:p>
        </w:tc>
        <w:tc>
          <w:tcPr>
            <w:tcW w:w="946" w:type="pct"/>
            <w:tcBorders>
              <w:top w:val="single" w:sz="4" w:space="0" w:color="auto"/>
              <w:left w:val="single" w:sz="4" w:space="0" w:color="auto"/>
              <w:bottom w:val="single" w:sz="4" w:space="0" w:color="auto"/>
              <w:right w:val="single" w:sz="4" w:space="0" w:color="auto"/>
            </w:tcBorders>
          </w:tcPr>
          <w:p w14:paraId="5733B53A" w14:textId="77777777" w:rsidR="008C2A7E" w:rsidRPr="008C2A7E" w:rsidRDefault="008C2A7E" w:rsidP="008C2A7E">
            <w:pPr>
              <w:widowControl w:val="0"/>
              <w:kinsoku w:val="0"/>
              <w:overflowPunct w:val="0"/>
              <w:spacing w:before="65" w:after="285" w:line="235" w:lineRule="exact"/>
              <w:ind w:left="7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Garcia, M.T. 2010</w:t>
            </w:r>
          </w:p>
        </w:tc>
      </w:tr>
      <w:tr w:rsidR="008C2A7E" w:rsidRPr="008C2A7E" w14:paraId="6DADCC3D" w14:textId="77777777" w:rsidTr="00464091">
        <w:trPr>
          <w:trHeight w:hRule="exact" w:val="1046"/>
        </w:trPr>
        <w:tc>
          <w:tcPr>
            <w:tcW w:w="1221" w:type="pct"/>
            <w:tcBorders>
              <w:top w:val="single" w:sz="4" w:space="0" w:color="auto"/>
              <w:left w:val="single" w:sz="4" w:space="0" w:color="auto"/>
              <w:bottom w:val="single" w:sz="4" w:space="0" w:color="auto"/>
              <w:right w:val="single" w:sz="4" w:space="0" w:color="auto"/>
            </w:tcBorders>
          </w:tcPr>
          <w:p w14:paraId="52C4A64F" w14:textId="77777777" w:rsidR="008C2A7E" w:rsidRPr="008C2A7E" w:rsidRDefault="008C2A7E" w:rsidP="008C2A7E">
            <w:pPr>
              <w:widowControl w:val="0"/>
              <w:kinsoku w:val="0"/>
              <w:overflowPunct w:val="0"/>
              <w:spacing w:before="64" w:after="747"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lastRenderedPageBreak/>
              <w:t>Odour</w:t>
            </w:r>
          </w:p>
        </w:tc>
        <w:tc>
          <w:tcPr>
            <w:tcW w:w="768" w:type="pct"/>
            <w:tcBorders>
              <w:top w:val="single" w:sz="4" w:space="0" w:color="auto"/>
              <w:left w:val="single" w:sz="4" w:space="0" w:color="auto"/>
              <w:bottom w:val="single" w:sz="4" w:space="0" w:color="auto"/>
              <w:right w:val="single" w:sz="4" w:space="0" w:color="auto"/>
            </w:tcBorders>
          </w:tcPr>
          <w:p w14:paraId="5D2D032F" w14:textId="77777777" w:rsidR="008C2A7E" w:rsidRPr="008C2A7E" w:rsidRDefault="008C2A7E" w:rsidP="008C2A7E">
            <w:pPr>
              <w:widowControl w:val="0"/>
              <w:kinsoku w:val="0"/>
              <w:overflowPunct w:val="0"/>
              <w:spacing w:before="71" w:after="55" w:line="230" w:lineRule="exact"/>
              <w:ind w:left="72" w:right="180"/>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Comparison to other characteristic odours</w:t>
            </w:r>
          </w:p>
        </w:tc>
        <w:tc>
          <w:tcPr>
            <w:tcW w:w="1121" w:type="pct"/>
            <w:tcBorders>
              <w:top w:val="single" w:sz="4" w:space="0" w:color="auto"/>
              <w:left w:val="single" w:sz="4" w:space="0" w:color="auto"/>
              <w:bottom w:val="single" w:sz="4" w:space="0" w:color="auto"/>
              <w:right w:val="single" w:sz="4" w:space="0" w:color="auto"/>
            </w:tcBorders>
          </w:tcPr>
          <w:p w14:paraId="22DFFDCA" w14:textId="77777777" w:rsidR="008C2A7E" w:rsidRPr="008C2A7E" w:rsidRDefault="008C2A7E" w:rsidP="008C2A7E">
            <w:pPr>
              <w:widowControl w:val="0"/>
              <w:kinsoku w:val="0"/>
              <w:overflowPunct w:val="0"/>
              <w:spacing w:before="68" w:after="516" w:line="231"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0617EE73" w14:textId="77777777" w:rsidR="008C2A7E" w:rsidRPr="008C2A7E" w:rsidRDefault="008C2A7E" w:rsidP="008C2A7E">
            <w:pPr>
              <w:widowControl w:val="0"/>
              <w:kinsoku w:val="0"/>
              <w:overflowPunct w:val="0"/>
              <w:spacing w:before="64" w:after="747" w:line="235" w:lineRule="exact"/>
              <w:ind w:left="71"/>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Grain odour</w:t>
            </w:r>
          </w:p>
        </w:tc>
        <w:tc>
          <w:tcPr>
            <w:tcW w:w="946" w:type="pct"/>
            <w:tcBorders>
              <w:top w:val="single" w:sz="4" w:space="0" w:color="auto"/>
              <w:left w:val="single" w:sz="4" w:space="0" w:color="auto"/>
              <w:bottom w:val="single" w:sz="4" w:space="0" w:color="auto"/>
              <w:right w:val="single" w:sz="4" w:space="0" w:color="auto"/>
            </w:tcBorders>
          </w:tcPr>
          <w:p w14:paraId="5F2370DE" w14:textId="77777777" w:rsidR="008C2A7E" w:rsidRPr="008C2A7E" w:rsidRDefault="008C2A7E" w:rsidP="008C2A7E">
            <w:pPr>
              <w:widowControl w:val="0"/>
              <w:kinsoku w:val="0"/>
              <w:overflowPunct w:val="0"/>
              <w:spacing w:before="64" w:after="747" w:line="235" w:lineRule="exact"/>
              <w:ind w:left="7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Garcia, M.T. 2010</w:t>
            </w:r>
          </w:p>
        </w:tc>
      </w:tr>
      <w:tr w:rsidR="008C2A7E" w:rsidRPr="008C2A7E" w14:paraId="61DAD6DB" w14:textId="77777777" w:rsidTr="00464091">
        <w:trPr>
          <w:trHeight w:hRule="exact" w:val="2030"/>
        </w:trPr>
        <w:tc>
          <w:tcPr>
            <w:tcW w:w="1221" w:type="pct"/>
            <w:tcBorders>
              <w:top w:val="single" w:sz="4" w:space="0" w:color="auto"/>
              <w:left w:val="single" w:sz="4" w:space="0" w:color="auto"/>
              <w:bottom w:val="single" w:sz="4" w:space="0" w:color="auto"/>
              <w:right w:val="single" w:sz="4" w:space="0" w:color="auto"/>
            </w:tcBorders>
          </w:tcPr>
          <w:p w14:paraId="3F8126F6" w14:textId="77777777" w:rsidR="008C2A7E" w:rsidRPr="008C2A7E" w:rsidRDefault="008C2A7E" w:rsidP="008C2A7E">
            <w:pPr>
              <w:widowControl w:val="0"/>
              <w:kinsoku w:val="0"/>
              <w:overflowPunct w:val="0"/>
              <w:spacing w:before="70" w:after="1711"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Explosive properties</w:t>
            </w:r>
          </w:p>
        </w:tc>
        <w:tc>
          <w:tcPr>
            <w:tcW w:w="768" w:type="pct"/>
            <w:tcBorders>
              <w:top w:val="single" w:sz="4" w:space="0" w:color="auto"/>
              <w:left w:val="single" w:sz="4" w:space="0" w:color="auto"/>
              <w:bottom w:val="single" w:sz="4" w:space="0" w:color="auto"/>
              <w:right w:val="single" w:sz="4" w:space="0" w:color="auto"/>
            </w:tcBorders>
          </w:tcPr>
          <w:p w14:paraId="58C08D4C" w14:textId="77777777" w:rsidR="008C2A7E" w:rsidRPr="008C2A7E" w:rsidRDefault="008C2A7E" w:rsidP="008C2A7E">
            <w:pPr>
              <w:widowControl w:val="0"/>
              <w:kinsoku w:val="0"/>
              <w:overflowPunct w:val="0"/>
              <w:spacing w:before="70" w:after="1711" w:line="235" w:lineRule="exact"/>
              <w:ind w:left="6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OCDE 113</w:t>
            </w:r>
          </w:p>
        </w:tc>
        <w:tc>
          <w:tcPr>
            <w:tcW w:w="1121" w:type="pct"/>
            <w:tcBorders>
              <w:top w:val="single" w:sz="4" w:space="0" w:color="auto"/>
              <w:left w:val="single" w:sz="4" w:space="0" w:color="auto"/>
              <w:bottom w:val="single" w:sz="4" w:space="0" w:color="auto"/>
              <w:right w:val="single" w:sz="4" w:space="0" w:color="auto"/>
            </w:tcBorders>
          </w:tcPr>
          <w:p w14:paraId="6DF985F5" w14:textId="77777777" w:rsidR="008C2A7E" w:rsidRPr="008C2A7E" w:rsidRDefault="008C2A7E" w:rsidP="008C2A7E">
            <w:pPr>
              <w:widowControl w:val="0"/>
              <w:kinsoku w:val="0"/>
              <w:overflowPunct w:val="0"/>
              <w:spacing w:before="75" w:after="1481"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1894F0AE" w14:textId="77777777" w:rsidR="008C2A7E" w:rsidRPr="008C2A7E" w:rsidRDefault="008C2A7E" w:rsidP="008C2A7E">
            <w:pPr>
              <w:widowControl w:val="0"/>
              <w:kinsoku w:val="0"/>
              <w:overflowPunct w:val="0"/>
              <w:spacing w:before="79" w:after="0" w:line="229" w:lineRule="exact"/>
              <w:ind w:left="72" w:right="108"/>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The heat of decomposition was below 500J/g. Therefore test on explosive properties was not necessary</w:t>
            </w:r>
          </w:p>
          <w:p w14:paraId="24E2139C" w14:textId="77777777" w:rsidR="008C2A7E" w:rsidRPr="008C2A7E" w:rsidRDefault="008C2A7E" w:rsidP="008C2A7E">
            <w:pPr>
              <w:widowControl w:val="0"/>
              <w:kinsoku w:val="0"/>
              <w:overflowPunct w:val="0"/>
              <w:spacing w:before="58" w:after="41" w:line="235" w:lineRule="exac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Not explosive</w:t>
            </w:r>
          </w:p>
        </w:tc>
        <w:tc>
          <w:tcPr>
            <w:tcW w:w="946" w:type="pct"/>
            <w:tcBorders>
              <w:top w:val="single" w:sz="4" w:space="0" w:color="auto"/>
              <w:left w:val="single" w:sz="4" w:space="0" w:color="auto"/>
              <w:bottom w:val="single" w:sz="4" w:space="0" w:color="auto"/>
              <w:right w:val="single" w:sz="4" w:space="0" w:color="auto"/>
            </w:tcBorders>
          </w:tcPr>
          <w:p w14:paraId="10171DB1" w14:textId="77777777" w:rsidR="008C2A7E" w:rsidRPr="008C2A7E" w:rsidRDefault="008C2A7E" w:rsidP="008C2A7E">
            <w:pPr>
              <w:widowControl w:val="0"/>
              <w:kinsoku w:val="0"/>
              <w:overflowPunct w:val="0"/>
              <w:spacing w:before="70" w:after="1711" w:line="235"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Krach, M., 2010</w:t>
            </w:r>
          </w:p>
        </w:tc>
      </w:tr>
      <w:tr w:rsidR="008C2A7E" w:rsidRPr="008C2A7E" w14:paraId="1790C6F2" w14:textId="77777777" w:rsidTr="00464091">
        <w:trPr>
          <w:trHeight w:hRule="exact" w:val="591"/>
        </w:trPr>
        <w:tc>
          <w:tcPr>
            <w:tcW w:w="1221" w:type="pct"/>
            <w:tcBorders>
              <w:top w:val="single" w:sz="4" w:space="0" w:color="auto"/>
              <w:left w:val="single" w:sz="4" w:space="0" w:color="auto"/>
              <w:bottom w:val="single" w:sz="4" w:space="0" w:color="auto"/>
              <w:right w:val="single" w:sz="4" w:space="0" w:color="auto"/>
            </w:tcBorders>
          </w:tcPr>
          <w:p w14:paraId="23717B4F" w14:textId="77777777" w:rsidR="008C2A7E" w:rsidRPr="008C2A7E" w:rsidRDefault="008C2A7E" w:rsidP="008C2A7E">
            <w:pPr>
              <w:widowControl w:val="0"/>
              <w:kinsoku w:val="0"/>
              <w:overflowPunct w:val="0"/>
              <w:spacing w:before="70" w:after="285"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Oxidizing properties</w:t>
            </w:r>
          </w:p>
        </w:tc>
        <w:tc>
          <w:tcPr>
            <w:tcW w:w="768" w:type="pct"/>
            <w:tcBorders>
              <w:top w:val="single" w:sz="4" w:space="0" w:color="auto"/>
              <w:left w:val="single" w:sz="4" w:space="0" w:color="auto"/>
              <w:bottom w:val="single" w:sz="4" w:space="0" w:color="auto"/>
              <w:right w:val="single" w:sz="4" w:space="0" w:color="auto"/>
            </w:tcBorders>
          </w:tcPr>
          <w:p w14:paraId="539440D1" w14:textId="77777777" w:rsidR="008C2A7E" w:rsidRPr="008C2A7E" w:rsidRDefault="008C2A7E" w:rsidP="008C2A7E">
            <w:pPr>
              <w:widowControl w:val="0"/>
              <w:kinsoku w:val="0"/>
              <w:overflowPunct w:val="0"/>
              <w:spacing w:before="70" w:after="285" w:line="235" w:lineRule="exact"/>
              <w:ind w:left="6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EC A.17</w:t>
            </w:r>
          </w:p>
        </w:tc>
        <w:tc>
          <w:tcPr>
            <w:tcW w:w="1121" w:type="pct"/>
            <w:tcBorders>
              <w:top w:val="single" w:sz="4" w:space="0" w:color="auto"/>
              <w:left w:val="single" w:sz="4" w:space="0" w:color="auto"/>
              <w:bottom w:val="single" w:sz="4" w:space="0" w:color="auto"/>
              <w:right w:val="single" w:sz="4" w:space="0" w:color="auto"/>
            </w:tcBorders>
          </w:tcPr>
          <w:p w14:paraId="798777D3" w14:textId="77777777" w:rsidR="008C2A7E" w:rsidRPr="008C2A7E" w:rsidRDefault="008C2A7E" w:rsidP="008C2A7E">
            <w:pPr>
              <w:widowControl w:val="0"/>
              <w:kinsoku w:val="0"/>
              <w:overflowPunct w:val="0"/>
              <w:spacing w:before="75" w:after="55"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5D0CDB0D" w14:textId="77777777" w:rsidR="008C2A7E" w:rsidRPr="008C2A7E" w:rsidRDefault="008C2A7E" w:rsidP="008C2A7E">
            <w:pPr>
              <w:widowControl w:val="0"/>
              <w:kinsoku w:val="0"/>
              <w:overflowPunct w:val="0"/>
              <w:spacing w:before="75" w:after="55"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No oxidizing properties</w:t>
            </w:r>
          </w:p>
        </w:tc>
        <w:tc>
          <w:tcPr>
            <w:tcW w:w="946" w:type="pct"/>
            <w:tcBorders>
              <w:top w:val="single" w:sz="4" w:space="0" w:color="auto"/>
              <w:left w:val="single" w:sz="4" w:space="0" w:color="auto"/>
              <w:bottom w:val="single" w:sz="4" w:space="0" w:color="auto"/>
              <w:right w:val="single" w:sz="4" w:space="0" w:color="auto"/>
            </w:tcBorders>
          </w:tcPr>
          <w:p w14:paraId="513C763C" w14:textId="77777777" w:rsidR="008C2A7E" w:rsidRPr="008C2A7E" w:rsidRDefault="008C2A7E" w:rsidP="008C2A7E">
            <w:pPr>
              <w:widowControl w:val="0"/>
              <w:kinsoku w:val="0"/>
              <w:overflowPunct w:val="0"/>
              <w:spacing w:before="70" w:after="285" w:line="235"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Krach, M., 2010</w:t>
            </w:r>
          </w:p>
        </w:tc>
      </w:tr>
      <w:tr w:rsidR="008C2A7E" w:rsidRPr="008C2A7E" w14:paraId="5DF198D7" w14:textId="77777777" w:rsidTr="00464091">
        <w:trPr>
          <w:trHeight w:hRule="exact" w:val="360"/>
        </w:trPr>
        <w:tc>
          <w:tcPr>
            <w:tcW w:w="1221" w:type="pct"/>
            <w:tcBorders>
              <w:top w:val="single" w:sz="4" w:space="0" w:color="auto"/>
              <w:left w:val="single" w:sz="4" w:space="0" w:color="auto"/>
              <w:bottom w:val="single" w:sz="4" w:space="0" w:color="auto"/>
              <w:right w:val="single" w:sz="4" w:space="0" w:color="auto"/>
            </w:tcBorders>
            <w:vAlign w:val="center"/>
          </w:tcPr>
          <w:p w14:paraId="282D0204" w14:textId="77777777" w:rsidR="008C2A7E" w:rsidRPr="008C2A7E" w:rsidRDefault="008C2A7E" w:rsidP="008C2A7E">
            <w:pPr>
              <w:widowControl w:val="0"/>
              <w:kinsoku w:val="0"/>
              <w:overflowPunct w:val="0"/>
              <w:spacing w:before="69" w:after="55"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Flash point</w:t>
            </w:r>
          </w:p>
        </w:tc>
        <w:tc>
          <w:tcPr>
            <w:tcW w:w="768" w:type="pct"/>
            <w:tcBorders>
              <w:top w:val="single" w:sz="4" w:space="0" w:color="auto"/>
              <w:left w:val="single" w:sz="4" w:space="0" w:color="auto"/>
              <w:bottom w:val="single" w:sz="4" w:space="0" w:color="auto"/>
              <w:right w:val="single" w:sz="4" w:space="0" w:color="auto"/>
            </w:tcBorders>
            <w:vAlign w:val="center"/>
          </w:tcPr>
          <w:p w14:paraId="61B30D99" w14:textId="77777777" w:rsidR="008C2A7E" w:rsidRPr="008C2A7E" w:rsidRDefault="008C2A7E" w:rsidP="008C2A7E">
            <w:pPr>
              <w:widowControl w:val="0"/>
              <w:kinsoku w:val="0"/>
              <w:overflowPunct w:val="0"/>
              <w:spacing w:before="69" w:after="55" w:line="235" w:lineRule="exact"/>
              <w:ind w:left="6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Not applicable</w:t>
            </w:r>
          </w:p>
        </w:tc>
        <w:tc>
          <w:tcPr>
            <w:tcW w:w="1121" w:type="pct"/>
            <w:tcBorders>
              <w:top w:val="single" w:sz="4" w:space="0" w:color="auto"/>
              <w:left w:val="single" w:sz="4" w:space="0" w:color="auto"/>
              <w:bottom w:val="single" w:sz="4" w:space="0" w:color="auto"/>
              <w:right w:val="single" w:sz="4" w:space="0" w:color="auto"/>
            </w:tcBorders>
          </w:tcPr>
          <w:p w14:paraId="2D1D7EA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5" w:type="pct"/>
            <w:tcBorders>
              <w:top w:val="single" w:sz="4" w:space="0" w:color="auto"/>
              <w:left w:val="single" w:sz="4" w:space="0" w:color="auto"/>
              <w:bottom w:val="single" w:sz="4" w:space="0" w:color="auto"/>
              <w:right w:val="single" w:sz="4" w:space="0" w:color="auto"/>
            </w:tcBorders>
          </w:tcPr>
          <w:p w14:paraId="5F8F8402"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6" w:type="pct"/>
            <w:tcBorders>
              <w:top w:val="single" w:sz="4" w:space="0" w:color="auto"/>
              <w:left w:val="single" w:sz="4" w:space="0" w:color="auto"/>
              <w:bottom w:val="single" w:sz="4" w:space="0" w:color="auto"/>
              <w:right w:val="single" w:sz="4" w:space="0" w:color="auto"/>
            </w:tcBorders>
          </w:tcPr>
          <w:p w14:paraId="1FC8304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3ECEFE00" w14:textId="77777777" w:rsidTr="00464091">
        <w:trPr>
          <w:trHeight w:hRule="exact" w:val="590"/>
        </w:trPr>
        <w:tc>
          <w:tcPr>
            <w:tcW w:w="1221" w:type="pct"/>
            <w:tcBorders>
              <w:top w:val="single" w:sz="4" w:space="0" w:color="auto"/>
              <w:left w:val="single" w:sz="4" w:space="0" w:color="auto"/>
              <w:bottom w:val="single" w:sz="4" w:space="0" w:color="auto"/>
              <w:right w:val="single" w:sz="4" w:space="0" w:color="auto"/>
            </w:tcBorders>
          </w:tcPr>
          <w:p w14:paraId="18816A04" w14:textId="77777777" w:rsidR="008C2A7E" w:rsidRPr="008C2A7E" w:rsidRDefault="008C2A7E" w:rsidP="008C2A7E">
            <w:pPr>
              <w:widowControl w:val="0"/>
              <w:kinsoku w:val="0"/>
              <w:overflowPunct w:val="0"/>
              <w:spacing w:before="69" w:after="271"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Autoflammability</w:t>
            </w:r>
          </w:p>
        </w:tc>
        <w:tc>
          <w:tcPr>
            <w:tcW w:w="768" w:type="pct"/>
            <w:tcBorders>
              <w:top w:val="single" w:sz="4" w:space="0" w:color="auto"/>
              <w:left w:val="single" w:sz="4" w:space="0" w:color="auto"/>
              <w:bottom w:val="single" w:sz="4" w:space="0" w:color="auto"/>
              <w:right w:val="single" w:sz="4" w:space="0" w:color="auto"/>
            </w:tcBorders>
          </w:tcPr>
          <w:p w14:paraId="37CCE33C" w14:textId="77777777" w:rsidR="008C2A7E" w:rsidRPr="008C2A7E" w:rsidRDefault="008C2A7E" w:rsidP="008C2A7E">
            <w:pPr>
              <w:widowControl w:val="0"/>
              <w:kinsoku w:val="0"/>
              <w:overflowPunct w:val="0"/>
              <w:spacing w:before="69" w:after="271" w:line="235" w:lineRule="exact"/>
              <w:ind w:left="6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EC A.16</w:t>
            </w:r>
          </w:p>
        </w:tc>
        <w:tc>
          <w:tcPr>
            <w:tcW w:w="1121" w:type="pct"/>
            <w:tcBorders>
              <w:top w:val="single" w:sz="4" w:space="0" w:color="auto"/>
              <w:left w:val="single" w:sz="4" w:space="0" w:color="auto"/>
              <w:bottom w:val="single" w:sz="4" w:space="0" w:color="auto"/>
              <w:right w:val="single" w:sz="4" w:space="0" w:color="auto"/>
            </w:tcBorders>
          </w:tcPr>
          <w:p w14:paraId="4A364F16" w14:textId="77777777" w:rsidR="008C2A7E" w:rsidRPr="008C2A7E" w:rsidRDefault="008C2A7E" w:rsidP="008C2A7E">
            <w:pPr>
              <w:widowControl w:val="0"/>
              <w:kinsoku w:val="0"/>
              <w:overflowPunct w:val="0"/>
              <w:spacing w:before="78" w:after="45" w:line="226"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2084D41D" w14:textId="77777777" w:rsidR="008C2A7E" w:rsidRPr="008C2A7E" w:rsidRDefault="008C2A7E" w:rsidP="008C2A7E">
            <w:pPr>
              <w:widowControl w:val="0"/>
              <w:kinsoku w:val="0"/>
              <w:overflowPunct w:val="0"/>
              <w:spacing w:before="78" w:after="45" w:line="226"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No self ignition up to 387°C</w:t>
            </w:r>
          </w:p>
        </w:tc>
        <w:tc>
          <w:tcPr>
            <w:tcW w:w="946" w:type="pct"/>
            <w:tcBorders>
              <w:top w:val="single" w:sz="4" w:space="0" w:color="auto"/>
              <w:left w:val="single" w:sz="4" w:space="0" w:color="auto"/>
              <w:bottom w:val="single" w:sz="4" w:space="0" w:color="auto"/>
              <w:right w:val="single" w:sz="4" w:space="0" w:color="auto"/>
            </w:tcBorders>
          </w:tcPr>
          <w:p w14:paraId="22CA1D33" w14:textId="77777777" w:rsidR="008C2A7E" w:rsidRPr="008C2A7E" w:rsidRDefault="008C2A7E" w:rsidP="008C2A7E">
            <w:pPr>
              <w:widowControl w:val="0"/>
              <w:kinsoku w:val="0"/>
              <w:overflowPunct w:val="0"/>
              <w:spacing w:before="69" w:after="271" w:line="235"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Krach, M., 2010</w:t>
            </w:r>
          </w:p>
        </w:tc>
      </w:tr>
      <w:tr w:rsidR="008C2A7E" w:rsidRPr="008C2A7E" w14:paraId="1501B703" w14:textId="77777777" w:rsidTr="00464091">
        <w:trPr>
          <w:trHeight w:hRule="exact" w:val="591"/>
        </w:trPr>
        <w:tc>
          <w:tcPr>
            <w:tcW w:w="1221" w:type="pct"/>
            <w:tcBorders>
              <w:top w:val="single" w:sz="4" w:space="0" w:color="auto"/>
              <w:left w:val="single" w:sz="4" w:space="0" w:color="auto"/>
              <w:bottom w:val="single" w:sz="4" w:space="0" w:color="auto"/>
              <w:right w:val="single" w:sz="4" w:space="0" w:color="auto"/>
            </w:tcBorders>
          </w:tcPr>
          <w:p w14:paraId="25F322FD" w14:textId="77777777" w:rsidR="008C2A7E" w:rsidRPr="008C2A7E" w:rsidRDefault="008C2A7E" w:rsidP="008C2A7E">
            <w:pPr>
              <w:widowControl w:val="0"/>
              <w:kinsoku w:val="0"/>
              <w:overflowPunct w:val="0"/>
              <w:spacing w:before="70" w:after="60"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Other indications of flammability</w:t>
            </w:r>
          </w:p>
        </w:tc>
        <w:tc>
          <w:tcPr>
            <w:tcW w:w="768" w:type="pct"/>
            <w:tcBorders>
              <w:top w:val="single" w:sz="4" w:space="0" w:color="auto"/>
              <w:left w:val="single" w:sz="4" w:space="0" w:color="auto"/>
              <w:bottom w:val="single" w:sz="4" w:space="0" w:color="auto"/>
              <w:right w:val="single" w:sz="4" w:space="0" w:color="auto"/>
            </w:tcBorders>
          </w:tcPr>
          <w:p w14:paraId="7B920758" w14:textId="77777777" w:rsidR="008C2A7E" w:rsidRPr="008C2A7E" w:rsidRDefault="008C2A7E" w:rsidP="008C2A7E">
            <w:pPr>
              <w:widowControl w:val="0"/>
              <w:kinsoku w:val="0"/>
              <w:overflowPunct w:val="0"/>
              <w:spacing w:before="65" w:after="290" w:line="235" w:lineRule="exact"/>
              <w:ind w:left="67"/>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EC A.10</w:t>
            </w:r>
          </w:p>
        </w:tc>
        <w:tc>
          <w:tcPr>
            <w:tcW w:w="1121" w:type="pct"/>
            <w:tcBorders>
              <w:top w:val="single" w:sz="4" w:space="0" w:color="auto"/>
              <w:left w:val="single" w:sz="4" w:space="0" w:color="auto"/>
              <w:bottom w:val="single" w:sz="4" w:space="0" w:color="auto"/>
              <w:right w:val="single" w:sz="4" w:space="0" w:color="auto"/>
            </w:tcBorders>
          </w:tcPr>
          <w:p w14:paraId="2C30A718" w14:textId="77777777" w:rsidR="008C2A7E" w:rsidRPr="008C2A7E" w:rsidRDefault="008C2A7E" w:rsidP="008C2A7E">
            <w:pPr>
              <w:widowControl w:val="0"/>
              <w:kinsoku w:val="0"/>
              <w:overflowPunct w:val="0"/>
              <w:spacing w:before="70" w:after="60"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6186FB64" w14:textId="77777777" w:rsidR="008C2A7E" w:rsidRPr="008C2A7E" w:rsidRDefault="008C2A7E" w:rsidP="008C2A7E">
            <w:pPr>
              <w:widowControl w:val="0"/>
              <w:kinsoku w:val="0"/>
              <w:overflowPunct w:val="0"/>
              <w:spacing w:before="70" w:after="60"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Not highly flammable</w:t>
            </w:r>
          </w:p>
        </w:tc>
        <w:tc>
          <w:tcPr>
            <w:tcW w:w="946" w:type="pct"/>
            <w:tcBorders>
              <w:top w:val="single" w:sz="4" w:space="0" w:color="auto"/>
              <w:left w:val="single" w:sz="4" w:space="0" w:color="auto"/>
              <w:bottom w:val="single" w:sz="4" w:space="0" w:color="auto"/>
              <w:right w:val="single" w:sz="4" w:space="0" w:color="auto"/>
            </w:tcBorders>
          </w:tcPr>
          <w:p w14:paraId="12670399" w14:textId="77777777" w:rsidR="008C2A7E" w:rsidRPr="008C2A7E" w:rsidRDefault="008C2A7E" w:rsidP="008C2A7E">
            <w:pPr>
              <w:widowControl w:val="0"/>
              <w:kinsoku w:val="0"/>
              <w:overflowPunct w:val="0"/>
              <w:spacing w:before="65" w:after="290" w:line="235"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Krach, M., 2010</w:t>
            </w:r>
          </w:p>
        </w:tc>
      </w:tr>
      <w:tr w:rsidR="008C2A7E" w:rsidRPr="00F76C80" w14:paraId="7A7EFFBF" w14:textId="77777777" w:rsidTr="00464091">
        <w:trPr>
          <w:trHeight w:hRule="exact" w:val="820"/>
        </w:trPr>
        <w:tc>
          <w:tcPr>
            <w:tcW w:w="1221" w:type="pct"/>
            <w:tcBorders>
              <w:top w:val="single" w:sz="4" w:space="0" w:color="auto"/>
              <w:left w:val="single" w:sz="4" w:space="0" w:color="auto"/>
              <w:bottom w:val="single" w:sz="4" w:space="0" w:color="auto"/>
              <w:right w:val="single" w:sz="4" w:space="0" w:color="auto"/>
            </w:tcBorders>
          </w:tcPr>
          <w:p w14:paraId="7DD6AAEE" w14:textId="77777777" w:rsidR="008C2A7E" w:rsidRPr="008C2A7E" w:rsidRDefault="008C2A7E" w:rsidP="008C2A7E">
            <w:pPr>
              <w:widowControl w:val="0"/>
              <w:kinsoku w:val="0"/>
              <w:overflowPunct w:val="0"/>
              <w:spacing w:before="64" w:after="507"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Acidity / Alkalinity</w:t>
            </w:r>
          </w:p>
        </w:tc>
        <w:tc>
          <w:tcPr>
            <w:tcW w:w="768" w:type="pct"/>
            <w:tcBorders>
              <w:top w:val="single" w:sz="4" w:space="0" w:color="auto"/>
              <w:left w:val="single" w:sz="4" w:space="0" w:color="auto"/>
              <w:bottom w:val="single" w:sz="4" w:space="0" w:color="auto"/>
              <w:right w:val="single" w:sz="4" w:space="0" w:color="auto"/>
            </w:tcBorders>
          </w:tcPr>
          <w:p w14:paraId="2F68592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21" w:type="pct"/>
            <w:tcBorders>
              <w:top w:val="single" w:sz="4" w:space="0" w:color="auto"/>
              <w:left w:val="single" w:sz="4" w:space="0" w:color="auto"/>
              <w:bottom w:val="single" w:sz="4" w:space="0" w:color="auto"/>
              <w:right w:val="single" w:sz="4" w:space="0" w:color="auto"/>
            </w:tcBorders>
          </w:tcPr>
          <w:p w14:paraId="51322921"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5" w:type="pct"/>
            <w:tcBorders>
              <w:top w:val="single" w:sz="4" w:space="0" w:color="auto"/>
              <w:left w:val="single" w:sz="4" w:space="0" w:color="auto"/>
              <w:bottom w:val="single" w:sz="4" w:space="0" w:color="auto"/>
              <w:right w:val="single" w:sz="4" w:space="0" w:color="auto"/>
            </w:tcBorders>
          </w:tcPr>
          <w:p w14:paraId="0C60B4A7" w14:textId="77777777" w:rsidR="008C2A7E" w:rsidRPr="008C2A7E" w:rsidRDefault="008C2A7E" w:rsidP="008C2A7E">
            <w:pPr>
              <w:widowControl w:val="0"/>
              <w:kinsoku w:val="0"/>
              <w:overflowPunct w:val="0"/>
              <w:spacing w:before="70" w:after="46" w:line="230" w:lineRule="exact"/>
              <w:jc w:val="center"/>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See comment</w:t>
            </w:r>
            <w:r w:rsidRPr="008C2A7E">
              <w:rPr>
                <w:rFonts w:ascii="Arial" w:eastAsia="Times New Roman" w:hAnsi="Arial" w:cs="Arial"/>
                <w:sz w:val="20"/>
                <w:szCs w:val="20"/>
                <w:lang w:val="en-US" w:eastAsia="fr-FR"/>
              </w:rPr>
              <w:br/>
              <w:t>and conclusion</w:t>
            </w:r>
            <w:r w:rsidRPr="008C2A7E">
              <w:rPr>
                <w:rFonts w:ascii="Arial" w:eastAsia="Times New Roman" w:hAnsi="Arial" w:cs="Arial"/>
                <w:sz w:val="20"/>
                <w:szCs w:val="20"/>
                <w:lang w:val="en-US" w:eastAsia="fr-FR"/>
              </w:rPr>
              <w:br/>
              <w:t>below the table</w:t>
            </w:r>
          </w:p>
        </w:tc>
        <w:tc>
          <w:tcPr>
            <w:tcW w:w="946" w:type="pct"/>
            <w:tcBorders>
              <w:top w:val="single" w:sz="4" w:space="0" w:color="auto"/>
              <w:left w:val="single" w:sz="4" w:space="0" w:color="auto"/>
              <w:bottom w:val="single" w:sz="4" w:space="0" w:color="auto"/>
              <w:right w:val="single" w:sz="4" w:space="0" w:color="auto"/>
            </w:tcBorders>
          </w:tcPr>
          <w:p w14:paraId="74FF201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562FC903" w14:textId="77777777" w:rsidTr="00464091">
        <w:trPr>
          <w:trHeight w:hRule="exact" w:val="1229"/>
        </w:trPr>
        <w:tc>
          <w:tcPr>
            <w:tcW w:w="1221" w:type="pct"/>
            <w:tcBorders>
              <w:top w:val="single" w:sz="4" w:space="0" w:color="auto"/>
              <w:left w:val="single" w:sz="4" w:space="0" w:color="auto"/>
              <w:bottom w:val="single" w:sz="4" w:space="0" w:color="auto"/>
              <w:right w:val="single" w:sz="4" w:space="0" w:color="auto"/>
            </w:tcBorders>
          </w:tcPr>
          <w:p w14:paraId="75264A14" w14:textId="77777777" w:rsidR="008C2A7E" w:rsidRPr="008C2A7E" w:rsidRDefault="008C2A7E" w:rsidP="008C2A7E">
            <w:pPr>
              <w:widowControl w:val="0"/>
              <w:kinsoku w:val="0"/>
              <w:overflowPunct w:val="0"/>
              <w:spacing w:before="69" w:after="693" w:line="231"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Relative density / bulk density</w:t>
            </w:r>
          </w:p>
        </w:tc>
        <w:tc>
          <w:tcPr>
            <w:tcW w:w="768" w:type="pct"/>
            <w:tcBorders>
              <w:top w:val="single" w:sz="4" w:space="0" w:color="auto"/>
              <w:left w:val="single" w:sz="4" w:space="0" w:color="auto"/>
              <w:bottom w:val="single" w:sz="4" w:space="0" w:color="auto"/>
              <w:right w:val="single" w:sz="4" w:space="0" w:color="auto"/>
            </w:tcBorders>
          </w:tcPr>
          <w:p w14:paraId="58F4DFAB" w14:textId="77777777" w:rsidR="008C2A7E" w:rsidRPr="008C2A7E" w:rsidRDefault="008C2A7E" w:rsidP="008C2A7E">
            <w:pPr>
              <w:widowControl w:val="0"/>
              <w:kinsoku w:val="0"/>
              <w:overflowPunct w:val="0"/>
              <w:spacing w:before="69" w:after="693" w:line="231" w:lineRule="exact"/>
              <w:ind w:left="72" w:right="39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CIPAC MT 159</w:t>
            </w:r>
          </w:p>
        </w:tc>
        <w:tc>
          <w:tcPr>
            <w:tcW w:w="1121" w:type="pct"/>
            <w:tcBorders>
              <w:top w:val="single" w:sz="4" w:space="0" w:color="auto"/>
              <w:left w:val="single" w:sz="4" w:space="0" w:color="auto"/>
              <w:bottom w:val="single" w:sz="4" w:space="0" w:color="auto"/>
              <w:right w:val="single" w:sz="4" w:space="0" w:color="auto"/>
            </w:tcBorders>
          </w:tcPr>
          <w:p w14:paraId="45358D72" w14:textId="77777777" w:rsidR="008C2A7E" w:rsidRPr="008C2A7E" w:rsidRDefault="008C2A7E" w:rsidP="008C2A7E">
            <w:pPr>
              <w:widowControl w:val="0"/>
              <w:kinsoku w:val="0"/>
              <w:overflowPunct w:val="0"/>
              <w:spacing w:before="69" w:after="693" w:line="231"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32801E97" w14:textId="77777777" w:rsidR="008C2A7E" w:rsidRPr="008C2A7E" w:rsidRDefault="008C2A7E" w:rsidP="008C2A7E">
            <w:pPr>
              <w:widowControl w:val="0"/>
              <w:kinsoku w:val="0"/>
              <w:overflowPunct w:val="0"/>
              <w:spacing w:after="55" w:line="289" w:lineRule="exact"/>
              <w:ind w:left="72" w:right="46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Pour density : 0.714 g/mL Tap density : 0.727 g/mL</w:t>
            </w:r>
          </w:p>
        </w:tc>
        <w:tc>
          <w:tcPr>
            <w:tcW w:w="946" w:type="pct"/>
            <w:tcBorders>
              <w:top w:val="single" w:sz="4" w:space="0" w:color="auto"/>
              <w:left w:val="single" w:sz="4" w:space="0" w:color="auto"/>
              <w:bottom w:val="single" w:sz="4" w:space="0" w:color="auto"/>
              <w:right w:val="single" w:sz="4" w:space="0" w:color="auto"/>
            </w:tcBorders>
          </w:tcPr>
          <w:p w14:paraId="782247F7" w14:textId="77777777" w:rsidR="008C2A7E" w:rsidRPr="008C2A7E" w:rsidRDefault="008C2A7E" w:rsidP="008C2A7E">
            <w:pPr>
              <w:widowControl w:val="0"/>
              <w:kinsoku w:val="0"/>
              <w:overflowPunct w:val="0"/>
              <w:spacing w:before="65" w:after="924" w:line="235" w:lineRule="exact"/>
              <w:ind w:left="7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Garcia, M.T. 2010</w:t>
            </w:r>
          </w:p>
        </w:tc>
      </w:tr>
      <w:tr w:rsidR="008C2A7E" w:rsidRPr="00F76C80" w14:paraId="35EB7914" w14:textId="77777777" w:rsidTr="00464091">
        <w:trPr>
          <w:trHeight w:hRule="exact" w:val="1441"/>
        </w:trPr>
        <w:tc>
          <w:tcPr>
            <w:tcW w:w="1221" w:type="pct"/>
            <w:tcBorders>
              <w:top w:val="single" w:sz="4" w:space="0" w:color="auto"/>
              <w:left w:val="single" w:sz="4" w:space="0" w:color="auto"/>
              <w:bottom w:val="single" w:sz="4" w:space="0" w:color="auto"/>
              <w:right w:val="single" w:sz="4" w:space="0" w:color="auto"/>
            </w:tcBorders>
          </w:tcPr>
          <w:p w14:paraId="023F62B8" w14:textId="77777777" w:rsidR="008C2A7E" w:rsidRPr="008C2A7E" w:rsidRDefault="008C2A7E" w:rsidP="008C2A7E">
            <w:pPr>
              <w:widowControl w:val="0"/>
              <w:kinsoku w:val="0"/>
              <w:overflowPunct w:val="0"/>
              <w:spacing w:before="70" w:after="574" w:line="23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Storage stability – stability and shelf life</w:t>
            </w:r>
          </w:p>
        </w:tc>
        <w:tc>
          <w:tcPr>
            <w:tcW w:w="768" w:type="pct"/>
            <w:tcBorders>
              <w:top w:val="single" w:sz="4" w:space="0" w:color="auto"/>
              <w:left w:val="single" w:sz="4" w:space="0" w:color="auto"/>
              <w:bottom w:val="single" w:sz="4" w:space="0" w:color="auto"/>
              <w:right w:val="single" w:sz="4" w:space="0" w:color="auto"/>
            </w:tcBorders>
          </w:tcPr>
          <w:p w14:paraId="54BACC2A" w14:textId="77777777" w:rsidR="008C2A7E" w:rsidRPr="008C2A7E" w:rsidRDefault="008C2A7E" w:rsidP="008C2A7E">
            <w:pPr>
              <w:widowControl w:val="0"/>
              <w:kinsoku w:val="0"/>
              <w:overflowPunct w:val="0"/>
              <w:spacing w:before="71" w:after="343"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4-years storage stability</w:t>
            </w:r>
          </w:p>
        </w:tc>
        <w:tc>
          <w:tcPr>
            <w:tcW w:w="1121" w:type="pct"/>
            <w:tcBorders>
              <w:top w:val="single" w:sz="4" w:space="0" w:color="auto"/>
              <w:left w:val="single" w:sz="4" w:space="0" w:color="auto"/>
              <w:bottom w:val="single" w:sz="4" w:space="0" w:color="auto"/>
              <w:right w:val="single" w:sz="4" w:space="0" w:color="auto"/>
            </w:tcBorders>
          </w:tcPr>
          <w:p w14:paraId="1D373E41"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5" w:type="pct"/>
            <w:tcBorders>
              <w:top w:val="single" w:sz="4" w:space="0" w:color="auto"/>
              <w:left w:val="single" w:sz="4" w:space="0" w:color="auto"/>
              <w:bottom w:val="single" w:sz="4" w:space="0" w:color="auto"/>
              <w:right w:val="single" w:sz="4" w:space="0" w:color="auto"/>
            </w:tcBorders>
          </w:tcPr>
          <w:p w14:paraId="6B5C09AB" w14:textId="77777777" w:rsidR="008C2A7E" w:rsidRPr="008C2A7E" w:rsidRDefault="008C2A7E" w:rsidP="008C2A7E">
            <w:pPr>
              <w:widowControl w:val="0"/>
              <w:kinsoku w:val="0"/>
              <w:overflowPunct w:val="0"/>
              <w:spacing w:before="70" w:after="0" w:line="230" w:lineRule="exact"/>
              <w:ind w:left="72" w:right="25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Study on going until 03/12/2013</w:t>
            </w:r>
          </w:p>
          <w:p w14:paraId="44EBDEF4" w14:textId="77777777" w:rsidR="008C2A7E" w:rsidRPr="008C2A7E" w:rsidRDefault="008C2A7E" w:rsidP="008C2A7E">
            <w:pPr>
              <w:widowControl w:val="0"/>
              <w:kinsoku w:val="0"/>
              <w:overflowPunct w:val="0"/>
              <w:spacing w:before="62" w:after="50" w:line="231"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See conclusion below the table</w:t>
            </w:r>
          </w:p>
        </w:tc>
        <w:tc>
          <w:tcPr>
            <w:tcW w:w="946" w:type="pct"/>
            <w:tcBorders>
              <w:top w:val="single" w:sz="4" w:space="0" w:color="auto"/>
              <w:left w:val="single" w:sz="4" w:space="0" w:color="auto"/>
              <w:bottom w:val="single" w:sz="4" w:space="0" w:color="auto"/>
              <w:right w:val="single" w:sz="4" w:space="0" w:color="auto"/>
            </w:tcBorders>
          </w:tcPr>
          <w:p w14:paraId="27D51DF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4E052E4F" w14:textId="77777777" w:rsidTr="00464091">
        <w:trPr>
          <w:trHeight w:hRule="exact" w:val="6363"/>
        </w:trPr>
        <w:tc>
          <w:tcPr>
            <w:tcW w:w="1221" w:type="pct"/>
            <w:tcBorders>
              <w:top w:val="single" w:sz="4" w:space="0" w:color="auto"/>
              <w:left w:val="single" w:sz="4" w:space="0" w:color="auto"/>
              <w:bottom w:val="single" w:sz="4" w:space="0" w:color="auto"/>
              <w:right w:val="single" w:sz="4" w:space="0" w:color="auto"/>
            </w:tcBorders>
          </w:tcPr>
          <w:p w14:paraId="2590C0C5" w14:textId="77777777" w:rsidR="008C2A7E" w:rsidRPr="008C2A7E" w:rsidRDefault="008C2A7E" w:rsidP="008C2A7E">
            <w:pPr>
              <w:widowControl w:val="0"/>
              <w:kinsoku w:val="0"/>
              <w:overflowPunct w:val="0"/>
              <w:spacing w:before="70" w:after="4197" w:line="235"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lastRenderedPageBreak/>
              <w:t>Effects of temperature</w:t>
            </w:r>
          </w:p>
        </w:tc>
        <w:tc>
          <w:tcPr>
            <w:tcW w:w="768" w:type="pct"/>
            <w:tcBorders>
              <w:top w:val="single" w:sz="4" w:space="0" w:color="auto"/>
              <w:left w:val="single" w:sz="4" w:space="0" w:color="auto"/>
              <w:bottom w:val="single" w:sz="4" w:space="0" w:color="auto"/>
              <w:right w:val="single" w:sz="4" w:space="0" w:color="auto"/>
            </w:tcBorders>
          </w:tcPr>
          <w:p w14:paraId="3D400A80" w14:textId="77777777" w:rsidR="008C2A7E" w:rsidRPr="008C2A7E" w:rsidRDefault="008C2A7E" w:rsidP="008C2A7E">
            <w:pPr>
              <w:widowControl w:val="0"/>
              <w:kinsoku w:val="0"/>
              <w:overflowPunct w:val="0"/>
              <w:spacing w:before="75" w:after="3967"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2 weeks at 54°C</w:t>
            </w:r>
          </w:p>
        </w:tc>
        <w:tc>
          <w:tcPr>
            <w:tcW w:w="1121" w:type="pct"/>
            <w:tcBorders>
              <w:top w:val="single" w:sz="4" w:space="0" w:color="auto"/>
              <w:left w:val="single" w:sz="4" w:space="0" w:color="auto"/>
              <w:bottom w:val="single" w:sz="4" w:space="0" w:color="auto"/>
              <w:right w:val="single" w:sz="4" w:space="0" w:color="auto"/>
            </w:tcBorders>
          </w:tcPr>
          <w:p w14:paraId="5CDFAE89" w14:textId="77777777" w:rsidR="008C2A7E" w:rsidRPr="008C2A7E" w:rsidRDefault="008C2A7E" w:rsidP="008C2A7E">
            <w:pPr>
              <w:widowControl w:val="0"/>
              <w:kinsoku w:val="0"/>
              <w:overflowPunct w:val="0"/>
              <w:spacing w:before="75" w:after="3967"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0C37960A" w14:textId="77777777" w:rsidR="008C2A7E" w:rsidRPr="008C2A7E" w:rsidRDefault="008C2A7E" w:rsidP="008C2A7E">
            <w:pPr>
              <w:widowControl w:val="0"/>
              <w:kinsoku w:val="0"/>
              <w:overflowPunct w:val="0"/>
              <w:spacing w:before="75" w:after="0" w:line="230" w:lineRule="exact"/>
              <w:ind w:left="72" w:righ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weight loss of the test item after storage for 2 weeks at 54°C was 3.4%. No other significant changes in the appearance and the packaging material were observed after storage for 2 weeks at 54°C.</w:t>
            </w:r>
          </w:p>
          <w:p w14:paraId="4B83B00F" w14:textId="77777777" w:rsidR="008C2A7E" w:rsidRPr="008C2A7E" w:rsidRDefault="008C2A7E" w:rsidP="008C2A7E">
            <w:pPr>
              <w:widowControl w:val="0"/>
              <w:kinsoku w:val="0"/>
              <w:overflowPunct w:val="0"/>
              <w:spacing w:after="0" w:line="228" w:lineRule="exact"/>
              <w:ind w:left="72" w:righ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Difference of content of the active substance: -8.7 % deviation from T=0 value after the accelerated storage procedure for 14 days at 54°C</w:t>
            </w:r>
          </w:p>
          <w:p w14:paraId="160612A8" w14:textId="77777777" w:rsidR="008C2A7E" w:rsidRPr="008C2A7E" w:rsidRDefault="008C2A7E" w:rsidP="008C2A7E">
            <w:pPr>
              <w:widowControl w:val="0"/>
              <w:kinsoku w:val="0"/>
              <w:overflowPunct w:val="0"/>
              <w:spacing w:before="60" w:after="0" w:line="22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pacing w:val="-2"/>
                <w:sz w:val="20"/>
                <w:szCs w:val="20"/>
                <w:lang w:val="en-US" w:eastAsia="fr-FR"/>
              </w:rPr>
              <w:t>See comment and conclusion below the table</w:t>
            </w:r>
          </w:p>
        </w:tc>
        <w:tc>
          <w:tcPr>
            <w:tcW w:w="946" w:type="pct"/>
            <w:tcBorders>
              <w:top w:val="single" w:sz="4" w:space="0" w:color="auto"/>
              <w:left w:val="single" w:sz="4" w:space="0" w:color="auto"/>
              <w:bottom w:val="single" w:sz="4" w:space="0" w:color="auto"/>
              <w:right w:val="single" w:sz="4" w:space="0" w:color="auto"/>
            </w:tcBorders>
          </w:tcPr>
          <w:p w14:paraId="02067D65" w14:textId="77777777" w:rsidR="008C2A7E" w:rsidRPr="008C2A7E" w:rsidRDefault="008C2A7E" w:rsidP="008C2A7E">
            <w:pPr>
              <w:widowControl w:val="0"/>
              <w:kinsoku w:val="0"/>
              <w:overflowPunct w:val="0"/>
              <w:spacing w:before="70" w:after="4197" w:line="235" w:lineRule="exact"/>
              <w:ind w:left="7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Garcia, M.T. 2010</w:t>
            </w:r>
          </w:p>
        </w:tc>
      </w:tr>
    </w:tbl>
    <w:p w14:paraId="37CE6365" w14:textId="77777777" w:rsidR="008C2A7E" w:rsidRPr="008C2A7E" w:rsidRDefault="008C2A7E" w:rsidP="008C2A7E">
      <w:pPr>
        <w:widowControl w:val="0"/>
        <w:kinsoku w:val="0"/>
        <w:overflowPunct w:val="0"/>
        <w:spacing w:before="9" w:after="0" w:line="20" w:lineRule="exact"/>
        <w:ind w:left="14" w:right="14"/>
        <w:textAlignment w:val="baseline"/>
        <w:rPr>
          <w:rFonts w:ascii="Times New Roman" w:eastAsia="Times New Roman" w:hAnsi="Times New Roman" w:cs="Times New Roman"/>
          <w:sz w:val="24"/>
          <w:szCs w:val="24"/>
          <w:lang w:eastAsia="fr-FR"/>
        </w:rPr>
      </w:pPr>
    </w:p>
    <w:tbl>
      <w:tblPr>
        <w:tblW w:w="5000" w:type="pct"/>
        <w:tblCellMar>
          <w:left w:w="0" w:type="dxa"/>
          <w:right w:w="0" w:type="dxa"/>
        </w:tblCellMar>
        <w:tblLook w:val="0000" w:firstRow="0" w:lastRow="0" w:firstColumn="0" w:lastColumn="0" w:noHBand="0" w:noVBand="0"/>
      </w:tblPr>
      <w:tblGrid>
        <w:gridCol w:w="2172"/>
        <w:gridCol w:w="1366"/>
        <w:gridCol w:w="1993"/>
        <w:gridCol w:w="1680"/>
        <w:gridCol w:w="1680"/>
      </w:tblGrid>
      <w:tr w:rsidR="008C2A7E" w:rsidRPr="00F76C80" w14:paraId="3137E183" w14:textId="77777777" w:rsidTr="00464091">
        <w:trPr>
          <w:trHeight w:hRule="exact" w:val="591"/>
        </w:trPr>
        <w:tc>
          <w:tcPr>
            <w:tcW w:w="1221" w:type="pct"/>
            <w:tcBorders>
              <w:top w:val="single" w:sz="4" w:space="0" w:color="auto"/>
              <w:left w:val="single" w:sz="4" w:space="0" w:color="auto"/>
              <w:bottom w:val="single" w:sz="4" w:space="0" w:color="auto"/>
              <w:right w:val="single" w:sz="4" w:space="0" w:color="auto"/>
            </w:tcBorders>
          </w:tcPr>
          <w:p w14:paraId="03C7EA3E" w14:textId="77777777" w:rsidR="008C2A7E" w:rsidRPr="008C2A7E" w:rsidRDefault="008C2A7E" w:rsidP="008C2A7E">
            <w:pPr>
              <w:widowControl w:val="0"/>
              <w:kinsoku w:val="0"/>
              <w:overflowPunct w:val="0"/>
              <w:spacing w:before="72" w:after="285" w:line="233"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Effects of light</w:t>
            </w:r>
          </w:p>
        </w:tc>
        <w:tc>
          <w:tcPr>
            <w:tcW w:w="768" w:type="pct"/>
            <w:tcBorders>
              <w:top w:val="single" w:sz="4" w:space="0" w:color="auto"/>
              <w:left w:val="single" w:sz="4" w:space="0" w:color="auto"/>
              <w:bottom w:val="single" w:sz="4" w:space="0" w:color="auto"/>
              <w:right w:val="single" w:sz="4" w:space="0" w:color="auto"/>
            </w:tcBorders>
          </w:tcPr>
          <w:p w14:paraId="27720A1E" w14:textId="77777777" w:rsidR="008C2A7E" w:rsidRPr="008C2A7E" w:rsidRDefault="008C2A7E" w:rsidP="008C2A7E">
            <w:pPr>
              <w:widowControl w:val="0"/>
              <w:kinsoku w:val="0"/>
              <w:overflowPunct w:val="0"/>
              <w:spacing w:before="72" w:after="285" w:line="233" w:lineRule="exact"/>
              <w:ind w:left="62"/>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Not submitted</w:t>
            </w:r>
          </w:p>
        </w:tc>
        <w:tc>
          <w:tcPr>
            <w:tcW w:w="1121" w:type="pct"/>
            <w:tcBorders>
              <w:top w:val="single" w:sz="4" w:space="0" w:color="auto"/>
              <w:left w:val="single" w:sz="4" w:space="0" w:color="auto"/>
              <w:bottom w:val="single" w:sz="4" w:space="0" w:color="auto"/>
              <w:right w:val="single" w:sz="4" w:space="0" w:color="auto"/>
            </w:tcBorders>
          </w:tcPr>
          <w:p w14:paraId="5CFAE03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5" w:type="pct"/>
            <w:tcBorders>
              <w:top w:val="single" w:sz="4" w:space="0" w:color="auto"/>
              <w:left w:val="single" w:sz="4" w:space="0" w:color="auto"/>
              <w:bottom w:val="single" w:sz="4" w:space="0" w:color="auto"/>
              <w:right w:val="single" w:sz="4" w:space="0" w:color="auto"/>
            </w:tcBorders>
          </w:tcPr>
          <w:p w14:paraId="1F78641E" w14:textId="77777777" w:rsidR="008C2A7E" w:rsidRPr="008C2A7E" w:rsidRDefault="008C2A7E" w:rsidP="008C2A7E">
            <w:pPr>
              <w:widowControl w:val="0"/>
              <w:kinsoku w:val="0"/>
              <w:overflowPunct w:val="0"/>
              <w:spacing w:before="80" w:after="60" w:line="225"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See conclusion below the table</w:t>
            </w:r>
          </w:p>
        </w:tc>
        <w:tc>
          <w:tcPr>
            <w:tcW w:w="946" w:type="pct"/>
            <w:tcBorders>
              <w:top w:val="single" w:sz="4" w:space="0" w:color="auto"/>
              <w:left w:val="single" w:sz="4" w:space="0" w:color="auto"/>
              <w:bottom w:val="single" w:sz="4" w:space="0" w:color="auto"/>
              <w:right w:val="single" w:sz="4" w:space="0" w:color="auto"/>
            </w:tcBorders>
          </w:tcPr>
          <w:p w14:paraId="68A586F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F76C80" w14:paraId="01CC7530" w14:textId="77777777" w:rsidTr="00464091">
        <w:trPr>
          <w:trHeight w:hRule="exact" w:val="3182"/>
        </w:trPr>
        <w:tc>
          <w:tcPr>
            <w:tcW w:w="1221" w:type="pct"/>
            <w:tcBorders>
              <w:top w:val="single" w:sz="4" w:space="0" w:color="auto"/>
              <w:left w:val="single" w:sz="4" w:space="0" w:color="auto"/>
              <w:bottom w:val="single" w:sz="4" w:space="0" w:color="auto"/>
              <w:right w:val="single" w:sz="4" w:space="0" w:color="auto"/>
            </w:tcBorders>
          </w:tcPr>
          <w:p w14:paraId="47D33D60" w14:textId="77777777" w:rsidR="008C2A7E" w:rsidRPr="008C2A7E" w:rsidRDefault="008C2A7E" w:rsidP="008C2A7E">
            <w:pPr>
              <w:widowControl w:val="0"/>
              <w:kinsoku w:val="0"/>
              <w:overflowPunct w:val="0"/>
              <w:spacing w:before="64" w:after="2652" w:line="233"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Reactivity towards container material</w:t>
            </w:r>
          </w:p>
        </w:tc>
        <w:tc>
          <w:tcPr>
            <w:tcW w:w="768" w:type="pct"/>
            <w:tcBorders>
              <w:top w:val="single" w:sz="4" w:space="0" w:color="auto"/>
              <w:left w:val="single" w:sz="4" w:space="0" w:color="auto"/>
              <w:bottom w:val="single" w:sz="4" w:space="0" w:color="auto"/>
              <w:right w:val="single" w:sz="4" w:space="0" w:color="auto"/>
            </w:tcBorders>
          </w:tcPr>
          <w:p w14:paraId="0DE65D1A" w14:textId="77777777" w:rsidR="008C2A7E" w:rsidRPr="008C2A7E" w:rsidRDefault="008C2A7E" w:rsidP="008C2A7E">
            <w:pPr>
              <w:widowControl w:val="0"/>
              <w:kinsoku w:val="0"/>
              <w:overflowPunct w:val="0"/>
              <w:spacing w:before="51" w:after="1500" w:line="233"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Visual description (integrity, sealing, leakage, dimensional stability)</w:t>
            </w:r>
          </w:p>
        </w:tc>
        <w:tc>
          <w:tcPr>
            <w:tcW w:w="1121" w:type="pct"/>
            <w:tcBorders>
              <w:top w:val="single" w:sz="4" w:space="0" w:color="auto"/>
              <w:left w:val="single" w:sz="4" w:space="0" w:color="auto"/>
              <w:bottom w:val="single" w:sz="4" w:space="0" w:color="auto"/>
              <w:right w:val="single" w:sz="4" w:space="0" w:color="auto"/>
            </w:tcBorders>
          </w:tcPr>
          <w:p w14:paraId="598E5E06" w14:textId="77777777" w:rsidR="008C2A7E" w:rsidRPr="008C2A7E" w:rsidRDefault="008C2A7E" w:rsidP="008C2A7E">
            <w:pPr>
              <w:widowControl w:val="0"/>
              <w:kinsoku w:val="0"/>
              <w:overflowPunct w:val="0"/>
              <w:spacing w:before="61" w:after="2422" w:line="233" w:lineRule="exact"/>
              <w:ind w:left="72" w:right="324"/>
              <w:textAlignment w:val="baseline"/>
              <w:rPr>
                <w:rFonts w:ascii="Arial" w:eastAsia="Times New Roman" w:hAnsi="Arial" w:cs="Arial"/>
                <w:spacing w:val="-2"/>
                <w:sz w:val="20"/>
                <w:szCs w:val="20"/>
                <w:lang w:val="en-US" w:eastAsia="fr-FR"/>
              </w:rPr>
            </w:pPr>
            <w:r w:rsidRPr="008C2A7E">
              <w:rPr>
                <w:rFonts w:ascii="Arial" w:eastAsia="Times New Roman" w:hAnsi="Arial" w:cs="Arial"/>
                <w:spacing w:val="-2"/>
                <w:sz w:val="20"/>
                <w:szCs w:val="20"/>
                <w:lang w:val="en-US" w:eastAsia="fr-FR"/>
              </w:rPr>
              <w:t>Container material: Polypropylene (PP) bag (35g)</w:t>
            </w:r>
          </w:p>
        </w:tc>
        <w:tc>
          <w:tcPr>
            <w:tcW w:w="945" w:type="pct"/>
            <w:tcBorders>
              <w:top w:val="single" w:sz="4" w:space="0" w:color="auto"/>
              <w:left w:val="single" w:sz="4" w:space="0" w:color="auto"/>
              <w:bottom w:val="single" w:sz="4" w:space="0" w:color="auto"/>
              <w:right w:val="single" w:sz="4" w:space="0" w:color="auto"/>
            </w:tcBorders>
          </w:tcPr>
          <w:p w14:paraId="45B9F322" w14:textId="77777777" w:rsidR="008C2A7E" w:rsidRPr="008C2A7E" w:rsidRDefault="008C2A7E" w:rsidP="008C2A7E">
            <w:pPr>
              <w:widowControl w:val="0"/>
              <w:kinsoku w:val="0"/>
              <w:overflowPunct w:val="0"/>
              <w:spacing w:before="40" w:after="0" w:line="233" w:lineRule="exact"/>
              <w:ind w:left="72" w:right="252"/>
              <w:textAlignment w:val="baseline"/>
              <w:rPr>
                <w:rFonts w:ascii="Arial" w:eastAsia="Times New Roman" w:hAnsi="Arial" w:cs="Arial"/>
                <w:spacing w:val="-10"/>
                <w:sz w:val="20"/>
                <w:szCs w:val="20"/>
                <w:lang w:val="en-US" w:eastAsia="fr-FR"/>
              </w:rPr>
            </w:pPr>
            <w:r w:rsidRPr="008C2A7E">
              <w:rPr>
                <w:rFonts w:ascii="Arial" w:eastAsia="Times New Roman" w:hAnsi="Arial" w:cs="Arial"/>
                <w:spacing w:val="-10"/>
                <w:sz w:val="20"/>
                <w:szCs w:val="20"/>
                <w:lang w:val="en-US" w:eastAsia="fr-FR"/>
              </w:rPr>
              <w:t>The appearance of the packaging was unchanged throughout the study. The sample stays in sound condition, sealed and without leakage after 2 weeks at 54°C</w:t>
            </w:r>
          </w:p>
          <w:p w14:paraId="09B128DC" w14:textId="77777777" w:rsidR="008C2A7E" w:rsidRPr="008C2A7E" w:rsidRDefault="008C2A7E" w:rsidP="008C2A7E">
            <w:pPr>
              <w:widowControl w:val="0"/>
              <w:kinsoku w:val="0"/>
              <w:overflowPunct w:val="0"/>
              <w:spacing w:before="53" w:after="60" w:line="233"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See comment below the table</w:t>
            </w:r>
          </w:p>
        </w:tc>
        <w:tc>
          <w:tcPr>
            <w:tcW w:w="946" w:type="pct"/>
            <w:tcBorders>
              <w:top w:val="single" w:sz="4" w:space="0" w:color="auto"/>
              <w:left w:val="single" w:sz="4" w:space="0" w:color="auto"/>
              <w:bottom w:val="single" w:sz="4" w:space="0" w:color="auto"/>
              <w:right w:val="single" w:sz="4" w:space="0" w:color="auto"/>
            </w:tcBorders>
          </w:tcPr>
          <w:p w14:paraId="6C793AA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4B424066" w14:textId="77777777" w:rsidTr="00464091">
        <w:trPr>
          <w:cantSplit/>
          <w:trHeight w:hRule="exact" w:val="879"/>
        </w:trPr>
        <w:tc>
          <w:tcPr>
            <w:tcW w:w="1221" w:type="pct"/>
            <w:vMerge w:val="restart"/>
            <w:tcBorders>
              <w:top w:val="single" w:sz="4" w:space="0" w:color="auto"/>
              <w:left w:val="single" w:sz="4" w:space="0" w:color="auto"/>
              <w:bottom w:val="nil"/>
              <w:right w:val="single" w:sz="4" w:space="0" w:color="auto"/>
            </w:tcBorders>
          </w:tcPr>
          <w:p w14:paraId="1BB8556E" w14:textId="77777777" w:rsidR="008C2A7E" w:rsidRPr="008C2A7E" w:rsidRDefault="008C2A7E" w:rsidP="008C2A7E">
            <w:pPr>
              <w:widowControl w:val="0"/>
              <w:kinsoku w:val="0"/>
              <w:overflowPunct w:val="0"/>
              <w:spacing w:before="59" w:after="2047" w:line="233" w:lineRule="exact"/>
              <w:ind w:left="72" w:right="540"/>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Technical characteristics in dependence of the formulation type</w:t>
            </w:r>
          </w:p>
        </w:tc>
        <w:tc>
          <w:tcPr>
            <w:tcW w:w="768" w:type="pct"/>
            <w:tcBorders>
              <w:top w:val="single" w:sz="4" w:space="0" w:color="auto"/>
              <w:left w:val="single" w:sz="4" w:space="0" w:color="auto"/>
              <w:bottom w:val="single" w:sz="4" w:space="0" w:color="auto"/>
              <w:right w:val="single" w:sz="4" w:space="0" w:color="auto"/>
            </w:tcBorders>
          </w:tcPr>
          <w:p w14:paraId="09B23023" w14:textId="77777777" w:rsidR="008C2A7E" w:rsidRPr="008C2A7E" w:rsidRDefault="008C2A7E" w:rsidP="008C2A7E">
            <w:pPr>
              <w:widowControl w:val="0"/>
              <w:kinsoku w:val="0"/>
              <w:overflowPunct w:val="0"/>
              <w:spacing w:before="67" w:after="0" w:line="233" w:lineRule="exac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Dustiness</w:t>
            </w:r>
          </w:p>
          <w:p w14:paraId="13ED6AA9" w14:textId="77777777" w:rsidR="008C2A7E" w:rsidRPr="008C2A7E" w:rsidRDefault="008C2A7E" w:rsidP="008C2A7E">
            <w:pPr>
              <w:widowControl w:val="0"/>
              <w:kinsoku w:val="0"/>
              <w:overflowPunct w:val="0"/>
              <w:spacing w:before="52" w:after="60" w:line="233" w:lineRule="exact"/>
              <w:ind w:left="72" w:right="39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CIPAC MT 171</w:t>
            </w:r>
          </w:p>
        </w:tc>
        <w:tc>
          <w:tcPr>
            <w:tcW w:w="1121" w:type="pct"/>
            <w:tcBorders>
              <w:top w:val="single" w:sz="4" w:space="0" w:color="auto"/>
              <w:left w:val="single" w:sz="4" w:space="0" w:color="auto"/>
              <w:bottom w:val="single" w:sz="4" w:space="0" w:color="auto"/>
              <w:right w:val="single" w:sz="4" w:space="0" w:color="auto"/>
            </w:tcBorders>
          </w:tcPr>
          <w:p w14:paraId="162194DD" w14:textId="77777777" w:rsidR="008C2A7E" w:rsidRPr="008C2A7E" w:rsidRDefault="008C2A7E" w:rsidP="008C2A7E">
            <w:pPr>
              <w:widowControl w:val="0"/>
              <w:kinsoku w:val="0"/>
              <w:overflowPunct w:val="0"/>
              <w:spacing w:before="64" w:after="348" w:line="233"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21588FFE" w14:textId="77777777" w:rsidR="008C2A7E" w:rsidRPr="008C2A7E" w:rsidRDefault="008C2A7E" w:rsidP="008C2A7E">
            <w:pPr>
              <w:widowControl w:val="0"/>
              <w:kinsoku w:val="0"/>
              <w:overflowPunct w:val="0"/>
              <w:spacing w:before="67" w:after="578" w:line="233" w:lineRule="exact"/>
              <w:ind w:left="6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Nearly dust free</w:t>
            </w:r>
          </w:p>
        </w:tc>
        <w:tc>
          <w:tcPr>
            <w:tcW w:w="946" w:type="pct"/>
            <w:tcBorders>
              <w:top w:val="single" w:sz="4" w:space="0" w:color="auto"/>
              <w:left w:val="single" w:sz="4" w:space="0" w:color="auto"/>
              <w:bottom w:val="single" w:sz="4" w:space="0" w:color="auto"/>
              <w:right w:val="single" w:sz="4" w:space="0" w:color="auto"/>
            </w:tcBorders>
          </w:tcPr>
          <w:p w14:paraId="5D98D578" w14:textId="77777777" w:rsidR="008C2A7E" w:rsidRPr="008C2A7E" w:rsidRDefault="008C2A7E" w:rsidP="008C2A7E">
            <w:pPr>
              <w:widowControl w:val="0"/>
              <w:kinsoku w:val="0"/>
              <w:overflowPunct w:val="0"/>
              <w:spacing w:before="67" w:after="578" w:line="233" w:lineRule="exact"/>
              <w:ind w:left="8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Krach, M., 2010</w:t>
            </w:r>
          </w:p>
        </w:tc>
      </w:tr>
      <w:tr w:rsidR="008C2A7E" w:rsidRPr="008C2A7E" w14:paraId="267CCB2A" w14:textId="77777777" w:rsidTr="00464091">
        <w:trPr>
          <w:cantSplit/>
          <w:trHeight w:hRule="exact" w:val="1108"/>
        </w:trPr>
        <w:tc>
          <w:tcPr>
            <w:tcW w:w="1221" w:type="pct"/>
            <w:vMerge/>
            <w:tcBorders>
              <w:top w:val="nil"/>
              <w:left w:val="single" w:sz="4" w:space="0" w:color="auto"/>
              <w:bottom w:val="nil"/>
              <w:right w:val="single" w:sz="4" w:space="0" w:color="auto"/>
            </w:tcBorders>
          </w:tcPr>
          <w:p w14:paraId="47AD60CC"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0"/>
                <w:lang w:eastAsia="fr-FR"/>
              </w:rPr>
            </w:pPr>
          </w:p>
        </w:tc>
        <w:tc>
          <w:tcPr>
            <w:tcW w:w="768" w:type="pct"/>
            <w:tcBorders>
              <w:top w:val="single" w:sz="4" w:space="0" w:color="auto"/>
              <w:left w:val="single" w:sz="4" w:space="0" w:color="auto"/>
              <w:bottom w:val="single" w:sz="4" w:space="0" w:color="auto"/>
              <w:right w:val="single" w:sz="4" w:space="0" w:color="auto"/>
            </w:tcBorders>
          </w:tcPr>
          <w:p w14:paraId="6167407C" w14:textId="77777777" w:rsidR="008C2A7E" w:rsidRPr="008C2A7E" w:rsidRDefault="008C2A7E" w:rsidP="008C2A7E">
            <w:pPr>
              <w:widowControl w:val="0"/>
              <w:kinsoku w:val="0"/>
              <w:overflowPunct w:val="0"/>
              <w:spacing w:before="64" w:after="0" w:line="233"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Attrition resistance</w:t>
            </w:r>
          </w:p>
          <w:p w14:paraId="5121AEBC" w14:textId="77777777" w:rsidR="008C2A7E" w:rsidRPr="008C2A7E" w:rsidRDefault="008C2A7E" w:rsidP="008C2A7E">
            <w:pPr>
              <w:widowControl w:val="0"/>
              <w:kinsoku w:val="0"/>
              <w:overflowPunct w:val="0"/>
              <w:spacing w:before="59" w:after="0" w:line="229"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CIPAC MT</w:t>
            </w:r>
          </w:p>
          <w:p w14:paraId="14394C66" w14:textId="77777777" w:rsidR="008C2A7E" w:rsidRPr="008C2A7E" w:rsidRDefault="008C2A7E" w:rsidP="008C2A7E">
            <w:pPr>
              <w:widowControl w:val="0"/>
              <w:kinsoku w:val="0"/>
              <w:overflowPunct w:val="0"/>
              <w:spacing w:after="45" w:line="230" w:lineRule="exact"/>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178.2</w:t>
            </w:r>
          </w:p>
        </w:tc>
        <w:tc>
          <w:tcPr>
            <w:tcW w:w="1121" w:type="pct"/>
            <w:tcBorders>
              <w:top w:val="single" w:sz="4" w:space="0" w:color="auto"/>
              <w:left w:val="single" w:sz="4" w:space="0" w:color="auto"/>
              <w:bottom w:val="single" w:sz="4" w:space="0" w:color="auto"/>
              <w:right w:val="single" w:sz="4" w:space="0" w:color="auto"/>
            </w:tcBorders>
          </w:tcPr>
          <w:p w14:paraId="7534A052" w14:textId="77777777" w:rsidR="008C2A7E" w:rsidRPr="008C2A7E" w:rsidRDefault="008C2A7E" w:rsidP="008C2A7E">
            <w:pPr>
              <w:widowControl w:val="0"/>
              <w:kinsoku w:val="0"/>
              <w:overflowPunct w:val="0"/>
              <w:spacing w:before="64" w:after="563" w:line="233"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7EF75DA0" w14:textId="77777777" w:rsidR="008C2A7E" w:rsidRPr="008C2A7E" w:rsidRDefault="008C2A7E" w:rsidP="008C2A7E">
            <w:pPr>
              <w:widowControl w:val="0"/>
              <w:kinsoku w:val="0"/>
              <w:overflowPunct w:val="0"/>
              <w:spacing w:before="66" w:after="794" w:line="233" w:lineRule="exact"/>
              <w:ind w:left="67"/>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91.91%</w:t>
            </w:r>
          </w:p>
        </w:tc>
        <w:tc>
          <w:tcPr>
            <w:tcW w:w="946" w:type="pct"/>
            <w:tcBorders>
              <w:top w:val="single" w:sz="4" w:space="0" w:color="auto"/>
              <w:left w:val="single" w:sz="4" w:space="0" w:color="auto"/>
              <w:bottom w:val="single" w:sz="4" w:space="0" w:color="auto"/>
              <w:right w:val="single" w:sz="4" w:space="0" w:color="auto"/>
            </w:tcBorders>
          </w:tcPr>
          <w:p w14:paraId="72CFBC6E" w14:textId="77777777" w:rsidR="008C2A7E" w:rsidRPr="008C2A7E" w:rsidRDefault="008C2A7E" w:rsidP="008C2A7E">
            <w:pPr>
              <w:widowControl w:val="0"/>
              <w:kinsoku w:val="0"/>
              <w:overflowPunct w:val="0"/>
              <w:spacing w:before="66" w:after="794" w:line="233" w:lineRule="exact"/>
              <w:ind w:left="8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Garcia, M.T. 2010</w:t>
            </w:r>
          </w:p>
        </w:tc>
      </w:tr>
      <w:tr w:rsidR="008C2A7E" w:rsidRPr="008C2A7E" w14:paraId="087953EF" w14:textId="77777777" w:rsidTr="00464091">
        <w:trPr>
          <w:cantSplit/>
          <w:trHeight w:hRule="exact" w:val="1052"/>
        </w:trPr>
        <w:tc>
          <w:tcPr>
            <w:tcW w:w="1221" w:type="pct"/>
            <w:vMerge/>
            <w:tcBorders>
              <w:top w:val="nil"/>
              <w:left w:val="single" w:sz="4" w:space="0" w:color="auto"/>
              <w:bottom w:val="single" w:sz="4" w:space="0" w:color="auto"/>
              <w:right w:val="single" w:sz="4" w:space="0" w:color="auto"/>
            </w:tcBorders>
          </w:tcPr>
          <w:p w14:paraId="1C8ABFD6" w14:textId="77777777" w:rsidR="008C2A7E" w:rsidRPr="008C2A7E" w:rsidRDefault="008C2A7E" w:rsidP="008C2A7E">
            <w:pPr>
              <w:widowControl w:val="0"/>
              <w:kinsoku w:val="0"/>
              <w:overflowPunct w:val="0"/>
              <w:spacing w:after="0"/>
              <w:textAlignment w:val="baseline"/>
              <w:rPr>
                <w:rFonts w:ascii="Arial" w:eastAsia="Times New Roman" w:hAnsi="Arial" w:cs="Arial"/>
                <w:spacing w:val="-2"/>
                <w:sz w:val="20"/>
                <w:szCs w:val="20"/>
                <w:lang w:eastAsia="fr-FR"/>
              </w:rPr>
            </w:pPr>
          </w:p>
        </w:tc>
        <w:tc>
          <w:tcPr>
            <w:tcW w:w="768" w:type="pct"/>
            <w:tcBorders>
              <w:top w:val="single" w:sz="4" w:space="0" w:color="auto"/>
              <w:left w:val="single" w:sz="4" w:space="0" w:color="auto"/>
              <w:bottom w:val="single" w:sz="4" w:space="0" w:color="auto"/>
              <w:right w:val="single" w:sz="4" w:space="0" w:color="auto"/>
            </w:tcBorders>
          </w:tcPr>
          <w:p w14:paraId="11EE235A" w14:textId="77777777" w:rsidR="008C2A7E" w:rsidRPr="008C2A7E" w:rsidRDefault="008C2A7E" w:rsidP="008C2A7E">
            <w:pPr>
              <w:widowControl w:val="0"/>
              <w:kinsoku w:val="0"/>
              <w:overflowPunct w:val="0"/>
              <w:spacing w:before="67" w:after="0" w:line="233" w:lineRule="exact"/>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Flowability</w:t>
            </w:r>
          </w:p>
          <w:p w14:paraId="77CEE66B" w14:textId="77777777" w:rsidR="008C2A7E" w:rsidRPr="008C2A7E" w:rsidRDefault="008C2A7E" w:rsidP="008C2A7E">
            <w:pPr>
              <w:widowControl w:val="0"/>
              <w:kinsoku w:val="0"/>
              <w:overflowPunct w:val="0"/>
              <w:spacing w:before="57" w:after="228" w:line="233"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CIPAC MT172 and MT170</w:t>
            </w:r>
          </w:p>
        </w:tc>
        <w:tc>
          <w:tcPr>
            <w:tcW w:w="1121" w:type="pct"/>
            <w:tcBorders>
              <w:top w:val="single" w:sz="4" w:space="0" w:color="auto"/>
              <w:left w:val="single" w:sz="4" w:space="0" w:color="auto"/>
              <w:bottom w:val="single" w:sz="4" w:space="0" w:color="auto"/>
              <w:right w:val="single" w:sz="4" w:space="0" w:color="auto"/>
            </w:tcBorders>
          </w:tcPr>
          <w:p w14:paraId="576A95F3" w14:textId="77777777" w:rsidR="008C2A7E" w:rsidRPr="008C2A7E" w:rsidRDefault="008C2A7E" w:rsidP="008C2A7E">
            <w:pPr>
              <w:widowControl w:val="0"/>
              <w:kinsoku w:val="0"/>
              <w:overflowPunct w:val="0"/>
              <w:spacing w:before="64" w:after="521" w:line="233"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2F076784" w14:textId="77777777" w:rsidR="008C2A7E" w:rsidRPr="008C2A7E" w:rsidRDefault="008C2A7E" w:rsidP="008C2A7E">
            <w:pPr>
              <w:widowControl w:val="0"/>
              <w:kinsoku w:val="0"/>
              <w:overflowPunct w:val="0"/>
              <w:spacing w:before="59" w:after="60" w:line="233" w:lineRule="exact"/>
              <w:ind w:left="72" w:right="144"/>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After 5 liftings, no sample remained on the 5 mm sieve.</w:t>
            </w:r>
          </w:p>
        </w:tc>
        <w:tc>
          <w:tcPr>
            <w:tcW w:w="946" w:type="pct"/>
            <w:tcBorders>
              <w:top w:val="single" w:sz="4" w:space="0" w:color="auto"/>
              <w:left w:val="single" w:sz="4" w:space="0" w:color="auto"/>
              <w:bottom w:val="single" w:sz="4" w:space="0" w:color="auto"/>
              <w:right w:val="single" w:sz="4" w:space="0" w:color="auto"/>
            </w:tcBorders>
          </w:tcPr>
          <w:p w14:paraId="4A1AFD6E" w14:textId="77777777" w:rsidR="008C2A7E" w:rsidRPr="008C2A7E" w:rsidRDefault="008C2A7E" w:rsidP="008C2A7E">
            <w:pPr>
              <w:widowControl w:val="0"/>
              <w:kinsoku w:val="0"/>
              <w:overflowPunct w:val="0"/>
              <w:spacing w:before="67" w:after="751" w:line="233" w:lineRule="exact"/>
              <w:ind w:left="8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Garcia, M.T. 2010</w:t>
            </w:r>
          </w:p>
        </w:tc>
      </w:tr>
      <w:tr w:rsidR="008C2A7E" w:rsidRPr="00F76C80" w14:paraId="140D65D3" w14:textId="77777777" w:rsidTr="00464091">
        <w:trPr>
          <w:trHeight w:hRule="exact" w:val="1507"/>
        </w:trPr>
        <w:tc>
          <w:tcPr>
            <w:tcW w:w="1221" w:type="pct"/>
            <w:tcBorders>
              <w:top w:val="single" w:sz="4" w:space="0" w:color="auto"/>
              <w:left w:val="single" w:sz="4" w:space="0" w:color="auto"/>
              <w:bottom w:val="single" w:sz="4" w:space="0" w:color="auto"/>
              <w:right w:val="single" w:sz="4" w:space="0" w:color="auto"/>
            </w:tcBorders>
          </w:tcPr>
          <w:p w14:paraId="3195ABAD" w14:textId="77777777" w:rsidR="008C2A7E" w:rsidRPr="008C2A7E" w:rsidRDefault="008C2A7E" w:rsidP="008C2A7E">
            <w:pPr>
              <w:widowControl w:val="0"/>
              <w:kinsoku w:val="0"/>
              <w:overflowPunct w:val="0"/>
              <w:spacing w:before="64" w:after="967" w:line="233"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Compatibility with other products</w:t>
            </w:r>
          </w:p>
        </w:tc>
        <w:tc>
          <w:tcPr>
            <w:tcW w:w="768" w:type="pct"/>
            <w:tcBorders>
              <w:top w:val="single" w:sz="4" w:space="0" w:color="auto"/>
              <w:left w:val="single" w:sz="4" w:space="0" w:color="auto"/>
              <w:bottom w:val="single" w:sz="4" w:space="0" w:color="auto"/>
              <w:right w:val="single" w:sz="4" w:space="0" w:color="auto"/>
            </w:tcBorders>
          </w:tcPr>
          <w:p w14:paraId="55E7D9F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21" w:type="pct"/>
            <w:tcBorders>
              <w:top w:val="single" w:sz="4" w:space="0" w:color="auto"/>
              <w:left w:val="single" w:sz="4" w:space="0" w:color="auto"/>
              <w:bottom w:val="single" w:sz="4" w:space="0" w:color="auto"/>
              <w:right w:val="single" w:sz="4" w:space="0" w:color="auto"/>
            </w:tcBorders>
          </w:tcPr>
          <w:p w14:paraId="3AA2F6C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5" w:type="pct"/>
            <w:tcBorders>
              <w:top w:val="single" w:sz="4" w:space="0" w:color="auto"/>
              <w:left w:val="single" w:sz="4" w:space="0" w:color="auto"/>
              <w:bottom w:val="single" w:sz="4" w:space="0" w:color="auto"/>
              <w:right w:val="single" w:sz="4" w:space="0" w:color="auto"/>
            </w:tcBorders>
          </w:tcPr>
          <w:p w14:paraId="18E24D1F" w14:textId="77777777" w:rsidR="008C2A7E" w:rsidRPr="008C2A7E" w:rsidRDefault="008C2A7E" w:rsidP="008C2A7E">
            <w:pPr>
              <w:widowControl w:val="0"/>
              <w:kinsoku w:val="0"/>
              <w:overflowPunct w:val="0"/>
              <w:spacing w:before="53" w:after="46" w:line="233" w:lineRule="exact"/>
              <w:ind w:left="72" w:righ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product is a ready-to-use product and is not intended to be added to any other product.</w:t>
            </w:r>
          </w:p>
        </w:tc>
        <w:tc>
          <w:tcPr>
            <w:tcW w:w="946" w:type="pct"/>
            <w:tcBorders>
              <w:top w:val="single" w:sz="4" w:space="0" w:color="auto"/>
              <w:left w:val="single" w:sz="4" w:space="0" w:color="auto"/>
              <w:bottom w:val="single" w:sz="4" w:space="0" w:color="auto"/>
              <w:right w:val="single" w:sz="4" w:space="0" w:color="auto"/>
            </w:tcBorders>
          </w:tcPr>
          <w:p w14:paraId="3CB5586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04FC5338" w14:textId="77777777" w:rsidTr="00464091">
        <w:trPr>
          <w:trHeight w:hRule="exact" w:val="360"/>
        </w:trPr>
        <w:tc>
          <w:tcPr>
            <w:tcW w:w="1221" w:type="pct"/>
            <w:tcBorders>
              <w:top w:val="single" w:sz="4" w:space="0" w:color="auto"/>
              <w:left w:val="single" w:sz="4" w:space="0" w:color="auto"/>
              <w:bottom w:val="single" w:sz="4" w:space="0" w:color="auto"/>
              <w:right w:val="single" w:sz="4" w:space="0" w:color="auto"/>
            </w:tcBorders>
            <w:vAlign w:val="center"/>
          </w:tcPr>
          <w:p w14:paraId="61081389" w14:textId="77777777" w:rsidR="008C2A7E" w:rsidRPr="008C2A7E" w:rsidRDefault="008C2A7E" w:rsidP="008C2A7E">
            <w:pPr>
              <w:widowControl w:val="0"/>
              <w:kinsoku w:val="0"/>
              <w:overflowPunct w:val="0"/>
              <w:spacing w:before="71" w:after="46" w:line="233"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lastRenderedPageBreak/>
              <w:t>Surface tension</w:t>
            </w:r>
          </w:p>
        </w:tc>
        <w:tc>
          <w:tcPr>
            <w:tcW w:w="768" w:type="pct"/>
            <w:tcBorders>
              <w:top w:val="single" w:sz="4" w:space="0" w:color="auto"/>
              <w:left w:val="single" w:sz="4" w:space="0" w:color="auto"/>
              <w:bottom w:val="single" w:sz="4" w:space="0" w:color="auto"/>
              <w:right w:val="single" w:sz="4" w:space="0" w:color="auto"/>
            </w:tcBorders>
            <w:vAlign w:val="center"/>
          </w:tcPr>
          <w:p w14:paraId="0DE25E57" w14:textId="77777777" w:rsidR="008C2A7E" w:rsidRPr="008C2A7E" w:rsidRDefault="008C2A7E" w:rsidP="008C2A7E">
            <w:pPr>
              <w:widowControl w:val="0"/>
              <w:kinsoku w:val="0"/>
              <w:overflowPunct w:val="0"/>
              <w:spacing w:before="71" w:after="46" w:line="233" w:lineRule="exact"/>
              <w:ind w:left="6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Not applicable</w:t>
            </w:r>
          </w:p>
        </w:tc>
        <w:tc>
          <w:tcPr>
            <w:tcW w:w="1121" w:type="pct"/>
            <w:tcBorders>
              <w:top w:val="single" w:sz="4" w:space="0" w:color="auto"/>
              <w:left w:val="single" w:sz="4" w:space="0" w:color="auto"/>
              <w:bottom w:val="single" w:sz="4" w:space="0" w:color="auto"/>
              <w:right w:val="single" w:sz="4" w:space="0" w:color="auto"/>
            </w:tcBorders>
          </w:tcPr>
          <w:p w14:paraId="4049F4D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5" w:type="pct"/>
            <w:tcBorders>
              <w:top w:val="single" w:sz="4" w:space="0" w:color="auto"/>
              <w:left w:val="single" w:sz="4" w:space="0" w:color="auto"/>
              <w:bottom w:val="single" w:sz="4" w:space="0" w:color="auto"/>
              <w:right w:val="single" w:sz="4" w:space="0" w:color="auto"/>
            </w:tcBorders>
          </w:tcPr>
          <w:p w14:paraId="7042AFA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6" w:type="pct"/>
            <w:tcBorders>
              <w:top w:val="single" w:sz="4" w:space="0" w:color="auto"/>
              <w:left w:val="single" w:sz="4" w:space="0" w:color="auto"/>
              <w:bottom w:val="single" w:sz="4" w:space="0" w:color="auto"/>
              <w:right w:val="single" w:sz="4" w:space="0" w:color="auto"/>
            </w:tcBorders>
          </w:tcPr>
          <w:p w14:paraId="49596173"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58537AE9" w14:textId="77777777" w:rsidTr="00464091">
        <w:trPr>
          <w:trHeight w:hRule="exact" w:val="360"/>
        </w:trPr>
        <w:tc>
          <w:tcPr>
            <w:tcW w:w="1221" w:type="pct"/>
            <w:tcBorders>
              <w:top w:val="single" w:sz="4" w:space="0" w:color="auto"/>
              <w:left w:val="single" w:sz="4" w:space="0" w:color="auto"/>
              <w:bottom w:val="single" w:sz="4" w:space="0" w:color="auto"/>
              <w:right w:val="single" w:sz="4" w:space="0" w:color="auto"/>
            </w:tcBorders>
            <w:vAlign w:val="center"/>
          </w:tcPr>
          <w:p w14:paraId="5F114809" w14:textId="77777777" w:rsidR="008C2A7E" w:rsidRPr="008C2A7E" w:rsidRDefault="008C2A7E" w:rsidP="008C2A7E">
            <w:pPr>
              <w:widowControl w:val="0"/>
              <w:kinsoku w:val="0"/>
              <w:overflowPunct w:val="0"/>
              <w:spacing w:before="71" w:after="46" w:line="233"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Viscosity</w:t>
            </w:r>
          </w:p>
        </w:tc>
        <w:tc>
          <w:tcPr>
            <w:tcW w:w="768" w:type="pct"/>
            <w:tcBorders>
              <w:top w:val="single" w:sz="4" w:space="0" w:color="auto"/>
              <w:left w:val="single" w:sz="4" w:space="0" w:color="auto"/>
              <w:bottom w:val="single" w:sz="4" w:space="0" w:color="auto"/>
              <w:right w:val="single" w:sz="4" w:space="0" w:color="auto"/>
            </w:tcBorders>
            <w:vAlign w:val="center"/>
          </w:tcPr>
          <w:p w14:paraId="3505600E" w14:textId="77777777" w:rsidR="008C2A7E" w:rsidRPr="008C2A7E" w:rsidRDefault="008C2A7E" w:rsidP="008C2A7E">
            <w:pPr>
              <w:widowControl w:val="0"/>
              <w:kinsoku w:val="0"/>
              <w:overflowPunct w:val="0"/>
              <w:spacing w:before="71" w:after="46" w:line="233" w:lineRule="exact"/>
              <w:ind w:left="6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Not applicable</w:t>
            </w:r>
          </w:p>
        </w:tc>
        <w:tc>
          <w:tcPr>
            <w:tcW w:w="1121" w:type="pct"/>
            <w:tcBorders>
              <w:top w:val="single" w:sz="4" w:space="0" w:color="auto"/>
              <w:left w:val="single" w:sz="4" w:space="0" w:color="auto"/>
              <w:bottom w:val="single" w:sz="4" w:space="0" w:color="auto"/>
              <w:right w:val="single" w:sz="4" w:space="0" w:color="auto"/>
            </w:tcBorders>
          </w:tcPr>
          <w:p w14:paraId="2A42CA4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5" w:type="pct"/>
            <w:tcBorders>
              <w:top w:val="single" w:sz="4" w:space="0" w:color="auto"/>
              <w:left w:val="single" w:sz="4" w:space="0" w:color="auto"/>
              <w:bottom w:val="single" w:sz="4" w:space="0" w:color="auto"/>
              <w:right w:val="single" w:sz="4" w:space="0" w:color="auto"/>
            </w:tcBorders>
          </w:tcPr>
          <w:p w14:paraId="5F580EA4"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46" w:type="pct"/>
            <w:tcBorders>
              <w:top w:val="single" w:sz="4" w:space="0" w:color="auto"/>
              <w:left w:val="single" w:sz="4" w:space="0" w:color="auto"/>
              <w:bottom w:val="single" w:sz="4" w:space="0" w:color="auto"/>
              <w:right w:val="single" w:sz="4" w:space="0" w:color="auto"/>
            </w:tcBorders>
          </w:tcPr>
          <w:p w14:paraId="5036908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2BE9C96A" w14:textId="77777777" w:rsidTr="00464091">
        <w:trPr>
          <w:trHeight w:hRule="exact" w:val="1804"/>
        </w:trPr>
        <w:tc>
          <w:tcPr>
            <w:tcW w:w="1221" w:type="pct"/>
            <w:tcBorders>
              <w:top w:val="single" w:sz="4" w:space="0" w:color="auto"/>
              <w:left w:val="single" w:sz="4" w:space="0" w:color="auto"/>
              <w:bottom w:val="single" w:sz="4" w:space="0" w:color="auto"/>
              <w:right w:val="single" w:sz="4" w:space="0" w:color="auto"/>
            </w:tcBorders>
          </w:tcPr>
          <w:p w14:paraId="159F1DC1" w14:textId="77777777" w:rsidR="008C2A7E" w:rsidRPr="008C2A7E" w:rsidRDefault="008C2A7E" w:rsidP="008C2A7E">
            <w:pPr>
              <w:widowControl w:val="0"/>
              <w:kinsoku w:val="0"/>
              <w:overflowPunct w:val="0"/>
              <w:spacing w:before="71" w:after="1486" w:line="233" w:lineRule="exact"/>
              <w:ind w:left="77"/>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Particle size distribution</w:t>
            </w:r>
          </w:p>
        </w:tc>
        <w:tc>
          <w:tcPr>
            <w:tcW w:w="768" w:type="pct"/>
            <w:tcBorders>
              <w:top w:val="single" w:sz="4" w:space="0" w:color="auto"/>
              <w:left w:val="single" w:sz="4" w:space="0" w:color="auto"/>
              <w:bottom w:val="single" w:sz="4" w:space="0" w:color="auto"/>
              <w:right w:val="single" w:sz="4" w:space="0" w:color="auto"/>
            </w:tcBorders>
          </w:tcPr>
          <w:p w14:paraId="1445382D" w14:textId="77777777" w:rsidR="008C2A7E" w:rsidRPr="008C2A7E" w:rsidRDefault="008C2A7E" w:rsidP="008C2A7E">
            <w:pPr>
              <w:widowControl w:val="0"/>
              <w:kinsoku w:val="0"/>
              <w:overflowPunct w:val="0"/>
              <w:spacing w:before="69" w:after="1255" w:line="233" w:lineRule="exact"/>
              <w:ind w:left="72" w:right="144"/>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CIPAC MT 59.2 and 58.2</w:t>
            </w:r>
          </w:p>
        </w:tc>
        <w:tc>
          <w:tcPr>
            <w:tcW w:w="1121" w:type="pct"/>
            <w:tcBorders>
              <w:top w:val="single" w:sz="4" w:space="0" w:color="auto"/>
              <w:left w:val="single" w:sz="4" w:space="0" w:color="auto"/>
              <w:bottom w:val="single" w:sz="4" w:space="0" w:color="auto"/>
              <w:right w:val="single" w:sz="4" w:space="0" w:color="auto"/>
            </w:tcBorders>
          </w:tcPr>
          <w:p w14:paraId="3E88DFA1" w14:textId="77777777" w:rsidR="008C2A7E" w:rsidRPr="008C2A7E" w:rsidRDefault="008C2A7E" w:rsidP="008C2A7E">
            <w:pPr>
              <w:widowControl w:val="0"/>
              <w:kinsoku w:val="0"/>
              <w:overflowPunct w:val="0"/>
              <w:spacing w:before="69" w:after="1255" w:line="233"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EDI-200 0.0047% Difenacoum</w:t>
            </w:r>
          </w:p>
        </w:tc>
        <w:tc>
          <w:tcPr>
            <w:tcW w:w="945" w:type="pct"/>
            <w:tcBorders>
              <w:top w:val="single" w:sz="4" w:space="0" w:color="auto"/>
              <w:left w:val="single" w:sz="4" w:space="0" w:color="auto"/>
              <w:bottom w:val="single" w:sz="4" w:space="0" w:color="auto"/>
              <w:right w:val="single" w:sz="4" w:space="0" w:color="auto"/>
            </w:tcBorders>
          </w:tcPr>
          <w:p w14:paraId="23F7EFB1" w14:textId="77777777" w:rsidR="008C2A7E" w:rsidRPr="008C2A7E" w:rsidRDefault="008C2A7E" w:rsidP="008C2A7E">
            <w:pPr>
              <w:widowControl w:val="0"/>
              <w:kinsoku w:val="0"/>
              <w:overflowPunct w:val="0"/>
              <w:spacing w:before="59" w:after="0" w:line="233" w:lineRule="exact"/>
              <w:ind w:left="72" w:right="360"/>
              <w:textAlignment w:val="baseline"/>
              <w:rPr>
                <w:rFonts w:ascii="Arial" w:eastAsia="Times New Roman" w:hAnsi="Arial" w:cs="Arial"/>
                <w:spacing w:val="-3"/>
                <w:sz w:val="20"/>
                <w:szCs w:val="20"/>
                <w:lang w:val="en-US" w:eastAsia="fr-FR"/>
              </w:rPr>
            </w:pPr>
            <w:r w:rsidRPr="008C2A7E">
              <w:rPr>
                <w:rFonts w:ascii="Arial" w:eastAsia="Times New Roman" w:hAnsi="Arial" w:cs="Arial"/>
                <w:spacing w:val="-3"/>
                <w:sz w:val="20"/>
                <w:szCs w:val="20"/>
                <w:lang w:val="en-US" w:eastAsia="fr-FR"/>
              </w:rPr>
              <w:t>99.37% of particles are upper than 850 µm.</w:t>
            </w:r>
          </w:p>
          <w:p w14:paraId="79B328B9" w14:textId="77777777" w:rsidR="008C2A7E" w:rsidRPr="008C2A7E" w:rsidRDefault="008C2A7E" w:rsidP="008C2A7E">
            <w:pPr>
              <w:widowControl w:val="0"/>
              <w:kinsoku w:val="0"/>
              <w:overflowPunct w:val="0"/>
              <w:spacing w:before="54" w:after="46" w:line="233" w:lineRule="exact"/>
              <w:ind w:left="72" w:right="360"/>
              <w:textAlignment w:val="baseline"/>
              <w:rPr>
                <w:rFonts w:ascii="Arial" w:eastAsia="Times New Roman" w:hAnsi="Arial" w:cs="Arial"/>
                <w:spacing w:val="-2"/>
                <w:sz w:val="20"/>
                <w:szCs w:val="20"/>
                <w:lang w:val="en-US" w:eastAsia="fr-FR"/>
              </w:rPr>
            </w:pPr>
            <w:r w:rsidRPr="008C2A7E">
              <w:rPr>
                <w:rFonts w:ascii="Arial" w:eastAsia="Times New Roman" w:hAnsi="Arial" w:cs="Arial"/>
                <w:spacing w:val="-2"/>
                <w:sz w:val="20"/>
                <w:szCs w:val="20"/>
                <w:lang w:val="en-US" w:eastAsia="fr-FR"/>
              </w:rPr>
              <w:t>See comment and conclusion below the table</w:t>
            </w:r>
          </w:p>
        </w:tc>
        <w:tc>
          <w:tcPr>
            <w:tcW w:w="946" w:type="pct"/>
            <w:tcBorders>
              <w:top w:val="single" w:sz="4" w:space="0" w:color="auto"/>
              <w:left w:val="single" w:sz="4" w:space="0" w:color="auto"/>
              <w:bottom w:val="single" w:sz="4" w:space="0" w:color="auto"/>
              <w:right w:val="single" w:sz="4" w:space="0" w:color="auto"/>
            </w:tcBorders>
          </w:tcPr>
          <w:p w14:paraId="692E2FB9" w14:textId="77777777" w:rsidR="008C2A7E" w:rsidRPr="008C2A7E" w:rsidRDefault="008C2A7E" w:rsidP="008C2A7E">
            <w:pPr>
              <w:widowControl w:val="0"/>
              <w:kinsoku w:val="0"/>
              <w:overflowPunct w:val="0"/>
              <w:spacing w:before="71" w:after="1486" w:line="233" w:lineRule="exact"/>
              <w:ind w:left="8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Garcia, M.T. 2010</w:t>
            </w:r>
          </w:p>
        </w:tc>
      </w:tr>
    </w:tbl>
    <w:p w14:paraId="42E0AEFD" w14:textId="77777777" w:rsidR="008C2A7E" w:rsidRPr="008C2A7E" w:rsidRDefault="008C2A7E" w:rsidP="008C2A7E">
      <w:pPr>
        <w:widowControl w:val="0"/>
        <w:kinsoku w:val="0"/>
        <w:overflowPunct w:val="0"/>
        <w:spacing w:before="29" w:after="0" w:line="257" w:lineRule="exact"/>
        <w:ind w:left="216"/>
        <w:jc w:val="both"/>
        <w:textAlignment w:val="baseline"/>
        <w:rPr>
          <w:rFonts w:ascii="Arial" w:eastAsia="Times New Roman" w:hAnsi="Arial" w:cs="Arial"/>
          <w:u w:val="single"/>
          <w:lang w:eastAsia="fr-FR"/>
        </w:rPr>
      </w:pPr>
    </w:p>
    <w:p w14:paraId="40A604B0" w14:textId="77777777" w:rsidR="008C2A7E" w:rsidRPr="008C2A7E" w:rsidRDefault="008C2A7E" w:rsidP="00464091">
      <w:pPr>
        <w:widowControl w:val="0"/>
        <w:kinsoku w:val="0"/>
        <w:overflowPunct w:val="0"/>
        <w:spacing w:before="29" w:after="0" w:line="257" w:lineRule="exact"/>
        <w:ind w:left="216"/>
        <w:jc w:val="both"/>
        <w:textAlignment w:val="baseline"/>
        <w:rPr>
          <w:rFonts w:ascii="Arial" w:eastAsia="Times New Roman" w:hAnsi="Arial" w:cs="Arial"/>
          <w:sz w:val="20"/>
          <w:szCs w:val="20"/>
          <w:lang w:eastAsia="fr-FR"/>
        </w:rPr>
      </w:pPr>
      <w:r w:rsidRPr="008C2A7E">
        <w:rPr>
          <w:rFonts w:ascii="Arial" w:eastAsia="Times New Roman" w:hAnsi="Arial" w:cs="Arial"/>
          <w:sz w:val="20"/>
          <w:szCs w:val="20"/>
          <w:u w:val="single"/>
          <w:lang w:eastAsia="fr-FR"/>
        </w:rPr>
        <w:t xml:space="preserve">Acidity/Alkalinity: </w:t>
      </w:r>
    </w:p>
    <w:p w14:paraId="3C0EB98A" w14:textId="1A2492E4" w:rsidR="008C2A7E" w:rsidRPr="008C2A7E" w:rsidRDefault="008C2A7E" w:rsidP="00464091">
      <w:pPr>
        <w:widowControl w:val="0"/>
        <w:kinsoku w:val="0"/>
        <w:overflowPunct w:val="0"/>
        <w:spacing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 fact that the product is solid and is not intended to be dispersed in water is not an acceptable justification for </w:t>
      </w:r>
      <w:r w:rsidR="00464091" w:rsidRPr="008C2A7E">
        <w:rPr>
          <w:rFonts w:ascii="Arial" w:eastAsia="Times New Roman" w:hAnsi="Arial" w:cs="Arial"/>
          <w:sz w:val="20"/>
          <w:szCs w:val="20"/>
          <w:lang w:val="en-US" w:eastAsia="fr-FR"/>
        </w:rPr>
        <w:t>non-submission</w:t>
      </w:r>
      <w:r w:rsidRPr="008C2A7E">
        <w:rPr>
          <w:rFonts w:ascii="Arial" w:eastAsia="Times New Roman" w:hAnsi="Arial" w:cs="Arial"/>
          <w:sz w:val="20"/>
          <w:szCs w:val="20"/>
          <w:lang w:val="en-US" w:eastAsia="fr-FR"/>
        </w:rPr>
        <w:t xml:space="preserve"> of the pH and acidity/alkalinity.</w:t>
      </w:r>
    </w:p>
    <w:p w14:paraId="1BF0C8AA" w14:textId="77777777" w:rsidR="008C2A7E" w:rsidRPr="008C2A7E" w:rsidRDefault="008C2A7E" w:rsidP="00464091">
      <w:pPr>
        <w:widowControl w:val="0"/>
        <w:kinsoku w:val="0"/>
        <w:overflowPunct w:val="0"/>
        <w:spacing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pH value (1% in water) should have been provided and acidity/alkalinity too if relevant (depending of the pH).</w:t>
      </w:r>
    </w:p>
    <w:p w14:paraId="7F4ED9F3" w14:textId="77777777" w:rsidR="008C2A7E" w:rsidRPr="008C2A7E" w:rsidRDefault="008C2A7E" w:rsidP="00464091">
      <w:pPr>
        <w:widowControl w:val="0"/>
        <w:kinsoku w:val="0"/>
        <w:overflowPunct w:val="0"/>
        <w:spacing w:before="324" w:after="0" w:line="258" w:lineRule="exact"/>
        <w:ind w:left="216"/>
        <w:jc w:val="both"/>
        <w:textAlignment w:val="baseline"/>
        <w:rPr>
          <w:rFonts w:ascii="Arial" w:eastAsia="Times New Roman" w:hAnsi="Arial" w:cs="Arial"/>
          <w:sz w:val="20"/>
          <w:szCs w:val="20"/>
          <w:u w:val="single"/>
          <w:lang w:val="en-US" w:eastAsia="fr-FR"/>
        </w:rPr>
      </w:pPr>
      <w:r w:rsidRPr="008C2A7E">
        <w:rPr>
          <w:rFonts w:ascii="Arial" w:eastAsia="Times New Roman" w:hAnsi="Arial" w:cs="Arial"/>
          <w:sz w:val="20"/>
          <w:szCs w:val="20"/>
          <w:u w:val="single"/>
          <w:lang w:val="en-US" w:eastAsia="fr-FR"/>
        </w:rPr>
        <w:t xml:space="preserve">Storage stability: </w:t>
      </w:r>
    </w:p>
    <w:p w14:paraId="0F0C4853" w14:textId="77777777" w:rsidR="008C2A7E" w:rsidRPr="008C2A7E" w:rsidRDefault="008C2A7E" w:rsidP="00464091">
      <w:pPr>
        <w:widowControl w:val="0"/>
        <w:kinsoku w:val="0"/>
        <w:overflowPunct w:val="0"/>
        <w:spacing w:before="4" w:after="0" w:line="288"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difenacoum content is lower by 8.7% after storage 14 days at 54°C. The accepted difference is 5% (Manual FAO). A justification has been provided by the applicant:</w:t>
      </w:r>
    </w:p>
    <w:p w14:paraId="653F542B" w14:textId="77777777" w:rsidR="008C2A7E" w:rsidRPr="008C2A7E" w:rsidRDefault="008C2A7E" w:rsidP="00464091">
      <w:pPr>
        <w:widowControl w:val="0"/>
        <w:kinsoku w:val="0"/>
        <w:overflowPunct w:val="0"/>
        <w:spacing w:before="1"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decrease of the active substance content does not necessarily happen through shelf life. Grains are a natural material with intrinsic heterogeneous characteristics. Particularly the size and the porosity of the surface will have an impact on the overall volumetric adsorption upon the grain of the premix containing the active substance. The size of individual sampled grain kernels can have a minor variation of measured active substance concentration as experienced on different analyses of the same batch.</w:t>
      </w:r>
    </w:p>
    <w:p w14:paraId="498CE26B" w14:textId="77777777" w:rsidR="008C2A7E" w:rsidRPr="008C2A7E" w:rsidRDefault="008C2A7E" w:rsidP="00464091">
      <w:pPr>
        <w:widowControl w:val="0"/>
        <w:kinsoku w:val="0"/>
        <w:overflowPunct w:val="0"/>
        <w:spacing w:before="291"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appearance, pour and tap density, dustiness, attrition resistance and particle size distribution were measured after 2 weeks at 54°C and no significant changes were observed.</w:t>
      </w:r>
    </w:p>
    <w:p w14:paraId="3CD6F2D2" w14:textId="77777777" w:rsidR="008C2A7E" w:rsidRPr="008C2A7E" w:rsidRDefault="008C2A7E" w:rsidP="00464091">
      <w:pPr>
        <w:widowControl w:val="0"/>
        <w:kinsoku w:val="0"/>
        <w:overflowPunct w:val="0"/>
        <w:spacing w:before="298" w:after="0" w:line="288"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Efficacity studies performed after 2 weeks at 54°C show that the product is palatable and effective.</w:t>
      </w:r>
    </w:p>
    <w:p w14:paraId="1D2E34DD" w14:textId="77777777" w:rsidR="008C2A7E" w:rsidRPr="008C2A7E" w:rsidRDefault="008C2A7E" w:rsidP="00464091">
      <w:pPr>
        <w:widowControl w:val="0"/>
        <w:kinsoku w:val="0"/>
        <w:overflowPunct w:val="0"/>
        <w:spacing w:before="329" w:after="0" w:line="257" w:lineRule="exact"/>
        <w:ind w:lef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Difenacoum is thermically stable (temperature of decomposition is upper 250°C).</w:t>
      </w:r>
    </w:p>
    <w:p w14:paraId="10AEBC35" w14:textId="77777777" w:rsidR="008C2A7E" w:rsidRPr="008C2A7E" w:rsidRDefault="008C2A7E" w:rsidP="00464091">
      <w:pPr>
        <w:widowControl w:val="0"/>
        <w:kinsoku w:val="0"/>
        <w:overflowPunct w:val="0"/>
        <w:spacing w:before="291"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Indeed the difference may be due to the heterogeneity of batches (grains within a batch may have different contents of active substance). Therefore the sampling should be adapted to overcome the heterogeneity of batches.</w:t>
      </w:r>
    </w:p>
    <w:p w14:paraId="1A770064" w14:textId="77777777" w:rsidR="008C2A7E" w:rsidRPr="008C2A7E" w:rsidRDefault="008C2A7E" w:rsidP="00464091">
      <w:pPr>
        <w:widowControl w:val="0"/>
        <w:kinsoku w:val="0"/>
        <w:overflowPunct w:val="0"/>
        <w:spacing w:before="288"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So the accelerated storage stability study is accepted despite the difference in difenacoum content is upper than 5%.</w:t>
      </w:r>
    </w:p>
    <w:p w14:paraId="6256CC93" w14:textId="77777777" w:rsidR="008C2A7E" w:rsidRPr="008C2A7E" w:rsidRDefault="008C2A7E" w:rsidP="00464091">
      <w:pPr>
        <w:widowControl w:val="0"/>
        <w:kinsoku w:val="0"/>
        <w:overflowPunct w:val="0"/>
        <w:spacing w:before="324" w:after="0" w:line="258" w:lineRule="exact"/>
        <w:ind w:left="216"/>
        <w:jc w:val="both"/>
        <w:textAlignment w:val="baseline"/>
        <w:rPr>
          <w:rFonts w:ascii="Arial" w:eastAsia="Times New Roman" w:hAnsi="Arial" w:cs="Arial"/>
          <w:sz w:val="20"/>
          <w:szCs w:val="20"/>
          <w:u w:val="single"/>
          <w:lang w:val="en-US" w:eastAsia="fr-FR"/>
        </w:rPr>
      </w:pPr>
      <w:r w:rsidRPr="008C2A7E">
        <w:rPr>
          <w:rFonts w:ascii="Arial" w:eastAsia="Times New Roman" w:hAnsi="Arial" w:cs="Arial"/>
          <w:sz w:val="20"/>
          <w:szCs w:val="20"/>
          <w:u w:val="single"/>
          <w:lang w:val="en-US" w:eastAsia="fr-FR"/>
        </w:rPr>
        <w:t xml:space="preserve">Reactivity towards container material: </w:t>
      </w:r>
    </w:p>
    <w:p w14:paraId="36F311D9" w14:textId="77777777" w:rsidR="008C2A7E" w:rsidRPr="008C2A7E" w:rsidRDefault="008C2A7E" w:rsidP="00464091">
      <w:pPr>
        <w:widowControl w:val="0"/>
        <w:kinsoku w:val="0"/>
        <w:overflowPunct w:val="0"/>
        <w:spacing w:before="2"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compatibility of SORKIL AVOINE SPECIALE in bucket of polypropylene (PP) and in one big bag of PP foil has not been tested but is not necessary as the compatibility of grains in polypropylene (PP) bag (35g) has been tested and accepted.</w:t>
      </w:r>
    </w:p>
    <w:p w14:paraId="260081A2" w14:textId="77777777" w:rsidR="008C2A7E" w:rsidRPr="008C2A7E" w:rsidRDefault="008C2A7E" w:rsidP="00464091">
      <w:pPr>
        <w:widowControl w:val="0"/>
        <w:kinsoku w:val="0"/>
        <w:overflowPunct w:val="0"/>
        <w:spacing w:before="324" w:after="0" w:line="258" w:lineRule="exact"/>
        <w:ind w:left="216"/>
        <w:jc w:val="both"/>
        <w:textAlignment w:val="baseline"/>
        <w:rPr>
          <w:rFonts w:ascii="Arial" w:eastAsia="Times New Roman" w:hAnsi="Arial" w:cs="Arial"/>
          <w:sz w:val="20"/>
          <w:szCs w:val="20"/>
          <w:u w:val="single"/>
          <w:lang w:val="en-US" w:eastAsia="fr-FR"/>
        </w:rPr>
      </w:pPr>
      <w:r w:rsidRPr="008C2A7E">
        <w:rPr>
          <w:rFonts w:ascii="Arial" w:eastAsia="Times New Roman" w:hAnsi="Arial" w:cs="Arial"/>
          <w:sz w:val="20"/>
          <w:szCs w:val="20"/>
          <w:u w:val="single"/>
          <w:lang w:val="en-US" w:eastAsia="fr-FR"/>
        </w:rPr>
        <w:t xml:space="preserve">Particle size distribution: </w:t>
      </w:r>
    </w:p>
    <w:p w14:paraId="7C79E87C" w14:textId="77777777" w:rsidR="008C2A7E" w:rsidRPr="008C2A7E" w:rsidRDefault="008C2A7E" w:rsidP="00464091">
      <w:pPr>
        <w:widowControl w:val="0"/>
        <w:kinsoku w:val="0"/>
        <w:overflowPunct w:val="0"/>
        <w:spacing w:before="35" w:after="0" w:line="257" w:lineRule="exact"/>
        <w:ind w:lef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CIPAC MT 59.2 and 58.2 methods are not well adapted.</w:t>
      </w:r>
    </w:p>
    <w:p w14:paraId="6BD8C592" w14:textId="77777777" w:rsidR="008C2A7E" w:rsidRPr="008C2A7E" w:rsidRDefault="008C2A7E" w:rsidP="00464091">
      <w:pPr>
        <w:widowControl w:val="0"/>
        <w:kinsoku w:val="0"/>
        <w:overflowPunct w:val="0"/>
        <w:spacing w:before="324" w:after="0" w:line="251" w:lineRule="exact"/>
        <w:ind w:left="216"/>
        <w:jc w:val="both"/>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u w:val="single"/>
          <w:lang w:val="en-US" w:eastAsia="fr-FR"/>
        </w:rPr>
        <w:t xml:space="preserve">Conclusion (PAR 2011): </w:t>
      </w:r>
    </w:p>
    <w:p w14:paraId="76205ADC" w14:textId="77777777" w:rsidR="008C2A7E" w:rsidRPr="008C2A7E" w:rsidRDefault="008C2A7E" w:rsidP="00464091">
      <w:pPr>
        <w:widowControl w:val="0"/>
        <w:kinsoku w:val="0"/>
        <w:overflowPunct w:val="0"/>
        <w:spacing w:before="296"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lastRenderedPageBreak/>
        <w:t>A 4-years storage stability study is on-going and has to be provided. The study should be performed with test items in quantity sufficient to overcome the heterogeneity problem. Intermediate results at 2 years have to be provided. pH (acidity and alkalinity if relevant) and effect of light have to be provided also.</w:t>
      </w:r>
    </w:p>
    <w:p w14:paraId="524AAE9E" w14:textId="77777777" w:rsidR="008C2A7E" w:rsidRPr="008C2A7E" w:rsidRDefault="008C2A7E" w:rsidP="00464091">
      <w:pPr>
        <w:widowControl w:val="0"/>
        <w:kinsoku w:val="0"/>
        <w:overflowPunct w:val="0"/>
        <w:spacing w:before="324" w:after="0" w:line="257" w:lineRule="exact"/>
        <w:ind w:lef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particle size distribution (CIPAC MT 59.4 (ii)) is required in post registration too.</w:t>
      </w:r>
    </w:p>
    <w:p w14:paraId="1619D79D" w14:textId="77777777" w:rsidR="008C2A7E" w:rsidRPr="008C2A7E" w:rsidRDefault="008C2A7E" w:rsidP="008C2A7E">
      <w:pPr>
        <w:autoSpaceDE w:val="0"/>
        <w:autoSpaceDN w:val="0"/>
        <w:adjustRightInd w:val="0"/>
        <w:spacing w:after="0"/>
        <w:rPr>
          <w:rFonts w:ascii="Arial" w:eastAsia="Times New Roman" w:hAnsi="Arial" w:cs="Arial"/>
          <w:b/>
          <w:sz w:val="20"/>
          <w:szCs w:val="24"/>
          <w:highlight w:val="yellow"/>
          <w:lang w:val="en-US" w:eastAsia="fr-FR"/>
        </w:rPr>
      </w:pPr>
    </w:p>
    <w:p w14:paraId="7871714E" w14:textId="77777777" w:rsidR="008C2A7E" w:rsidRPr="008C2A7E" w:rsidRDefault="008C2A7E" w:rsidP="008C2A7E">
      <w:pPr>
        <w:autoSpaceDE w:val="0"/>
        <w:autoSpaceDN w:val="0"/>
        <w:adjustRightInd w:val="0"/>
        <w:spacing w:after="0"/>
        <w:ind w:left="284"/>
        <w:rPr>
          <w:rFonts w:ascii="Arial" w:eastAsia="Times New Roman" w:hAnsi="Arial" w:cs="Arial"/>
          <w:b/>
          <w:sz w:val="20"/>
          <w:szCs w:val="24"/>
          <w:highlight w:val="yellow"/>
          <w:lang w:val="en-US" w:eastAsia="fr-FR"/>
        </w:rPr>
      </w:pPr>
    </w:p>
    <w:p w14:paraId="3314C448" w14:textId="77777777" w:rsidR="008C2A7E" w:rsidRPr="008C2A7E" w:rsidRDefault="008C2A7E" w:rsidP="008C2A7E">
      <w:pPr>
        <w:widowControl w:val="0"/>
        <w:numPr>
          <w:ilvl w:val="0"/>
          <w:numId w:val="14"/>
        </w:numPr>
        <w:autoSpaceDE w:val="0"/>
        <w:autoSpaceDN w:val="0"/>
        <w:adjustRightInd w:val="0"/>
        <w:spacing w:after="0"/>
        <w:ind w:hanging="76"/>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frame formulation establishment: Addendum to the PAR 2012: SORKIL AVOINE SPECIALE</w:t>
      </w:r>
    </w:p>
    <w:p w14:paraId="3EBADD3E" w14:textId="77777777" w:rsidR="008C2A7E" w:rsidRPr="008C2A7E" w:rsidRDefault="008C2A7E" w:rsidP="008C2A7E">
      <w:pPr>
        <w:autoSpaceDE w:val="0"/>
        <w:autoSpaceDN w:val="0"/>
        <w:adjustRightInd w:val="0"/>
        <w:spacing w:after="0"/>
        <w:rPr>
          <w:rFonts w:ascii="Arial" w:eastAsia="Times New Roman" w:hAnsi="Arial" w:cs="Arial"/>
          <w:sz w:val="20"/>
          <w:szCs w:val="24"/>
          <w:lang w:val="en-US" w:eastAsia="fr-FR"/>
        </w:rPr>
      </w:pPr>
    </w:p>
    <w:p w14:paraId="21C65A42"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Data submitted: variations of compositions within the frame formulation.</w:t>
      </w:r>
    </w:p>
    <w:p w14:paraId="51815B6F"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4"/>
          <w:lang w:val="en-GB" w:eastAsia="sv-SE"/>
        </w:rPr>
      </w:pPr>
    </w:p>
    <w:p w14:paraId="6A9D99C6" w14:textId="113E6B39"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The biocidal product SORKIL AVOINE SPECIALE is a rodenticide product (TP14) containing 0.005%</w:t>
      </w:r>
      <w:r w:rsidR="00590CAC">
        <w:rPr>
          <w:rFonts w:ascii="Arial" w:eastAsia="Times New Roman" w:hAnsi="Arial" w:cs="Arial"/>
          <w:sz w:val="20"/>
          <w:szCs w:val="24"/>
          <w:lang w:val="en-GB" w:eastAsia="sv-SE"/>
        </w:rPr>
        <w:t xml:space="preserve"> w/w</w:t>
      </w:r>
      <w:r w:rsidRPr="008C2A7E">
        <w:rPr>
          <w:rFonts w:ascii="Arial" w:eastAsia="Times New Roman" w:hAnsi="Arial" w:cs="Arial"/>
          <w:sz w:val="20"/>
          <w:szCs w:val="24"/>
          <w:lang w:val="en-GB" w:eastAsia="sv-SE"/>
        </w:rPr>
        <w:t xml:space="preserve"> of Difenacoum. This product is proposed as reference product for the establishment of the frame formulation. </w:t>
      </w:r>
    </w:p>
    <w:p w14:paraId="3B2122B6"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013D7B89"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Evaluation of the reference SORKIL AVOINE SPECIALE product authorization dossier was performed using studies performed on the reference product.</w:t>
      </w:r>
    </w:p>
    <w:p w14:paraId="2EB8DAF6"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04B4DEF2"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 xml:space="preserve">No study was submitted for this frame formulation establishment dossier. </w:t>
      </w:r>
    </w:p>
    <w:p w14:paraId="29D9A526"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1DA1599E"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Considering that the change consists only on a physical change of the carrier and the non Phys-Chem classification of this carrier, dangerous physicochemical properties can be considered as similar between the reference product and the product within the frame formulation.</w:t>
      </w:r>
    </w:p>
    <w:p w14:paraId="51F7C413"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2929DB8B"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For the technical characteristics some differences could appear because of the physical change:</w:t>
      </w:r>
    </w:p>
    <w:p w14:paraId="45D81BFE"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0EB6B778" w14:textId="77777777" w:rsidR="008C2A7E" w:rsidRPr="008C2A7E" w:rsidRDefault="008C2A7E" w:rsidP="008C2A7E">
      <w:pPr>
        <w:widowControl w:val="0"/>
        <w:numPr>
          <w:ilvl w:val="0"/>
          <w:numId w:val="9"/>
        </w:numPr>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 xml:space="preserve">Attrition and dustiness: these properties depend on the coating. As the coating is strictly the same between the reference product and the product within the frame formulation, these properties can be considered as similar between the reference product and the product within the frame formulation. </w:t>
      </w:r>
    </w:p>
    <w:p w14:paraId="12A9220E"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7D8C340C" w14:textId="77777777" w:rsidR="008C2A7E" w:rsidRPr="008C2A7E" w:rsidRDefault="008C2A7E" w:rsidP="008C2A7E">
      <w:pPr>
        <w:widowControl w:val="0"/>
        <w:numPr>
          <w:ilvl w:val="0"/>
          <w:numId w:val="9"/>
        </w:numPr>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Pour and tap density, flowability and granulometry: these properties depend on the size of the carrier. As these properties could change, there are required for characterization of the product within the frame formulation.</w:t>
      </w:r>
    </w:p>
    <w:p w14:paraId="06B59CB6"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00499869"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The other properties can be considered as similar between the reference product and the product within the frame formulation.</w:t>
      </w:r>
    </w:p>
    <w:p w14:paraId="2268A0A7"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22E7FC77"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 xml:space="preserve">No data were submitted on the packaging of products covered by the frame formulation. The allowed packaging will be those allowed for the reference product. </w:t>
      </w:r>
    </w:p>
    <w:p w14:paraId="38CD2245"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30A87E05" w14:textId="77777777" w:rsidR="008C2A7E" w:rsidRPr="008C2A7E" w:rsidRDefault="008C2A7E" w:rsidP="008C2A7E">
      <w:pPr>
        <w:widowControl w:val="0"/>
        <w:autoSpaceDE w:val="0"/>
        <w:autoSpaceDN w:val="0"/>
        <w:adjustRightInd w:val="0"/>
        <w:spacing w:after="0"/>
        <w:ind w:left="284"/>
        <w:rPr>
          <w:rFonts w:ascii="Arial" w:eastAsia="Times New Roman" w:hAnsi="Arial" w:cs="Arial"/>
          <w:b/>
          <w:sz w:val="20"/>
          <w:szCs w:val="20"/>
          <w:lang w:val="en-US" w:eastAsia="fr-FR"/>
        </w:rPr>
      </w:pPr>
      <w:bookmarkStart w:id="24" w:name="_Toc488679234"/>
      <w:r w:rsidRPr="008C2A7E">
        <w:rPr>
          <w:rFonts w:ascii="Arial" w:eastAsia="Times New Roman" w:hAnsi="Arial" w:cs="Arial"/>
          <w:b/>
          <w:sz w:val="20"/>
          <w:szCs w:val="20"/>
          <w:lang w:val="en-US" w:eastAsia="fr-FR"/>
        </w:rPr>
        <w:t>Conclusion (</w:t>
      </w:r>
      <w:r w:rsidRPr="008C2A7E">
        <w:rPr>
          <w:rFonts w:ascii="Arial" w:eastAsia="Times New Roman" w:hAnsi="Arial" w:cs="Arial"/>
          <w:b/>
          <w:sz w:val="20"/>
          <w:szCs w:val="24"/>
          <w:lang w:val="en-US" w:eastAsia="fr-FR"/>
        </w:rPr>
        <w:t xml:space="preserve">Addendum to the </w:t>
      </w:r>
      <w:r w:rsidRPr="008C2A7E">
        <w:rPr>
          <w:rFonts w:ascii="Arial" w:eastAsia="Times New Roman" w:hAnsi="Arial" w:cs="Arial"/>
          <w:b/>
          <w:sz w:val="20"/>
          <w:szCs w:val="20"/>
          <w:lang w:val="en-US" w:eastAsia="fr-FR"/>
        </w:rPr>
        <w:t>PAR 2012):</w:t>
      </w:r>
      <w:bookmarkEnd w:id="24"/>
    </w:p>
    <w:p w14:paraId="4AF74E32"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4"/>
          <w:lang w:val="en-US" w:eastAsia="fr-FR"/>
        </w:rPr>
      </w:pPr>
    </w:p>
    <w:p w14:paraId="0C7FBFD7"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Considering that the change consists only on a physical change of the carrier, the non Phys-Chem classification of this carrier and that the global composition does not change, dangerous physicochemical properties can be considered as similar between the reference product and the product within the frame formulation. For the technical characteristics some differences could appear because of the physical change. Pour and tap density, flowability and granulometry could change so there are required for characterization of the product within the frame formulation. The other properties can be considered as similar between the reference product and the product within the frame formulation.</w:t>
      </w:r>
    </w:p>
    <w:p w14:paraId="1BEF4F42"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p>
    <w:p w14:paraId="46C05AA3" w14:textId="77777777" w:rsidR="008C2A7E" w:rsidRPr="008C2A7E" w:rsidRDefault="008C2A7E" w:rsidP="008C2A7E">
      <w:pPr>
        <w:widowControl w:val="0"/>
        <w:autoSpaceDE w:val="0"/>
        <w:autoSpaceDN w:val="0"/>
        <w:adjustRightInd w:val="0"/>
        <w:spacing w:after="0" w:line="260" w:lineRule="atLeast"/>
        <w:ind w:left="284"/>
        <w:jc w:val="both"/>
        <w:rPr>
          <w:rFonts w:ascii="Arial" w:eastAsia="Times New Roman" w:hAnsi="Arial" w:cs="Arial"/>
          <w:sz w:val="20"/>
          <w:szCs w:val="24"/>
          <w:lang w:val="en-GB" w:eastAsia="sv-SE"/>
        </w:rPr>
      </w:pPr>
      <w:r w:rsidRPr="008C2A7E">
        <w:rPr>
          <w:rFonts w:ascii="Arial" w:eastAsia="Times New Roman" w:hAnsi="Arial" w:cs="Arial"/>
          <w:sz w:val="20"/>
          <w:szCs w:val="24"/>
          <w:lang w:val="en-GB" w:eastAsia="sv-SE"/>
        </w:rPr>
        <w:t>The allowed packaging will be those allowed for the reference product.</w:t>
      </w:r>
    </w:p>
    <w:p w14:paraId="5C61F9E0"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GB" w:eastAsia="fr-FR"/>
        </w:rPr>
      </w:pPr>
    </w:p>
    <w:p w14:paraId="35BBFE56" w14:textId="77777777" w:rsidR="008C2A7E" w:rsidRPr="008C2A7E" w:rsidRDefault="008C2A7E" w:rsidP="008C2A7E">
      <w:pPr>
        <w:widowControl w:val="0"/>
        <w:numPr>
          <w:ilvl w:val="0"/>
          <w:numId w:val="14"/>
        </w:numPr>
        <w:autoSpaceDE w:val="0"/>
        <w:autoSpaceDN w:val="0"/>
        <w:adjustRightInd w:val="0"/>
        <w:spacing w:after="120"/>
        <w:ind w:hanging="76"/>
        <w:jc w:val="both"/>
        <w:rPr>
          <w:rFonts w:ascii="Arial" w:eastAsia="Times New Roman" w:hAnsi="Arial" w:cs="Arial"/>
          <w:b/>
          <w:sz w:val="24"/>
          <w:u w:val="single"/>
          <w:lang w:val="en-GB" w:eastAsia="fr-FR"/>
        </w:rPr>
      </w:pPr>
      <w:r w:rsidRPr="008C2A7E">
        <w:rPr>
          <w:rFonts w:ascii="Arial" w:eastAsia="Times New Roman" w:hAnsi="Arial" w:cs="Arial"/>
          <w:b/>
          <w:sz w:val="24"/>
          <w:u w:val="single"/>
          <w:lang w:val="en-GB" w:eastAsia="fr-FR"/>
        </w:rPr>
        <w:lastRenderedPageBreak/>
        <w:t xml:space="preserve">Assessment of the submitted post-authorisation data (addendum PAR 2014): </w:t>
      </w:r>
    </w:p>
    <w:p w14:paraId="0818FBAB"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p>
    <w:p w14:paraId="417B7B1B"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u w:val="single"/>
          <w:lang w:val="en-US" w:eastAsia="fr-FR"/>
        </w:rPr>
      </w:pPr>
      <w:r w:rsidRPr="008C2A7E">
        <w:rPr>
          <w:rFonts w:ascii="Arial" w:eastAsia="Times New Roman" w:hAnsi="Arial" w:cs="Arial"/>
          <w:sz w:val="20"/>
          <w:szCs w:val="20"/>
          <w:u w:val="single"/>
          <w:lang w:val="en-US" w:eastAsia="fr-FR"/>
        </w:rPr>
        <w:t xml:space="preserve">Light effect : </w:t>
      </w:r>
    </w:p>
    <w:p w14:paraId="392E8630"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US" w:eastAsia="fr-FR"/>
        </w:rPr>
      </w:pPr>
    </w:p>
    <w:p w14:paraId="48DEAEF0" w14:textId="68C119E5"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 notifier has provided an explanation for </w:t>
      </w:r>
      <w:r w:rsidR="00464091" w:rsidRPr="008C2A7E">
        <w:rPr>
          <w:rFonts w:ascii="Arial" w:eastAsia="Times New Roman" w:hAnsi="Arial" w:cs="Arial"/>
          <w:sz w:val="20"/>
          <w:szCs w:val="20"/>
          <w:lang w:val="en-US" w:eastAsia="fr-FR"/>
        </w:rPr>
        <w:t>non-submission</w:t>
      </w:r>
      <w:r w:rsidRPr="008C2A7E">
        <w:rPr>
          <w:rFonts w:ascii="Arial" w:eastAsia="Times New Roman" w:hAnsi="Arial" w:cs="Arial"/>
          <w:sz w:val="20"/>
          <w:szCs w:val="20"/>
          <w:lang w:val="en-US" w:eastAsia="fr-FR"/>
        </w:rPr>
        <w:t xml:space="preserve"> of light effect datas Indeed, SORKIL AVOINE SPECIALE is conditionned in white opaque film. The packagings are opaque and the product is placed in boxes away from the light. Then, light is not expected to have any impacts on this biocidal product.</w:t>
      </w:r>
    </w:p>
    <w:p w14:paraId="21E9FC50"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Anses considers this argument as acceptable. </w:t>
      </w:r>
    </w:p>
    <w:p w14:paraId="28815BB6"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GB" w:eastAsia="fr-FR"/>
        </w:rPr>
      </w:pPr>
    </w:p>
    <w:p w14:paraId="05A81602"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u w:val="single"/>
          <w:lang w:val="en-US" w:eastAsia="fr-FR"/>
        </w:rPr>
      </w:pPr>
      <w:r w:rsidRPr="008C2A7E">
        <w:rPr>
          <w:rFonts w:ascii="Arial" w:eastAsia="Times New Roman" w:hAnsi="Arial" w:cs="Arial"/>
          <w:sz w:val="20"/>
          <w:szCs w:val="20"/>
          <w:u w:val="single"/>
          <w:lang w:val="en-US" w:eastAsia="fr-FR"/>
        </w:rPr>
        <w:t xml:space="preserve">Long term storage stability study: </w:t>
      </w:r>
    </w:p>
    <w:p w14:paraId="1C6109BE"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u w:val="single"/>
          <w:lang w:val="en-US" w:eastAsia="fr-FR"/>
        </w:rPr>
      </w:pPr>
    </w:p>
    <w:p w14:paraId="51BF8EA5"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US" w:eastAsia="fr-FR"/>
        </w:rPr>
      </w:pPr>
      <w:r w:rsidRPr="000524B5">
        <w:rPr>
          <w:rFonts w:ascii="Arial" w:eastAsia="Times New Roman" w:hAnsi="Arial" w:cs="Arial"/>
          <w:b/>
          <w:sz w:val="20"/>
          <w:lang w:val="en-US" w:eastAsia="sv-SE"/>
        </w:rPr>
        <w:t xml:space="preserve">Table 3: </w:t>
      </w:r>
      <w:r w:rsidRPr="008C2A7E">
        <w:rPr>
          <w:rFonts w:ascii="Arial" w:eastAsia="Times New Roman" w:hAnsi="Arial" w:cs="Arial"/>
          <w:sz w:val="20"/>
          <w:szCs w:val="20"/>
          <w:lang w:val="en-US" w:eastAsia="fr-FR"/>
        </w:rPr>
        <w:t>Determination of physico-chemical properties and storage stability test for EDI-200 (cut oat- grain bait (AB)); 2 weeks at 54°C and up to 24 months at ambient conditions, S. Manka, 2013. Batch n°: L0909</w:t>
      </w:r>
    </w:p>
    <w:p w14:paraId="3CD03ADD"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706"/>
        <w:gridCol w:w="1718"/>
        <w:gridCol w:w="1715"/>
        <w:gridCol w:w="1715"/>
      </w:tblGrid>
      <w:tr w:rsidR="008C2A7E" w:rsidRPr="008C2A7E" w14:paraId="717CBFFE" w14:textId="77777777" w:rsidTr="00935BFE">
        <w:tc>
          <w:tcPr>
            <w:tcW w:w="1588" w:type="dxa"/>
            <w:vAlign w:val="center"/>
          </w:tcPr>
          <w:p w14:paraId="1B6F11D8"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en-US" w:eastAsia="sv-SE"/>
              </w:rPr>
            </w:pPr>
          </w:p>
        </w:tc>
        <w:tc>
          <w:tcPr>
            <w:tcW w:w="1756" w:type="dxa"/>
            <w:vAlign w:val="center"/>
          </w:tcPr>
          <w:p w14:paraId="0F0C51FB"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T0</w:t>
            </w:r>
          </w:p>
        </w:tc>
        <w:tc>
          <w:tcPr>
            <w:tcW w:w="1795" w:type="dxa"/>
            <w:vAlign w:val="center"/>
          </w:tcPr>
          <w:p w14:paraId="66B1BABC"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After 2 weeks at 54°C</w:t>
            </w:r>
          </w:p>
        </w:tc>
        <w:tc>
          <w:tcPr>
            <w:tcW w:w="1793" w:type="dxa"/>
            <w:vAlign w:val="center"/>
          </w:tcPr>
          <w:p w14:paraId="4B55B31C" w14:textId="77777777" w:rsidR="008C2A7E" w:rsidRPr="008C2A7E" w:rsidRDefault="008C2A7E" w:rsidP="008C2A7E">
            <w:pPr>
              <w:widowControl w:val="0"/>
              <w:autoSpaceDE w:val="0"/>
              <w:autoSpaceDN w:val="0"/>
              <w:adjustRightInd w:val="0"/>
              <w:spacing w:after="0"/>
              <w:ind w:left="284"/>
              <w:jc w:val="center"/>
              <w:rPr>
                <w:rFonts w:ascii="Times New Roman" w:eastAsia="Times New Roman" w:hAnsi="Times New Roman" w:cs="Times New Roman"/>
                <w:b/>
                <w:sz w:val="20"/>
                <w:szCs w:val="20"/>
                <w:lang w:val="fr-BE" w:eastAsia="sv-SE"/>
              </w:rPr>
            </w:pPr>
            <w:r w:rsidRPr="008C2A7E">
              <w:rPr>
                <w:rFonts w:ascii="Arial" w:eastAsia="Times New Roman" w:hAnsi="Arial" w:cs="Arial"/>
                <w:b/>
                <w:sz w:val="20"/>
                <w:szCs w:val="20"/>
                <w:lang w:val="fr-BE" w:eastAsia="sv-SE"/>
              </w:rPr>
              <w:t>After 12 months at 25°C</w:t>
            </w:r>
          </w:p>
        </w:tc>
        <w:tc>
          <w:tcPr>
            <w:tcW w:w="1793" w:type="dxa"/>
            <w:vAlign w:val="center"/>
          </w:tcPr>
          <w:p w14:paraId="31C519D5" w14:textId="77777777" w:rsidR="008C2A7E" w:rsidRPr="008C2A7E" w:rsidRDefault="008C2A7E" w:rsidP="008C2A7E">
            <w:pPr>
              <w:widowControl w:val="0"/>
              <w:autoSpaceDE w:val="0"/>
              <w:autoSpaceDN w:val="0"/>
              <w:adjustRightInd w:val="0"/>
              <w:spacing w:after="0"/>
              <w:ind w:left="284"/>
              <w:jc w:val="center"/>
              <w:rPr>
                <w:rFonts w:ascii="Times New Roman" w:eastAsia="Times New Roman" w:hAnsi="Times New Roman" w:cs="Times New Roman"/>
                <w:b/>
                <w:sz w:val="20"/>
                <w:szCs w:val="20"/>
                <w:lang w:val="fr-BE" w:eastAsia="sv-SE"/>
              </w:rPr>
            </w:pPr>
            <w:r w:rsidRPr="008C2A7E">
              <w:rPr>
                <w:rFonts w:ascii="Arial" w:eastAsia="Times New Roman" w:hAnsi="Arial" w:cs="Arial"/>
                <w:b/>
                <w:sz w:val="20"/>
                <w:szCs w:val="20"/>
                <w:lang w:val="fr-BE" w:eastAsia="sv-SE"/>
              </w:rPr>
              <w:t>After 24 months at 25°C</w:t>
            </w:r>
          </w:p>
        </w:tc>
      </w:tr>
      <w:tr w:rsidR="008C2A7E" w:rsidRPr="008C2A7E" w14:paraId="6B0B21A7" w14:textId="77777777" w:rsidTr="00935BFE">
        <w:tc>
          <w:tcPr>
            <w:tcW w:w="1588" w:type="dxa"/>
            <w:vAlign w:val="center"/>
          </w:tcPr>
          <w:p w14:paraId="59DE5547"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Appearance</w:t>
            </w:r>
          </w:p>
        </w:tc>
        <w:tc>
          <w:tcPr>
            <w:tcW w:w="1756" w:type="dxa"/>
            <w:vAlign w:val="center"/>
          </w:tcPr>
          <w:p w14:paraId="417A751C"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cut grains, blue-turquoise, grain odor</w:t>
            </w:r>
          </w:p>
        </w:tc>
        <w:tc>
          <w:tcPr>
            <w:tcW w:w="1795" w:type="dxa"/>
            <w:vAlign w:val="center"/>
          </w:tcPr>
          <w:p w14:paraId="11EB97BB"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c>
          <w:tcPr>
            <w:tcW w:w="1793" w:type="dxa"/>
            <w:vAlign w:val="center"/>
          </w:tcPr>
          <w:p w14:paraId="16288B45"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c>
          <w:tcPr>
            <w:tcW w:w="1793" w:type="dxa"/>
            <w:vAlign w:val="center"/>
          </w:tcPr>
          <w:p w14:paraId="2C73A198"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r>
      <w:tr w:rsidR="008C2A7E" w:rsidRPr="008C2A7E" w14:paraId="37D2B1A5" w14:textId="77777777" w:rsidTr="00935BFE">
        <w:tc>
          <w:tcPr>
            <w:tcW w:w="1588" w:type="dxa"/>
            <w:vAlign w:val="center"/>
          </w:tcPr>
          <w:p w14:paraId="2516F0EA"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Appearance of packaging</w:t>
            </w:r>
          </w:p>
        </w:tc>
        <w:tc>
          <w:tcPr>
            <w:tcW w:w="1756" w:type="dxa"/>
            <w:vAlign w:val="center"/>
          </w:tcPr>
          <w:p w14:paraId="7C25148D"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sample in sound conditions sealed and without leakage</w:t>
            </w:r>
          </w:p>
        </w:tc>
        <w:tc>
          <w:tcPr>
            <w:tcW w:w="1795" w:type="dxa"/>
            <w:vAlign w:val="center"/>
          </w:tcPr>
          <w:p w14:paraId="3592535E"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c>
          <w:tcPr>
            <w:tcW w:w="1793" w:type="dxa"/>
            <w:vAlign w:val="center"/>
          </w:tcPr>
          <w:p w14:paraId="49951796"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c>
          <w:tcPr>
            <w:tcW w:w="1793" w:type="dxa"/>
            <w:vAlign w:val="center"/>
          </w:tcPr>
          <w:p w14:paraId="77B6B88B"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r>
      <w:tr w:rsidR="008C2A7E" w:rsidRPr="008C2A7E" w14:paraId="1ABC8CB8" w14:textId="77777777" w:rsidTr="00935BFE">
        <w:tc>
          <w:tcPr>
            <w:tcW w:w="1588" w:type="dxa"/>
            <w:vAlign w:val="center"/>
          </w:tcPr>
          <w:p w14:paraId="28F5D83E" w14:textId="659C1B8C" w:rsidR="008C2A7E" w:rsidRPr="00590CAC" w:rsidRDefault="008C2A7E" w:rsidP="008C2A7E">
            <w:pPr>
              <w:widowControl w:val="0"/>
              <w:autoSpaceDE w:val="0"/>
              <w:autoSpaceDN w:val="0"/>
              <w:adjustRightInd w:val="0"/>
              <w:spacing w:after="0"/>
              <w:ind w:left="284"/>
              <w:jc w:val="center"/>
              <w:rPr>
                <w:rFonts w:ascii="Arial" w:eastAsia="Times New Roman" w:hAnsi="Arial" w:cs="Arial"/>
                <w:b/>
                <w:sz w:val="20"/>
                <w:szCs w:val="20"/>
                <w:lang w:val="en-US" w:eastAsia="sv-SE"/>
              </w:rPr>
            </w:pPr>
            <w:r w:rsidRPr="00590CAC">
              <w:rPr>
                <w:rFonts w:ascii="Arial" w:eastAsia="Times New Roman" w:hAnsi="Arial" w:cs="Arial"/>
                <w:b/>
                <w:sz w:val="20"/>
                <w:szCs w:val="20"/>
                <w:lang w:val="en-US" w:eastAsia="sv-SE"/>
              </w:rPr>
              <w:t>Content of AS</w:t>
            </w:r>
            <w:r w:rsidR="00AB7444" w:rsidRPr="00590CAC">
              <w:rPr>
                <w:rFonts w:ascii="Arial" w:eastAsia="Times New Roman" w:hAnsi="Arial" w:cs="Arial"/>
                <w:b/>
                <w:sz w:val="20"/>
                <w:szCs w:val="20"/>
                <w:lang w:val="en-US" w:eastAsia="sv-SE"/>
              </w:rPr>
              <w:t xml:space="preserve"> (% w/w</w:t>
            </w:r>
            <w:r w:rsidR="00AB7444">
              <w:rPr>
                <w:rFonts w:ascii="Arial" w:eastAsia="Times New Roman" w:hAnsi="Arial" w:cs="Arial"/>
                <w:b/>
                <w:sz w:val="20"/>
                <w:szCs w:val="20"/>
                <w:lang w:val="en-US" w:eastAsia="sv-SE"/>
              </w:rPr>
              <w:t>)</w:t>
            </w:r>
          </w:p>
        </w:tc>
        <w:tc>
          <w:tcPr>
            <w:tcW w:w="1756" w:type="dxa"/>
            <w:vAlign w:val="center"/>
          </w:tcPr>
          <w:p w14:paraId="7A757911"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0.00470</w:t>
            </w:r>
          </w:p>
        </w:tc>
        <w:tc>
          <w:tcPr>
            <w:tcW w:w="1795" w:type="dxa"/>
            <w:vAlign w:val="center"/>
          </w:tcPr>
          <w:p w14:paraId="07B28A60"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0.00429</w:t>
            </w:r>
          </w:p>
        </w:tc>
        <w:tc>
          <w:tcPr>
            <w:tcW w:w="1793" w:type="dxa"/>
            <w:vAlign w:val="center"/>
          </w:tcPr>
          <w:p w14:paraId="67732877"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0.00486</w:t>
            </w:r>
          </w:p>
        </w:tc>
        <w:tc>
          <w:tcPr>
            <w:tcW w:w="1793" w:type="dxa"/>
            <w:vAlign w:val="center"/>
          </w:tcPr>
          <w:p w14:paraId="47E441C9"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0.00416</w:t>
            </w:r>
          </w:p>
        </w:tc>
      </w:tr>
      <w:tr w:rsidR="008C2A7E" w:rsidRPr="008C2A7E" w14:paraId="056BB7D6" w14:textId="77777777" w:rsidTr="00935BFE">
        <w:tc>
          <w:tcPr>
            <w:tcW w:w="1588" w:type="dxa"/>
            <w:vAlign w:val="center"/>
          </w:tcPr>
          <w:p w14:paraId="4E6F3A5F"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Variation of AS (%)</w:t>
            </w:r>
          </w:p>
        </w:tc>
        <w:tc>
          <w:tcPr>
            <w:tcW w:w="1756" w:type="dxa"/>
            <w:vAlign w:val="center"/>
          </w:tcPr>
          <w:p w14:paraId="1C1F2BF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c>
          <w:tcPr>
            <w:tcW w:w="1795" w:type="dxa"/>
            <w:vAlign w:val="center"/>
          </w:tcPr>
          <w:p w14:paraId="72E5D028"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-8.7%</w:t>
            </w:r>
          </w:p>
        </w:tc>
        <w:tc>
          <w:tcPr>
            <w:tcW w:w="1793" w:type="dxa"/>
            <w:vAlign w:val="center"/>
          </w:tcPr>
          <w:p w14:paraId="756F8849"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+3.4%</w:t>
            </w:r>
          </w:p>
        </w:tc>
        <w:tc>
          <w:tcPr>
            <w:tcW w:w="1793" w:type="dxa"/>
            <w:vAlign w:val="center"/>
          </w:tcPr>
          <w:p w14:paraId="52CC5F2A"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-11.5%</w:t>
            </w:r>
          </w:p>
        </w:tc>
      </w:tr>
      <w:tr w:rsidR="008C2A7E" w:rsidRPr="008C2A7E" w14:paraId="310DD460" w14:textId="77777777" w:rsidTr="00935BFE">
        <w:tc>
          <w:tcPr>
            <w:tcW w:w="1588" w:type="dxa"/>
            <w:vAlign w:val="center"/>
          </w:tcPr>
          <w:p w14:paraId="10783D99"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en-US" w:eastAsia="sv-SE"/>
              </w:rPr>
            </w:pPr>
            <w:r w:rsidRPr="008C2A7E">
              <w:rPr>
                <w:rFonts w:ascii="Arial" w:eastAsia="Times New Roman" w:hAnsi="Arial" w:cs="Arial"/>
                <w:b/>
                <w:sz w:val="20"/>
                <w:szCs w:val="20"/>
                <w:lang w:val="fr-BE" w:eastAsia="sv-SE"/>
              </w:rPr>
              <w:t>Particle Size Distribution</w:t>
            </w:r>
          </w:p>
        </w:tc>
        <w:tc>
          <w:tcPr>
            <w:tcW w:w="1756" w:type="dxa"/>
            <w:vAlign w:val="center"/>
          </w:tcPr>
          <w:p w14:paraId="6FDFDA8A"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Dust fraction &lt;250µm :0.07%</w:t>
            </w:r>
          </w:p>
          <w:p w14:paraId="79CFD6AB" w14:textId="0684EB96" w:rsidR="008C2A7E" w:rsidRPr="008C2A7E" w:rsidRDefault="008C2A7E" w:rsidP="00AB7444">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&lt;150µm : 0.06</w:t>
            </w:r>
            <w:r w:rsidR="00AB7444">
              <w:rPr>
                <w:rFonts w:ascii="Arial" w:eastAsia="Times New Roman" w:hAnsi="Arial" w:cs="Arial"/>
                <w:sz w:val="20"/>
                <w:szCs w:val="20"/>
                <w:lang w:val="fr-BE" w:eastAsia="sv-SE"/>
              </w:rPr>
              <w:t>%</w:t>
            </w:r>
          </w:p>
        </w:tc>
        <w:tc>
          <w:tcPr>
            <w:tcW w:w="1795" w:type="dxa"/>
            <w:vAlign w:val="center"/>
          </w:tcPr>
          <w:p w14:paraId="356B45BF"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Dust fraction &lt;250µm :0.035%</w:t>
            </w:r>
          </w:p>
          <w:p w14:paraId="6F5F9251" w14:textId="45C7A927" w:rsidR="008C2A7E" w:rsidRPr="008C2A7E" w:rsidRDefault="008C2A7E" w:rsidP="00AB7444">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&lt;150µm : 0.03</w:t>
            </w:r>
            <w:r w:rsidR="00AB7444">
              <w:rPr>
                <w:rFonts w:ascii="Arial" w:eastAsia="Times New Roman" w:hAnsi="Arial" w:cs="Arial"/>
                <w:sz w:val="20"/>
                <w:szCs w:val="20"/>
                <w:lang w:val="fr-BE" w:eastAsia="sv-SE"/>
              </w:rPr>
              <w:t>%</w:t>
            </w:r>
          </w:p>
        </w:tc>
        <w:tc>
          <w:tcPr>
            <w:tcW w:w="1793" w:type="dxa"/>
            <w:vAlign w:val="center"/>
          </w:tcPr>
          <w:p w14:paraId="407D16C6"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c>
          <w:tcPr>
            <w:tcW w:w="1793" w:type="dxa"/>
            <w:vAlign w:val="center"/>
          </w:tcPr>
          <w:p w14:paraId="19DF92C2"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r>
      <w:tr w:rsidR="008C2A7E" w:rsidRPr="008C2A7E" w14:paraId="06AEE031" w14:textId="77777777" w:rsidTr="00935BFE">
        <w:tc>
          <w:tcPr>
            <w:tcW w:w="1588" w:type="dxa"/>
            <w:vAlign w:val="center"/>
          </w:tcPr>
          <w:p w14:paraId="7A992DAE"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Flowability</w:t>
            </w:r>
          </w:p>
        </w:tc>
        <w:tc>
          <w:tcPr>
            <w:tcW w:w="1756" w:type="dxa"/>
            <w:vAlign w:val="center"/>
          </w:tcPr>
          <w:p w14:paraId="617A5F00"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100%</w:t>
            </w:r>
          </w:p>
        </w:tc>
        <w:tc>
          <w:tcPr>
            <w:tcW w:w="1795" w:type="dxa"/>
            <w:vAlign w:val="center"/>
          </w:tcPr>
          <w:p w14:paraId="2E9B6755"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100%</w:t>
            </w:r>
          </w:p>
        </w:tc>
        <w:tc>
          <w:tcPr>
            <w:tcW w:w="1793" w:type="dxa"/>
            <w:vAlign w:val="center"/>
          </w:tcPr>
          <w:p w14:paraId="1AD7E3AD"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c>
          <w:tcPr>
            <w:tcW w:w="1793" w:type="dxa"/>
            <w:vAlign w:val="center"/>
          </w:tcPr>
          <w:p w14:paraId="67461560"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r>
      <w:tr w:rsidR="008C2A7E" w:rsidRPr="008C2A7E" w14:paraId="4F63C49E" w14:textId="77777777" w:rsidTr="00935BFE">
        <w:tc>
          <w:tcPr>
            <w:tcW w:w="1588" w:type="dxa"/>
            <w:vAlign w:val="center"/>
          </w:tcPr>
          <w:p w14:paraId="7DDB62E2"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Pour density</w:t>
            </w:r>
          </w:p>
        </w:tc>
        <w:tc>
          <w:tcPr>
            <w:tcW w:w="1756" w:type="dxa"/>
            <w:vAlign w:val="center"/>
          </w:tcPr>
          <w:p w14:paraId="646D62F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0.714</w:t>
            </w:r>
          </w:p>
        </w:tc>
        <w:tc>
          <w:tcPr>
            <w:tcW w:w="1795" w:type="dxa"/>
            <w:vAlign w:val="center"/>
          </w:tcPr>
          <w:p w14:paraId="5379DF04"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0.695</w:t>
            </w:r>
          </w:p>
        </w:tc>
        <w:tc>
          <w:tcPr>
            <w:tcW w:w="1793" w:type="dxa"/>
            <w:vAlign w:val="center"/>
          </w:tcPr>
          <w:p w14:paraId="056D7506"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c>
          <w:tcPr>
            <w:tcW w:w="1793" w:type="dxa"/>
            <w:vAlign w:val="center"/>
          </w:tcPr>
          <w:p w14:paraId="532F0F1E"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r>
      <w:tr w:rsidR="008C2A7E" w:rsidRPr="008C2A7E" w14:paraId="4A992F07" w14:textId="77777777" w:rsidTr="00935BFE">
        <w:tc>
          <w:tcPr>
            <w:tcW w:w="1588" w:type="dxa"/>
            <w:vAlign w:val="center"/>
          </w:tcPr>
          <w:p w14:paraId="417ACF9E"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Tap density</w:t>
            </w:r>
          </w:p>
        </w:tc>
        <w:tc>
          <w:tcPr>
            <w:tcW w:w="1756" w:type="dxa"/>
            <w:vAlign w:val="center"/>
          </w:tcPr>
          <w:p w14:paraId="1F7BC1A8"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0.727</w:t>
            </w:r>
          </w:p>
        </w:tc>
        <w:tc>
          <w:tcPr>
            <w:tcW w:w="1795" w:type="dxa"/>
            <w:vAlign w:val="center"/>
          </w:tcPr>
          <w:p w14:paraId="69C11B07"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0.722</w:t>
            </w:r>
          </w:p>
        </w:tc>
        <w:tc>
          <w:tcPr>
            <w:tcW w:w="1793" w:type="dxa"/>
            <w:vAlign w:val="center"/>
          </w:tcPr>
          <w:p w14:paraId="3036C2F2"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c>
          <w:tcPr>
            <w:tcW w:w="1793" w:type="dxa"/>
            <w:vAlign w:val="center"/>
          </w:tcPr>
          <w:p w14:paraId="3FE18ADE"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r>
      <w:tr w:rsidR="008C2A7E" w:rsidRPr="008C2A7E" w14:paraId="103E0078" w14:textId="77777777" w:rsidTr="00935BFE">
        <w:tc>
          <w:tcPr>
            <w:tcW w:w="1588" w:type="dxa"/>
            <w:vAlign w:val="center"/>
          </w:tcPr>
          <w:p w14:paraId="71AE0B36"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fr-BE" w:eastAsia="sv-SE"/>
              </w:rPr>
            </w:pPr>
            <w:r w:rsidRPr="008C2A7E">
              <w:rPr>
                <w:rFonts w:ascii="Arial" w:eastAsia="Times New Roman" w:hAnsi="Arial" w:cs="Arial"/>
                <w:b/>
                <w:sz w:val="20"/>
                <w:szCs w:val="20"/>
                <w:lang w:val="fr-BE" w:eastAsia="sv-SE"/>
              </w:rPr>
              <w:t>Attrition resistance</w:t>
            </w:r>
          </w:p>
        </w:tc>
        <w:tc>
          <w:tcPr>
            <w:tcW w:w="1756" w:type="dxa"/>
            <w:vAlign w:val="center"/>
          </w:tcPr>
          <w:p w14:paraId="3CF1177F" w14:textId="7EEF235A"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99.91</w:t>
            </w:r>
            <w:r w:rsidR="00AB7444">
              <w:rPr>
                <w:rFonts w:ascii="Arial" w:eastAsia="Times New Roman" w:hAnsi="Arial" w:cs="Arial"/>
                <w:sz w:val="20"/>
                <w:szCs w:val="20"/>
                <w:lang w:val="fr-BE" w:eastAsia="sv-SE"/>
              </w:rPr>
              <w:t>%</w:t>
            </w:r>
          </w:p>
        </w:tc>
        <w:tc>
          <w:tcPr>
            <w:tcW w:w="1795" w:type="dxa"/>
            <w:vAlign w:val="center"/>
          </w:tcPr>
          <w:p w14:paraId="081F26CD" w14:textId="374E1F07" w:rsidR="008C2A7E" w:rsidRPr="008C2A7E" w:rsidRDefault="008C2A7E" w:rsidP="00AB7444">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99.94</w:t>
            </w:r>
            <w:r w:rsidR="00AB7444">
              <w:rPr>
                <w:rFonts w:ascii="Arial" w:eastAsia="Times New Roman" w:hAnsi="Arial" w:cs="Arial"/>
                <w:sz w:val="20"/>
                <w:szCs w:val="20"/>
                <w:lang w:val="fr-BE" w:eastAsia="sv-SE"/>
              </w:rPr>
              <w:t>%</w:t>
            </w:r>
          </w:p>
        </w:tc>
        <w:tc>
          <w:tcPr>
            <w:tcW w:w="1793" w:type="dxa"/>
            <w:vAlign w:val="center"/>
          </w:tcPr>
          <w:p w14:paraId="2E203AC6"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c>
          <w:tcPr>
            <w:tcW w:w="1793" w:type="dxa"/>
            <w:vAlign w:val="center"/>
          </w:tcPr>
          <w:p w14:paraId="257B8F87"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w:t>
            </w:r>
          </w:p>
        </w:tc>
      </w:tr>
    </w:tbl>
    <w:p w14:paraId="35A4A794"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p>
    <w:p w14:paraId="08BDA426"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Quantification of AS has been done by HPLC UV detection (chromatograms of standard and sample have been provided) with the method evaluated in the PAR.</w:t>
      </w:r>
    </w:p>
    <w:p w14:paraId="6E4EEEF0"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US" w:eastAsia="fr-FR"/>
        </w:rPr>
      </w:pPr>
    </w:p>
    <w:p w14:paraId="653162AC"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Conclusion: Storage stability study results are acceptable. The biocidal product is stable 2 weeks at 54°C and 2 years at ambient temperature.</w:t>
      </w:r>
    </w:p>
    <w:p w14:paraId="32A3597F" w14:textId="77777777" w:rsidR="008C2A7E" w:rsidRPr="008C2A7E" w:rsidRDefault="008C2A7E" w:rsidP="008C2A7E">
      <w:pPr>
        <w:widowControl w:val="0"/>
        <w:autoSpaceDE w:val="0"/>
        <w:autoSpaceDN w:val="0"/>
        <w:adjustRightInd w:val="0"/>
        <w:spacing w:after="0"/>
        <w:ind w:left="284"/>
        <w:jc w:val="both"/>
        <w:rPr>
          <w:rFonts w:ascii="Arial" w:eastAsia="Times New Roman" w:hAnsi="Arial" w:cs="Arial"/>
          <w:sz w:val="20"/>
          <w:szCs w:val="20"/>
          <w:lang w:val="en-US" w:eastAsia="fr-FR"/>
        </w:rPr>
      </w:pPr>
    </w:p>
    <w:p w14:paraId="3FAD1E06"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u w:val="single"/>
          <w:lang w:val="en-US" w:eastAsia="fr-FR"/>
        </w:rPr>
      </w:pPr>
      <w:r w:rsidRPr="008C2A7E">
        <w:rPr>
          <w:rFonts w:ascii="Arial" w:eastAsia="Times New Roman" w:hAnsi="Arial" w:cs="Arial"/>
          <w:sz w:val="20"/>
          <w:szCs w:val="20"/>
          <w:u w:val="single"/>
          <w:lang w:val="en-US" w:eastAsia="fr-FR"/>
        </w:rPr>
        <w:t xml:space="preserve">pH and particle size distribution: </w:t>
      </w:r>
    </w:p>
    <w:p w14:paraId="6F65B18E"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u w:val="single"/>
          <w:lang w:val="en-US" w:eastAsia="fr-FR"/>
        </w:rPr>
      </w:pPr>
    </w:p>
    <w:p w14:paraId="2B598B93"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r w:rsidRPr="00F019C7">
        <w:rPr>
          <w:rFonts w:ascii="Arial" w:eastAsia="Times New Roman" w:hAnsi="Arial" w:cs="Arial"/>
          <w:b/>
          <w:sz w:val="20"/>
          <w:lang w:val="en-US" w:eastAsia="sv-SE"/>
        </w:rPr>
        <w:t xml:space="preserve">Table 4: </w:t>
      </w:r>
      <w:r w:rsidRPr="008C2A7E">
        <w:rPr>
          <w:rFonts w:ascii="Arial" w:eastAsia="Times New Roman" w:hAnsi="Arial" w:cs="Arial"/>
          <w:sz w:val="20"/>
          <w:szCs w:val="20"/>
          <w:lang w:val="en-US" w:eastAsia="fr-FR"/>
        </w:rPr>
        <w:t>pH of 1% dispersion and particle size distribution (by dry sieving) of EDI 200 AB-ROD (difenacoum 0.005% w/w) AB, B. De Ryckel, 2014, Study n° 23460.</w:t>
      </w:r>
    </w:p>
    <w:p w14:paraId="254C4AF7"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p>
    <w:p w14:paraId="7AE4A0EC"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271"/>
        <w:gridCol w:w="2133"/>
        <w:gridCol w:w="2111"/>
      </w:tblGrid>
      <w:tr w:rsidR="008C2A7E" w:rsidRPr="008C2A7E" w14:paraId="40B6C6DD" w14:textId="77777777" w:rsidTr="00935BFE">
        <w:tc>
          <w:tcPr>
            <w:tcW w:w="2019" w:type="dxa"/>
            <w:vAlign w:val="center"/>
          </w:tcPr>
          <w:p w14:paraId="2FFE6A9B"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en-US" w:eastAsia="sv-SE"/>
              </w:rPr>
            </w:pPr>
            <w:r w:rsidRPr="008C2A7E">
              <w:rPr>
                <w:rFonts w:ascii="Arial" w:eastAsia="Times New Roman" w:hAnsi="Arial" w:cs="Arial"/>
                <w:b/>
                <w:sz w:val="20"/>
                <w:szCs w:val="20"/>
                <w:lang w:val="en-US" w:eastAsia="sv-SE"/>
              </w:rPr>
              <w:t>Tests</w:t>
            </w:r>
          </w:p>
        </w:tc>
        <w:tc>
          <w:tcPr>
            <w:tcW w:w="2335" w:type="dxa"/>
            <w:vAlign w:val="center"/>
          </w:tcPr>
          <w:p w14:paraId="4E4C934D"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en-US" w:eastAsia="sv-SE"/>
              </w:rPr>
            </w:pPr>
            <w:r w:rsidRPr="008C2A7E">
              <w:rPr>
                <w:rFonts w:ascii="Arial" w:eastAsia="Times New Roman" w:hAnsi="Arial" w:cs="Arial"/>
                <w:b/>
                <w:sz w:val="20"/>
                <w:szCs w:val="20"/>
                <w:lang w:val="en-US" w:eastAsia="sv-SE"/>
              </w:rPr>
              <w:t>Methods</w:t>
            </w:r>
          </w:p>
        </w:tc>
        <w:tc>
          <w:tcPr>
            <w:tcW w:w="4371" w:type="dxa"/>
            <w:gridSpan w:val="2"/>
            <w:vAlign w:val="center"/>
          </w:tcPr>
          <w:p w14:paraId="6ABBC66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b/>
                <w:sz w:val="20"/>
                <w:szCs w:val="20"/>
                <w:lang w:val="en-US" w:eastAsia="sv-SE"/>
              </w:rPr>
            </w:pPr>
            <w:r w:rsidRPr="008C2A7E">
              <w:rPr>
                <w:rFonts w:ascii="Arial" w:eastAsia="Times New Roman" w:hAnsi="Arial" w:cs="Arial"/>
                <w:b/>
                <w:sz w:val="20"/>
                <w:szCs w:val="20"/>
                <w:lang w:val="en-US" w:eastAsia="sv-SE"/>
              </w:rPr>
              <w:t>Results</w:t>
            </w:r>
          </w:p>
        </w:tc>
      </w:tr>
      <w:tr w:rsidR="008C2A7E" w:rsidRPr="008C2A7E" w14:paraId="0FF60C17" w14:textId="77777777" w:rsidTr="00935BFE">
        <w:tc>
          <w:tcPr>
            <w:tcW w:w="2019" w:type="dxa"/>
            <w:vAlign w:val="center"/>
          </w:tcPr>
          <w:p w14:paraId="3EF7F2A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pH of a 1% dispersion in water</w:t>
            </w:r>
          </w:p>
        </w:tc>
        <w:tc>
          <w:tcPr>
            <w:tcW w:w="2335" w:type="dxa"/>
            <w:vAlign w:val="center"/>
          </w:tcPr>
          <w:p w14:paraId="492435B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CIPAC Method MT 75.3</w:t>
            </w:r>
          </w:p>
        </w:tc>
        <w:tc>
          <w:tcPr>
            <w:tcW w:w="4371" w:type="dxa"/>
            <w:gridSpan w:val="2"/>
            <w:vAlign w:val="center"/>
          </w:tcPr>
          <w:p w14:paraId="0D2CEFBE"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5.51</w:t>
            </w:r>
          </w:p>
        </w:tc>
      </w:tr>
      <w:tr w:rsidR="008C2A7E" w:rsidRPr="008C2A7E" w14:paraId="2B869C23" w14:textId="77777777" w:rsidTr="00935BFE">
        <w:tc>
          <w:tcPr>
            <w:tcW w:w="2019" w:type="dxa"/>
            <w:vMerge w:val="restart"/>
            <w:vAlign w:val="center"/>
          </w:tcPr>
          <w:p w14:paraId="6D3A8D71"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lastRenderedPageBreak/>
              <w:t>Particle size distribution (by dry sieving)</w:t>
            </w:r>
          </w:p>
        </w:tc>
        <w:tc>
          <w:tcPr>
            <w:tcW w:w="2335" w:type="dxa"/>
            <w:vMerge w:val="restart"/>
            <w:vAlign w:val="center"/>
          </w:tcPr>
          <w:p w14:paraId="7A512601"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CIPAC Method MT 170</w:t>
            </w:r>
          </w:p>
        </w:tc>
        <w:tc>
          <w:tcPr>
            <w:tcW w:w="4371" w:type="dxa"/>
            <w:gridSpan w:val="2"/>
            <w:vAlign w:val="center"/>
          </w:tcPr>
          <w:p w14:paraId="162BDB3E"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 of particles</w:t>
            </w:r>
          </w:p>
        </w:tc>
      </w:tr>
      <w:tr w:rsidR="008C2A7E" w:rsidRPr="008C2A7E" w14:paraId="6F29491A" w14:textId="77777777" w:rsidTr="00935BFE">
        <w:tc>
          <w:tcPr>
            <w:tcW w:w="2019" w:type="dxa"/>
            <w:vMerge/>
            <w:vAlign w:val="center"/>
          </w:tcPr>
          <w:p w14:paraId="6620B08C"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335" w:type="dxa"/>
            <w:vMerge/>
            <w:vAlign w:val="center"/>
          </w:tcPr>
          <w:p w14:paraId="0F21CFCB"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185" w:type="dxa"/>
            <w:vAlign w:val="center"/>
          </w:tcPr>
          <w:p w14:paraId="1F2D4590"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&gt; 500 µm</w:t>
            </w:r>
          </w:p>
        </w:tc>
        <w:tc>
          <w:tcPr>
            <w:tcW w:w="2186" w:type="dxa"/>
            <w:vAlign w:val="center"/>
          </w:tcPr>
          <w:p w14:paraId="26D25C3D"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99.61</w:t>
            </w:r>
          </w:p>
        </w:tc>
      </w:tr>
      <w:tr w:rsidR="008C2A7E" w:rsidRPr="008C2A7E" w14:paraId="187AAB48" w14:textId="77777777" w:rsidTr="00935BFE">
        <w:tc>
          <w:tcPr>
            <w:tcW w:w="2019" w:type="dxa"/>
            <w:vMerge/>
            <w:vAlign w:val="center"/>
          </w:tcPr>
          <w:p w14:paraId="1DE66C7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335" w:type="dxa"/>
            <w:vMerge/>
            <w:vAlign w:val="center"/>
          </w:tcPr>
          <w:p w14:paraId="2BDB30F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185" w:type="dxa"/>
            <w:vAlign w:val="center"/>
          </w:tcPr>
          <w:p w14:paraId="12F1A476"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100-500 µm</w:t>
            </w:r>
          </w:p>
        </w:tc>
        <w:tc>
          <w:tcPr>
            <w:tcW w:w="2186" w:type="dxa"/>
            <w:vAlign w:val="center"/>
          </w:tcPr>
          <w:p w14:paraId="5B3EEF99"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0.22</w:t>
            </w:r>
          </w:p>
        </w:tc>
      </w:tr>
      <w:tr w:rsidR="008C2A7E" w:rsidRPr="008C2A7E" w14:paraId="138D08F1" w14:textId="77777777" w:rsidTr="00935BFE">
        <w:tc>
          <w:tcPr>
            <w:tcW w:w="2019" w:type="dxa"/>
            <w:vMerge/>
            <w:vAlign w:val="center"/>
          </w:tcPr>
          <w:p w14:paraId="3509B5CF"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335" w:type="dxa"/>
            <w:vMerge/>
            <w:vAlign w:val="center"/>
          </w:tcPr>
          <w:p w14:paraId="50909912"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185" w:type="dxa"/>
            <w:vAlign w:val="center"/>
          </w:tcPr>
          <w:p w14:paraId="564D1D55"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75-100 µm</w:t>
            </w:r>
          </w:p>
        </w:tc>
        <w:tc>
          <w:tcPr>
            <w:tcW w:w="2186" w:type="dxa"/>
            <w:vAlign w:val="center"/>
          </w:tcPr>
          <w:p w14:paraId="676B1EE4"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0.04</w:t>
            </w:r>
          </w:p>
        </w:tc>
      </w:tr>
      <w:tr w:rsidR="008C2A7E" w:rsidRPr="008C2A7E" w14:paraId="1FC25F98" w14:textId="77777777" w:rsidTr="00935BFE">
        <w:tc>
          <w:tcPr>
            <w:tcW w:w="2019" w:type="dxa"/>
            <w:vMerge/>
            <w:vAlign w:val="center"/>
          </w:tcPr>
          <w:p w14:paraId="249CBF8C"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335" w:type="dxa"/>
            <w:vMerge/>
            <w:vAlign w:val="center"/>
          </w:tcPr>
          <w:p w14:paraId="2C6D27F7"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185" w:type="dxa"/>
            <w:vAlign w:val="center"/>
          </w:tcPr>
          <w:p w14:paraId="72A2FADB"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40-75 µm</w:t>
            </w:r>
          </w:p>
        </w:tc>
        <w:tc>
          <w:tcPr>
            <w:tcW w:w="2186" w:type="dxa"/>
            <w:vAlign w:val="center"/>
          </w:tcPr>
          <w:p w14:paraId="717E9260"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0.03</w:t>
            </w:r>
          </w:p>
        </w:tc>
      </w:tr>
      <w:tr w:rsidR="008C2A7E" w:rsidRPr="008C2A7E" w14:paraId="1E3BB6B6" w14:textId="77777777" w:rsidTr="00935BFE">
        <w:tc>
          <w:tcPr>
            <w:tcW w:w="2019" w:type="dxa"/>
            <w:vMerge/>
            <w:vAlign w:val="center"/>
          </w:tcPr>
          <w:p w14:paraId="7EDA014A"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335" w:type="dxa"/>
            <w:vMerge/>
            <w:vAlign w:val="center"/>
          </w:tcPr>
          <w:p w14:paraId="0C706122"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185" w:type="dxa"/>
            <w:vAlign w:val="center"/>
          </w:tcPr>
          <w:p w14:paraId="4E4B0288"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&lt;40 µm</w:t>
            </w:r>
          </w:p>
          <w:p w14:paraId="2EAD098D"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(including loss of dust)</w:t>
            </w:r>
          </w:p>
        </w:tc>
        <w:tc>
          <w:tcPr>
            <w:tcW w:w="2186" w:type="dxa"/>
            <w:vAlign w:val="center"/>
          </w:tcPr>
          <w:p w14:paraId="3F544083"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0.12</w:t>
            </w:r>
          </w:p>
        </w:tc>
      </w:tr>
      <w:tr w:rsidR="008C2A7E" w:rsidRPr="008C2A7E" w14:paraId="16739EAB" w14:textId="77777777" w:rsidTr="00935BFE">
        <w:tc>
          <w:tcPr>
            <w:tcW w:w="2019" w:type="dxa"/>
            <w:vMerge/>
            <w:vAlign w:val="center"/>
          </w:tcPr>
          <w:p w14:paraId="73DD24C7"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335" w:type="dxa"/>
            <w:vMerge/>
            <w:vAlign w:val="center"/>
          </w:tcPr>
          <w:p w14:paraId="05D8DD22"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185" w:type="dxa"/>
            <w:vAlign w:val="center"/>
          </w:tcPr>
          <w:p w14:paraId="6BA8181F"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&gt;75 µm</w:t>
            </w:r>
          </w:p>
        </w:tc>
        <w:tc>
          <w:tcPr>
            <w:tcW w:w="2186" w:type="dxa"/>
            <w:vAlign w:val="center"/>
          </w:tcPr>
          <w:p w14:paraId="2AB25500"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99.86</w:t>
            </w:r>
          </w:p>
        </w:tc>
      </w:tr>
      <w:tr w:rsidR="008C2A7E" w:rsidRPr="008C2A7E" w14:paraId="50EBF71E" w14:textId="77777777" w:rsidTr="00935BFE">
        <w:tc>
          <w:tcPr>
            <w:tcW w:w="2019" w:type="dxa"/>
            <w:vMerge/>
            <w:vAlign w:val="center"/>
          </w:tcPr>
          <w:p w14:paraId="6C9ACC67"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335" w:type="dxa"/>
            <w:vMerge/>
            <w:vAlign w:val="center"/>
          </w:tcPr>
          <w:p w14:paraId="09A073CC"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p>
        </w:tc>
        <w:tc>
          <w:tcPr>
            <w:tcW w:w="2185" w:type="dxa"/>
            <w:vAlign w:val="center"/>
          </w:tcPr>
          <w:p w14:paraId="6B870DA2"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&lt; 75 µm</w:t>
            </w:r>
          </w:p>
        </w:tc>
        <w:tc>
          <w:tcPr>
            <w:tcW w:w="2186" w:type="dxa"/>
            <w:vAlign w:val="center"/>
          </w:tcPr>
          <w:p w14:paraId="3722E65B" w14:textId="77777777" w:rsidR="008C2A7E" w:rsidRPr="008C2A7E" w:rsidRDefault="008C2A7E" w:rsidP="008C2A7E">
            <w:pPr>
              <w:widowControl w:val="0"/>
              <w:autoSpaceDE w:val="0"/>
              <w:autoSpaceDN w:val="0"/>
              <w:adjustRightInd w:val="0"/>
              <w:spacing w:after="0"/>
              <w:ind w:left="284"/>
              <w:jc w:val="center"/>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0.14</w:t>
            </w:r>
          </w:p>
        </w:tc>
      </w:tr>
    </w:tbl>
    <w:p w14:paraId="07740D5F"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p>
    <w:p w14:paraId="0A31B654" w14:textId="4CB9400C"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Though the method provided for the determination of particle size distribution (method CIPAC MT 170) is not the one required in post-registration (method CIPAC MT 59.4 (ii)</w:t>
      </w:r>
      <w:r w:rsidR="00AB7444">
        <w:rPr>
          <w:rFonts w:ascii="Arial" w:eastAsia="Times New Roman" w:hAnsi="Arial" w:cs="Arial"/>
          <w:sz w:val="20"/>
          <w:szCs w:val="20"/>
          <w:lang w:val="en-US" w:eastAsia="fr-FR"/>
        </w:rPr>
        <w:t>)</w:t>
      </w:r>
      <w:r w:rsidRPr="008C2A7E">
        <w:rPr>
          <w:rFonts w:ascii="Arial" w:eastAsia="Times New Roman" w:hAnsi="Arial" w:cs="Arial"/>
          <w:sz w:val="20"/>
          <w:szCs w:val="20"/>
          <w:lang w:val="en-US" w:eastAsia="fr-FR"/>
        </w:rPr>
        <w:t xml:space="preserve">, particle size distribution and pH are considered as acceptable.  </w:t>
      </w:r>
    </w:p>
    <w:p w14:paraId="302C6C90" w14:textId="77777777" w:rsidR="008C2A7E" w:rsidRPr="008C2A7E" w:rsidRDefault="008C2A7E" w:rsidP="008C2A7E">
      <w:pPr>
        <w:widowControl w:val="0"/>
        <w:autoSpaceDE w:val="0"/>
        <w:autoSpaceDN w:val="0"/>
        <w:adjustRightInd w:val="0"/>
        <w:spacing w:after="0"/>
        <w:ind w:left="284"/>
        <w:rPr>
          <w:rFonts w:ascii="Arial" w:eastAsia="Times New Roman" w:hAnsi="Arial" w:cs="Arial"/>
          <w:sz w:val="20"/>
          <w:szCs w:val="20"/>
          <w:lang w:val="en-US" w:eastAsia="fr-FR"/>
        </w:rPr>
        <w:sectPr w:rsidR="008C2A7E" w:rsidRPr="008C2A7E" w:rsidSect="00935BFE">
          <w:pgSz w:w="11906" w:h="16838"/>
          <w:pgMar w:top="1021" w:right="1701" w:bottom="1021" w:left="1304" w:header="601" w:footer="482" w:gutter="0"/>
          <w:cols w:space="720"/>
          <w:docGrid w:linePitch="326"/>
        </w:sectPr>
      </w:pPr>
      <w:r w:rsidRPr="008C2A7E">
        <w:rPr>
          <w:rFonts w:ascii="Arial" w:eastAsia="Times New Roman" w:hAnsi="Arial" w:cs="Arial"/>
          <w:sz w:val="20"/>
          <w:szCs w:val="20"/>
          <w:lang w:val="en-US" w:eastAsia="fr-FR"/>
        </w:rPr>
        <w:t>All data evaluated in this addendum to the PAR are summarized in Table 5.</w:t>
      </w:r>
    </w:p>
    <w:p w14:paraId="334DA50F" w14:textId="77777777" w:rsidR="008C2A7E" w:rsidRPr="008C2A7E" w:rsidRDefault="008C2A7E" w:rsidP="008C2A7E">
      <w:pPr>
        <w:widowControl w:val="0"/>
        <w:autoSpaceDE w:val="0"/>
        <w:autoSpaceDN w:val="0"/>
        <w:adjustRightInd w:val="0"/>
        <w:spacing w:after="0"/>
        <w:jc w:val="both"/>
        <w:rPr>
          <w:rFonts w:ascii="Arial" w:eastAsia="Times New Roman" w:hAnsi="Arial" w:cs="Arial"/>
          <w:b/>
          <w:lang w:val="en-GB" w:eastAsia="de-DE"/>
        </w:rPr>
      </w:pPr>
      <w:r w:rsidRPr="008C2A7E">
        <w:rPr>
          <w:rFonts w:ascii="Arial" w:eastAsia="Times New Roman" w:hAnsi="Arial" w:cs="Arial"/>
          <w:b/>
          <w:lang w:val="en-GB" w:eastAsia="de-DE"/>
        </w:rPr>
        <w:lastRenderedPageBreak/>
        <w:t>Table 5: Physico-chemical properties of the biocidal product (evaluated in the addendum to the PAR</w:t>
      </w:r>
      <w:r w:rsidRPr="008C2A7E">
        <w:rPr>
          <w:rFonts w:ascii="Arial" w:eastAsia="Times New Roman" w:hAnsi="Arial" w:cs="Arial"/>
          <w:b/>
          <w:lang w:val="en-US" w:eastAsia="de-DE"/>
        </w:rPr>
        <w:t xml:space="preserve"> </w:t>
      </w:r>
      <w:r w:rsidRPr="008C2A7E">
        <w:rPr>
          <w:rFonts w:ascii="Arial" w:eastAsia="Times New Roman" w:hAnsi="Arial" w:cs="Arial"/>
          <w:b/>
          <w:lang w:val="en-GB" w:eastAsia="de-DE"/>
        </w:rPr>
        <w:t>2014):</w:t>
      </w:r>
    </w:p>
    <w:p w14:paraId="44C1F4A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lang w:val="en-GB" w:eastAsia="fr-FR"/>
        </w:rPr>
      </w:pPr>
    </w:p>
    <w:tbl>
      <w:tblPr>
        <w:tblW w:w="14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628"/>
        <w:gridCol w:w="2126"/>
        <w:gridCol w:w="7513"/>
        <w:gridCol w:w="1417"/>
      </w:tblGrid>
      <w:tr w:rsidR="008C2A7E" w:rsidRPr="008C2A7E" w14:paraId="692CFC93" w14:textId="77777777" w:rsidTr="00935BFE">
        <w:trPr>
          <w:tblHeader/>
        </w:trPr>
        <w:tc>
          <w:tcPr>
            <w:tcW w:w="2270" w:type="dxa"/>
            <w:shd w:val="clear" w:color="auto" w:fill="E0E0E0"/>
            <w:vAlign w:val="center"/>
          </w:tcPr>
          <w:p w14:paraId="5FD2CFEE" w14:textId="77777777" w:rsidR="008C2A7E" w:rsidRPr="008C2A7E" w:rsidRDefault="008C2A7E" w:rsidP="008C2A7E">
            <w:pPr>
              <w:spacing w:before="60" w:after="60"/>
              <w:rPr>
                <w:rFonts w:ascii="Arial" w:eastAsia="Times New Roman" w:hAnsi="Arial" w:cs="Arial"/>
                <w:b/>
                <w:sz w:val="20"/>
                <w:szCs w:val="24"/>
                <w:lang w:val="en-GB" w:eastAsia="de-DE"/>
              </w:rPr>
            </w:pPr>
          </w:p>
        </w:tc>
        <w:tc>
          <w:tcPr>
            <w:tcW w:w="1628" w:type="dxa"/>
            <w:shd w:val="clear" w:color="auto" w:fill="E0E0E0"/>
            <w:vAlign w:val="center"/>
          </w:tcPr>
          <w:p w14:paraId="357FB893" w14:textId="77777777" w:rsidR="008C2A7E" w:rsidRPr="008C2A7E" w:rsidRDefault="008C2A7E" w:rsidP="008C2A7E">
            <w:pPr>
              <w:spacing w:before="60" w:after="60"/>
              <w:rPr>
                <w:rFonts w:ascii="Arial" w:eastAsia="Times New Roman" w:hAnsi="Arial" w:cs="Arial"/>
                <w:b/>
                <w:sz w:val="20"/>
                <w:szCs w:val="24"/>
                <w:lang w:val="en-GB" w:eastAsia="de-DE"/>
              </w:rPr>
            </w:pPr>
            <w:r w:rsidRPr="008C2A7E">
              <w:rPr>
                <w:rFonts w:ascii="Arial" w:eastAsia="Times New Roman" w:hAnsi="Arial" w:cs="Arial"/>
                <w:b/>
                <w:sz w:val="20"/>
                <w:szCs w:val="24"/>
                <w:lang w:val="en-GB" w:eastAsia="de-DE"/>
              </w:rPr>
              <w:t>Method</w:t>
            </w:r>
          </w:p>
        </w:tc>
        <w:tc>
          <w:tcPr>
            <w:tcW w:w="2126" w:type="dxa"/>
            <w:shd w:val="clear" w:color="auto" w:fill="E0E0E0"/>
            <w:vAlign w:val="center"/>
          </w:tcPr>
          <w:p w14:paraId="7FD8B471" w14:textId="77777777" w:rsidR="008C2A7E" w:rsidRPr="008C2A7E" w:rsidRDefault="008C2A7E" w:rsidP="008C2A7E">
            <w:pPr>
              <w:spacing w:before="60" w:after="60"/>
              <w:rPr>
                <w:rFonts w:ascii="Arial" w:eastAsia="Times New Roman" w:hAnsi="Arial" w:cs="Arial"/>
                <w:b/>
                <w:sz w:val="20"/>
                <w:szCs w:val="24"/>
                <w:lang w:val="en-GB" w:eastAsia="de-DE"/>
              </w:rPr>
            </w:pPr>
            <w:r w:rsidRPr="008C2A7E">
              <w:rPr>
                <w:rFonts w:ascii="Arial" w:eastAsia="Times New Roman" w:hAnsi="Arial" w:cs="Arial"/>
                <w:b/>
                <w:sz w:val="20"/>
                <w:szCs w:val="24"/>
                <w:lang w:val="en-GB" w:eastAsia="de-DE"/>
              </w:rPr>
              <w:t>Purity/Specification</w:t>
            </w:r>
          </w:p>
        </w:tc>
        <w:tc>
          <w:tcPr>
            <w:tcW w:w="7513" w:type="dxa"/>
            <w:shd w:val="clear" w:color="auto" w:fill="E0E0E0"/>
            <w:vAlign w:val="center"/>
          </w:tcPr>
          <w:p w14:paraId="378F5979" w14:textId="77777777" w:rsidR="008C2A7E" w:rsidRPr="008C2A7E" w:rsidRDefault="008C2A7E" w:rsidP="008C2A7E">
            <w:pPr>
              <w:spacing w:before="60" w:after="60"/>
              <w:rPr>
                <w:rFonts w:ascii="Arial" w:eastAsia="Times New Roman" w:hAnsi="Arial" w:cs="Arial"/>
                <w:b/>
                <w:sz w:val="20"/>
                <w:szCs w:val="24"/>
                <w:lang w:val="en-GB" w:eastAsia="de-DE"/>
              </w:rPr>
            </w:pPr>
            <w:r w:rsidRPr="008C2A7E">
              <w:rPr>
                <w:rFonts w:ascii="Arial" w:eastAsia="Times New Roman" w:hAnsi="Arial" w:cs="Arial"/>
                <w:b/>
                <w:sz w:val="20"/>
                <w:szCs w:val="24"/>
                <w:lang w:val="en-GB" w:eastAsia="de-DE"/>
              </w:rPr>
              <w:t>Results</w:t>
            </w:r>
          </w:p>
        </w:tc>
        <w:tc>
          <w:tcPr>
            <w:tcW w:w="1417" w:type="dxa"/>
            <w:shd w:val="clear" w:color="auto" w:fill="E0E0E0"/>
            <w:vAlign w:val="center"/>
          </w:tcPr>
          <w:p w14:paraId="11684BB4" w14:textId="77777777" w:rsidR="008C2A7E" w:rsidRPr="008C2A7E" w:rsidRDefault="008C2A7E" w:rsidP="008C2A7E">
            <w:pPr>
              <w:spacing w:before="60" w:after="60"/>
              <w:rPr>
                <w:rFonts w:ascii="Arial" w:eastAsia="Times New Roman" w:hAnsi="Arial" w:cs="Arial"/>
                <w:b/>
                <w:sz w:val="20"/>
                <w:szCs w:val="24"/>
                <w:lang w:val="en-GB" w:eastAsia="de-DE"/>
              </w:rPr>
            </w:pPr>
            <w:r w:rsidRPr="008C2A7E">
              <w:rPr>
                <w:rFonts w:ascii="Arial" w:eastAsia="Times New Roman" w:hAnsi="Arial" w:cs="Arial"/>
                <w:b/>
                <w:sz w:val="20"/>
                <w:szCs w:val="24"/>
                <w:lang w:val="en-GB" w:eastAsia="de-DE"/>
              </w:rPr>
              <w:t>Reference</w:t>
            </w:r>
          </w:p>
        </w:tc>
      </w:tr>
      <w:tr w:rsidR="008C2A7E" w:rsidRPr="00F76C80" w14:paraId="1F471AE4" w14:textId="77777777" w:rsidTr="00935BFE">
        <w:tc>
          <w:tcPr>
            <w:tcW w:w="2270" w:type="dxa"/>
          </w:tcPr>
          <w:p w14:paraId="7DE2787A"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Acidity / Alkalinity</w:t>
            </w:r>
          </w:p>
        </w:tc>
        <w:tc>
          <w:tcPr>
            <w:tcW w:w="1628" w:type="dxa"/>
          </w:tcPr>
          <w:p w14:paraId="7434E1CB"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CIPAC MT 75.3</w:t>
            </w:r>
          </w:p>
        </w:tc>
        <w:tc>
          <w:tcPr>
            <w:tcW w:w="2126" w:type="dxa"/>
          </w:tcPr>
          <w:p w14:paraId="2BC72428"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EDI-200 AB-ROD (difenacoum 0.005% w/w)</w:t>
            </w:r>
          </w:p>
          <w:p w14:paraId="11C2CC4E"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Batch L0909</w:t>
            </w:r>
          </w:p>
        </w:tc>
        <w:tc>
          <w:tcPr>
            <w:tcW w:w="7513" w:type="dxa"/>
          </w:tcPr>
          <w:p w14:paraId="79248188"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pH=5.51</w:t>
            </w:r>
          </w:p>
          <w:p w14:paraId="088A3D43" w14:textId="77777777" w:rsidR="008C2A7E" w:rsidRPr="008C2A7E" w:rsidRDefault="008C2A7E" w:rsidP="008C2A7E">
            <w:pPr>
              <w:spacing w:before="60" w:after="60"/>
              <w:rPr>
                <w:rFonts w:ascii="Arial" w:eastAsia="Times New Roman" w:hAnsi="Arial" w:cs="Arial"/>
                <w:sz w:val="20"/>
                <w:szCs w:val="24"/>
                <w:lang w:val="en-GB" w:eastAsia="de-DE"/>
              </w:rPr>
            </w:pPr>
          </w:p>
          <w:p w14:paraId="3A5CFABF"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u w:val="single"/>
                <w:lang w:val="en-GB" w:eastAsia="de-DE"/>
              </w:rPr>
              <w:t>Conclusion</w:t>
            </w:r>
            <w:r w:rsidRPr="008C2A7E">
              <w:rPr>
                <w:rFonts w:ascii="Arial" w:eastAsia="Times New Roman" w:hAnsi="Arial" w:cs="Arial"/>
                <w:sz w:val="20"/>
                <w:szCs w:val="24"/>
                <w:lang w:val="en-GB" w:eastAsia="de-DE"/>
              </w:rPr>
              <w:t>: pH study is acceptable at room temperature.</w:t>
            </w:r>
          </w:p>
        </w:tc>
        <w:tc>
          <w:tcPr>
            <w:tcW w:w="1417" w:type="dxa"/>
          </w:tcPr>
          <w:p w14:paraId="1C0C4F33" w14:textId="77777777" w:rsidR="008C2A7E" w:rsidRPr="00464091" w:rsidRDefault="008C2A7E" w:rsidP="008C2A7E">
            <w:pPr>
              <w:spacing w:before="60" w:after="60"/>
              <w:rPr>
                <w:rFonts w:ascii="Arial" w:eastAsia="Times New Roman" w:hAnsi="Arial" w:cs="Arial"/>
                <w:sz w:val="20"/>
                <w:szCs w:val="24"/>
                <w:lang w:val="sv-SE" w:eastAsia="de-DE"/>
              </w:rPr>
            </w:pPr>
            <w:r w:rsidRPr="00464091">
              <w:rPr>
                <w:rFonts w:ascii="Arial" w:eastAsia="Times New Roman" w:hAnsi="Arial" w:cs="Arial"/>
                <w:sz w:val="20"/>
                <w:szCs w:val="24"/>
                <w:lang w:val="sv-SE" w:eastAsia="de-DE"/>
              </w:rPr>
              <w:t>B. De Ryckel, (2014), Study n° 23460</w:t>
            </w:r>
          </w:p>
        </w:tc>
      </w:tr>
      <w:tr w:rsidR="008C2A7E" w:rsidRPr="00F76C80" w14:paraId="5F9928E1" w14:textId="77777777" w:rsidTr="00935BFE">
        <w:tc>
          <w:tcPr>
            <w:tcW w:w="2270" w:type="dxa"/>
          </w:tcPr>
          <w:p w14:paraId="05DF5B9F"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Storage stability – stability and shelf life</w:t>
            </w:r>
          </w:p>
        </w:tc>
        <w:tc>
          <w:tcPr>
            <w:tcW w:w="1628" w:type="dxa"/>
          </w:tcPr>
          <w:p w14:paraId="64CA9E7A"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2-years storage stability</w:t>
            </w:r>
          </w:p>
        </w:tc>
        <w:tc>
          <w:tcPr>
            <w:tcW w:w="2126" w:type="dxa"/>
          </w:tcPr>
          <w:p w14:paraId="4C2EA59B"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EDI-250 AB-ROD (difenacoum 0.005% w/w)</w:t>
            </w:r>
          </w:p>
          <w:p w14:paraId="34940BBE"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Batch L1209</w:t>
            </w:r>
          </w:p>
        </w:tc>
        <w:tc>
          <w:tcPr>
            <w:tcW w:w="7513" w:type="dxa"/>
          </w:tcPr>
          <w:p w14:paraId="2E934919" w14:textId="77777777" w:rsidR="008C2A7E" w:rsidRPr="008C2A7E" w:rsidRDefault="008C2A7E" w:rsidP="008C2A7E">
            <w:pPr>
              <w:widowControl w:val="0"/>
              <w:autoSpaceDE w:val="0"/>
              <w:autoSpaceDN w:val="0"/>
              <w:adjustRightInd w:val="0"/>
              <w:spacing w:after="0"/>
              <w:rPr>
                <w:rFonts w:ascii="Arial" w:eastAsia="Times New Roman" w:hAnsi="Arial" w:cs="Arial"/>
                <w:b/>
                <w:sz w:val="20"/>
                <w:szCs w:val="20"/>
                <w:lang w:val="en-US" w:eastAsia="fr-FR"/>
              </w:rPr>
            </w:pPr>
            <w:r w:rsidRPr="008C2A7E">
              <w:rPr>
                <w:rFonts w:ascii="Arial" w:eastAsia="Times New Roman" w:hAnsi="Arial" w:cs="Arial"/>
                <w:b/>
                <w:sz w:val="20"/>
                <w:szCs w:val="20"/>
                <w:lang w:val="en-US" w:eastAsia="fr-FR"/>
              </w:rPr>
              <w:t>Determination of physico-chemical properties and storage stability test for EDI-200 (cut oat- grain bait (AB)); 2 weeks at 54°C and up to 24 months at ambient conditions, S. Manka, 2013. Batch n°: L0909</w:t>
            </w:r>
          </w:p>
          <w:p w14:paraId="63680C16" w14:textId="77777777" w:rsidR="008C2A7E" w:rsidRPr="008C2A7E" w:rsidRDefault="008C2A7E" w:rsidP="008C2A7E">
            <w:pPr>
              <w:widowControl w:val="0"/>
              <w:autoSpaceDE w:val="0"/>
              <w:autoSpaceDN w:val="0"/>
              <w:adjustRightInd w:val="0"/>
              <w:spacing w:after="0"/>
              <w:rPr>
                <w:rFonts w:ascii="Arial" w:eastAsia="Times New Roman" w:hAnsi="Arial" w:cs="Arial"/>
                <w:b/>
                <w:sz w:val="20"/>
                <w:szCs w:val="20"/>
                <w:lang w:val="en-US" w:eastAsia="fr-FR"/>
              </w:rPr>
            </w:pPr>
          </w:p>
          <w:tbl>
            <w:tblPr>
              <w:tblW w:w="7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1443"/>
              <w:gridCol w:w="1443"/>
              <w:gridCol w:w="1443"/>
              <w:gridCol w:w="1443"/>
            </w:tblGrid>
            <w:tr w:rsidR="008C2A7E" w:rsidRPr="008C2A7E" w14:paraId="279F0F89" w14:textId="77777777" w:rsidTr="00935BFE">
              <w:tc>
                <w:tcPr>
                  <w:tcW w:w="1443" w:type="dxa"/>
                  <w:tcBorders>
                    <w:top w:val="single" w:sz="4" w:space="0" w:color="auto"/>
                    <w:left w:val="single" w:sz="4" w:space="0" w:color="auto"/>
                    <w:bottom w:val="single" w:sz="4" w:space="0" w:color="auto"/>
                    <w:right w:val="single" w:sz="4" w:space="0" w:color="auto"/>
                  </w:tcBorders>
                </w:tcPr>
                <w:p w14:paraId="29A49730"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p>
              </w:tc>
              <w:tc>
                <w:tcPr>
                  <w:tcW w:w="1443" w:type="dxa"/>
                  <w:tcBorders>
                    <w:top w:val="single" w:sz="4" w:space="0" w:color="auto"/>
                    <w:left w:val="single" w:sz="4" w:space="0" w:color="auto"/>
                    <w:bottom w:val="single" w:sz="4" w:space="0" w:color="auto"/>
                    <w:right w:val="single" w:sz="4" w:space="0" w:color="auto"/>
                  </w:tcBorders>
                </w:tcPr>
                <w:p w14:paraId="2A48D53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T0</w:t>
                  </w:r>
                </w:p>
              </w:tc>
              <w:tc>
                <w:tcPr>
                  <w:tcW w:w="1443" w:type="dxa"/>
                  <w:tcBorders>
                    <w:top w:val="single" w:sz="4" w:space="0" w:color="auto"/>
                    <w:left w:val="single" w:sz="4" w:space="0" w:color="auto"/>
                    <w:bottom w:val="single" w:sz="4" w:space="0" w:color="auto"/>
                    <w:right w:val="single" w:sz="4" w:space="0" w:color="auto"/>
                  </w:tcBorders>
                </w:tcPr>
                <w:p w14:paraId="4727A0F3"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After 2 weeks at 54°C</w:t>
                  </w:r>
                </w:p>
              </w:tc>
              <w:tc>
                <w:tcPr>
                  <w:tcW w:w="1443" w:type="dxa"/>
                  <w:tcBorders>
                    <w:top w:val="single" w:sz="4" w:space="0" w:color="auto"/>
                    <w:left w:val="single" w:sz="4" w:space="0" w:color="auto"/>
                    <w:bottom w:val="single" w:sz="4" w:space="0" w:color="auto"/>
                    <w:right w:val="single" w:sz="4" w:space="0" w:color="auto"/>
                  </w:tcBorders>
                </w:tcPr>
                <w:p w14:paraId="5656768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After 12 months at 25°C</w:t>
                  </w:r>
                </w:p>
              </w:tc>
              <w:tc>
                <w:tcPr>
                  <w:tcW w:w="1443" w:type="dxa"/>
                  <w:tcBorders>
                    <w:top w:val="single" w:sz="4" w:space="0" w:color="auto"/>
                    <w:left w:val="single" w:sz="4" w:space="0" w:color="auto"/>
                    <w:bottom w:val="single" w:sz="4" w:space="0" w:color="auto"/>
                    <w:right w:val="single" w:sz="4" w:space="0" w:color="auto"/>
                  </w:tcBorders>
                </w:tcPr>
                <w:p w14:paraId="4E0EC4C1"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After 24 months at 25°C</w:t>
                  </w:r>
                </w:p>
              </w:tc>
            </w:tr>
            <w:tr w:rsidR="008C2A7E" w:rsidRPr="008C2A7E" w14:paraId="788EBD80" w14:textId="77777777" w:rsidTr="00935BFE">
              <w:tc>
                <w:tcPr>
                  <w:tcW w:w="1443" w:type="dxa"/>
                  <w:tcBorders>
                    <w:top w:val="single" w:sz="4" w:space="0" w:color="auto"/>
                    <w:left w:val="single" w:sz="4" w:space="0" w:color="auto"/>
                    <w:bottom w:val="single" w:sz="4" w:space="0" w:color="auto"/>
                    <w:right w:val="single" w:sz="4" w:space="0" w:color="auto"/>
                  </w:tcBorders>
                </w:tcPr>
                <w:p w14:paraId="1C23B21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Appearance</w:t>
                  </w:r>
                </w:p>
              </w:tc>
              <w:tc>
                <w:tcPr>
                  <w:tcW w:w="1443" w:type="dxa"/>
                  <w:tcBorders>
                    <w:top w:val="single" w:sz="4" w:space="0" w:color="auto"/>
                    <w:left w:val="single" w:sz="4" w:space="0" w:color="auto"/>
                    <w:bottom w:val="single" w:sz="4" w:space="0" w:color="auto"/>
                    <w:right w:val="single" w:sz="4" w:space="0" w:color="auto"/>
                  </w:tcBorders>
                </w:tcPr>
                <w:p w14:paraId="207311F7"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blue-turquoise cereal grains with weak grain odour</w:t>
                  </w:r>
                </w:p>
              </w:tc>
              <w:tc>
                <w:tcPr>
                  <w:tcW w:w="1443" w:type="dxa"/>
                  <w:tcBorders>
                    <w:top w:val="single" w:sz="4" w:space="0" w:color="auto"/>
                    <w:left w:val="single" w:sz="4" w:space="0" w:color="auto"/>
                    <w:bottom w:val="single" w:sz="4" w:space="0" w:color="auto"/>
                    <w:right w:val="single" w:sz="4" w:space="0" w:color="auto"/>
                  </w:tcBorders>
                </w:tcPr>
                <w:p w14:paraId="7984F7C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c>
                <w:tcPr>
                  <w:tcW w:w="1443" w:type="dxa"/>
                  <w:tcBorders>
                    <w:top w:val="single" w:sz="4" w:space="0" w:color="auto"/>
                    <w:left w:val="single" w:sz="4" w:space="0" w:color="auto"/>
                    <w:bottom w:val="single" w:sz="4" w:space="0" w:color="auto"/>
                    <w:right w:val="single" w:sz="4" w:space="0" w:color="auto"/>
                  </w:tcBorders>
                </w:tcPr>
                <w:p w14:paraId="7D21D52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c>
                <w:tcPr>
                  <w:tcW w:w="1443" w:type="dxa"/>
                  <w:tcBorders>
                    <w:top w:val="single" w:sz="4" w:space="0" w:color="auto"/>
                    <w:left w:val="single" w:sz="4" w:space="0" w:color="auto"/>
                    <w:bottom w:val="single" w:sz="4" w:space="0" w:color="auto"/>
                    <w:right w:val="single" w:sz="4" w:space="0" w:color="auto"/>
                  </w:tcBorders>
                </w:tcPr>
                <w:p w14:paraId="15FBD107"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No change</w:t>
                  </w:r>
                </w:p>
              </w:tc>
            </w:tr>
            <w:tr w:rsidR="008C2A7E" w:rsidRPr="00751E24" w14:paraId="1105CE75" w14:textId="77777777" w:rsidTr="00935BFE">
              <w:tc>
                <w:tcPr>
                  <w:tcW w:w="1443" w:type="dxa"/>
                  <w:tcBorders>
                    <w:top w:val="single" w:sz="4" w:space="0" w:color="auto"/>
                    <w:left w:val="single" w:sz="4" w:space="0" w:color="auto"/>
                    <w:bottom w:val="single" w:sz="4" w:space="0" w:color="auto"/>
                    <w:right w:val="single" w:sz="4" w:space="0" w:color="auto"/>
                  </w:tcBorders>
                </w:tcPr>
                <w:p w14:paraId="1708CE0A"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fr-BE" w:eastAsia="sv-SE"/>
                    </w:rPr>
                  </w:pPr>
                  <w:r w:rsidRPr="008C2A7E">
                    <w:rPr>
                      <w:rFonts w:ascii="Arial" w:eastAsia="Times New Roman" w:hAnsi="Arial" w:cs="Arial"/>
                      <w:sz w:val="20"/>
                      <w:szCs w:val="20"/>
                      <w:lang w:val="fr-BE" w:eastAsia="sv-SE"/>
                    </w:rPr>
                    <w:t xml:space="preserve">Appearance of packaging </w:t>
                  </w:r>
                </w:p>
              </w:tc>
              <w:tc>
                <w:tcPr>
                  <w:tcW w:w="1443" w:type="dxa"/>
                  <w:tcBorders>
                    <w:top w:val="single" w:sz="4" w:space="0" w:color="auto"/>
                    <w:left w:val="single" w:sz="4" w:space="0" w:color="auto"/>
                    <w:bottom w:val="single" w:sz="4" w:space="0" w:color="auto"/>
                    <w:right w:val="single" w:sz="4" w:space="0" w:color="auto"/>
                  </w:tcBorders>
                </w:tcPr>
                <w:p w14:paraId="47D516E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sample in sound conditions sealed and without leakage</w:t>
                  </w:r>
                </w:p>
              </w:tc>
              <w:tc>
                <w:tcPr>
                  <w:tcW w:w="1443" w:type="dxa"/>
                  <w:tcBorders>
                    <w:top w:val="single" w:sz="4" w:space="0" w:color="auto"/>
                    <w:left w:val="single" w:sz="4" w:space="0" w:color="auto"/>
                    <w:bottom w:val="single" w:sz="4" w:space="0" w:color="auto"/>
                    <w:right w:val="single" w:sz="4" w:space="0" w:color="auto"/>
                  </w:tcBorders>
                </w:tcPr>
                <w:p w14:paraId="54DC310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No change</w:t>
                  </w:r>
                </w:p>
              </w:tc>
              <w:tc>
                <w:tcPr>
                  <w:tcW w:w="1443" w:type="dxa"/>
                  <w:tcBorders>
                    <w:top w:val="single" w:sz="4" w:space="0" w:color="auto"/>
                    <w:left w:val="single" w:sz="4" w:space="0" w:color="auto"/>
                    <w:bottom w:val="single" w:sz="4" w:space="0" w:color="auto"/>
                    <w:right w:val="single" w:sz="4" w:space="0" w:color="auto"/>
                  </w:tcBorders>
                </w:tcPr>
                <w:p w14:paraId="1E527BBE"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No change</w:t>
                  </w:r>
                </w:p>
              </w:tc>
              <w:tc>
                <w:tcPr>
                  <w:tcW w:w="1443" w:type="dxa"/>
                  <w:tcBorders>
                    <w:top w:val="single" w:sz="4" w:space="0" w:color="auto"/>
                    <w:left w:val="single" w:sz="4" w:space="0" w:color="auto"/>
                    <w:bottom w:val="single" w:sz="4" w:space="0" w:color="auto"/>
                    <w:right w:val="single" w:sz="4" w:space="0" w:color="auto"/>
                  </w:tcBorders>
                </w:tcPr>
                <w:p w14:paraId="5D61EE74"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No change</w:t>
                  </w:r>
                </w:p>
              </w:tc>
            </w:tr>
            <w:tr w:rsidR="008C2A7E" w:rsidRPr="00F76C80" w14:paraId="24347466" w14:textId="77777777" w:rsidTr="00935BFE">
              <w:tc>
                <w:tcPr>
                  <w:tcW w:w="1443" w:type="dxa"/>
                  <w:tcBorders>
                    <w:top w:val="single" w:sz="4" w:space="0" w:color="auto"/>
                    <w:left w:val="single" w:sz="4" w:space="0" w:color="auto"/>
                    <w:bottom w:val="single" w:sz="4" w:space="0" w:color="auto"/>
                    <w:right w:val="single" w:sz="4" w:space="0" w:color="auto"/>
                  </w:tcBorders>
                </w:tcPr>
                <w:p w14:paraId="26CE0AB7" w14:textId="79DADB2E"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Content of AS</w:t>
                  </w:r>
                  <w:r w:rsidR="00AB7444" w:rsidRPr="0065164E">
                    <w:rPr>
                      <w:rFonts w:ascii="Arial" w:eastAsia="Times New Roman" w:hAnsi="Arial" w:cs="Arial"/>
                      <w:b/>
                      <w:sz w:val="20"/>
                      <w:szCs w:val="20"/>
                      <w:lang w:val="en-US" w:eastAsia="sv-SE"/>
                    </w:rPr>
                    <w:t xml:space="preserve"> (% w/w</w:t>
                  </w:r>
                  <w:r w:rsidR="00AB7444">
                    <w:rPr>
                      <w:rFonts w:ascii="Arial" w:eastAsia="Times New Roman" w:hAnsi="Arial" w:cs="Arial"/>
                      <w:b/>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497DC866"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0.00470</w:t>
                  </w:r>
                </w:p>
              </w:tc>
              <w:tc>
                <w:tcPr>
                  <w:tcW w:w="1443" w:type="dxa"/>
                  <w:tcBorders>
                    <w:top w:val="single" w:sz="4" w:space="0" w:color="auto"/>
                    <w:left w:val="single" w:sz="4" w:space="0" w:color="auto"/>
                    <w:bottom w:val="single" w:sz="4" w:space="0" w:color="auto"/>
                    <w:right w:val="single" w:sz="4" w:space="0" w:color="auto"/>
                  </w:tcBorders>
                </w:tcPr>
                <w:p w14:paraId="797DDA8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0.00429</w:t>
                  </w:r>
                </w:p>
              </w:tc>
              <w:tc>
                <w:tcPr>
                  <w:tcW w:w="1443" w:type="dxa"/>
                  <w:tcBorders>
                    <w:top w:val="single" w:sz="4" w:space="0" w:color="auto"/>
                    <w:left w:val="single" w:sz="4" w:space="0" w:color="auto"/>
                    <w:bottom w:val="single" w:sz="4" w:space="0" w:color="auto"/>
                    <w:right w:val="single" w:sz="4" w:space="0" w:color="auto"/>
                  </w:tcBorders>
                </w:tcPr>
                <w:p w14:paraId="6C3649D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0.00486</w:t>
                  </w:r>
                </w:p>
              </w:tc>
              <w:tc>
                <w:tcPr>
                  <w:tcW w:w="1443" w:type="dxa"/>
                  <w:tcBorders>
                    <w:top w:val="single" w:sz="4" w:space="0" w:color="auto"/>
                    <w:left w:val="single" w:sz="4" w:space="0" w:color="auto"/>
                    <w:bottom w:val="single" w:sz="4" w:space="0" w:color="auto"/>
                    <w:right w:val="single" w:sz="4" w:space="0" w:color="auto"/>
                  </w:tcBorders>
                </w:tcPr>
                <w:p w14:paraId="79BB5EE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0.00416</w:t>
                  </w:r>
                </w:p>
              </w:tc>
            </w:tr>
            <w:tr w:rsidR="008C2A7E" w:rsidRPr="00F76C80" w14:paraId="6695FDD6" w14:textId="77777777" w:rsidTr="00935BFE">
              <w:tc>
                <w:tcPr>
                  <w:tcW w:w="1443" w:type="dxa"/>
                  <w:tcBorders>
                    <w:top w:val="single" w:sz="4" w:space="0" w:color="auto"/>
                    <w:left w:val="single" w:sz="4" w:space="0" w:color="auto"/>
                    <w:bottom w:val="single" w:sz="4" w:space="0" w:color="auto"/>
                    <w:right w:val="single" w:sz="4" w:space="0" w:color="auto"/>
                  </w:tcBorders>
                </w:tcPr>
                <w:p w14:paraId="0B62349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Variation of AS (%)</w:t>
                  </w:r>
                </w:p>
              </w:tc>
              <w:tc>
                <w:tcPr>
                  <w:tcW w:w="1443" w:type="dxa"/>
                  <w:tcBorders>
                    <w:top w:val="single" w:sz="4" w:space="0" w:color="auto"/>
                    <w:left w:val="single" w:sz="4" w:space="0" w:color="auto"/>
                    <w:bottom w:val="single" w:sz="4" w:space="0" w:color="auto"/>
                    <w:right w:val="single" w:sz="4" w:space="0" w:color="auto"/>
                  </w:tcBorders>
                </w:tcPr>
                <w:p w14:paraId="5189306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17135A5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-8.7%</w:t>
                  </w:r>
                </w:p>
              </w:tc>
              <w:tc>
                <w:tcPr>
                  <w:tcW w:w="1443" w:type="dxa"/>
                  <w:tcBorders>
                    <w:top w:val="single" w:sz="4" w:space="0" w:color="auto"/>
                    <w:left w:val="single" w:sz="4" w:space="0" w:color="auto"/>
                    <w:bottom w:val="single" w:sz="4" w:space="0" w:color="auto"/>
                    <w:right w:val="single" w:sz="4" w:space="0" w:color="auto"/>
                  </w:tcBorders>
                </w:tcPr>
                <w:p w14:paraId="5C7E1499"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+3.4%</w:t>
                  </w:r>
                </w:p>
              </w:tc>
              <w:tc>
                <w:tcPr>
                  <w:tcW w:w="1443" w:type="dxa"/>
                  <w:tcBorders>
                    <w:top w:val="single" w:sz="4" w:space="0" w:color="auto"/>
                    <w:left w:val="single" w:sz="4" w:space="0" w:color="auto"/>
                    <w:bottom w:val="single" w:sz="4" w:space="0" w:color="auto"/>
                    <w:right w:val="single" w:sz="4" w:space="0" w:color="auto"/>
                  </w:tcBorders>
                </w:tcPr>
                <w:p w14:paraId="6BE90C9E"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-11.5%</w:t>
                  </w:r>
                </w:p>
              </w:tc>
            </w:tr>
            <w:tr w:rsidR="008C2A7E" w:rsidRPr="00F76C80" w14:paraId="2C3129DD" w14:textId="77777777" w:rsidTr="00935BFE">
              <w:tc>
                <w:tcPr>
                  <w:tcW w:w="1443" w:type="dxa"/>
                  <w:tcBorders>
                    <w:top w:val="single" w:sz="4" w:space="0" w:color="auto"/>
                    <w:left w:val="single" w:sz="4" w:space="0" w:color="auto"/>
                    <w:bottom w:val="single" w:sz="4" w:space="0" w:color="auto"/>
                    <w:right w:val="single" w:sz="4" w:space="0" w:color="auto"/>
                  </w:tcBorders>
                </w:tcPr>
                <w:p w14:paraId="2337DF13"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Particle Size Distribution</w:t>
                  </w:r>
                </w:p>
              </w:tc>
              <w:tc>
                <w:tcPr>
                  <w:tcW w:w="1443" w:type="dxa"/>
                  <w:tcBorders>
                    <w:top w:val="single" w:sz="4" w:space="0" w:color="auto"/>
                    <w:left w:val="single" w:sz="4" w:space="0" w:color="auto"/>
                    <w:bottom w:val="single" w:sz="4" w:space="0" w:color="auto"/>
                    <w:right w:val="single" w:sz="4" w:space="0" w:color="auto"/>
                  </w:tcBorders>
                </w:tcPr>
                <w:p w14:paraId="317597B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Dust fraction &lt;250µm :0.07%</w:t>
                  </w:r>
                </w:p>
                <w:p w14:paraId="07495F8F" w14:textId="5C177735"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&lt;150µm : 0.06</w:t>
                  </w:r>
                  <w:r w:rsidR="00AB7444">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24E3A6E6"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Dust fraction &lt;250µm :0.035%</w:t>
                  </w:r>
                </w:p>
                <w:p w14:paraId="4C869700" w14:textId="0B452411"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&lt;150µm : 0.03</w:t>
                  </w:r>
                  <w:r w:rsidR="00AB7444">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625BC5D9"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75C1F06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r>
            <w:tr w:rsidR="008C2A7E" w:rsidRPr="00F76C80" w14:paraId="330A0BE5" w14:textId="77777777" w:rsidTr="00935BFE">
              <w:tc>
                <w:tcPr>
                  <w:tcW w:w="1443" w:type="dxa"/>
                  <w:tcBorders>
                    <w:top w:val="single" w:sz="4" w:space="0" w:color="auto"/>
                    <w:left w:val="single" w:sz="4" w:space="0" w:color="auto"/>
                    <w:bottom w:val="single" w:sz="4" w:space="0" w:color="auto"/>
                    <w:right w:val="single" w:sz="4" w:space="0" w:color="auto"/>
                  </w:tcBorders>
                </w:tcPr>
                <w:p w14:paraId="751FD9D3"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Flowability</w:t>
                  </w:r>
                </w:p>
              </w:tc>
              <w:tc>
                <w:tcPr>
                  <w:tcW w:w="1443" w:type="dxa"/>
                  <w:tcBorders>
                    <w:top w:val="single" w:sz="4" w:space="0" w:color="auto"/>
                    <w:left w:val="single" w:sz="4" w:space="0" w:color="auto"/>
                    <w:bottom w:val="single" w:sz="4" w:space="0" w:color="auto"/>
                    <w:right w:val="single" w:sz="4" w:space="0" w:color="auto"/>
                  </w:tcBorders>
                </w:tcPr>
                <w:p w14:paraId="61F46BF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100%</w:t>
                  </w:r>
                </w:p>
              </w:tc>
              <w:tc>
                <w:tcPr>
                  <w:tcW w:w="1443" w:type="dxa"/>
                  <w:tcBorders>
                    <w:top w:val="single" w:sz="4" w:space="0" w:color="auto"/>
                    <w:left w:val="single" w:sz="4" w:space="0" w:color="auto"/>
                    <w:bottom w:val="single" w:sz="4" w:space="0" w:color="auto"/>
                    <w:right w:val="single" w:sz="4" w:space="0" w:color="auto"/>
                  </w:tcBorders>
                </w:tcPr>
                <w:p w14:paraId="78DF97F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100%</w:t>
                  </w:r>
                </w:p>
              </w:tc>
              <w:tc>
                <w:tcPr>
                  <w:tcW w:w="1443" w:type="dxa"/>
                  <w:tcBorders>
                    <w:top w:val="single" w:sz="4" w:space="0" w:color="auto"/>
                    <w:left w:val="single" w:sz="4" w:space="0" w:color="auto"/>
                    <w:bottom w:val="single" w:sz="4" w:space="0" w:color="auto"/>
                    <w:right w:val="single" w:sz="4" w:space="0" w:color="auto"/>
                  </w:tcBorders>
                </w:tcPr>
                <w:p w14:paraId="34D5840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7E378584"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r>
            <w:tr w:rsidR="008C2A7E" w:rsidRPr="00F76C80" w14:paraId="457BA7A0" w14:textId="77777777" w:rsidTr="00935BFE">
              <w:tc>
                <w:tcPr>
                  <w:tcW w:w="1443" w:type="dxa"/>
                  <w:tcBorders>
                    <w:top w:val="single" w:sz="4" w:space="0" w:color="auto"/>
                    <w:left w:val="single" w:sz="4" w:space="0" w:color="auto"/>
                    <w:bottom w:val="single" w:sz="4" w:space="0" w:color="auto"/>
                    <w:right w:val="single" w:sz="4" w:space="0" w:color="auto"/>
                  </w:tcBorders>
                </w:tcPr>
                <w:p w14:paraId="23771C3F"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Pour density</w:t>
                  </w:r>
                </w:p>
              </w:tc>
              <w:tc>
                <w:tcPr>
                  <w:tcW w:w="1443" w:type="dxa"/>
                  <w:tcBorders>
                    <w:top w:val="single" w:sz="4" w:space="0" w:color="auto"/>
                    <w:left w:val="single" w:sz="4" w:space="0" w:color="auto"/>
                    <w:bottom w:val="single" w:sz="4" w:space="0" w:color="auto"/>
                    <w:right w:val="single" w:sz="4" w:space="0" w:color="auto"/>
                  </w:tcBorders>
                </w:tcPr>
                <w:p w14:paraId="2B835E60"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0.714</w:t>
                  </w:r>
                </w:p>
              </w:tc>
              <w:tc>
                <w:tcPr>
                  <w:tcW w:w="1443" w:type="dxa"/>
                  <w:tcBorders>
                    <w:top w:val="single" w:sz="4" w:space="0" w:color="auto"/>
                    <w:left w:val="single" w:sz="4" w:space="0" w:color="auto"/>
                    <w:bottom w:val="single" w:sz="4" w:space="0" w:color="auto"/>
                    <w:right w:val="single" w:sz="4" w:space="0" w:color="auto"/>
                  </w:tcBorders>
                </w:tcPr>
                <w:p w14:paraId="69C8594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0.695</w:t>
                  </w:r>
                </w:p>
              </w:tc>
              <w:tc>
                <w:tcPr>
                  <w:tcW w:w="1443" w:type="dxa"/>
                  <w:tcBorders>
                    <w:top w:val="single" w:sz="4" w:space="0" w:color="auto"/>
                    <w:left w:val="single" w:sz="4" w:space="0" w:color="auto"/>
                    <w:bottom w:val="single" w:sz="4" w:space="0" w:color="auto"/>
                    <w:right w:val="single" w:sz="4" w:space="0" w:color="auto"/>
                  </w:tcBorders>
                </w:tcPr>
                <w:p w14:paraId="4615A873"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47EC0B5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r>
            <w:tr w:rsidR="008C2A7E" w:rsidRPr="00F76C80" w14:paraId="2F818C22" w14:textId="77777777" w:rsidTr="00935BFE">
              <w:tc>
                <w:tcPr>
                  <w:tcW w:w="1443" w:type="dxa"/>
                  <w:tcBorders>
                    <w:top w:val="single" w:sz="4" w:space="0" w:color="auto"/>
                    <w:left w:val="single" w:sz="4" w:space="0" w:color="auto"/>
                    <w:bottom w:val="single" w:sz="4" w:space="0" w:color="auto"/>
                    <w:right w:val="single" w:sz="4" w:space="0" w:color="auto"/>
                  </w:tcBorders>
                </w:tcPr>
                <w:p w14:paraId="33DA869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Tap density</w:t>
                  </w:r>
                </w:p>
              </w:tc>
              <w:tc>
                <w:tcPr>
                  <w:tcW w:w="1443" w:type="dxa"/>
                  <w:tcBorders>
                    <w:top w:val="single" w:sz="4" w:space="0" w:color="auto"/>
                    <w:left w:val="single" w:sz="4" w:space="0" w:color="auto"/>
                    <w:bottom w:val="single" w:sz="4" w:space="0" w:color="auto"/>
                    <w:right w:val="single" w:sz="4" w:space="0" w:color="auto"/>
                  </w:tcBorders>
                </w:tcPr>
                <w:p w14:paraId="616ACE36"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0.727</w:t>
                  </w:r>
                </w:p>
              </w:tc>
              <w:tc>
                <w:tcPr>
                  <w:tcW w:w="1443" w:type="dxa"/>
                  <w:tcBorders>
                    <w:top w:val="single" w:sz="4" w:space="0" w:color="auto"/>
                    <w:left w:val="single" w:sz="4" w:space="0" w:color="auto"/>
                    <w:bottom w:val="single" w:sz="4" w:space="0" w:color="auto"/>
                    <w:right w:val="single" w:sz="4" w:space="0" w:color="auto"/>
                  </w:tcBorders>
                </w:tcPr>
                <w:p w14:paraId="5975C8A7"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0.722</w:t>
                  </w:r>
                </w:p>
              </w:tc>
              <w:tc>
                <w:tcPr>
                  <w:tcW w:w="1443" w:type="dxa"/>
                  <w:tcBorders>
                    <w:top w:val="single" w:sz="4" w:space="0" w:color="auto"/>
                    <w:left w:val="single" w:sz="4" w:space="0" w:color="auto"/>
                    <w:bottom w:val="single" w:sz="4" w:space="0" w:color="auto"/>
                    <w:right w:val="single" w:sz="4" w:space="0" w:color="auto"/>
                  </w:tcBorders>
                </w:tcPr>
                <w:p w14:paraId="169FA31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054126FE"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r>
            <w:tr w:rsidR="008C2A7E" w:rsidRPr="00F76C80" w14:paraId="2DD8624E" w14:textId="77777777" w:rsidTr="00935BFE">
              <w:tc>
                <w:tcPr>
                  <w:tcW w:w="1443" w:type="dxa"/>
                  <w:tcBorders>
                    <w:top w:val="single" w:sz="4" w:space="0" w:color="auto"/>
                    <w:left w:val="single" w:sz="4" w:space="0" w:color="auto"/>
                    <w:bottom w:val="single" w:sz="4" w:space="0" w:color="auto"/>
                    <w:right w:val="single" w:sz="4" w:space="0" w:color="auto"/>
                  </w:tcBorders>
                </w:tcPr>
                <w:p w14:paraId="17E9AE20"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 xml:space="preserve">Attrition </w:t>
                  </w:r>
                  <w:r w:rsidRPr="008C2A7E">
                    <w:rPr>
                      <w:rFonts w:ascii="Arial" w:eastAsia="Times New Roman" w:hAnsi="Arial" w:cs="Arial"/>
                      <w:sz w:val="20"/>
                      <w:szCs w:val="20"/>
                      <w:lang w:val="en-US" w:eastAsia="sv-SE"/>
                    </w:rPr>
                    <w:lastRenderedPageBreak/>
                    <w:t>resistance</w:t>
                  </w:r>
                </w:p>
              </w:tc>
              <w:tc>
                <w:tcPr>
                  <w:tcW w:w="1443" w:type="dxa"/>
                  <w:tcBorders>
                    <w:top w:val="single" w:sz="4" w:space="0" w:color="auto"/>
                    <w:left w:val="single" w:sz="4" w:space="0" w:color="auto"/>
                    <w:bottom w:val="single" w:sz="4" w:space="0" w:color="auto"/>
                    <w:right w:val="single" w:sz="4" w:space="0" w:color="auto"/>
                  </w:tcBorders>
                </w:tcPr>
                <w:p w14:paraId="7AC9B6D2" w14:textId="768564A8"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lastRenderedPageBreak/>
                    <w:t>99.91</w:t>
                  </w:r>
                  <w:r w:rsidR="00AB7444">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27779525" w14:textId="767381FB"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99.94</w:t>
                  </w:r>
                  <w:r w:rsidR="00AB7444">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31A173D9"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c>
                <w:tcPr>
                  <w:tcW w:w="1443" w:type="dxa"/>
                  <w:tcBorders>
                    <w:top w:val="single" w:sz="4" w:space="0" w:color="auto"/>
                    <w:left w:val="single" w:sz="4" w:space="0" w:color="auto"/>
                    <w:bottom w:val="single" w:sz="4" w:space="0" w:color="auto"/>
                    <w:right w:val="single" w:sz="4" w:space="0" w:color="auto"/>
                  </w:tcBorders>
                </w:tcPr>
                <w:p w14:paraId="19E629A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w:t>
                  </w:r>
                </w:p>
              </w:tc>
            </w:tr>
          </w:tbl>
          <w:p w14:paraId="61400920" w14:textId="77777777" w:rsidR="008C2A7E" w:rsidRPr="008C2A7E" w:rsidRDefault="008C2A7E" w:rsidP="008C2A7E">
            <w:pPr>
              <w:widowControl w:val="0"/>
              <w:autoSpaceDE w:val="0"/>
              <w:autoSpaceDN w:val="0"/>
              <w:adjustRightInd w:val="0"/>
              <w:spacing w:after="0"/>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Quantification of AS has been done by HPLC UV detection (chromatograms of standard and sample have been provided) with the method evaluated in the PAR.</w:t>
            </w:r>
          </w:p>
          <w:p w14:paraId="70AAF2B4" w14:textId="77777777" w:rsidR="008C2A7E" w:rsidRPr="008C2A7E" w:rsidRDefault="008C2A7E" w:rsidP="008C2A7E">
            <w:pPr>
              <w:widowControl w:val="0"/>
              <w:autoSpaceDE w:val="0"/>
              <w:autoSpaceDN w:val="0"/>
              <w:adjustRightInd w:val="0"/>
              <w:spacing w:after="0"/>
              <w:rPr>
                <w:rFonts w:ascii="Arial" w:eastAsia="Times New Roman" w:hAnsi="Arial" w:cs="Arial"/>
                <w:sz w:val="20"/>
                <w:szCs w:val="20"/>
                <w:lang w:val="en-US" w:eastAsia="fr-FR"/>
              </w:rPr>
            </w:pPr>
          </w:p>
          <w:p w14:paraId="692DDAAD" w14:textId="77777777" w:rsidR="008C2A7E" w:rsidRPr="008C2A7E" w:rsidRDefault="008C2A7E" w:rsidP="008C2A7E">
            <w:pPr>
              <w:widowControl w:val="0"/>
              <w:autoSpaceDE w:val="0"/>
              <w:autoSpaceDN w:val="0"/>
              <w:adjustRightInd w:val="0"/>
              <w:spacing w:after="0"/>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Results after 2 years show a decrease of 11.5% in AS content. This is higher than the acceptable limit of 10%. However, the difference with 10% is lower than the variability of the method (due to low AS content and highly heterogeneous formulation), it cannot be excluded that the limit of 10% is really reached. FR considers the shelf life of biocide product is demonstrated.</w:t>
            </w:r>
          </w:p>
          <w:p w14:paraId="1F2AFF48"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p>
          <w:p w14:paraId="4F903E3A"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u w:val="single"/>
                <w:lang w:val="en-US" w:eastAsia="fr-FR"/>
              </w:rPr>
              <w:t>Conclusion:</w:t>
            </w:r>
            <w:r w:rsidRPr="008C2A7E">
              <w:rPr>
                <w:rFonts w:ascii="Arial" w:eastAsia="Times New Roman" w:hAnsi="Arial" w:cs="Arial"/>
                <w:sz w:val="20"/>
                <w:szCs w:val="20"/>
                <w:lang w:val="en-US" w:eastAsia="fr-FR"/>
              </w:rPr>
              <w:t xml:space="preserve"> Storage stability study results are acceptable. The biocidal product is stable 2 weeks at 54°C and 2 years at ambient temperature in PP bag packaging. The product being a solid, if it is compatible with a type of packaging, it is considered compatible with every types of packaging.</w:t>
            </w:r>
          </w:p>
        </w:tc>
        <w:tc>
          <w:tcPr>
            <w:tcW w:w="1417" w:type="dxa"/>
          </w:tcPr>
          <w:p w14:paraId="6BB02570"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lastRenderedPageBreak/>
              <w:t xml:space="preserve">S. Manka (2013), </w:t>
            </w:r>
            <w:r w:rsidRPr="008C2A7E">
              <w:rPr>
                <w:rFonts w:ascii="Arial" w:eastAsia="Times New Roman" w:hAnsi="Arial" w:cs="Arial"/>
                <w:sz w:val="20"/>
                <w:szCs w:val="24"/>
                <w:lang w:val="en-US" w:eastAsia="de-DE"/>
              </w:rPr>
              <w:t>Study n° Mo3906</w:t>
            </w:r>
          </w:p>
        </w:tc>
      </w:tr>
      <w:tr w:rsidR="008C2A7E" w:rsidRPr="00F76C80" w14:paraId="6178FF1A" w14:textId="77777777" w:rsidTr="00935BFE">
        <w:tc>
          <w:tcPr>
            <w:tcW w:w="2270" w:type="dxa"/>
          </w:tcPr>
          <w:p w14:paraId="11C22EDC"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Effects of light</w:t>
            </w:r>
          </w:p>
        </w:tc>
        <w:tc>
          <w:tcPr>
            <w:tcW w:w="1628" w:type="dxa"/>
          </w:tcPr>
          <w:p w14:paraId="618C6FB5"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0"/>
                <w:lang w:val="en-GB" w:eastAsia="sv-SE"/>
              </w:rPr>
              <w:t>Non submission data submitted</w:t>
            </w:r>
          </w:p>
        </w:tc>
        <w:tc>
          <w:tcPr>
            <w:tcW w:w="2126" w:type="dxa"/>
          </w:tcPr>
          <w:p w14:paraId="63A65F06" w14:textId="77777777" w:rsidR="008C2A7E" w:rsidRPr="008C2A7E" w:rsidRDefault="008C2A7E" w:rsidP="008C2A7E">
            <w:pPr>
              <w:spacing w:before="60" w:after="60"/>
              <w:rPr>
                <w:rFonts w:ascii="Arial" w:eastAsia="Times New Roman" w:hAnsi="Arial" w:cs="Arial"/>
                <w:sz w:val="20"/>
                <w:szCs w:val="24"/>
                <w:lang w:val="en-GB" w:eastAsia="de-DE"/>
              </w:rPr>
            </w:pPr>
          </w:p>
        </w:tc>
        <w:tc>
          <w:tcPr>
            <w:tcW w:w="7513" w:type="dxa"/>
          </w:tcPr>
          <w:p w14:paraId="0098551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notifier has provided an explanation for non submission of light effect data. Indeed, PARATOX is conditionned in white opaque film. The packagings are opaque and the product is placed in boxes away from the light. Then, light is not expected to have any impacts on this biocidal product.</w:t>
            </w:r>
          </w:p>
          <w:p w14:paraId="6F04A951"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fr-FR"/>
              </w:rPr>
            </w:pPr>
            <w:r w:rsidRPr="008C2A7E">
              <w:rPr>
                <w:rFonts w:ascii="Arial" w:eastAsia="Times New Roman" w:hAnsi="Arial" w:cs="Arial"/>
                <w:sz w:val="20"/>
                <w:szCs w:val="20"/>
                <w:lang w:val="en-US" w:eastAsia="fr-FR"/>
              </w:rPr>
              <w:t>Anses considers this argument as acceptable and recommends to store away from light.</w:t>
            </w:r>
          </w:p>
        </w:tc>
        <w:tc>
          <w:tcPr>
            <w:tcW w:w="1417" w:type="dxa"/>
          </w:tcPr>
          <w:p w14:paraId="20E08C74" w14:textId="77777777" w:rsidR="008C2A7E" w:rsidRPr="008C2A7E" w:rsidRDefault="008C2A7E" w:rsidP="008C2A7E">
            <w:pPr>
              <w:spacing w:before="60" w:after="60"/>
              <w:rPr>
                <w:rFonts w:ascii="Arial" w:eastAsia="Times New Roman" w:hAnsi="Arial" w:cs="Arial"/>
                <w:sz w:val="20"/>
                <w:szCs w:val="24"/>
                <w:lang w:val="en-GB" w:eastAsia="de-DE"/>
              </w:rPr>
            </w:pPr>
          </w:p>
        </w:tc>
      </w:tr>
      <w:tr w:rsidR="008C2A7E" w:rsidRPr="00F76C80" w14:paraId="0C8C8D89" w14:textId="77777777" w:rsidTr="00935BFE">
        <w:tc>
          <w:tcPr>
            <w:tcW w:w="2270" w:type="dxa"/>
          </w:tcPr>
          <w:p w14:paraId="79DF74CA"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Particle size distribution</w:t>
            </w:r>
          </w:p>
        </w:tc>
        <w:tc>
          <w:tcPr>
            <w:tcW w:w="1628" w:type="dxa"/>
          </w:tcPr>
          <w:p w14:paraId="0C905C40"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CIPAC MT 170</w:t>
            </w:r>
          </w:p>
        </w:tc>
        <w:tc>
          <w:tcPr>
            <w:tcW w:w="2126" w:type="dxa"/>
          </w:tcPr>
          <w:p w14:paraId="192FC843"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EDI-200 AB-ROD (difenacoum 0.005% w/w)</w:t>
            </w:r>
          </w:p>
          <w:p w14:paraId="592270FB" w14:textId="77777777" w:rsidR="008C2A7E" w:rsidRPr="008C2A7E" w:rsidRDefault="008C2A7E" w:rsidP="008C2A7E">
            <w:pPr>
              <w:spacing w:before="60" w:after="60"/>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Batch L0909</w:t>
            </w:r>
          </w:p>
        </w:tc>
        <w:tc>
          <w:tcPr>
            <w:tcW w:w="7513" w:type="dxa"/>
          </w:tcPr>
          <w:p w14:paraId="19552155" w14:textId="77777777" w:rsidR="008C2A7E" w:rsidRPr="008C2A7E" w:rsidRDefault="008C2A7E" w:rsidP="008C2A7E">
            <w:pPr>
              <w:spacing w:before="60" w:after="60"/>
              <w:rPr>
                <w:rFonts w:ascii="Arial" w:eastAsia="Times New Roman" w:hAnsi="Arial" w:cs="Arial"/>
                <w:b/>
                <w:sz w:val="20"/>
                <w:szCs w:val="24"/>
                <w:lang w:val="en-US" w:eastAsia="de-DE"/>
              </w:rPr>
            </w:pPr>
            <w:r w:rsidRPr="008C2A7E">
              <w:rPr>
                <w:rFonts w:ascii="Arial" w:eastAsia="Times New Roman" w:hAnsi="Arial" w:cs="Arial"/>
                <w:b/>
                <w:sz w:val="20"/>
                <w:szCs w:val="24"/>
                <w:lang w:val="en-GB" w:eastAsia="de-DE"/>
              </w:rPr>
              <w:t>P</w:t>
            </w:r>
            <w:r w:rsidRPr="008C2A7E">
              <w:rPr>
                <w:rFonts w:ascii="Arial" w:eastAsia="Times New Roman" w:hAnsi="Arial" w:cs="Arial"/>
                <w:b/>
                <w:sz w:val="20"/>
                <w:szCs w:val="24"/>
                <w:lang w:val="en-US" w:eastAsia="de-DE"/>
              </w:rPr>
              <w:t>article size distribution (by dry sieving) of EDI 200 AB-ROD (difenacoum 0.005% w/w) AB, B. De Ryckel, 2014, Study n° 23460.</w:t>
            </w:r>
          </w:p>
          <w:p w14:paraId="71EC6CAD" w14:textId="77777777" w:rsidR="008C2A7E" w:rsidRPr="008C2A7E" w:rsidRDefault="008C2A7E" w:rsidP="008C2A7E">
            <w:pPr>
              <w:spacing w:before="60" w:after="60"/>
              <w:rPr>
                <w:rFonts w:ascii="Arial" w:eastAsia="Times New Roman" w:hAnsi="Arial" w:cs="Arial"/>
                <w:b/>
                <w:sz w:val="20"/>
                <w:szCs w:val="24"/>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1417"/>
            </w:tblGrid>
            <w:tr w:rsidR="008C2A7E" w:rsidRPr="008C2A7E" w14:paraId="0D8F846D" w14:textId="77777777" w:rsidTr="00935BFE">
              <w:tc>
                <w:tcPr>
                  <w:tcW w:w="1631" w:type="dxa"/>
                  <w:tcBorders>
                    <w:top w:val="single" w:sz="4" w:space="0" w:color="auto"/>
                    <w:left w:val="single" w:sz="4" w:space="0" w:color="auto"/>
                    <w:bottom w:val="single" w:sz="4" w:space="0" w:color="auto"/>
                    <w:right w:val="single" w:sz="4" w:space="0" w:color="auto"/>
                  </w:tcBorders>
                </w:tcPr>
                <w:p w14:paraId="16122EE6" w14:textId="77777777" w:rsidR="008C2A7E" w:rsidRPr="008C2A7E" w:rsidRDefault="008C2A7E" w:rsidP="008C2A7E">
                  <w:pPr>
                    <w:spacing w:before="60" w:after="60"/>
                    <w:jc w:val="center"/>
                    <w:rPr>
                      <w:rFonts w:ascii="Arial" w:eastAsia="Times New Roman" w:hAnsi="Arial" w:cs="Arial"/>
                      <w:sz w:val="20"/>
                      <w:szCs w:val="24"/>
                      <w:lang w:val="en-GB" w:eastAsia="de-DE"/>
                    </w:rPr>
                  </w:pPr>
                </w:p>
              </w:tc>
              <w:tc>
                <w:tcPr>
                  <w:tcW w:w="1417" w:type="dxa"/>
                  <w:tcBorders>
                    <w:top w:val="single" w:sz="4" w:space="0" w:color="auto"/>
                    <w:left w:val="single" w:sz="4" w:space="0" w:color="auto"/>
                    <w:bottom w:val="single" w:sz="4" w:space="0" w:color="auto"/>
                    <w:right w:val="single" w:sz="4" w:space="0" w:color="auto"/>
                  </w:tcBorders>
                </w:tcPr>
                <w:p w14:paraId="529DDF62"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 of particles</w:t>
                  </w:r>
                </w:p>
              </w:tc>
            </w:tr>
            <w:tr w:rsidR="008C2A7E" w:rsidRPr="008C2A7E" w14:paraId="6BF0BC1C" w14:textId="77777777" w:rsidTr="00935BFE">
              <w:tc>
                <w:tcPr>
                  <w:tcW w:w="1631" w:type="dxa"/>
                  <w:tcBorders>
                    <w:top w:val="single" w:sz="4" w:space="0" w:color="auto"/>
                    <w:left w:val="single" w:sz="4" w:space="0" w:color="auto"/>
                    <w:bottom w:val="single" w:sz="4" w:space="0" w:color="auto"/>
                    <w:right w:val="single" w:sz="4" w:space="0" w:color="auto"/>
                  </w:tcBorders>
                </w:tcPr>
                <w:p w14:paraId="55D80A8F"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 xml:space="preserve">&gt; 500 </w:t>
                  </w:r>
                  <w:r w:rsidRPr="008C2A7E">
                    <w:rPr>
                      <w:rFonts w:ascii="Arial" w:eastAsia="Times New Roman" w:hAnsi="Arial" w:cs="Arial"/>
                      <w:sz w:val="20"/>
                      <w:szCs w:val="24"/>
                      <w:lang w:val="en-US" w:eastAsia="de-DE"/>
                    </w:rPr>
                    <w:t>µm</w:t>
                  </w:r>
                </w:p>
              </w:tc>
              <w:tc>
                <w:tcPr>
                  <w:tcW w:w="1417" w:type="dxa"/>
                  <w:tcBorders>
                    <w:top w:val="single" w:sz="4" w:space="0" w:color="auto"/>
                    <w:left w:val="single" w:sz="4" w:space="0" w:color="auto"/>
                    <w:bottom w:val="single" w:sz="4" w:space="0" w:color="auto"/>
                    <w:right w:val="single" w:sz="4" w:space="0" w:color="auto"/>
                  </w:tcBorders>
                </w:tcPr>
                <w:p w14:paraId="5C19FC4B"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99.61</w:t>
                  </w:r>
                </w:p>
              </w:tc>
            </w:tr>
            <w:tr w:rsidR="008C2A7E" w:rsidRPr="008C2A7E" w14:paraId="31FC3EC1" w14:textId="77777777" w:rsidTr="00935BFE">
              <w:tc>
                <w:tcPr>
                  <w:tcW w:w="1631" w:type="dxa"/>
                  <w:tcBorders>
                    <w:top w:val="single" w:sz="4" w:space="0" w:color="auto"/>
                    <w:left w:val="single" w:sz="4" w:space="0" w:color="auto"/>
                    <w:bottom w:val="single" w:sz="4" w:space="0" w:color="auto"/>
                    <w:right w:val="single" w:sz="4" w:space="0" w:color="auto"/>
                  </w:tcBorders>
                </w:tcPr>
                <w:p w14:paraId="0D6D6979"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 xml:space="preserve">100-500 </w:t>
                  </w:r>
                  <w:r w:rsidRPr="008C2A7E">
                    <w:rPr>
                      <w:rFonts w:ascii="Arial" w:eastAsia="Times New Roman" w:hAnsi="Arial" w:cs="Arial"/>
                      <w:sz w:val="20"/>
                      <w:szCs w:val="24"/>
                      <w:lang w:val="en-US" w:eastAsia="de-DE"/>
                    </w:rPr>
                    <w:t>µm</w:t>
                  </w:r>
                </w:p>
              </w:tc>
              <w:tc>
                <w:tcPr>
                  <w:tcW w:w="1417" w:type="dxa"/>
                  <w:tcBorders>
                    <w:top w:val="single" w:sz="4" w:space="0" w:color="auto"/>
                    <w:left w:val="single" w:sz="4" w:space="0" w:color="auto"/>
                    <w:bottom w:val="single" w:sz="4" w:space="0" w:color="auto"/>
                    <w:right w:val="single" w:sz="4" w:space="0" w:color="auto"/>
                  </w:tcBorders>
                </w:tcPr>
                <w:p w14:paraId="3973FEA1"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0.22</w:t>
                  </w:r>
                </w:p>
              </w:tc>
            </w:tr>
            <w:tr w:rsidR="008C2A7E" w:rsidRPr="008C2A7E" w14:paraId="125588FC" w14:textId="77777777" w:rsidTr="00935BFE">
              <w:tc>
                <w:tcPr>
                  <w:tcW w:w="1631" w:type="dxa"/>
                  <w:tcBorders>
                    <w:top w:val="single" w:sz="4" w:space="0" w:color="auto"/>
                    <w:left w:val="single" w:sz="4" w:space="0" w:color="auto"/>
                    <w:bottom w:val="single" w:sz="4" w:space="0" w:color="auto"/>
                    <w:right w:val="single" w:sz="4" w:space="0" w:color="auto"/>
                  </w:tcBorders>
                </w:tcPr>
                <w:p w14:paraId="35004AE8"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 xml:space="preserve">75-100 </w:t>
                  </w:r>
                  <w:r w:rsidRPr="008C2A7E">
                    <w:rPr>
                      <w:rFonts w:ascii="Arial" w:eastAsia="Times New Roman" w:hAnsi="Arial" w:cs="Arial"/>
                      <w:sz w:val="20"/>
                      <w:szCs w:val="24"/>
                      <w:lang w:val="en-US" w:eastAsia="de-DE"/>
                    </w:rPr>
                    <w:t>µm</w:t>
                  </w:r>
                </w:p>
              </w:tc>
              <w:tc>
                <w:tcPr>
                  <w:tcW w:w="1417" w:type="dxa"/>
                  <w:tcBorders>
                    <w:top w:val="single" w:sz="4" w:space="0" w:color="auto"/>
                    <w:left w:val="single" w:sz="4" w:space="0" w:color="auto"/>
                    <w:bottom w:val="single" w:sz="4" w:space="0" w:color="auto"/>
                    <w:right w:val="single" w:sz="4" w:space="0" w:color="auto"/>
                  </w:tcBorders>
                </w:tcPr>
                <w:p w14:paraId="6746631F"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0.04</w:t>
                  </w:r>
                </w:p>
              </w:tc>
            </w:tr>
            <w:tr w:rsidR="008C2A7E" w:rsidRPr="008C2A7E" w14:paraId="44A9CD48" w14:textId="77777777" w:rsidTr="00935BFE">
              <w:tc>
                <w:tcPr>
                  <w:tcW w:w="1631" w:type="dxa"/>
                  <w:tcBorders>
                    <w:top w:val="single" w:sz="4" w:space="0" w:color="auto"/>
                    <w:left w:val="single" w:sz="4" w:space="0" w:color="auto"/>
                    <w:bottom w:val="single" w:sz="4" w:space="0" w:color="auto"/>
                    <w:right w:val="single" w:sz="4" w:space="0" w:color="auto"/>
                  </w:tcBorders>
                </w:tcPr>
                <w:p w14:paraId="7674F486"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 xml:space="preserve">40-75 </w:t>
                  </w:r>
                  <w:r w:rsidRPr="008C2A7E">
                    <w:rPr>
                      <w:rFonts w:ascii="Arial" w:eastAsia="Times New Roman" w:hAnsi="Arial" w:cs="Arial"/>
                      <w:sz w:val="20"/>
                      <w:szCs w:val="24"/>
                      <w:lang w:val="en-US" w:eastAsia="de-DE"/>
                    </w:rPr>
                    <w:t>µm</w:t>
                  </w:r>
                </w:p>
              </w:tc>
              <w:tc>
                <w:tcPr>
                  <w:tcW w:w="1417" w:type="dxa"/>
                  <w:tcBorders>
                    <w:top w:val="single" w:sz="4" w:space="0" w:color="auto"/>
                    <w:left w:val="single" w:sz="4" w:space="0" w:color="auto"/>
                    <w:bottom w:val="single" w:sz="4" w:space="0" w:color="auto"/>
                    <w:right w:val="single" w:sz="4" w:space="0" w:color="auto"/>
                  </w:tcBorders>
                </w:tcPr>
                <w:p w14:paraId="7FD5B5BB"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0.03</w:t>
                  </w:r>
                </w:p>
              </w:tc>
            </w:tr>
            <w:tr w:rsidR="008C2A7E" w:rsidRPr="00F76C80" w14:paraId="5EC043BB" w14:textId="77777777" w:rsidTr="00935BFE">
              <w:tc>
                <w:tcPr>
                  <w:tcW w:w="1631" w:type="dxa"/>
                  <w:tcBorders>
                    <w:top w:val="single" w:sz="4" w:space="0" w:color="auto"/>
                    <w:left w:val="single" w:sz="4" w:space="0" w:color="auto"/>
                    <w:bottom w:val="single" w:sz="4" w:space="0" w:color="auto"/>
                    <w:right w:val="single" w:sz="4" w:space="0" w:color="auto"/>
                  </w:tcBorders>
                </w:tcPr>
                <w:p w14:paraId="413510DB" w14:textId="77777777" w:rsidR="008C2A7E" w:rsidRPr="008C2A7E" w:rsidRDefault="008C2A7E" w:rsidP="008C2A7E">
                  <w:pPr>
                    <w:spacing w:before="60" w:after="60"/>
                    <w:jc w:val="center"/>
                    <w:rPr>
                      <w:rFonts w:ascii="Arial" w:eastAsia="Times New Roman" w:hAnsi="Arial" w:cs="Arial"/>
                      <w:sz w:val="20"/>
                      <w:szCs w:val="24"/>
                      <w:lang w:val="en-US" w:eastAsia="de-DE"/>
                    </w:rPr>
                  </w:pPr>
                  <w:r w:rsidRPr="008C2A7E">
                    <w:rPr>
                      <w:rFonts w:ascii="Arial" w:eastAsia="Times New Roman" w:hAnsi="Arial" w:cs="Arial"/>
                      <w:sz w:val="20"/>
                      <w:szCs w:val="24"/>
                      <w:lang w:val="en-GB" w:eastAsia="de-DE"/>
                    </w:rPr>
                    <w:t xml:space="preserve">&lt; 40 </w:t>
                  </w:r>
                  <w:r w:rsidRPr="008C2A7E">
                    <w:rPr>
                      <w:rFonts w:ascii="Arial" w:eastAsia="Times New Roman" w:hAnsi="Arial" w:cs="Arial"/>
                      <w:sz w:val="20"/>
                      <w:szCs w:val="24"/>
                      <w:lang w:val="en-US" w:eastAsia="de-DE"/>
                    </w:rPr>
                    <w:t>µm</w:t>
                  </w:r>
                </w:p>
                <w:p w14:paraId="2BD48943"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US" w:eastAsia="de-DE"/>
                    </w:rPr>
                    <w:t>(including loss of dust)</w:t>
                  </w:r>
                </w:p>
              </w:tc>
              <w:tc>
                <w:tcPr>
                  <w:tcW w:w="1417" w:type="dxa"/>
                  <w:tcBorders>
                    <w:top w:val="single" w:sz="4" w:space="0" w:color="auto"/>
                    <w:left w:val="single" w:sz="4" w:space="0" w:color="auto"/>
                    <w:bottom w:val="single" w:sz="4" w:space="0" w:color="auto"/>
                    <w:right w:val="single" w:sz="4" w:space="0" w:color="auto"/>
                  </w:tcBorders>
                </w:tcPr>
                <w:p w14:paraId="13A291CE"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0.12</w:t>
                  </w:r>
                </w:p>
              </w:tc>
            </w:tr>
            <w:tr w:rsidR="008C2A7E" w:rsidRPr="00F76C80" w14:paraId="12EB7421" w14:textId="77777777" w:rsidTr="00935BFE">
              <w:tc>
                <w:tcPr>
                  <w:tcW w:w="1631" w:type="dxa"/>
                  <w:tcBorders>
                    <w:top w:val="single" w:sz="4" w:space="0" w:color="auto"/>
                    <w:left w:val="single" w:sz="4" w:space="0" w:color="auto"/>
                    <w:bottom w:val="single" w:sz="4" w:space="0" w:color="auto"/>
                    <w:right w:val="single" w:sz="4" w:space="0" w:color="auto"/>
                  </w:tcBorders>
                </w:tcPr>
                <w:p w14:paraId="10F34A1B"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 xml:space="preserve">&gt; 75 </w:t>
                  </w:r>
                  <w:r w:rsidRPr="008C2A7E">
                    <w:rPr>
                      <w:rFonts w:ascii="Arial" w:eastAsia="Times New Roman" w:hAnsi="Arial" w:cs="Arial"/>
                      <w:sz w:val="20"/>
                      <w:szCs w:val="24"/>
                      <w:lang w:val="en-US" w:eastAsia="de-DE"/>
                    </w:rPr>
                    <w:t>µm</w:t>
                  </w:r>
                </w:p>
              </w:tc>
              <w:tc>
                <w:tcPr>
                  <w:tcW w:w="1417" w:type="dxa"/>
                  <w:tcBorders>
                    <w:top w:val="single" w:sz="4" w:space="0" w:color="auto"/>
                    <w:left w:val="single" w:sz="4" w:space="0" w:color="auto"/>
                    <w:bottom w:val="single" w:sz="4" w:space="0" w:color="auto"/>
                    <w:right w:val="single" w:sz="4" w:space="0" w:color="auto"/>
                  </w:tcBorders>
                </w:tcPr>
                <w:p w14:paraId="606EBA3C"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99.86</w:t>
                  </w:r>
                </w:p>
              </w:tc>
            </w:tr>
            <w:tr w:rsidR="008C2A7E" w:rsidRPr="00F76C80" w14:paraId="22628040" w14:textId="77777777" w:rsidTr="00935BFE">
              <w:tc>
                <w:tcPr>
                  <w:tcW w:w="1631" w:type="dxa"/>
                  <w:tcBorders>
                    <w:top w:val="single" w:sz="4" w:space="0" w:color="auto"/>
                    <w:left w:val="single" w:sz="4" w:space="0" w:color="auto"/>
                    <w:bottom w:val="single" w:sz="4" w:space="0" w:color="auto"/>
                    <w:right w:val="single" w:sz="4" w:space="0" w:color="auto"/>
                  </w:tcBorders>
                </w:tcPr>
                <w:p w14:paraId="6DD2D1C7"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 xml:space="preserve">&lt; 75 </w:t>
                  </w:r>
                  <w:r w:rsidRPr="008C2A7E">
                    <w:rPr>
                      <w:rFonts w:ascii="Arial" w:eastAsia="Times New Roman" w:hAnsi="Arial" w:cs="Arial"/>
                      <w:sz w:val="20"/>
                      <w:szCs w:val="24"/>
                      <w:lang w:val="en-US" w:eastAsia="de-DE"/>
                    </w:rPr>
                    <w:t>µm</w:t>
                  </w:r>
                </w:p>
              </w:tc>
              <w:tc>
                <w:tcPr>
                  <w:tcW w:w="1417" w:type="dxa"/>
                  <w:tcBorders>
                    <w:top w:val="single" w:sz="4" w:space="0" w:color="auto"/>
                    <w:left w:val="single" w:sz="4" w:space="0" w:color="auto"/>
                    <w:bottom w:val="single" w:sz="4" w:space="0" w:color="auto"/>
                    <w:right w:val="single" w:sz="4" w:space="0" w:color="auto"/>
                  </w:tcBorders>
                </w:tcPr>
                <w:p w14:paraId="4BC6BD8C" w14:textId="77777777" w:rsidR="008C2A7E" w:rsidRPr="008C2A7E" w:rsidRDefault="008C2A7E" w:rsidP="008C2A7E">
                  <w:pPr>
                    <w:spacing w:before="60" w:after="60"/>
                    <w:jc w:val="center"/>
                    <w:rPr>
                      <w:rFonts w:ascii="Arial" w:eastAsia="Times New Roman" w:hAnsi="Arial" w:cs="Arial"/>
                      <w:sz w:val="20"/>
                      <w:szCs w:val="24"/>
                      <w:lang w:val="en-GB" w:eastAsia="de-DE"/>
                    </w:rPr>
                  </w:pPr>
                  <w:r w:rsidRPr="008C2A7E">
                    <w:rPr>
                      <w:rFonts w:ascii="Arial" w:eastAsia="Times New Roman" w:hAnsi="Arial" w:cs="Arial"/>
                      <w:sz w:val="20"/>
                      <w:szCs w:val="24"/>
                      <w:lang w:val="en-GB" w:eastAsia="de-DE"/>
                    </w:rPr>
                    <w:t>0.14</w:t>
                  </w:r>
                </w:p>
              </w:tc>
            </w:tr>
          </w:tbl>
          <w:p w14:paraId="37DEC94E" w14:textId="77777777" w:rsidR="008C2A7E" w:rsidRPr="008C2A7E" w:rsidRDefault="008C2A7E" w:rsidP="008C2A7E">
            <w:pPr>
              <w:spacing w:before="60" w:after="60"/>
              <w:rPr>
                <w:rFonts w:ascii="Arial" w:eastAsia="Times New Roman" w:hAnsi="Arial" w:cs="Arial"/>
                <w:sz w:val="20"/>
                <w:szCs w:val="24"/>
                <w:lang w:val="en-GB" w:eastAsia="de-DE"/>
              </w:rPr>
            </w:pPr>
          </w:p>
          <w:p w14:paraId="78DD75B2" w14:textId="77777777" w:rsidR="008C2A7E" w:rsidRPr="008C2A7E" w:rsidRDefault="008C2A7E" w:rsidP="008C2A7E">
            <w:pPr>
              <w:spacing w:before="60" w:after="60"/>
              <w:rPr>
                <w:rFonts w:ascii="Times New Roman" w:eastAsia="Times New Roman" w:hAnsi="Times New Roman" w:cs="Times New Roman"/>
                <w:sz w:val="20"/>
                <w:szCs w:val="24"/>
                <w:lang w:val="en-US" w:eastAsia="de-DE"/>
              </w:rPr>
            </w:pPr>
            <w:r w:rsidRPr="008C2A7E">
              <w:rPr>
                <w:rFonts w:ascii="Arial" w:eastAsia="Times New Roman" w:hAnsi="Arial" w:cs="Arial"/>
                <w:sz w:val="20"/>
                <w:szCs w:val="24"/>
                <w:u w:val="single"/>
                <w:lang w:val="en-GB" w:eastAsia="de-DE"/>
              </w:rPr>
              <w:t>Conclusion</w:t>
            </w:r>
            <w:r w:rsidRPr="008C2A7E">
              <w:rPr>
                <w:rFonts w:ascii="Arial" w:eastAsia="Times New Roman" w:hAnsi="Arial" w:cs="Arial"/>
                <w:sz w:val="20"/>
                <w:szCs w:val="24"/>
                <w:lang w:val="en-GB" w:eastAsia="de-DE"/>
              </w:rPr>
              <w:t>: 99.61% of particles are upper than 500 µm.</w:t>
            </w:r>
            <w:r w:rsidRPr="008C2A7E">
              <w:rPr>
                <w:rFonts w:ascii="Arial" w:eastAsia="Times New Roman" w:hAnsi="Arial" w:cs="Arial"/>
                <w:sz w:val="20"/>
                <w:szCs w:val="20"/>
                <w:lang w:val="en-GB"/>
              </w:rPr>
              <w:t xml:space="preserve"> The dust content of the test item represents less than 0.14%. When the product is supplied in bulk, Anses recommends wearing protecting gloves and a respiratory protection equipment during decanting. Thus no friability test will be needed.</w:t>
            </w:r>
          </w:p>
        </w:tc>
        <w:tc>
          <w:tcPr>
            <w:tcW w:w="1417" w:type="dxa"/>
          </w:tcPr>
          <w:p w14:paraId="62F92EFD" w14:textId="77777777" w:rsidR="008C2A7E" w:rsidRPr="00464091" w:rsidRDefault="008C2A7E" w:rsidP="008C2A7E">
            <w:pPr>
              <w:spacing w:before="60" w:after="60"/>
              <w:rPr>
                <w:rFonts w:ascii="Arial" w:eastAsia="Times New Roman" w:hAnsi="Arial" w:cs="Arial"/>
                <w:sz w:val="20"/>
                <w:szCs w:val="24"/>
                <w:lang w:val="sv-SE" w:eastAsia="de-DE"/>
              </w:rPr>
            </w:pPr>
            <w:r w:rsidRPr="00464091">
              <w:rPr>
                <w:rFonts w:ascii="Arial" w:eastAsia="Times New Roman" w:hAnsi="Arial" w:cs="Arial"/>
                <w:sz w:val="20"/>
                <w:szCs w:val="24"/>
                <w:lang w:val="sv-SE" w:eastAsia="de-DE"/>
              </w:rPr>
              <w:lastRenderedPageBreak/>
              <w:t>B. De Ryckel (2014), Study n° 23460</w:t>
            </w:r>
          </w:p>
        </w:tc>
      </w:tr>
    </w:tbl>
    <w:p w14:paraId="071E6A49" w14:textId="77777777" w:rsidR="008C2A7E" w:rsidRDefault="008C2A7E" w:rsidP="008C2A7E">
      <w:pPr>
        <w:autoSpaceDE w:val="0"/>
        <w:autoSpaceDN w:val="0"/>
        <w:adjustRightInd w:val="0"/>
        <w:spacing w:after="0"/>
        <w:rPr>
          <w:rFonts w:ascii="Times New Roman" w:eastAsia="Times New Roman" w:hAnsi="Times New Roman" w:cs="Times New Roman"/>
          <w:sz w:val="24"/>
          <w:szCs w:val="24"/>
          <w:lang w:val="sv-SE" w:eastAsia="fr-FR"/>
        </w:rPr>
      </w:pPr>
    </w:p>
    <w:p w14:paraId="2D1963B7" w14:textId="72E21E2F" w:rsidR="00597C34" w:rsidRPr="00AD245C" w:rsidRDefault="00597C34" w:rsidP="00597C34">
      <w:pPr>
        <w:pStyle w:val="Paragraphedeliste"/>
        <w:numPr>
          <w:ilvl w:val="0"/>
          <w:numId w:val="30"/>
        </w:numPr>
        <w:shd w:val="clear" w:color="auto" w:fill="D9D9D9" w:themeFill="background1" w:themeFillShade="D9"/>
        <w:contextualSpacing/>
        <w:rPr>
          <w:rFonts w:ascii="Arial" w:hAnsi="Arial" w:cs="Arial"/>
          <w:b/>
          <w:szCs w:val="22"/>
          <w:u w:val="single"/>
          <w:lang w:val="en-US"/>
        </w:rPr>
      </w:pPr>
      <w:r w:rsidRPr="00042526">
        <w:rPr>
          <w:rFonts w:ascii="Arial" w:hAnsi="Arial" w:cs="Arial"/>
          <w:b/>
          <w:szCs w:val="22"/>
          <w:u w:val="single"/>
          <w:lang w:val="en-US"/>
        </w:rPr>
        <w:t>Major change of the biocidal product TITANIUM A</w:t>
      </w:r>
      <w:r w:rsidR="00BF607C" w:rsidRPr="002E054B">
        <w:rPr>
          <w:rFonts w:ascii="Arial" w:hAnsi="Arial" w:cs="Arial"/>
          <w:b/>
          <w:szCs w:val="22"/>
          <w:u w:val="single"/>
          <w:lang w:val="en-US"/>
        </w:rPr>
        <w:t xml:space="preserve"> - 2018</w:t>
      </w:r>
      <w:r w:rsidRPr="001A5549">
        <w:rPr>
          <w:rFonts w:ascii="Arial" w:hAnsi="Arial" w:cs="Arial"/>
          <w:b/>
          <w:szCs w:val="22"/>
          <w:u w:val="single"/>
          <w:lang w:val="en-US"/>
        </w:rPr>
        <w:t>:</w:t>
      </w:r>
    </w:p>
    <w:p w14:paraId="1F29BA18" w14:textId="77777777" w:rsidR="009375D0" w:rsidRPr="00042526" w:rsidRDefault="009375D0" w:rsidP="009375D0">
      <w:pPr>
        <w:shd w:val="clear" w:color="auto" w:fill="FFFFFF" w:themeFill="background1"/>
        <w:contextualSpacing/>
        <w:rPr>
          <w:rFonts w:ascii="Arial" w:hAnsi="Arial" w:cs="Arial"/>
          <w:b/>
          <w:sz w:val="20"/>
          <w:u w:val="single"/>
          <w:lang w:val="en-US"/>
        </w:rPr>
      </w:pPr>
    </w:p>
    <w:p w14:paraId="4213372D" w14:textId="4F7CBEEB" w:rsidR="00597C34" w:rsidRPr="00042526" w:rsidRDefault="00597C34" w:rsidP="009375D0">
      <w:pPr>
        <w:shd w:val="clear" w:color="auto" w:fill="D9D9D9" w:themeFill="background1" w:themeFillShade="D9"/>
        <w:contextualSpacing/>
        <w:jc w:val="both"/>
        <w:rPr>
          <w:rFonts w:ascii="Arial" w:hAnsi="Arial" w:cs="Arial"/>
          <w:sz w:val="20"/>
          <w:lang w:val="en-US"/>
        </w:rPr>
      </w:pPr>
      <w:r w:rsidRPr="00042526">
        <w:rPr>
          <w:rFonts w:ascii="Arial" w:hAnsi="Arial" w:cs="Arial"/>
          <w:sz w:val="20"/>
          <w:lang w:val="en-US"/>
        </w:rPr>
        <w:t xml:space="preserve">Based on the differences and co-formulants, the new composition TITANIUM A can be considered as similar as the old composition </w:t>
      </w:r>
      <w:r w:rsidR="00422FA6" w:rsidRPr="00042526">
        <w:rPr>
          <w:rFonts w:ascii="Arial" w:hAnsi="Arial" w:cs="Arial"/>
          <w:sz w:val="20"/>
          <w:lang w:val="en-US"/>
        </w:rPr>
        <w:t>PARATOX</w:t>
      </w:r>
      <w:r w:rsidRPr="00042526">
        <w:rPr>
          <w:rFonts w:ascii="Arial" w:hAnsi="Arial" w:cs="Arial"/>
          <w:sz w:val="20"/>
          <w:lang w:val="en-US"/>
        </w:rPr>
        <w:t xml:space="preserve"> (see confidential annex). A read across with </w:t>
      </w:r>
      <w:r w:rsidR="00422FA6" w:rsidRPr="00042526">
        <w:rPr>
          <w:rFonts w:ascii="Arial" w:hAnsi="Arial" w:cs="Arial"/>
          <w:sz w:val="20"/>
          <w:lang w:val="en-US"/>
        </w:rPr>
        <w:t>PARATOX</w:t>
      </w:r>
      <w:r w:rsidRPr="00042526">
        <w:rPr>
          <w:rFonts w:ascii="Arial" w:hAnsi="Arial" w:cs="Arial"/>
          <w:sz w:val="20"/>
          <w:lang w:val="en-US"/>
        </w:rPr>
        <w:t xml:space="preserve"> for physico-chemical properties of TITANIUM A can be considered as acceptable.</w:t>
      </w:r>
    </w:p>
    <w:p w14:paraId="76388F10" w14:textId="77777777" w:rsidR="00597C34" w:rsidRPr="00042526" w:rsidRDefault="00597C34" w:rsidP="009375D0">
      <w:pPr>
        <w:shd w:val="clear" w:color="auto" w:fill="FFFFFF" w:themeFill="background1"/>
        <w:contextualSpacing/>
        <w:rPr>
          <w:rFonts w:ascii="Arial" w:hAnsi="Arial" w:cs="Arial"/>
          <w:b/>
          <w:sz w:val="20"/>
          <w:u w:val="single"/>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2316"/>
        <w:gridCol w:w="1543"/>
        <w:gridCol w:w="2107"/>
        <w:gridCol w:w="7440"/>
        <w:gridCol w:w="1752"/>
      </w:tblGrid>
      <w:tr w:rsidR="00597C34" w:rsidRPr="00042526" w14:paraId="6D9EB0E6" w14:textId="77777777" w:rsidTr="009375D0">
        <w:trPr>
          <w:jc w:val="center"/>
        </w:trPr>
        <w:tc>
          <w:tcPr>
            <w:tcW w:w="764" w:type="pct"/>
            <w:shd w:val="clear" w:color="auto" w:fill="D9D9D9" w:themeFill="background1" w:themeFillShade="D9"/>
            <w:vAlign w:val="center"/>
          </w:tcPr>
          <w:p w14:paraId="72D55138" w14:textId="77777777" w:rsidR="00597C34" w:rsidRPr="00042526" w:rsidRDefault="00597C34" w:rsidP="000A2D2D">
            <w:pPr>
              <w:shd w:val="clear" w:color="auto" w:fill="D9D9D9" w:themeFill="background1" w:themeFillShade="D9"/>
              <w:spacing w:after="0"/>
              <w:contextualSpacing/>
              <w:jc w:val="center"/>
              <w:rPr>
                <w:rFonts w:ascii="Arial" w:hAnsi="Arial" w:cs="Arial"/>
                <w:b/>
                <w:sz w:val="20"/>
                <w:szCs w:val="20"/>
                <w:lang w:val="en-GB"/>
              </w:rPr>
            </w:pPr>
            <w:r w:rsidRPr="00042526">
              <w:rPr>
                <w:rFonts w:ascii="Arial" w:hAnsi="Arial" w:cs="Arial"/>
                <w:b/>
                <w:sz w:val="20"/>
                <w:szCs w:val="20"/>
                <w:lang w:val="en-GB"/>
              </w:rPr>
              <w:t>Property</w:t>
            </w:r>
          </w:p>
        </w:tc>
        <w:tc>
          <w:tcPr>
            <w:tcW w:w="509" w:type="pct"/>
            <w:shd w:val="clear" w:color="auto" w:fill="D9D9D9" w:themeFill="background1" w:themeFillShade="D9"/>
            <w:vAlign w:val="center"/>
          </w:tcPr>
          <w:p w14:paraId="7C99CDA5" w14:textId="77777777" w:rsidR="00597C34" w:rsidRPr="00042526" w:rsidRDefault="00597C34" w:rsidP="000A2D2D">
            <w:pPr>
              <w:shd w:val="clear" w:color="auto" w:fill="D9D9D9" w:themeFill="background1" w:themeFillShade="D9"/>
              <w:spacing w:after="0"/>
              <w:contextualSpacing/>
              <w:jc w:val="center"/>
              <w:rPr>
                <w:rFonts w:ascii="Arial" w:hAnsi="Arial" w:cs="Arial"/>
                <w:b/>
                <w:sz w:val="20"/>
                <w:szCs w:val="20"/>
                <w:lang w:val="en-GB"/>
              </w:rPr>
            </w:pPr>
            <w:r w:rsidRPr="00042526">
              <w:rPr>
                <w:rFonts w:ascii="Arial" w:hAnsi="Arial" w:cs="Arial"/>
                <w:b/>
                <w:sz w:val="20"/>
                <w:szCs w:val="20"/>
                <w:lang w:val="en-GB"/>
              </w:rPr>
              <w:t>Guideline and Method</w:t>
            </w:r>
          </w:p>
        </w:tc>
        <w:tc>
          <w:tcPr>
            <w:tcW w:w="695" w:type="pct"/>
            <w:shd w:val="clear" w:color="auto" w:fill="D9D9D9" w:themeFill="background1" w:themeFillShade="D9"/>
            <w:vAlign w:val="center"/>
          </w:tcPr>
          <w:p w14:paraId="33734055" w14:textId="77777777" w:rsidR="00597C34" w:rsidRPr="00042526" w:rsidRDefault="00597C34" w:rsidP="000A2D2D">
            <w:pPr>
              <w:shd w:val="clear" w:color="auto" w:fill="D9D9D9" w:themeFill="background1" w:themeFillShade="D9"/>
              <w:spacing w:after="0"/>
              <w:contextualSpacing/>
              <w:jc w:val="center"/>
              <w:rPr>
                <w:rFonts w:ascii="Arial" w:hAnsi="Arial" w:cs="Arial"/>
                <w:b/>
                <w:sz w:val="20"/>
                <w:szCs w:val="20"/>
                <w:lang w:val="en-GB"/>
              </w:rPr>
            </w:pPr>
            <w:r w:rsidRPr="00042526">
              <w:rPr>
                <w:rFonts w:ascii="Arial" w:hAnsi="Arial" w:cs="Arial"/>
                <w:b/>
                <w:sz w:val="20"/>
                <w:szCs w:val="20"/>
                <w:lang w:val="en-GB"/>
              </w:rPr>
              <w:t>Purity of the test substance (% (w/w)</w:t>
            </w:r>
          </w:p>
        </w:tc>
        <w:tc>
          <w:tcPr>
            <w:tcW w:w="2454" w:type="pct"/>
            <w:shd w:val="clear" w:color="auto" w:fill="D9D9D9" w:themeFill="background1" w:themeFillShade="D9"/>
            <w:vAlign w:val="center"/>
          </w:tcPr>
          <w:p w14:paraId="6777CD6D" w14:textId="77777777" w:rsidR="00597C34" w:rsidRPr="00042526" w:rsidRDefault="00597C34" w:rsidP="000A2D2D">
            <w:pPr>
              <w:shd w:val="clear" w:color="auto" w:fill="D9D9D9" w:themeFill="background1" w:themeFillShade="D9"/>
              <w:spacing w:after="0"/>
              <w:contextualSpacing/>
              <w:jc w:val="center"/>
              <w:rPr>
                <w:rFonts w:ascii="Arial" w:hAnsi="Arial" w:cs="Arial"/>
                <w:b/>
                <w:sz w:val="20"/>
                <w:szCs w:val="20"/>
                <w:lang w:val="en-GB"/>
              </w:rPr>
            </w:pPr>
            <w:r w:rsidRPr="00042526">
              <w:rPr>
                <w:rFonts w:ascii="Arial" w:hAnsi="Arial" w:cs="Arial"/>
                <w:b/>
                <w:sz w:val="20"/>
                <w:szCs w:val="20"/>
                <w:lang w:val="en-GB"/>
              </w:rPr>
              <w:t>Results</w:t>
            </w:r>
          </w:p>
        </w:tc>
        <w:tc>
          <w:tcPr>
            <w:tcW w:w="578" w:type="pct"/>
            <w:shd w:val="clear" w:color="auto" w:fill="D9D9D9" w:themeFill="background1" w:themeFillShade="D9"/>
            <w:vAlign w:val="center"/>
          </w:tcPr>
          <w:p w14:paraId="7A10B28C" w14:textId="77777777" w:rsidR="00597C34" w:rsidRPr="00042526" w:rsidRDefault="00597C34" w:rsidP="000A2D2D">
            <w:pPr>
              <w:shd w:val="clear" w:color="auto" w:fill="D9D9D9" w:themeFill="background1" w:themeFillShade="D9"/>
              <w:spacing w:after="0"/>
              <w:contextualSpacing/>
              <w:jc w:val="center"/>
              <w:rPr>
                <w:rFonts w:ascii="Arial" w:hAnsi="Arial" w:cs="Arial"/>
                <w:b/>
                <w:sz w:val="20"/>
                <w:szCs w:val="20"/>
                <w:lang w:val="en-GB"/>
              </w:rPr>
            </w:pPr>
            <w:r w:rsidRPr="00042526">
              <w:rPr>
                <w:rFonts w:ascii="Arial" w:hAnsi="Arial" w:cs="Arial"/>
                <w:b/>
                <w:sz w:val="20"/>
                <w:szCs w:val="20"/>
                <w:lang w:val="en-GB"/>
              </w:rPr>
              <w:t>Reference</w:t>
            </w:r>
          </w:p>
        </w:tc>
      </w:tr>
      <w:tr w:rsidR="00597C34" w:rsidRPr="00042526" w14:paraId="168A22F8" w14:textId="77777777" w:rsidTr="009375D0">
        <w:trPr>
          <w:jc w:val="center"/>
        </w:trPr>
        <w:tc>
          <w:tcPr>
            <w:tcW w:w="764" w:type="pct"/>
            <w:shd w:val="clear" w:color="auto" w:fill="D9D9D9" w:themeFill="background1" w:themeFillShade="D9"/>
          </w:tcPr>
          <w:p w14:paraId="7BF5541F"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 xml:space="preserve">Storage stability test – </w:t>
            </w:r>
            <w:r w:rsidRPr="00042526">
              <w:rPr>
                <w:rFonts w:ascii="Arial" w:hAnsi="Arial" w:cs="Arial"/>
                <w:b/>
                <w:sz w:val="20"/>
                <w:szCs w:val="20"/>
                <w:lang w:val="en-GB"/>
              </w:rPr>
              <w:t>8 weeks at 40 °C</w:t>
            </w:r>
          </w:p>
        </w:tc>
        <w:tc>
          <w:tcPr>
            <w:tcW w:w="509" w:type="pct"/>
            <w:shd w:val="clear" w:color="auto" w:fill="D9D9D9" w:themeFill="background1" w:themeFillShade="D9"/>
          </w:tcPr>
          <w:p w14:paraId="0DA9311C"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CIPAC 46.3</w:t>
            </w:r>
          </w:p>
        </w:tc>
        <w:tc>
          <w:tcPr>
            <w:tcW w:w="695" w:type="pct"/>
            <w:shd w:val="clear" w:color="auto" w:fill="D9D9D9" w:themeFill="background1" w:themeFillShade="D9"/>
          </w:tcPr>
          <w:p w14:paraId="2ECDBECA"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lang w:val="sv-SE"/>
              </w:rPr>
              <w:t xml:space="preserve">TITANIUM A </w:t>
            </w:r>
          </w:p>
          <w:p w14:paraId="261D0707"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(0.0025% w/w of difenacoum)</w:t>
            </w:r>
          </w:p>
          <w:p w14:paraId="42A3617F"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lang w:val="sv-SE"/>
              </w:rPr>
              <w:t>Batch n°SAS4517</w:t>
            </w:r>
          </w:p>
        </w:tc>
        <w:tc>
          <w:tcPr>
            <w:tcW w:w="2454" w:type="pct"/>
            <w:shd w:val="clear" w:color="auto" w:fill="D9D9D9" w:themeFill="background1" w:themeFillShade="D9"/>
          </w:tcPr>
          <w:p w14:paraId="10E029B2"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US"/>
              </w:rPr>
            </w:pPr>
            <w:r w:rsidRPr="00042526">
              <w:rPr>
                <w:rFonts w:ascii="Arial" w:hAnsi="Arial" w:cs="Arial"/>
                <w:sz w:val="20"/>
                <w:szCs w:val="20"/>
                <w:lang w:val="en-US"/>
              </w:rPr>
              <w:t>Determination of physico-chemical properties and storage stability test packed in commercial packaging:</w:t>
            </w:r>
          </w:p>
          <w:p w14:paraId="02AC3C01"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949"/>
              <w:gridCol w:w="1948"/>
              <w:gridCol w:w="1948"/>
            </w:tblGrid>
            <w:tr w:rsidR="00597C34" w:rsidRPr="00042526" w14:paraId="39CB812E" w14:textId="77777777" w:rsidTr="000A2D2D">
              <w:tc>
                <w:tcPr>
                  <w:tcW w:w="958" w:type="pct"/>
                  <w:shd w:val="clear" w:color="auto" w:fill="auto"/>
                </w:tcPr>
                <w:p w14:paraId="24869788"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c>
                <w:tcPr>
                  <w:tcW w:w="1347" w:type="pct"/>
                </w:tcPr>
                <w:p w14:paraId="5A6FF37B"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Initial</w:t>
                  </w:r>
                </w:p>
              </w:tc>
              <w:tc>
                <w:tcPr>
                  <w:tcW w:w="1347" w:type="pct"/>
                </w:tcPr>
                <w:p w14:paraId="13DC9392"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After 4 weeks at 40°C</w:t>
                  </w:r>
                </w:p>
              </w:tc>
              <w:tc>
                <w:tcPr>
                  <w:tcW w:w="1347" w:type="pct"/>
                </w:tcPr>
                <w:p w14:paraId="1016125F"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After 8 weeks at 40°C</w:t>
                  </w:r>
                </w:p>
              </w:tc>
            </w:tr>
            <w:tr w:rsidR="00597C34" w:rsidRPr="00F76C80" w14:paraId="19A0C740" w14:textId="77777777" w:rsidTr="000A2D2D">
              <w:tc>
                <w:tcPr>
                  <w:tcW w:w="958" w:type="pct"/>
                  <w:shd w:val="clear" w:color="auto" w:fill="auto"/>
                </w:tcPr>
                <w:p w14:paraId="4F27A42B"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eastAsia="de-DE"/>
                    </w:rPr>
                    <w:t>Appearance</w:t>
                  </w:r>
                </w:p>
              </w:tc>
              <w:tc>
                <w:tcPr>
                  <w:tcW w:w="1347" w:type="pct"/>
                </w:tcPr>
                <w:p w14:paraId="3ED1D306"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Heterogeneous blue oat grain, odourless</w:t>
                  </w:r>
                </w:p>
              </w:tc>
              <w:tc>
                <w:tcPr>
                  <w:tcW w:w="1347" w:type="pct"/>
                </w:tcPr>
                <w:p w14:paraId="12995903"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Heterogeneous blue oat grain, odourless</w:t>
                  </w:r>
                </w:p>
              </w:tc>
              <w:tc>
                <w:tcPr>
                  <w:tcW w:w="1347" w:type="pct"/>
                </w:tcPr>
                <w:p w14:paraId="1FF874AD"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Heterogeneous blue oat grain, odourless</w:t>
                  </w:r>
                </w:p>
              </w:tc>
            </w:tr>
            <w:tr w:rsidR="00597C34" w:rsidRPr="00F76C80" w14:paraId="325CDB32" w14:textId="77777777" w:rsidTr="000A2D2D">
              <w:tc>
                <w:tcPr>
                  <w:tcW w:w="958" w:type="pct"/>
                  <w:shd w:val="clear" w:color="auto" w:fill="auto"/>
                </w:tcPr>
                <w:p w14:paraId="480890C8"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Appearance of packaging</w:t>
                  </w:r>
                </w:p>
              </w:tc>
              <w:tc>
                <w:tcPr>
                  <w:tcW w:w="1347" w:type="pct"/>
                </w:tcPr>
                <w:p w14:paraId="0BA71AC8"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Cardboard box with PP bags inside</w:t>
                  </w:r>
                </w:p>
              </w:tc>
              <w:tc>
                <w:tcPr>
                  <w:tcW w:w="1347" w:type="pct"/>
                </w:tcPr>
                <w:p w14:paraId="24BB2122"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Cardboard box with PP bags inside</w:t>
                  </w:r>
                </w:p>
              </w:tc>
              <w:tc>
                <w:tcPr>
                  <w:tcW w:w="1347" w:type="pct"/>
                </w:tcPr>
                <w:p w14:paraId="39F2CADA"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Cardboard box with PP bags inside</w:t>
                  </w:r>
                </w:p>
              </w:tc>
            </w:tr>
            <w:tr w:rsidR="00597C34" w:rsidRPr="00F76C80" w14:paraId="5909291E" w14:textId="77777777" w:rsidTr="000A2D2D">
              <w:tc>
                <w:tcPr>
                  <w:tcW w:w="958" w:type="pct"/>
                  <w:shd w:val="clear" w:color="auto" w:fill="auto"/>
                </w:tcPr>
                <w:p w14:paraId="2F51EA60"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Variation of weight (%)</w:t>
                  </w:r>
                </w:p>
              </w:tc>
              <w:tc>
                <w:tcPr>
                  <w:tcW w:w="1347" w:type="pct"/>
                </w:tcPr>
                <w:p w14:paraId="74993D36"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c>
                <w:tcPr>
                  <w:tcW w:w="1347" w:type="pct"/>
                </w:tcPr>
                <w:p w14:paraId="35CE46BD"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-0.6%</w:t>
                  </w:r>
                </w:p>
              </w:tc>
              <w:tc>
                <w:tcPr>
                  <w:tcW w:w="1347" w:type="pct"/>
                </w:tcPr>
                <w:p w14:paraId="457C9FBF"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-1.3%</w:t>
                  </w:r>
                </w:p>
              </w:tc>
            </w:tr>
            <w:tr w:rsidR="00597C34" w:rsidRPr="00F76C80" w14:paraId="1EB2A98F" w14:textId="77777777" w:rsidTr="000A2D2D">
              <w:tc>
                <w:tcPr>
                  <w:tcW w:w="958" w:type="pct"/>
                  <w:shd w:val="clear" w:color="auto" w:fill="auto"/>
                </w:tcPr>
                <w:p w14:paraId="4F7B4FB8"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Content of AS</w:t>
                  </w:r>
                </w:p>
              </w:tc>
              <w:tc>
                <w:tcPr>
                  <w:tcW w:w="1347" w:type="pct"/>
                </w:tcPr>
                <w:p w14:paraId="48AE2E4B"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0.00260% w/w</w:t>
                  </w:r>
                </w:p>
              </w:tc>
              <w:tc>
                <w:tcPr>
                  <w:tcW w:w="1347" w:type="pct"/>
                </w:tcPr>
                <w:p w14:paraId="5D32D507"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0.00245% w/w</w:t>
                  </w:r>
                </w:p>
              </w:tc>
              <w:tc>
                <w:tcPr>
                  <w:tcW w:w="1347" w:type="pct"/>
                </w:tcPr>
                <w:p w14:paraId="022348F6"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0.00248% w/w</w:t>
                  </w:r>
                </w:p>
              </w:tc>
            </w:tr>
            <w:tr w:rsidR="00597C34" w:rsidRPr="00F76C80" w14:paraId="4666924F" w14:textId="77777777" w:rsidTr="000A2D2D">
              <w:tc>
                <w:tcPr>
                  <w:tcW w:w="958" w:type="pct"/>
                  <w:shd w:val="clear" w:color="auto" w:fill="auto"/>
                </w:tcPr>
                <w:p w14:paraId="471FA286"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Variation of AS (%)</w:t>
                  </w:r>
                </w:p>
              </w:tc>
              <w:tc>
                <w:tcPr>
                  <w:tcW w:w="1347" w:type="pct"/>
                </w:tcPr>
                <w:p w14:paraId="23AADBC7"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c>
                <w:tcPr>
                  <w:tcW w:w="1347" w:type="pct"/>
                </w:tcPr>
                <w:p w14:paraId="6CBE26C0"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-5.8%</w:t>
                  </w:r>
                </w:p>
              </w:tc>
              <w:tc>
                <w:tcPr>
                  <w:tcW w:w="1347" w:type="pct"/>
                </w:tcPr>
                <w:p w14:paraId="55E17C33"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-4.6%</w:t>
                  </w:r>
                </w:p>
              </w:tc>
            </w:tr>
          </w:tbl>
          <w:p w14:paraId="6807BC1C"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p>
          <w:p w14:paraId="0BC86F18"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lang w:val="sv-SE"/>
              </w:rPr>
              <w:t>Quantification of AS will be done by HPLC UV detection with the method evaluated in the part 2.2.4.</w:t>
            </w:r>
          </w:p>
          <w:p w14:paraId="235A94EE"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p>
          <w:p w14:paraId="6510448D"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u w:val="single"/>
                <w:lang w:val="sv-SE"/>
              </w:rPr>
              <w:t>Conclusion:</w:t>
            </w:r>
            <w:r w:rsidRPr="00042526">
              <w:rPr>
                <w:rFonts w:ascii="Arial" w:hAnsi="Arial" w:cs="Arial"/>
                <w:sz w:val="20"/>
                <w:szCs w:val="20"/>
                <w:lang w:val="sv-SE"/>
              </w:rPr>
              <w:t xml:space="preserve"> Accelerated storage stability study (8 weeks at 40°C) allows to consider that the product is stable in Cardboard box with PP bags inside.</w:t>
            </w:r>
          </w:p>
          <w:p w14:paraId="3C22CA1D"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lang w:val="sv-SE"/>
              </w:rPr>
              <w:lastRenderedPageBreak/>
              <w:t>The product being a solid, if it is compatible with a type of packaging, it is considered compatible with every types of packaging.</w:t>
            </w:r>
          </w:p>
        </w:tc>
        <w:tc>
          <w:tcPr>
            <w:tcW w:w="578" w:type="pct"/>
            <w:shd w:val="clear" w:color="auto" w:fill="D9D9D9" w:themeFill="background1" w:themeFillShade="D9"/>
          </w:tcPr>
          <w:p w14:paraId="1DB07BCD"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lang w:val="sv-SE"/>
              </w:rPr>
              <w:lastRenderedPageBreak/>
              <w:t>DEMANGEL, B. (2017), Study n°17-904017-009</w:t>
            </w:r>
          </w:p>
        </w:tc>
      </w:tr>
      <w:tr w:rsidR="00597C34" w:rsidRPr="00042526" w14:paraId="4332BB7D" w14:textId="77777777" w:rsidTr="009375D0">
        <w:trPr>
          <w:jc w:val="center"/>
        </w:trPr>
        <w:tc>
          <w:tcPr>
            <w:tcW w:w="764" w:type="pct"/>
            <w:shd w:val="clear" w:color="auto" w:fill="D9D9D9" w:themeFill="background1" w:themeFillShade="D9"/>
          </w:tcPr>
          <w:p w14:paraId="4C6C401C"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 xml:space="preserve">Storage stability test – </w:t>
            </w:r>
            <w:r w:rsidRPr="00042526">
              <w:rPr>
                <w:rFonts w:ascii="Arial" w:hAnsi="Arial" w:cs="Arial"/>
                <w:b/>
                <w:sz w:val="20"/>
                <w:szCs w:val="20"/>
                <w:lang w:val="en-GB"/>
              </w:rPr>
              <w:t>long term storage at ambient temperature</w:t>
            </w:r>
          </w:p>
        </w:tc>
        <w:tc>
          <w:tcPr>
            <w:tcW w:w="509" w:type="pct"/>
            <w:shd w:val="clear" w:color="auto" w:fill="D9D9D9" w:themeFill="background1" w:themeFillShade="D9"/>
          </w:tcPr>
          <w:p w14:paraId="6FE45EF7"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CIPAC 46.3</w:t>
            </w:r>
          </w:p>
          <w:p w14:paraId="271C200B"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3 years storage stability</w:t>
            </w:r>
          </w:p>
          <w:p w14:paraId="7D0618A3"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6DEC32D4"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GIFAP n°17</w:t>
            </w:r>
          </w:p>
          <w:p w14:paraId="1966D465"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18EEF764"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229582DC"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5CC9E8FE"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48FC4585"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1103D2B7"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5AB77053"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4A5D02AF"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6D3CC7F1"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4FCF569F"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CIPAC 178</w:t>
            </w:r>
          </w:p>
          <w:p w14:paraId="603AE528"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p>
          <w:p w14:paraId="4E760FBD"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US"/>
              </w:rPr>
            </w:pPr>
            <w:r w:rsidRPr="00042526">
              <w:rPr>
                <w:rFonts w:ascii="Arial" w:hAnsi="Arial" w:cs="Arial"/>
                <w:sz w:val="20"/>
                <w:szCs w:val="20"/>
                <w:lang w:val="en-GB"/>
              </w:rPr>
              <w:t>CIPAC 171.1</w:t>
            </w:r>
          </w:p>
        </w:tc>
        <w:tc>
          <w:tcPr>
            <w:tcW w:w="695" w:type="pct"/>
            <w:shd w:val="clear" w:color="auto" w:fill="D9D9D9" w:themeFill="background1" w:themeFillShade="D9"/>
          </w:tcPr>
          <w:p w14:paraId="2246A831"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lang w:val="sv-SE"/>
              </w:rPr>
              <w:t xml:space="preserve">TITANIUM A </w:t>
            </w:r>
          </w:p>
          <w:p w14:paraId="0BAF342C"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GB"/>
              </w:rPr>
            </w:pPr>
            <w:r w:rsidRPr="00042526">
              <w:rPr>
                <w:rFonts w:ascii="Arial" w:hAnsi="Arial" w:cs="Arial"/>
                <w:sz w:val="20"/>
                <w:szCs w:val="20"/>
                <w:lang w:val="en-GB"/>
              </w:rPr>
              <w:t>(0.0025% w/w of difenacoum)</w:t>
            </w:r>
          </w:p>
          <w:p w14:paraId="5B7143B0"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US"/>
              </w:rPr>
            </w:pPr>
            <w:r w:rsidRPr="00042526">
              <w:rPr>
                <w:rFonts w:ascii="Arial" w:hAnsi="Arial" w:cs="Arial"/>
                <w:sz w:val="20"/>
                <w:szCs w:val="20"/>
                <w:lang w:val="en-US"/>
              </w:rPr>
              <w:t>Batch n°</w:t>
            </w:r>
            <w:r w:rsidRPr="00042526">
              <w:rPr>
                <w:rFonts w:ascii="Arial" w:hAnsi="Arial" w:cs="Arial"/>
                <w:sz w:val="20"/>
                <w:szCs w:val="20"/>
                <w:lang w:val="sv-SE"/>
              </w:rPr>
              <w:t xml:space="preserve"> SAS4517</w:t>
            </w:r>
          </w:p>
        </w:tc>
        <w:tc>
          <w:tcPr>
            <w:tcW w:w="2454" w:type="pct"/>
            <w:shd w:val="clear" w:color="auto" w:fill="D9D9D9" w:themeFill="background1" w:themeFillShade="D9"/>
          </w:tcPr>
          <w:p w14:paraId="233EB0A0"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US"/>
              </w:rPr>
            </w:pPr>
            <w:r w:rsidRPr="00042526">
              <w:rPr>
                <w:rFonts w:ascii="Arial" w:hAnsi="Arial" w:cs="Arial"/>
                <w:sz w:val="20"/>
                <w:szCs w:val="20"/>
                <w:lang w:val="en-US"/>
              </w:rPr>
              <w:t>Determination of physico-chemical properties and storage stability test packed in commercial packaging:</w:t>
            </w:r>
          </w:p>
          <w:p w14:paraId="370A9D01"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809"/>
              <w:gridCol w:w="1809"/>
              <w:gridCol w:w="1809"/>
            </w:tblGrid>
            <w:tr w:rsidR="00597C34" w:rsidRPr="00042526" w14:paraId="1366DD54" w14:textId="77777777" w:rsidTr="000A2D2D">
              <w:tc>
                <w:tcPr>
                  <w:tcW w:w="1249" w:type="pct"/>
                  <w:shd w:val="clear" w:color="auto" w:fill="auto"/>
                </w:tcPr>
                <w:p w14:paraId="2D35EFA7"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c>
                <w:tcPr>
                  <w:tcW w:w="1250" w:type="pct"/>
                </w:tcPr>
                <w:p w14:paraId="0937ADAB"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Initial</w:t>
                  </w:r>
                </w:p>
              </w:tc>
              <w:tc>
                <w:tcPr>
                  <w:tcW w:w="1250" w:type="pct"/>
                </w:tcPr>
                <w:p w14:paraId="380E1DFD"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After 6 months at 20±2 °C</w:t>
                  </w:r>
                </w:p>
              </w:tc>
              <w:tc>
                <w:tcPr>
                  <w:tcW w:w="1250" w:type="pct"/>
                  <w:shd w:val="clear" w:color="auto" w:fill="auto"/>
                </w:tcPr>
                <w:p w14:paraId="10A1347A"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After 3 years at rt</w:t>
                  </w:r>
                </w:p>
              </w:tc>
            </w:tr>
            <w:tr w:rsidR="00597C34" w:rsidRPr="00F76C80" w14:paraId="736C54F3" w14:textId="77777777" w:rsidTr="000A2D2D">
              <w:tc>
                <w:tcPr>
                  <w:tcW w:w="1249" w:type="pct"/>
                  <w:shd w:val="clear" w:color="auto" w:fill="auto"/>
                </w:tcPr>
                <w:p w14:paraId="6C458B0C"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eastAsia="de-DE"/>
                    </w:rPr>
                    <w:t>Appearance</w:t>
                  </w:r>
                </w:p>
              </w:tc>
              <w:tc>
                <w:tcPr>
                  <w:tcW w:w="1250" w:type="pct"/>
                </w:tcPr>
                <w:p w14:paraId="42F439A7"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Heterogeneous blue oat grain, odourless</w:t>
                  </w:r>
                </w:p>
              </w:tc>
              <w:tc>
                <w:tcPr>
                  <w:tcW w:w="1250" w:type="pct"/>
                </w:tcPr>
                <w:p w14:paraId="2E54A3E5"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Heterogeneous blue oat grain, odourless</w:t>
                  </w:r>
                </w:p>
              </w:tc>
              <w:tc>
                <w:tcPr>
                  <w:tcW w:w="1250" w:type="pct"/>
                  <w:vMerge w:val="restart"/>
                  <w:shd w:val="clear" w:color="auto" w:fill="auto"/>
                </w:tcPr>
                <w:p w14:paraId="00205512"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The study is currently ongoing.</w:t>
                  </w:r>
                </w:p>
              </w:tc>
            </w:tr>
            <w:tr w:rsidR="00597C34" w:rsidRPr="00F76C80" w14:paraId="1901673D" w14:textId="77777777" w:rsidTr="000A2D2D">
              <w:tc>
                <w:tcPr>
                  <w:tcW w:w="1249" w:type="pct"/>
                  <w:shd w:val="clear" w:color="auto" w:fill="auto"/>
                </w:tcPr>
                <w:p w14:paraId="1E03DE13"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Appearance of packaging</w:t>
                  </w:r>
                </w:p>
              </w:tc>
              <w:tc>
                <w:tcPr>
                  <w:tcW w:w="1250" w:type="pct"/>
                </w:tcPr>
                <w:p w14:paraId="156B4111"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Cardboard box with PP bags inside</w:t>
                  </w:r>
                </w:p>
              </w:tc>
              <w:tc>
                <w:tcPr>
                  <w:tcW w:w="1250" w:type="pct"/>
                </w:tcPr>
                <w:p w14:paraId="4EABEB90"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Cardboard box with PP bags inside</w:t>
                  </w:r>
                </w:p>
              </w:tc>
              <w:tc>
                <w:tcPr>
                  <w:tcW w:w="1250" w:type="pct"/>
                  <w:vMerge/>
                  <w:shd w:val="clear" w:color="auto" w:fill="auto"/>
                </w:tcPr>
                <w:p w14:paraId="3478CA9B"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r>
            <w:tr w:rsidR="00597C34" w:rsidRPr="00F76C80" w14:paraId="42D03BCE" w14:textId="77777777" w:rsidTr="000A2D2D">
              <w:tc>
                <w:tcPr>
                  <w:tcW w:w="1249" w:type="pct"/>
                  <w:shd w:val="clear" w:color="auto" w:fill="auto"/>
                </w:tcPr>
                <w:p w14:paraId="65E25B36"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Variation of weight (%)</w:t>
                  </w:r>
                </w:p>
              </w:tc>
              <w:tc>
                <w:tcPr>
                  <w:tcW w:w="1250" w:type="pct"/>
                </w:tcPr>
                <w:p w14:paraId="37D20E78"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c>
                <w:tcPr>
                  <w:tcW w:w="1250" w:type="pct"/>
                </w:tcPr>
                <w:p w14:paraId="1081E1FF"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+0.9%</w:t>
                  </w:r>
                </w:p>
              </w:tc>
              <w:tc>
                <w:tcPr>
                  <w:tcW w:w="1250" w:type="pct"/>
                  <w:vMerge/>
                  <w:shd w:val="clear" w:color="auto" w:fill="auto"/>
                </w:tcPr>
                <w:p w14:paraId="61C7A34A"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r>
            <w:tr w:rsidR="00597C34" w:rsidRPr="00F76C80" w14:paraId="5908A233" w14:textId="77777777" w:rsidTr="000A2D2D">
              <w:tc>
                <w:tcPr>
                  <w:tcW w:w="1249" w:type="pct"/>
                  <w:shd w:val="clear" w:color="auto" w:fill="auto"/>
                </w:tcPr>
                <w:p w14:paraId="49931338"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Content of AS</w:t>
                  </w:r>
                </w:p>
              </w:tc>
              <w:tc>
                <w:tcPr>
                  <w:tcW w:w="1250" w:type="pct"/>
                </w:tcPr>
                <w:p w14:paraId="2A552CD4"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0.00260</w:t>
                  </w:r>
                </w:p>
              </w:tc>
              <w:tc>
                <w:tcPr>
                  <w:tcW w:w="1250" w:type="pct"/>
                </w:tcPr>
                <w:p w14:paraId="20A5808F"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0.00254</w:t>
                  </w:r>
                </w:p>
              </w:tc>
              <w:tc>
                <w:tcPr>
                  <w:tcW w:w="1250" w:type="pct"/>
                  <w:vMerge/>
                  <w:shd w:val="clear" w:color="auto" w:fill="auto"/>
                </w:tcPr>
                <w:p w14:paraId="0841A2A1"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r>
            <w:tr w:rsidR="00597C34" w:rsidRPr="00F76C80" w14:paraId="38515E5D" w14:textId="77777777" w:rsidTr="000A2D2D">
              <w:tc>
                <w:tcPr>
                  <w:tcW w:w="1249" w:type="pct"/>
                  <w:shd w:val="clear" w:color="auto" w:fill="auto"/>
                </w:tcPr>
                <w:p w14:paraId="3B4362B5"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Variation of AS (%)</w:t>
                  </w:r>
                </w:p>
              </w:tc>
              <w:tc>
                <w:tcPr>
                  <w:tcW w:w="1250" w:type="pct"/>
                </w:tcPr>
                <w:p w14:paraId="232E8DFA"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c>
                <w:tcPr>
                  <w:tcW w:w="1250" w:type="pct"/>
                </w:tcPr>
                <w:p w14:paraId="4C096997"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-2.3%</w:t>
                  </w:r>
                </w:p>
              </w:tc>
              <w:tc>
                <w:tcPr>
                  <w:tcW w:w="1250" w:type="pct"/>
                  <w:vMerge/>
                  <w:shd w:val="clear" w:color="auto" w:fill="auto"/>
                </w:tcPr>
                <w:p w14:paraId="2024A16C"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r>
            <w:tr w:rsidR="00597C34" w:rsidRPr="00F76C80" w14:paraId="6F7E842E" w14:textId="77777777" w:rsidTr="000A2D2D">
              <w:tc>
                <w:tcPr>
                  <w:tcW w:w="1249" w:type="pct"/>
                  <w:shd w:val="clear" w:color="auto" w:fill="auto"/>
                </w:tcPr>
                <w:p w14:paraId="249DDD1E"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Attrition resistance</w:t>
                  </w:r>
                </w:p>
              </w:tc>
              <w:tc>
                <w:tcPr>
                  <w:tcW w:w="1250" w:type="pct"/>
                </w:tcPr>
                <w:p w14:paraId="57389EBD"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w:t>
                  </w:r>
                </w:p>
              </w:tc>
              <w:tc>
                <w:tcPr>
                  <w:tcW w:w="1250" w:type="pct"/>
                </w:tcPr>
                <w:p w14:paraId="322EA682"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100%</w:t>
                  </w:r>
                </w:p>
              </w:tc>
              <w:tc>
                <w:tcPr>
                  <w:tcW w:w="1250" w:type="pct"/>
                  <w:vMerge/>
                  <w:shd w:val="clear" w:color="auto" w:fill="auto"/>
                </w:tcPr>
                <w:p w14:paraId="42B687A4"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r>
            <w:tr w:rsidR="00597C34" w:rsidRPr="00F76C80" w14:paraId="26F56A51" w14:textId="77777777" w:rsidTr="000A2D2D">
              <w:tc>
                <w:tcPr>
                  <w:tcW w:w="1249" w:type="pct"/>
                  <w:shd w:val="clear" w:color="auto" w:fill="auto"/>
                </w:tcPr>
                <w:p w14:paraId="63A1BE3D"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Dust content</w:t>
                  </w:r>
                </w:p>
              </w:tc>
              <w:tc>
                <w:tcPr>
                  <w:tcW w:w="1250" w:type="pct"/>
                </w:tcPr>
                <w:p w14:paraId="4F0C08CB"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w:t>
                  </w:r>
                </w:p>
              </w:tc>
              <w:tc>
                <w:tcPr>
                  <w:tcW w:w="1250" w:type="pct"/>
                </w:tcPr>
                <w:p w14:paraId="1BBA3D66"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 xml:space="preserve">4.4 mg </w:t>
                  </w:r>
                </w:p>
                <w:p w14:paraId="52D229E0"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r w:rsidRPr="00042526">
                    <w:rPr>
                      <w:rFonts w:ascii="Arial" w:hAnsi="Arial" w:cs="Arial"/>
                      <w:sz w:val="20"/>
                      <w:szCs w:val="20"/>
                      <w:lang w:val="en-US" w:eastAsia="de-DE"/>
                    </w:rPr>
                    <w:t>Nearly dust free</w:t>
                  </w:r>
                </w:p>
              </w:tc>
              <w:tc>
                <w:tcPr>
                  <w:tcW w:w="1250" w:type="pct"/>
                  <w:vMerge/>
                  <w:shd w:val="clear" w:color="auto" w:fill="auto"/>
                </w:tcPr>
                <w:p w14:paraId="639D5C93" w14:textId="77777777" w:rsidR="00597C34" w:rsidRPr="00042526" w:rsidRDefault="00597C34" w:rsidP="000A2D2D">
                  <w:pPr>
                    <w:shd w:val="clear" w:color="auto" w:fill="D9D9D9" w:themeFill="background1" w:themeFillShade="D9"/>
                    <w:spacing w:after="0"/>
                    <w:rPr>
                      <w:rFonts w:ascii="Arial" w:hAnsi="Arial" w:cs="Arial"/>
                      <w:sz w:val="20"/>
                      <w:szCs w:val="20"/>
                      <w:lang w:val="en-US" w:eastAsia="de-DE"/>
                    </w:rPr>
                  </w:pPr>
                </w:p>
              </w:tc>
            </w:tr>
          </w:tbl>
          <w:p w14:paraId="2FFC6305"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p>
          <w:p w14:paraId="006F7623"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sv-SE"/>
              </w:rPr>
            </w:pPr>
            <w:r w:rsidRPr="00042526">
              <w:rPr>
                <w:rFonts w:ascii="Arial" w:hAnsi="Arial" w:cs="Arial"/>
                <w:sz w:val="20"/>
                <w:szCs w:val="20"/>
                <w:lang w:val="sv-SE"/>
              </w:rPr>
              <w:t>Quantification of AS will be done by HPLC UV detection with the method evaluated in the part 2.2.4.</w:t>
            </w:r>
          </w:p>
        </w:tc>
        <w:tc>
          <w:tcPr>
            <w:tcW w:w="578" w:type="pct"/>
            <w:shd w:val="clear" w:color="auto" w:fill="D9D9D9" w:themeFill="background1" w:themeFillShade="D9"/>
          </w:tcPr>
          <w:p w14:paraId="4F13BC7C" w14:textId="77777777" w:rsidR="00597C34" w:rsidRPr="00042526" w:rsidRDefault="00597C34" w:rsidP="000A2D2D">
            <w:pPr>
              <w:shd w:val="clear" w:color="auto" w:fill="D9D9D9" w:themeFill="background1" w:themeFillShade="D9"/>
              <w:spacing w:after="0"/>
              <w:contextualSpacing/>
              <w:rPr>
                <w:rFonts w:ascii="Arial" w:hAnsi="Arial" w:cs="Arial"/>
                <w:sz w:val="20"/>
                <w:szCs w:val="20"/>
                <w:lang w:val="en-US"/>
              </w:rPr>
            </w:pPr>
            <w:r w:rsidRPr="00042526">
              <w:rPr>
                <w:rFonts w:ascii="Arial" w:hAnsi="Arial" w:cs="Arial"/>
                <w:sz w:val="20"/>
                <w:szCs w:val="20"/>
                <w:lang w:val="sv-SE"/>
              </w:rPr>
              <w:t>DEMANGEL, B. (2017), Study n°17-904017-010</w:t>
            </w:r>
          </w:p>
        </w:tc>
      </w:tr>
    </w:tbl>
    <w:p w14:paraId="0C4F7292" w14:textId="77777777" w:rsidR="00597C34" w:rsidRPr="0038711D" w:rsidRDefault="00597C34" w:rsidP="009375D0">
      <w:pPr>
        <w:shd w:val="clear" w:color="auto" w:fill="FFFFFF" w:themeFill="background1"/>
        <w:contextualSpacing/>
        <w:rPr>
          <w:rFonts w:ascii="Arial" w:hAnsi="Arial" w:cs="Arial"/>
          <w:sz w:val="20"/>
          <w:szCs w:val="20"/>
          <w:lang w:val="sv-SE"/>
        </w:rPr>
      </w:pPr>
    </w:p>
    <w:tbl>
      <w:tblPr>
        <w:tblW w:w="4863" w:type="pct"/>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14740"/>
      </w:tblGrid>
      <w:tr w:rsidR="00597C34" w:rsidRPr="00F76C80" w14:paraId="77BD04ED" w14:textId="77777777" w:rsidTr="009375D0">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5EEAFB71" w14:textId="77777777" w:rsidR="00597C34" w:rsidRPr="0038711D" w:rsidRDefault="00597C34" w:rsidP="000A2D2D">
            <w:pPr>
              <w:shd w:val="clear" w:color="auto" w:fill="D9D9D9" w:themeFill="background1" w:themeFillShade="D9"/>
              <w:contextualSpacing/>
              <w:rPr>
                <w:rFonts w:ascii="Arial" w:hAnsi="Arial" w:cs="Arial"/>
                <w:b/>
                <w:bCs/>
                <w:sz w:val="20"/>
                <w:szCs w:val="20"/>
                <w:lang w:val="en-GB"/>
              </w:rPr>
            </w:pPr>
            <w:r w:rsidRPr="0038711D">
              <w:rPr>
                <w:rFonts w:ascii="Arial" w:hAnsi="Arial" w:cs="Arial"/>
                <w:b/>
                <w:bCs/>
                <w:sz w:val="20"/>
                <w:szCs w:val="20"/>
                <w:lang w:val="en-GB"/>
              </w:rPr>
              <w:t>Conclusion on the p</w:t>
            </w:r>
            <w:r w:rsidRPr="0038711D">
              <w:rPr>
                <w:rFonts w:ascii="Arial" w:hAnsi="Arial" w:cs="Arial"/>
                <w:b/>
                <w:sz w:val="20"/>
                <w:szCs w:val="20"/>
                <w:lang w:val="en-GB"/>
              </w:rPr>
              <w:t>hysical, chemical and technical properties</w:t>
            </w:r>
            <w:r w:rsidRPr="0038711D">
              <w:rPr>
                <w:rFonts w:ascii="Arial" w:hAnsi="Arial" w:cs="Arial"/>
                <w:b/>
                <w:bCs/>
                <w:sz w:val="20"/>
                <w:szCs w:val="20"/>
                <w:lang w:val="en-GB"/>
              </w:rPr>
              <w:t xml:space="preserve"> of the product</w:t>
            </w:r>
          </w:p>
        </w:tc>
      </w:tr>
      <w:tr w:rsidR="00597C34" w:rsidRPr="00F76C80" w14:paraId="13D25CCE" w14:textId="77777777" w:rsidTr="009375D0">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2972E100" w14:textId="77777777" w:rsidR="00597C34" w:rsidRPr="00042526" w:rsidRDefault="00597C34" w:rsidP="000A2D2D">
            <w:pPr>
              <w:shd w:val="clear" w:color="auto" w:fill="D9D9D9" w:themeFill="background1" w:themeFillShade="D9"/>
              <w:contextualSpacing/>
              <w:rPr>
                <w:rFonts w:ascii="Arial" w:hAnsi="Arial" w:cs="Arial"/>
                <w:sz w:val="20"/>
                <w:szCs w:val="20"/>
                <w:lang w:val="en-GB"/>
              </w:rPr>
            </w:pPr>
            <w:r w:rsidRPr="00042526">
              <w:rPr>
                <w:rFonts w:ascii="Arial" w:hAnsi="Arial" w:cs="Arial"/>
                <w:sz w:val="20"/>
                <w:szCs w:val="20"/>
                <w:lang w:val="en-GB"/>
              </w:rPr>
              <w:t>The product TITANIUM A is an RB ready to use bait formulation. All studies will be performed in accordance with the current requirements. It is not explosive and has no oxidising properties. The product is not flammable.</w:t>
            </w:r>
          </w:p>
          <w:p w14:paraId="372E7BDE" w14:textId="59614609" w:rsidR="00597C34" w:rsidRPr="00042526" w:rsidRDefault="00597C34" w:rsidP="000A2D2D">
            <w:pPr>
              <w:shd w:val="clear" w:color="auto" w:fill="D9D9D9" w:themeFill="background1" w:themeFillShade="D9"/>
              <w:contextualSpacing/>
              <w:rPr>
                <w:rFonts w:ascii="Arial" w:hAnsi="Arial" w:cs="Arial"/>
                <w:sz w:val="20"/>
                <w:szCs w:val="20"/>
                <w:lang w:val="en-GB"/>
              </w:rPr>
            </w:pPr>
            <w:r w:rsidRPr="00042526">
              <w:rPr>
                <w:rFonts w:ascii="Arial" w:hAnsi="Arial" w:cs="Arial"/>
                <w:sz w:val="20"/>
                <w:szCs w:val="20"/>
                <w:lang w:val="en-GB"/>
              </w:rPr>
              <w:t xml:space="preserve">The product is stable 8 weeks at 40°C and according to the read across with the product </w:t>
            </w:r>
            <w:r w:rsidR="00422FA6" w:rsidRPr="00042526">
              <w:rPr>
                <w:rFonts w:ascii="Arial" w:hAnsi="Arial" w:cs="Arial"/>
                <w:sz w:val="20"/>
                <w:szCs w:val="20"/>
                <w:lang w:val="en-GB"/>
              </w:rPr>
              <w:t>PARATOX</w:t>
            </w:r>
            <w:r w:rsidRPr="00042526">
              <w:rPr>
                <w:rFonts w:ascii="Arial" w:hAnsi="Arial" w:cs="Arial"/>
                <w:sz w:val="20"/>
                <w:szCs w:val="20"/>
                <w:lang w:val="en-GB"/>
              </w:rPr>
              <w:t>, a shelf life of 2 years at ambient temperature can be grant</w:t>
            </w:r>
            <w:r w:rsidR="00070BBD">
              <w:rPr>
                <w:rFonts w:ascii="Arial" w:hAnsi="Arial" w:cs="Arial"/>
                <w:sz w:val="20"/>
                <w:szCs w:val="20"/>
                <w:lang w:val="en-GB"/>
              </w:rPr>
              <w:t>ed</w:t>
            </w:r>
            <w:r w:rsidRPr="00042526">
              <w:rPr>
                <w:rFonts w:ascii="Arial" w:hAnsi="Arial" w:cs="Arial"/>
                <w:sz w:val="20"/>
                <w:szCs w:val="20"/>
                <w:lang w:val="en-GB"/>
              </w:rPr>
              <w:t xml:space="preserve"> for the biocidal product. </w:t>
            </w:r>
            <w:r w:rsidR="00070BBD">
              <w:rPr>
                <w:rFonts w:ascii="Arial" w:hAnsi="Arial" w:cs="Arial"/>
                <w:sz w:val="20"/>
                <w:szCs w:val="20"/>
                <w:lang w:val="en-GB"/>
              </w:rPr>
              <w:t>Two</w:t>
            </w:r>
            <w:r w:rsidRPr="00042526">
              <w:rPr>
                <w:rFonts w:ascii="Arial" w:hAnsi="Arial" w:cs="Arial"/>
                <w:sz w:val="20"/>
                <w:szCs w:val="20"/>
                <w:lang w:val="en-GB"/>
              </w:rPr>
              <w:t xml:space="preserve"> storage stability tests are currently on progress and both results are needed to prove the stability of the product in post-authorization.</w:t>
            </w:r>
          </w:p>
          <w:p w14:paraId="0D52B657" w14:textId="77777777" w:rsidR="00597C34" w:rsidRPr="00042526" w:rsidRDefault="00597C34" w:rsidP="000A2D2D">
            <w:pPr>
              <w:shd w:val="clear" w:color="auto" w:fill="D9D9D9" w:themeFill="background1" w:themeFillShade="D9"/>
              <w:contextualSpacing/>
              <w:rPr>
                <w:rFonts w:ascii="Arial" w:hAnsi="Arial" w:cs="Arial"/>
                <w:sz w:val="20"/>
                <w:szCs w:val="20"/>
                <w:lang w:val="en-GB"/>
              </w:rPr>
            </w:pPr>
            <w:r w:rsidRPr="00042526">
              <w:rPr>
                <w:rFonts w:ascii="Arial" w:hAnsi="Arial" w:cs="Arial"/>
                <w:sz w:val="20"/>
                <w:szCs w:val="20"/>
                <w:lang w:val="en-GB"/>
              </w:rPr>
              <w:t>eCA recommends to store at a temperature below 40°C and away from light due to the sensitivity of the active substance to light.</w:t>
            </w:r>
          </w:p>
          <w:p w14:paraId="3929CE0B" w14:textId="77777777" w:rsidR="00597C34" w:rsidRPr="00042526" w:rsidRDefault="00597C34" w:rsidP="000A2D2D">
            <w:pPr>
              <w:shd w:val="clear" w:color="auto" w:fill="D9D9D9" w:themeFill="background1" w:themeFillShade="D9"/>
              <w:contextualSpacing/>
              <w:rPr>
                <w:rFonts w:ascii="Arial" w:hAnsi="Arial" w:cs="Arial"/>
                <w:sz w:val="20"/>
                <w:szCs w:val="20"/>
                <w:lang w:val="en-GB"/>
              </w:rPr>
            </w:pPr>
            <w:r w:rsidRPr="00042526">
              <w:rPr>
                <w:rFonts w:ascii="Arial" w:hAnsi="Arial" w:cs="Arial"/>
                <w:sz w:val="20"/>
                <w:szCs w:val="20"/>
                <w:lang w:val="en-GB"/>
              </w:rPr>
              <w:t>Its technical characteristics are acceptable an RB ready to use formulation.</w:t>
            </w:r>
          </w:p>
        </w:tc>
      </w:tr>
    </w:tbl>
    <w:p w14:paraId="7928CBA5" w14:textId="77777777" w:rsidR="00597C34" w:rsidRPr="009375D0" w:rsidRDefault="00597C34" w:rsidP="008C2A7E">
      <w:pPr>
        <w:autoSpaceDE w:val="0"/>
        <w:autoSpaceDN w:val="0"/>
        <w:adjustRightInd w:val="0"/>
        <w:spacing w:after="0"/>
        <w:rPr>
          <w:rFonts w:ascii="Times New Roman" w:eastAsia="Times New Roman" w:hAnsi="Times New Roman" w:cs="Times New Roman"/>
          <w:sz w:val="24"/>
          <w:szCs w:val="24"/>
          <w:lang w:val="en-US" w:eastAsia="fr-FR"/>
        </w:rPr>
      </w:pPr>
    </w:p>
    <w:p w14:paraId="613387EF"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GB" w:eastAsia="fr-FR"/>
        </w:rPr>
      </w:pPr>
    </w:p>
    <w:p w14:paraId="10F2BE22"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GB" w:eastAsia="fr-FR"/>
        </w:rPr>
        <w:sectPr w:rsidR="008C2A7E" w:rsidRPr="008C2A7E" w:rsidSect="00935BFE">
          <w:pgSz w:w="16843" w:h="11904" w:orient="landscape"/>
          <w:pgMar w:top="1090" w:right="1080" w:bottom="1469" w:left="595" w:header="720" w:footer="720" w:gutter="0"/>
          <w:cols w:space="720"/>
          <w:noEndnote/>
          <w:docGrid w:linePitch="272"/>
        </w:sectPr>
      </w:pPr>
    </w:p>
    <w:p w14:paraId="4B74DDD1" w14:textId="77777777" w:rsidR="008C2A7E" w:rsidRDefault="008C2A7E" w:rsidP="00032591">
      <w:pPr>
        <w:pStyle w:val="Titre3"/>
        <w:rPr>
          <w:b/>
          <w:lang w:val="en-US"/>
        </w:rPr>
      </w:pPr>
      <w:bookmarkStart w:id="25" w:name="_Toc532479509"/>
      <w:r w:rsidRPr="00464091">
        <w:rPr>
          <w:b/>
          <w:lang w:val="en-US"/>
        </w:rPr>
        <w:lastRenderedPageBreak/>
        <w:t>Risk assessment for Physico-chemical properties</w:t>
      </w:r>
      <w:bookmarkEnd w:id="25"/>
    </w:p>
    <w:p w14:paraId="3264F132" w14:textId="77777777" w:rsidR="009375D0" w:rsidRPr="009375D0" w:rsidRDefault="009375D0" w:rsidP="002C11BB">
      <w:pPr>
        <w:spacing w:after="0"/>
        <w:rPr>
          <w:lang w:val="en-US" w:eastAsia="fr-FR"/>
        </w:rPr>
      </w:pPr>
    </w:p>
    <w:p w14:paraId="28BBC24B" w14:textId="6E7A9786" w:rsidR="00597C34" w:rsidRDefault="00597C34" w:rsidP="00597C34">
      <w:pPr>
        <w:pStyle w:val="Paragraphedeliste"/>
        <w:numPr>
          <w:ilvl w:val="0"/>
          <w:numId w:val="30"/>
        </w:numPr>
        <w:shd w:val="clear" w:color="auto" w:fill="D9D9D9" w:themeFill="background1" w:themeFillShade="D9"/>
        <w:contextualSpacing/>
        <w:rPr>
          <w:rFonts w:ascii="Verdana" w:hAnsi="Verdana" w:cs="Arial"/>
          <w:b/>
          <w:szCs w:val="22"/>
          <w:u w:val="single"/>
          <w:lang w:val="en-US"/>
        </w:rPr>
      </w:pPr>
      <w:r>
        <w:rPr>
          <w:rFonts w:ascii="Verdana" w:hAnsi="Verdana" w:cs="Arial"/>
          <w:b/>
          <w:szCs w:val="22"/>
          <w:u w:val="single"/>
          <w:lang w:val="en-US"/>
        </w:rPr>
        <w:t>Major change of the biocidal product TITANIUM A</w:t>
      </w:r>
      <w:r w:rsidR="009375D0">
        <w:rPr>
          <w:rFonts w:ascii="Verdana" w:hAnsi="Verdana" w:cs="Arial"/>
          <w:b/>
          <w:szCs w:val="22"/>
          <w:u w:val="single"/>
          <w:lang w:val="en-US"/>
        </w:rPr>
        <w:t xml:space="preserve"> </w:t>
      </w:r>
      <w:r w:rsidR="002C11BB">
        <w:rPr>
          <w:rFonts w:ascii="Verdana" w:hAnsi="Verdana" w:cs="Arial"/>
          <w:b/>
          <w:szCs w:val="22"/>
          <w:u w:val="single"/>
          <w:lang w:val="en-US"/>
        </w:rPr>
        <w:t>–</w:t>
      </w:r>
      <w:r w:rsidR="009375D0">
        <w:rPr>
          <w:rFonts w:ascii="Verdana" w:hAnsi="Verdana" w:cs="Arial"/>
          <w:b/>
          <w:szCs w:val="22"/>
          <w:u w:val="single"/>
          <w:lang w:val="en-US"/>
        </w:rPr>
        <w:t xml:space="preserve"> 2018</w:t>
      </w:r>
      <w:r w:rsidR="002C11BB">
        <w:rPr>
          <w:rFonts w:ascii="Verdana" w:hAnsi="Verdana" w:cs="Arial"/>
          <w:b/>
          <w:szCs w:val="22"/>
          <w:u w:val="single"/>
          <w:lang w:val="en-US"/>
        </w:rPr>
        <w:t xml:space="preserve"> </w:t>
      </w:r>
      <w:r>
        <w:rPr>
          <w:rFonts w:ascii="Verdana" w:hAnsi="Verdana" w:cs="Arial"/>
          <w:b/>
          <w:szCs w:val="22"/>
          <w:u w:val="single"/>
          <w:lang w:val="en-US"/>
        </w:rPr>
        <w:t>:</w:t>
      </w:r>
    </w:p>
    <w:p w14:paraId="72E8FAB9" w14:textId="77777777" w:rsidR="002C11BB" w:rsidRPr="002C11BB" w:rsidRDefault="002C11BB" w:rsidP="002C11BB">
      <w:pPr>
        <w:spacing w:after="0"/>
        <w:rPr>
          <w:lang w:val="en-US" w:eastAsia="fr-FR"/>
        </w:rPr>
      </w:pPr>
    </w:p>
    <w:p w14:paraId="46198266" w14:textId="77777777" w:rsidR="00597C34" w:rsidRPr="002C11BB" w:rsidRDefault="00597C34" w:rsidP="002C11BB">
      <w:pPr>
        <w:shd w:val="clear" w:color="auto" w:fill="D9D9D9" w:themeFill="background1" w:themeFillShade="D9"/>
        <w:contextualSpacing/>
        <w:jc w:val="both"/>
        <w:rPr>
          <w:rFonts w:ascii="Arial" w:hAnsi="Arial" w:cs="Arial"/>
          <w:sz w:val="20"/>
          <w:szCs w:val="20"/>
          <w:lang w:val="en-US"/>
        </w:rPr>
      </w:pPr>
      <w:r w:rsidRPr="002C11BB">
        <w:rPr>
          <w:rFonts w:ascii="Arial" w:hAnsi="Arial" w:cs="Arial"/>
          <w:sz w:val="20"/>
          <w:szCs w:val="20"/>
          <w:lang w:val="en-US"/>
        </w:rPr>
        <w:t>Based on the differences, the physico-chemical hazards of the product TITANIUM A are similar between the old and new composition.</w:t>
      </w:r>
    </w:p>
    <w:p w14:paraId="5BAC6403" w14:textId="77777777" w:rsidR="00597C34" w:rsidRPr="002C11BB" w:rsidRDefault="00597C34" w:rsidP="002C11BB">
      <w:pPr>
        <w:shd w:val="clear" w:color="auto" w:fill="D9D9D9" w:themeFill="background1" w:themeFillShade="D9"/>
        <w:contextualSpacing/>
        <w:jc w:val="both"/>
        <w:rPr>
          <w:rFonts w:ascii="Arial" w:hAnsi="Arial" w:cs="Arial"/>
          <w:sz w:val="20"/>
          <w:szCs w:val="20"/>
          <w:lang w:val="en-US"/>
        </w:rPr>
      </w:pPr>
      <w:r w:rsidRPr="002C11BB">
        <w:rPr>
          <w:rFonts w:ascii="Arial" w:hAnsi="Arial" w:cs="Arial"/>
          <w:sz w:val="20"/>
          <w:szCs w:val="20"/>
          <w:lang w:val="en-US"/>
        </w:rPr>
        <w:t>Therefore refer to the product assessment report related to SORKIL AVOINE SPECIAL product authorisation under Regulation UE n° 528/2012 for the physico-chemical hazards of the product.</w:t>
      </w:r>
    </w:p>
    <w:p w14:paraId="70A4FED5" w14:textId="77777777" w:rsidR="008C2A7E" w:rsidRPr="008C2A7E" w:rsidRDefault="008C2A7E" w:rsidP="008C2A7E">
      <w:pPr>
        <w:widowControl w:val="0"/>
        <w:autoSpaceDE w:val="0"/>
        <w:autoSpaceDN w:val="0"/>
        <w:adjustRightInd w:val="0"/>
        <w:spacing w:after="0"/>
        <w:rPr>
          <w:rFonts w:ascii="Times New Roman" w:eastAsia="Times New Roman" w:hAnsi="Times New Roman" w:cs="Times New Roman"/>
          <w:sz w:val="20"/>
          <w:szCs w:val="20"/>
          <w:lang w:val="en-US" w:eastAsia="fr-FR"/>
        </w:rPr>
      </w:pPr>
    </w:p>
    <w:p w14:paraId="04D11530" w14:textId="77777777" w:rsidR="008C2A7E" w:rsidRPr="00464091" w:rsidRDefault="008C2A7E" w:rsidP="00032591">
      <w:pPr>
        <w:pStyle w:val="Titre3"/>
        <w:rPr>
          <w:b/>
          <w:lang w:val="en-US"/>
        </w:rPr>
      </w:pPr>
      <w:bookmarkStart w:id="26" w:name="_Toc532479510"/>
      <w:r w:rsidRPr="00464091">
        <w:rPr>
          <w:b/>
          <w:lang w:val="en-US"/>
        </w:rPr>
        <w:t>Analytical methods – PAR 2011</w:t>
      </w:r>
      <w:bookmarkEnd w:id="26"/>
    </w:p>
    <w:p w14:paraId="642683D0" w14:textId="77777777" w:rsidR="008C2A7E" w:rsidRPr="008C2A7E" w:rsidRDefault="008C2A7E" w:rsidP="008C2A7E">
      <w:pPr>
        <w:widowControl w:val="0"/>
        <w:kinsoku w:val="0"/>
        <w:overflowPunct w:val="0"/>
        <w:spacing w:before="195" w:after="0" w:line="293" w:lineRule="exact"/>
        <w:ind w:left="72" w:right="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Data on the active substance difenacoum were required at the product authorization stage as stated in the AR of the active substance and were provided by Pelgar:</w:t>
      </w:r>
    </w:p>
    <w:p w14:paraId="349BB74D" w14:textId="77777777" w:rsidR="008C2A7E" w:rsidRPr="008C2A7E" w:rsidRDefault="008C2A7E" w:rsidP="008C2A7E">
      <w:pPr>
        <w:widowControl w:val="0"/>
        <w:kinsoku w:val="0"/>
        <w:overflowPunct w:val="0"/>
        <w:spacing w:before="324" w:after="0" w:line="259" w:lineRule="exact"/>
        <w:ind w:left="432"/>
        <w:textAlignment w:val="baseline"/>
        <w:rPr>
          <w:rFonts w:ascii="Arial" w:eastAsia="Times New Roman" w:hAnsi="Arial" w:cs="Arial"/>
          <w:spacing w:val="3"/>
          <w:sz w:val="20"/>
          <w:lang w:val="en-US" w:eastAsia="fr-FR"/>
        </w:rPr>
      </w:pPr>
      <w:r w:rsidRPr="008C2A7E">
        <w:rPr>
          <w:rFonts w:ascii="Arial" w:eastAsia="Times New Roman" w:hAnsi="Arial" w:cs="Arial"/>
          <w:spacing w:val="3"/>
          <w:sz w:val="20"/>
          <w:lang w:val="en-US" w:eastAsia="fr-FR"/>
        </w:rPr>
        <w:t>- A validated method for the analysis of difenacoum in animal and human tissues,</w:t>
      </w:r>
    </w:p>
    <w:p w14:paraId="54D3DEA9" w14:textId="77777777" w:rsidR="008C2A7E" w:rsidRPr="008C2A7E" w:rsidRDefault="008C2A7E" w:rsidP="008C2A7E">
      <w:pPr>
        <w:widowControl w:val="0"/>
        <w:kinsoku w:val="0"/>
        <w:overflowPunct w:val="0"/>
        <w:spacing w:before="3" w:after="0" w:line="288" w:lineRule="exact"/>
        <w:ind w:left="792" w:right="360" w:hanging="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Validation data for the determination of residues of difenacoum in meat and oil-seed rape (food/feeding stuffs),</w:t>
      </w:r>
    </w:p>
    <w:p w14:paraId="5F11E37E" w14:textId="77777777" w:rsidR="008C2A7E" w:rsidRPr="008C2A7E" w:rsidRDefault="008C2A7E" w:rsidP="008C2A7E">
      <w:pPr>
        <w:widowControl w:val="0"/>
        <w:kinsoku w:val="0"/>
        <w:overflowPunct w:val="0"/>
        <w:spacing w:before="36" w:after="0" w:line="259" w:lineRule="exact"/>
        <w:ind w:left="432"/>
        <w:textAlignment w:val="baseline"/>
        <w:rPr>
          <w:rFonts w:ascii="Arial" w:eastAsia="Times New Roman" w:hAnsi="Arial" w:cs="Arial"/>
          <w:spacing w:val="3"/>
          <w:sz w:val="20"/>
          <w:lang w:val="en-US" w:eastAsia="fr-FR"/>
        </w:rPr>
      </w:pPr>
      <w:r w:rsidRPr="008C2A7E">
        <w:rPr>
          <w:rFonts w:ascii="Arial" w:eastAsia="Times New Roman" w:hAnsi="Arial" w:cs="Arial"/>
          <w:spacing w:val="3"/>
          <w:sz w:val="20"/>
          <w:lang w:val="en-US" w:eastAsia="fr-FR"/>
        </w:rPr>
        <w:t>- Validation data for the determination of difenacoum in sediment.</w:t>
      </w:r>
    </w:p>
    <w:p w14:paraId="4C513A68" w14:textId="77777777" w:rsidR="008C2A7E" w:rsidRPr="008C2A7E" w:rsidRDefault="008C2A7E" w:rsidP="008C2A7E">
      <w:pPr>
        <w:widowControl w:val="0"/>
        <w:kinsoku w:val="0"/>
        <w:overflowPunct w:val="0"/>
        <w:spacing w:before="282" w:after="0" w:line="293" w:lineRule="exact"/>
        <w:ind w:left="72" w:right="360"/>
        <w:jc w:val="both"/>
        <w:textAlignment w:val="baseline"/>
        <w:rPr>
          <w:rFonts w:ascii="Arial" w:eastAsia="Times New Roman" w:hAnsi="Arial" w:cs="Arial"/>
          <w:sz w:val="20"/>
          <w:u w:val="single"/>
          <w:lang w:val="en-US" w:eastAsia="fr-FR"/>
        </w:rPr>
      </w:pPr>
      <w:r w:rsidRPr="008C2A7E">
        <w:rPr>
          <w:rFonts w:ascii="Arial" w:eastAsia="Times New Roman" w:hAnsi="Arial" w:cs="Arial"/>
          <w:sz w:val="20"/>
          <w:u w:val="single"/>
          <w:lang w:val="en-US" w:eastAsia="fr-FR"/>
        </w:rPr>
        <w:t xml:space="preserve">Results of the assessment of the analytical methods provided by Pelgar on the active substance as required in the CAR: </w:t>
      </w:r>
    </w:p>
    <w:p w14:paraId="633A7541" w14:textId="77777777" w:rsidR="008C2A7E" w:rsidRPr="008C2A7E" w:rsidRDefault="008C2A7E" w:rsidP="008C2A7E">
      <w:pPr>
        <w:widowControl w:val="0"/>
        <w:kinsoku w:val="0"/>
        <w:overflowPunct w:val="0"/>
        <w:spacing w:before="51" w:after="0" w:line="533" w:lineRule="exact"/>
        <w:ind w:left="72" w:right="1440"/>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 A validated method for the analysis of difenacoum in animal and human tissues </w:t>
      </w:r>
      <w:r w:rsidRPr="008C2A7E">
        <w:rPr>
          <w:rFonts w:ascii="Arial" w:eastAsia="Times New Roman" w:hAnsi="Arial" w:cs="Arial"/>
          <w:sz w:val="20"/>
          <w:u w:val="single"/>
          <w:lang w:val="en-US" w:eastAsia="fr-FR"/>
        </w:rPr>
        <w:t>Results of the assessment:</w:t>
      </w:r>
      <w:r w:rsidRPr="008C2A7E">
        <w:rPr>
          <w:rFonts w:ascii="Arial" w:eastAsia="Times New Roman" w:hAnsi="Arial" w:cs="Arial"/>
          <w:sz w:val="20"/>
          <w:lang w:val="en-US" w:eastAsia="fr-FR"/>
        </w:rPr>
        <w:t xml:space="preserve"> The method is validated and is acceptable.</w:t>
      </w:r>
    </w:p>
    <w:p w14:paraId="54B137C5" w14:textId="77777777" w:rsidR="008C2A7E" w:rsidRPr="008C2A7E" w:rsidRDefault="008C2A7E" w:rsidP="008C2A7E">
      <w:pPr>
        <w:widowControl w:val="0"/>
        <w:kinsoku w:val="0"/>
        <w:overflowPunct w:val="0"/>
        <w:spacing w:before="293" w:after="0" w:line="288" w:lineRule="exact"/>
        <w:ind w:left="72" w:right="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Validation data for the analytical method for determination of residues of difenacoum in meat and oil-seed rape (food/feeding stuffs)</w:t>
      </w:r>
    </w:p>
    <w:p w14:paraId="2DB575C1" w14:textId="77777777" w:rsidR="008C2A7E" w:rsidRPr="008C2A7E" w:rsidRDefault="008C2A7E" w:rsidP="008C2A7E">
      <w:pPr>
        <w:widowControl w:val="0"/>
        <w:kinsoku w:val="0"/>
        <w:overflowPunct w:val="0"/>
        <w:spacing w:before="242" w:after="0" w:line="291" w:lineRule="exact"/>
        <w:ind w:left="72" w:right="360"/>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u w:val="single"/>
          <w:lang w:val="en-US" w:eastAsia="fr-FR"/>
        </w:rPr>
        <w:t>Results of the assessment:</w:t>
      </w:r>
      <w:r w:rsidRPr="008C2A7E">
        <w:rPr>
          <w:rFonts w:ascii="Arial" w:eastAsia="Times New Roman" w:hAnsi="Arial" w:cs="Arial"/>
          <w:spacing w:val="1"/>
          <w:sz w:val="20"/>
          <w:lang w:val="en-US" w:eastAsia="fr-FR"/>
        </w:rPr>
        <w:t xml:space="preserve"> The data provided were not validation data based on the analysis method already provided in the dossier, as requested. The submitted study report provided a new method with validation data. This new method is validated and is acceptable.</w:t>
      </w:r>
    </w:p>
    <w:p w14:paraId="25734A40" w14:textId="77777777" w:rsidR="008C2A7E" w:rsidRPr="008C2A7E" w:rsidRDefault="008C2A7E" w:rsidP="008C2A7E">
      <w:pPr>
        <w:widowControl w:val="0"/>
        <w:kinsoku w:val="0"/>
        <w:overflowPunct w:val="0"/>
        <w:spacing w:before="288" w:after="0" w:line="293" w:lineRule="exact"/>
        <w:ind w:left="72" w:right="360"/>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Validation data for analytical method for determination of difenacoum in sediment (based on the analysis method for difenacoum in soil)</w:t>
      </w:r>
    </w:p>
    <w:p w14:paraId="52F44A9F" w14:textId="77777777" w:rsidR="008C2A7E" w:rsidRPr="008C2A7E" w:rsidRDefault="008C2A7E" w:rsidP="008C2A7E">
      <w:pPr>
        <w:widowControl w:val="0"/>
        <w:kinsoku w:val="0"/>
        <w:overflowPunct w:val="0"/>
        <w:spacing w:before="237" w:after="415" w:line="292" w:lineRule="exact"/>
        <w:ind w:left="72" w:right="360"/>
        <w:jc w:val="both"/>
        <w:textAlignment w:val="baseline"/>
        <w:rPr>
          <w:rFonts w:ascii="Arial" w:eastAsia="Times New Roman" w:hAnsi="Arial" w:cs="Arial"/>
          <w:sz w:val="20"/>
          <w:lang w:eastAsia="fr-FR"/>
        </w:rPr>
      </w:pPr>
      <w:r w:rsidRPr="008C2A7E">
        <w:rPr>
          <w:rFonts w:ascii="Arial" w:eastAsia="Times New Roman" w:hAnsi="Arial" w:cs="Arial"/>
          <w:sz w:val="20"/>
          <w:u w:val="single"/>
          <w:lang w:val="en-US" w:eastAsia="fr-FR"/>
        </w:rPr>
        <w:t>Results of the assessment:</w:t>
      </w:r>
      <w:r w:rsidRPr="008C2A7E">
        <w:rPr>
          <w:rFonts w:ascii="Arial" w:eastAsia="Times New Roman" w:hAnsi="Arial" w:cs="Arial"/>
          <w:sz w:val="20"/>
          <w:lang w:val="en-US" w:eastAsia="fr-FR"/>
        </w:rPr>
        <w:t xml:space="preserve"> The data provided were not validation data based on the analysis method for difenacoum in soil, as requested. The submitted study report provided a new method with validation data. </w:t>
      </w:r>
      <w:r w:rsidRPr="008C2A7E">
        <w:rPr>
          <w:rFonts w:ascii="Arial" w:eastAsia="Times New Roman" w:hAnsi="Arial" w:cs="Arial"/>
          <w:sz w:val="20"/>
          <w:lang w:eastAsia="fr-FR"/>
        </w:rPr>
        <w:t>This new method is validated and is acceptable.</w:t>
      </w:r>
    </w:p>
    <w:tbl>
      <w:tblPr>
        <w:tblW w:w="0" w:type="auto"/>
        <w:tblInd w:w="65" w:type="dxa"/>
        <w:tblLayout w:type="fixed"/>
        <w:tblCellMar>
          <w:left w:w="0" w:type="dxa"/>
          <w:right w:w="0" w:type="dxa"/>
        </w:tblCellMar>
        <w:tblLook w:val="0000" w:firstRow="0" w:lastRow="0" w:firstColumn="0" w:lastColumn="0" w:noHBand="0" w:noVBand="0"/>
      </w:tblPr>
      <w:tblGrid>
        <w:gridCol w:w="4402"/>
        <w:gridCol w:w="4824"/>
      </w:tblGrid>
      <w:tr w:rsidR="008C2A7E" w:rsidRPr="008C2A7E" w14:paraId="71226C23" w14:textId="77777777" w:rsidTr="00935BFE">
        <w:trPr>
          <w:trHeight w:hRule="exact" w:val="547"/>
        </w:trPr>
        <w:tc>
          <w:tcPr>
            <w:tcW w:w="4402" w:type="dxa"/>
            <w:tcBorders>
              <w:top w:val="single" w:sz="4" w:space="0" w:color="auto"/>
              <w:left w:val="single" w:sz="4" w:space="0" w:color="auto"/>
              <w:bottom w:val="single" w:sz="4" w:space="0" w:color="auto"/>
              <w:right w:val="single" w:sz="4" w:space="0" w:color="auto"/>
            </w:tcBorders>
          </w:tcPr>
          <w:p w14:paraId="00DF99A5" w14:textId="77777777" w:rsidR="008C2A7E" w:rsidRPr="008C2A7E" w:rsidRDefault="008C2A7E" w:rsidP="008C2A7E">
            <w:pPr>
              <w:widowControl w:val="0"/>
              <w:kinsoku w:val="0"/>
              <w:overflowPunct w:val="0"/>
              <w:spacing w:after="0"/>
              <w:textAlignment w:val="baseline"/>
              <w:rPr>
                <w:rFonts w:ascii="Arial" w:eastAsia="Times New Roman" w:hAnsi="Arial" w:cs="Arial"/>
                <w:sz w:val="20"/>
                <w:lang w:eastAsia="fr-FR"/>
              </w:rPr>
            </w:pPr>
          </w:p>
        </w:tc>
        <w:tc>
          <w:tcPr>
            <w:tcW w:w="4824" w:type="dxa"/>
            <w:tcBorders>
              <w:top w:val="single" w:sz="4" w:space="0" w:color="auto"/>
              <w:left w:val="single" w:sz="4" w:space="0" w:color="auto"/>
              <w:bottom w:val="single" w:sz="4" w:space="0" w:color="auto"/>
              <w:right w:val="single" w:sz="4" w:space="0" w:color="auto"/>
            </w:tcBorders>
            <w:vAlign w:val="center"/>
          </w:tcPr>
          <w:p w14:paraId="1D16074A" w14:textId="77777777" w:rsidR="008C2A7E" w:rsidRPr="008C2A7E" w:rsidRDefault="008C2A7E" w:rsidP="008C2A7E">
            <w:pPr>
              <w:widowControl w:val="0"/>
              <w:kinsoku w:val="0"/>
              <w:overflowPunct w:val="0"/>
              <w:spacing w:before="135" w:after="146" w:line="257" w:lineRule="exact"/>
              <w:ind w:left="120"/>
              <w:textAlignment w:val="baseline"/>
              <w:rPr>
                <w:rFonts w:ascii="Arial" w:eastAsia="Times New Roman" w:hAnsi="Arial" w:cs="Arial"/>
                <w:sz w:val="20"/>
                <w:lang w:eastAsia="fr-FR"/>
              </w:rPr>
            </w:pPr>
            <w:r w:rsidRPr="008C2A7E">
              <w:rPr>
                <w:rFonts w:ascii="Arial" w:eastAsia="Times New Roman" w:hAnsi="Arial" w:cs="Arial"/>
                <w:sz w:val="20"/>
                <w:lang w:eastAsia="fr-FR"/>
              </w:rPr>
              <w:t>Principle of method</w:t>
            </w:r>
          </w:p>
        </w:tc>
      </w:tr>
      <w:tr w:rsidR="008C2A7E" w:rsidRPr="00F76C80" w14:paraId="1335F231" w14:textId="77777777" w:rsidTr="00935BFE">
        <w:trPr>
          <w:trHeight w:hRule="exact" w:val="1123"/>
        </w:trPr>
        <w:tc>
          <w:tcPr>
            <w:tcW w:w="4402" w:type="dxa"/>
            <w:tcBorders>
              <w:top w:val="single" w:sz="4" w:space="0" w:color="auto"/>
              <w:left w:val="single" w:sz="4" w:space="0" w:color="auto"/>
              <w:bottom w:val="single" w:sz="4" w:space="0" w:color="auto"/>
              <w:right w:val="single" w:sz="4" w:space="0" w:color="auto"/>
            </w:tcBorders>
          </w:tcPr>
          <w:p w14:paraId="509B6048" w14:textId="77777777" w:rsidR="008C2A7E" w:rsidRPr="008C2A7E" w:rsidRDefault="008C2A7E" w:rsidP="008C2A7E">
            <w:pPr>
              <w:widowControl w:val="0"/>
              <w:kinsoku w:val="0"/>
              <w:overflowPunct w:val="0"/>
              <w:spacing w:before="99" w:after="439" w:line="288" w:lineRule="exact"/>
              <w:ind w:left="10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Technical active substance as manufactured:</w:t>
            </w:r>
          </w:p>
        </w:tc>
        <w:tc>
          <w:tcPr>
            <w:tcW w:w="4824" w:type="dxa"/>
            <w:tcBorders>
              <w:top w:val="single" w:sz="4" w:space="0" w:color="auto"/>
              <w:left w:val="single" w:sz="4" w:space="0" w:color="auto"/>
              <w:bottom w:val="single" w:sz="4" w:space="0" w:color="auto"/>
              <w:right w:val="single" w:sz="4" w:space="0" w:color="auto"/>
            </w:tcBorders>
          </w:tcPr>
          <w:p w14:paraId="73C9790E" w14:textId="77777777" w:rsidR="008C2A7E" w:rsidRPr="008C2A7E" w:rsidRDefault="008C2A7E" w:rsidP="008C2A7E">
            <w:pPr>
              <w:widowControl w:val="0"/>
              <w:kinsoku w:val="0"/>
              <w:overflowPunct w:val="0"/>
              <w:spacing w:before="98" w:after="146" w:line="290" w:lineRule="exact"/>
              <w:ind w:left="108" w:right="180"/>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Difenacoum quantified in technical grade material by HPLC with UV detection at 254 nm using an internal standard.</w:t>
            </w:r>
          </w:p>
        </w:tc>
      </w:tr>
      <w:tr w:rsidR="008C2A7E" w:rsidRPr="00F76C80" w14:paraId="5B99D702" w14:textId="77777777" w:rsidTr="00935BFE">
        <w:trPr>
          <w:trHeight w:hRule="exact" w:val="1124"/>
        </w:trPr>
        <w:tc>
          <w:tcPr>
            <w:tcW w:w="4402" w:type="dxa"/>
            <w:tcBorders>
              <w:top w:val="single" w:sz="4" w:space="0" w:color="auto"/>
              <w:left w:val="single" w:sz="4" w:space="0" w:color="auto"/>
              <w:bottom w:val="single" w:sz="4" w:space="0" w:color="auto"/>
              <w:right w:val="single" w:sz="4" w:space="0" w:color="auto"/>
            </w:tcBorders>
          </w:tcPr>
          <w:p w14:paraId="17990F0E" w14:textId="77777777" w:rsidR="008C2A7E" w:rsidRPr="008C2A7E" w:rsidRDefault="008C2A7E" w:rsidP="008C2A7E">
            <w:pPr>
              <w:widowControl w:val="0"/>
              <w:kinsoku w:val="0"/>
              <w:overflowPunct w:val="0"/>
              <w:spacing w:before="125" w:after="732" w:line="257" w:lineRule="exact"/>
              <w:ind w:left="120"/>
              <w:textAlignment w:val="baseline"/>
              <w:rPr>
                <w:rFonts w:ascii="Arial" w:eastAsia="Times New Roman" w:hAnsi="Arial" w:cs="Arial"/>
                <w:sz w:val="20"/>
                <w:lang w:eastAsia="fr-FR"/>
              </w:rPr>
            </w:pPr>
            <w:r w:rsidRPr="008C2A7E">
              <w:rPr>
                <w:rFonts w:ascii="Arial" w:eastAsia="Times New Roman" w:hAnsi="Arial" w:cs="Arial"/>
                <w:sz w:val="20"/>
                <w:lang w:eastAsia="fr-FR"/>
              </w:rPr>
              <w:t>Impurities in technical active substance:</w:t>
            </w:r>
          </w:p>
        </w:tc>
        <w:tc>
          <w:tcPr>
            <w:tcW w:w="4824" w:type="dxa"/>
            <w:tcBorders>
              <w:top w:val="single" w:sz="4" w:space="0" w:color="auto"/>
              <w:left w:val="single" w:sz="4" w:space="0" w:color="auto"/>
              <w:bottom w:val="single" w:sz="4" w:space="0" w:color="auto"/>
              <w:right w:val="single" w:sz="4" w:space="0" w:color="auto"/>
            </w:tcBorders>
          </w:tcPr>
          <w:p w14:paraId="65E349FA" w14:textId="77777777" w:rsidR="008C2A7E" w:rsidRPr="008C2A7E" w:rsidRDefault="008C2A7E" w:rsidP="008C2A7E">
            <w:pPr>
              <w:widowControl w:val="0"/>
              <w:kinsoku w:val="0"/>
              <w:overflowPunct w:val="0"/>
              <w:spacing w:before="89" w:after="146" w:line="293" w:lineRule="exact"/>
              <w:ind w:left="108" w:right="144"/>
              <w:textAlignment w:val="baseline"/>
              <w:rPr>
                <w:rFonts w:ascii="Arial" w:eastAsia="Times New Roman" w:hAnsi="Arial" w:cs="Arial"/>
                <w:spacing w:val="-2"/>
                <w:sz w:val="20"/>
                <w:lang w:val="en-US" w:eastAsia="fr-FR"/>
              </w:rPr>
            </w:pPr>
            <w:r w:rsidRPr="008C2A7E">
              <w:rPr>
                <w:rFonts w:ascii="Arial" w:eastAsia="Times New Roman" w:hAnsi="Arial" w:cs="Arial"/>
                <w:spacing w:val="-2"/>
                <w:sz w:val="20"/>
                <w:lang w:val="en-US" w:eastAsia="fr-FR"/>
              </w:rPr>
              <w:t>Impurities in technical grade material quantified by HPLC with UV detection using either an internal or external standard.</w:t>
            </w:r>
          </w:p>
        </w:tc>
      </w:tr>
      <w:tr w:rsidR="008C2A7E" w:rsidRPr="008C2A7E" w14:paraId="10C3138E" w14:textId="77777777" w:rsidTr="00935BFE">
        <w:trPr>
          <w:trHeight w:hRule="exact" w:val="542"/>
        </w:trPr>
        <w:tc>
          <w:tcPr>
            <w:tcW w:w="4402" w:type="dxa"/>
            <w:tcBorders>
              <w:top w:val="single" w:sz="4" w:space="0" w:color="auto"/>
              <w:left w:val="single" w:sz="4" w:space="0" w:color="auto"/>
              <w:bottom w:val="single" w:sz="4" w:space="0" w:color="auto"/>
              <w:right w:val="single" w:sz="4" w:space="0" w:color="auto"/>
            </w:tcBorders>
            <w:vAlign w:val="center"/>
          </w:tcPr>
          <w:p w14:paraId="37DA43BD" w14:textId="77777777" w:rsidR="008C2A7E" w:rsidRPr="008C2A7E" w:rsidRDefault="008C2A7E" w:rsidP="008C2A7E">
            <w:pPr>
              <w:widowControl w:val="0"/>
              <w:kinsoku w:val="0"/>
              <w:overflowPunct w:val="0"/>
              <w:spacing w:before="125" w:after="155" w:line="257" w:lineRule="exact"/>
              <w:ind w:left="120"/>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lastRenderedPageBreak/>
              <w:t>active substance in the formulation:</w:t>
            </w:r>
          </w:p>
        </w:tc>
        <w:tc>
          <w:tcPr>
            <w:tcW w:w="4824" w:type="dxa"/>
            <w:tcBorders>
              <w:top w:val="single" w:sz="4" w:space="0" w:color="auto"/>
              <w:left w:val="single" w:sz="4" w:space="0" w:color="auto"/>
              <w:bottom w:val="single" w:sz="4" w:space="0" w:color="auto"/>
              <w:right w:val="single" w:sz="4" w:space="0" w:color="auto"/>
            </w:tcBorders>
            <w:vAlign w:val="center"/>
          </w:tcPr>
          <w:p w14:paraId="4B658599" w14:textId="77777777" w:rsidR="008C2A7E" w:rsidRPr="008C2A7E" w:rsidRDefault="008C2A7E" w:rsidP="008C2A7E">
            <w:pPr>
              <w:widowControl w:val="0"/>
              <w:kinsoku w:val="0"/>
              <w:overflowPunct w:val="0"/>
              <w:spacing w:before="125" w:after="155" w:line="257" w:lineRule="exact"/>
              <w:ind w:left="120"/>
              <w:textAlignment w:val="baseline"/>
              <w:rPr>
                <w:rFonts w:ascii="Arial" w:eastAsia="Times New Roman" w:hAnsi="Arial" w:cs="Arial"/>
                <w:sz w:val="20"/>
                <w:lang w:eastAsia="fr-FR"/>
              </w:rPr>
            </w:pPr>
            <w:r w:rsidRPr="008C2A7E">
              <w:rPr>
                <w:rFonts w:ascii="Arial" w:eastAsia="Times New Roman" w:hAnsi="Arial" w:cs="Arial"/>
                <w:sz w:val="20"/>
                <w:lang w:eastAsia="fr-FR"/>
              </w:rPr>
              <w:t>HPLC-UV</w:t>
            </w:r>
          </w:p>
        </w:tc>
      </w:tr>
    </w:tbl>
    <w:p w14:paraId="26D1E150" w14:textId="77777777" w:rsidR="008C2A7E" w:rsidRPr="008C2A7E" w:rsidRDefault="008C2A7E" w:rsidP="008C2A7E">
      <w:pPr>
        <w:widowControl w:val="0"/>
        <w:kinsoku w:val="0"/>
        <w:overflowPunct w:val="0"/>
        <w:spacing w:before="13" w:after="0" w:line="255" w:lineRule="exact"/>
        <w:ind w:left="216"/>
        <w:jc w:val="both"/>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 xml:space="preserve">Technical active substance as manufactured: </w:t>
      </w:r>
    </w:p>
    <w:p w14:paraId="5CBD92C7" w14:textId="77777777" w:rsidR="008C2A7E" w:rsidRPr="008C2A7E" w:rsidRDefault="008C2A7E" w:rsidP="008C2A7E">
      <w:pPr>
        <w:widowControl w:val="0"/>
        <w:kinsoku w:val="0"/>
        <w:overflowPunct w:val="0"/>
        <w:spacing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determination of the active substance was performed by HPLC with method of the internal standard, using the UV detector. It is based on the comparison between the ratio of the difenacoum analytical standard peak area versus 1.3.5-triphenylbenzene internal standard peak area and the same ratio determined in the sample under examination where a known amount of internal standard (I.S) was added. The analytical method is considered to be acceptable.</w:t>
      </w:r>
    </w:p>
    <w:p w14:paraId="6FB4B887" w14:textId="77777777" w:rsidR="008C2A7E" w:rsidRPr="008C2A7E" w:rsidRDefault="008C2A7E" w:rsidP="008C2A7E">
      <w:pPr>
        <w:widowControl w:val="0"/>
        <w:kinsoku w:val="0"/>
        <w:overflowPunct w:val="0"/>
        <w:spacing w:before="328" w:after="0" w:line="254" w:lineRule="exact"/>
        <w:ind w:left="216"/>
        <w:jc w:val="both"/>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 xml:space="preserve">Impurities in technical active substance: </w:t>
      </w:r>
    </w:p>
    <w:p w14:paraId="031803E4" w14:textId="77777777" w:rsidR="008C2A7E" w:rsidRPr="008C2A7E" w:rsidRDefault="008C2A7E" w:rsidP="008C2A7E">
      <w:pPr>
        <w:widowControl w:val="0"/>
        <w:kinsoku w:val="0"/>
        <w:overflowPunct w:val="0"/>
        <w:spacing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analytical method and the related validation data for the determination of impurities in the difenacoum technical substance described in the CAR (endpoint A4.1(2)) is also considered to be acceptable but is confidential and can be found in Annex for Confidential Data and Information in the CAR of Difenacoum of Activa/Pelgar Brodifacoum and Difenacoum Task Force.</w:t>
      </w:r>
    </w:p>
    <w:p w14:paraId="4B59E438" w14:textId="77777777" w:rsidR="008C2A7E" w:rsidRPr="008C2A7E" w:rsidRDefault="008C2A7E" w:rsidP="008C2A7E">
      <w:pPr>
        <w:widowControl w:val="0"/>
        <w:kinsoku w:val="0"/>
        <w:overflowPunct w:val="0"/>
        <w:spacing w:before="329" w:after="0" w:line="254" w:lineRule="exact"/>
        <w:ind w:left="216"/>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 xml:space="preserve">Active substance in the formulation: </w:t>
      </w:r>
    </w:p>
    <w:p w14:paraId="5295207F" w14:textId="77777777" w:rsidR="008C2A7E" w:rsidRPr="008C2A7E" w:rsidRDefault="008C2A7E" w:rsidP="008C2A7E">
      <w:pPr>
        <w:widowControl w:val="0"/>
        <w:kinsoku w:val="0"/>
        <w:overflowPunct w:val="0"/>
        <w:spacing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After extraction in methanol, the active substance content is determined by high performance liquid chromatography (HPLC) with UV detection at 254 nm according to the internal standard method. The analytical method provided is validated.</w:t>
      </w:r>
    </w:p>
    <w:p w14:paraId="3E0C850C" w14:textId="77777777" w:rsidR="008C2A7E" w:rsidRPr="008C2A7E" w:rsidRDefault="008C2A7E" w:rsidP="008C2A7E">
      <w:pPr>
        <w:widowControl w:val="0"/>
        <w:kinsoku w:val="0"/>
        <w:overflowPunct w:val="0"/>
        <w:spacing w:after="0" w:line="290" w:lineRule="exact"/>
        <w:ind w:left="216" w:right="216"/>
        <w:jc w:val="both"/>
        <w:textAlignment w:val="baseline"/>
        <w:rPr>
          <w:rFonts w:ascii="Arial" w:eastAsia="Times New Roman" w:hAnsi="Arial" w:cs="Arial"/>
          <w:sz w:val="20"/>
          <w:lang w:val="en-US" w:eastAsia="fr-FR"/>
        </w:rPr>
      </w:pPr>
    </w:p>
    <w:p w14:paraId="2E5FD8FA" w14:textId="23093631" w:rsidR="00597C34" w:rsidRDefault="00597C34" w:rsidP="00597C34">
      <w:pPr>
        <w:pStyle w:val="Paragraphedeliste"/>
        <w:numPr>
          <w:ilvl w:val="0"/>
          <w:numId w:val="30"/>
        </w:numPr>
        <w:shd w:val="clear" w:color="auto" w:fill="D9D9D9" w:themeFill="background1" w:themeFillShade="D9"/>
        <w:contextualSpacing/>
        <w:rPr>
          <w:rFonts w:ascii="Verdana" w:hAnsi="Verdana" w:cs="Arial"/>
          <w:b/>
          <w:szCs w:val="22"/>
          <w:u w:val="single"/>
          <w:lang w:val="en-US"/>
        </w:rPr>
      </w:pPr>
      <w:r>
        <w:rPr>
          <w:rFonts w:ascii="Verdana" w:hAnsi="Verdana" w:cs="Arial"/>
          <w:b/>
          <w:szCs w:val="22"/>
          <w:u w:val="single"/>
          <w:lang w:val="en-US"/>
        </w:rPr>
        <w:t>Major change of the biocidal product TITANIUM A</w:t>
      </w:r>
      <w:r w:rsidR="002C11BB">
        <w:rPr>
          <w:rFonts w:ascii="Verdana" w:hAnsi="Verdana" w:cs="Arial"/>
          <w:b/>
          <w:szCs w:val="22"/>
          <w:u w:val="single"/>
          <w:lang w:val="en-US"/>
        </w:rPr>
        <w:t xml:space="preserve"> – 2018 </w:t>
      </w:r>
      <w:r>
        <w:rPr>
          <w:rFonts w:ascii="Verdana" w:hAnsi="Verdana" w:cs="Arial"/>
          <w:b/>
          <w:szCs w:val="22"/>
          <w:u w:val="single"/>
          <w:lang w:val="en-US"/>
        </w:rPr>
        <w:t>:</w:t>
      </w:r>
    </w:p>
    <w:p w14:paraId="2E13CB6F" w14:textId="77777777" w:rsidR="00597C34" w:rsidRPr="002C11BB" w:rsidRDefault="00597C34" w:rsidP="002C11BB">
      <w:pPr>
        <w:shd w:val="clear" w:color="auto" w:fill="FFFFFF" w:themeFill="background1"/>
        <w:contextualSpacing/>
        <w:rPr>
          <w:rFonts w:ascii="Arial" w:hAnsi="Arial" w:cs="Arial"/>
          <w:b/>
          <w:u w:val="single"/>
          <w:lang w:val="en-US"/>
        </w:rPr>
      </w:pPr>
    </w:p>
    <w:p w14:paraId="29DB48F3" w14:textId="77777777" w:rsidR="002C11BB" w:rsidRPr="002C11BB" w:rsidRDefault="002C11BB" w:rsidP="002C11BB">
      <w:pPr>
        <w:shd w:val="clear" w:color="auto" w:fill="D9D9D9" w:themeFill="background1" w:themeFillShade="D9"/>
        <w:contextualSpacing/>
        <w:rPr>
          <w:rFonts w:ascii="Arial" w:hAnsi="Arial" w:cs="Arial"/>
          <w:bCs/>
          <w:sz w:val="20"/>
          <w:lang w:val="en-GB"/>
        </w:rPr>
      </w:pPr>
      <w:r w:rsidRPr="002C11BB">
        <w:rPr>
          <w:rFonts w:ascii="Arial" w:hAnsi="Arial" w:cs="Arial"/>
          <w:sz w:val="20"/>
          <w:lang w:val="en-GB"/>
        </w:rPr>
        <w:t>Report: Validation of a</w:t>
      </w:r>
      <w:r w:rsidRPr="002C11BB">
        <w:rPr>
          <w:rFonts w:ascii="Arial" w:hAnsi="Arial" w:cs="Arial"/>
          <w:bCs/>
          <w:sz w:val="20"/>
          <w:lang w:val="sv-SE"/>
        </w:rPr>
        <w:t>nalytical method for the determination of difenacoum in the EDI-200_25</w:t>
      </w:r>
      <w:r w:rsidRPr="002C11BB">
        <w:rPr>
          <w:rFonts w:ascii="Arial" w:hAnsi="Arial" w:cs="Arial"/>
          <w:bCs/>
          <w:sz w:val="20"/>
          <w:lang w:val="en-GB"/>
        </w:rPr>
        <w:t>, RICAU, H. 2017</w:t>
      </w:r>
    </w:p>
    <w:p w14:paraId="6B164052" w14:textId="5C8A6E83" w:rsidR="00597C34" w:rsidRPr="002C11BB" w:rsidRDefault="002C11BB" w:rsidP="002C11BB">
      <w:pPr>
        <w:shd w:val="clear" w:color="auto" w:fill="D9D9D9" w:themeFill="background1" w:themeFillShade="D9"/>
        <w:contextualSpacing/>
        <w:rPr>
          <w:rFonts w:ascii="Arial" w:hAnsi="Arial" w:cs="Arial"/>
          <w:bCs/>
          <w:sz w:val="18"/>
          <w:szCs w:val="20"/>
          <w:lang w:val="en-GB"/>
        </w:rPr>
      </w:pPr>
      <w:r w:rsidRPr="002C11BB">
        <w:rPr>
          <w:rFonts w:ascii="Arial" w:hAnsi="Arial" w:cs="Arial"/>
          <w:bCs/>
          <w:sz w:val="20"/>
          <w:lang w:val="en-GB"/>
        </w:rPr>
        <w:t>Study GLP n°</w:t>
      </w:r>
      <w:r w:rsidRPr="002C11BB">
        <w:rPr>
          <w:rFonts w:ascii="Arial" w:hAnsi="Arial" w:cs="Arial"/>
          <w:sz w:val="20"/>
          <w:lang w:val="sv-SE"/>
        </w:rPr>
        <w:t xml:space="preserve"> </w:t>
      </w:r>
      <w:r w:rsidRPr="002C11BB">
        <w:rPr>
          <w:rFonts w:ascii="Arial" w:hAnsi="Arial" w:cs="Arial"/>
          <w:bCs/>
          <w:sz w:val="20"/>
          <w:lang w:val="en-GB"/>
        </w:rPr>
        <w:t>17-904017-012</w:t>
      </w:r>
    </w:p>
    <w:p w14:paraId="5CD616D5" w14:textId="77777777" w:rsidR="002C11BB" w:rsidRPr="002C11BB" w:rsidRDefault="002C11BB" w:rsidP="002C11BB">
      <w:pPr>
        <w:shd w:val="clear" w:color="auto" w:fill="D9D9D9" w:themeFill="background1" w:themeFillShade="D9"/>
        <w:contextualSpacing/>
        <w:rPr>
          <w:rFonts w:ascii="Arial" w:hAnsi="Arial" w:cs="Arial"/>
          <w:bCs/>
          <w:sz w:val="20"/>
          <w:szCs w:val="20"/>
          <w:lang w:val="en-GB"/>
        </w:rPr>
      </w:pPr>
    </w:p>
    <w:p w14:paraId="4FAE8100" w14:textId="77777777" w:rsidR="00597C34" w:rsidRPr="00D95E9E" w:rsidRDefault="00597C34" w:rsidP="002C11BB">
      <w:pPr>
        <w:shd w:val="clear" w:color="auto" w:fill="D9D9D9" w:themeFill="background1" w:themeFillShade="D9"/>
        <w:contextualSpacing/>
        <w:rPr>
          <w:rFonts w:ascii="Arial" w:hAnsi="Arial" w:cs="Arial"/>
          <w:sz w:val="20"/>
          <w:szCs w:val="20"/>
          <w:lang w:val="en-GB"/>
        </w:rPr>
      </w:pPr>
      <w:r w:rsidRPr="00D95E9E">
        <w:rPr>
          <w:rFonts w:ascii="Arial" w:hAnsi="Arial" w:cs="Arial"/>
          <w:sz w:val="20"/>
          <w:szCs w:val="20"/>
          <w:lang w:val="en-GB"/>
        </w:rPr>
        <w:t xml:space="preserve">Test facility: </w:t>
      </w:r>
      <w:r w:rsidRPr="00D95E9E">
        <w:rPr>
          <w:rFonts w:ascii="Arial" w:hAnsi="Arial" w:cs="Arial"/>
          <w:bCs/>
          <w:sz w:val="20"/>
          <w:szCs w:val="20"/>
          <w:lang w:val="en-GB"/>
        </w:rPr>
        <w:t>DEFITRACES</w:t>
      </w:r>
      <w:r w:rsidRPr="00D95E9E">
        <w:rPr>
          <w:rFonts w:ascii="Arial" w:hAnsi="Arial" w:cs="Arial"/>
          <w:sz w:val="20"/>
          <w:szCs w:val="20"/>
          <w:lang w:val="en-GB"/>
        </w:rPr>
        <w:br/>
        <w:t>Z.A. des Andrés</w:t>
      </w:r>
      <w:r w:rsidRPr="00D95E9E">
        <w:rPr>
          <w:rFonts w:ascii="Arial" w:hAnsi="Arial" w:cs="Arial"/>
          <w:sz w:val="20"/>
          <w:szCs w:val="20"/>
          <w:lang w:val="en-GB"/>
        </w:rPr>
        <w:br/>
        <w:t>150, rue Pré-Magne</w:t>
      </w:r>
      <w:r w:rsidRPr="00D95E9E">
        <w:rPr>
          <w:rFonts w:ascii="Arial" w:hAnsi="Arial" w:cs="Arial"/>
          <w:sz w:val="20"/>
          <w:szCs w:val="20"/>
          <w:lang w:val="en-GB"/>
        </w:rPr>
        <w:br/>
        <w:t>69126 BRINDAS</w:t>
      </w:r>
      <w:r w:rsidRPr="00D95E9E">
        <w:rPr>
          <w:rFonts w:ascii="Arial" w:hAnsi="Arial" w:cs="Arial"/>
          <w:sz w:val="20"/>
          <w:szCs w:val="20"/>
          <w:lang w:val="en-GB"/>
        </w:rPr>
        <w:br/>
        <w:t>FRANCE</w:t>
      </w:r>
    </w:p>
    <w:p w14:paraId="7497B689" w14:textId="77777777" w:rsidR="00597C34" w:rsidRPr="00D95E9E" w:rsidRDefault="00597C34" w:rsidP="002C11BB">
      <w:pPr>
        <w:shd w:val="clear" w:color="auto" w:fill="D9D9D9" w:themeFill="background1" w:themeFillShade="D9"/>
        <w:contextualSpacing/>
        <w:rPr>
          <w:rFonts w:ascii="Arial" w:hAnsi="Arial" w:cs="Arial"/>
          <w:sz w:val="20"/>
          <w:szCs w:val="20"/>
          <w:lang w:val="en-GB"/>
        </w:rPr>
      </w:pPr>
    </w:p>
    <w:p w14:paraId="7B42A84B" w14:textId="77777777" w:rsidR="00597C34" w:rsidRPr="002C11BB" w:rsidRDefault="00597C34" w:rsidP="00861DE0">
      <w:pPr>
        <w:shd w:val="clear" w:color="auto" w:fill="D9D9D9" w:themeFill="background1" w:themeFillShade="D9"/>
        <w:contextualSpacing/>
        <w:rPr>
          <w:rFonts w:ascii="Arial" w:hAnsi="Arial" w:cs="Arial"/>
          <w:sz w:val="20"/>
          <w:szCs w:val="20"/>
          <w:u w:val="single"/>
          <w:lang w:val="en-GB"/>
        </w:rPr>
      </w:pPr>
      <w:r w:rsidRPr="002C11BB">
        <w:rPr>
          <w:rFonts w:ascii="Arial" w:hAnsi="Arial" w:cs="Arial"/>
          <w:sz w:val="20"/>
          <w:szCs w:val="20"/>
          <w:u w:val="single"/>
          <w:lang w:val="en-GB"/>
        </w:rPr>
        <w:t>Principle of the method:</w:t>
      </w:r>
    </w:p>
    <w:p w14:paraId="473F2F1F" w14:textId="77777777" w:rsidR="00597C34" w:rsidRPr="002C11BB" w:rsidRDefault="00597C34" w:rsidP="00861DE0">
      <w:pPr>
        <w:shd w:val="clear" w:color="auto" w:fill="D9D9D9" w:themeFill="background1" w:themeFillShade="D9"/>
        <w:contextualSpacing/>
        <w:rPr>
          <w:rFonts w:ascii="Arial" w:hAnsi="Arial" w:cs="Arial"/>
          <w:sz w:val="20"/>
          <w:szCs w:val="20"/>
          <w:lang w:val="en-GB"/>
        </w:rPr>
      </w:pPr>
    </w:p>
    <w:p w14:paraId="5DFF8510" w14:textId="77777777" w:rsidR="00597C34" w:rsidRPr="002C11BB" w:rsidRDefault="00597C34" w:rsidP="002C11BB">
      <w:pPr>
        <w:shd w:val="clear" w:color="auto" w:fill="D9D9D9" w:themeFill="background1" w:themeFillShade="D9"/>
        <w:contextualSpacing/>
        <w:jc w:val="both"/>
        <w:rPr>
          <w:rFonts w:ascii="Arial" w:hAnsi="Arial" w:cs="Arial"/>
          <w:sz w:val="20"/>
          <w:szCs w:val="20"/>
          <w:lang w:val="en-GB"/>
        </w:rPr>
      </w:pPr>
      <w:r w:rsidRPr="002C11BB">
        <w:rPr>
          <w:rFonts w:ascii="Arial" w:hAnsi="Arial" w:cs="Arial"/>
          <w:sz w:val="20"/>
          <w:szCs w:val="20"/>
          <w:lang w:val="en-GB"/>
        </w:rPr>
        <w:t xml:space="preserve">A method to determine difenacoum in the biocidal product </w:t>
      </w:r>
      <w:r w:rsidRPr="002C11BB">
        <w:rPr>
          <w:rFonts w:ascii="Arial" w:hAnsi="Arial" w:cs="Arial"/>
          <w:bCs/>
          <w:sz w:val="20"/>
          <w:szCs w:val="20"/>
          <w:lang w:val="sv-SE"/>
        </w:rPr>
        <w:t xml:space="preserve">EDI-200_25 (TITANIUM A) </w:t>
      </w:r>
      <w:r w:rsidRPr="002C11BB">
        <w:rPr>
          <w:rFonts w:ascii="Arial" w:hAnsi="Arial" w:cs="Arial"/>
          <w:sz w:val="20"/>
          <w:szCs w:val="20"/>
          <w:lang w:val="en-GB"/>
        </w:rPr>
        <w:t>by HPLC – UV was submitted. The test item is quantified by HPLC method (Column: reversed phase) using UV detection (320 nm) after extraction.</w:t>
      </w:r>
    </w:p>
    <w:p w14:paraId="2EA0979F" w14:textId="77777777" w:rsidR="00597C34" w:rsidRPr="002C11BB" w:rsidRDefault="00597C34" w:rsidP="002C11BB">
      <w:pPr>
        <w:shd w:val="clear" w:color="auto" w:fill="D9D9D9" w:themeFill="background1" w:themeFillShade="D9"/>
        <w:contextualSpacing/>
        <w:jc w:val="both"/>
        <w:rPr>
          <w:rFonts w:ascii="Arial" w:hAnsi="Arial" w:cs="Arial"/>
          <w:sz w:val="20"/>
          <w:szCs w:val="20"/>
          <w:lang w:val="en-GB"/>
        </w:rPr>
      </w:pPr>
      <w:r w:rsidRPr="002C11BB">
        <w:rPr>
          <w:rFonts w:ascii="Arial" w:hAnsi="Arial" w:cs="Arial"/>
          <w:sz w:val="20"/>
          <w:szCs w:val="20"/>
          <w:lang w:val="en-GB"/>
        </w:rPr>
        <w:t xml:space="preserve">The validation of this method was complementary with </w:t>
      </w:r>
      <w:r w:rsidRPr="002C11BB">
        <w:rPr>
          <w:rFonts w:ascii="Arial" w:hAnsi="Arial" w:cs="Arial"/>
          <w:sz w:val="20"/>
          <w:szCs w:val="20"/>
          <w:lang w:val="sv-SE"/>
        </w:rPr>
        <w:t>analytical method validation perfomed on EDI 300_25 (study GLP n°</w:t>
      </w:r>
      <w:r w:rsidRPr="002C11BB">
        <w:rPr>
          <w:rFonts w:ascii="Arial" w:hAnsi="Arial" w:cs="Arial"/>
          <w:sz w:val="20"/>
          <w:szCs w:val="20"/>
          <w:lang w:val="en-GB"/>
        </w:rPr>
        <w:t>17-904017-008</w:t>
      </w:r>
      <w:r w:rsidRPr="002C11BB">
        <w:rPr>
          <w:rFonts w:ascii="Arial" w:hAnsi="Arial" w:cs="Arial"/>
          <w:bCs/>
          <w:sz w:val="20"/>
          <w:szCs w:val="20"/>
          <w:lang w:val="en-GB"/>
        </w:rPr>
        <w:t>)</w:t>
      </w:r>
      <w:r w:rsidRPr="002C11BB">
        <w:rPr>
          <w:rFonts w:ascii="Arial" w:hAnsi="Arial" w:cs="Arial"/>
          <w:sz w:val="20"/>
          <w:szCs w:val="20"/>
          <w:lang w:val="sv-SE"/>
        </w:rPr>
        <w:t xml:space="preserve"> by definition of the linearity of the method.The validation of this method was </w:t>
      </w:r>
      <w:r w:rsidRPr="002C11BB">
        <w:rPr>
          <w:rFonts w:ascii="Arial" w:hAnsi="Arial" w:cs="Arial"/>
          <w:sz w:val="20"/>
          <w:szCs w:val="20"/>
          <w:lang w:val="en-GB"/>
        </w:rPr>
        <w:t>considered in compliance with SANCO 3030/99 rev 4</w:t>
      </w:r>
    </w:p>
    <w:p w14:paraId="61E57C50" w14:textId="77777777" w:rsidR="00597C34" w:rsidRPr="002C11BB" w:rsidRDefault="00597C34" w:rsidP="002C11BB">
      <w:pPr>
        <w:shd w:val="clear" w:color="auto" w:fill="D9D9D9" w:themeFill="background1" w:themeFillShade="D9"/>
        <w:contextualSpacing/>
        <w:rPr>
          <w:rFonts w:ascii="Arial" w:hAnsi="Arial" w:cs="Arial"/>
          <w:sz w:val="20"/>
          <w:szCs w:val="20"/>
          <w:lang w:val="en-GB"/>
        </w:rPr>
      </w:pPr>
    </w:p>
    <w:p w14:paraId="3BDEE2D4" w14:textId="77777777" w:rsidR="00597C34" w:rsidRPr="002C11BB" w:rsidRDefault="00597C34" w:rsidP="002C11BB">
      <w:pPr>
        <w:shd w:val="clear" w:color="auto" w:fill="D9D9D9" w:themeFill="background1" w:themeFillShade="D9"/>
        <w:contextualSpacing/>
        <w:rPr>
          <w:rFonts w:ascii="Arial" w:hAnsi="Arial" w:cs="Arial"/>
          <w:sz w:val="20"/>
          <w:szCs w:val="20"/>
          <w:u w:val="single"/>
          <w:lang w:val="en-GB"/>
        </w:rPr>
      </w:pPr>
      <w:r w:rsidRPr="002C11BB">
        <w:rPr>
          <w:rFonts w:ascii="Arial" w:hAnsi="Arial" w:cs="Arial"/>
          <w:sz w:val="20"/>
          <w:szCs w:val="20"/>
          <w:u w:val="single"/>
          <w:lang w:val="en-GB"/>
        </w:rPr>
        <w:t>Validation data:</w:t>
      </w:r>
    </w:p>
    <w:p w14:paraId="70B0A9B7" w14:textId="77777777" w:rsidR="00597C34" w:rsidRPr="002C11BB" w:rsidRDefault="00597C34" w:rsidP="002C11BB">
      <w:pPr>
        <w:shd w:val="clear" w:color="auto" w:fill="D9D9D9" w:themeFill="background1" w:themeFillShade="D9"/>
        <w:contextualSpacing/>
        <w:rPr>
          <w:rFonts w:ascii="Arial" w:hAnsi="Arial" w:cs="Arial"/>
          <w:sz w:val="20"/>
          <w:szCs w:val="20"/>
          <w:lang w:val="en-GB"/>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shd w:val="clear" w:color="auto" w:fill="D9D9D9" w:themeFill="background1" w:themeFillShade="D9"/>
        <w:tblLayout w:type="fixed"/>
        <w:tblCellMar>
          <w:left w:w="71" w:type="dxa"/>
          <w:right w:w="71" w:type="dxa"/>
        </w:tblCellMar>
        <w:tblLook w:val="04A0" w:firstRow="1" w:lastRow="0" w:firstColumn="1" w:lastColumn="0" w:noHBand="0" w:noVBand="1"/>
      </w:tblPr>
      <w:tblGrid>
        <w:gridCol w:w="2714"/>
        <w:gridCol w:w="2124"/>
        <w:gridCol w:w="2124"/>
        <w:gridCol w:w="2124"/>
      </w:tblGrid>
      <w:tr w:rsidR="00597C34" w:rsidRPr="00F76C80" w14:paraId="2F644794" w14:textId="77777777" w:rsidTr="002C11BB">
        <w:trPr>
          <w:cantSplit/>
          <w:trHeight w:val="941"/>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446BD55B" w14:textId="77777777" w:rsidR="00597C34" w:rsidRPr="002C11BB" w:rsidRDefault="00597C34" w:rsidP="000A2D2D">
            <w:pPr>
              <w:shd w:val="clear" w:color="auto" w:fill="D9D9D9" w:themeFill="background1" w:themeFillShade="D9"/>
              <w:contextualSpacing/>
              <w:rPr>
                <w:rFonts w:ascii="Arial" w:hAnsi="Arial" w:cs="Arial"/>
                <w:sz w:val="20"/>
                <w:szCs w:val="20"/>
                <w:lang w:val="sv-SE"/>
              </w:rPr>
            </w:pPr>
            <w:r w:rsidRPr="002C11BB">
              <w:rPr>
                <w:rFonts w:ascii="Arial" w:hAnsi="Arial" w:cs="Arial"/>
                <w:sz w:val="20"/>
                <w:szCs w:val="20"/>
                <w:lang w:val="sv-SE"/>
              </w:rPr>
              <w:t>Specificity</w:t>
            </w:r>
          </w:p>
        </w:tc>
        <w:tc>
          <w:tcPr>
            <w:tcW w:w="6372"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tcPr>
          <w:p w14:paraId="77E4D1E8" w14:textId="77777777" w:rsidR="00597C34" w:rsidRPr="002C11BB" w:rsidRDefault="00597C34" w:rsidP="000A2D2D">
            <w:pPr>
              <w:shd w:val="clear" w:color="auto" w:fill="D9D9D9" w:themeFill="background1" w:themeFillShade="D9"/>
              <w:contextualSpacing/>
              <w:rPr>
                <w:rFonts w:ascii="Arial" w:hAnsi="Arial" w:cs="Arial"/>
                <w:sz w:val="20"/>
                <w:szCs w:val="20"/>
                <w:lang w:val="en-GB"/>
              </w:rPr>
            </w:pPr>
            <w:r w:rsidRPr="002C11BB">
              <w:rPr>
                <w:rFonts w:ascii="Arial" w:hAnsi="Arial" w:cs="Arial"/>
                <w:sz w:val="20"/>
                <w:szCs w:val="20"/>
                <w:lang w:val="en-GB"/>
              </w:rPr>
              <w:t>To demonstrate the specificity of the method, four solutions are analysed and chromatograms have been provided for:</w:t>
            </w:r>
          </w:p>
          <w:p w14:paraId="2055A6EC" w14:textId="77777777" w:rsidR="00597C34" w:rsidRPr="002C11BB" w:rsidRDefault="00597C34" w:rsidP="00597C34">
            <w:pPr>
              <w:numPr>
                <w:ilvl w:val="0"/>
                <w:numId w:val="31"/>
              </w:numPr>
              <w:shd w:val="clear" w:color="auto" w:fill="D9D9D9" w:themeFill="background1" w:themeFillShade="D9"/>
              <w:contextualSpacing/>
              <w:rPr>
                <w:rFonts w:ascii="Arial" w:hAnsi="Arial" w:cs="Arial"/>
                <w:sz w:val="20"/>
                <w:szCs w:val="20"/>
                <w:lang w:val="en-GB"/>
              </w:rPr>
            </w:pPr>
            <w:r w:rsidRPr="002C11BB">
              <w:rPr>
                <w:rFonts w:ascii="Arial" w:hAnsi="Arial" w:cs="Arial"/>
                <w:sz w:val="20"/>
                <w:szCs w:val="20"/>
                <w:lang w:val="en-GB"/>
              </w:rPr>
              <w:t>Solvent blank</w:t>
            </w:r>
          </w:p>
          <w:p w14:paraId="10F165F5" w14:textId="77777777" w:rsidR="00597C34" w:rsidRPr="002C11BB" w:rsidRDefault="00597C34" w:rsidP="00597C34">
            <w:pPr>
              <w:numPr>
                <w:ilvl w:val="0"/>
                <w:numId w:val="31"/>
              </w:numPr>
              <w:shd w:val="clear" w:color="auto" w:fill="D9D9D9" w:themeFill="background1" w:themeFillShade="D9"/>
              <w:contextualSpacing/>
              <w:rPr>
                <w:rFonts w:ascii="Arial" w:hAnsi="Arial" w:cs="Arial"/>
                <w:sz w:val="20"/>
                <w:szCs w:val="20"/>
                <w:lang w:val="en-GB"/>
              </w:rPr>
            </w:pPr>
            <w:r w:rsidRPr="002C11BB">
              <w:rPr>
                <w:rFonts w:ascii="Arial" w:hAnsi="Arial" w:cs="Arial"/>
                <w:sz w:val="20"/>
                <w:szCs w:val="20"/>
                <w:lang w:val="en-GB"/>
              </w:rPr>
              <w:t>Formulation blank</w:t>
            </w:r>
          </w:p>
          <w:p w14:paraId="17E120A7" w14:textId="77777777" w:rsidR="00597C34" w:rsidRPr="002C11BB" w:rsidRDefault="00597C34" w:rsidP="00597C34">
            <w:pPr>
              <w:numPr>
                <w:ilvl w:val="0"/>
                <w:numId w:val="31"/>
              </w:numPr>
              <w:shd w:val="clear" w:color="auto" w:fill="D9D9D9" w:themeFill="background1" w:themeFillShade="D9"/>
              <w:contextualSpacing/>
              <w:rPr>
                <w:rFonts w:ascii="Arial" w:hAnsi="Arial" w:cs="Arial"/>
                <w:sz w:val="20"/>
                <w:szCs w:val="20"/>
                <w:lang w:val="en-GB"/>
              </w:rPr>
            </w:pPr>
            <w:r w:rsidRPr="002C11BB">
              <w:rPr>
                <w:rFonts w:ascii="Arial" w:hAnsi="Arial" w:cs="Arial"/>
                <w:sz w:val="20"/>
                <w:szCs w:val="20"/>
                <w:lang w:val="en-GB"/>
              </w:rPr>
              <w:t>Reference item</w:t>
            </w:r>
          </w:p>
          <w:p w14:paraId="32AE666F" w14:textId="77777777" w:rsidR="00597C34" w:rsidRPr="002C11BB" w:rsidRDefault="00597C34" w:rsidP="00597C34">
            <w:pPr>
              <w:numPr>
                <w:ilvl w:val="0"/>
                <w:numId w:val="31"/>
              </w:numPr>
              <w:shd w:val="clear" w:color="auto" w:fill="D9D9D9" w:themeFill="background1" w:themeFillShade="D9"/>
              <w:contextualSpacing/>
              <w:rPr>
                <w:rFonts w:ascii="Arial" w:hAnsi="Arial" w:cs="Arial"/>
                <w:sz w:val="20"/>
                <w:szCs w:val="20"/>
                <w:lang w:val="en-GB"/>
              </w:rPr>
            </w:pPr>
            <w:r w:rsidRPr="002C11BB">
              <w:rPr>
                <w:rFonts w:ascii="Arial" w:hAnsi="Arial" w:cs="Arial"/>
                <w:sz w:val="20"/>
                <w:szCs w:val="20"/>
                <w:lang w:val="en-GB"/>
              </w:rPr>
              <w:t>Test item</w:t>
            </w:r>
          </w:p>
          <w:p w14:paraId="679C79E7"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GB"/>
              </w:rPr>
              <w:t>No interference was found: no peak appears in the formulation blank and solvent blank at the retention time of difenacoum.</w:t>
            </w:r>
          </w:p>
          <w:p w14:paraId="78FD7AFD"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The method is specific to difenacoum in EDI-200_25.</w:t>
            </w:r>
          </w:p>
        </w:tc>
      </w:tr>
      <w:tr w:rsidR="00597C34" w:rsidRPr="002C11BB" w14:paraId="5720E489" w14:textId="77777777" w:rsidTr="002C11BB">
        <w:trPr>
          <w:cantSplit/>
          <w:trHeight w:val="498"/>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14:paraId="351AC26C" w14:textId="77777777" w:rsidR="00597C34" w:rsidRPr="002C11BB" w:rsidRDefault="00597C34" w:rsidP="000A2D2D">
            <w:pPr>
              <w:shd w:val="clear" w:color="auto" w:fill="D9D9D9" w:themeFill="background1" w:themeFillShade="D9"/>
              <w:contextualSpacing/>
              <w:rPr>
                <w:rFonts w:ascii="Arial" w:hAnsi="Arial" w:cs="Arial"/>
                <w:sz w:val="20"/>
                <w:szCs w:val="20"/>
                <w:lang w:val="sv-SE"/>
              </w:rPr>
            </w:pPr>
            <w:r w:rsidRPr="002C11BB">
              <w:rPr>
                <w:rFonts w:ascii="Arial" w:hAnsi="Arial" w:cs="Arial"/>
                <w:sz w:val="20"/>
                <w:szCs w:val="20"/>
                <w:lang w:val="sv-SE"/>
              </w:rPr>
              <w:t>Linearity</w:t>
            </w:r>
          </w:p>
        </w:tc>
        <w:tc>
          <w:tcPr>
            <w:tcW w:w="6372" w:type="dxa"/>
            <w:gridSpan w:val="3"/>
            <w:tcBorders>
              <w:top w:val="single" w:sz="6" w:space="0" w:color="auto"/>
              <w:left w:val="double" w:sz="4" w:space="0" w:color="auto"/>
              <w:right w:val="single" w:sz="6" w:space="0" w:color="auto"/>
            </w:tcBorders>
            <w:shd w:val="clear" w:color="auto" w:fill="D9D9D9" w:themeFill="background1" w:themeFillShade="D9"/>
            <w:hideMark/>
          </w:tcPr>
          <w:p w14:paraId="5EA171EA" w14:textId="77777777" w:rsidR="00597C34" w:rsidRPr="002C11BB" w:rsidRDefault="00597C34" w:rsidP="000A2D2D">
            <w:pPr>
              <w:shd w:val="clear" w:color="auto" w:fill="D9D9D9" w:themeFill="background1" w:themeFillShade="D9"/>
              <w:contextualSpacing/>
              <w:rPr>
                <w:rFonts w:ascii="Arial" w:hAnsi="Arial" w:cs="Arial"/>
                <w:sz w:val="20"/>
                <w:szCs w:val="20"/>
                <w:lang w:val="en-GB"/>
              </w:rPr>
            </w:pPr>
            <w:r w:rsidRPr="002C11BB">
              <w:rPr>
                <w:rFonts w:ascii="Arial" w:hAnsi="Arial" w:cs="Arial"/>
                <w:sz w:val="20"/>
                <w:szCs w:val="20"/>
                <w:lang w:val="en-GB"/>
              </w:rPr>
              <w:t>See study GLP n°17-904017-008</w:t>
            </w:r>
          </w:p>
          <w:p w14:paraId="729BFF30" w14:textId="77777777" w:rsidR="00597C34" w:rsidRPr="002C11BB" w:rsidRDefault="00597C34" w:rsidP="000A2D2D">
            <w:pPr>
              <w:shd w:val="clear" w:color="auto" w:fill="D9D9D9" w:themeFill="background1" w:themeFillShade="D9"/>
              <w:contextualSpacing/>
              <w:rPr>
                <w:rFonts w:ascii="Arial" w:hAnsi="Arial" w:cs="Arial"/>
                <w:sz w:val="20"/>
                <w:szCs w:val="20"/>
                <w:lang w:val="en-GB"/>
              </w:rPr>
            </w:pPr>
          </w:p>
          <w:p w14:paraId="6599C4D4"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GB"/>
              </w:rPr>
              <w:t>Linearity was studied by carrying out five concentrations between 50% and 150% of the concentration in the test item. (= between 1.21 mg/L and 3.71 mg/L).</w:t>
            </w:r>
          </w:p>
        </w:tc>
      </w:tr>
      <w:tr w:rsidR="00597C34" w:rsidRPr="002C11BB" w14:paraId="641D1B92" w14:textId="77777777" w:rsidTr="002C11BB">
        <w:trPr>
          <w:cantSplit/>
          <w:trHeight w:val="498"/>
        </w:trPr>
        <w:tc>
          <w:tcPr>
            <w:tcW w:w="2714" w:type="dxa"/>
            <w:vMerge/>
            <w:tcBorders>
              <w:left w:val="single" w:sz="6" w:space="0" w:color="auto"/>
              <w:right w:val="double" w:sz="4" w:space="0" w:color="auto"/>
            </w:tcBorders>
            <w:shd w:val="clear" w:color="auto" w:fill="D9D9D9" w:themeFill="background1" w:themeFillShade="D9"/>
          </w:tcPr>
          <w:p w14:paraId="23EC4EB6" w14:textId="77777777" w:rsidR="00597C34" w:rsidRPr="002C11BB" w:rsidRDefault="00597C34" w:rsidP="000A2D2D">
            <w:pPr>
              <w:shd w:val="clear" w:color="auto" w:fill="D9D9D9" w:themeFill="background1" w:themeFillShade="D9"/>
              <w:contextualSpacing/>
              <w:rPr>
                <w:rFonts w:ascii="Arial" w:hAnsi="Arial" w:cs="Arial"/>
                <w:sz w:val="20"/>
                <w:szCs w:val="20"/>
                <w:lang w:val="sv-SE"/>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14:paraId="3B946805"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Compound</w:t>
            </w:r>
          </w:p>
        </w:tc>
        <w:tc>
          <w:tcPr>
            <w:tcW w:w="4248" w:type="dxa"/>
            <w:gridSpan w:val="2"/>
            <w:tcBorders>
              <w:top w:val="single" w:sz="6" w:space="0" w:color="auto"/>
              <w:left w:val="single" w:sz="6" w:space="0" w:color="auto"/>
              <w:right w:val="single" w:sz="6" w:space="0" w:color="auto"/>
            </w:tcBorders>
            <w:shd w:val="clear" w:color="auto" w:fill="D9D9D9" w:themeFill="background1" w:themeFillShade="D9"/>
          </w:tcPr>
          <w:p w14:paraId="476761BB"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Linearity %</w:t>
            </w:r>
          </w:p>
        </w:tc>
      </w:tr>
      <w:tr w:rsidR="00597C34" w:rsidRPr="002C11BB" w14:paraId="7439D4E0" w14:textId="77777777" w:rsidTr="002C11BB">
        <w:trPr>
          <w:cantSplit/>
          <w:trHeight w:val="498"/>
        </w:trPr>
        <w:tc>
          <w:tcPr>
            <w:tcW w:w="2714" w:type="dxa"/>
            <w:vMerge/>
            <w:tcBorders>
              <w:left w:val="single" w:sz="6" w:space="0" w:color="auto"/>
              <w:right w:val="double" w:sz="4" w:space="0" w:color="auto"/>
            </w:tcBorders>
            <w:shd w:val="clear" w:color="auto" w:fill="D9D9D9" w:themeFill="background1" w:themeFillShade="D9"/>
          </w:tcPr>
          <w:p w14:paraId="4BB7ABAC" w14:textId="77777777" w:rsidR="00597C34" w:rsidRPr="002C11BB" w:rsidRDefault="00597C34" w:rsidP="000A2D2D">
            <w:pPr>
              <w:shd w:val="clear" w:color="auto" w:fill="D9D9D9" w:themeFill="background1" w:themeFillShade="D9"/>
              <w:contextualSpacing/>
              <w:rPr>
                <w:rFonts w:ascii="Arial" w:hAnsi="Arial" w:cs="Arial"/>
                <w:sz w:val="20"/>
                <w:szCs w:val="20"/>
                <w:lang w:val="sv-SE"/>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14:paraId="6041B415"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Difenacoum</w:t>
            </w:r>
          </w:p>
        </w:tc>
        <w:tc>
          <w:tcPr>
            <w:tcW w:w="4248" w:type="dxa"/>
            <w:gridSpan w:val="2"/>
            <w:tcBorders>
              <w:top w:val="single" w:sz="6" w:space="0" w:color="auto"/>
              <w:left w:val="single" w:sz="6" w:space="0" w:color="auto"/>
              <w:right w:val="single" w:sz="6" w:space="0" w:color="auto"/>
            </w:tcBorders>
            <w:shd w:val="clear" w:color="auto" w:fill="D9D9D9" w:themeFill="background1" w:themeFillShade="D9"/>
          </w:tcPr>
          <w:p w14:paraId="53A67839"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1.21 mg/L to 3.71 mg/L</w:t>
            </w:r>
          </w:p>
          <w:p w14:paraId="345F0072"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Y = 0.412 X + 0.012</w:t>
            </w:r>
          </w:p>
          <w:p w14:paraId="3BA0D1CF"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R = 0.9972</w:t>
            </w:r>
          </w:p>
          <w:p w14:paraId="239DB51D"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US"/>
              </w:rPr>
              <w:t>n = 5</w:t>
            </w:r>
          </w:p>
        </w:tc>
      </w:tr>
      <w:tr w:rsidR="00597C34" w:rsidRPr="00F76C80" w14:paraId="3B4159D2" w14:textId="77777777" w:rsidTr="002C11BB">
        <w:trPr>
          <w:cantSplit/>
          <w:trHeight w:val="292"/>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14:paraId="69A8902E" w14:textId="77777777" w:rsidR="00597C34" w:rsidRPr="002C11BB" w:rsidRDefault="00597C34" w:rsidP="000A2D2D">
            <w:pPr>
              <w:shd w:val="clear" w:color="auto" w:fill="D9D9D9" w:themeFill="background1" w:themeFillShade="D9"/>
              <w:contextualSpacing/>
              <w:rPr>
                <w:rFonts w:ascii="Arial" w:hAnsi="Arial" w:cs="Arial"/>
                <w:sz w:val="20"/>
                <w:szCs w:val="20"/>
                <w:lang w:val="sv-SE"/>
              </w:rPr>
            </w:pPr>
            <w:r w:rsidRPr="002C11BB">
              <w:rPr>
                <w:rFonts w:ascii="Arial" w:hAnsi="Arial" w:cs="Arial"/>
                <w:sz w:val="20"/>
                <w:szCs w:val="20"/>
                <w:lang w:val="sv-SE"/>
              </w:rPr>
              <w:t>Precision</w:t>
            </w:r>
          </w:p>
        </w:tc>
        <w:tc>
          <w:tcPr>
            <w:tcW w:w="6372"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hideMark/>
          </w:tcPr>
          <w:p w14:paraId="02B029D4" w14:textId="77777777" w:rsidR="00597C34" w:rsidRPr="002C11BB" w:rsidRDefault="00597C34" w:rsidP="000A2D2D">
            <w:pPr>
              <w:shd w:val="clear" w:color="auto" w:fill="D9D9D9" w:themeFill="background1" w:themeFillShade="D9"/>
              <w:contextualSpacing/>
              <w:rPr>
                <w:rFonts w:ascii="Arial" w:hAnsi="Arial" w:cs="Arial"/>
                <w:sz w:val="20"/>
                <w:szCs w:val="20"/>
                <w:lang w:val="en-US"/>
              </w:rPr>
            </w:pPr>
            <w:r w:rsidRPr="002C11BB">
              <w:rPr>
                <w:rFonts w:ascii="Arial" w:hAnsi="Arial" w:cs="Arial"/>
                <w:sz w:val="20"/>
                <w:szCs w:val="20"/>
                <w:lang w:val="en-GB"/>
              </w:rPr>
              <w:t>Repeatability was evaluated by analysing twice five test item solutions.</w:t>
            </w:r>
          </w:p>
        </w:tc>
      </w:tr>
      <w:tr w:rsidR="00597C34" w:rsidRPr="002C11BB" w14:paraId="5C1D6A7C" w14:textId="77777777" w:rsidTr="002C11BB">
        <w:trPr>
          <w:cantSplit/>
          <w:trHeight w:val="292"/>
        </w:trPr>
        <w:tc>
          <w:tcPr>
            <w:tcW w:w="2714" w:type="dxa"/>
            <w:vMerge/>
            <w:tcBorders>
              <w:left w:val="single" w:sz="6" w:space="0" w:color="auto"/>
              <w:right w:val="double" w:sz="4" w:space="0" w:color="auto"/>
            </w:tcBorders>
            <w:shd w:val="clear" w:color="auto" w:fill="D9D9D9" w:themeFill="background1" w:themeFillShade="D9"/>
          </w:tcPr>
          <w:p w14:paraId="551FA2C9" w14:textId="77777777" w:rsidR="00597C34" w:rsidRPr="00F53FCC" w:rsidRDefault="00597C34" w:rsidP="000A2D2D">
            <w:pPr>
              <w:shd w:val="clear" w:color="auto" w:fill="D9D9D9" w:themeFill="background1" w:themeFillShade="D9"/>
              <w:contextualSpacing/>
              <w:rPr>
                <w:rFonts w:ascii="Arial" w:hAnsi="Arial" w:cs="Arial"/>
                <w:sz w:val="20"/>
                <w:szCs w:val="20"/>
                <w:lang w:val="sv-SE"/>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14:paraId="39B4CD2A" w14:textId="77777777" w:rsidR="00597C34" w:rsidRPr="00F53FCC" w:rsidRDefault="00597C34" w:rsidP="000A2D2D">
            <w:pPr>
              <w:shd w:val="clear" w:color="auto" w:fill="D9D9D9" w:themeFill="background1" w:themeFillShade="D9"/>
              <w:contextualSpacing/>
              <w:rPr>
                <w:rFonts w:ascii="Arial" w:hAnsi="Arial" w:cs="Arial"/>
                <w:sz w:val="20"/>
                <w:szCs w:val="20"/>
                <w:lang w:val="en-US"/>
              </w:rPr>
            </w:pPr>
            <w:r w:rsidRPr="00F53FCC">
              <w:rPr>
                <w:rFonts w:ascii="Arial" w:hAnsi="Arial" w:cs="Arial"/>
                <w:sz w:val="20"/>
                <w:szCs w:val="20"/>
                <w:lang w:val="en-US"/>
              </w:rPr>
              <w:t>Compound</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682F9D6C" w14:textId="77777777" w:rsidR="00597C34" w:rsidRPr="00F53FCC" w:rsidRDefault="00597C34" w:rsidP="000A2D2D">
            <w:pPr>
              <w:shd w:val="clear" w:color="auto" w:fill="D9D9D9" w:themeFill="background1" w:themeFillShade="D9"/>
              <w:contextualSpacing/>
              <w:rPr>
                <w:rFonts w:ascii="Arial" w:hAnsi="Arial" w:cs="Arial"/>
                <w:sz w:val="20"/>
                <w:szCs w:val="20"/>
                <w:lang w:val="en-US"/>
              </w:rPr>
            </w:pPr>
            <w:r w:rsidRPr="00F53FCC">
              <w:rPr>
                <w:rFonts w:ascii="Arial" w:hAnsi="Arial" w:cs="Arial"/>
                <w:sz w:val="20"/>
                <w:szCs w:val="20"/>
                <w:lang w:val="en-US"/>
              </w:rPr>
              <w:t>Mean (% w/w)</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5B717EC" w14:textId="77777777" w:rsidR="00597C34" w:rsidRPr="00F53FCC" w:rsidRDefault="00597C34" w:rsidP="000A2D2D">
            <w:pPr>
              <w:shd w:val="clear" w:color="auto" w:fill="D9D9D9" w:themeFill="background1" w:themeFillShade="D9"/>
              <w:contextualSpacing/>
              <w:rPr>
                <w:rFonts w:ascii="Arial" w:hAnsi="Arial" w:cs="Arial"/>
                <w:sz w:val="20"/>
                <w:szCs w:val="20"/>
                <w:lang w:val="en-US"/>
              </w:rPr>
            </w:pPr>
            <w:r w:rsidRPr="00F53FCC">
              <w:rPr>
                <w:rFonts w:ascii="Arial" w:hAnsi="Arial" w:cs="Arial"/>
                <w:sz w:val="20"/>
                <w:szCs w:val="20"/>
                <w:lang w:val="en-US"/>
              </w:rPr>
              <w:t>Repeatability (RSD)</w:t>
            </w:r>
          </w:p>
        </w:tc>
      </w:tr>
      <w:tr w:rsidR="00597C34" w:rsidRPr="002C11BB" w14:paraId="0194C827" w14:textId="77777777" w:rsidTr="002C11BB">
        <w:trPr>
          <w:cantSplit/>
          <w:trHeight w:val="292"/>
        </w:trPr>
        <w:tc>
          <w:tcPr>
            <w:tcW w:w="2714" w:type="dxa"/>
            <w:vMerge/>
            <w:tcBorders>
              <w:left w:val="single" w:sz="6" w:space="0" w:color="auto"/>
              <w:bottom w:val="single" w:sz="6" w:space="0" w:color="auto"/>
              <w:right w:val="double" w:sz="4" w:space="0" w:color="auto"/>
            </w:tcBorders>
            <w:shd w:val="clear" w:color="auto" w:fill="D9D9D9" w:themeFill="background1" w:themeFillShade="D9"/>
          </w:tcPr>
          <w:p w14:paraId="6F8B0843" w14:textId="77777777" w:rsidR="00597C34" w:rsidRPr="00F53FCC" w:rsidRDefault="00597C34" w:rsidP="000A2D2D">
            <w:pPr>
              <w:shd w:val="clear" w:color="auto" w:fill="D9D9D9" w:themeFill="background1" w:themeFillShade="D9"/>
              <w:contextualSpacing/>
              <w:rPr>
                <w:rFonts w:ascii="Arial" w:hAnsi="Arial" w:cs="Arial"/>
                <w:sz w:val="20"/>
                <w:szCs w:val="20"/>
                <w:lang w:val="sv-SE"/>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14:paraId="43C8DDC9" w14:textId="77777777" w:rsidR="00597C34" w:rsidRPr="00F53FCC" w:rsidRDefault="00597C34" w:rsidP="000A2D2D">
            <w:pPr>
              <w:shd w:val="clear" w:color="auto" w:fill="D9D9D9" w:themeFill="background1" w:themeFillShade="D9"/>
              <w:contextualSpacing/>
              <w:rPr>
                <w:rFonts w:ascii="Arial" w:hAnsi="Arial" w:cs="Arial"/>
                <w:sz w:val="20"/>
                <w:szCs w:val="20"/>
                <w:lang w:val="en-US"/>
              </w:rPr>
            </w:pPr>
            <w:r w:rsidRPr="00F53FCC">
              <w:rPr>
                <w:rFonts w:ascii="Arial" w:hAnsi="Arial" w:cs="Arial"/>
                <w:sz w:val="20"/>
                <w:szCs w:val="20"/>
                <w:lang w:val="en-US"/>
              </w:rPr>
              <w:t>Difenacoum</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BF153FF" w14:textId="77777777" w:rsidR="00597C34" w:rsidRPr="00F53FCC" w:rsidRDefault="00597C34" w:rsidP="000A2D2D">
            <w:pPr>
              <w:shd w:val="clear" w:color="auto" w:fill="D9D9D9" w:themeFill="background1" w:themeFillShade="D9"/>
              <w:contextualSpacing/>
              <w:rPr>
                <w:rFonts w:ascii="Arial" w:hAnsi="Arial" w:cs="Arial"/>
                <w:sz w:val="20"/>
                <w:szCs w:val="20"/>
                <w:lang w:val="en-US"/>
              </w:rPr>
            </w:pPr>
            <w:r w:rsidRPr="00F53FCC">
              <w:rPr>
                <w:rFonts w:ascii="Arial" w:hAnsi="Arial" w:cs="Arial"/>
                <w:sz w:val="20"/>
                <w:szCs w:val="20"/>
                <w:lang w:val="en-US"/>
              </w:rPr>
              <w:t>0.00268%</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4430074C" w14:textId="77777777" w:rsidR="00597C34" w:rsidRPr="00F53FCC" w:rsidRDefault="00597C34" w:rsidP="000A2D2D">
            <w:pPr>
              <w:shd w:val="clear" w:color="auto" w:fill="D9D9D9" w:themeFill="background1" w:themeFillShade="D9"/>
              <w:contextualSpacing/>
              <w:rPr>
                <w:rFonts w:ascii="Arial" w:hAnsi="Arial" w:cs="Arial"/>
                <w:sz w:val="20"/>
                <w:szCs w:val="20"/>
                <w:lang w:val="en-US"/>
              </w:rPr>
            </w:pPr>
            <w:r w:rsidRPr="00F53FCC">
              <w:rPr>
                <w:rFonts w:ascii="Arial" w:hAnsi="Arial" w:cs="Arial"/>
                <w:sz w:val="20"/>
                <w:szCs w:val="20"/>
                <w:lang w:val="en-US"/>
              </w:rPr>
              <w:t>2.73%</w:t>
            </w:r>
          </w:p>
        </w:tc>
      </w:tr>
      <w:tr w:rsidR="00597C34" w:rsidRPr="002C11BB" w14:paraId="17100898" w14:textId="77777777" w:rsidTr="002C11BB">
        <w:trPr>
          <w:cantSplit/>
          <w:trHeight w:val="644"/>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hideMark/>
          </w:tcPr>
          <w:p w14:paraId="43CF35F7" w14:textId="77777777" w:rsidR="00597C34" w:rsidRPr="00D95E9E" w:rsidRDefault="00597C34" w:rsidP="000A2D2D">
            <w:pPr>
              <w:shd w:val="clear" w:color="auto" w:fill="D9D9D9" w:themeFill="background1" w:themeFillShade="D9"/>
              <w:contextualSpacing/>
              <w:rPr>
                <w:rFonts w:ascii="Arial" w:hAnsi="Arial" w:cs="Arial"/>
                <w:sz w:val="20"/>
                <w:szCs w:val="20"/>
                <w:lang w:val="sv-SE"/>
              </w:rPr>
            </w:pPr>
            <w:r w:rsidRPr="00D95E9E">
              <w:rPr>
                <w:rFonts w:ascii="Arial" w:hAnsi="Arial" w:cs="Arial"/>
                <w:sz w:val="20"/>
                <w:szCs w:val="20"/>
                <w:lang w:val="sv-SE"/>
              </w:rPr>
              <w:t>Accuracy</w:t>
            </w:r>
          </w:p>
        </w:tc>
        <w:tc>
          <w:tcPr>
            <w:tcW w:w="6372" w:type="dxa"/>
            <w:gridSpan w:val="3"/>
            <w:tcBorders>
              <w:top w:val="single" w:sz="6" w:space="0" w:color="auto"/>
              <w:left w:val="double" w:sz="4" w:space="0" w:color="auto"/>
              <w:bottom w:val="single" w:sz="4" w:space="0" w:color="auto"/>
              <w:right w:val="single" w:sz="6" w:space="0" w:color="auto"/>
            </w:tcBorders>
            <w:shd w:val="clear" w:color="auto" w:fill="D9D9D9" w:themeFill="background1" w:themeFillShade="D9"/>
            <w:hideMark/>
          </w:tcPr>
          <w:p w14:paraId="7F562E9A" w14:textId="77777777" w:rsidR="00597C34" w:rsidRPr="00D95E9E" w:rsidRDefault="00597C34" w:rsidP="000A2D2D">
            <w:pPr>
              <w:shd w:val="clear" w:color="auto" w:fill="D9D9D9" w:themeFill="background1" w:themeFillShade="D9"/>
              <w:contextualSpacing/>
              <w:rPr>
                <w:rFonts w:ascii="Arial" w:hAnsi="Arial" w:cs="Arial"/>
                <w:sz w:val="20"/>
                <w:szCs w:val="20"/>
                <w:lang w:val="en-GB"/>
              </w:rPr>
            </w:pPr>
            <w:r w:rsidRPr="00D95E9E">
              <w:rPr>
                <w:rFonts w:ascii="Arial" w:hAnsi="Arial" w:cs="Arial"/>
                <w:sz w:val="20"/>
                <w:szCs w:val="20"/>
                <w:lang w:val="en-GB"/>
              </w:rPr>
              <w:t>Accuracy was determined by comparison of the reference items and 2 reconstituted test items solutions at 100% and 102% of the theoretical concentrations of 2.47 mg/L. Two injections of each preparation are made. The accuracy results are expressed as the recovery rate.</w:t>
            </w:r>
          </w:p>
          <w:tbl>
            <w:tblPr>
              <w:tblStyle w:val="Grilledutableau"/>
              <w:tblW w:w="5087" w:type="dxa"/>
              <w:tblLayout w:type="fixed"/>
              <w:tblLook w:val="04A0" w:firstRow="1" w:lastRow="0" w:firstColumn="1" w:lastColumn="0" w:noHBand="0" w:noVBand="1"/>
            </w:tblPr>
            <w:tblGrid>
              <w:gridCol w:w="1553"/>
              <w:gridCol w:w="1554"/>
              <w:gridCol w:w="1554"/>
              <w:gridCol w:w="426"/>
            </w:tblGrid>
            <w:tr w:rsidR="00597C34" w:rsidRPr="002C11BB" w14:paraId="56AE6FCE" w14:textId="77777777" w:rsidTr="000A2D2D">
              <w:tc>
                <w:tcPr>
                  <w:tcW w:w="1553" w:type="dxa"/>
                </w:tcPr>
                <w:p w14:paraId="2846C880"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Fortification level</w:t>
                  </w:r>
                </w:p>
              </w:tc>
              <w:tc>
                <w:tcPr>
                  <w:tcW w:w="1554" w:type="dxa"/>
                </w:tcPr>
                <w:p w14:paraId="3E86A866"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Recovery rate (%)</w:t>
                  </w:r>
                </w:p>
              </w:tc>
              <w:tc>
                <w:tcPr>
                  <w:tcW w:w="1554" w:type="dxa"/>
                </w:tcPr>
                <w:p w14:paraId="4EF718FC"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Mean recovery rate (%)</w:t>
                  </w:r>
                </w:p>
              </w:tc>
              <w:tc>
                <w:tcPr>
                  <w:tcW w:w="426" w:type="dxa"/>
                </w:tcPr>
                <w:p w14:paraId="788663C5"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n</w:t>
                  </w:r>
                </w:p>
              </w:tc>
            </w:tr>
            <w:tr w:rsidR="00597C34" w:rsidRPr="002C11BB" w14:paraId="09906CC4" w14:textId="77777777" w:rsidTr="000A2D2D">
              <w:tc>
                <w:tcPr>
                  <w:tcW w:w="1553" w:type="dxa"/>
                </w:tcPr>
                <w:p w14:paraId="7D04199C"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100%</w:t>
                  </w:r>
                </w:p>
                <w:p w14:paraId="21576578"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(2.47 mg/L)</w:t>
                  </w:r>
                </w:p>
              </w:tc>
              <w:tc>
                <w:tcPr>
                  <w:tcW w:w="1554" w:type="dxa"/>
                </w:tcPr>
                <w:p w14:paraId="30DC605F" w14:textId="77777777" w:rsidR="00597C34" w:rsidRPr="00D95E9E" w:rsidRDefault="00597C34" w:rsidP="000A2D2D">
                  <w:pPr>
                    <w:shd w:val="clear" w:color="auto" w:fill="D9D9D9" w:themeFill="background1" w:themeFillShade="D9"/>
                    <w:spacing w:after="200" w:line="276" w:lineRule="auto"/>
                    <w:contextualSpacing/>
                    <w:rPr>
                      <w:rFonts w:ascii="Arial" w:hAnsi="Arial" w:cs="Arial"/>
                      <w:lang w:val="en-GB"/>
                    </w:rPr>
                  </w:pPr>
                  <w:r w:rsidRPr="00D95E9E">
                    <w:rPr>
                      <w:rFonts w:ascii="Arial" w:hAnsi="Arial" w:cs="Arial"/>
                      <w:lang w:val="en-GB"/>
                    </w:rPr>
                    <w:t>97.4-99.1</w:t>
                  </w:r>
                </w:p>
              </w:tc>
              <w:tc>
                <w:tcPr>
                  <w:tcW w:w="1554" w:type="dxa"/>
                </w:tcPr>
                <w:p w14:paraId="1169E3B2"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98.2</w:t>
                  </w:r>
                </w:p>
              </w:tc>
              <w:tc>
                <w:tcPr>
                  <w:tcW w:w="426" w:type="dxa"/>
                </w:tcPr>
                <w:p w14:paraId="2650EC92"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2</w:t>
                  </w:r>
                </w:p>
              </w:tc>
            </w:tr>
            <w:tr w:rsidR="00597C34" w:rsidRPr="002C11BB" w14:paraId="10BF8943" w14:textId="77777777" w:rsidTr="000A2D2D">
              <w:tc>
                <w:tcPr>
                  <w:tcW w:w="1553" w:type="dxa"/>
                </w:tcPr>
                <w:p w14:paraId="04A958E0"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102%</w:t>
                  </w:r>
                </w:p>
                <w:p w14:paraId="6FC3294B"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(2.51 mg/L)</w:t>
                  </w:r>
                </w:p>
              </w:tc>
              <w:tc>
                <w:tcPr>
                  <w:tcW w:w="1554" w:type="dxa"/>
                </w:tcPr>
                <w:p w14:paraId="2D140A9F" w14:textId="77777777" w:rsidR="00597C34" w:rsidRPr="00D95E9E" w:rsidRDefault="00597C34" w:rsidP="000A2D2D">
                  <w:pPr>
                    <w:shd w:val="clear" w:color="auto" w:fill="D9D9D9" w:themeFill="background1" w:themeFillShade="D9"/>
                    <w:spacing w:after="200" w:line="276" w:lineRule="auto"/>
                    <w:contextualSpacing/>
                    <w:rPr>
                      <w:rFonts w:ascii="Arial" w:hAnsi="Arial" w:cs="Arial"/>
                      <w:lang w:val="en-GB"/>
                    </w:rPr>
                  </w:pPr>
                  <w:r w:rsidRPr="00D95E9E">
                    <w:rPr>
                      <w:rFonts w:ascii="Arial" w:hAnsi="Arial" w:cs="Arial"/>
                      <w:lang w:val="en-GB"/>
                    </w:rPr>
                    <w:t>103.4-103.0</w:t>
                  </w:r>
                </w:p>
              </w:tc>
              <w:tc>
                <w:tcPr>
                  <w:tcW w:w="1554" w:type="dxa"/>
                </w:tcPr>
                <w:p w14:paraId="74E850A6"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103.2</w:t>
                  </w:r>
                </w:p>
              </w:tc>
              <w:tc>
                <w:tcPr>
                  <w:tcW w:w="426" w:type="dxa"/>
                </w:tcPr>
                <w:p w14:paraId="0F6AD6CF" w14:textId="77777777" w:rsidR="00597C34" w:rsidRPr="00D95E9E" w:rsidRDefault="00597C34" w:rsidP="000A2D2D">
                  <w:pPr>
                    <w:shd w:val="clear" w:color="auto" w:fill="D9D9D9" w:themeFill="background1" w:themeFillShade="D9"/>
                    <w:spacing w:after="200" w:line="276" w:lineRule="auto"/>
                    <w:contextualSpacing/>
                    <w:jc w:val="left"/>
                    <w:rPr>
                      <w:rFonts w:ascii="Arial" w:hAnsi="Arial" w:cs="Arial"/>
                      <w:lang w:val="en-GB"/>
                    </w:rPr>
                  </w:pPr>
                  <w:r w:rsidRPr="00D95E9E">
                    <w:rPr>
                      <w:rFonts w:ascii="Arial" w:hAnsi="Arial" w:cs="Arial"/>
                      <w:lang w:val="en-GB"/>
                    </w:rPr>
                    <w:t>2</w:t>
                  </w:r>
                </w:p>
              </w:tc>
            </w:tr>
          </w:tbl>
          <w:p w14:paraId="1F017C73" w14:textId="77777777" w:rsidR="00597C34" w:rsidRPr="00D95E9E" w:rsidRDefault="00597C34" w:rsidP="000A2D2D">
            <w:pPr>
              <w:shd w:val="clear" w:color="auto" w:fill="D9D9D9" w:themeFill="background1" w:themeFillShade="D9"/>
              <w:contextualSpacing/>
              <w:rPr>
                <w:rFonts w:ascii="Arial" w:hAnsi="Arial" w:cs="Arial"/>
                <w:sz w:val="20"/>
                <w:szCs w:val="20"/>
                <w:lang w:val="en-US"/>
              </w:rPr>
            </w:pPr>
          </w:p>
        </w:tc>
      </w:tr>
    </w:tbl>
    <w:p w14:paraId="5D266743" w14:textId="77777777" w:rsidR="00597C34" w:rsidRPr="00D925C5" w:rsidRDefault="00597C34" w:rsidP="002C11BB">
      <w:pPr>
        <w:shd w:val="clear" w:color="auto" w:fill="FFFFFF" w:themeFill="background1"/>
        <w:contextualSpacing/>
        <w:rPr>
          <w:rFonts w:ascii="Verdana" w:hAnsi="Verdana" w:cs="Arial"/>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9332"/>
      </w:tblGrid>
      <w:tr w:rsidR="00597C34" w:rsidRPr="00F76C80" w14:paraId="336AAFF7" w14:textId="77777777" w:rsidTr="002C11BB">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25547073" w14:textId="77777777" w:rsidR="00597C34" w:rsidRPr="002C11BB" w:rsidRDefault="00597C34" w:rsidP="000A2D2D">
            <w:pPr>
              <w:shd w:val="clear" w:color="auto" w:fill="D9D9D9" w:themeFill="background1" w:themeFillShade="D9"/>
              <w:contextualSpacing/>
              <w:rPr>
                <w:rFonts w:ascii="Arial" w:hAnsi="Arial" w:cs="Arial"/>
                <w:b/>
                <w:bCs/>
                <w:sz w:val="20"/>
                <w:szCs w:val="20"/>
                <w:lang w:val="en-GB"/>
              </w:rPr>
            </w:pPr>
            <w:r w:rsidRPr="002C11BB">
              <w:rPr>
                <w:rFonts w:ascii="Arial" w:hAnsi="Arial" w:cs="Arial"/>
                <w:b/>
                <w:bCs/>
                <w:sz w:val="20"/>
                <w:szCs w:val="20"/>
                <w:lang w:val="en-GB"/>
              </w:rPr>
              <w:t>Conclusion on the methods for detection and identification of the product</w:t>
            </w:r>
          </w:p>
        </w:tc>
      </w:tr>
      <w:tr w:rsidR="00597C34" w:rsidRPr="00F76C80" w14:paraId="51B9FD16" w14:textId="77777777" w:rsidTr="002C11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EED5573" w14:textId="77777777" w:rsidR="00597C34" w:rsidRPr="002C11BB" w:rsidRDefault="00597C34" w:rsidP="00861DE0">
            <w:pPr>
              <w:shd w:val="clear" w:color="auto" w:fill="D9D9D9" w:themeFill="background1" w:themeFillShade="D9"/>
              <w:contextualSpacing/>
              <w:jc w:val="both"/>
              <w:rPr>
                <w:rFonts w:ascii="Arial" w:hAnsi="Arial" w:cs="Arial"/>
                <w:sz w:val="20"/>
                <w:szCs w:val="20"/>
                <w:lang w:val="en-GB"/>
              </w:rPr>
            </w:pPr>
            <w:r w:rsidRPr="002C11BB">
              <w:rPr>
                <w:rFonts w:ascii="Arial" w:hAnsi="Arial" w:cs="Arial"/>
                <w:sz w:val="20"/>
                <w:szCs w:val="20"/>
                <w:lang w:val="en-GB"/>
              </w:rPr>
              <w:t xml:space="preserve">Provided analytical methods is considered validated for the determination of the active substance difenacoum at 25 ppm in the product </w:t>
            </w:r>
            <w:r w:rsidRPr="002C11BB">
              <w:rPr>
                <w:rFonts w:ascii="Arial" w:hAnsi="Arial" w:cs="Arial"/>
                <w:sz w:val="20"/>
                <w:szCs w:val="20"/>
                <w:lang w:val="en-US"/>
              </w:rPr>
              <w:t>EDI-200_25 (TITANIUM A)</w:t>
            </w:r>
            <w:r w:rsidRPr="002C11BB">
              <w:rPr>
                <w:rFonts w:ascii="Arial" w:hAnsi="Arial" w:cs="Arial"/>
                <w:sz w:val="20"/>
                <w:szCs w:val="20"/>
                <w:lang w:val="en-GB"/>
              </w:rPr>
              <w:t>. Linearity has been demonstrated in study GLP n°17-904017-008 with a similar formulation (EDI-300_25).</w:t>
            </w:r>
          </w:p>
          <w:p w14:paraId="11F3D188" w14:textId="77777777" w:rsidR="00597C34" w:rsidRPr="002C11BB" w:rsidRDefault="00597C34" w:rsidP="00861DE0">
            <w:pPr>
              <w:shd w:val="clear" w:color="auto" w:fill="D9D9D9" w:themeFill="background1" w:themeFillShade="D9"/>
              <w:contextualSpacing/>
              <w:jc w:val="both"/>
              <w:rPr>
                <w:rFonts w:ascii="Arial" w:hAnsi="Arial" w:cs="Arial"/>
                <w:sz w:val="20"/>
                <w:szCs w:val="20"/>
                <w:lang w:val="en-GB"/>
              </w:rPr>
            </w:pPr>
            <w:r w:rsidRPr="002C11BB">
              <w:rPr>
                <w:rFonts w:ascii="Arial" w:hAnsi="Arial" w:cs="Arial"/>
                <w:sz w:val="20"/>
                <w:szCs w:val="20"/>
                <w:lang w:val="en-GB"/>
              </w:rPr>
              <w:t>For the analytical methods for determining relevant components and/or residues in different matrices, please refer to the product assessment report related to SORKIL AVOINE SPECIAL product authorisation under Regulation UE n° 528/2012.</w:t>
            </w:r>
          </w:p>
        </w:tc>
      </w:tr>
    </w:tbl>
    <w:p w14:paraId="01590032"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4E6921AE"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323DEDCC"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100" w:right="1469" w:bottom="627" w:left="1090" w:header="720" w:footer="720" w:gutter="0"/>
          <w:cols w:space="720"/>
          <w:noEndnote/>
        </w:sectPr>
      </w:pPr>
    </w:p>
    <w:p w14:paraId="0CD88B65" w14:textId="77777777" w:rsidR="008C2A7E" w:rsidRPr="008C2A7E" w:rsidRDefault="008C2A7E" w:rsidP="00032591">
      <w:pPr>
        <w:pStyle w:val="Titre2"/>
        <w:rPr>
          <w:lang w:val="en-US"/>
        </w:rPr>
      </w:pPr>
      <w:bookmarkStart w:id="27" w:name="_Toc532479511"/>
      <w:r w:rsidRPr="008C2A7E">
        <w:rPr>
          <w:lang w:val="en-US"/>
        </w:rPr>
        <w:lastRenderedPageBreak/>
        <w:t>Effectiveness against target organisms</w:t>
      </w:r>
      <w:bookmarkEnd w:id="27"/>
      <w:r w:rsidRPr="008C2A7E">
        <w:rPr>
          <w:lang w:val="en-US"/>
        </w:rPr>
        <w:t xml:space="preserve"> </w:t>
      </w:r>
    </w:p>
    <w:p w14:paraId="6A6864D3" w14:textId="77777777" w:rsidR="008C2A7E" w:rsidRPr="00464091" w:rsidRDefault="008C2A7E" w:rsidP="00032591">
      <w:pPr>
        <w:pStyle w:val="Titre3"/>
        <w:rPr>
          <w:b/>
          <w:lang w:val="en-US"/>
        </w:rPr>
      </w:pPr>
      <w:bookmarkStart w:id="28" w:name="_Toc532479512"/>
      <w:r w:rsidRPr="00464091">
        <w:rPr>
          <w:b/>
          <w:lang w:val="en-US"/>
        </w:rPr>
        <w:t>Function</w:t>
      </w:r>
      <w:bookmarkEnd w:id="28"/>
    </w:p>
    <w:p w14:paraId="41F0E944" w14:textId="77777777" w:rsidR="008C2A7E" w:rsidRPr="008C2A7E" w:rsidRDefault="008C2A7E" w:rsidP="008C2A7E">
      <w:pPr>
        <w:widowControl w:val="0"/>
        <w:kinsoku w:val="0"/>
        <w:overflowPunct w:val="0"/>
        <w:spacing w:before="201" w:after="0" w:line="291" w:lineRule="exact"/>
        <w:ind w:left="216" w:right="6264"/>
        <w:textAlignment w:val="baseline"/>
        <w:rPr>
          <w:rFonts w:ascii="Arial" w:eastAsia="Times New Roman" w:hAnsi="Arial" w:cs="Arial"/>
          <w:spacing w:val="-2"/>
          <w:sz w:val="20"/>
          <w:lang w:val="en-US" w:eastAsia="fr-FR"/>
        </w:rPr>
      </w:pPr>
      <w:r w:rsidRPr="008C2A7E">
        <w:rPr>
          <w:rFonts w:ascii="Arial" w:eastAsia="Times New Roman" w:hAnsi="Arial" w:cs="Arial"/>
          <w:spacing w:val="-2"/>
          <w:sz w:val="20"/>
          <w:lang w:val="en-US" w:eastAsia="fr-FR"/>
        </w:rPr>
        <w:t>Main group 03: Pest Control Product Type 14: Rodenticide</w:t>
      </w:r>
    </w:p>
    <w:p w14:paraId="52319DC9" w14:textId="77777777" w:rsidR="008C2A7E" w:rsidRPr="00464091" w:rsidRDefault="008C2A7E" w:rsidP="00032591">
      <w:pPr>
        <w:pStyle w:val="Titre3"/>
        <w:rPr>
          <w:b/>
          <w:lang w:val="en-US"/>
        </w:rPr>
      </w:pPr>
      <w:bookmarkStart w:id="29" w:name="_Toc532479513"/>
      <w:r w:rsidRPr="00464091">
        <w:rPr>
          <w:b/>
          <w:lang w:val="en-US"/>
        </w:rPr>
        <w:t>Organism(s) to be controlled and products, organisms or objects to be protected.</w:t>
      </w:r>
      <w:bookmarkEnd w:id="29"/>
    </w:p>
    <w:p w14:paraId="547EF7D1" w14:textId="77777777" w:rsidR="008C2A7E" w:rsidRPr="008C2A7E" w:rsidRDefault="008C2A7E" w:rsidP="008C2A7E">
      <w:pPr>
        <w:widowControl w:val="0"/>
        <w:kinsoku w:val="0"/>
        <w:overflowPunct w:val="0"/>
        <w:spacing w:before="203"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SORKIL AVOINE SPECIALE is used to control rodents. The target organisms to be controlled are brown rat (</w:t>
      </w:r>
      <w:r w:rsidRPr="008C2A7E">
        <w:rPr>
          <w:rFonts w:ascii="Arial" w:eastAsia="Times New Roman" w:hAnsi="Arial" w:cs="Arial"/>
          <w:i/>
          <w:iCs/>
          <w:sz w:val="20"/>
          <w:lang w:val="en-US" w:eastAsia="fr-FR"/>
        </w:rPr>
        <w:t>Rattus norvegicus</w:t>
      </w:r>
      <w:r w:rsidRPr="008C2A7E">
        <w:rPr>
          <w:rFonts w:ascii="Arial" w:eastAsia="Times New Roman" w:hAnsi="Arial" w:cs="Arial"/>
          <w:sz w:val="20"/>
          <w:lang w:val="en-US" w:eastAsia="fr-FR"/>
        </w:rPr>
        <w:t>), roof rat or house rat (</w:t>
      </w:r>
      <w:r w:rsidRPr="008C2A7E">
        <w:rPr>
          <w:rFonts w:ascii="Arial" w:eastAsia="Times New Roman" w:hAnsi="Arial" w:cs="Arial"/>
          <w:i/>
          <w:iCs/>
          <w:sz w:val="20"/>
          <w:lang w:val="en-US" w:eastAsia="fr-FR"/>
        </w:rPr>
        <w:t>Rattus rattus</w:t>
      </w:r>
      <w:r w:rsidRPr="008C2A7E">
        <w:rPr>
          <w:rFonts w:ascii="Arial" w:eastAsia="Times New Roman" w:hAnsi="Arial" w:cs="Arial"/>
          <w:sz w:val="20"/>
          <w:lang w:val="en-US" w:eastAsia="fr-FR"/>
        </w:rPr>
        <w:t>) and house mouse (</w:t>
      </w:r>
      <w:r w:rsidRPr="008C2A7E">
        <w:rPr>
          <w:rFonts w:ascii="Arial" w:eastAsia="Times New Roman" w:hAnsi="Arial" w:cs="Arial"/>
          <w:i/>
          <w:iCs/>
          <w:sz w:val="20"/>
          <w:lang w:val="en-US" w:eastAsia="fr-FR"/>
        </w:rPr>
        <w:t>Mus musculus</w:t>
      </w:r>
      <w:r w:rsidRPr="008C2A7E">
        <w:rPr>
          <w:rFonts w:ascii="Arial" w:eastAsia="Times New Roman" w:hAnsi="Arial" w:cs="Arial"/>
          <w:sz w:val="20"/>
          <w:lang w:val="en-US" w:eastAsia="fr-FR"/>
        </w:rPr>
        <w:t>).</w:t>
      </w:r>
    </w:p>
    <w:p w14:paraId="25F5F7ED" w14:textId="77777777" w:rsidR="008C2A7E" w:rsidRDefault="008C2A7E" w:rsidP="008C2A7E">
      <w:pPr>
        <w:widowControl w:val="0"/>
        <w:kinsoku w:val="0"/>
        <w:overflowPunct w:val="0"/>
        <w:spacing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products, organisms or objects to be protected are stored products or food, public health, historical buildings or technical objects.</w:t>
      </w:r>
    </w:p>
    <w:p w14:paraId="0942EF7E" w14:textId="77777777" w:rsidR="00861DE0" w:rsidRDefault="00861DE0" w:rsidP="008C2A7E">
      <w:pPr>
        <w:widowControl w:val="0"/>
        <w:kinsoku w:val="0"/>
        <w:overflowPunct w:val="0"/>
        <w:spacing w:after="0" w:line="291" w:lineRule="exact"/>
        <w:ind w:left="216" w:right="216"/>
        <w:jc w:val="both"/>
        <w:textAlignment w:val="baseline"/>
        <w:rPr>
          <w:rFonts w:ascii="Arial" w:eastAsia="Times New Roman" w:hAnsi="Arial" w:cs="Arial"/>
          <w:sz w:val="20"/>
          <w:lang w:val="en-US" w:eastAsia="fr-FR"/>
        </w:rPr>
      </w:pPr>
    </w:p>
    <w:p w14:paraId="6C485093" w14:textId="07087A47" w:rsidR="00861DE0" w:rsidRPr="0091420D" w:rsidRDefault="00861DE0" w:rsidP="00861DE0">
      <w:pPr>
        <w:numPr>
          <w:ilvl w:val="0"/>
          <w:numId w:val="30"/>
        </w:numPr>
        <w:shd w:val="clear" w:color="auto" w:fill="D9D9D9"/>
        <w:spacing w:after="60" w:line="260" w:lineRule="atLeast"/>
        <w:jc w:val="both"/>
        <w:rPr>
          <w:rFonts w:ascii="Arial" w:hAnsi="Arial" w:cs="Arial"/>
          <w:b/>
          <w:color w:val="000000"/>
          <w:sz w:val="20"/>
          <w:szCs w:val="20"/>
          <w:u w:val="single"/>
        </w:rPr>
      </w:pPr>
      <w:r w:rsidRPr="0091420D">
        <w:rPr>
          <w:rFonts w:ascii="Arial" w:hAnsi="Arial" w:cs="Arial"/>
          <w:b/>
          <w:color w:val="000000"/>
          <w:sz w:val="20"/>
          <w:szCs w:val="20"/>
          <w:u w:val="single"/>
        </w:rPr>
        <w:t>Major change</w:t>
      </w:r>
      <w:r>
        <w:rPr>
          <w:rFonts w:ascii="Arial" w:hAnsi="Arial" w:cs="Arial"/>
          <w:b/>
          <w:color w:val="000000"/>
          <w:sz w:val="20"/>
          <w:szCs w:val="20"/>
          <w:u w:val="single"/>
        </w:rPr>
        <w:t xml:space="preserve"> - 2018</w:t>
      </w:r>
      <w:r w:rsidRPr="0091420D">
        <w:rPr>
          <w:rFonts w:ascii="Arial" w:hAnsi="Arial" w:cs="Arial"/>
          <w:b/>
          <w:color w:val="000000"/>
          <w:sz w:val="20"/>
          <w:szCs w:val="20"/>
          <w:u w:val="single"/>
        </w:rPr>
        <w:t xml:space="preserve"> </w:t>
      </w:r>
    </w:p>
    <w:p w14:paraId="67EA7C7A" w14:textId="77777777" w:rsidR="00861DE0" w:rsidRDefault="00861DE0" w:rsidP="00861DE0">
      <w:pPr>
        <w:widowControl w:val="0"/>
        <w:kinsoku w:val="0"/>
        <w:overflowPunct w:val="0"/>
        <w:spacing w:after="0" w:line="291" w:lineRule="exact"/>
        <w:ind w:left="216" w:right="216"/>
        <w:jc w:val="both"/>
        <w:textAlignment w:val="baseline"/>
        <w:rPr>
          <w:rFonts w:ascii="Arial" w:eastAsia="Times New Roman" w:hAnsi="Arial" w:cs="Arial"/>
          <w:sz w:val="20"/>
          <w:lang w:val="en-US" w:eastAsia="fr-FR"/>
        </w:rPr>
      </w:pPr>
    </w:p>
    <w:p w14:paraId="0BB8E18A" w14:textId="77777777" w:rsidR="00861DE0" w:rsidRPr="00861DE0" w:rsidRDefault="00861DE0" w:rsidP="00183CCC">
      <w:pPr>
        <w:shd w:val="clear" w:color="auto" w:fill="D9D9D9" w:themeFill="background1" w:themeFillShade="D9"/>
        <w:spacing w:after="0"/>
        <w:jc w:val="both"/>
        <w:rPr>
          <w:rFonts w:ascii="Arial" w:eastAsia="Arial Unicode MS" w:hAnsi="Arial" w:cs="Arial"/>
          <w:color w:val="000000"/>
          <w:sz w:val="20"/>
          <w:szCs w:val="20"/>
          <w:lang w:val="en-US"/>
        </w:rPr>
      </w:pPr>
      <w:r w:rsidRPr="00861DE0">
        <w:rPr>
          <w:rFonts w:ascii="Arial" w:eastAsia="Arial Unicode MS" w:hAnsi="Arial" w:cs="Arial"/>
          <w:iCs/>
          <w:color w:val="000000"/>
          <w:sz w:val="20"/>
          <w:szCs w:val="20"/>
          <w:lang w:val="en-GB"/>
        </w:rPr>
        <w:t>The product TITANIUM A</w:t>
      </w:r>
      <w:r w:rsidRPr="00861DE0">
        <w:rPr>
          <w:rFonts w:ascii="Arial" w:hAnsi="Arial" w:cs="Arial"/>
          <w:sz w:val="20"/>
          <w:szCs w:val="20"/>
          <w:lang w:val="en-US"/>
        </w:rPr>
        <w:t xml:space="preserve"> was initially authorised for use against </w:t>
      </w:r>
      <w:r w:rsidRPr="00861DE0">
        <w:rPr>
          <w:rFonts w:ascii="Arial" w:hAnsi="Arial" w:cs="Arial"/>
          <w:i/>
          <w:sz w:val="20"/>
          <w:szCs w:val="20"/>
          <w:lang w:val="en-US"/>
        </w:rPr>
        <w:t>Mus musculus</w:t>
      </w:r>
      <w:r w:rsidRPr="00861DE0">
        <w:rPr>
          <w:rFonts w:ascii="Arial" w:hAnsi="Arial" w:cs="Arial"/>
          <w:sz w:val="20"/>
          <w:szCs w:val="20"/>
          <w:lang w:val="en-US"/>
        </w:rPr>
        <w:t xml:space="preserve">, </w:t>
      </w:r>
      <w:r w:rsidRPr="00861DE0">
        <w:rPr>
          <w:rFonts w:ascii="Arial" w:hAnsi="Arial" w:cs="Arial"/>
          <w:i/>
          <w:sz w:val="20"/>
          <w:szCs w:val="20"/>
          <w:lang w:val="en-US"/>
        </w:rPr>
        <w:t>Rattus norvegicus</w:t>
      </w:r>
      <w:r w:rsidRPr="00861DE0">
        <w:rPr>
          <w:rFonts w:ascii="Arial" w:hAnsi="Arial" w:cs="Arial"/>
          <w:sz w:val="20"/>
          <w:szCs w:val="20"/>
          <w:lang w:val="en-US"/>
        </w:rPr>
        <w:t xml:space="preserve"> and </w:t>
      </w:r>
      <w:r w:rsidRPr="00861DE0">
        <w:rPr>
          <w:rFonts w:ascii="Arial" w:hAnsi="Arial" w:cs="Arial"/>
          <w:i/>
          <w:sz w:val="20"/>
          <w:szCs w:val="20"/>
          <w:lang w:val="en-US"/>
        </w:rPr>
        <w:t>Rattus rattus</w:t>
      </w:r>
      <w:r w:rsidRPr="00861DE0">
        <w:rPr>
          <w:rFonts w:ascii="Arial" w:hAnsi="Arial" w:cs="Arial"/>
          <w:sz w:val="20"/>
          <w:szCs w:val="20"/>
          <w:lang w:val="en-US"/>
        </w:rPr>
        <w:t xml:space="preserve">, </w:t>
      </w:r>
      <w:r w:rsidRPr="00861DE0">
        <w:rPr>
          <w:rFonts w:ascii="Arial" w:hAnsi="Arial" w:cs="Arial"/>
          <w:sz w:val="20"/>
          <w:szCs w:val="20"/>
          <w:lang w:val="en-GB"/>
        </w:rPr>
        <w:t>in buildings by professional users.</w:t>
      </w:r>
    </w:p>
    <w:p w14:paraId="7D85661B" w14:textId="77777777" w:rsidR="00861DE0" w:rsidRPr="00861DE0" w:rsidRDefault="00861DE0" w:rsidP="00183CCC">
      <w:pPr>
        <w:widowControl w:val="0"/>
        <w:shd w:val="clear" w:color="auto" w:fill="D9D9D9" w:themeFill="background1" w:themeFillShade="D9"/>
        <w:kinsoku w:val="0"/>
        <w:overflowPunct w:val="0"/>
        <w:spacing w:after="0" w:line="291" w:lineRule="exact"/>
        <w:ind w:left="216"/>
        <w:jc w:val="both"/>
        <w:textAlignment w:val="baseline"/>
        <w:rPr>
          <w:rFonts w:ascii="Arial" w:eastAsia="Times New Roman" w:hAnsi="Arial" w:cs="Arial"/>
          <w:sz w:val="20"/>
          <w:lang w:val="en-US" w:eastAsia="fr-FR"/>
        </w:rPr>
      </w:pPr>
    </w:p>
    <w:p w14:paraId="01AB13F2" w14:textId="03C8B232" w:rsidR="00861DE0" w:rsidRPr="00861DE0" w:rsidRDefault="00861DE0" w:rsidP="00183CCC">
      <w:pPr>
        <w:shd w:val="clear" w:color="auto" w:fill="D9D9D9" w:themeFill="background1" w:themeFillShade="D9"/>
        <w:spacing w:after="0"/>
        <w:jc w:val="both"/>
        <w:rPr>
          <w:rFonts w:ascii="Arial" w:eastAsia="Times New Roman" w:hAnsi="Arial" w:cs="Arial"/>
          <w:bCs/>
          <w:color w:val="000000"/>
          <w:sz w:val="20"/>
          <w:szCs w:val="20"/>
          <w:lang w:val="en-GB" w:eastAsia="de-DE"/>
        </w:rPr>
      </w:pPr>
      <w:r w:rsidRPr="00861DE0">
        <w:rPr>
          <w:rFonts w:ascii="Arial" w:eastAsia="Times New Roman" w:hAnsi="Arial" w:cs="Arial"/>
          <w:bCs/>
          <w:color w:val="000000"/>
          <w:sz w:val="20"/>
          <w:szCs w:val="20"/>
          <w:lang w:val="en-GB" w:eastAsia="de-DE"/>
        </w:rPr>
        <w:t>Now the applicant requires an authorisation for the same product containing 0.0025 % w/w difenacoum instead of 0.005 % w/w, for a longer shelf-life up to 36 months</w:t>
      </w:r>
      <w:r w:rsidRPr="00861DE0">
        <w:rPr>
          <w:rFonts w:ascii="Arial" w:eastAsia="Times New Roman" w:hAnsi="Arial" w:cs="Arial"/>
          <w:bCs/>
          <w:color w:val="000000"/>
          <w:lang w:val="en-GB" w:eastAsia="de-DE"/>
        </w:rPr>
        <w:t xml:space="preserve"> </w:t>
      </w:r>
      <w:r w:rsidRPr="00861DE0">
        <w:rPr>
          <w:rFonts w:ascii="Arial" w:eastAsia="Times New Roman" w:hAnsi="Arial" w:cs="Arial"/>
          <w:bCs/>
          <w:color w:val="000000"/>
          <w:sz w:val="20"/>
          <w:szCs w:val="20"/>
          <w:lang w:val="en-GB" w:eastAsia="de-DE"/>
        </w:rPr>
        <w:t>and additional uses:</w:t>
      </w:r>
    </w:p>
    <w:p w14:paraId="1B28E164" w14:textId="77777777" w:rsidR="00861DE0" w:rsidRPr="00861DE0" w:rsidRDefault="00861DE0" w:rsidP="00183CCC">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bCs/>
          <w:i/>
          <w:color w:val="000000"/>
          <w:lang w:val="en-GB" w:eastAsia="de-DE"/>
        </w:rPr>
      </w:pPr>
      <w:r w:rsidRPr="00861DE0">
        <w:rPr>
          <w:rFonts w:ascii="Arial" w:hAnsi="Arial" w:cs="Arial"/>
          <w:bCs/>
          <w:color w:val="000000"/>
          <w:lang w:val="en-GB" w:eastAsia="de-DE"/>
        </w:rPr>
        <w:t>For professional users: in and around buildings against mice (</w:t>
      </w:r>
      <w:r w:rsidRPr="00861DE0">
        <w:rPr>
          <w:rFonts w:ascii="Arial" w:hAnsi="Arial" w:cs="Arial"/>
          <w:bCs/>
          <w:i/>
          <w:color w:val="000000"/>
          <w:lang w:val="en-GB" w:eastAsia="de-DE"/>
        </w:rPr>
        <w:t>Mus musculus)</w:t>
      </w:r>
      <w:r w:rsidRPr="00861DE0">
        <w:rPr>
          <w:rFonts w:ascii="Arial" w:hAnsi="Arial" w:cs="Arial"/>
          <w:bCs/>
          <w:color w:val="000000"/>
          <w:lang w:val="en-GB" w:eastAsia="de-DE"/>
        </w:rPr>
        <w:t xml:space="preserve"> and rats (</w:t>
      </w:r>
      <w:r w:rsidRPr="00861DE0">
        <w:rPr>
          <w:rFonts w:ascii="Arial" w:hAnsi="Arial" w:cs="Arial"/>
          <w:bCs/>
          <w:i/>
          <w:color w:val="000000"/>
          <w:lang w:val="en-GB" w:eastAsia="de-DE"/>
        </w:rPr>
        <w:t>Rattus norvegicus</w:t>
      </w:r>
      <w:r w:rsidRPr="00861DE0">
        <w:rPr>
          <w:rFonts w:ascii="Arial" w:hAnsi="Arial" w:cs="Arial"/>
          <w:bCs/>
          <w:color w:val="000000"/>
          <w:lang w:val="en-GB" w:eastAsia="de-DE"/>
        </w:rPr>
        <w:t xml:space="preserve"> and </w:t>
      </w:r>
      <w:r w:rsidRPr="00861DE0">
        <w:rPr>
          <w:rFonts w:ascii="Arial" w:hAnsi="Arial" w:cs="Arial"/>
          <w:bCs/>
          <w:i/>
          <w:color w:val="000000"/>
          <w:lang w:val="en-GB" w:eastAsia="de-DE"/>
        </w:rPr>
        <w:t>Rattus rattus</w:t>
      </w:r>
      <w:r w:rsidRPr="00861DE0">
        <w:rPr>
          <w:rFonts w:ascii="Arial" w:hAnsi="Arial" w:cs="Arial"/>
          <w:bCs/>
          <w:color w:val="000000"/>
          <w:lang w:val="en-GB" w:eastAsia="de-DE"/>
        </w:rPr>
        <w:t>)</w:t>
      </w:r>
    </w:p>
    <w:p w14:paraId="0A5B6ED5" w14:textId="77777777" w:rsidR="00861DE0" w:rsidRPr="00861DE0" w:rsidRDefault="00861DE0" w:rsidP="00183CCC">
      <w:pPr>
        <w:pStyle w:val="Paragraphedeliste"/>
        <w:widowControl/>
        <w:numPr>
          <w:ilvl w:val="0"/>
          <w:numId w:val="32"/>
        </w:numPr>
        <w:shd w:val="clear" w:color="auto" w:fill="D9D9D9" w:themeFill="background1" w:themeFillShade="D9"/>
        <w:autoSpaceDE/>
        <w:autoSpaceDN/>
        <w:adjustRightInd/>
        <w:spacing w:line="260" w:lineRule="atLeast"/>
        <w:contextualSpacing/>
        <w:jc w:val="both"/>
        <w:rPr>
          <w:rFonts w:ascii="Arial" w:hAnsi="Arial" w:cs="Arial"/>
          <w:bCs/>
          <w:color w:val="000000"/>
          <w:lang w:val="en-GB" w:eastAsia="de-DE"/>
        </w:rPr>
      </w:pPr>
      <w:r w:rsidRPr="00861DE0">
        <w:rPr>
          <w:rFonts w:ascii="Arial" w:hAnsi="Arial" w:cs="Arial"/>
          <w:bCs/>
          <w:color w:val="000000"/>
          <w:lang w:val="en-GB" w:eastAsia="de-DE"/>
        </w:rPr>
        <w:t>For non-professional users: indoor against mice (</w:t>
      </w:r>
      <w:r w:rsidRPr="00861DE0">
        <w:rPr>
          <w:rFonts w:ascii="Arial" w:hAnsi="Arial" w:cs="Arial"/>
          <w:bCs/>
          <w:i/>
          <w:color w:val="000000"/>
          <w:lang w:val="en-GB" w:eastAsia="de-DE"/>
        </w:rPr>
        <w:t>Mus musculus)</w:t>
      </w:r>
      <w:r w:rsidRPr="00861DE0">
        <w:rPr>
          <w:rFonts w:ascii="Arial" w:hAnsi="Arial" w:cs="Arial"/>
          <w:bCs/>
          <w:color w:val="000000"/>
          <w:lang w:val="en-GB" w:eastAsia="de-DE"/>
        </w:rPr>
        <w:t xml:space="preserve"> and rats (</w:t>
      </w:r>
      <w:r w:rsidRPr="00861DE0">
        <w:rPr>
          <w:rFonts w:ascii="Arial" w:hAnsi="Arial" w:cs="Arial"/>
          <w:bCs/>
          <w:i/>
          <w:color w:val="000000"/>
          <w:lang w:val="en-GB" w:eastAsia="de-DE"/>
        </w:rPr>
        <w:t>Rattus norvegicus</w:t>
      </w:r>
      <w:r w:rsidRPr="00861DE0">
        <w:rPr>
          <w:rFonts w:ascii="Arial" w:hAnsi="Arial" w:cs="Arial"/>
          <w:bCs/>
          <w:color w:val="000000"/>
          <w:lang w:val="en-GB" w:eastAsia="de-DE"/>
        </w:rPr>
        <w:t xml:space="preserve"> and </w:t>
      </w:r>
      <w:r w:rsidRPr="00861DE0">
        <w:rPr>
          <w:rFonts w:ascii="Arial" w:hAnsi="Arial" w:cs="Arial"/>
          <w:bCs/>
          <w:i/>
          <w:color w:val="000000"/>
          <w:lang w:val="en-GB" w:eastAsia="de-DE"/>
        </w:rPr>
        <w:t>Rattus rattus)</w:t>
      </w:r>
      <w:r w:rsidRPr="00861DE0">
        <w:rPr>
          <w:rFonts w:ascii="Arial" w:hAnsi="Arial" w:cs="Arial"/>
          <w:bCs/>
          <w:color w:val="000000"/>
          <w:lang w:val="en-GB" w:eastAsia="de-DE"/>
        </w:rPr>
        <w:t>.</w:t>
      </w:r>
    </w:p>
    <w:p w14:paraId="643EBD9B" w14:textId="77777777" w:rsidR="00861DE0" w:rsidRPr="00861DE0" w:rsidRDefault="00861DE0" w:rsidP="00183CCC">
      <w:pPr>
        <w:widowControl w:val="0"/>
        <w:shd w:val="clear" w:color="auto" w:fill="D9D9D9" w:themeFill="background1" w:themeFillShade="D9"/>
        <w:kinsoku w:val="0"/>
        <w:overflowPunct w:val="0"/>
        <w:spacing w:after="0" w:line="291" w:lineRule="exact"/>
        <w:ind w:left="216"/>
        <w:jc w:val="both"/>
        <w:textAlignment w:val="baseline"/>
        <w:rPr>
          <w:rFonts w:ascii="Arial" w:eastAsia="Times New Roman" w:hAnsi="Arial" w:cs="Arial"/>
          <w:sz w:val="20"/>
          <w:lang w:val="en-US" w:eastAsia="fr-FR"/>
        </w:rPr>
      </w:pPr>
    </w:p>
    <w:p w14:paraId="55FCC9F6" w14:textId="77777777" w:rsidR="00861DE0" w:rsidRPr="00861DE0" w:rsidRDefault="00861DE0" w:rsidP="00183CCC">
      <w:pPr>
        <w:shd w:val="clear" w:color="auto" w:fill="D9D9D9" w:themeFill="background1" w:themeFillShade="D9"/>
        <w:spacing w:after="0"/>
        <w:jc w:val="both"/>
        <w:rPr>
          <w:rFonts w:ascii="Arial" w:hAnsi="Arial" w:cs="Arial"/>
          <w:sz w:val="20"/>
          <w:szCs w:val="20"/>
          <w:lang w:val="en-US"/>
        </w:rPr>
      </w:pPr>
      <w:r w:rsidRPr="00861DE0">
        <w:rPr>
          <w:rFonts w:ascii="Arial" w:hAnsi="Arial" w:cs="Arial"/>
          <w:sz w:val="20"/>
          <w:szCs w:val="20"/>
          <w:lang w:val="en-US"/>
        </w:rPr>
        <w:t>The application rates recommended by the applicant are the following:</w:t>
      </w:r>
    </w:p>
    <w:p w14:paraId="5DDCB65C" w14:textId="77777777" w:rsidR="00861DE0" w:rsidRPr="00861DE0" w:rsidRDefault="00861DE0" w:rsidP="00183CCC">
      <w:pPr>
        <w:shd w:val="clear" w:color="auto" w:fill="D9D9D9" w:themeFill="background1" w:themeFillShade="D9"/>
        <w:spacing w:after="0"/>
        <w:jc w:val="both"/>
        <w:rPr>
          <w:rFonts w:ascii="Arial" w:hAnsi="Arial" w:cs="Arial"/>
          <w:sz w:val="20"/>
          <w:szCs w:val="20"/>
          <w:lang w:val="en-US"/>
        </w:rPr>
      </w:pPr>
      <w:r w:rsidRPr="00861DE0">
        <w:rPr>
          <w:rFonts w:ascii="Arial" w:hAnsi="Arial" w:cs="Arial"/>
          <w:sz w:val="20"/>
          <w:szCs w:val="20"/>
          <w:lang w:val="en-US"/>
        </w:rPr>
        <w:t>Rats: 80-200 g grains/secured bait point separated by 15 m.</w:t>
      </w:r>
    </w:p>
    <w:p w14:paraId="774CD903" w14:textId="77777777" w:rsidR="00861DE0" w:rsidRPr="00861DE0" w:rsidRDefault="00861DE0" w:rsidP="00183CCC">
      <w:pPr>
        <w:shd w:val="clear" w:color="auto" w:fill="D9D9D9" w:themeFill="background1" w:themeFillShade="D9"/>
        <w:spacing w:after="0"/>
        <w:jc w:val="both"/>
        <w:rPr>
          <w:rFonts w:ascii="Arial" w:hAnsi="Arial" w:cs="Arial"/>
          <w:sz w:val="20"/>
          <w:szCs w:val="20"/>
          <w:lang w:val="en-US"/>
        </w:rPr>
      </w:pPr>
      <w:r w:rsidRPr="00861DE0">
        <w:rPr>
          <w:rFonts w:ascii="Arial" w:hAnsi="Arial" w:cs="Arial"/>
          <w:sz w:val="20"/>
          <w:szCs w:val="20"/>
          <w:lang w:val="en-US"/>
        </w:rPr>
        <w:t>Mice: 25-30 g grains/secured bait point separated by 3 m.</w:t>
      </w:r>
    </w:p>
    <w:p w14:paraId="5A2E3004" w14:textId="77777777" w:rsidR="00861DE0" w:rsidRPr="00861DE0" w:rsidRDefault="00861DE0" w:rsidP="00183CCC">
      <w:pPr>
        <w:widowControl w:val="0"/>
        <w:shd w:val="clear" w:color="auto" w:fill="D9D9D9" w:themeFill="background1" w:themeFillShade="D9"/>
        <w:kinsoku w:val="0"/>
        <w:overflowPunct w:val="0"/>
        <w:spacing w:after="0" w:line="291" w:lineRule="exact"/>
        <w:ind w:left="216"/>
        <w:jc w:val="both"/>
        <w:textAlignment w:val="baseline"/>
        <w:rPr>
          <w:rFonts w:ascii="Arial" w:eastAsia="Times New Roman" w:hAnsi="Arial" w:cs="Arial"/>
          <w:sz w:val="20"/>
          <w:lang w:val="en-US" w:eastAsia="fr-FR"/>
        </w:rPr>
      </w:pPr>
    </w:p>
    <w:p w14:paraId="38F4E0E5" w14:textId="77777777" w:rsidR="00861DE0" w:rsidRPr="00861DE0" w:rsidRDefault="00861DE0" w:rsidP="00183CCC">
      <w:pPr>
        <w:shd w:val="clear" w:color="auto" w:fill="D9D9D9" w:themeFill="background1" w:themeFillShade="D9"/>
        <w:spacing w:after="0"/>
        <w:jc w:val="both"/>
        <w:rPr>
          <w:rFonts w:ascii="Arial" w:hAnsi="Arial" w:cs="Arial"/>
          <w:sz w:val="20"/>
          <w:szCs w:val="20"/>
          <w:lang w:val="en-US"/>
        </w:rPr>
      </w:pPr>
      <w:r w:rsidRPr="00861DE0">
        <w:rPr>
          <w:rFonts w:ascii="Arial" w:hAnsi="Arial" w:cs="Arial"/>
          <w:sz w:val="20"/>
          <w:szCs w:val="20"/>
          <w:lang w:val="en-US"/>
        </w:rPr>
        <w:t>The products, organisms or objects to be protected are public and private buildings, farms.</w:t>
      </w:r>
    </w:p>
    <w:p w14:paraId="29B64E01" w14:textId="77777777" w:rsidR="00861DE0" w:rsidRPr="008C2A7E" w:rsidRDefault="00861DE0" w:rsidP="008C2A7E">
      <w:pPr>
        <w:widowControl w:val="0"/>
        <w:kinsoku w:val="0"/>
        <w:overflowPunct w:val="0"/>
        <w:spacing w:after="0" w:line="291" w:lineRule="exact"/>
        <w:ind w:left="216" w:right="216"/>
        <w:jc w:val="both"/>
        <w:textAlignment w:val="baseline"/>
        <w:rPr>
          <w:rFonts w:ascii="Arial" w:eastAsia="Times New Roman" w:hAnsi="Arial" w:cs="Arial"/>
          <w:sz w:val="20"/>
          <w:lang w:val="en-US" w:eastAsia="fr-FR"/>
        </w:rPr>
      </w:pPr>
    </w:p>
    <w:p w14:paraId="68350142" w14:textId="77777777" w:rsidR="008C2A7E" w:rsidRPr="00464091" w:rsidRDefault="008C2A7E" w:rsidP="00032591">
      <w:pPr>
        <w:pStyle w:val="Titre3"/>
        <w:rPr>
          <w:b/>
          <w:lang w:val="en-US"/>
        </w:rPr>
      </w:pPr>
      <w:bookmarkStart w:id="30" w:name="_Toc532479514"/>
      <w:r w:rsidRPr="00464091">
        <w:rPr>
          <w:b/>
          <w:lang w:val="en-US"/>
        </w:rPr>
        <w:t>Effects on Target organisms</w:t>
      </w:r>
      <w:bookmarkEnd w:id="30"/>
    </w:p>
    <w:p w14:paraId="547E29BA" w14:textId="77777777" w:rsidR="008C2A7E" w:rsidRPr="008C2A7E" w:rsidRDefault="008C2A7E" w:rsidP="008C2A7E">
      <w:pPr>
        <w:widowControl w:val="0"/>
        <w:kinsoku w:val="0"/>
        <w:overflowPunct w:val="0"/>
        <w:spacing w:before="198"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Anticoagulants Rodenticides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3-11 days of ingesting a lethal dose and animals often die out of sight in their nest or burrow.</w:t>
      </w:r>
    </w:p>
    <w:p w14:paraId="07139BDE" w14:textId="77777777" w:rsidR="008C2A7E" w:rsidRPr="008C2A7E" w:rsidRDefault="008C2A7E" w:rsidP="008C2A7E">
      <w:pPr>
        <w:widowControl w:val="0"/>
        <w:numPr>
          <w:ilvl w:val="0"/>
          <w:numId w:val="8"/>
        </w:numPr>
        <w:kinsoku w:val="0"/>
        <w:overflowPunct w:val="0"/>
        <w:autoSpaceDE w:val="0"/>
        <w:autoSpaceDN w:val="0"/>
        <w:adjustRightInd w:val="0"/>
        <w:spacing w:before="292" w:after="0" w:line="290" w:lineRule="exact"/>
        <w:ind w:left="426" w:right="216" w:hanging="284"/>
        <w:jc w:val="both"/>
        <w:textAlignment w:val="baseline"/>
        <w:rPr>
          <w:rFonts w:ascii="Arial" w:eastAsia="Times New Roman" w:hAnsi="Arial" w:cs="Arial"/>
          <w:b/>
          <w:spacing w:val="1"/>
          <w:u w:val="single"/>
          <w:lang w:val="en-US" w:eastAsia="fr-FR"/>
        </w:rPr>
      </w:pPr>
      <w:r w:rsidRPr="008C2A7E">
        <w:rPr>
          <w:rFonts w:ascii="Arial" w:eastAsia="Times New Roman" w:hAnsi="Arial" w:cs="Arial"/>
          <w:b/>
          <w:spacing w:val="1"/>
          <w:sz w:val="24"/>
          <w:u w:val="single"/>
          <w:lang w:val="en-US" w:eastAsia="fr-FR"/>
        </w:rPr>
        <w:t>First authorisation: studies has been performed with the product SORKIL AVOINE SPECIALE – PAR 2011</w:t>
      </w:r>
    </w:p>
    <w:p w14:paraId="164F3837" w14:textId="77777777" w:rsidR="008C2A7E" w:rsidRPr="008C2A7E" w:rsidRDefault="008C2A7E" w:rsidP="008C2A7E">
      <w:pPr>
        <w:widowControl w:val="0"/>
        <w:kinsoku w:val="0"/>
        <w:overflowPunct w:val="0"/>
        <w:spacing w:before="292" w:after="0" w:line="290" w:lineRule="exact"/>
        <w:ind w:left="216" w:right="216"/>
        <w:jc w:val="both"/>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 xml:space="preserve">Choice feeding tests on SORKIL AVOINE SPECIALE on rats and mice on fresh and aged baits were conducted and the results are presented in the dossier. The studies show that the product is palatable (treated bait intake at least 20% of the total food consumption in choice feeding tests) and effective </w:t>
      </w:r>
      <w:r w:rsidRPr="008C2A7E">
        <w:rPr>
          <w:rFonts w:ascii="Arial" w:eastAsia="Times New Roman" w:hAnsi="Arial" w:cs="Arial"/>
          <w:spacing w:val="1"/>
          <w:sz w:val="20"/>
          <w:szCs w:val="20"/>
          <w:lang w:val="en-US" w:eastAsia="fr-FR"/>
        </w:rPr>
        <w:lastRenderedPageBreak/>
        <w:t>(100% mortality in less than 14 days in the choice feeding tests).</w:t>
      </w:r>
    </w:p>
    <w:p w14:paraId="782C6208" w14:textId="77777777" w:rsidR="008C2A7E" w:rsidRPr="008C2A7E" w:rsidRDefault="008C2A7E" w:rsidP="008C2A7E">
      <w:pPr>
        <w:widowControl w:val="0"/>
        <w:kinsoku w:val="0"/>
        <w:overflowPunct w:val="0"/>
        <w:spacing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Field tests on SORKIL AVOINE SPECIALE on rats and mice were conducted and the results are also presented in the dossier. Both studies on rats and mice were performed in sites with a low level of infestation (10 rats and 11 mice) and in both sites the operator has made an early stop of pre-baiting after 7 days despite the bait consumption has not levelled off. Despite this practice, the efficacy on rats and mice was respectively 100% in 10 days and 100% in 11 days.</w:t>
      </w:r>
    </w:p>
    <w:p w14:paraId="59B9B4C1" w14:textId="77777777" w:rsidR="008C2A7E" w:rsidRPr="008C2A7E" w:rsidRDefault="008C2A7E" w:rsidP="008C2A7E">
      <w:pPr>
        <w:widowControl w:val="0"/>
        <w:kinsoku w:val="0"/>
        <w:overflowPunct w:val="0"/>
        <w:spacing w:before="3"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Field and semi-field tests performed on a whole wheat formulation SORKIL G are also presented in the dossier. This formulation is different from SORKIL AVOINE SPECIALE because of the type of grain and the dyestuff and because it contents fewer appetent agents. But it is a grain formulation containing 50 ppm of difenacoum and the same rate of bittering agent so the results can be taken into account in order to support the product authorization of SORKIL AVOINE SPECIALE. The efficacy on rats and mice was respectively 95% in 20 days and 100% in 29 days.</w:t>
      </w:r>
    </w:p>
    <w:p w14:paraId="44584706" w14:textId="77777777" w:rsidR="008C2A7E" w:rsidRPr="008C2A7E" w:rsidRDefault="008C2A7E" w:rsidP="008C2A7E">
      <w:pPr>
        <w:widowControl w:val="0"/>
        <w:kinsoku w:val="0"/>
        <w:overflowPunct w:val="0"/>
        <w:spacing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Choice feeding tests on rats with fresh baits, 1-year and 2-year aged test baits have also been performed with SORKIL G.</w:t>
      </w:r>
    </w:p>
    <w:p w14:paraId="09A99523"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0"/>
          <w:szCs w:val="20"/>
          <w:lang w:val="en-US" w:eastAsia="fr-FR"/>
        </w:rPr>
        <w:sectPr w:rsidR="008C2A7E" w:rsidRPr="008C2A7E">
          <w:pgSz w:w="11904" w:h="16843"/>
          <w:pgMar w:top="1460" w:right="1469" w:bottom="628" w:left="1090" w:header="720" w:footer="720" w:gutter="0"/>
          <w:cols w:space="720"/>
          <w:noEndnote/>
        </w:sectPr>
      </w:pPr>
    </w:p>
    <w:p w14:paraId="49CB1F07" w14:textId="77777777" w:rsidR="008C2A7E" w:rsidRPr="008C2A7E" w:rsidRDefault="008C2A7E" w:rsidP="008C2A7E">
      <w:pPr>
        <w:widowControl w:val="0"/>
        <w:kinsoku w:val="0"/>
        <w:overflowPunct w:val="0"/>
        <w:spacing w:after="0"/>
        <w:ind w:left="215"/>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lastRenderedPageBreak/>
        <w:t>All efficacy studies results are presented in annex 3.</w:t>
      </w:r>
    </w:p>
    <w:p w14:paraId="10723C0B" w14:textId="77777777" w:rsidR="008C2A7E" w:rsidRPr="008C2A7E" w:rsidRDefault="008C2A7E" w:rsidP="008C2A7E">
      <w:pPr>
        <w:widowControl w:val="0"/>
        <w:kinsoku w:val="0"/>
        <w:overflowPunct w:val="0"/>
        <w:spacing w:before="120" w:after="0"/>
        <w:ind w:left="215"/>
        <w:textAlignment w:val="baseline"/>
        <w:rPr>
          <w:rFonts w:ascii="Arial" w:eastAsia="Times New Roman" w:hAnsi="Arial" w:cs="Arial"/>
          <w:sz w:val="20"/>
          <w:szCs w:val="20"/>
          <w:u w:val="single"/>
          <w:lang w:val="en-US" w:eastAsia="fr-FR"/>
        </w:rPr>
      </w:pPr>
    </w:p>
    <w:p w14:paraId="09762613" w14:textId="77777777" w:rsidR="008C2A7E" w:rsidRPr="008C2A7E" w:rsidRDefault="008C2A7E" w:rsidP="008C2A7E">
      <w:pPr>
        <w:widowControl w:val="0"/>
        <w:kinsoku w:val="0"/>
        <w:overflowPunct w:val="0"/>
        <w:spacing w:before="120" w:after="0"/>
        <w:ind w:left="215"/>
        <w:textAlignment w:val="baseline"/>
        <w:rPr>
          <w:rFonts w:ascii="Arial" w:eastAsia="Times New Roman" w:hAnsi="Arial" w:cs="Arial"/>
          <w:sz w:val="20"/>
          <w:szCs w:val="20"/>
          <w:u w:val="single"/>
          <w:lang w:val="en-US" w:eastAsia="fr-FR"/>
        </w:rPr>
      </w:pPr>
      <w:r w:rsidRPr="008C2A7E">
        <w:rPr>
          <w:rFonts w:ascii="Arial" w:eastAsia="Times New Roman" w:hAnsi="Arial" w:cs="Arial"/>
          <w:sz w:val="20"/>
          <w:szCs w:val="20"/>
          <w:u w:val="single"/>
          <w:lang w:val="en-US" w:eastAsia="fr-FR"/>
        </w:rPr>
        <w:t xml:space="preserve">The application rates recommended by the applicant are the following: </w:t>
      </w:r>
    </w:p>
    <w:p w14:paraId="149F6399" w14:textId="77777777" w:rsidR="008C2A7E" w:rsidRPr="008C2A7E" w:rsidRDefault="008C2A7E" w:rsidP="008C2A7E">
      <w:pPr>
        <w:widowControl w:val="0"/>
        <w:kinsoku w:val="0"/>
        <w:overflowPunct w:val="0"/>
        <w:spacing w:before="281" w:after="0"/>
        <w:ind w:left="216"/>
        <w:textAlignment w:val="baseline"/>
        <w:rPr>
          <w:rFonts w:ascii="Arial" w:eastAsia="Times New Roman" w:hAnsi="Arial" w:cs="Arial"/>
          <w:i/>
          <w:iCs/>
          <w:spacing w:val="-1"/>
          <w:sz w:val="20"/>
          <w:szCs w:val="20"/>
          <w:lang w:val="en-US" w:eastAsia="fr-FR"/>
        </w:rPr>
      </w:pPr>
      <w:r w:rsidRPr="008C2A7E">
        <w:rPr>
          <w:rFonts w:ascii="Arial" w:eastAsia="Times New Roman" w:hAnsi="Arial" w:cs="Arial"/>
          <w:spacing w:val="-1"/>
          <w:sz w:val="20"/>
          <w:szCs w:val="20"/>
          <w:u w:val="single"/>
          <w:lang w:val="en-US" w:eastAsia="fr-FR"/>
        </w:rPr>
        <w:t xml:space="preserve">Rats: </w:t>
      </w:r>
      <w:r w:rsidRPr="008C2A7E">
        <w:rPr>
          <w:rFonts w:ascii="Arial" w:eastAsia="Times New Roman" w:hAnsi="Arial" w:cs="Arial"/>
          <w:spacing w:val="-1"/>
          <w:sz w:val="20"/>
          <w:szCs w:val="20"/>
          <w:lang w:val="en-US" w:eastAsia="fr-FR"/>
        </w:rPr>
        <w:t xml:space="preserve"> (</w:t>
      </w:r>
      <w:r w:rsidRPr="008C2A7E">
        <w:rPr>
          <w:rFonts w:ascii="Arial" w:eastAsia="Times New Roman" w:hAnsi="Arial" w:cs="Arial"/>
          <w:i/>
          <w:iCs/>
          <w:spacing w:val="-1"/>
          <w:sz w:val="20"/>
          <w:szCs w:val="20"/>
          <w:lang w:val="en-US" w:eastAsia="fr-FR"/>
        </w:rPr>
        <w:t xml:space="preserve">Rattus norvegicus </w:t>
      </w:r>
      <w:r w:rsidRPr="008C2A7E">
        <w:rPr>
          <w:rFonts w:ascii="Arial" w:eastAsia="Times New Roman" w:hAnsi="Arial" w:cs="Arial"/>
          <w:spacing w:val="-1"/>
          <w:sz w:val="20"/>
          <w:szCs w:val="20"/>
          <w:lang w:val="en-US" w:eastAsia="fr-FR"/>
        </w:rPr>
        <w:t xml:space="preserve">and </w:t>
      </w:r>
      <w:r w:rsidRPr="008C2A7E">
        <w:rPr>
          <w:rFonts w:ascii="Arial" w:eastAsia="Times New Roman" w:hAnsi="Arial" w:cs="Arial"/>
          <w:i/>
          <w:iCs/>
          <w:spacing w:val="-1"/>
          <w:sz w:val="20"/>
          <w:szCs w:val="20"/>
          <w:lang w:val="en-US" w:eastAsia="fr-FR"/>
        </w:rPr>
        <w:t>Rattus rattus)</w:t>
      </w:r>
    </w:p>
    <w:p w14:paraId="41BC9D01" w14:textId="77777777" w:rsidR="008C2A7E" w:rsidRPr="008C2A7E" w:rsidRDefault="008C2A7E" w:rsidP="008C2A7E">
      <w:pPr>
        <w:widowControl w:val="0"/>
        <w:kinsoku w:val="0"/>
        <w:overflowPunct w:val="0"/>
        <w:spacing w:before="35" w:after="0"/>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80 g up to 200 g product/secured bait point at intervals of 15 m apart.</w:t>
      </w:r>
    </w:p>
    <w:p w14:paraId="7BE00095" w14:textId="77777777" w:rsidR="008C2A7E" w:rsidRPr="008C2A7E" w:rsidRDefault="008C2A7E" w:rsidP="008C2A7E">
      <w:pPr>
        <w:widowControl w:val="0"/>
        <w:kinsoku w:val="0"/>
        <w:overflowPunct w:val="0"/>
        <w:spacing w:before="272" w:after="0"/>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u w:val="single"/>
          <w:lang w:val="en-US" w:eastAsia="fr-FR"/>
        </w:rPr>
        <w:t>Mice:</w:t>
      </w:r>
      <w:r w:rsidRPr="008C2A7E">
        <w:rPr>
          <w:rFonts w:ascii="Arial" w:eastAsia="Times New Roman" w:hAnsi="Arial" w:cs="Arial"/>
          <w:sz w:val="20"/>
          <w:szCs w:val="20"/>
          <w:lang w:val="en-US" w:eastAsia="fr-FR"/>
        </w:rPr>
        <w:t xml:space="preserve"> (</w:t>
      </w:r>
      <w:r w:rsidRPr="008C2A7E">
        <w:rPr>
          <w:rFonts w:ascii="Arial" w:eastAsia="Times New Roman" w:hAnsi="Arial" w:cs="Arial"/>
          <w:i/>
          <w:iCs/>
          <w:sz w:val="20"/>
          <w:szCs w:val="20"/>
          <w:lang w:val="en-US" w:eastAsia="fr-FR"/>
        </w:rPr>
        <w:t>Mus musculus</w:t>
      </w:r>
      <w:r w:rsidRPr="008C2A7E">
        <w:rPr>
          <w:rFonts w:ascii="Arial" w:eastAsia="Times New Roman" w:hAnsi="Arial" w:cs="Arial"/>
          <w:sz w:val="20"/>
          <w:szCs w:val="20"/>
          <w:lang w:val="en-US" w:eastAsia="fr-FR"/>
        </w:rPr>
        <w:t>)</w:t>
      </w:r>
    </w:p>
    <w:p w14:paraId="5B83506F" w14:textId="77777777" w:rsidR="008C2A7E" w:rsidRPr="008C2A7E" w:rsidRDefault="008C2A7E" w:rsidP="008C2A7E">
      <w:pPr>
        <w:widowControl w:val="0"/>
        <w:kinsoku w:val="0"/>
        <w:overflowPunct w:val="0"/>
        <w:spacing w:before="35" w:after="0"/>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25 g up to 30 g products/secured bait point at intervals of 3 m apart.</w:t>
      </w:r>
    </w:p>
    <w:p w14:paraId="57B19959" w14:textId="77777777" w:rsidR="008C2A7E" w:rsidRDefault="008C2A7E" w:rsidP="008C2A7E">
      <w:pPr>
        <w:widowControl w:val="0"/>
        <w:kinsoku w:val="0"/>
        <w:overflowPunct w:val="0"/>
        <w:spacing w:before="290" w:after="0"/>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product is applied in bait stations by professional and non-professional users in discrete locations within the infested area. Distances between each bait station, so as the number and timings of application and the amount of product depends of several factors: the treatment site, the size and severity of the infestation.</w:t>
      </w:r>
    </w:p>
    <w:p w14:paraId="20270A08" w14:textId="77777777" w:rsidR="003B4B8A" w:rsidRDefault="003B4B8A" w:rsidP="003B4B8A">
      <w:pPr>
        <w:widowControl w:val="0"/>
        <w:kinsoku w:val="0"/>
        <w:overflowPunct w:val="0"/>
        <w:spacing w:after="0"/>
        <w:ind w:left="215" w:right="215"/>
        <w:jc w:val="both"/>
        <w:textAlignment w:val="baseline"/>
        <w:rPr>
          <w:rFonts w:ascii="Arial" w:eastAsia="Times New Roman" w:hAnsi="Arial" w:cs="Arial"/>
          <w:sz w:val="20"/>
          <w:szCs w:val="20"/>
          <w:lang w:val="en-US" w:eastAsia="fr-FR"/>
        </w:rPr>
      </w:pPr>
    </w:p>
    <w:p w14:paraId="40D17BE3" w14:textId="77777777" w:rsidR="003B4B8A" w:rsidRDefault="003B4B8A" w:rsidP="003B4B8A">
      <w:pPr>
        <w:pStyle w:val="Paragraphedeliste"/>
        <w:numPr>
          <w:ilvl w:val="0"/>
          <w:numId w:val="30"/>
        </w:numPr>
        <w:shd w:val="clear" w:color="auto" w:fill="D9D9D9" w:themeFill="background1" w:themeFillShade="D9"/>
        <w:contextualSpacing/>
        <w:rPr>
          <w:rFonts w:ascii="Verdana" w:hAnsi="Verdana" w:cs="Arial"/>
          <w:b/>
          <w:szCs w:val="22"/>
          <w:u w:val="single"/>
          <w:lang w:val="en-US"/>
        </w:rPr>
      </w:pPr>
      <w:r>
        <w:rPr>
          <w:rFonts w:ascii="Verdana" w:hAnsi="Verdana" w:cs="Arial"/>
          <w:b/>
          <w:szCs w:val="22"/>
          <w:u w:val="single"/>
          <w:lang w:val="en-US"/>
        </w:rPr>
        <w:t>Major change of the biocidal product TITANIUM A – 2018 :</w:t>
      </w:r>
    </w:p>
    <w:p w14:paraId="3F8A8EA7" w14:textId="77777777" w:rsidR="003B4B8A" w:rsidRDefault="003B4B8A" w:rsidP="003B4B8A">
      <w:pPr>
        <w:widowControl w:val="0"/>
        <w:kinsoku w:val="0"/>
        <w:overflowPunct w:val="0"/>
        <w:spacing w:after="0" w:line="291" w:lineRule="exact"/>
        <w:ind w:right="216"/>
        <w:jc w:val="both"/>
        <w:textAlignment w:val="baseline"/>
        <w:rPr>
          <w:rFonts w:ascii="Arial" w:eastAsia="Times New Roman" w:hAnsi="Arial" w:cs="Arial"/>
          <w:sz w:val="20"/>
          <w:lang w:val="en-US" w:eastAsia="fr-FR"/>
        </w:rPr>
      </w:pPr>
    </w:p>
    <w:p w14:paraId="418F78AE" w14:textId="77777777" w:rsidR="003B4B8A" w:rsidRPr="00C347C8" w:rsidRDefault="003B4B8A" w:rsidP="003B4B8A">
      <w:pPr>
        <w:shd w:val="clear" w:color="auto" w:fill="D9D9D9" w:themeFill="background1" w:themeFillShade="D9"/>
        <w:spacing w:after="0" w:line="260" w:lineRule="atLeast"/>
        <w:jc w:val="both"/>
        <w:rPr>
          <w:rFonts w:ascii="Arial" w:eastAsia="Calibri" w:hAnsi="Arial" w:cs="Arial"/>
          <w:iCs/>
          <w:sz w:val="20"/>
          <w:szCs w:val="24"/>
          <w:lang w:val="en-GB"/>
        </w:rPr>
      </w:pPr>
      <w:r w:rsidRPr="00C347C8">
        <w:rPr>
          <w:rFonts w:ascii="Arial" w:eastAsia="Calibri" w:hAnsi="Arial" w:cs="Arial"/>
          <w:iCs/>
          <w:sz w:val="20"/>
          <w:szCs w:val="24"/>
          <w:lang w:val="en-GB"/>
        </w:rPr>
        <w:t>To support the efficacy of the new formulation of the product TITANIUM A (EDI-250_25) where the difference between the new and the old formulation consists to a decrease of the active substance concentration to 0.0025 % w/w, the applicant has submitted new efficacy studies with the product EDI-250_24.</w:t>
      </w:r>
    </w:p>
    <w:p w14:paraId="38158726" w14:textId="77777777" w:rsidR="003B4B8A" w:rsidRPr="00C347C8" w:rsidRDefault="003B4B8A" w:rsidP="003B4B8A">
      <w:pPr>
        <w:shd w:val="clear" w:color="auto" w:fill="D9D9D9" w:themeFill="background1" w:themeFillShade="D9"/>
        <w:spacing w:after="0" w:line="260" w:lineRule="atLeast"/>
        <w:jc w:val="both"/>
        <w:rPr>
          <w:rFonts w:ascii="Arial" w:eastAsia="Calibri" w:hAnsi="Arial" w:cs="Arial"/>
          <w:iCs/>
          <w:sz w:val="20"/>
          <w:szCs w:val="24"/>
          <w:lang w:val="en-GB"/>
        </w:rPr>
      </w:pPr>
    </w:p>
    <w:p w14:paraId="2CEE91C6" w14:textId="77777777" w:rsidR="003B4B8A" w:rsidRPr="00C347C8" w:rsidRDefault="003B4B8A" w:rsidP="003B4B8A">
      <w:pPr>
        <w:shd w:val="clear" w:color="auto" w:fill="D9D9D9" w:themeFill="background1" w:themeFillShade="D9"/>
        <w:spacing w:after="0" w:line="260" w:lineRule="atLeast"/>
        <w:jc w:val="both"/>
        <w:rPr>
          <w:rFonts w:ascii="Arial" w:eastAsia="Calibri" w:hAnsi="Arial" w:cs="Arial"/>
          <w:iCs/>
          <w:sz w:val="20"/>
          <w:szCs w:val="24"/>
          <w:lang w:val="en-GB"/>
        </w:rPr>
      </w:pPr>
      <w:r w:rsidRPr="00C347C8">
        <w:rPr>
          <w:rFonts w:ascii="Arial" w:eastAsia="Calibri" w:hAnsi="Arial" w:cs="Arial"/>
          <w:iCs/>
          <w:sz w:val="20"/>
          <w:szCs w:val="24"/>
          <w:lang w:val="en-GB"/>
        </w:rPr>
        <w:t xml:space="preserve">The products EDI-250_25 and EDI-250_24 have very close compositions. The only difference is that EDI-250-24 contains 1 ppm less active substance (replaced by 1 ppm more carrier) which does not impact the palatability of the product. </w:t>
      </w:r>
    </w:p>
    <w:p w14:paraId="575B3205" w14:textId="77777777" w:rsidR="003B4B8A" w:rsidRPr="00C347C8" w:rsidRDefault="003B4B8A" w:rsidP="003B4B8A">
      <w:pPr>
        <w:shd w:val="clear" w:color="auto" w:fill="D9D9D9" w:themeFill="background1" w:themeFillShade="D9"/>
        <w:spacing w:after="0" w:line="260" w:lineRule="atLeast"/>
        <w:ind w:left="360"/>
        <w:jc w:val="both"/>
        <w:rPr>
          <w:rFonts w:ascii="Arial" w:eastAsia="Calibri" w:hAnsi="Arial" w:cs="Arial"/>
          <w:iCs/>
          <w:sz w:val="20"/>
          <w:szCs w:val="24"/>
          <w:lang w:val="en-GB"/>
        </w:rPr>
      </w:pPr>
    </w:p>
    <w:p w14:paraId="609AC288" w14:textId="77777777" w:rsidR="003B4B8A" w:rsidRDefault="003B4B8A" w:rsidP="003B4B8A">
      <w:pPr>
        <w:shd w:val="clear" w:color="auto" w:fill="D9D9D9" w:themeFill="background1" w:themeFillShade="D9"/>
        <w:spacing w:after="0" w:line="260" w:lineRule="atLeast"/>
        <w:jc w:val="both"/>
        <w:rPr>
          <w:rFonts w:ascii="Arial" w:eastAsia="Calibri" w:hAnsi="Arial" w:cs="Arial"/>
          <w:iCs/>
          <w:sz w:val="20"/>
          <w:szCs w:val="24"/>
          <w:lang w:val="en-GB"/>
        </w:rPr>
      </w:pPr>
      <w:r w:rsidRPr="00C347C8">
        <w:rPr>
          <w:rFonts w:ascii="Arial" w:eastAsia="Calibri" w:hAnsi="Arial" w:cs="Arial"/>
          <w:iCs/>
          <w:sz w:val="20"/>
          <w:szCs w:val="24"/>
          <w:lang w:val="en-GB"/>
        </w:rPr>
        <w:t>Therefore the efficacy studies conducted with the product EDI-250_24 are acceptable to demonstrate the efficacy of the product TITANIUM A (EDI-250_25).</w:t>
      </w:r>
    </w:p>
    <w:p w14:paraId="2C25B7A5" w14:textId="77777777" w:rsidR="003B4B8A" w:rsidRDefault="003B4B8A" w:rsidP="003B4B8A">
      <w:pPr>
        <w:rPr>
          <w:rFonts w:ascii="Arial" w:eastAsia="Calibri" w:hAnsi="Arial" w:cs="Arial"/>
          <w:iCs/>
          <w:sz w:val="20"/>
          <w:szCs w:val="24"/>
          <w:lang w:val="en-GB"/>
        </w:rPr>
        <w:sectPr w:rsidR="003B4B8A">
          <w:pgSz w:w="11904" w:h="16843"/>
          <w:pgMar w:top="1480" w:right="1479" w:bottom="595" w:left="1080" w:header="720" w:footer="720" w:gutter="0"/>
          <w:cols w:space="720"/>
          <w:noEndnote/>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1E0" w:firstRow="1" w:lastRow="1" w:firstColumn="1" w:lastColumn="1" w:noHBand="0" w:noVBand="0"/>
      </w:tblPr>
      <w:tblGrid>
        <w:gridCol w:w="1178"/>
        <w:gridCol w:w="898"/>
        <w:gridCol w:w="1176"/>
        <w:gridCol w:w="1560"/>
        <w:gridCol w:w="1277"/>
        <w:gridCol w:w="4254"/>
        <w:gridCol w:w="2554"/>
        <w:gridCol w:w="1147"/>
      </w:tblGrid>
      <w:tr w:rsidR="003B4B8A" w:rsidRPr="00F76C80" w14:paraId="140D9AD8" w14:textId="77777777" w:rsidTr="00FF25CD">
        <w:trPr>
          <w:trHeight w:hRule="exact" w:val="314"/>
        </w:trPr>
        <w:tc>
          <w:tcPr>
            <w:tcW w:w="14044" w:type="dxa"/>
            <w:gridSpan w:val="8"/>
            <w:tcBorders>
              <w:bottom w:val="single" w:sz="6" w:space="0" w:color="000000"/>
            </w:tcBorders>
            <w:shd w:val="clear" w:color="auto" w:fill="D9D9D9" w:themeFill="background1" w:themeFillShade="D9"/>
          </w:tcPr>
          <w:p w14:paraId="3E02FF6C" w14:textId="77777777" w:rsidR="003B4B8A" w:rsidRPr="00C347C8" w:rsidRDefault="003B4B8A" w:rsidP="00FF25CD">
            <w:pPr>
              <w:spacing w:before="42"/>
              <w:ind w:left="3437"/>
              <w:rPr>
                <w:rFonts w:ascii="Arial" w:eastAsia="Arial" w:hAnsi="Arial" w:cs="Arial"/>
                <w:b/>
                <w:sz w:val="18"/>
                <w:szCs w:val="24"/>
              </w:rPr>
            </w:pPr>
            <w:r w:rsidRPr="00C347C8">
              <w:rPr>
                <w:rFonts w:ascii="Arial" w:eastAsia="Arial" w:hAnsi="Arial" w:cs="Arial"/>
                <w:b/>
                <w:sz w:val="18"/>
                <w:szCs w:val="24"/>
              </w:rPr>
              <w:lastRenderedPageBreak/>
              <w:t>Experimental data on the efficacy of the biocidal product against target organism(s)</w:t>
            </w:r>
          </w:p>
        </w:tc>
      </w:tr>
      <w:tr w:rsidR="003B4B8A" w:rsidRPr="00C347C8" w14:paraId="119F7E11" w14:textId="77777777" w:rsidTr="00FF25CD">
        <w:trPr>
          <w:trHeight w:hRule="exact" w:val="845"/>
        </w:trPr>
        <w:tc>
          <w:tcPr>
            <w:tcW w:w="1178" w:type="dxa"/>
            <w:tcBorders>
              <w:top w:val="single" w:sz="6" w:space="0" w:color="000000"/>
              <w:bottom w:val="single" w:sz="6" w:space="0" w:color="000000"/>
              <w:right w:val="single" w:sz="6" w:space="0" w:color="000000"/>
            </w:tcBorders>
            <w:shd w:val="clear" w:color="auto" w:fill="D9D9D9" w:themeFill="background1" w:themeFillShade="D9"/>
          </w:tcPr>
          <w:p w14:paraId="68FA0451" w14:textId="77777777" w:rsidR="003B4B8A" w:rsidRPr="00C347C8" w:rsidRDefault="003B4B8A" w:rsidP="00FF25CD">
            <w:pPr>
              <w:spacing w:before="7"/>
              <w:rPr>
                <w:rFonts w:ascii="Arial" w:eastAsia="Arial" w:hAnsi="Arial" w:cs="Arial"/>
                <w:sz w:val="26"/>
                <w:szCs w:val="24"/>
              </w:rPr>
            </w:pPr>
          </w:p>
          <w:p w14:paraId="5A848BF0" w14:textId="77777777" w:rsidR="003B4B8A" w:rsidRPr="00C347C8" w:rsidRDefault="003B4B8A" w:rsidP="00FF25CD">
            <w:pPr>
              <w:ind w:left="50" w:right="40"/>
              <w:jc w:val="center"/>
              <w:rPr>
                <w:rFonts w:ascii="Arial" w:eastAsia="Arial" w:hAnsi="Arial" w:cs="Arial"/>
                <w:b/>
                <w:sz w:val="18"/>
                <w:szCs w:val="24"/>
              </w:rPr>
            </w:pPr>
            <w:r w:rsidRPr="00C347C8">
              <w:rPr>
                <w:rFonts w:ascii="Arial" w:eastAsia="Arial" w:hAnsi="Arial" w:cs="Arial"/>
                <w:b/>
                <w:sz w:val="18"/>
                <w:szCs w:val="24"/>
              </w:rPr>
              <w:t>Function</w:t>
            </w:r>
          </w:p>
        </w:tc>
        <w:tc>
          <w:tcPr>
            <w:tcW w:w="8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9F96156" w14:textId="77777777" w:rsidR="003B4B8A" w:rsidRPr="00C347C8" w:rsidRDefault="003B4B8A" w:rsidP="00FF25CD">
            <w:pPr>
              <w:spacing w:line="242" w:lineRule="auto"/>
              <w:ind w:left="125" w:right="115"/>
              <w:jc w:val="center"/>
              <w:rPr>
                <w:rFonts w:ascii="Arial" w:eastAsia="Arial" w:hAnsi="Arial" w:cs="Arial"/>
                <w:b/>
                <w:sz w:val="18"/>
                <w:szCs w:val="24"/>
              </w:rPr>
            </w:pPr>
            <w:r w:rsidRPr="00C347C8">
              <w:rPr>
                <w:rFonts w:ascii="Arial" w:eastAsia="Arial" w:hAnsi="Arial" w:cs="Arial"/>
                <w:b/>
                <w:sz w:val="18"/>
                <w:szCs w:val="24"/>
              </w:rPr>
              <w:t>Field of use envisa- ged</w:t>
            </w:r>
          </w:p>
        </w:tc>
        <w:tc>
          <w:tcPr>
            <w:tcW w:w="11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F17F057" w14:textId="77777777" w:rsidR="003B4B8A" w:rsidRPr="00C347C8" w:rsidRDefault="003B4B8A" w:rsidP="00FF25CD">
            <w:pPr>
              <w:spacing w:before="5"/>
              <w:rPr>
                <w:rFonts w:ascii="Arial" w:eastAsia="Arial" w:hAnsi="Arial" w:cs="Arial"/>
                <w:sz w:val="17"/>
                <w:szCs w:val="24"/>
              </w:rPr>
            </w:pPr>
          </w:p>
          <w:p w14:paraId="346C1A1D" w14:textId="77777777" w:rsidR="003B4B8A" w:rsidRPr="00C347C8" w:rsidRDefault="003B4B8A" w:rsidP="00FF25CD">
            <w:pPr>
              <w:spacing w:line="244" w:lineRule="auto"/>
              <w:ind w:left="139" w:right="112" w:firstLine="259"/>
              <w:rPr>
                <w:rFonts w:ascii="Arial" w:eastAsia="Arial" w:hAnsi="Arial" w:cs="Arial"/>
                <w:b/>
                <w:sz w:val="18"/>
                <w:szCs w:val="24"/>
              </w:rPr>
            </w:pPr>
            <w:r w:rsidRPr="00C347C8">
              <w:rPr>
                <w:rFonts w:ascii="Arial" w:eastAsia="Arial" w:hAnsi="Arial" w:cs="Arial"/>
                <w:b/>
                <w:sz w:val="18"/>
                <w:szCs w:val="24"/>
              </w:rPr>
              <w:t>Test substance</w:t>
            </w:r>
          </w:p>
        </w:tc>
        <w:tc>
          <w:tcPr>
            <w:tcW w:w="15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232A294" w14:textId="77777777" w:rsidR="003B4B8A" w:rsidRPr="00C347C8" w:rsidRDefault="003B4B8A" w:rsidP="00FF25CD">
            <w:pPr>
              <w:spacing w:before="5"/>
              <w:rPr>
                <w:rFonts w:ascii="Arial" w:eastAsia="Arial" w:hAnsi="Arial" w:cs="Arial"/>
                <w:sz w:val="17"/>
                <w:szCs w:val="24"/>
              </w:rPr>
            </w:pPr>
          </w:p>
          <w:p w14:paraId="5B93CBA6" w14:textId="77777777" w:rsidR="003B4B8A" w:rsidRPr="00C347C8" w:rsidRDefault="003B4B8A" w:rsidP="00FF25CD">
            <w:pPr>
              <w:spacing w:line="244" w:lineRule="auto"/>
              <w:ind w:left="259" w:right="236" w:firstLine="331"/>
              <w:rPr>
                <w:rFonts w:ascii="Arial" w:eastAsia="Arial" w:hAnsi="Arial" w:cs="Arial"/>
                <w:b/>
                <w:sz w:val="18"/>
                <w:szCs w:val="24"/>
              </w:rPr>
            </w:pPr>
            <w:r w:rsidRPr="00C347C8">
              <w:rPr>
                <w:rFonts w:ascii="Arial" w:eastAsia="Arial" w:hAnsi="Arial" w:cs="Arial"/>
                <w:b/>
                <w:sz w:val="18"/>
                <w:szCs w:val="24"/>
              </w:rPr>
              <w:t>Test organism(s)</w:t>
            </w:r>
          </w:p>
        </w:tc>
        <w:tc>
          <w:tcPr>
            <w:tcW w:w="12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FF88EDF" w14:textId="77777777" w:rsidR="003B4B8A" w:rsidRPr="00C347C8" w:rsidRDefault="003B4B8A" w:rsidP="00FF25CD">
            <w:pPr>
              <w:spacing w:before="7"/>
              <w:rPr>
                <w:rFonts w:ascii="Arial" w:eastAsia="Arial" w:hAnsi="Arial" w:cs="Arial"/>
                <w:sz w:val="26"/>
                <w:szCs w:val="24"/>
              </w:rPr>
            </w:pPr>
          </w:p>
          <w:p w14:paraId="0D8DEC9D" w14:textId="77777777" w:rsidR="003B4B8A" w:rsidRPr="00C347C8" w:rsidRDefault="003B4B8A" w:rsidP="00FF25CD">
            <w:pPr>
              <w:ind w:left="96"/>
              <w:rPr>
                <w:rFonts w:ascii="Arial" w:eastAsia="Arial" w:hAnsi="Arial" w:cs="Arial"/>
                <w:b/>
                <w:sz w:val="18"/>
                <w:szCs w:val="24"/>
              </w:rPr>
            </w:pPr>
            <w:r w:rsidRPr="00C347C8">
              <w:rPr>
                <w:rFonts w:ascii="Arial" w:eastAsia="Arial" w:hAnsi="Arial" w:cs="Arial"/>
                <w:b/>
                <w:sz w:val="18"/>
                <w:szCs w:val="24"/>
              </w:rPr>
              <w:t>Test method</w:t>
            </w:r>
          </w:p>
        </w:tc>
        <w:tc>
          <w:tcPr>
            <w:tcW w:w="42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8BAF038" w14:textId="77777777" w:rsidR="003B4B8A" w:rsidRPr="00C347C8" w:rsidRDefault="003B4B8A" w:rsidP="00FF25CD">
            <w:pPr>
              <w:spacing w:before="5"/>
              <w:rPr>
                <w:rFonts w:ascii="Arial" w:eastAsia="Arial" w:hAnsi="Arial" w:cs="Arial"/>
                <w:sz w:val="17"/>
                <w:szCs w:val="24"/>
              </w:rPr>
            </w:pPr>
          </w:p>
          <w:p w14:paraId="569E5C20" w14:textId="77777777" w:rsidR="003B4B8A" w:rsidRPr="00C347C8" w:rsidRDefault="003B4B8A" w:rsidP="00FF25CD">
            <w:pPr>
              <w:spacing w:line="244" w:lineRule="auto"/>
              <w:ind w:left="1939" w:right="42" w:hanging="1873"/>
              <w:rPr>
                <w:rFonts w:ascii="Arial" w:eastAsia="Arial" w:hAnsi="Arial" w:cs="Arial"/>
                <w:b/>
                <w:sz w:val="18"/>
                <w:szCs w:val="24"/>
              </w:rPr>
            </w:pPr>
            <w:r w:rsidRPr="00C347C8">
              <w:rPr>
                <w:rFonts w:ascii="Arial" w:eastAsia="Arial" w:hAnsi="Arial" w:cs="Arial"/>
                <w:b/>
                <w:sz w:val="18"/>
                <w:szCs w:val="24"/>
              </w:rPr>
              <w:t>Test system / concentrations applied / exposure time</w:t>
            </w:r>
          </w:p>
        </w:tc>
        <w:tc>
          <w:tcPr>
            <w:tcW w:w="25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44111EB" w14:textId="77777777" w:rsidR="003B4B8A" w:rsidRPr="00C347C8" w:rsidRDefault="003B4B8A" w:rsidP="00FF25CD">
            <w:pPr>
              <w:spacing w:before="7"/>
              <w:rPr>
                <w:rFonts w:ascii="Arial" w:eastAsia="Arial" w:hAnsi="Arial" w:cs="Arial"/>
                <w:sz w:val="26"/>
                <w:szCs w:val="24"/>
              </w:rPr>
            </w:pPr>
          </w:p>
          <w:p w14:paraId="1F591321" w14:textId="77777777" w:rsidR="003B4B8A" w:rsidRPr="00C347C8" w:rsidRDefault="003B4B8A" w:rsidP="00FF25CD">
            <w:pPr>
              <w:ind w:left="422"/>
              <w:rPr>
                <w:rFonts w:ascii="Arial" w:eastAsia="Arial" w:hAnsi="Arial" w:cs="Arial"/>
                <w:b/>
                <w:sz w:val="18"/>
                <w:szCs w:val="24"/>
              </w:rPr>
            </w:pPr>
            <w:r w:rsidRPr="00C347C8">
              <w:rPr>
                <w:rFonts w:ascii="Arial" w:eastAsia="Arial" w:hAnsi="Arial" w:cs="Arial"/>
                <w:b/>
                <w:sz w:val="18"/>
                <w:szCs w:val="24"/>
              </w:rPr>
              <w:t>Test results: effects</w:t>
            </w:r>
          </w:p>
        </w:tc>
        <w:tc>
          <w:tcPr>
            <w:tcW w:w="1147" w:type="dxa"/>
            <w:tcBorders>
              <w:top w:val="single" w:sz="6" w:space="0" w:color="000000"/>
              <w:left w:val="single" w:sz="6" w:space="0" w:color="000000"/>
              <w:bottom w:val="single" w:sz="6" w:space="0" w:color="000000"/>
            </w:tcBorders>
            <w:shd w:val="clear" w:color="auto" w:fill="D9D9D9" w:themeFill="background1" w:themeFillShade="D9"/>
          </w:tcPr>
          <w:p w14:paraId="373F99A7" w14:textId="77777777" w:rsidR="003B4B8A" w:rsidRPr="00C347C8" w:rsidRDefault="003B4B8A" w:rsidP="00FF25CD">
            <w:pPr>
              <w:spacing w:before="7"/>
              <w:rPr>
                <w:rFonts w:ascii="Arial" w:eastAsia="Arial" w:hAnsi="Arial" w:cs="Arial"/>
                <w:sz w:val="26"/>
                <w:szCs w:val="24"/>
              </w:rPr>
            </w:pPr>
          </w:p>
          <w:p w14:paraId="1DF66C25" w14:textId="77777777" w:rsidR="003B4B8A" w:rsidRPr="00C347C8" w:rsidRDefault="003B4B8A" w:rsidP="00FF25CD">
            <w:pPr>
              <w:ind w:left="134"/>
              <w:rPr>
                <w:rFonts w:ascii="Arial" w:eastAsia="Arial" w:hAnsi="Arial" w:cs="Arial"/>
                <w:b/>
                <w:sz w:val="18"/>
                <w:szCs w:val="24"/>
              </w:rPr>
            </w:pPr>
            <w:r w:rsidRPr="00C347C8">
              <w:rPr>
                <w:rFonts w:ascii="Arial" w:eastAsia="Arial" w:hAnsi="Arial" w:cs="Arial"/>
                <w:b/>
                <w:sz w:val="18"/>
                <w:szCs w:val="24"/>
              </w:rPr>
              <w:t>Reference</w:t>
            </w:r>
          </w:p>
        </w:tc>
      </w:tr>
      <w:tr w:rsidR="003B4B8A" w:rsidRPr="00C347C8" w14:paraId="753E771D" w14:textId="77777777" w:rsidTr="00FF25CD">
        <w:trPr>
          <w:trHeight w:hRule="exact" w:val="3244"/>
        </w:trPr>
        <w:tc>
          <w:tcPr>
            <w:tcW w:w="1178" w:type="dxa"/>
            <w:tcBorders>
              <w:top w:val="single" w:sz="6" w:space="0" w:color="000000"/>
              <w:bottom w:val="single" w:sz="6" w:space="0" w:color="000000"/>
              <w:right w:val="single" w:sz="6" w:space="0" w:color="000000"/>
            </w:tcBorders>
            <w:shd w:val="clear" w:color="auto" w:fill="D9D9D9" w:themeFill="background1" w:themeFillShade="D9"/>
          </w:tcPr>
          <w:p w14:paraId="2EB4159D" w14:textId="77777777" w:rsidR="003B4B8A" w:rsidRPr="00C347C8" w:rsidRDefault="003B4B8A" w:rsidP="00FF25CD">
            <w:pPr>
              <w:spacing w:line="201" w:lineRule="exact"/>
              <w:ind w:left="50" w:right="124"/>
              <w:jc w:val="center"/>
              <w:rPr>
                <w:rFonts w:ascii="Arial" w:eastAsia="Arial" w:hAnsi="Arial" w:cs="Arial"/>
                <w:sz w:val="18"/>
                <w:szCs w:val="24"/>
              </w:rPr>
            </w:pPr>
            <w:r w:rsidRPr="00C347C8">
              <w:rPr>
                <w:rFonts w:ascii="Arial" w:eastAsia="Arial" w:hAnsi="Arial" w:cs="Arial"/>
                <w:sz w:val="18"/>
                <w:szCs w:val="24"/>
              </w:rPr>
              <w:t>Rodenticide</w:t>
            </w:r>
          </w:p>
        </w:tc>
        <w:tc>
          <w:tcPr>
            <w:tcW w:w="8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DADEDCB" w14:textId="77777777" w:rsidR="003B4B8A" w:rsidRPr="00C347C8" w:rsidRDefault="003B4B8A" w:rsidP="00FF25CD">
            <w:pPr>
              <w:spacing w:line="201" w:lineRule="exact"/>
              <w:ind w:left="67"/>
              <w:rPr>
                <w:rFonts w:ascii="Arial" w:eastAsia="Arial" w:hAnsi="Arial" w:cs="Arial"/>
                <w:sz w:val="18"/>
                <w:szCs w:val="24"/>
              </w:rPr>
            </w:pPr>
            <w:r w:rsidRPr="00C347C8">
              <w:rPr>
                <w:rFonts w:ascii="Arial" w:eastAsia="Arial" w:hAnsi="Arial" w:cs="Arial"/>
                <w:sz w:val="18"/>
                <w:szCs w:val="24"/>
              </w:rPr>
              <w:t>Indoor</w:t>
            </w:r>
          </w:p>
        </w:tc>
        <w:tc>
          <w:tcPr>
            <w:tcW w:w="11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48862B5" w14:textId="77777777" w:rsidR="003B4B8A" w:rsidRPr="00C347C8" w:rsidRDefault="003B4B8A" w:rsidP="00FF25CD">
            <w:pPr>
              <w:spacing w:line="201" w:lineRule="exact"/>
              <w:ind w:left="67" w:right="84"/>
              <w:rPr>
                <w:rFonts w:ascii="Arial" w:eastAsia="Arial" w:hAnsi="Arial" w:cs="Arial"/>
                <w:sz w:val="18"/>
                <w:szCs w:val="24"/>
              </w:rPr>
            </w:pPr>
            <w:r w:rsidRPr="00C347C8">
              <w:rPr>
                <w:rFonts w:ascii="Arial" w:eastAsia="Arial" w:hAnsi="Arial" w:cs="Arial"/>
                <w:sz w:val="18"/>
                <w:szCs w:val="24"/>
              </w:rPr>
              <w:t>EDI-250_24 (Blue Oat containing 0.0024%</w:t>
            </w:r>
          </w:p>
          <w:p w14:paraId="1F3F8B0E" w14:textId="77777777" w:rsidR="003B4B8A" w:rsidRPr="00C347C8" w:rsidRDefault="003B4B8A" w:rsidP="00FF25CD">
            <w:pPr>
              <w:spacing w:line="244" w:lineRule="auto"/>
              <w:ind w:left="67" w:right="84"/>
              <w:rPr>
                <w:rFonts w:ascii="Arial" w:eastAsia="Arial" w:hAnsi="Arial" w:cs="Arial"/>
                <w:sz w:val="18"/>
                <w:szCs w:val="24"/>
              </w:rPr>
            </w:pPr>
            <w:r w:rsidRPr="00C347C8">
              <w:rPr>
                <w:rFonts w:ascii="Arial" w:eastAsia="Arial" w:hAnsi="Arial" w:cs="Arial"/>
                <w:sz w:val="18"/>
                <w:szCs w:val="24"/>
              </w:rPr>
              <w:t>w/w difenacoum)</w:t>
            </w:r>
          </w:p>
        </w:tc>
        <w:tc>
          <w:tcPr>
            <w:tcW w:w="15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3C64EA2" w14:textId="77777777" w:rsidR="003B4B8A" w:rsidRPr="00C347C8" w:rsidRDefault="003B4B8A" w:rsidP="00FF25CD">
            <w:pPr>
              <w:ind w:left="67" w:right="324"/>
              <w:jc w:val="both"/>
              <w:rPr>
                <w:rFonts w:ascii="Arial" w:eastAsia="Arial" w:hAnsi="Arial" w:cs="Arial"/>
                <w:sz w:val="18"/>
                <w:szCs w:val="24"/>
              </w:rPr>
            </w:pPr>
            <w:r w:rsidRPr="00C347C8">
              <w:rPr>
                <w:rFonts w:ascii="Arial" w:eastAsia="Arial" w:hAnsi="Arial" w:cs="Arial"/>
                <w:sz w:val="18"/>
                <w:szCs w:val="24"/>
              </w:rPr>
              <w:t xml:space="preserve">House mouse </w:t>
            </w:r>
            <w:r w:rsidRPr="00C347C8">
              <w:rPr>
                <w:rFonts w:ascii="Arial" w:eastAsia="Arial" w:hAnsi="Arial" w:cs="Arial"/>
                <w:i/>
                <w:sz w:val="18"/>
                <w:szCs w:val="24"/>
              </w:rPr>
              <w:t xml:space="preserve">Mus musculus </w:t>
            </w:r>
            <w:r w:rsidRPr="00C347C8">
              <w:rPr>
                <w:rFonts w:ascii="Arial" w:eastAsia="Arial" w:hAnsi="Arial" w:cs="Arial"/>
                <w:sz w:val="18"/>
                <w:szCs w:val="24"/>
              </w:rPr>
              <w:t>10 males + 10 females (in 2 different cages) Wild rodents</w:t>
            </w:r>
          </w:p>
        </w:tc>
        <w:tc>
          <w:tcPr>
            <w:tcW w:w="12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9C37FAF" w14:textId="77777777" w:rsidR="003B4B8A" w:rsidRPr="00C347C8" w:rsidRDefault="003B4B8A" w:rsidP="00FF25CD">
            <w:pPr>
              <w:ind w:left="67" w:right="244"/>
              <w:rPr>
                <w:rFonts w:ascii="Arial" w:eastAsia="Arial" w:hAnsi="Arial" w:cs="Arial"/>
                <w:sz w:val="18"/>
                <w:szCs w:val="24"/>
              </w:rPr>
            </w:pPr>
            <w:r w:rsidRPr="00C347C8">
              <w:rPr>
                <w:rFonts w:ascii="Arial" w:eastAsia="Arial" w:hAnsi="Arial" w:cs="Arial"/>
                <w:sz w:val="18"/>
                <w:szCs w:val="24"/>
              </w:rPr>
              <w:t>Laboratory study</w:t>
            </w:r>
          </w:p>
          <w:p w14:paraId="6C062673" w14:textId="77777777" w:rsidR="003B4B8A" w:rsidRPr="00C347C8" w:rsidRDefault="003B4B8A" w:rsidP="00FF25CD">
            <w:pPr>
              <w:ind w:left="67" w:right="244"/>
              <w:rPr>
                <w:rFonts w:ascii="Arial" w:eastAsia="Arial" w:hAnsi="Arial" w:cs="Arial"/>
                <w:sz w:val="18"/>
                <w:szCs w:val="24"/>
              </w:rPr>
            </w:pPr>
          </w:p>
          <w:p w14:paraId="42FE0DBA" w14:textId="77777777" w:rsidR="003B4B8A" w:rsidRPr="00C347C8" w:rsidRDefault="003B4B8A" w:rsidP="00FF25CD">
            <w:pPr>
              <w:ind w:left="67" w:right="244"/>
              <w:rPr>
                <w:rFonts w:ascii="Arial" w:eastAsia="Arial" w:hAnsi="Arial" w:cs="Arial"/>
                <w:sz w:val="18"/>
                <w:szCs w:val="24"/>
              </w:rPr>
            </w:pPr>
            <w:r w:rsidRPr="00C347C8">
              <w:rPr>
                <w:rFonts w:ascii="Arial" w:eastAsia="Arial" w:hAnsi="Arial" w:cs="Arial"/>
                <w:sz w:val="18"/>
                <w:szCs w:val="24"/>
              </w:rPr>
              <w:t>Choice feeding test</w:t>
            </w:r>
          </w:p>
          <w:p w14:paraId="27616D77" w14:textId="77777777" w:rsidR="003B4B8A" w:rsidRPr="00C347C8" w:rsidRDefault="003B4B8A" w:rsidP="00FF25CD">
            <w:pPr>
              <w:spacing w:before="10"/>
              <w:rPr>
                <w:rFonts w:ascii="Arial" w:eastAsia="Arial" w:hAnsi="Arial" w:cs="Arial"/>
                <w:sz w:val="17"/>
                <w:szCs w:val="24"/>
              </w:rPr>
            </w:pPr>
          </w:p>
          <w:p w14:paraId="5FB1405A" w14:textId="77777777" w:rsidR="003B4B8A" w:rsidRPr="00C347C8" w:rsidRDefault="003B4B8A" w:rsidP="00FF25CD">
            <w:pPr>
              <w:spacing w:line="242" w:lineRule="auto"/>
              <w:ind w:left="67" w:right="145"/>
              <w:rPr>
                <w:rFonts w:ascii="Arial" w:eastAsia="Arial" w:hAnsi="Arial" w:cs="Arial"/>
                <w:sz w:val="18"/>
                <w:szCs w:val="24"/>
              </w:rPr>
            </w:pPr>
            <w:r w:rsidRPr="00C347C8">
              <w:rPr>
                <w:rFonts w:ascii="Arial" w:eastAsia="Arial" w:hAnsi="Arial" w:cs="Arial"/>
                <w:sz w:val="18"/>
                <w:szCs w:val="24"/>
              </w:rPr>
              <w:t>Palatability and mortality test</w:t>
            </w:r>
          </w:p>
        </w:tc>
        <w:tc>
          <w:tcPr>
            <w:tcW w:w="42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DFE9988" w14:textId="77777777" w:rsidR="003B4B8A" w:rsidRPr="00C347C8" w:rsidRDefault="003B4B8A" w:rsidP="00FF25CD">
            <w:pPr>
              <w:ind w:left="67" w:right="42"/>
              <w:rPr>
                <w:rFonts w:ascii="Arial" w:eastAsia="Arial" w:hAnsi="Arial" w:cs="Arial"/>
                <w:sz w:val="18"/>
                <w:szCs w:val="24"/>
              </w:rPr>
            </w:pPr>
            <w:r w:rsidRPr="00C347C8">
              <w:rPr>
                <w:rFonts w:ascii="Arial" w:eastAsia="Arial" w:hAnsi="Arial" w:cs="Arial"/>
                <w:sz w:val="18"/>
                <w:szCs w:val="24"/>
              </w:rPr>
              <w:t>Standard laboratory diet: S.A.F.E. pellet food ref. A04</w:t>
            </w:r>
          </w:p>
          <w:p w14:paraId="1B54D245" w14:textId="77777777" w:rsidR="003B4B8A" w:rsidRPr="00C347C8" w:rsidRDefault="003B4B8A" w:rsidP="00FF25CD">
            <w:pPr>
              <w:ind w:left="67" w:right="51"/>
              <w:jc w:val="both"/>
              <w:rPr>
                <w:rFonts w:ascii="Arial" w:eastAsia="Arial" w:hAnsi="Arial" w:cs="Arial"/>
                <w:sz w:val="18"/>
                <w:szCs w:val="24"/>
              </w:rPr>
            </w:pPr>
            <w:r w:rsidRPr="00C347C8">
              <w:rPr>
                <w:rFonts w:ascii="Arial" w:eastAsia="Arial" w:hAnsi="Arial" w:cs="Arial"/>
                <w:sz w:val="18"/>
                <w:szCs w:val="24"/>
              </w:rPr>
              <w:t>After acclimation, mice exposed to the test bait on D0 and choice feeding test until D4. Test bait and standard diet placed (60 g / cage) in 2 clean pots at the animals' disposal. Places inverted each day to avoid place preference.</w:t>
            </w:r>
          </w:p>
          <w:p w14:paraId="20136F12" w14:textId="77777777" w:rsidR="003B4B8A" w:rsidRPr="00C347C8" w:rsidRDefault="003B4B8A" w:rsidP="00FF25CD">
            <w:pPr>
              <w:ind w:left="67" w:right="50"/>
              <w:rPr>
                <w:rFonts w:ascii="Arial" w:eastAsia="Arial" w:hAnsi="Arial" w:cs="Arial"/>
                <w:sz w:val="18"/>
                <w:szCs w:val="24"/>
              </w:rPr>
            </w:pPr>
            <w:r w:rsidRPr="00C347C8">
              <w:rPr>
                <w:rFonts w:ascii="Arial" w:eastAsia="Arial" w:hAnsi="Arial" w:cs="Arial"/>
                <w:sz w:val="18"/>
                <w:szCs w:val="24"/>
              </w:rPr>
              <w:t xml:space="preserve">Measurements: global consumption </w:t>
            </w:r>
            <w:r w:rsidRPr="00C347C8">
              <w:rPr>
                <w:rFonts w:ascii="Arial" w:eastAsia="Arial" w:hAnsi="Arial" w:cs="Arial"/>
                <w:spacing w:val="-3"/>
                <w:sz w:val="18"/>
                <w:szCs w:val="24"/>
              </w:rPr>
              <w:t xml:space="preserve">per </w:t>
            </w:r>
            <w:r w:rsidRPr="00C347C8">
              <w:rPr>
                <w:rFonts w:ascii="Arial" w:eastAsia="Arial" w:hAnsi="Arial" w:cs="Arial"/>
                <w:sz w:val="18"/>
                <w:szCs w:val="24"/>
              </w:rPr>
              <w:t>cage (g) for the bait and the standard laboratory diet Calculation:</w:t>
            </w:r>
            <w:r w:rsidRPr="00C347C8">
              <w:rPr>
                <w:rFonts w:ascii="Arial" w:eastAsia="Arial" w:hAnsi="Arial" w:cs="Arial"/>
                <w:spacing w:val="-15"/>
                <w:sz w:val="18"/>
                <w:szCs w:val="24"/>
              </w:rPr>
              <w:t xml:space="preserve"> </w:t>
            </w:r>
            <w:r w:rsidRPr="00C347C8">
              <w:rPr>
                <w:rFonts w:ascii="Arial" w:eastAsia="Arial" w:hAnsi="Arial" w:cs="Arial"/>
                <w:sz w:val="18"/>
                <w:szCs w:val="24"/>
              </w:rPr>
              <w:t>mean</w:t>
            </w:r>
            <w:r w:rsidRPr="00C347C8">
              <w:rPr>
                <w:rFonts w:ascii="Arial" w:eastAsia="Arial" w:hAnsi="Arial" w:cs="Arial"/>
                <w:spacing w:val="-14"/>
                <w:sz w:val="18"/>
                <w:szCs w:val="24"/>
              </w:rPr>
              <w:t xml:space="preserve"> </w:t>
            </w:r>
            <w:r w:rsidRPr="00C347C8">
              <w:rPr>
                <w:rFonts w:ascii="Arial" w:eastAsia="Arial" w:hAnsi="Arial" w:cs="Arial"/>
                <w:sz w:val="18"/>
                <w:szCs w:val="24"/>
              </w:rPr>
              <w:t>daily</w:t>
            </w:r>
            <w:r w:rsidRPr="00C347C8">
              <w:rPr>
                <w:rFonts w:ascii="Arial" w:eastAsia="Arial" w:hAnsi="Arial" w:cs="Arial"/>
                <w:spacing w:val="-8"/>
                <w:sz w:val="18"/>
                <w:szCs w:val="24"/>
              </w:rPr>
              <w:t xml:space="preserve"> </w:t>
            </w:r>
            <w:r w:rsidRPr="00C347C8">
              <w:rPr>
                <w:rFonts w:ascii="Arial" w:eastAsia="Arial" w:hAnsi="Arial" w:cs="Arial"/>
                <w:sz w:val="18"/>
                <w:szCs w:val="24"/>
              </w:rPr>
              <w:t>consumption</w:t>
            </w:r>
            <w:r w:rsidRPr="00C347C8">
              <w:rPr>
                <w:rFonts w:ascii="Arial" w:eastAsia="Arial" w:hAnsi="Arial" w:cs="Arial"/>
                <w:spacing w:val="-9"/>
                <w:sz w:val="18"/>
                <w:szCs w:val="24"/>
              </w:rPr>
              <w:t xml:space="preserve"> </w:t>
            </w:r>
            <w:r w:rsidRPr="00C347C8">
              <w:rPr>
                <w:rFonts w:ascii="Arial" w:eastAsia="Arial" w:hAnsi="Arial" w:cs="Arial"/>
                <w:spacing w:val="-3"/>
                <w:sz w:val="18"/>
                <w:szCs w:val="24"/>
              </w:rPr>
              <w:t>per</w:t>
            </w:r>
            <w:r w:rsidRPr="00C347C8">
              <w:rPr>
                <w:rFonts w:ascii="Arial" w:eastAsia="Arial" w:hAnsi="Arial" w:cs="Arial"/>
                <w:spacing w:val="-11"/>
                <w:sz w:val="18"/>
                <w:szCs w:val="24"/>
              </w:rPr>
              <w:t xml:space="preserve"> </w:t>
            </w:r>
            <w:r w:rsidRPr="00C347C8">
              <w:rPr>
                <w:rFonts w:ascii="Arial" w:eastAsia="Arial" w:hAnsi="Arial" w:cs="Arial"/>
                <w:sz w:val="18"/>
                <w:szCs w:val="24"/>
              </w:rPr>
              <w:t>animal</w:t>
            </w:r>
            <w:r w:rsidRPr="00C347C8">
              <w:rPr>
                <w:rFonts w:ascii="Arial" w:eastAsia="Arial" w:hAnsi="Arial" w:cs="Arial"/>
                <w:spacing w:val="-10"/>
                <w:sz w:val="18"/>
                <w:szCs w:val="24"/>
              </w:rPr>
              <w:t xml:space="preserve"> </w:t>
            </w:r>
            <w:r w:rsidRPr="00C347C8">
              <w:rPr>
                <w:rFonts w:ascii="Arial" w:eastAsia="Arial" w:hAnsi="Arial" w:cs="Arial"/>
                <w:sz w:val="18"/>
                <w:szCs w:val="24"/>
              </w:rPr>
              <w:t xml:space="preserve">and </w:t>
            </w:r>
            <w:r w:rsidRPr="00C347C8">
              <w:rPr>
                <w:rFonts w:ascii="Arial" w:eastAsia="Arial" w:hAnsi="Arial" w:cs="Arial"/>
                <w:spacing w:val="-3"/>
                <w:sz w:val="18"/>
                <w:szCs w:val="24"/>
              </w:rPr>
              <w:t xml:space="preserve">per </w:t>
            </w:r>
            <w:r w:rsidRPr="00C347C8">
              <w:rPr>
                <w:rFonts w:ascii="Arial" w:eastAsia="Arial" w:hAnsi="Arial" w:cs="Arial"/>
                <w:sz w:val="18"/>
                <w:szCs w:val="24"/>
              </w:rPr>
              <w:t xml:space="preserve">kg </w:t>
            </w:r>
            <w:r w:rsidRPr="00C347C8">
              <w:rPr>
                <w:rFonts w:ascii="Arial" w:eastAsia="Arial" w:hAnsi="Arial" w:cs="Arial"/>
                <w:spacing w:val="-3"/>
                <w:sz w:val="18"/>
                <w:szCs w:val="24"/>
              </w:rPr>
              <w:t xml:space="preserve">of </w:t>
            </w:r>
            <w:r w:rsidRPr="00C347C8">
              <w:rPr>
                <w:rFonts w:ascii="Arial" w:eastAsia="Arial" w:hAnsi="Arial" w:cs="Arial"/>
                <w:sz w:val="18"/>
                <w:szCs w:val="24"/>
              </w:rPr>
              <w:t xml:space="preserve">animals for the bait (A) </w:t>
            </w:r>
            <w:r w:rsidRPr="00C347C8">
              <w:rPr>
                <w:rFonts w:ascii="Arial" w:eastAsia="Arial" w:hAnsi="Arial" w:cs="Arial"/>
                <w:spacing w:val="-3"/>
                <w:sz w:val="18"/>
                <w:szCs w:val="24"/>
              </w:rPr>
              <w:t xml:space="preserve">and </w:t>
            </w:r>
            <w:r w:rsidRPr="00C347C8">
              <w:rPr>
                <w:rFonts w:ascii="Arial" w:eastAsia="Arial" w:hAnsi="Arial" w:cs="Arial"/>
                <w:sz w:val="18"/>
                <w:szCs w:val="24"/>
              </w:rPr>
              <w:t>the standard laboratory diet (B). Palatability = A / (A+B), for each sex</w:t>
            </w:r>
            <w:r w:rsidRPr="00C347C8">
              <w:rPr>
                <w:rFonts w:ascii="Arial" w:eastAsia="Arial" w:hAnsi="Arial" w:cs="Arial"/>
                <w:spacing w:val="-2"/>
                <w:sz w:val="18"/>
                <w:szCs w:val="24"/>
              </w:rPr>
              <w:t xml:space="preserve"> </w:t>
            </w:r>
            <w:r w:rsidRPr="00C347C8">
              <w:rPr>
                <w:rFonts w:ascii="Arial" w:eastAsia="Arial" w:hAnsi="Arial" w:cs="Arial"/>
                <w:sz w:val="18"/>
                <w:szCs w:val="24"/>
              </w:rPr>
              <w:t>group.</w:t>
            </w:r>
          </w:p>
          <w:p w14:paraId="2498BC63" w14:textId="77777777" w:rsidR="003B4B8A" w:rsidRPr="00C347C8" w:rsidRDefault="003B4B8A" w:rsidP="00FF25CD">
            <w:pPr>
              <w:spacing w:before="4"/>
              <w:ind w:left="67" w:right="42"/>
              <w:rPr>
                <w:rFonts w:ascii="Arial" w:eastAsia="Arial" w:hAnsi="Arial" w:cs="Arial"/>
                <w:sz w:val="18"/>
                <w:szCs w:val="24"/>
              </w:rPr>
            </w:pPr>
            <w:r w:rsidRPr="00C347C8">
              <w:rPr>
                <w:rFonts w:ascii="Arial" w:eastAsia="Arial" w:hAnsi="Arial" w:cs="Arial"/>
                <w:sz w:val="18"/>
                <w:szCs w:val="24"/>
              </w:rPr>
              <w:t>After D4, return to the standard laboratory diet. Mortality also assessed, until D8.</w:t>
            </w:r>
          </w:p>
        </w:tc>
        <w:tc>
          <w:tcPr>
            <w:tcW w:w="25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27FFA4F" w14:textId="77777777" w:rsidR="003B4B8A" w:rsidRPr="00C347C8" w:rsidRDefault="003B4B8A" w:rsidP="00FF25CD">
            <w:pPr>
              <w:ind w:left="67" w:right="54"/>
              <w:jc w:val="both"/>
              <w:rPr>
                <w:rFonts w:ascii="Arial" w:eastAsia="Arial" w:hAnsi="Arial" w:cs="Arial"/>
                <w:sz w:val="18"/>
                <w:szCs w:val="24"/>
              </w:rPr>
            </w:pPr>
            <w:r w:rsidRPr="00C347C8">
              <w:rPr>
                <w:rFonts w:ascii="Arial" w:eastAsia="Arial" w:hAnsi="Arial" w:cs="Arial"/>
                <w:sz w:val="18"/>
                <w:szCs w:val="24"/>
              </w:rPr>
              <w:t>Mortality of males: 100% Mortality of females: 100%</w:t>
            </w:r>
          </w:p>
          <w:p w14:paraId="52B26218" w14:textId="77777777" w:rsidR="003B4B8A" w:rsidRPr="00C347C8" w:rsidRDefault="003B4B8A" w:rsidP="00FF25CD">
            <w:pPr>
              <w:spacing w:before="10"/>
              <w:rPr>
                <w:rFonts w:ascii="Arial" w:eastAsia="Arial" w:hAnsi="Arial" w:cs="Arial"/>
                <w:sz w:val="17"/>
                <w:szCs w:val="24"/>
              </w:rPr>
            </w:pPr>
          </w:p>
          <w:p w14:paraId="206A11CE" w14:textId="77777777" w:rsidR="003B4B8A" w:rsidRPr="00C347C8" w:rsidRDefault="003B4B8A" w:rsidP="00FF25CD">
            <w:pPr>
              <w:ind w:left="67" w:right="54"/>
              <w:jc w:val="both"/>
              <w:rPr>
                <w:rFonts w:ascii="Arial" w:eastAsia="Arial" w:hAnsi="Arial" w:cs="Arial"/>
                <w:sz w:val="18"/>
                <w:szCs w:val="24"/>
              </w:rPr>
            </w:pPr>
            <w:r w:rsidRPr="00C347C8">
              <w:rPr>
                <w:rFonts w:ascii="Arial" w:eastAsia="Arial" w:hAnsi="Arial" w:cs="Arial"/>
                <w:sz w:val="18"/>
                <w:szCs w:val="24"/>
              </w:rPr>
              <w:t xml:space="preserve">Mean palatability: 0.60 for males and 0.70 for females, </w:t>
            </w:r>
            <w:r w:rsidRPr="00C347C8">
              <w:rPr>
                <w:rFonts w:ascii="Arial" w:eastAsia="Arial" w:hAnsi="Arial" w:cs="Arial"/>
                <w:i/>
                <w:sz w:val="18"/>
                <w:szCs w:val="24"/>
              </w:rPr>
              <w:t xml:space="preserve">i.e. </w:t>
            </w:r>
            <w:r w:rsidRPr="00C347C8">
              <w:rPr>
                <w:rFonts w:ascii="Arial" w:eastAsia="Arial" w:hAnsi="Arial" w:cs="Arial"/>
                <w:sz w:val="18"/>
                <w:szCs w:val="24"/>
              </w:rPr>
              <w:t>mean palatability of 0.65.</w:t>
            </w:r>
          </w:p>
          <w:p w14:paraId="2039D292" w14:textId="77777777" w:rsidR="003B4B8A" w:rsidRPr="00C347C8" w:rsidRDefault="003B4B8A" w:rsidP="00FF25CD">
            <w:pPr>
              <w:spacing w:before="10"/>
              <w:rPr>
                <w:rFonts w:ascii="Arial" w:eastAsia="Arial" w:hAnsi="Arial" w:cs="Arial"/>
                <w:sz w:val="17"/>
                <w:szCs w:val="24"/>
              </w:rPr>
            </w:pPr>
          </w:p>
          <w:p w14:paraId="654FF07F" w14:textId="77777777" w:rsidR="003B4B8A" w:rsidRPr="00C347C8" w:rsidRDefault="003B4B8A" w:rsidP="00FF25CD">
            <w:pPr>
              <w:ind w:left="67" w:right="49"/>
              <w:jc w:val="both"/>
              <w:rPr>
                <w:rFonts w:ascii="Arial" w:eastAsia="Arial" w:hAnsi="Arial" w:cs="Arial"/>
                <w:sz w:val="18"/>
                <w:szCs w:val="24"/>
              </w:rPr>
            </w:pPr>
            <w:r w:rsidRPr="00C347C8">
              <w:rPr>
                <w:rFonts w:ascii="Arial" w:eastAsia="Arial" w:hAnsi="Arial" w:cs="Arial"/>
                <w:sz w:val="18"/>
                <w:szCs w:val="24"/>
              </w:rPr>
              <w:t>Acceptance criteria in the TNsG is a palatability &gt; 20%.</w:t>
            </w:r>
          </w:p>
          <w:p w14:paraId="46CA2096" w14:textId="77777777" w:rsidR="003B4B8A" w:rsidRPr="00C347C8" w:rsidRDefault="003B4B8A" w:rsidP="00FF25CD">
            <w:pPr>
              <w:spacing w:before="10"/>
              <w:rPr>
                <w:rFonts w:ascii="Arial" w:eastAsia="Arial" w:hAnsi="Arial" w:cs="Arial"/>
                <w:sz w:val="17"/>
                <w:szCs w:val="24"/>
              </w:rPr>
            </w:pPr>
          </w:p>
          <w:p w14:paraId="5350FC46" w14:textId="77777777" w:rsidR="003B4B8A" w:rsidRPr="00C347C8" w:rsidRDefault="003B4B8A" w:rsidP="00FF25CD">
            <w:pPr>
              <w:spacing w:line="207" w:lineRule="exact"/>
              <w:ind w:left="67"/>
              <w:jc w:val="both"/>
              <w:rPr>
                <w:rFonts w:ascii="Arial" w:eastAsia="Arial" w:hAnsi="Arial" w:cs="Arial"/>
                <w:sz w:val="18"/>
                <w:szCs w:val="24"/>
              </w:rPr>
            </w:pPr>
            <w:r w:rsidRPr="00C347C8">
              <w:rPr>
                <w:rFonts w:ascii="Arial" w:eastAsia="Arial" w:hAnsi="Arial" w:cs="Arial"/>
                <w:sz w:val="18"/>
                <w:szCs w:val="24"/>
              </w:rPr>
              <w:t>EDI-250_24 (0.0024% w/w difenacoum oat bait) is palatable to mice, and effective against mice.</w:t>
            </w:r>
          </w:p>
        </w:tc>
        <w:tc>
          <w:tcPr>
            <w:tcW w:w="1147" w:type="dxa"/>
            <w:tcBorders>
              <w:top w:val="single" w:sz="6" w:space="0" w:color="000000"/>
              <w:left w:val="single" w:sz="6" w:space="0" w:color="000000"/>
              <w:bottom w:val="single" w:sz="6" w:space="0" w:color="000000"/>
            </w:tcBorders>
            <w:shd w:val="clear" w:color="auto" w:fill="D9D9D9" w:themeFill="background1" w:themeFillShade="D9"/>
          </w:tcPr>
          <w:p w14:paraId="23732835" w14:textId="585A6A86" w:rsidR="003B4B8A" w:rsidRPr="00C347C8" w:rsidRDefault="00361645" w:rsidP="00FF25CD">
            <w:pPr>
              <w:ind w:left="67" w:right="95"/>
              <w:rPr>
                <w:rFonts w:ascii="Arial" w:eastAsia="Arial" w:hAnsi="Arial" w:cs="Arial"/>
                <w:sz w:val="18"/>
                <w:szCs w:val="24"/>
              </w:rPr>
            </w:pPr>
            <w:r>
              <w:rPr>
                <w:rFonts w:ascii="Arial" w:eastAsia="Arial" w:hAnsi="Arial" w:cs="Arial"/>
                <w:sz w:val="18"/>
                <w:szCs w:val="24"/>
              </w:rPr>
              <w:t>XXX</w:t>
            </w:r>
          </w:p>
          <w:p w14:paraId="13DA47DB" w14:textId="77777777" w:rsidR="003B4B8A" w:rsidRPr="00C347C8" w:rsidRDefault="003B4B8A" w:rsidP="00FF25CD">
            <w:pPr>
              <w:ind w:left="67" w:right="95"/>
              <w:rPr>
                <w:rFonts w:ascii="Arial" w:eastAsia="Arial" w:hAnsi="Arial" w:cs="Arial"/>
                <w:sz w:val="18"/>
                <w:szCs w:val="24"/>
              </w:rPr>
            </w:pPr>
          </w:p>
          <w:p w14:paraId="380364CA" w14:textId="77777777" w:rsidR="003B4B8A" w:rsidRPr="00C347C8" w:rsidRDefault="003B4B8A" w:rsidP="00FF25CD">
            <w:pPr>
              <w:ind w:left="67" w:right="95"/>
              <w:rPr>
                <w:rFonts w:ascii="Arial" w:eastAsia="Arial" w:hAnsi="Arial" w:cs="Arial"/>
                <w:sz w:val="18"/>
                <w:szCs w:val="24"/>
              </w:rPr>
            </w:pPr>
            <w:r w:rsidRPr="00C347C8">
              <w:rPr>
                <w:rFonts w:ascii="Arial" w:eastAsia="Arial" w:hAnsi="Arial" w:cs="Arial"/>
                <w:sz w:val="18"/>
                <w:szCs w:val="24"/>
              </w:rPr>
              <w:t>IC1</w:t>
            </w:r>
          </w:p>
        </w:tc>
      </w:tr>
      <w:tr w:rsidR="003B4B8A" w:rsidRPr="00915901" w14:paraId="12F07899" w14:textId="77777777" w:rsidTr="00FF25CD">
        <w:trPr>
          <w:trHeight w:hRule="exact" w:val="3261"/>
        </w:trPr>
        <w:tc>
          <w:tcPr>
            <w:tcW w:w="1178" w:type="dxa"/>
            <w:tcBorders>
              <w:top w:val="single" w:sz="6" w:space="0" w:color="000000"/>
              <w:right w:val="single" w:sz="6" w:space="0" w:color="000000"/>
            </w:tcBorders>
            <w:shd w:val="clear" w:color="auto" w:fill="D9D9D9" w:themeFill="background1" w:themeFillShade="D9"/>
          </w:tcPr>
          <w:p w14:paraId="786C9CA7" w14:textId="77777777" w:rsidR="003B4B8A" w:rsidRPr="00C347C8" w:rsidRDefault="003B4B8A" w:rsidP="00FF25CD">
            <w:pPr>
              <w:spacing w:line="201" w:lineRule="exact"/>
              <w:ind w:left="50" w:right="124"/>
              <w:jc w:val="center"/>
              <w:rPr>
                <w:rFonts w:ascii="Arial" w:eastAsia="Arial" w:hAnsi="Arial" w:cs="Arial"/>
                <w:sz w:val="18"/>
              </w:rPr>
            </w:pPr>
            <w:r w:rsidRPr="00C347C8">
              <w:rPr>
                <w:rFonts w:ascii="Arial" w:eastAsia="Arial" w:hAnsi="Arial" w:cs="Arial"/>
                <w:sz w:val="18"/>
              </w:rPr>
              <w:t>Rodenticide</w:t>
            </w:r>
          </w:p>
        </w:tc>
        <w:tc>
          <w:tcPr>
            <w:tcW w:w="898" w:type="dxa"/>
            <w:tcBorders>
              <w:top w:val="single" w:sz="6" w:space="0" w:color="000000"/>
              <w:left w:val="single" w:sz="6" w:space="0" w:color="000000"/>
              <w:right w:val="single" w:sz="6" w:space="0" w:color="000000"/>
            </w:tcBorders>
            <w:shd w:val="clear" w:color="auto" w:fill="D9D9D9" w:themeFill="background1" w:themeFillShade="D9"/>
          </w:tcPr>
          <w:p w14:paraId="79C29C17"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Indoor</w:t>
            </w:r>
          </w:p>
        </w:tc>
        <w:tc>
          <w:tcPr>
            <w:tcW w:w="1176" w:type="dxa"/>
            <w:tcBorders>
              <w:top w:val="single" w:sz="6" w:space="0" w:color="000000"/>
              <w:left w:val="single" w:sz="6" w:space="0" w:color="000000"/>
              <w:right w:val="single" w:sz="6" w:space="0" w:color="000000"/>
            </w:tcBorders>
            <w:shd w:val="clear" w:color="auto" w:fill="D9D9D9" w:themeFill="background1" w:themeFillShade="D9"/>
          </w:tcPr>
          <w:p w14:paraId="39EB0E13" w14:textId="77777777" w:rsidR="003B4B8A" w:rsidRPr="00C347C8" w:rsidRDefault="003B4B8A" w:rsidP="00FF25CD">
            <w:pPr>
              <w:spacing w:line="201" w:lineRule="exact"/>
              <w:ind w:left="67" w:right="84"/>
              <w:rPr>
                <w:rFonts w:ascii="Arial" w:eastAsia="Arial" w:hAnsi="Arial" w:cs="Arial"/>
                <w:sz w:val="18"/>
              </w:rPr>
            </w:pPr>
            <w:r w:rsidRPr="00C347C8">
              <w:rPr>
                <w:rFonts w:ascii="Arial" w:eastAsia="Arial" w:hAnsi="Arial" w:cs="Arial"/>
                <w:sz w:val="18"/>
              </w:rPr>
              <w:t>EDI-250_24 (Blue Oat containing 0.0024%</w:t>
            </w:r>
          </w:p>
          <w:p w14:paraId="0987C227" w14:textId="77777777" w:rsidR="003B4B8A" w:rsidRPr="00C347C8" w:rsidRDefault="003B4B8A" w:rsidP="00FF25CD">
            <w:pPr>
              <w:spacing w:before="1" w:line="206" w:lineRule="exact"/>
              <w:ind w:left="67" w:right="84"/>
              <w:rPr>
                <w:rFonts w:ascii="Arial" w:eastAsia="Arial" w:hAnsi="Arial" w:cs="Arial"/>
                <w:sz w:val="18"/>
              </w:rPr>
            </w:pPr>
            <w:r w:rsidRPr="00C347C8">
              <w:rPr>
                <w:rFonts w:ascii="Arial" w:eastAsia="Arial" w:hAnsi="Arial" w:cs="Arial"/>
                <w:sz w:val="18"/>
              </w:rPr>
              <w:t>w/w difenacoum)</w:t>
            </w:r>
          </w:p>
        </w:tc>
        <w:tc>
          <w:tcPr>
            <w:tcW w:w="1560" w:type="dxa"/>
            <w:tcBorders>
              <w:top w:val="single" w:sz="6" w:space="0" w:color="000000"/>
              <w:left w:val="single" w:sz="6" w:space="0" w:color="000000"/>
              <w:right w:val="single" w:sz="6" w:space="0" w:color="000000"/>
            </w:tcBorders>
            <w:shd w:val="clear" w:color="auto" w:fill="D9D9D9" w:themeFill="background1" w:themeFillShade="D9"/>
          </w:tcPr>
          <w:p w14:paraId="382FFE14" w14:textId="77777777" w:rsidR="003B4B8A" w:rsidRPr="00C347C8" w:rsidRDefault="003B4B8A" w:rsidP="00FF25CD">
            <w:pPr>
              <w:ind w:left="67" w:right="518"/>
              <w:rPr>
                <w:rFonts w:ascii="Arial" w:eastAsia="Arial" w:hAnsi="Arial" w:cs="Arial"/>
                <w:sz w:val="18"/>
              </w:rPr>
            </w:pPr>
            <w:r w:rsidRPr="00C347C8">
              <w:rPr>
                <w:rFonts w:ascii="Arial" w:eastAsia="Arial" w:hAnsi="Arial" w:cs="Arial"/>
                <w:sz w:val="18"/>
              </w:rPr>
              <w:t xml:space="preserve">Brown rat </w:t>
            </w:r>
            <w:r w:rsidRPr="00C347C8">
              <w:rPr>
                <w:rFonts w:ascii="Arial" w:eastAsia="Arial" w:hAnsi="Arial" w:cs="Arial"/>
                <w:i/>
                <w:sz w:val="18"/>
              </w:rPr>
              <w:t xml:space="preserve">Rattus norvegicus </w:t>
            </w:r>
            <w:r w:rsidRPr="00C347C8">
              <w:rPr>
                <w:rFonts w:ascii="Arial" w:eastAsia="Arial" w:hAnsi="Arial" w:cs="Arial"/>
                <w:sz w:val="18"/>
              </w:rPr>
              <w:t>5 males + 5 females (individually caged)</w:t>
            </w:r>
          </w:p>
          <w:p w14:paraId="243309AD" w14:textId="77777777" w:rsidR="003B4B8A" w:rsidRPr="00C347C8" w:rsidRDefault="003B4B8A" w:rsidP="00FF25CD">
            <w:pPr>
              <w:spacing w:line="206" w:lineRule="exact"/>
              <w:ind w:left="67" w:right="236"/>
              <w:rPr>
                <w:rFonts w:ascii="Arial" w:eastAsia="Arial" w:hAnsi="Arial" w:cs="Arial"/>
                <w:sz w:val="18"/>
              </w:rPr>
            </w:pPr>
            <w:r w:rsidRPr="00C347C8">
              <w:rPr>
                <w:rFonts w:ascii="Arial" w:eastAsia="Arial" w:hAnsi="Arial" w:cs="Arial"/>
                <w:sz w:val="18"/>
              </w:rPr>
              <w:t>Wild rodents</w:t>
            </w:r>
          </w:p>
        </w:tc>
        <w:tc>
          <w:tcPr>
            <w:tcW w:w="1277" w:type="dxa"/>
            <w:tcBorders>
              <w:top w:val="single" w:sz="6" w:space="0" w:color="000000"/>
              <w:left w:val="single" w:sz="6" w:space="0" w:color="000000"/>
              <w:right w:val="single" w:sz="6" w:space="0" w:color="000000"/>
            </w:tcBorders>
            <w:shd w:val="clear" w:color="auto" w:fill="D9D9D9" w:themeFill="background1" w:themeFillShade="D9"/>
          </w:tcPr>
          <w:p w14:paraId="55070577" w14:textId="77777777" w:rsidR="003B4B8A" w:rsidRPr="00C347C8" w:rsidRDefault="003B4B8A" w:rsidP="00FF25CD">
            <w:pPr>
              <w:ind w:left="67" w:right="244"/>
              <w:rPr>
                <w:rFonts w:ascii="Arial" w:eastAsia="Arial" w:hAnsi="Arial" w:cs="Arial"/>
                <w:sz w:val="18"/>
                <w:szCs w:val="24"/>
              </w:rPr>
            </w:pPr>
            <w:r w:rsidRPr="00C347C8">
              <w:rPr>
                <w:rFonts w:ascii="Arial" w:eastAsia="Arial" w:hAnsi="Arial" w:cs="Arial"/>
                <w:sz w:val="18"/>
                <w:szCs w:val="24"/>
              </w:rPr>
              <w:t>Laboratory study</w:t>
            </w:r>
          </w:p>
          <w:p w14:paraId="09699B59" w14:textId="77777777" w:rsidR="003B4B8A" w:rsidRPr="00C347C8" w:rsidRDefault="003B4B8A" w:rsidP="00FF25CD">
            <w:pPr>
              <w:ind w:left="67" w:right="244"/>
              <w:rPr>
                <w:rFonts w:ascii="Arial" w:eastAsia="Arial" w:hAnsi="Arial" w:cs="Arial"/>
                <w:sz w:val="18"/>
              </w:rPr>
            </w:pPr>
          </w:p>
          <w:p w14:paraId="33795523" w14:textId="77777777" w:rsidR="003B4B8A" w:rsidRPr="00C347C8" w:rsidRDefault="003B4B8A" w:rsidP="00FF25CD">
            <w:pPr>
              <w:ind w:left="67" w:right="244"/>
              <w:rPr>
                <w:rFonts w:ascii="Arial" w:eastAsia="Arial" w:hAnsi="Arial" w:cs="Arial"/>
                <w:sz w:val="18"/>
              </w:rPr>
            </w:pPr>
          </w:p>
          <w:p w14:paraId="50C3F535" w14:textId="77777777" w:rsidR="003B4B8A" w:rsidRPr="00C347C8" w:rsidRDefault="003B4B8A" w:rsidP="00FF25CD">
            <w:pPr>
              <w:ind w:left="67" w:right="244"/>
              <w:rPr>
                <w:rFonts w:ascii="Arial" w:eastAsia="Arial" w:hAnsi="Arial" w:cs="Arial"/>
                <w:sz w:val="18"/>
              </w:rPr>
            </w:pPr>
            <w:r w:rsidRPr="00C347C8">
              <w:rPr>
                <w:rFonts w:ascii="Arial" w:eastAsia="Arial" w:hAnsi="Arial" w:cs="Arial"/>
                <w:sz w:val="18"/>
              </w:rPr>
              <w:t>Choice feeding test</w:t>
            </w:r>
          </w:p>
          <w:p w14:paraId="08A2D5C3" w14:textId="77777777" w:rsidR="003B4B8A" w:rsidRPr="00C347C8" w:rsidRDefault="003B4B8A" w:rsidP="00FF25CD">
            <w:pPr>
              <w:spacing w:before="4"/>
              <w:rPr>
                <w:rFonts w:ascii="Times New Roman" w:eastAsia="Arial" w:hAnsi="Arial" w:cs="Arial"/>
                <w:sz w:val="18"/>
              </w:rPr>
            </w:pPr>
          </w:p>
          <w:p w14:paraId="69EF55B5" w14:textId="77777777" w:rsidR="003B4B8A" w:rsidRPr="00C347C8" w:rsidRDefault="003B4B8A" w:rsidP="00FF25CD">
            <w:pPr>
              <w:ind w:left="67" w:right="145"/>
              <w:rPr>
                <w:rFonts w:ascii="Arial" w:eastAsia="Arial" w:hAnsi="Arial" w:cs="Arial"/>
                <w:sz w:val="18"/>
              </w:rPr>
            </w:pPr>
            <w:r w:rsidRPr="00C347C8">
              <w:rPr>
                <w:rFonts w:ascii="Arial" w:eastAsia="Arial" w:hAnsi="Arial" w:cs="Arial"/>
                <w:sz w:val="18"/>
              </w:rPr>
              <w:t>Palatability and mortality test</w:t>
            </w:r>
          </w:p>
        </w:tc>
        <w:tc>
          <w:tcPr>
            <w:tcW w:w="4254" w:type="dxa"/>
            <w:tcBorders>
              <w:top w:val="single" w:sz="6" w:space="0" w:color="000000"/>
              <w:left w:val="single" w:sz="6" w:space="0" w:color="000000"/>
              <w:right w:val="single" w:sz="6" w:space="0" w:color="000000"/>
            </w:tcBorders>
            <w:shd w:val="clear" w:color="auto" w:fill="D9D9D9" w:themeFill="background1" w:themeFillShade="D9"/>
          </w:tcPr>
          <w:p w14:paraId="1DB7DF9E" w14:textId="77777777" w:rsidR="003B4B8A" w:rsidRPr="00C347C8" w:rsidRDefault="003B4B8A" w:rsidP="00FF25CD">
            <w:pPr>
              <w:ind w:left="67" w:right="56"/>
              <w:jc w:val="both"/>
              <w:rPr>
                <w:rFonts w:ascii="Arial" w:eastAsia="Arial" w:hAnsi="Arial" w:cs="Arial"/>
                <w:sz w:val="18"/>
              </w:rPr>
            </w:pPr>
            <w:r w:rsidRPr="00C347C8">
              <w:rPr>
                <w:rFonts w:ascii="Arial" w:eastAsia="Arial" w:hAnsi="Arial" w:cs="Arial"/>
                <w:sz w:val="18"/>
              </w:rPr>
              <w:t>Standard laboratory diet: S.A.F.E. pellet food ref. A04</w:t>
            </w:r>
          </w:p>
          <w:p w14:paraId="320A623A"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After</w:t>
            </w:r>
            <w:r w:rsidRPr="00C347C8">
              <w:rPr>
                <w:rFonts w:ascii="Arial" w:eastAsia="Arial" w:hAnsi="Arial" w:cs="Arial"/>
                <w:spacing w:val="-5"/>
                <w:sz w:val="18"/>
              </w:rPr>
              <w:t xml:space="preserve"> </w:t>
            </w:r>
            <w:r w:rsidRPr="00C347C8">
              <w:rPr>
                <w:rFonts w:ascii="Arial" w:eastAsia="Arial" w:hAnsi="Arial" w:cs="Arial"/>
                <w:sz w:val="18"/>
              </w:rPr>
              <w:t>acclimation,</w:t>
            </w:r>
            <w:r w:rsidRPr="00C347C8">
              <w:rPr>
                <w:rFonts w:ascii="Arial" w:eastAsia="Arial" w:hAnsi="Arial" w:cs="Arial"/>
                <w:spacing w:val="-3"/>
                <w:sz w:val="18"/>
              </w:rPr>
              <w:t xml:space="preserve"> </w:t>
            </w:r>
            <w:r w:rsidRPr="00C347C8">
              <w:rPr>
                <w:rFonts w:ascii="Arial" w:eastAsia="Arial" w:hAnsi="Arial" w:cs="Arial"/>
                <w:sz w:val="18"/>
              </w:rPr>
              <w:t>rats</w:t>
            </w:r>
            <w:r w:rsidRPr="00C347C8">
              <w:rPr>
                <w:rFonts w:ascii="Arial" w:eastAsia="Arial" w:hAnsi="Arial" w:cs="Arial"/>
                <w:spacing w:val="-6"/>
                <w:sz w:val="18"/>
              </w:rPr>
              <w:t xml:space="preserve"> </w:t>
            </w:r>
            <w:r w:rsidRPr="00C347C8">
              <w:rPr>
                <w:rFonts w:ascii="Arial" w:eastAsia="Arial" w:hAnsi="Arial" w:cs="Arial"/>
                <w:spacing w:val="-3"/>
                <w:sz w:val="18"/>
              </w:rPr>
              <w:t>exposed</w:t>
            </w:r>
            <w:r w:rsidRPr="00C347C8">
              <w:rPr>
                <w:rFonts w:ascii="Arial" w:eastAsia="Arial" w:hAnsi="Arial" w:cs="Arial"/>
                <w:spacing w:val="-2"/>
                <w:sz w:val="18"/>
              </w:rPr>
              <w:t xml:space="preserve"> </w:t>
            </w:r>
            <w:r w:rsidRPr="00C347C8">
              <w:rPr>
                <w:rFonts w:ascii="Arial" w:eastAsia="Arial" w:hAnsi="Arial" w:cs="Arial"/>
                <w:sz w:val="18"/>
              </w:rPr>
              <w:t>to</w:t>
            </w:r>
            <w:r w:rsidRPr="00C347C8">
              <w:rPr>
                <w:rFonts w:ascii="Arial" w:eastAsia="Arial" w:hAnsi="Arial" w:cs="Arial"/>
                <w:spacing w:val="-12"/>
                <w:sz w:val="18"/>
              </w:rPr>
              <w:t xml:space="preserve"> </w:t>
            </w:r>
            <w:r w:rsidRPr="00C347C8">
              <w:rPr>
                <w:rFonts w:ascii="Arial" w:eastAsia="Arial" w:hAnsi="Arial" w:cs="Arial"/>
                <w:sz w:val="18"/>
              </w:rPr>
              <w:t>the</w:t>
            </w:r>
            <w:r w:rsidRPr="00C347C8">
              <w:rPr>
                <w:rFonts w:ascii="Arial" w:eastAsia="Arial" w:hAnsi="Arial" w:cs="Arial"/>
                <w:spacing w:val="-12"/>
                <w:sz w:val="18"/>
              </w:rPr>
              <w:t xml:space="preserve"> </w:t>
            </w:r>
            <w:r w:rsidRPr="00C347C8">
              <w:rPr>
                <w:rFonts w:ascii="Arial" w:eastAsia="Arial" w:hAnsi="Arial" w:cs="Arial"/>
                <w:sz w:val="18"/>
              </w:rPr>
              <w:t>test</w:t>
            </w:r>
            <w:r w:rsidRPr="00C347C8">
              <w:rPr>
                <w:rFonts w:ascii="Arial" w:eastAsia="Arial" w:hAnsi="Arial" w:cs="Arial"/>
                <w:spacing w:val="-4"/>
                <w:sz w:val="18"/>
              </w:rPr>
              <w:t xml:space="preserve"> </w:t>
            </w:r>
            <w:r w:rsidRPr="00C347C8">
              <w:rPr>
                <w:rFonts w:ascii="Arial" w:eastAsia="Arial" w:hAnsi="Arial" w:cs="Arial"/>
                <w:sz w:val="18"/>
              </w:rPr>
              <w:t>bait</w:t>
            </w:r>
            <w:r w:rsidRPr="00C347C8">
              <w:rPr>
                <w:rFonts w:ascii="Arial" w:eastAsia="Arial" w:hAnsi="Arial" w:cs="Arial"/>
                <w:spacing w:val="-4"/>
                <w:sz w:val="18"/>
              </w:rPr>
              <w:t xml:space="preserve"> </w:t>
            </w:r>
            <w:r w:rsidRPr="00C347C8">
              <w:rPr>
                <w:rFonts w:ascii="Arial" w:eastAsia="Arial" w:hAnsi="Arial" w:cs="Arial"/>
                <w:sz w:val="18"/>
              </w:rPr>
              <w:t>on</w:t>
            </w:r>
            <w:r w:rsidRPr="00C347C8">
              <w:rPr>
                <w:rFonts w:ascii="Arial" w:eastAsia="Arial" w:hAnsi="Arial" w:cs="Arial"/>
                <w:spacing w:val="-7"/>
                <w:sz w:val="18"/>
              </w:rPr>
              <w:t xml:space="preserve"> </w:t>
            </w:r>
            <w:r w:rsidRPr="00C347C8">
              <w:rPr>
                <w:rFonts w:ascii="Arial" w:eastAsia="Arial" w:hAnsi="Arial" w:cs="Arial"/>
                <w:sz w:val="18"/>
              </w:rPr>
              <w:t xml:space="preserve">D0 and choice feeding test until </w:t>
            </w:r>
            <w:r w:rsidRPr="00C347C8">
              <w:rPr>
                <w:rFonts w:ascii="Arial" w:eastAsia="Arial" w:hAnsi="Arial" w:cs="Arial"/>
                <w:spacing w:val="-3"/>
                <w:sz w:val="18"/>
              </w:rPr>
              <w:t xml:space="preserve">D4. </w:t>
            </w:r>
            <w:r w:rsidRPr="00C347C8">
              <w:rPr>
                <w:rFonts w:ascii="Arial" w:eastAsia="Arial" w:hAnsi="Arial" w:cs="Arial"/>
                <w:sz w:val="18"/>
              </w:rPr>
              <w:t xml:space="preserve">Test bait and standard </w:t>
            </w:r>
            <w:r w:rsidRPr="00C347C8">
              <w:rPr>
                <w:rFonts w:ascii="Arial" w:eastAsia="Arial" w:hAnsi="Arial" w:cs="Arial"/>
                <w:spacing w:val="-3"/>
                <w:sz w:val="18"/>
              </w:rPr>
              <w:t xml:space="preserve">diet placed </w:t>
            </w:r>
            <w:r w:rsidRPr="00C347C8">
              <w:rPr>
                <w:rFonts w:ascii="Arial" w:eastAsia="Arial" w:hAnsi="Arial" w:cs="Arial"/>
                <w:sz w:val="18"/>
              </w:rPr>
              <w:t xml:space="preserve">in 2 clean pots (50 g / cage) at the animals' disposal. Places inverted each day to avoid place </w:t>
            </w:r>
            <w:r w:rsidRPr="00C347C8">
              <w:rPr>
                <w:rFonts w:ascii="Arial" w:eastAsia="Arial" w:hAnsi="Arial" w:cs="Arial"/>
                <w:spacing w:val="-3"/>
                <w:sz w:val="18"/>
              </w:rPr>
              <w:t>preference.</w:t>
            </w:r>
          </w:p>
          <w:p w14:paraId="53671CE4"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Measurements: individual consumption (g) for the bait and the standard laboratory diet</w:t>
            </w:r>
          </w:p>
          <w:p w14:paraId="35CC3E28"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Calculation:</w:t>
            </w:r>
            <w:r w:rsidRPr="00C347C8">
              <w:rPr>
                <w:rFonts w:ascii="Arial" w:eastAsia="Arial" w:hAnsi="Arial" w:cs="Arial"/>
                <w:spacing w:val="-16"/>
                <w:sz w:val="18"/>
              </w:rPr>
              <w:t xml:space="preserve"> </w:t>
            </w:r>
            <w:r w:rsidRPr="00C347C8">
              <w:rPr>
                <w:rFonts w:ascii="Arial" w:eastAsia="Arial" w:hAnsi="Arial" w:cs="Arial"/>
                <w:sz w:val="18"/>
              </w:rPr>
              <w:t>mean</w:t>
            </w:r>
            <w:r w:rsidRPr="00C347C8">
              <w:rPr>
                <w:rFonts w:ascii="Arial" w:eastAsia="Arial" w:hAnsi="Arial" w:cs="Arial"/>
                <w:spacing w:val="-14"/>
                <w:sz w:val="18"/>
              </w:rPr>
              <w:t xml:space="preserve"> </w:t>
            </w:r>
            <w:r w:rsidRPr="00C347C8">
              <w:rPr>
                <w:rFonts w:ascii="Arial" w:eastAsia="Arial" w:hAnsi="Arial" w:cs="Arial"/>
                <w:sz w:val="18"/>
              </w:rPr>
              <w:t>daily</w:t>
            </w:r>
            <w:r w:rsidRPr="00C347C8">
              <w:rPr>
                <w:rFonts w:ascii="Arial" w:eastAsia="Arial" w:hAnsi="Arial" w:cs="Arial"/>
                <w:spacing w:val="-8"/>
                <w:sz w:val="18"/>
              </w:rPr>
              <w:t xml:space="preserve"> </w:t>
            </w:r>
            <w:r w:rsidRPr="00C347C8">
              <w:rPr>
                <w:rFonts w:ascii="Arial" w:eastAsia="Arial" w:hAnsi="Arial" w:cs="Arial"/>
                <w:sz w:val="18"/>
              </w:rPr>
              <w:t>consumption</w:t>
            </w:r>
            <w:r w:rsidRPr="00C347C8">
              <w:rPr>
                <w:rFonts w:ascii="Arial" w:eastAsia="Arial" w:hAnsi="Arial" w:cs="Arial"/>
                <w:spacing w:val="-9"/>
                <w:sz w:val="18"/>
              </w:rPr>
              <w:t xml:space="preserve"> </w:t>
            </w:r>
            <w:r w:rsidRPr="00C347C8">
              <w:rPr>
                <w:rFonts w:ascii="Arial" w:eastAsia="Arial" w:hAnsi="Arial" w:cs="Arial"/>
                <w:spacing w:val="-3"/>
                <w:sz w:val="18"/>
              </w:rPr>
              <w:t>per</w:t>
            </w:r>
            <w:r w:rsidRPr="00C347C8">
              <w:rPr>
                <w:rFonts w:ascii="Arial" w:eastAsia="Arial" w:hAnsi="Arial" w:cs="Arial"/>
                <w:spacing w:val="-11"/>
                <w:sz w:val="18"/>
              </w:rPr>
              <w:t xml:space="preserve"> </w:t>
            </w:r>
            <w:r w:rsidRPr="00C347C8">
              <w:rPr>
                <w:rFonts w:ascii="Arial" w:eastAsia="Arial" w:hAnsi="Arial" w:cs="Arial"/>
                <w:sz w:val="18"/>
              </w:rPr>
              <w:t>animal</w:t>
            </w:r>
            <w:r w:rsidRPr="00C347C8">
              <w:rPr>
                <w:rFonts w:ascii="Arial" w:eastAsia="Arial" w:hAnsi="Arial" w:cs="Arial"/>
                <w:spacing w:val="-10"/>
                <w:sz w:val="18"/>
              </w:rPr>
              <w:t xml:space="preserve"> </w:t>
            </w:r>
            <w:r w:rsidRPr="00C347C8">
              <w:rPr>
                <w:rFonts w:ascii="Arial" w:eastAsia="Arial" w:hAnsi="Arial" w:cs="Arial"/>
                <w:sz w:val="18"/>
              </w:rPr>
              <w:t xml:space="preserve">and </w:t>
            </w:r>
            <w:r w:rsidRPr="00C347C8">
              <w:rPr>
                <w:rFonts w:ascii="Arial" w:eastAsia="Arial" w:hAnsi="Arial" w:cs="Arial"/>
                <w:spacing w:val="-3"/>
                <w:sz w:val="18"/>
              </w:rPr>
              <w:t xml:space="preserve">per </w:t>
            </w:r>
            <w:r w:rsidRPr="00C347C8">
              <w:rPr>
                <w:rFonts w:ascii="Arial" w:eastAsia="Arial" w:hAnsi="Arial" w:cs="Arial"/>
                <w:sz w:val="18"/>
              </w:rPr>
              <w:t xml:space="preserve">kg </w:t>
            </w:r>
            <w:r w:rsidRPr="00C347C8">
              <w:rPr>
                <w:rFonts w:ascii="Arial" w:eastAsia="Arial" w:hAnsi="Arial" w:cs="Arial"/>
                <w:spacing w:val="-3"/>
                <w:sz w:val="18"/>
              </w:rPr>
              <w:t xml:space="preserve">of </w:t>
            </w:r>
            <w:r w:rsidRPr="00C347C8">
              <w:rPr>
                <w:rFonts w:ascii="Arial" w:eastAsia="Arial" w:hAnsi="Arial" w:cs="Arial"/>
                <w:sz w:val="18"/>
              </w:rPr>
              <w:t xml:space="preserve">animals for the bait (A) </w:t>
            </w:r>
            <w:r w:rsidRPr="00C347C8">
              <w:rPr>
                <w:rFonts w:ascii="Arial" w:eastAsia="Arial" w:hAnsi="Arial" w:cs="Arial"/>
                <w:spacing w:val="-3"/>
                <w:sz w:val="18"/>
              </w:rPr>
              <w:t xml:space="preserve">and </w:t>
            </w:r>
            <w:r w:rsidRPr="00C347C8">
              <w:rPr>
                <w:rFonts w:ascii="Arial" w:eastAsia="Arial" w:hAnsi="Arial" w:cs="Arial"/>
                <w:sz w:val="18"/>
              </w:rPr>
              <w:t xml:space="preserve">the standard laboratory </w:t>
            </w:r>
            <w:r w:rsidRPr="00C347C8">
              <w:rPr>
                <w:rFonts w:ascii="Arial" w:eastAsia="Arial" w:hAnsi="Arial" w:cs="Arial"/>
                <w:spacing w:val="-3"/>
                <w:sz w:val="18"/>
              </w:rPr>
              <w:t xml:space="preserve">diet (B). </w:t>
            </w:r>
            <w:r w:rsidRPr="00C347C8">
              <w:rPr>
                <w:rFonts w:ascii="Arial" w:eastAsia="Arial" w:hAnsi="Arial" w:cs="Arial"/>
                <w:sz w:val="18"/>
              </w:rPr>
              <w:t>Palatability = A /</w:t>
            </w:r>
            <w:r w:rsidRPr="00C347C8">
              <w:rPr>
                <w:rFonts w:ascii="Arial" w:eastAsia="Arial" w:hAnsi="Arial" w:cs="Arial"/>
                <w:spacing w:val="10"/>
                <w:sz w:val="18"/>
              </w:rPr>
              <w:t xml:space="preserve"> </w:t>
            </w:r>
            <w:r w:rsidRPr="00C347C8">
              <w:rPr>
                <w:rFonts w:ascii="Arial" w:eastAsia="Arial" w:hAnsi="Arial" w:cs="Arial"/>
                <w:sz w:val="18"/>
              </w:rPr>
              <w:t>(A+B)</w:t>
            </w:r>
          </w:p>
          <w:p w14:paraId="77794A83" w14:textId="77777777" w:rsidR="003B4B8A" w:rsidRPr="00C347C8" w:rsidRDefault="003B4B8A" w:rsidP="00FF25CD">
            <w:pPr>
              <w:spacing w:before="4"/>
              <w:ind w:left="67" w:right="42"/>
              <w:rPr>
                <w:rFonts w:ascii="Arial" w:eastAsia="Arial" w:hAnsi="Arial" w:cs="Arial"/>
                <w:sz w:val="18"/>
              </w:rPr>
            </w:pPr>
            <w:r w:rsidRPr="00C347C8">
              <w:rPr>
                <w:rFonts w:ascii="Arial" w:eastAsia="Arial" w:hAnsi="Arial" w:cs="Arial"/>
                <w:sz w:val="18"/>
              </w:rPr>
              <w:t>After D4, return to the standard laboratory diet. Mortality also assessed, until D8.</w:t>
            </w:r>
          </w:p>
        </w:tc>
        <w:tc>
          <w:tcPr>
            <w:tcW w:w="2554" w:type="dxa"/>
            <w:tcBorders>
              <w:top w:val="single" w:sz="6" w:space="0" w:color="000000"/>
              <w:left w:val="single" w:sz="6" w:space="0" w:color="000000"/>
              <w:right w:val="single" w:sz="6" w:space="0" w:color="000000"/>
            </w:tcBorders>
            <w:shd w:val="clear" w:color="auto" w:fill="D9D9D9" w:themeFill="background1" w:themeFillShade="D9"/>
          </w:tcPr>
          <w:p w14:paraId="032C7675" w14:textId="77777777" w:rsidR="003B4B8A" w:rsidRPr="00C347C8" w:rsidRDefault="003B4B8A" w:rsidP="00FF25CD">
            <w:pPr>
              <w:ind w:left="67" w:right="54"/>
              <w:jc w:val="both"/>
              <w:rPr>
                <w:rFonts w:ascii="Arial" w:eastAsia="Arial" w:hAnsi="Arial" w:cs="Arial"/>
                <w:sz w:val="18"/>
              </w:rPr>
            </w:pPr>
            <w:r w:rsidRPr="00C347C8">
              <w:rPr>
                <w:rFonts w:ascii="Arial" w:eastAsia="Arial" w:hAnsi="Arial" w:cs="Arial"/>
                <w:sz w:val="18"/>
              </w:rPr>
              <w:t>Mortality of males: 100% Mortality of females: 100%</w:t>
            </w:r>
          </w:p>
          <w:p w14:paraId="5BC92B83" w14:textId="77777777" w:rsidR="003B4B8A" w:rsidRPr="00C347C8" w:rsidRDefault="003B4B8A" w:rsidP="00FF25CD">
            <w:pPr>
              <w:spacing w:before="4"/>
              <w:rPr>
                <w:rFonts w:ascii="Times New Roman" w:eastAsia="Arial" w:hAnsi="Arial" w:cs="Arial"/>
                <w:sz w:val="18"/>
              </w:rPr>
            </w:pPr>
          </w:p>
          <w:p w14:paraId="4F972598" w14:textId="77777777" w:rsidR="003B4B8A" w:rsidRPr="00C347C8" w:rsidRDefault="003B4B8A" w:rsidP="00FF25CD">
            <w:pPr>
              <w:ind w:left="67" w:right="54"/>
              <w:jc w:val="both"/>
              <w:rPr>
                <w:rFonts w:ascii="Arial" w:eastAsia="Arial" w:hAnsi="Arial" w:cs="Arial"/>
                <w:sz w:val="18"/>
              </w:rPr>
            </w:pPr>
            <w:r w:rsidRPr="00C347C8">
              <w:rPr>
                <w:rFonts w:ascii="Arial" w:eastAsia="Arial" w:hAnsi="Arial" w:cs="Arial"/>
                <w:sz w:val="18"/>
              </w:rPr>
              <w:t xml:space="preserve">Mean palatability: 0.44 for males and 0.60 for females, </w:t>
            </w:r>
            <w:r w:rsidRPr="00C347C8">
              <w:rPr>
                <w:rFonts w:ascii="Arial" w:eastAsia="Arial" w:hAnsi="Arial" w:cs="Arial"/>
                <w:i/>
                <w:sz w:val="18"/>
              </w:rPr>
              <w:t xml:space="preserve">i.e. </w:t>
            </w:r>
            <w:r w:rsidRPr="00C347C8">
              <w:rPr>
                <w:rFonts w:ascii="Arial" w:eastAsia="Arial" w:hAnsi="Arial" w:cs="Arial"/>
                <w:sz w:val="18"/>
              </w:rPr>
              <w:t>a mean palatability of 0.52.</w:t>
            </w:r>
          </w:p>
          <w:p w14:paraId="748A235D" w14:textId="77777777" w:rsidR="003B4B8A" w:rsidRPr="00C347C8" w:rsidRDefault="003B4B8A" w:rsidP="00FF25CD">
            <w:pPr>
              <w:spacing w:before="10"/>
              <w:rPr>
                <w:rFonts w:ascii="Times New Roman" w:eastAsia="Arial" w:hAnsi="Arial" w:cs="Arial"/>
                <w:sz w:val="17"/>
              </w:rPr>
            </w:pPr>
          </w:p>
          <w:p w14:paraId="727B9D3E" w14:textId="77777777" w:rsidR="003B4B8A" w:rsidRPr="00C347C8" w:rsidRDefault="003B4B8A" w:rsidP="00FF25CD">
            <w:pPr>
              <w:ind w:left="67" w:right="49"/>
              <w:jc w:val="both"/>
              <w:rPr>
                <w:rFonts w:ascii="Arial" w:eastAsia="Arial" w:hAnsi="Arial" w:cs="Arial"/>
                <w:sz w:val="18"/>
              </w:rPr>
            </w:pPr>
            <w:r w:rsidRPr="00C347C8">
              <w:rPr>
                <w:rFonts w:ascii="Arial" w:eastAsia="Arial" w:hAnsi="Arial" w:cs="Arial"/>
                <w:sz w:val="18"/>
              </w:rPr>
              <w:t>Acceptance criteria in the TNsG is a palatability &gt; 20%.</w:t>
            </w:r>
          </w:p>
          <w:p w14:paraId="0B4C5A79" w14:textId="77777777" w:rsidR="003B4B8A" w:rsidRPr="00C347C8" w:rsidRDefault="003B4B8A" w:rsidP="00FF25CD">
            <w:pPr>
              <w:spacing w:before="10"/>
              <w:rPr>
                <w:rFonts w:ascii="Times New Roman" w:eastAsia="Arial" w:hAnsi="Arial" w:cs="Arial"/>
                <w:sz w:val="17"/>
              </w:rPr>
            </w:pPr>
          </w:p>
          <w:p w14:paraId="0B378CAE" w14:textId="77777777" w:rsidR="003B4B8A" w:rsidRPr="00C347C8" w:rsidRDefault="003B4B8A" w:rsidP="00FF25CD">
            <w:pPr>
              <w:spacing w:before="1" w:line="207" w:lineRule="exact"/>
              <w:ind w:left="67"/>
              <w:jc w:val="both"/>
              <w:rPr>
                <w:rFonts w:ascii="Arial" w:eastAsia="Arial" w:hAnsi="Arial" w:cs="Arial"/>
                <w:sz w:val="18"/>
              </w:rPr>
            </w:pPr>
            <w:r w:rsidRPr="00C347C8">
              <w:rPr>
                <w:rFonts w:ascii="Arial" w:eastAsia="Arial" w:hAnsi="Arial" w:cs="Arial"/>
                <w:sz w:val="18"/>
              </w:rPr>
              <w:t>EDI-250_24 (0.0024% w/w</w:t>
            </w:r>
            <w:r>
              <w:rPr>
                <w:rFonts w:ascii="Arial" w:eastAsia="Arial" w:hAnsi="Arial" w:cs="Arial"/>
                <w:sz w:val="18"/>
              </w:rPr>
              <w:t xml:space="preserve"> </w:t>
            </w:r>
            <w:r w:rsidRPr="00C347C8">
              <w:rPr>
                <w:rFonts w:ascii="Arial" w:eastAsia="Arial" w:hAnsi="Arial" w:cs="Arial"/>
                <w:sz w:val="18"/>
              </w:rPr>
              <w:t>difenacoum oat bait) is palatable to brown rats, and effective against brown rats.</w:t>
            </w:r>
          </w:p>
        </w:tc>
        <w:tc>
          <w:tcPr>
            <w:tcW w:w="1147" w:type="dxa"/>
            <w:tcBorders>
              <w:top w:val="single" w:sz="6" w:space="0" w:color="000000"/>
              <w:left w:val="single" w:sz="6" w:space="0" w:color="000000"/>
            </w:tcBorders>
            <w:shd w:val="clear" w:color="auto" w:fill="D9D9D9" w:themeFill="background1" w:themeFillShade="D9"/>
          </w:tcPr>
          <w:p w14:paraId="7D854D04" w14:textId="1FB58EA4" w:rsidR="003B4B8A" w:rsidRPr="00C347C8" w:rsidRDefault="00361645" w:rsidP="00FF25CD">
            <w:pPr>
              <w:ind w:left="67" w:right="95"/>
              <w:rPr>
                <w:rFonts w:ascii="Arial" w:eastAsia="Arial" w:hAnsi="Arial" w:cs="Arial"/>
                <w:sz w:val="18"/>
              </w:rPr>
            </w:pPr>
            <w:r>
              <w:rPr>
                <w:rFonts w:ascii="Arial" w:eastAsia="Arial" w:hAnsi="Arial" w:cs="Arial"/>
                <w:sz w:val="18"/>
              </w:rPr>
              <w:t>XXX</w:t>
            </w:r>
          </w:p>
          <w:p w14:paraId="7DE89B9B" w14:textId="77777777" w:rsidR="003B4B8A" w:rsidRPr="00C347C8" w:rsidRDefault="003B4B8A" w:rsidP="00FF25CD">
            <w:pPr>
              <w:ind w:left="67" w:right="95"/>
              <w:rPr>
                <w:rFonts w:ascii="Arial" w:eastAsia="Arial" w:hAnsi="Arial" w:cs="Arial"/>
                <w:sz w:val="18"/>
              </w:rPr>
            </w:pPr>
          </w:p>
          <w:p w14:paraId="5FA6895C" w14:textId="77777777" w:rsidR="003B4B8A" w:rsidRPr="00C347C8" w:rsidRDefault="003B4B8A" w:rsidP="00FF25CD">
            <w:pPr>
              <w:ind w:left="67" w:right="95"/>
              <w:rPr>
                <w:rFonts w:ascii="Arial" w:eastAsia="Arial" w:hAnsi="Arial" w:cs="Arial"/>
                <w:sz w:val="18"/>
              </w:rPr>
            </w:pPr>
            <w:r w:rsidRPr="00C347C8">
              <w:rPr>
                <w:rFonts w:ascii="Arial" w:eastAsia="Arial" w:hAnsi="Arial" w:cs="Arial"/>
                <w:sz w:val="18"/>
              </w:rPr>
              <w:t>IC1</w:t>
            </w:r>
          </w:p>
        </w:tc>
      </w:tr>
      <w:tr w:rsidR="003B4B8A" w:rsidRPr="00C347C8" w14:paraId="00305F49" w14:textId="77777777" w:rsidTr="00FF25CD">
        <w:trPr>
          <w:trHeight w:hRule="exact" w:val="3284"/>
        </w:trPr>
        <w:tc>
          <w:tcPr>
            <w:tcW w:w="1178" w:type="dxa"/>
            <w:tcBorders>
              <w:top w:val="single" w:sz="6" w:space="0" w:color="000000"/>
              <w:bottom w:val="single" w:sz="6" w:space="0" w:color="000000"/>
              <w:right w:val="single" w:sz="6" w:space="0" w:color="000000"/>
            </w:tcBorders>
            <w:shd w:val="clear" w:color="auto" w:fill="D9D9D9" w:themeFill="background1" w:themeFillShade="D9"/>
          </w:tcPr>
          <w:p w14:paraId="2E4F47D2" w14:textId="77777777" w:rsidR="003B4B8A" w:rsidRPr="00C347C8" w:rsidRDefault="003B4B8A" w:rsidP="00FF25CD">
            <w:pPr>
              <w:spacing w:line="201" w:lineRule="exact"/>
              <w:ind w:left="50" w:right="124"/>
              <w:jc w:val="center"/>
              <w:rPr>
                <w:rFonts w:ascii="Arial" w:eastAsia="Arial" w:hAnsi="Arial" w:cs="Arial"/>
                <w:sz w:val="18"/>
              </w:rPr>
            </w:pPr>
            <w:r w:rsidRPr="00C347C8">
              <w:rPr>
                <w:rFonts w:ascii="Arial" w:eastAsia="Arial" w:hAnsi="Arial" w:cs="Arial"/>
                <w:sz w:val="18"/>
              </w:rPr>
              <w:lastRenderedPageBreak/>
              <w:t>Rodenticide</w:t>
            </w:r>
          </w:p>
        </w:tc>
        <w:tc>
          <w:tcPr>
            <w:tcW w:w="8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2830CA5"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Indoor</w:t>
            </w:r>
          </w:p>
        </w:tc>
        <w:tc>
          <w:tcPr>
            <w:tcW w:w="11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888E91C" w14:textId="77777777" w:rsidR="003B4B8A" w:rsidRPr="00C347C8" w:rsidRDefault="003B4B8A" w:rsidP="00FF25CD">
            <w:pPr>
              <w:spacing w:line="201" w:lineRule="exact"/>
              <w:ind w:left="67" w:right="84"/>
              <w:rPr>
                <w:rFonts w:ascii="Arial" w:eastAsia="Arial" w:hAnsi="Arial" w:cs="Arial"/>
                <w:sz w:val="18"/>
              </w:rPr>
            </w:pPr>
            <w:r w:rsidRPr="00C347C8">
              <w:rPr>
                <w:rFonts w:ascii="Arial" w:eastAsia="Arial" w:hAnsi="Arial" w:cs="Arial"/>
                <w:sz w:val="18"/>
              </w:rPr>
              <w:t>EDI-250_24 (Blue Oat containing 0.0024% w/w difenacoum)</w:t>
            </w:r>
          </w:p>
        </w:tc>
        <w:tc>
          <w:tcPr>
            <w:tcW w:w="15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763C8D6" w14:textId="77777777" w:rsidR="003B4B8A" w:rsidRPr="00C347C8" w:rsidRDefault="003B4B8A" w:rsidP="00FF25CD">
            <w:pPr>
              <w:ind w:left="67" w:right="438"/>
              <w:rPr>
                <w:rFonts w:ascii="Arial" w:eastAsia="Arial" w:hAnsi="Arial" w:cs="Arial"/>
                <w:sz w:val="18"/>
              </w:rPr>
            </w:pPr>
            <w:r w:rsidRPr="00C347C8">
              <w:rPr>
                <w:rFonts w:ascii="Arial" w:eastAsia="Arial" w:hAnsi="Arial" w:cs="Arial"/>
                <w:sz w:val="18"/>
              </w:rPr>
              <w:t xml:space="preserve">Black rat </w:t>
            </w:r>
            <w:r w:rsidRPr="00C347C8">
              <w:rPr>
                <w:rFonts w:ascii="Arial" w:eastAsia="Arial" w:hAnsi="Arial" w:cs="Arial"/>
                <w:i/>
                <w:sz w:val="18"/>
              </w:rPr>
              <w:t xml:space="preserve">Rattus rattus </w:t>
            </w:r>
            <w:r w:rsidRPr="00C347C8">
              <w:rPr>
                <w:rFonts w:ascii="Arial" w:eastAsia="Arial" w:hAnsi="Arial" w:cs="Arial"/>
                <w:sz w:val="18"/>
              </w:rPr>
              <w:t>5 males + 5 females (individually caged)</w:t>
            </w:r>
          </w:p>
          <w:p w14:paraId="7A1CA8A2" w14:textId="77777777" w:rsidR="003B4B8A" w:rsidRPr="00C347C8" w:rsidRDefault="003B4B8A" w:rsidP="00FF25CD">
            <w:pPr>
              <w:spacing w:line="206" w:lineRule="exact"/>
              <w:ind w:left="67" w:right="236"/>
              <w:rPr>
                <w:rFonts w:ascii="Arial" w:eastAsia="Arial" w:hAnsi="Arial" w:cs="Arial"/>
                <w:sz w:val="18"/>
              </w:rPr>
            </w:pPr>
            <w:r w:rsidRPr="00C347C8">
              <w:rPr>
                <w:rFonts w:ascii="Arial" w:eastAsia="Arial" w:hAnsi="Arial" w:cs="Arial"/>
                <w:sz w:val="18"/>
              </w:rPr>
              <w:t>Wild rodents</w:t>
            </w:r>
          </w:p>
        </w:tc>
        <w:tc>
          <w:tcPr>
            <w:tcW w:w="12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87E4876" w14:textId="77777777" w:rsidR="003B4B8A" w:rsidRPr="00C347C8" w:rsidRDefault="003B4B8A" w:rsidP="00FF25CD">
            <w:pPr>
              <w:ind w:left="67" w:right="244"/>
              <w:rPr>
                <w:rFonts w:ascii="Arial" w:eastAsia="Arial" w:hAnsi="Arial" w:cs="Arial"/>
                <w:sz w:val="18"/>
                <w:szCs w:val="24"/>
              </w:rPr>
            </w:pPr>
            <w:r w:rsidRPr="00C347C8">
              <w:rPr>
                <w:rFonts w:ascii="Arial" w:eastAsia="Arial" w:hAnsi="Arial" w:cs="Arial"/>
                <w:sz w:val="18"/>
                <w:szCs w:val="24"/>
              </w:rPr>
              <w:t>Laboratory study</w:t>
            </w:r>
          </w:p>
          <w:p w14:paraId="5FAEA936" w14:textId="77777777" w:rsidR="003B4B8A" w:rsidRPr="00C347C8" w:rsidRDefault="003B4B8A" w:rsidP="00FF25CD">
            <w:pPr>
              <w:ind w:left="67" w:right="244"/>
              <w:rPr>
                <w:rFonts w:ascii="Arial" w:eastAsia="Arial" w:hAnsi="Arial" w:cs="Arial"/>
                <w:sz w:val="18"/>
              </w:rPr>
            </w:pPr>
          </w:p>
          <w:p w14:paraId="4A9E6E5C" w14:textId="77777777" w:rsidR="003B4B8A" w:rsidRPr="00C347C8" w:rsidRDefault="003B4B8A" w:rsidP="00FF25CD">
            <w:pPr>
              <w:ind w:left="67" w:right="244"/>
              <w:rPr>
                <w:rFonts w:ascii="Arial" w:eastAsia="Arial" w:hAnsi="Arial" w:cs="Arial"/>
                <w:sz w:val="18"/>
              </w:rPr>
            </w:pPr>
          </w:p>
          <w:p w14:paraId="3AFC8EEC" w14:textId="77777777" w:rsidR="003B4B8A" w:rsidRPr="00C347C8" w:rsidRDefault="003B4B8A" w:rsidP="00FF25CD">
            <w:pPr>
              <w:ind w:left="67" w:right="244"/>
              <w:rPr>
                <w:rFonts w:ascii="Arial" w:eastAsia="Arial" w:hAnsi="Arial" w:cs="Arial"/>
                <w:sz w:val="18"/>
              </w:rPr>
            </w:pPr>
            <w:r w:rsidRPr="00C347C8">
              <w:rPr>
                <w:rFonts w:ascii="Arial" w:eastAsia="Arial" w:hAnsi="Arial" w:cs="Arial"/>
                <w:sz w:val="18"/>
              </w:rPr>
              <w:t>Choice feeding test</w:t>
            </w:r>
          </w:p>
          <w:p w14:paraId="0603C2DD" w14:textId="77777777" w:rsidR="003B4B8A" w:rsidRPr="00C347C8" w:rsidRDefault="003B4B8A" w:rsidP="00FF25CD">
            <w:pPr>
              <w:spacing w:before="10"/>
              <w:rPr>
                <w:rFonts w:ascii="Times New Roman" w:eastAsia="Arial" w:hAnsi="Arial" w:cs="Arial"/>
                <w:sz w:val="17"/>
              </w:rPr>
            </w:pPr>
          </w:p>
          <w:p w14:paraId="59574491" w14:textId="77777777" w:rsidR="003B4B8A" w:rsidRPr="00C347C8" w:rsidRDefault="003B4B8A" w:rsidP="00FF25CD">
            <w:pPr>
              <w:spacing w:line="242" w:lineRule="auto"/>
              <w:ind w:left="67" w:right="145"/>
              <w:rPr>
                <w:rFonts w:ascii="Arial" w:eastAsia="Arial" w:hAnsi="Arial" w:cs="Arial"/>
                <w:sz w:val="18"/>
              </w:rPr>
            </w:pPr>
            <w:r w:rsidRPr="00C347C8">
              <w:rPr>
                <w:rFonts w:ascii="Arial" w:eastAsia="Arial" w:hAnsi="Arial" w:cs="Arial"/>
                <w:sz w:val="18"/>
              </w:rPr>
              <w:t>Palatability and mortality test</w:t>
            </w:r>
          </w:p>
        </w:tc>
        <w:tc>
          <w:tcPr>
            <w:tcW w:w="42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3EE55EE" w14:textId="77777777" w:rsidR="003B4B8A" w:rsidRPr="00C347C8" w:rsidRDefault="003B4B8A" w:rsidP="00FF25CD">
            <w:pPr>
              <w:ind w:left="67" w:right="56"/>
              <w:jc w:val="both"/>
              <w:rPr>
                <w:rFonts w:ascii="Arial" w:eastAsia="Arial" w:hAnsi="Arial" w:cs="Arial"/>
                <w:sz w:val="18"/>
              </w:rPr>
            </w:pPr>
            <w:r w:rsidRPr="00C347C8">
              <w:rPr>
                <w:rFonts w:ascii="Arial" w:eastAsia="Arial" w:hAnsi="Arial" w:cs="Arial"/>
                <w:sz w:val="18"/>
              </w:rPr>
              <w:t>Standard laboratory diet: S.A.F.E. pellet food ref. A04</w:t>
            </w:r>
          </w:p>
          <w:p w14:paraId="69634A79" w14:textId="77777777" w:rsidR="003B4B8A" w:rsidRPr="00C347C8" w:rsidRDefault="003B4B8A" w:rsidP="00FF25CD">
            <w:pPr>
              <w:ind w:left="67" w:right="51"/>
              <w:jc w:val="both"/>
              <w:rPr>
                <w:rFonts w:ascii="Arial" w:eastAsia="Arial" w:hAnsi="Arial" w:cs="Arial"/>
                <w:sz w:val="18"/>
              </w:rPr>
            </w:pPr>
            <w:r w:rsidRPr="00C347C8">
              <w:rPr>
                <w:rFonts w:ascii="Arial" w:eastAsia="Arial" w:hAnsi="Arial" w:cs="Arial"/>
                <w:sz w:val="18"/>
              </w:rPr>
              <w:t>After</w:t>
            </w:r>
            <w:r w:rsidRPr="00C347C8">
              <w:rPr>
                <w:rFonts w:ascii="Arial" w:eastAsia="Arial" w:hAnsi="Arial" w:cs="Arial"/>
                <w:spacing w:val="-5"/>
                <w:sz w:val="18"/>
              </w:rPr>
              <w:t xml:space="preserve"> </w:t>
            </w:r>
            <w:r w:rsidRPr="00C347C8">
              <w:rPr>
                <w:rFonts w:ascii="Arial" w:eastAsia="Arial" w:hAnsi="Arial" w:cs="Arial"/>
                <w:sz w:val="18"/>
              </w:rPr>
              <w:t>acclimation,</w:t>
            </w:r>
            <w:r w:rsidRPr="00C347C8">
              <w:rPr>
                <w:rFonts w:ascii="Arial" w:eastAsia="Arial" w:hAnsi="Arial" w:cs="Arial"/>
                <w:spacing w:val="-4"/>
                <w:sz w:val="18"/>
              </w:rPr>
              <w:t xml:space="preserve"> </w:t>
            </w:r>
            <w:r w:rsidRPr="00C347C8">
              <w:rPr>
                <w:rFonts w:ascii="Arial" w:eastAsia="Arial" w:hAnsi="Arial" w:cs="Arial"/>
                <w:sz w:val="18"/>
              </w:rPr>
              <w:t>rats</w:t>
            </w:r>
            <w:r w:rsidRPr="00C347C8">
              <w:rPr>
                <w:rFonts w:ascii="Arial" w:eastAsia="Arial" w:hAnsi="Arial" w:cs="Arial"/>
                <w:spacing w:val="-6"/>
                <w:sz w:val="18"/>
              </w:rPr>
              <w:t xml:space="preserve"> </w:t>
            </w:r>
            <w:r w:rsidRPr="00C347C8">
              <w:rPr>
                <w:rFonts w:ascii="Arial" w:eastAsia="Arial" w:hAnsi="Arial" w:cs="Arial"/>
                <w:spacing w:val="-3"/>
                <w:sz w:val="18"/>
              </w:rPr>
              <w:t>exposed</w:t>
            </w:r>
            <w:r w:rsidRPr="00C347C8">
              <w:rPr>
                <w:rFonts w:ascii="Arial" w:eastAsia="Arial" w:hAnsi="Arial" w:cs="Arial"/>
                <w:sz w:val="18"/>
              </w:rPr>
              <w:t xml:space="preserve"> to</w:t>
            </w:r>
            <w:r w:rsidRPr="00C347C8">
              <w:rPr>
                <w:rFonts w:ascii="Arial" w:eastAsia="Arial" w:hAnsi="Arial" w:cs="Arial"/>
                <w:spacing w:val="-12"/>
                <w:sz w:val="18"/>
              </w:rPr>
              <w:t xml:space="preserve"> </w:t>
            </w:r>
            <w:r w:rsidRPr="00C347C8">
              <w:rPr>
                <w:rFonts w:ascii="Arial" w:eastAsia="Arial" w:hAnsi="Arial" w:cs="Arial"/>
                <w:sz w:val="18"/>
              </w:rPr>
              <w:t>the</w:t>
            </w:r>
            <w:r w:rsidRPr="00C347C8">
              <w:rPr>
                <w:rFonts w:ascii="Arial" w:eastAsia="Arial" w:hAnsi="Arial" w:cs="Arial"/>
                <w:spacing w:val="-12"/>
                <w:sz w:val="18"/>
              </w:rPr>
              <w:t xml:space="preserve"> </w:t>
            </w:r>
            <w:r w:rsidRPr="00C347C8">
              <w:rPr>
                <w:rFonts w:ascii="Arial" w:eastAsia="Arial" w:hAnsi="Arial" w:cs="Arial"/>
                <w:sz w:val="18"/>
              </w:rPr>
              <w:t>test</w:t>
            </w:r>
            <w:r w:rsidRPr="00C347C8">
              <w:rPr>
                <w:rFonts w:ascii="Arial" w:eastAsia="Arial" w:hAnsi="Arial" w:cs="Arial"/>
                <w:spacing w:val="-4"/>
                <w:sz w:val="18"/>
              </w:rPr>
              <w:t xml:space="preserve"> </w:t>
            </w:r>
            <w:r w:rsidRPr="00C347C8">
              <w:rPr>
                <w:rFonts w:ascii="Arial" w:eastAsia="Arial" w:hAnsi="Arial" w:cs="Arial"/>
                <w:sz w:val="18"/>
              </w:rPr>
              <w:t>bait</w:t>
            </w:r>
            <w:r w:rsidRPr="00C347C8">
              <w:rPr>
                <w:rFonts w:ascii="Arial" w:eastAsia="Arial" w:hAnsi="Arial" w:cs="Arial"/>
                <w:spacing w:val="-4"/>
                <w:sz w:val="18"/>
              </w:rPr>
              <w:t xml:space="preserve"> </w:t>
            </w:r>
            <w:r w:rsidRPr="00C347C8">
              <w:rPr>
                <w:rFonts w:ascii="Arial" w:eastAsia="Arial" w:hAnsi="Arial" w:cs="Arial"/>
                <w:sz w:val="18"/>
              </w:rPr>
              <w:t>on</w:t>
            </w:r>
            <w:r w:rsidRPr="00C347C8">
              <w:rPr>
                <w:rFonts w:ascii="Arial" w:eastAsia="Arial" w:hAnsi="Arial" w:cs="Arial"/>
                <w:spacing w:val="-7"/>
                <w:sz w:val="18"/>
              </w:rPr>
              <w:t xml:space="preserve"> </w:t>
            </w:r>
            <w:r w:rsidRPr="00C347C8">
              <w:rPr>
                <w:rFonts w:ascii="Arial" w:eastAsia="Arial" w:hAnsi="Arial" w:cs="Arial"/>
                <w:sz w:val="18"/>
              </w:rPr>
              <w:t xml:space="preserve">D0 and choice feeding test until </w:t>
            </w:r>
            <w:r w:rsidRPr="00C347C8">
              <w:rPr>
                <w:rFonts w:ascii="Arial" w:eastAsia="Arial" w:hAnsi="Arial" w:cs="Arial"/>
                <w:spacing w:val="-3"/>
                <w:sz w:val="18"/>
              </w:rPr>
              <w:t xml:space="preserve">D4. </w:t>
            </w:r>
            <w:r w:rsidRPr="00C347C8">
              <w:rPr>
                <w:rFonts w:ascii="Arial" w:eastAsia="Arial" w:hAnsi="Arial" w:cs="Arial"/>
                <w:sz w:val="18"/>
              </w:rPr>
              <w:t xml:space="preserve">Test bait and standard </w:t>
            </w:r>
            <w:r w:rsidRPr="00C347C8">
              <w:rPr>
                <w:rFonts w:ascii="Arial" w:eastAsia="Arial" w:hAnsi="Arial" w:cs="Arial"/>
                <w:spacing w:val="-3"/>
                <w:sz w:val="18"/>
              </w:rPr>
              <w:t xml:space="preserve">diet placed </w:t>
            </w:r>
            <w:r w:rsidRPr="00C347C8">
              <w:rPr>
                <w:rFonts w:ascii="Arial" w:eastAsia="Arial" w:hAnsi="Arial" w:cs="Arial"/>
                <w:sz w:val="18"/>
              </w:rPr>
              <w:t xml:space="preserve">in 2 clean pots (40 g / cage) at the animals' disposal. Places inverted each day to avoid place </w:t>
            </w:r>
            <w:r w:rsidRPr="00C347C8">
              <w:rPr>
                <w:rFonts w:ascii="Arial" w:eastAsia="Arial" w:hAnsi="Arial" w:cs="Arial"/>
                <w:spacing w:val="-3"/>
                <w:sz w:val="18"/>
              </w:rPr>
              <w:t>preference.</w:t>
            </w:r>
          </w:p>
          <w:p w14:paraId="212CFAF2" w14:textId="77777777" w:rsidR="003B4B8A" w:rsidRPr="00C347C8" w:rsidRDefault="003B4B8A" w:rsidP="00FF25CD">
            <w:pPr>
              <w:ind w:left="67" w:right="54"/>
              <w:jc w:val="both"/>
              <w:rPr>
                <w:rFonts w:ascii="Arial" w:eastAsia="Arial" w:hAnsi="Arial" w:cs="Arial"/>
                <w:sz w:val="18"/>
              </w:rPr>
            </w:pPr>
            <w:r w:rsidRPr="00C347C8">
              <w:rPr>
                <w:rFonts w:ascii="Arial" w:eastAsia="Arial" w:hAnsi="Arial" w:cs="Arial"/>
                <w:sz w:val="18"/>
              </w:rPr>
              <w:t>Measurements: individual consumption (g) for the bait and the standard laboratory diet</w:t>
            </w:r>
          </w:p>
          <w:p w14:paraId="55A3DA79"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Calculation:</w:t>
            </w:r>
            <w:r w:rsidRPr="00C347C8">
              <w:rPr>
                <w:rFonts w:ascii="Arial" w:eastAsia="Arial" w:hAnsi="Arial" w:cs="Arial"/>
                <w:spacing w:val="-16"/>
                <w:sz w:val="18"/>
              </w:rPr>
              <w:t xml:space="preserve"> </w:t>
            </w:r>
            <w:r w:rsidRPr="00C347C8">
              <w:rPr>
                <w:rFonts w:ascii="Arial" w:eastAsia="Arial" w:hAnsi="Arial" w:cs="Arial"/>
                <w:sz w:val="18"/>
              </w:rPr>
              <w:t>mean</w:t>
            </w:r>
            <w:r w:rsidRPr="00C347C8">
              <w:rPr>
                <w:rFonts w:ascii="Arial" w:eastAsia="Arial" w:hAnsi="Arial" w:cs="Arial"/>
                <w:spacing w:val="-14"/>
                <w:sz w:val="18"/>
              </w:rPr>
              <w:t xml:space="preserve"> </w:t>
            </w:r>
            <w:r w:rsidRPr="00C347C8">
              <w:rPr>
                <w:rFonts w:ascii="Arial" w:eastAsia="Arial" w:hAnsi="Arial" w:cs="Arial"/>
                <w:sz w:val="18"/>
              </w:rPr>
              <w:t>daily</w:t>
            </w:r>
            <w:r w:rsidRPr="00C347C8">
              <w:rPr>
                <w:rFonts w:ascii="Arial" w:eastAsia="Arial" w:hAnsi="Arial" w:cs="Arial"/>
                <w:spacing w:val="-8"/>
                <w:sz w:val="18"/>
              </w:rPr>
              <w:t xml:space="preserve"> </w:t>
            </w:r>
            <w:r w:rsidRPr="00C347C8">
              <w:rPr>
                <w:rFonts w:ascii="Arial" w:eastAsia="Arial" w:hAnsi="Arial" w:cs="Arial"/>
                <w:sz w:val="18"/>
              </w:rPr>
              <w:t>consumption</w:t>
            </w:r>
            <w:r w:rsidRPr="00C347C8">
              <w:rPr>
                <w:rFonts w:ascii="Arial" w:eastAsia="Arial" w:hAnsi="Arial" w:cs="Arial"/>
                <w:spacing w:val="-9"/>
                <w:sz w:val="18"/>
              </w:rPr>
              <w:t xml:space="preserve"> </w:t>
            </w:r>
            <w:r w:rsidRPr="00C347C8">
              <w:rPr>
                <w:rFonts w:ascii="Arial" w:eastAsia="Arial" w:hAnsi="Arial" w:cs="Arial"/>
                <w:spacing w:val="-3"/>
                <w:sz w:val="18"/>
              </w:rPr>
              <w:t>per</w:t>
            </w:r>
            <w:r w:rsidRPr="00C347C8">
              <w:rPr>
                <w:rFonts w:ascii="Arial" w:eastAsia="Arial" w:hAnsi="Arial" w:cs="Arial"/>
                <w:spacing w:val="-11"/>
                <w:sz w:val="18"/>
              </w:rPr>
              <w:t xml:space="preserve"> </w:t>
            </w:r>
            <w:r w:rsidRPr="00C347C8">
              <w:rPr>
                <w:rFonts w:ascii="Arial" w:eastAsia="Arial" w:hAnsi="Arial" w:cs="Arial"/>
                <w:sz w:val="18"/>
              </w:rPr>
              <w:t>animal</w:t>
            </w:r>
            <w:r w:rsidRPr="00C347C8">
              <w:rPr>
                <w:rFonts w:ascii="Arial" w:eastAsia="Arial" w:hAnsi="Arial" w:cs="Arial"/>
                <w:spacing w:val="-10"/>
                <w:sz w:val="18"/>
              </w:rPr>
              <w:t xml:space="preserve"> </w:t>
            </w:r>
            <w:r w:rsidRPr="00C347C8">
              <w:rPr>
                <w:rFonts w:ascii="Arial" w:eastAsia="Arial" w:hAnsi="Arial" w:cs="Arial"/>
                <w:sz w:val="18"/>
              </w:rPr>
              <w:t xml:space="preserve">and </w:t>
            </w:r>
            <w:r w:rsidRPr="00C347C8">
              <w:rPr>
                <w:rFonts w:ascii="Arial" w:eastAsia="Arial" w:hAnsi="Arial" w:cs="Arial"/>
                <w:spacing w:val="-3"/>
                <w:sz w:val="18"/>
              </w:rPr>
              <w:t xml:space="preserve">per </w:t>
            </w:r>
            <w:r w:rsidRPr="00C347C8">
              <w:rPr>
                <w:rFonts w:ascii="Arial" w:eastAsia="Arial" w:hAnsi="Arial" w:cs="Arial"/>
                <w:sz w:val="18"/>
              </w:rPr>
              <w:t xml:space="preserve">kg </w:t>
            </w:r>
            <w:r w:rsidRPr="00C347C8">
              <w:rPr>
                <w:rFonts w:ascii="Arial" w:eastAsia="Arial" w:hAnsi="Arial" w:cs="Arial"/>
                <w:spacing w:val="-3"/>
                <w:sz w:val="18"/>
              </w:rPr>
              <w:t xml:space="preserve">of </w:t>
            </w:r>
            <w:r w:rsidRPr="00C347C8">
              <w:rPr>
                <w:rFonts w:ascii="Arial" w:eastAsia="Arial" w:hAnsi="Arial" w:cs="Arial"/>
                <w:sz w:val="18"/>
              </w:rPr>
              <w:t xml:space="preserve">animals for the bait (A) </w:t>
            </w:r>
            <w:r w:rsidRPr="00C347C8">
              <w:rPr>
                <w:rFonts w:ascii="Arial" w:eastAsia="Arial" w:hAnsi="Arial" w:cs="Arial"/>
                <w:spacing w:val="-3"/>
                <w:sz w:val="18"/>
              </w:rPr>
              <w:t xml:space="preserve">and </w:t>
            </w:r>
            <w:r w:rsidRPr="00C347C8">
              <w:rPr>
                <w:rFonts w:ascii="Arial" w:eastAsia="Arial" w:hAnsi="Arial" w:cs="Arial"/>
                <w:sz w:val="18"/>
              </w:rPr>
              <w:t xml:space="preserve">the standard laboratory </w:t>
            </w:r>
            <w:r w:rsidRPr="00C347C8">
              <w:rPr>
                <w:rFonts w:ascii="Arial" w:eastAsia="Arial" w:hAnsi="Arial" w:cs="Arial"/>
                <w:spacing w:val="-3"/>
                <w:sz w:val="18"/>
              </w:rPr>
              <w:t xml:space="preserve">diet (B). </w:t>
            </w:r>
            <w:r w:rsidRPr="00C347C8">
              <w:rPr>
                <w:rFonts w:ascii="Arial" w:eastAsia="Arial" w:hAnsi="Arial" w:cs="Arial"/>
                <w:sz w:val="18"/>
              </w:rPr>
              <w:t>Palatability = A /</w:t>
            </w:r>
            <w:r w:rsidRPr="00C347C8">
              <w:rPr>
                <w:rFonts w:ascii="Arial" w:eastAsia="Arial" w:hAnsi="Arial" w:cs="Arial"/>
                <w:spacing w:val="10"/>
                <w:sz w:val="18"/>
              </w:rPr>
              <w:t xml:space="preserve"> </w:t>
            </w:r>
            <w:r w:rsidRPr="00C347C8">
              <w:rPr>
                <w:rFonts w:ascii="Arial" w:eastAsia="Arial" w:hAnsi="Arial" w:cs="Arial"/>
                <w:sz w:val="18"/>
              </w:rPr>
              <w:t>(A+B)</w:t>
            </w:r>
          </w:p>
          <w:p w14:paraId="0A013584" w14:textId="77777777" w:rsidR="003B4B8A" w:rsidRPr="00C347C8" w:rsidRDefault="003B4B8A" w:rsidP="00FF25CD">
            <w:pPr>
              <w:spacing w:line="244" w:lineRule="auto"/>
              <w:ind w:left="67" w:right="42"/>
              <w:rPr>
                <w:rFonts w:ascii="Arial" w:eastAsia="Arial" w:hAnsi="Arial" w:cs="Arial"/>
                <w:sz w:val="18"/>
              </w:rPr>
            </w:pPr>
            <w:r w:rsidRPr="00C347C8">
              <w:rPr>
                <w:rFonts w:ascii="Arial" w:eastAsia="Arial" w:hAnsi="Arial" w:cs="Arial"/>
                <w:sz w:val="18"/>
              </w:rPr>
              <w:t>After D4, return to the standard laboratory diet. Mortality also assessed, until D8.</w:t>
            </w:r>
          </w:p>
        </w:tc>
        <w:tc>
          <w:tcPr>
            <w:tcW w:w="25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B6ECF75" w14:textId="77777777" w:rsidR="003B4B8A" w:rsidRPr="00C347C8" w:rsidRDefault="003B4B8A" w:rsidP="00FF25CD">
            <w:pPr>
              <w:ind w:left="67" w:right="53"/>
              <w:jc w:val="both"/>
              <w:rPr>
                <w:rFonts w:ascii="Arial" w:eastAsia="Arial" w:hAnsi="Arial" w:cs="Arial"/>
                <w:sz w:val="18"/>
              </w:rPr>
            </w:pPr>
            <w:r w:rsidRPr="00C347C8">
              <w:rPr>
                <w:rFonts w:ascii="Arial" w:eastAsia="Arial" w:hAnsi="Arial" w:cs="Arial"/>
                <w:sz w:val="18"/>
              </w:rPr>
              <w:t>Mortality of males: 100% Mortality of females: 100%</w:t>
            </w:r>
          </w:p>
          <w:p w14:paraId="1519B8C9" w14:textId="77777777" w:rsidR="003B4B8A" w:rsidRPr="00C347C8" w:rsidRDefault="003B4B8A" w:rsidP="00FF25CD">
            <w:pPr>
              <w:spacing w:before="10"/>
              <w:rPr>
                <w:rFonts w:ascii="Times New Roman" w:eastAsia="Arial" w:hAnsi="Arial" w:cs="Arial"/>
                <w:sz w:val="17"/>
              </w:rPr>
            </w:pPr>
          </w:p>
          <w:p w14:paraId="16D2C579" w14:textId="77777777" w:rsidR="003B4B8A" w:rsidRPr="00C347C8" w:rsidRDefault="003B4B8A" w:rsidP="00FF25CD">
            <w:pPr>
              <w:ind w:left="67" w:right="53"/>
              <w:jc w:val="both"/>
              <w:rPr>
                <w:rFonts w:ascii="Arial" w:eastAsia="Arial" w:hAnsi="Arial" w:cs="Arial"/>
                <w:sz w:val="18"/>
              </w:rPr>
            </w:pPr>
            <w:r w:rsidRPr="00C347C8">
              <w:rPr>
                <w:rFonts w:ascii="Arial" w:eastAsia="Arial" w:hAnsi="Arial" w:cs="Arial"/>
                <w:sz w:val="18"/>
              </w:rPr>
              <w:t xml:space="preserve">Mean palatability: 0.79 for males and 0.78 for females, </w:t>
            </w:r>
            <w:r w:rsidRPr="00C347C8">
              <w:rPr>
                <w:rFonts w:ascii="Arial" w:eastAsia="Arial" w:hAnsi="Arial" w:cs="Arial"/>
                <w:i/>
                <w:sz w:val="18"/>
              </w:rPr>
              <w:t xml:space="preserve">i.e. </w:t>
            </w:r>
            <w:r w:rsidRPr="00C347C8">
              <w:rPr>
                <w:rFonts w:ascii="Arial" w:eastAsia="Arial" w:hAnsi="Arial" w:cs="Arial"/>
                <w:sz w:val="18"/>
              </w:rPr>
              <w:t>a mean palatability of 0.78.</w:t>
            </w:r>
          </w:p>
          <w:p w14:paraId="2EEE6D41" w14:textId="77777777" w:rsidR="003B4B8A" w:rsidRPr="00C347C8" w:rsidRDefault="003B4B8A" w:rsidP="00FF25CD">
            <w:pPr>
              <w:spacing w:before="10"/>
              <w:rPr>
                <w:rFonts w:ascii="Times New Roman" w:eastAsia="Arial" w:hAnsi="Arial" w:cs="Arial"/>
                <w:sz w:val="17"/>
              </w:rPr>
            </w:pPr>
          </w:p>
          <w:p w14:paraId="0BE2163B" w14:textId="77777777" w:rsidR="003B4B8A" w:rsidRPr="00C347C8" w:rsidRDefault="003B4B8A" w:rsidP="00FF25CD">
            <w:pPr>
              <w:ind w:left="67" w:right="49"/>
              <w:jc w:val="both"/>
              <w:rPr>
                <w:rFonts w:ascii="Arial" w:eastAsia="Arial" w:hAnsi="Arial" w:cs="Arial"/>
                <w:sz w:val="18"/>
              </w:rPr>
            </w:pPr>
            <w:r w:rsidRPr="00C347C8">
              <w:rPr>
                <w:rFonts w:ascii="Arial" w:eastAsia="Arial" w:hAnsi="Arial" w:cs="Arial"/>
                <w:sz w:val="18"/>
              </w:rPr>
              <w:t>Acceptance criteria in the TNsG is a palatability &gt; 20%.</w:t>
            </w:r>
          </w:p>
          <w:p w14:paraId="7B7B9113" w14:textId="77777777" w:rsidR="003B4B8A" w:rsidRPr="00C347C8" w:rsidRDefault="003B4B8A" w:rsidP="00FF25CD">
            <w:pPr>
              <w:spacing w:before="10"/>
              <w:rPr>
                <w:rFonts w:ascii="Times New Roman" w:eastAsia="Arial" w:hAnsi="Arial" w:cs="Arial"/>
                <w:sz w:val="17"/>
              </w:rPr>
            </w:pPr>
          </w:p>
          <w:p w14:paraId="4E797638" w14:textId="77777777" w:rsidR="003B4B8A" w:rsidRPr="00C347C8" w:rsidRDefault="003B4B8A" w:rsidP="00FF25CD">
            <w:pPr>
              <w:spacing w:line="207" w:lineRule="exact"/>
              <w:ind w:left="67"/>
              <w:jc w:val="both"/>
              <w:rPr>
                <w:rFonts w:ascii="Arial" w:eastAsia="Arial" w:hAnsi="Arial" w:cs="Arial"/>
                <w:sz w:val="18"/>
              </w:rPr>
            </w:pPr>
            <w:r w:rsidRPr="00C347C8">
              <w:rPr>
                <w:rFonts w:ascii="Arial" w:eastAsia="Arial" w:hAnsi="Arial" w:cs="Arial"/>
                <w:sz w:val="18"/>
              </w:rPr>
              <w:t>EDI-250_24 (0.0024% w/w difenacoum oat bait) is palatable to black rats, and effective against black rats.</w:t>
            </w:r>
          </w:p>
        </w:tc>
        <w:tc>
          <w:tcPr>
            <w:tcW w:w="1147" w:type="dxa"/>
            <w:tcBorders>
              <w:top w:val="single" w:sz="6" w:space="0" w:color="000000"/>
              <w:left w:val="single" w:sz="6" w:space="0" w:color="000000"/>
              <w:bottom w:val="single" w:sz="6" w:space="0" w:color="000000"/>
            </w:tcBorders>
            <w:shd w:val="clear" w:color="auto" w:fill="D9D9D9" w:themeFill="background1" w:themeFillShade="D9"/>
          </w:tcPr>
          <w:p w14:paraId="75799DCA" w14:textId="132DFC01" w:rsidR="003B4B8A" w:rsidRPr="00C347C8" w:rsidRDefault="00361645" w:rsidP="00FF25CD">
            <w:pPr>
              <w:ind w:left="67" w:right="95"/>
              <w:rPr>
                <w:rFonts w:ascii="Arial" w:eastAsia="Arial" w:hAnsi="Arial" w:cs="Arial"/>
                <w:sz w:val="18"/>
              </w:rPr>
            </w:pPr>
            <w:r>
              <w:rPr>
                <w:rFonts w:ascii="Arial" w:eastAsia="Arial" w:hAnsi="Arial" w:cs="Arial"/>
                <w:sz w:val="18"/>
              </w:rPr>
              <w:t>XXX</w:t>
            </w:r>
          </w:p>
          <w:p w14:paraId="55A73F13" w14:textId="77777777" w:rsidR="003B4B8A" w:rsidRPr="00C347C8" w:rsidRDefault="003B4B8A" w:rsidP="00FF25CD">
            <w:pPr>
              <w:ind w:left="67" w:right="95"/>
              <w:rPr>
                <w:rFonts w:ascii="Arial" w:eastAsia="Arial" w:hAnsi="Arial" w:cs="Arial"/>
                <w:sz w:val="18"/>
              </w:rPr>
            </w:pPr>
          </w:p>
          <w:p w14:paraId="0C2B9CF0" w14:textId="77777777" w:rsidR="003B4B8A" w:rsidRPr="00C347C8" w:rsidRDefault="003B4B8A" w:rsidP="00FF25CD">
            <w:pPr>
              <w:ind w:left="67" w:right="95"/>
              <w:rPr>
                <w:rFonts w:ascii="Arial" w:eastAsia="Arial" w:hAnsi="Arial" w:cs="Arial"/>
                <w:sz w:val="18"/>
              </w:rPr>
            </w:pPr>
            <w:r w:rsidRPr="00C347C8">
              <w:rPr>
                <w:rFonts w:ascii="Arial" w:eastAsia="Arial" w:hAnsi="Arial" w:cs="Arial"/>
                <w:sz w:val="18"/>
              </w:rPr>
              <w:t>IC1</w:t>
            </w:r>
          </w:p>
        </w:tc>
      </w:tr>
      <w:tr w:rsidR="003B4B8A" w:rsidRPr="00C347C8" w14:paraId="332F7B9F" w14:textId="77777777" w:rsidTr="00FF25CD">
        <w:trPr>
          <w:trHeight w:hRule="exact" w:val="4818"/>
        </w:trPr>
        <w:tc>
          <w:tcPr>
            <w:tcW w:w="1178" w:type="dxa"/>
            <w:tcBorders>
              <w:top w:val="single" w:sz="6" w:space="0" w:color="000000"/>
              <w:bottom w:val="single" w:sz="6" w:space="0" w:color="000000"/>
              <w:right w:val="single" w:sz="6" w:space="0" w:color="000000"/>
            </w:tcBorders>
            <w:shd w:val="clear" w:color="auto" w:fill="D9D9D9" w:themeFill="background1" w:themeFillShade="D9"/>
          </w:tcPr>
          <w:p w14:paraId="5AC41A8E" w14:textId="77777777" w:rsidR="003B4B8A" w:rsidRPr="00C347C8" w:rsidRDefault="003B4B8A" w:rsidP="00FF25CD">
            <w:pPr>
              <w:spacing w:line="201" w:lineRule="exact"/>
              <w:ind w:left="50" w:right="124"/>
              <w:jc w:val="center"/>
              <w:rPr>
                <w:rFonts w:ascii="Arial" w:eastAsia="Arial" w:hAnsi="Arial" w:cs="Arial"/>
                <w:sz w:val="18"/>
              </w:rPr>
            </w:pPr>
            <w:r w:rsidRPr="00C347C8">
              <w:rPr>
                <w:rFonts w:ascii="Arial" w:eastAsia="Arial" w:hAnsi="Arial" w:cs="Arial"/>
                <w:sz w:val="18"/>
              </w:rPr>
              <w:t>Rodenticide</w:t>
            </w:r>
          </w:p>
        </w:tc>
        <w:tc>
          <w:tcPr>
            <w:tcW w:w="8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03BABC8"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Indoor</w:t>
            </w:r>
          </w:p>
        </w:tc>
        <w:tc>
          <w:tcPr>
            <w:tcW w:w="11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C39D29F" w14:textId="77777777" w:rsidR="003B4B8A" w:rsidRPr="00C347C8" w:rsidRDefault="003B4B8A" w:rsidP="00FF25CD">
            <w:pPr>
              <w:spacing w:line="201" w:lineRule="exact"/>
              <w:ind w:left="67" w:right="84"/>
              <w:rPr>
                <w:rFonts w:ascii="Arial" w:eastAsia="Arial" w:hAnsi="Arial" w:cs="Arial"/>
                <w:sz w:val="18"/>
              </w:rPr>
            </w:pPr>
            <w:r w:rsidRPr="00C347C8">
              <w:rPr>
                <w:rFonts w:ascii="Arial" w:eastAsia="Arial" w:hAnsi="Arial" w:cs="Arial"/>
                <w:sz w:val="18"/>
              </w:rPr>
              <w:t>EDI-250_24 (Blue Oat containing 0.0024% w/w difenacoum)</w:t>
            </w:r>
          </w:p>
        </w:tc>
        <w:tc>
          <w:tcPr>
            <w:tcW w:w="15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1521C17" w14:textId="77777777" w:rsidR="003B4B8A" w:rsidRPr="00C347C8" w:rsidRDefault="003B4B8A" w:rsidP="00FF25CD">
            <w:pPr>
              <w:ind w:left="67" w:right="324"/>
              <w:jc w:val="both"/>
              <w:rPr>
                <w:rFonts w:ascii="Arial" w:eastAsia="Arial" w:hAnsi="Arial" w:cs="Arial"/>
                <w:sz w:val="18"/>
              </w:rPr>
            </w:pPr>
            <w:r w:rsidRPr="00C347C8">
              <w:rPr>
                <w:rFonts w:ascii="Arial" w:eastAsia="Arial" w:hAnsi="Arial" w:cs="Arial"/>
                <w:sz w:val="18"/>
              </w:rPr>
              <w:t xml:space="preserve">House mouse </w:t>
            </w:r>
            <w:r w:rsidRPr="00C347C8">
              <w:rPr>
                <w:rFonts w:ascii="Arial" w:eastAsia="Arial" w:hAnsi="Arial" w:cs="Arial"/>
                <w:i/>
                <w:sz w:val="18"/>
              </w:rPr>
              <w:t xml:space="preserve">Mus musculus </w:t>
            </w:r>
            <w:r w:rsidRPr="00C347C8">
              <w:rPr>
                <w:rFonts w:ascii="Arial" w:eastAsia="Arial" w:hAnsi="Arial" w:cs="Arial"/>
                <w:sz w:val="18"/>
              </w:rPr>
              <w:t>Wild rodents</w:t>
            </w:r>
          </w:p>
          <w:p w14:paraId="560C81C9" w14:textId="77777777" w:rsidR="003B4B8A" w:rsidRPr="00C347C8" w:rsidRDefault="003B4B8A" w:rsidP="00FF25CD">
            <w:pPr>
              <w:spacing w:before="3"/>
              <w:rPr>
                <w:rFonts w:ascii="Times New Roman" w:eastAsia="Arial" w:hAnsi="Arial" w:cs="Arial"/>
                <w:sz w:val="18"/>
              </w:rPr>
            </w:pPr>
          </w:p>
          <w:p w14:paraId="38DBD748" w14:textId="77777777" w:rsidR="003B4B8A" w:rsidRPr="00C347C8" w:rsidRDefault="003B4B8A" w:rsidP="00FF25CD">
            <w:pPr>
              <w:ind w:left="67" w:right="338"/>
              <w:jc w:val="both"/>
              <w:rPr>
                <w:rFonts w:ascii="Arial" w:eastAsia="Arial" w:hAnsi="Arial" w:cs="Arial"/>
                <w:sz w:val="18"/>
              </w:rPr>
            </w:pPr>
            <w:r w:rsidRPr="00C347C8">
              <w:rPr>
                <w:rFonts w:ascii="Arial" w:eastAsia="Arial" w:hAnsi="Arial" w:cs="Arial"/>
                <w:sz w:val="18"/>
              </w:rPr>
              <w:t>Estimated population: 19</w:t>
            </w:r>
          </w:p>
        </w:tc>
        <w:tc>
          <w:tcPr>
            <w:tcW w:w="12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4DEC822"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Field test</w:t>
            </w:r>
          </w:p>
        </w:tc>
        <w:tc>
          <w:tcPr>
            <w:tcW w:w="42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1B0BE88"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Census baiting technique: pre-treatment period during 13 days + pre-treatment lag phase during 2 days + treatment (baiting) during 14 days + post- treatment lag phase during 2 days + post-treatment during 7 days.</w:t>
            </w:r>
          </w:p>
          <w:p w14:paraId="048A3CC1"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Durum</w:t>
            </w:r>
            <w:r w:rsidRPr="00C347C8">
              <w:rPr>
                <w:rFonts w:ascii="Arial" w:eastAsia="Arial" w:hAnsi="Arial" w:cs="Arial"/>
                <w:spacing w:val="-4"/>
                <w:sz w:val="18"/>
              </w:rPr>
              <w:t xml:space="preserve"> </w:t>
            </w:r>
            <w:r w:rsidRPr="00C347C8">
              <w:rPr>
                <w:rFonts w:ascii="Arial" w:eastAsia="Arial" w:hAnsi="Arial" w:cs="Arial"/>
                <w:spacing w:val="-3"/>
                <w:sz w:val="18"/>
              </w:rPr>
              <w:t>wheat</w:t>
            </w:r>
            <w:r w:rsidRPr="00C347C8">
              <w:rPr>
                <w:rFonts w:ascii="Arial" w:eastAsia="Arial" w:hAnsi="Arial" w:cs="Arial"/>
                <w:spacing w:val="-8"/>
                <w:sz w:val="18"/>
              </w:rPr>
              <w:t xml:space="preserve"> </w:t>
            </w:r>
            <w:r w:rsidRPr="00C347C8">
              <w:rPr>
                <w:rFonts w:ascii="Arial" w:eastAsia="Arial" w:hAnsi="Arial" w:cs="Arial"/>
                <w:sz w:val="18"/>
              </w:rPr>
              <w:t>semolina</w:t>
            </w:r>
            <w:r w:rsidRPr="00C347C8">
              <w:rPr>
                <w:rFonts w:ascii="Arial" w:eastAsia="Arial" w:hAnsi="Arial" w:cs="Arial"/>
                <w:spacing w:val="-11"/>
                <w:sz w:val="18"/>
              </w:rPr>
              <w:t xml:space="preserve"> </w:t>
            </w:r>
            <w:r w:rsidRPr="00C347C8">
              <w:rPr>
                <w:rFonts w:ascii="Arial" w:eastAsia="Arial" w:hAnsi="Arial" w:cs="Arial"/>
                <w:spacing w:val="-3"/>
                <w:sz w:val="18"/>
              </w:rPr>
              <w:t>as</w:t>
            </w:r>
            <w:r w:rsidRPr="00C347C8">
              <w:rPr>
                <w:rFonts w:ascii="Arial" w:eastAsia="Arial" w:hAnsi="Arial" w:cs="Arial"/>
                <w:spacing w:val="-10"/>
                <w:sz w:val="18"/>
              </w:rPr>
              <w:t xml:space="preserve"> </w:t>
            </w:r>
            <w:r w:rsidRPr="00C347C8">
              <w:rPr>
                <w:rFonts w:ascii="Arial" w:eastAsia="Arial" w:hAnsi="Arial" w:cs="Arial"/>
                <w:sz w:val="18"/>
              </w:rPr>
              <w:t>food</w:t>
            </w:r>
            <w:r w:rsidRPr="00C347C8">
              <w:rPr>
                <w:rFonts w:ascii="Arial" w:eastAsia="Arial" w:hAnsi="Arial" w:cs="Arial"/>
                <w:spacing w:val="-11"/>
                <w:sz w:val="18"/>
              </w:rPr>
              <w:t xml:space="preserve"> </w:t>
            </w:r>
            <w:r w:rsidRPr="00C347C8">
              <w:rPr>
                <w:rFonts w:ascii="Arial" w:eastAsia="Arial" w:hAnsi="Arial" w:cs="Arial"/>
                <w:sz w:val="18"/>
              </w:rPr>
              <w:t>during</w:t>
            </w:r>
            <w:r w:rsidRPr="00C347C8">
              <w:rPr>
                <w:rFonts w:ascii="Arial" w:eastAsia="Arial" w:hAnsi="Arial" w:cs="Arial"/>
                <w:spacing w:val="-11"/>
                <w:sz w:val="18"/>
              </w:rPr>
              <w:t xml:space="preserve"> </w:t>
            </w:r>
            <w:r w:rsidRPr="00C347C8">
              <w:rPr>
                <w:rFonts w:ascii="Arial" w:eastAsia="Arial" w:hAnsi="Arial" w:cs="Arial"/>
                <w:spacing w:val="-3"/>
                <w:sz w:val="18"/>
              </w:rPr>
              <w:t>pre-</w:t>
            </w:r>
            <w:r w:rsidRPr="00C347C8">
              <w:rPr>
                <w:rFonts w:ascii="Arial" w:eastAsia="Arial" w:hAnsi="Arial" w:cs="Arial"/>
                <w:spacing w:val="-8"/>
                <w:sz w:val="18"/>
              </w:rPr>
              <w:t xml:space="preserve"> </w:t>
            </w:r>
            <w:r w:rsidRPr="00C347C8">
              <w:rPr>
                <w:rFonts w:ascii="Arial" w:eastAsia="Arial" w:hAnsi="Arial" w:cs="Arial"/>
                <w:sz w:val="18"/>
              </w:rPr>
              <w:t>and</w:t>
            </w:r>
            <w:r w:rsidRPr="00C347C8">
              <w:rPr>
                <w:rFonts w:ascii="Arial" w:eastAsia="Arial" w:hAnsi="Arial" w:cs="Arial"/>
                <w:spacing w:val="-11"/>
                <w:sz w:val="18"/>
              </w:rPr>
              <w:t xml:space="preserve"> </w:t>
            </w:r>
            <w:r w:rsidRPr="00C347C8">
              <w:rPr>
                <w:rFonts w:ascii="Arial" w:eastAsia="Arial" w:hAnsi="Arial" w:cs="Arial"/>
                <w:sz w:val="18"/>
              </w:rPr>
              <w:t>post- treatment</w:t>
            </w:r>
            <w:r w:rsidRPr="00C347C8">
              <w:rPr>
                <w:rFonts w:ascii="Arial" w:eastAsia="Arial" w:hAnsi="Arial" w:cs="Arial"/>
                <w:spacing w:val="-8"/>
                <w:sz w:val="18"/>
              </w:rPr>
              <w:t xml:space="preserve"> </w:t>
            </w:r>
            <w:r w:rsidRPr="00C347C8">
              <w:rPr>
                <w:rFonts w:ascii="Arial" w:eastAsia="Arial" w:hAnsi="Arial" w:cs="Arial"/>
                <w:sz w:val="18"/>
              </w:rPr>
              <w:t>periods.</w:t>
            </w:r>
          </w:p>
          <w:p w14:paraId="46496751"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 xml:space="preserve">Test in the attic </w:t>
            </w:r>
            <w:r w:rsidRPr="00C347C8">
              <w:rPr>
                <w:rFonts w:ascii="Arial" w:eastAsia="Arial" w:hAnsi="Arial" w:cs="Arial"/>
                <w:spacing w:val="-3"/>
                <w:sz w:val="18"/>
              </w:rPr>
              <w:t xml:space="preserve">of </w:t>
            </w:r>
            <w:r w:rsidRPr="00C347C8">
              <w:rPr>
                <w:rFonts w:ascii="Arial" w:eastAsia="Arial" w:hAnsi="Arial" w:cs="Arial"/>
                <w:sz w:val="18"/>
              </w:rPr>
              <w:t xml:space="preserve">a </w:t>
            </w:r>
            <w:r w:rsidRPr="00C347C8">
              <w:rPr>
                <w:rFonts w:ascii="Arial" w:eastAsia="Arial" w:hAnsi="Arial" w:cs="Arial"/>
                <w:spacing w:val="-3"/>
                <w:sz w:val="18"/>
              </w:rPr>
              <w:t xml:space="preserve">house. Ten </w:t>
            </w:r>
            <w:r w:rsidRPr="00C347C8">
              <w:rPr>
                <w:rFonts w:ascii="Arial" w:eastAsia="Arial" w:hAnsi="Arial" w:cs="Arial"/>
                <w:sz w:val="18"/>
              </w:rPr>
              <w:t xml:space="preserve">feeding stations in the attic, supplied with 20 g of semolina during the pre- </w:t>
            </w:r>
            <w:r w:rsidRPr="00C347C8">
              <w:rPr>
                <w:rFonts w:ascii="Arial" w:eastAsia="Arial" w:hAnsi="Arial" w:cs="Arial"/>
                <w:spacing w:val="-3"/>
                <w:sz w:val="18"/>
              </w:rPr>
              <w:t xml:space="preserve">and </w:t>
            </w:r>
            <w:r w:rsidRPr="00C347C8">
              <w:rPr>
                <w:rFonts w:ascii="Arial" w:eastAsia="Arial" w:hAnsi="Arial" w:cs="Arial"/>
                <w:sz w:val="18"/>
              </w:rPr>
              <w:t>post-baiting periods. During the baiting period,</w:t>
            </w:r>
            <w:r w:rsidRPr="00C347C8">
              <w:rPr>
                <w:rFonts w:ascii="Arial" w:eastAsia="Arial" w:hAnsi="Arial" w:cs="Arial"/>
                <w:spacing w:val="-6"/>
                <w:sz w:val="18"/>
              </w:rPr>
              <w:t xml:space="preserve"> </w:t>
            </w:r>
            <w:r w:rsidRPr="00C347C8">
              <w:rPr>
                <w:rFonts w:ascii="Arial" w:eastAsia="Arial" w:hAnsi="Arial" w:cs="Arial"/>
                <w:sz w:val="18"/>
              </w:rPr>
              <w:t>feeding</w:t>
            </w:r>
            <w:r w:rsidRPr="00C347C8">
              <w:rPr>
                <w:rFonts w:ascii="Arial" w:eastAsia="Arial" w:hAnsi="Arial" w:cs="Arial"/>
                <w:spacing w:val="-9"/>
                <w:sz w:val="18"/>
              </w:rPr>
              <w:t xml:space="preserve"> </w:t>
            </w:r>
            <w:r w:rsidRPr="00C347C8">
              <w:rPr>
                <w:rFonts w:ascii="Arial" w:eastAsia="Arial" w:hAnsi="Arial" w:cs="Arial"/>
                <w:sz w:val="18"/>
              </w:rPr>
              <w:t>stations</w:t>
            </w:r>
            <w:r w:rsidRPr="00C347C8">
              <w:rPr>
                <w:rFonts w:ascii="Arial" w:eastAsia="Arial" w:hAnsi="Arial" w:cs="Arial"/>
                <w:spacing w:val="-8"/>
                <w:sz w:val="18"/>
              </w:rPr>
              <w:t xml:space="preserve"> </w:t>
            </w:r>
            <w:r w:rsidRPr="00C347C8">
              <w:rPr>
                <w:rFonts w:ascii="Arial" w:eastAsia="Arial" w:hAnsi="Arial" w:cs="Arial"/>
                <w:sz w:val="18"/>
              </w:rPr>
              <w:t>replaced</w:t>
            </w:r>
            <w:r w:rsidRPr="00C347C8">
              <w:rPr>
                <w:rFonts w:ascii="Arial" w:eastAsia="Arial" w:hAnsi="Arial" w:cs="Arial"/>
                <w:spacing w:val="-4"/>
                <w:sz w:val="18"/>
              </w:rPr>
              <w:t xml:space="preserve"> </w:t>
            </w:r>
            <w:r w:rsidRPr="00C347C8">
              <w:rPr>
                <w:rFonts w:ascii="Arial" w:eastAsia="Arial" w:hAnsi="Arial" w:cs="Arial"/>
                <w:sz w:val="18"/>
              </w:rPr>
              <w:t>by</w:t>
            </w:r>
            <w:r w:rsidRPr="00C347C8">
              <w:rPr>
                <w:rFonts w:ascii="Arial" w:eastAsia="Arial" w:hAnsi="Arial" w:cs="Arial"/>
                <w:spacing w:val="-4"/>
                <w:sz w:val="18"/>
              </w:rPr>
              <w:t xml:space="preserve"> </w:t>
            </w:r>
            <w:r w:rsidRPr="00C347C8">
              <w:rPr>
                <w:rFonts w:ascii="Arial" w:eastAsia="Arial" w:hAnsi="Arial" w:cs="Arial"/>
                <w:sz w:val="18"/>
              </w:rPr>
              <w:t>10</w:t>
            </w:r>
            <w:r w:rsidRPr="00C347C8">
              <w:rPr>
                <w:rFonts w:ascii="Arial" w:eastAsia="Arial" w:hAnsi="Arial" w:cs="Arial"/>
                <w:spacing w:val="-14"/>
                <w:sz w:val="18"/>
              </w:rPr>
              <w:t xml:space="preserve"> </w:t>
            </w:r>
            <w:r w:rsidRPr="00C347C8">
              <w:rPr>
                <w:rFonts w:ascii="Arial" w:eastAsia="Arial" w:hAnsi="Arial" w:cs="Arial"/>
                <w:sz w:val="18"/>
              </w:rPr>
              <w:t>lockable</w:t>
            </w:r>
            <w:r w:rsidRPr="00C347C8">
              <w:rPr>
                <w:rFonts w:ascii="Arial" w:eastAsia="Arial" w:hAnsi="Arial" w:cs="Arial"/>
                <w:spacing w:val="-9"/>
                <w:sz w:val="18"/>
              </w:rPr>
              <w:t xml:space="preserve"> </w:t>
            </w:r>
            <w:r w:rsidRPr="00C347C8">
              <w:rPr>
                <w:rFonts w:ascii="Arial" w:eastAsia="Arial" w:hAnsi="Arial" w:cs="Arial"/>
                <w:sz w:val="18"/>
              </w:rPr>
              <w:t xml:space="preserve">bait stations, located at the same </w:t>
            </w:r>
            <w:r w:rsidRPr="00C347C8">
              <w:rPr>
                <w:rFonts w:ascii="Arial" w:eastAsia="Arial" w:hAnsi="Arial" w:cs="Arial"/>
                <w:spacing w:val="-3"/>
                <w:sz w:val="18"/>
              </w:rPr>
              <w:t xml:space="preserve">places, </w:t>
            </w:r>
            <w:r w:rsidRPr="00C347C8">
              <w:rPr>
                <w:rFonts w:ascii="Arial" w:eastAsia="Arial" w:hAnsi="Arial" w:cs="Arial"/>
                <w:sz w:val="18"/>
              </w:rPr>
              <w:t xml:space="preserve">2 to 15 metres apart. Thirty (30) g </w:t>
            </w:r>
            <w:r w:rsidRPr="00C347C8">
              <w:rPr>
                <w:rFonts w:ascii="Arial" w:eastAsia="Arial" w:hAnsi="Arial" w:cs="Arial"/>
                <w:spacing w:val="-3"/>
                <w:sz w:val="18"/>
              </w:rPr>
              <w:t xml:space="preserve">of </w:t>
            </w:r>
            <w:r w:rsidRPr="00C347C8">
              <w:rPr>
                <w:rFonts w:ascii="Arial" w:eastAsia="Arial" w:hAnsi="Arial" w:cs="Arial"/>
                <w:sz w:val="18"/>
              </w:rPr>
              <w:t>bait in each</w:t>
            </w:r>
            <w:r w:rsidRPr="00C347C8">
              <w:rPr>
                <w:rFonts w:ascii="Arial" w:eastAsia="Arial" w:hAnsi="Arial" w:cs="Arial"/>
                <w:spacing w:val="-9"/>
                <w:sz w:val="18"/>
              </w:rPr>
              <w:t xml:space="preserve"> </w:t>
            </w:r>
            <w:r w:rsidRPr="00C347C8">
              <w:rPr>
                <w:rFonts w:ascii="Arial" w:eastAsia="Arial" w:hAnsi="Arial" w:cs="Arial"/>
                <w:sz w:val="18"/>
              </w:rPr>
              <w:t>station.</w:t>
            </w:r>
          </w:p>
          <w:p w14:paraId="090D78E7"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Assessments: daily, food or bait in each station weighted and replenished.</w:t>
            </w:r>
          </w:p>
          <w:p w14:paraId="64E3EDAA" w14:textId="77777777" w:rsidR="003B4B8A" w:rsidRPr="00C347C8" w:rsidRDefault="003B4B8A" w:rsidP="00FF25CD">
            <w:pPr>
              <w:ind w:left="67"/>
              <w:jc w:val="both"/>
              <w:rPr>
                <w:rFonts w:ascii="Arial" w:eastAsia="Arial" w:hAnsi="Arial" w:cs="Arial"/>
                <w:sz w:val="18"/>
              </w:rPr>
            </w:pPr>
            <w:r w:rsidRPr="00C347C8">
              <w:rPr>
                <w:rFonts w:ascii="Arial" w:eastAsia="Arial" w:hAnsi="Arial" w:cs="Arial"/>
                <w:sz w:val="18"/>
              </w:rPr>
              <w:t>Calculation:   mean   daily   consumption   in grams</w:t>
            </w:r>
          </w:p>
          <w:p w14:paraId="172171FF" w14:textId="77777777" w:rsidR="003B4B8A" w:rsidRPr="00C347C8" w:rsidRDefault="003B4B8A" w:rsidP="00FF25CD">
            <w:pPr>
              <w:spacing w:before="11"/>
              <w:rPr>
                <w:rFonts w:ascii="Times New Roman" w:eastAsia="Arial" w:hAnsi="Arial" w:cs="Arial"/>
                <w:sz w:val="19"/>
              </w:rPr>
            </w:pPr>
          </w:p>
          <w:p w14:paraId="791EF1F0" w14:textId="77777777" w:rsidR="003B4B8A" w:rsidRPr="00C347C8" w:rsidRDefault="003B4B8A" w:rsidP="00FF25CD">
            <w:pPr>
              <w:ind w:left="67" w:right="51"/>
              <w:jc w:val="both"/>
              <w:rPr>
                <w:rFonts w:ascii="Arial" w:eastAsia="Arial" w:hAnsi="Arial" w:cs="Arial"/>
                <w:sz w:val="18"/>
              </w:rPr>
            </w:pPr>
            <w:r w:rsidRPr="00C347C8">
              <w:rPr>
                <w:rFonts w:ascii="Arial" w:eastAsia="Arial" w:hAnsi="Arial" w:cs="Arial"/>
                <w:sz w:val="18"/>
              </w:rPr>
              <w:t>Efficacy of the baiting treatment: reduction of consumption of food (semolina) after the baiting period = ((daily intake in the pre-baiting period plateau – daily intake in the post-baiting period) / daily intake in the pre-baiting period plateau) * 100.</w:t>
            </w:r>
          </w:p>
        </w:tc>
        <w:tc>
          <w:tcPr>
            <w:tcW w:w="25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3348E22" w14:textId="77777777" w:rsidR="003B4B8A" w:rsidRPr="00C347C8" w:rsidRDefault="003B4B8A" w:rsidP="00FF25CD">
            <w:pPr>
              <w:spacing w:line="242" w:lineRule="auto"/>
              <w:ind w:left="67" w:right="51"/>
              <w:jc w:val="both"/>
              <w:rPr>
                <w:rFonts w:ascii="Arial" w:eastAsia="Arial" w:hAnsi="Arial" w:cs="Arial"/>
                <w:sz w:val="18"/>
              </w:rPr>
            </w:pPr>
            <w:r w:rsidRPr="00C347C8">
              <w:rPr>
                <w:rFonts w:ascii="Arial" w:eastAsia="Arial" w:hAnsi="Arial" w:cs="Arial"/>
                <w:sz w:val="18"/>
              </w:rPr>
              <w:t>Mean daily consumptions during the plateau of the pre- baiting period and the post- baiting period: 93.3 g/day and</w:t>
            </w:r>
          </w:p>
          <w:p w14:paraId="023D7144" w14:textId="77777777" w:rsidR="003B4B8A" w:rsidRPr="00C347C8" w:rsidRDefault="003B4B8A" w:rsidP="00FF25CD">
            <w:pPr>
              <w:spacing w:line="204" w:lineRule="exact"/>
              <w:ind w:left="67"/>
              <w:jc w:val="both"/>
              <w:rPr>
                <w:rFonts w:ascii="Arial" w:eastAsia="Arial" w:hAnsi="Arial" w:cs="Arial"/>
                <w:sz w:val="18"/>
              </w:rPr>
            </w:pPr>
            <w:r w:rsidRPr="00C347C8">
              <w:rPr>
                <w:rFonts w:ascii="Arial" w:eastAsia="Arial" w:hAnsi="Arial" w:cs="Arial"/>
                <w:sz w:val="18"/>
              </w:rPr>
              <w:t>3.9 g/day, respectively.</w:t>
            </w:r>
          </w:p>
          <w:p w14:paraId="0A2EF90D" w14:textId="77777777" w:rsidR="003B4B8A" w:rsidRPr="00C347C8" w:rsidRDefault="003B4B8A" w:rsidP="00FF25CD">
            <w:pPr>
              <w:spacing w:before="10"/>
              <w:rPr>
                <w:rFonts w:ascii="Times New Roman" w:eastAsia="Arial" w:hAnsi="Arial" w:cs="Arial"/>
                <w:sz w:val="17"/>
              </w:rPr>
            </w:pPr>
          </w:p>
          <w:p w14:paraId="471515CE" w14:textId="77777777" w:rsidR="003B4B8A" w:rsidRPr="00C347C8" w:rsidRDefault="003B4B8A" w:rsidP="00FF25CD">
            <w:pPr>
              <w:ind w:left="67"/>
              <w:jc w:val="both"/>
              <w:rPr>
                <w:rFonts w:ascii="Arial" w:eastAsia="Arial" w:hAnsi="Arial" w:cs="Arial"/>
                <w:sz w:val="18"/>
              </w:rPr>
            </w:pPr>
            <w:r w:rsidRPr="00C347C8">
              <w:rPr>
                <w:rFonts w:ascii="Arial" w:eastAsia="Arial" w:hAnsi="Arial" w:cs="Arial"/>
                <w:sz w:val="18"/>
              </w:rPr>
              <w:t>Calculated efficacy 95.8%.</w:t>
            </w:r>
          </w:p>
          <w:p w14:paraId="0EF26582" w14:textId="77777777" w:rsidR="003B4B8A" w:rsidRPr="00C347C8" w:rsidRDefault="003B4B8A" w:rsidP="00FF25CD">
            <w:pPr>
              <w:spacing w:before="10"/>
              <w:rPr>
                <w:rFonts w:ascii="Times New Roman" w:eastAsia="Arial" w:hAnsi="Arial" w:cs="Arial"/>
                <w:sz w:val="17"/>
              </w:rPr>
            </w:pPr>
          </w:p>
          <w:p w14:paraId="042CE314" w14:textId="77777777" w:rsidR="003B4B8A" w:rsidRPr="00C347C8" w:rsidRDefault="003B4B8A" w:rsidP="00FF25CD">
            <w:pPr>
              <w:ind w:left="67" w:right="56"/>
              <w:jc w:val="both"/>
              <w:rPr>
                <w:rFonts w:ascii="Arial" w:eastAsia="Arial" w:hAnsi="Arial" w:cs="Arial"/>
                <w:sz w:val="18"/>
              </w:rPr>
            </w:pPr>
            <w:r w:rsidRPr="00C347C8">
              <w:rPr>
                <w:rFonts w:ascii="Arial" w:eastAsia="Arial" w:hAnsi="Arial" w:cs="Arial"/>
                <w:sz w:val="18"/>
              </w:rPr>
              <w:t>Moreover, 5 dead mice were found on the study area.</w:t>
            </w:r>
          </w:p>
          <w:p w14:paraId="4910283E" w14:textId="77777777" w:rsidR="003B4B8A" w:rsidRPr="00C347C8" w:rsidRDefault="003B4B8A" w:rsidP="00FF25CD">
            <w:pPr>
              <w:spacing w:before="10"/>
              <w:rPr>
                <w:rFonts w:ascii="Times New Roman" w:eastAsia="Arial" w:hAnsi="Arial" w:cs="Arial"/>
                <w:sz w:val="17"/>
              </w:rPr>
            </w:pPr>
          </w:p>
          <w:p w14:paraId="0BE4B249"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Acceptance criteria in the TNsG is a reduction of the food consumption after the baiting period &gt; 90%, compared to the pre-baiting period.</w:t>
            </w:r>
          </w:p>
          <w:p w14:paraId="5F98533D" w14:textId="77777777" w:rsidR="003B4B8A" w:rsidRPr="00C347C8" w:rsidRDefault="003B4B8A" w:rsidP="00FF25CD">
            <w:pPr>
              <w:spacing w:before="10"/>
              <w:rPr>
                <w:rFonts w:ascii="Times New Roman" w:eastAsia="Arial" w:hAnsi="Arial" w:cs="Arial"/>
                <w:sz w:val="17"/>
              </w:rPr>
            </w:pPr>
          </w:p>
          <w:p w14:paraId="71BE3841" w14:textId="77777777" w:rsidR="003B4B8A" w:rsidRPr="00C347C8" w:rsidRDefault="003B4B8A" w:rsidP="00FF25CD">
            <w:pPr>
              <w:spacing w:line="207" w:lineRule="exact"/>
              <w:ind w:left="67"/>
              <w:jc w:val="both"/>
              <w:rPr>
                <w:rFonts w:ascii="Arial" w:eastAsia="Arial" w:hAnsi="Arial" w:cs="Arial"/>
                <w:sz w:val="18"/>
              </w:rPr>
            </w:pPr>
            <w:r w:rsidRPr="00C347C8">
              <w:rPr>
                <w:rFonts w:ascii="Arial" w:eastAsia="Arial" w:hAnsi="Arial" w:cs="Arial"/>
                <w:sz w:val="18"/>
              </w:rPr>
              <w:t>EDI-250_24    (0.0024%   w/w</w:t>
            </w:r>
          </w:p>
          <w:p w14:paraId="29810170" w14:textId="77777777" w:rsidR="003B4B8A" w:rsidRPr="00C347C8" w:rsidRDefault="003B4B8A" w:rsidP="00FF25CD">
            <w:pPr>
              <w:spacing w:line="244" w:lineRule="auto"/>
              <w:ind w:left="67" w:right="52"/>
              <w:jc w:val="both"/>
              <w:rPr>
                <w:rFonts w:ascii="Arial" w:eastAsia="Arial" w:hAnsi="Arial" w:cs="Arial"/>
                <w:sz w:val="18"/>
              </w:rPr>
            </w:pPr>
            <w:r w:rsidRPr="00C347C8">
              <w:rPr>
                <w:rFonts w:ascii="Arial" w:eastAsia="Arial" w:hAnsi="Arial" w:cs="Arial"/>
                <w:sz w:val="18"/>
              </w:rPr>
              <w:t>difenacoum blue oat bait) is very effective against mice.</w:t>
            </w:r>
          </w:p>
        </w:tc>
        <w:tc>
          <w:tcPr>
            <w:tcW w:w="1147" w:type="dxa"/>
            <w:tcBorders>
              <w:top w:val="single" w:sz="6" w:space="0" w:color="000000"/>
              <w:left w:val="single" w:sz="6" w:space="0" w:color="000000"/>
              <w:bottom w:val="single" w:sz="6" w:space="0" w:color="000000"/>
            </w:tcBorders>
            <w:shd w:val="clear" w:color="auto" w:fill="D9D9D9" w:themeFill="background1" w:themeFillShade="D9"/>
          </w:tcPr>
          <w:p w14:paraId="2585B12A" w14:textId="66295E58" w:rsidR="003B4B8A" w:rsidRPr="00C347C8" w:rsidRDefault="00361645" w:rsidP="00FF25CD">
            <w:pPr>
              <w:ind w:left="67" w:right="95"/>
              <w:rPr>
                <w:rFonts w:ascii="Arial" w:eastAsia="Arial" w:hAnsi="Arial" w:cs="Arial"/>
                <w:sz w:val="18"/>
              </w:rPr>
            </w:pPr>
            <w:r>
              <w:rPr>
                <w:rFonts w:ascii="Arial" w:eastAsia="Arial" w:hAnsi="Arial" w:cs="Arial"/>
                <w:sz w:val="18"/>
              </w:rPr>
              <w:t>XXX</w:t>
            </w:r>
          </w:p>
          <w:p w14:paraId="14EA6450" w14:textId="77777777" w:rsidR="003B4B8A" w:rsidRPr="00C347C8" w:rsidRDefault="003B4B8A" w:rsidP="00FF25CD">
            <w:pPr>
              <w:ind w:left="67" w:right="95"/>
              <w:rPr>
                <w:rFonts w:ascii="Arial" w:eastAsia="Arial" w:hAnsi="Arial" w:cs="Arial"/>
                <w:sz w:val="18"/>
              </w:rPr>
            </w:pPr>
          </w:p>
          <w:p w14:paraId="7F17128C" w14:textId="77777777" w:rsidR="003B4B8A" w:rsidRPr="00C347C8" w:rsidRDefault="003B4B8A" w:rsidP="00FF25CD">
            <w:pPr>
              <w:ind w:left="67" w:right="95"/>
              <w:rPr>
                <w:rFonts w:ascii="Arial" w:eastAsia="Arial" w:hAnsi="Arial" w:cs="Arial"/>
                <w:sz w:val="18"/>
              </w:rPr>
            </w:pPr>
            <w:r w:rsidRPr="00C347C8">
              <w:rPr>
                <w:rFonts w:ascii="Arial" w:eastAsia="Arial" w:hAnsi="Arial" w:cs="Arial"/>
                <w:sz w:val="18"/>
              </w:rPr>
              <w:t>IC1</w:t>
            </w:r>
          </w:p>
        </w:tc>
      </w:tr>
      <w:tr w:rsidR="003B4B8A" w:rsidRPr="00915901" w14:paraId="55C34455" w14:textId="77777777" w:rsidTr="00FF25CD">
        <w:trPr>
          <w:trHeight w:hRule="exact" w:val="4985"/>
        </w:trPr>
        <w:tc>
          <w:tcPr>
            <w:tcW w:w="1178" w:type="dxa"/>
            <w:tcBorders>
              <w:top w:val="single" w:sz="6" w:space="0" w:color="000000"/>
              <w:bottom w:val="single" w:sz="6" w:space="0" w:color="000000"/>
              <w:right w:val="single" w:sz="6" w:space="0" w:color="000000"/>
            </w:tcBorders>
            <w:shd w:val="clear" w:color="auto" w:fill="D9D9D9" w:themeFill="background1" w:themeFillShade="D9"/>
          </w:tcPr>
          <w:p w14:paraId="3FA658DB" w14:textId="77777777" w:rsidR="003B4B8A" w:rsidRPr="00C347C8" w:rsidRDefault="003B4B8A" w:rsidP="00FF25CD">
            <w:pPr>
              <w:spacing w:line="201" w:lineRule="exact"/>
              <w:ind w:left="50" w:right="124"/>
              <w:jc w:val="center"/>
              <w:rPr>
                <w:rFonts w:ascii="Arial" w:eastAsia="Arial" w:hAnsi="Arial" w:cs="Arial"/>
                <w:sz w:val="18"/>
              </w:rPr>
            </w:pPr>
            <w:r w:rsidRPr="00C347C8">
              <w:rPr>
                <w:rFonts w:ascii="Arial" w:eastAsia="Arial" w:hAnsi="Arial" w:cs="Arial"/>
                <w:sz w:val="18"/>
              </w:rPr>
              <w:lastRenderedPageBreak/>
              <w:t>Rodenticide</w:t>
            </w:r>
          </w:p>
        </w:tc>
        <w:tc>
          <w:tcPr>
            <w:tcW w:w="8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BAB9815"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Indoor</w:t>
            </w:r>
          </w:p>
        </w:tc>
        <w:tc>
          <w:tcPr>
            <w:tcW w:w="11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0F64542" w14:textId="77777777" w:rsidR="003B4B8A" w:rsidRPr="00C347C8" w:rsidRDefault="003B4B8A" w:rsidP="00FF25CD">
            <w:pPr>
              <w:spacing w:line="201" w:lineRule="exact"/>
              <w:ind w:left="67" w:right="84"/>
              <w:rPr>
                <w:rFonts w:ascii="Arial" w:eastAsia="Arial" w:hAnsi="Arial" w:cs="Arial"/>
                <w:sz w:val="18"/>
              </w:rPr>
            </w:pPr>
            <w:r w:rsidRPr="00C347C8">
              <w:rPr>
                <w:rFonts w:ascii="Arial" w:eastAsia="Arial" w:hAnsi="Arial" w:cs="Arial"/>
                <w:sz w:val="18"/>
              </w:rPr>
              <w:t>EDI-250_24 (Blue Oat containing 0.0024% w/w difenacoum)</w:t>
            </w:r>
          </w:p>
          <w:p w14:paraId="72CBB08B" w14:textId="77777777" w:rsidR="003B4B8A" w:rsidRPr="00C347C8" w:rsidRDefault="003B4B8A" w:rsidP="00FF25CD">
            <w:pPr>
              <w:spacing w:line="201" w:lineRule="exact"/>
              <w:ind w:left="67" w:right="84"/>
              <w:rPr>
                <w:rFonts w:ascii="Arial" w:eastAsia="Arial" w:hAnsi="Arial" w:cs="Arial"/>
                <w:sz w:val="18"/>
              </w:rPr>
            </w:pPr>
          </w:p>
        </w:tc>
        <w:tc>
          <w:tcPr>
            <w:tcW w:w="15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B40ADD9" w14:textId="77777777" w:rsidR="003B4B8A" w:rsidRPr="00C347C8" w:rsidRDefault="003B4B8A" w:rsidP="00FF25CD">
            <w:pPr>
              <w:spacing w:line="242" w:lineRule="auto"/>
              <w:ind w:left="67" w:right="458"/>
              <w:rPr>
                <w:rFonts w:ascii="Arial" w:eastAsia="Arial" w:hAnsi="Arial" w:cs="Arial"/>
                <w:sz w:val="18"/>
              </w:rPr>
            </w:pPr>
            <w:r w:rsidRPr="00C347C8">
              <w:rPr>
                <w:rFonts w:ascii="Arial" w:eastAsia="Arial" w:hAnsi="Arial" w:cs="Arial"/>
                <w:sz w:val="18"/>
              </w:rPr>
              <w:t xml:space="preserve">Brown rat </w:t>
            </w:r>
            <w:r w:rsidRPr="00C347C8">
              <w:rPr>
                <w:rFonts w:ascii="Arial" w:eastAsia="Arial" w:hAnsi="Arial" w:cs="Arial"/>
                <w:i/>
                <w:sz w:val="18"/>
              </w:rPr>
              <w:t xml:space="preserve">Rattus norvegicus </w:t>
            </w:r>
            <w:r w:rsidRPr="00C347C8">
              <w:rPr>
                <w:rFonts w:ascii="Arial" w:eastAsia="Arial" w:hAnsi="Arial" w:cs="Arial"/>
                <w:sz w:val="18"/>
              </w:rPr>
              <w:t>Wild rodents</w:t>
            </w:r>
          </w:p>
          <w:p w14:paraId="4B5A204B" w14:textId="77777777" w:rsidR="003B4B8A" w:rsidRPr="00C347C8" w:rsidRDefault="003B4B8A" w:rsidP="00FF25CD">
            <w:pPr>
              <w:spacing w:before="8"/>
              <w:rPr>
                <w:rFonts w:ascii="Times New Roman" w:eastAsia="Arial" w:hAnsi="Arial" w:cs="Arial"/>
                <w:sz w:val="17"/>
              </w:rPr>
            </w:pPr>
          </w:p>
          <w:p w14:paraId="5B95BB81" w14:textId="77777777" w:rsidR="003B4B8A" w:rsidRPr="00C347C8" w:rsidRDefault="003B4B8A" w:rsidP="00FF25CD">
            <w:pPr>
              <w:ind w:left="67" w:right="67"/>
              <w:rPr>
                <w:rFonts w:ascii="Arial" w:eastAsia="Arial" w:hAnsi="Arial" w:cs="Arial"/>
                <w:sz w:val="18"/>
              </w:rPr>
            </w:pPr>
            <w:r w:rsidRPr="00C347C8">
              <w:rPr>
                <w:rFonts w:ascii="Arial" w:eastAsia="Arial" w:hAnsi="Arial" w:cs="Arial"/>
                <w:sz w:val="18"/>
              </w:rPr>
              <w:t>Estimated population: 32-33</w:t>
            </w:r>
          </w:p>
        </w:tc>
        <w:tc>
          <w:tcPr>
            <w:tcW w:w="12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A473109"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Field test</w:t>
            </w:r>
          </w:p>
        </w:tc>
        <w:tc>
          <w:tcPr>
            <w:tcW w:w="42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830F2B2"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Census baiting technique: pre-treatment period during 13 days + pre-treatment lag phase during 3 days + treatment (baiting) during 15 days + post- treatment lag phase during 3 days + post-treatment during 8 days.</w:t>
            </w:r>
          </w:p>
          <w:p w14:paraId="48DB7AFE" w14:textId="77777777" w:rsidR="003B4B8A" w:rsidRPr="00C347C8" w:rsidRDefault="003B4B8A" w:rsidP="00FF25CD">
            <w:pPr>
              <w:ind w:left="67" w:right="55"/>
              <w:jc w:val="both"/>
              <w:rPr>
                <w:rFonts w:ascii="Arial" w:eastAsia="Arial" w:hAnsi="Arial" w:cs="Arial"/>
                <w:sz w:val="18"/>
              </w:rPr>
            </w:pPr>
            <w:r w:rsidRPr="00C347C8">
              <w:rPr>
                <w:rFonts w:ascii="Arial" w:eastAsia="Arial" w:hAnsi="Arial" w:cs="Arial"/>
                <w:sz w:val="18"/>
              </w:rPr>
              <w:t>Wheat as food during pre- and post-treatment periods.</w:t>
            </w:r>
          </w:p>
          <w:p w14:paraId="270A446E" w14:textId="77777777" w:rsidR="003B4B8A" w:rsidRPr="00C347C8" w:rsidRDefault="003B4B8A" w:rsidP="00FF25CD">
            <w:pPr>
              <w:spacing w:line="206" w:lineRule="exact"/>
              <w:ind w:left="67"/>
              <w:jc w:val="both"/>
              <w:rPr>
                <w:rFonts w:ascii="Arial" w:eastAsia="Arial" w:hAnsi="Arial" w:cs="Arial"/>
                <w:sz w:val="18"/>
              </w:rPr>
            </w:pPr>
            <w:r w:rsidRPr="00C347C8">
              <w:rPr>
                <w:rFonts w:ascii="Arial" w:eastAsia="Arial" w:hAnsi="Arial" w:cs="Arial"/>
                <w:sz w:val="18"/>
              </w:rPr>
              <w:t>Test in a farm, in and around buildings.</w:t>
            </w:r>
          </w:p>
          <w:p w14:paraId="4FF007DA"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 xml:space="preserve">Fourteen feeding stations in the test </w:t>
            </w:r>
            <w:r w:rsidRPr="00C347C8">
              <w:rPr>
                <w:rFonts w:ascii="Arial" w:eastAsia="Arial" w:hAnsi="Arial" w:cs="Arial"/>
                <w:spacing w:val="-3"/>
                <w:sz w:val="18"/>
              </w:rPr>
              <w:t xml:space="preserve">area, </w:t>
            </w:r>
            <w:r w:rsidRPr="00C347C8">
              <w:rPr>
                <w:rFonts w:ascii="Arial" w:eastAsia="Arial" w:hAnsi="Arial" w:cs="Arial"/>
                <w:sz w:val="18"/>
              </w:rPr>
              <w:t xml:space="preserve">supplied with 100 g </w:t>
            </w:r>
            <w:r w:rsidRPr="00C347C8">
              <w:rPr>
                <w:rFonts w:ascii="Arial" w:eastAsia="Arial" w:hAnsi="Arial" w:cs="Arial"/>
                <w:spacing w:val="-3"/>
                <w:sz w:val="18"/>
              </w:rPr>
              <w:t xml:space="preserve">of </w:t>
            </w:r>
            <w:r w:rsidRPr="00C347C8">
              <w:rPr>
                <w:rFonts w:ascii="Arial" w:eastAsia="Arial" w:hAnsi="Arial" w:cs="Arial"/>
                <w:sz w:val="18"/>
              </w:rPr>
              <w:t xml:space="preserve">wheat during the pre- and post-baiting periods. During the baiting period, feeding stations replaced by </w:t>
            </w:r>
            <w:r w:rsidRPr="00C347C8">
              <w:rPr>
                <w:rFonts w:ascii="Arial" w:eastAsia="Arial" w:hAnsi="Arial" w:cs="Arial"/>
                <w:spacing w:val="-3"/>
                <w:sz w:val="18"/>
              </w:rPr>
              <w:t xml:space="preserve">14 </w:t>
            </w:r>
            <w:r w:rsidRPr="00C347C8">
              <w:rPr>
                <w:rFonts w:ascii="Arial" w:eastAsia="Arial" w:hAnsi="Arial" w:cs="Arial"/>
                <w:sz w:val="18"/>
              </w:rPr>
              <w:t xml:space="preserve">lockable bait stations, located </w:t>
            </w:r>
            <w:r w:rsidRPr="00C347C8">
              <w:rPr>
                <w:rFonts w:ascii="Arial" w:eastAsia="Arial" w:hAnsi="Arial" w:cs="Arial"/>
                <w:spacing w:val="-3"/>
                <w:sz w:val="18"/>
              </w:rPr>
              <w:t xml:space="preserve">at </w:t>
            </w:r>
            <w:r w:rsidRPr="00C347C8">
              <w:rPr>
                <w:rFonts w:ascii="Arial" w:eastAsia="Arial" w:hAnsi="Arial" w:cs="Arial"/>
                <w:sz w:val="18"/>
              </w:rPr>
              <w:t>the same places, 2 to 15 metres apart. Hundred (100)</w:t>
            </w:r>
            <w:r w:rsidRPr="00C347C8">
              <w:rPr>
                <w:rFonts w:ascii="Arial" w:eastAsia="Arial" w:hAnsi="Arial" w:cs="Arial"/>
                <w:spacing w:val="-30"/>
                <w:sz w:val="18"/>
              </w:rPr>
              <w:t xml:space="preserve"> </w:t>
            </w:r>
            <w:r w:rsidRPr="00C347C8">
              <w:rPr>
                <w:rFonts w:ascii="Arial" w:eastAsia="Arial" w:hAnsi="Arial" w:cs="Arial"/>
                <w:sz w:val="18"/>
              </w:rPr>
              <w:t xml:space="preserve">g of </w:t>
            </w:r>
            <w:r w:rsidRPr="00C347C8">
              <w:rPr>
                <w:rFonts w:ascii="Arial" w:eastAsia="Arial" w:hAnsi="Arial" w:cs="Arial"/>
                <w:spacing w:val="-3"/>
                <w:sz w:val="18"/>
              </w:rPr>
              <w:t xml:space="preserve">bait </w:t>
            </w:r>
            <w:r w:rsidRPr="00C347C8">
              <w:rPr>
                <w:rFonts w:ascii="Arial" w:eastAsia="Arial" w:hAnsi="Arial" w:cs="Arial"/>
                <w:sz w:val="18"/>
              </w:rPr>
              <w:t>in each</w:t>
            </w:r>
            <w:r w:rsidRPr="00C347C8">
              <w:rPr>
                <w:rFonts w:ascii="Arial" w:eastAsia="Arial" w:hAnsi="Arial" w:cs="Arial"/>
                <w:spacing w:val="8"/>
                <w:sz w:val="18"/>
              </w:rPr>
              <w:t xml:space="preserve"> </w:t>
            </w:r>
            <w:r w:rsidRPr="00C347C8">
              <w:rPr>
                <w:rFonts w:ascii="Arial" w:eastAsia="Arial" w:hAnsi="Arial" w:cs="Arial"/>
                <w:sz w:val="18"/>
              </w:rPr>
              <w:t>station.</w:t>
            </w:r>
          </w:p>
          <w:p w14:paraId="466A1282"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Assessments: daily, food or bait in each station weighted and replenished.</w:t>
            </w:r>
          </w:p>
          <w:p w14:paraId="6E54D6AC" w14:textId="77777777" w:rsidR="003B4B8A" w:rsidRPr="00C347C8" w:rsidRDefault="003B4B8A" w:rsidP="00FF25CD">
            <w:pPr>
              <w:spacing w:line="206" w:lineRule="exact"/>
              <w:ind w:left="67"/>
              <w:jc w:val="both"/>
              <w:rPr>
                <w:rFonts w:ascii="Arial" w:eastAsia="Arial" w:hAnsi="Arial" w:cs="Arial"/>
                <w:sz w:val="18"/>
              </w:rPr>
            </w:pPr>
            <w:r w:rsidRPr="00C347C8">
              <w:rPr>
                <w:rFonts w:ascii="Arial" w:eastAsia="Arial" w:hAnsi="Arial" w:cs="Arial"/>
                <w:sz w:val="18"/>
              </w:rPr>
              <w:t>Calculation:   mean   daily   consumption   in grams</w:t>
            </w:r>
          </w:p>
          <w:p w14:paraId="47BC6F55" w14:textId="77777777" w:rsidR="003B4B8A" w:rsidRPr="00C347C8" w:rsidRDefault="003B4B8A" w:rsidP="00FF25CD">
            <w:pPr>
              <w:spacing w:before="11"/>
              <w:rPr>
                <w:rFonts w:ascii="Times New Roman" w:eastAsia="Arial" w:hAnsi="Arial" w:cs="Arial"/>
                <w:sz w:val="19"/>
              </w:rPr>
            </w:pPr>
          </w:p>
          <w:p w14:paraId="2307EA9F" w14:textId="77777777" w:rsidR="003B4B8A" w:rsidRPr="00C347C8" w:rsidRDefault="003B4B8A" w:rsidP="00FF25CD">
            <w:pPr>
              <w:ind w:left="67" w:right="51"/>
              <w:jc w:val="both"/>
              <w:rPr>
                <w:rFonts w:ascii="Arial" w:eastAsia="Arial" w:hAnsi="Arial" w:cs="Arial"/>
                <w:sz w:val="18"/>
              </w:rPr>
            </w:pPr>
            <w:r w:rsidRPr="00C347C8">
              <w:rPr>
                <w:rFonts w:ascii="Arial" w:eastAsia="Arial" w:hAnsi="Arial" w:cs="Arial"/>
                <w:sz w:val="18"/>
              </w:rPr>
              <w:t>Efficacy of the baiting treatment: reduction of consumption of food (semolina) after the baiting period = ((daily intake in the pre-baiting period plateau – daily intake in the post-baiting period) / daily intake in the pre-baiting period plateau) * 100.</w:t>
            </w:r>
          </w:p>
        </w:tc>
        <w:tc>
          <w:tcPr>
            <w:tcW w:w="25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1C087F8"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Mean daily consumptions during the plateau of the pre- baiting period and the post- baiting period: 644 g/day and 0 g/day, respectively.</w:t>
            </w:r>
          </w:p>
          <w:p w14:paraId="522CDD08" w14:textId="77777777" w:rsidR="003B4B8A" w:rsidRPr="00C347C8" w:rsidRDefault="003B4B8A" w:rsidP="00FF25CD">
            <w:pPr>
              <w:spacing w:before="10"/>
              <w:rPr>
                <w:rFonts w:ascii="Times New Roman" w:eastAsia="Arial" w:hAnsi="Arial" w:cs="Arial"/>
                <w:sz w:val="17"/>
              </w:rPr>
            </w:pPr>
          </w:p>
          <w:p w14:paraId="1E284EA2" w14:textId="77777777" w:rsidR="003B4B8A" w:rsidRPr="00C347C8" w:rsidRDefault="003B4B8A" w:rsidP="00FF25CD">
            <w:pPr>
              <w:ind w:left="67"/>
              <w:jc w:val="both"/>
              <w:rPr>
                <w:rFonts w:ascii="Arial" w:eastAsia="Arial" w:hAnsi="Arial" w:cs="Arial"/>
                <w:sz w:val="18"/>
              </w:rPr>
            </w:pPr>
            <w:r w:rsidRPr="00C347C8">
              <w:rPr>
                <w:rFonts w:ascii="Arial" w:eastAsia="Arial" w:hAnsi="Arial" w:cs="Arial"/>
                <w:sz w:val="18"/>
              </w:rPr>
              <w:t>Calculated efficacy 100%.</w:t>
            </w:r>
          </w:p>
          <w:p w14:paraId="0B5D555A" w14:textId="77777777" w:rsidR="003B4B8A" w:rsidRPr="00C347C8" w:rsidRDefault="003B4B8A" w:rsidP="00FF25CD">
            <w:pPr>
              <w:spacing w:before="10"/>
              <w:rPr>
                <w:rFonts w:ascii="Times New Roman" w:eastAsia="Arial" w:hAnsi="Arial" w:cs="Arial"/>
                <w:sz w:val="17"/>
              </w:rPr>
            </w:pPr>
          </w:p>
          <w:p w14:paraId="16A00F87"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Acceptance criteria in the TNsG is a reduction of the food consumption after the baiting period &gt; 90%, compared to the pre-baiting period.</w:t>
            </w:r>
          </w:p>
          <w:p w14:paraId="15805981" w14:textId="77777777" w:rsidR="003B4B8A" w:rsidRPr="00C347C8" w:rsidRDefault="003B4B8A" w:rsidP="00FF25CD">
            <w:pPr>
              <w:spacing w:before="10"/>
              <w:rPr>
                <w:rFonts w:ascii="Times New Roman" w:eastAsia="Arial" w:hAnsi="Arial" w:cs="Arial"/>
                <w:sz w:val="17"/>
              </w:rPr>
            </w:pPr>
          </w:p>
          <w:p w14:paraId="77F66AD3" w14:textId="77777777" w:rsidR="003B4B8A" w:rsidRPr="00C347C8" w:rsidRDefault="003B4B8A" w:rsidP="00FF25CD">
            <w:pPr>
              <w:spacing w:line="207" w:lineRule="exact"/>
              <w:ind w:left="67"/>
              <w:jc w:val="both"/>
              <w:rPr>
                <w:rFonts w:ascii="Arial" w:eastAsia="Arial" w:hAnsi="Arial" w:cs="Arial"/>
                <w:sz w:val="18"/>
              </w:rPr>
            </w:pPr>
            <w:r w:rsidRPr="00C347C8">
              <w:rPr>
                <w:rFonts w:ascii="Arial" w:eastAsia="Arial" w:hAnsi="Arial" w:cs="Arial"/>
                <w:sz w:val="18"/>
              </w:rPr>
              <w:t>EDI-250_24    (0.0024%   w/w</w:t>
            </w:r>
          </w:p>
          <w:p w14:paraId="436D0D00"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difenacoum blue oat bait) is very effective against brown rats.</w:t>
            </w:r>
          </w:p>
        </w:tc>
        <w:tc>
          <w:tcPr>
            <w:tcW w:w="1147" w:type="dxa"/>
            <w:tcBorders>
              <w:top w:val="single" w:sz="6" w:space="0" w:color="000000"/>
              <w:left w:val="single" w:sz="6" w:space="0" w:color="000000"/>
              <w:bottom w:val="single" w:sz="6" w:space="0" w:color="000000"/>
            </w:tcBorders>
            <w:shd w:val="clear" w:color="auto" w:fill="D9D9D9" w:themeFill="background1" w:themeFillShade="D9"/>
          </w:tcPr>
          <w:p w14:paraId="4F9DEE30" w14:textId="5C1547B5" w:rsidR="003B4B8A" w:rsidRPr="00C347C8" w:rsidRDefault="00361645" w:rsidP="00FF25CD">
            <w:pPr>
              <w:ind w:left="67" w:right="95"/>
              <w:rPr>
                <w:rFonts w:ascii="Arial" w:eastAsia="Arial" w:hAnsi="Arial" w:cs="Arial"/>
                <w:sz w:val="18"/>
              </w:rPr>
            </w:pPr>
            <w:r>
              <w:rPr>
                <w:rFonts w:ascii="Arial" w:eastAsia="Arial" w:hAnsi="Arial" w:cs="Arial"/>
                <w:sz w:val="18"/>
              </w:rPr>
              <w:t>XXX</w:t>
            </w:r>
          </w:p>
          <w:p w14:paraId="78C78026" w14:textId="77777777" w:rsidR="003B4B8A" w:rsidRPr="00C347C8" w:rsidRDefault="003B4B8A" w:rsidP="00FF25CD">
            <w:pPr>
              <w:ind w:left="67" w:right="95"/>
              <w:rPr>
                <w:rFonts w:ascii="Arial" w:eastAsia="Arial" w:hAnsi="Arial" w:cs="Arial"/>
                <w:sz w:val="18"/>
              </w:rPr>
            </w:pPr>
          </w:p>
          <w:p w14:paraId="188C3468" w14:textId="77777777" w:rsidR="003B4B8A" w:rsidRPr="00C347C8" w:rsidRDefault="003B4B8A" w:rsidP="00FF25CD">
            <w:pPr>
              <w:ind w:left="67" w:right="95"/>
              <w:rPr>
                <w:rFonts w:ascii="Arial" w:eastAsia="Arial" w:hAnsi="Arial" w:cs="Arial"/>
                <w:sz w:val="18"/>
              </w:rPr>
            </w:pPr>
            <w:r w:rsidRPr="00C347C8">
              <w:rPr>
                <w:rFonts w:ascii="Arial" w:eastAsia="Arial" w:hAnsi="Arial" w:cs="Arial"/>
                <w:sz w:val="18"/>
              </w:rPr>
              <w:t>IC1</w:t>
            </w:r>
          </w:p>
        </w:tc>
      </w:tr>
      <w:tr w:rsidR="003B4B8A" w:rsidRPr="00C347C8" w14:paraId="03788C58" w14:textId="77777777" w:rsidTr="00FF25CD">
        <w:trPr>
          <w:trHeight w:hRule="exact" w:val="4701"/>
        </w:trPr>
        <w:tc>
          <w:tcPr>
            <w:tcW w:w="1178" w:type="dxa"/>
            <w:tcBorders>
              <w:top w:val="single" w:sz="6" w:space="0" w:color="000000"/>
              <w:bottom w:val="single" w:sz="6" w:space="0" w:color="000000"/>
              <w:right w:val="single" w:sz="6" w:space="0" w:color="000000"/>
            </w:tcBorders>
            <w:shd w:val="clear" w:color="auto" w:fill="D9D9D9" w:themeFill="background1" w:themeFillShade="D9"/>
          </w:tcPr>
          <w:p w14:paraId="3F2166D1" w14:textId="77777777" w:rsidR="003B4B8A" w:rsidRPr="00C347C8" w:rsidRDefault="003B4B8A" w:rsidP="00FF25CD">
            <w:pPr>
              <w:spacing w:line="201" w:lineRule="exact"/>
              <w:ind w:left="50" w:right="124"/>
              <w:jc w:val="center"/>
              <w:rPr>
                <w:rFonts w:ascii="Arial" w:eastAsia="Arial" w:hAnsi="Arial" w:cs="Arial"/>
                <w:sz w:val="18"/>
              </w:rPr>
            </w:pPr>
            <w:r w:rsidRPr="00C347C8">
              <w:rPr>
                <w:rFonts w:ascii="Arial" w:eastAsia="Arial" w:hAnsi="Arial" w:cs="Arial"/>
                <w:sz w:val="18"/>
              </w:rPr>
              <w:lastRenderedPageBreak/>
              <w:t>Rodenticide</w:t>
            </w:r>
          </w:p>
        </w:tc>
        <w:tc>
          <w:tcPr>
            <w:tcW w:w="8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F723604"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Indoor</w:t>
            </w:r>
          </w:p>
        </w:tc>
        <w:tc>
          <w:tcPr>
            <w:tcW w:w="11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B8F2C57" w14:textId="77777777" w:rsidR="003B4B8A" w:rsidRPr="00C347C8" w:rsidRDefault="003B4B8A" w:rsidP="00FF25CD">
            <w:pPr>
              <w:spacing w:line="201" w:lineRule="exact"/>
              <w:ind w:left="67" w:right="84"/>
              <w:rPr>
                <w:rFonts w:ascii="Arial" w:eastAsia="Arial" w:hAnsi="Arial" w:cs="Arial"/>
                <w:sz w:val="18"/>
              </w:rPr>
            </w:pPr>
            <w:r w:rsidRPr="00C347C8">
              <w:rPr>
                <w:rFonts w:ascii="Arial" w:eastAsia="Arial" w:hAnsi="Arial" w:cs="Arial"/>
                <w:sz w:val="18"/>
              </w:rPr>
              <w:t>EDI-250_24 (Blue Oat containing 0.0024% w/w difenacoum)</w:t>
            </w:r>
          </w:p>
          <w:p w14:paraId="1EA4ED3C" w14:textId="77777777" w:rsidR="003B4B8A" w:rsidRPr="00C347C8" w:rsidRDefault="003B4B8A" w:rsidP="00FF25CD">
            <w:pPr>
              <w:spacing w:line="201" w:lineRule="exact"/>
              <w:ind w:left="67" w:right="84"/>
              <w:rPr>
                <w:rFonts w:ascii="Arial" w:eastAsia="Arial" w:hAnsi="Arial" w:cs="Arial"/>
                <w:sz w:val="18"/>
              </w:rPr>
            </w:pPr>
          </w:p>
          <w:p w14:paraId="382DD24A" w14:textId="77777777" w:rsidR="003B4B8A" w:rsidRPr="00C347C8" w:rsidRDefault="003B4B8A" w:rsidP="00FF25CD">
            <w:pPr>
              <w:spacing w:line="201" w:lineRule="exact"/>
              <w:ind w:left="67" w:right="84"/>
              <w:rPr>
                <w:rFonts w:ascii="Arial" w:eastAsia="Arial" w:hAnsi="Arial" w:cs="Arial"/>
                <w:sz w:val="18"/>
              </w:rPr>
            </w:pPr>
          </w:p>
        </w:tc>
        <w:tc>
          <w:tcPr>
            <w:tcW w:w="15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0E94343" w14:textId="77777777" w:rsidR="003B4B8A" w:rsidRPr="00C347C8" w:rsidRDefault="003B4B8A" w:rsidP="00FF25CD">
            <w:pPr>
              <w:ind w:left="67" w:right="438"/>
              <w:rPr>
                <w:rFonts w:ascii="Arial" w:eastAsia="Arial" w:hAnsi="Arial" w:cs="Arial"/>
                <w:sz w:val="18"/>
              </w:rPr>
            </w:pPr>
            <w:r w:rsidRPr="00C347C8">
              <w:rPr>
                <w:rFonts w:ascii="Arial" w:eastAsia="Arial" w:hAnsi="Arial" w:cs="Arial"/>
                <w:sz w:val="18"/>
              </w:rPr>
              <w:t xml:space="preserve">Black rat </w:t>
            </w:r>
            <w:r w:rsidRPr="00C347C8">
              <w:rPr>
                <w:rFonts w:ascii="Arial" w:eastAsia="Arial" w:hAnsi="Arial" w:cs="Arial"/>
                <w:i/>
                <w:sz w:val="18"/>
              </w:rPr>
              <w:t xml:space="preserve">Rattus rattus </w:t>
            </w:r>
            <w:r w:rsidRPr="00C347C8">
              <w:rPr>
                <w:rFonts w:ascii="Arial" w:eastAsia="Arial" w:hAnsi="Arial" w:cs="Arial"/>
                <w:sz w:val="18"/>
              </w:rPr>
              <w:t>Wild rodents</w:t>
            </w:r>
          </w:p>
          <w:p w14:paraId="1FC64E23" w14:textId="77777777" w:rsidR="003B4B8A" w:rsidRPr="00C347C8" w:rsidRDefault="003B4B8A" w:rsidP="00FF25CD">
            <w:pPr>
              <w:spacing w:before="3"/>
              <w:rPr>
                <w:rFonts w:ascii="Times New Roman" w:eastAsia="Arial" w:hAnsi="Arial" w:cs="Arial"/>
                <w:sz w:val="18"/>
              </w:rPr>
            </w:pPr>
          </w:p>
          <w:p w14:paraId="15B064AB" w14:textId="77777777" w:rsidR="003B4B8A" w:rsidRPr="00C347C8" w:rsidRDefault="003B4B8A" w:rsidP="00FF25CD">
            <w:pPr>
              <w:ind w:left="67" w:right="67"/>
              <w:rPr>
                <w:rFonts w:ascii="Arial" w:eastAsia="Arial" w:hAnsi="Arial" w:cs="Arial"/>
                <w:sz w:val="18"/>
              </w:rPr>
            </w:pPr>
            <w:r w:rsidRPr="00C347C8">
              <w:rPr>
                <w:rFonts w:ascii="Arial" w:eastAsia="Arial" w:hAnsi="Arial" w:cs="Arial"/>
                <w:sz w:val="18"/>
              </w:rPr>
              <w:t>Estimated population: 32-34</w:t>
            </w:r>
          </w:p>
        </w:tc>
        <w:tc>
          <w:tcPr>
            <w:tcW w:w="12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B12A055"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Field test</w:t>
            </w:r>
          </w:p>
        </w:tc>
        <w:tc>
          <w:tcPr>
            <w:tcW w:w="42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49D96CD"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Census baiting technique: pre-treatment period during 26 days + pre-treatment lag phase during 2 days + treatment (baiting) during 17 days + post- treatment lag phase during 3 days + post-treatment during 5 days.</w:t>
            </w:r>
          </w:p>
          <w:p w14:paraId="2CAEF99C" w14:textId="77777777" w:rsidR="003B4B8A" w:rsidRPr="00C347C8" w:rsidRDefault="003B4B8A" w:rsidP="00FF25CD">
            <w:pPr>
              <w:ind w:left="67" w:right="63"/>
              <w:jc w:val="both"/>
              <w:rPr>
                <w:rFonts w:ascii="Arial" w:eastAsia="Arial" w:hAnsi="Arial" w:cs="Arial"/>
                <w:sz w:val="18"/>
              </w:rPr>
            </w:pPr>
            <w:r w:rsidRPr="00C347C8">
              <w:rPr>
                <w:rFonts w:ascii="Arial" w:eastAsia="Arial" w:hAnsi="Arial" w:cs="Arial"/>
                <w:sz w:val="18"/>
              </w:rPr>
              <w:t>Oat as food during pre- and post-treatment periods. Test in a farm, in buildings.</w:t>
            </w:r>
          </w:p>
          <w:p w14:paraId="4FAAA5EB"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 xml:space="preserve">Eleven feeding stations in the test </w:t>
            </w:r>
            <w:r w:rsidRPr="00C347C8">
              <w:rPr>
                <w:rFonts w:ascii="Arial" w:eastAsia="Arial" w:hAnsi="Arial" w:cs="Arial"/>
                <w:spacing w:val="-3"/>
                <w:sz w:val="18"/>
              </w:rPr>
              <w:t xml:space="preserve">area, </w:t>
            </w:r>
            <w:r w:rsidRPr="00C347C8">
              <w:rPr>
                <w:rFonts w:ascii="Arial" w:eastAsia="Arial" w:hAnsi="Arial" w:cs="Arial"/>
                <w:sz w:val="18"/>
              </w:rPr>
              <w:t xml:space="preserve">supplied with 100 g </w:t>
            </w:r>
            <w:r w:rsidRPr="00C347C8">
              <w:rPr>
                <w:rFonts w:ascii="Arial" w:eastAsia="Arial" w:hAnsi="Arial" w:cs="Arial"/>
                <w:spacing w:val="-3"/>
                <w:sz w:val="18"/>
              </w:rPr>
              <w:t xml:space="preserve">of oat </w:t>
            </w:r>
            <w:r w:rsidRPr="00C347C8">
              <w:rPr>
                <w:rFonts w:ascii="Arial" w:eastAsia="Arial" w:hAnsi="Arial" w:cs="Arial"/>
                <w:sz w:val="18"/>
              </w:rPr>
              <w:t xml:space="preserve">during the pre- and post-baiting periods. During the baiting period, feeding stations replaced by </w:t>
            </w:r>
            <w:r w:rsidRPr="00C347C8">
              <w:rPr>
                <w:rFonts w:ascii="Arial" w:eastAsia="Arial" w:hAnsi="Arial" w:cs="Arial"/>
                <w:spacing w:val="-3"/>
                <w:sz w:val="18"/>
              </w:rPr>
              <w:t xml:space="preserve">11 </w:t>
            </w:r>
            <w:r w:rsidRPr="00C347C8">
              <w:rPr>
                <w:rFonts w:ascii="Arial" w:eastAsia="Arial" w:hAnsi="Arial" w:cs="Arial"/>
                <w:sz w:val="18"/>
              </w:rPr>
              <w:t xml:space="preserve">lockable bait stations, located </w:t>
            </w:r>
            <w:r w:rsidRPr="00C347C8">
              <w:rPr>
                <w:rFonts w:ascii="Arial" w:eastAsia="Arial" w:hAnsi="Arial" w:cs="Arial"/>
                <w:spacing w:val="-3"/>
                <w:sz w:val="18"/>
              </w:rPr>
              <w:t xml:space="preserve">at </w:t>
            </w:r>
            <w:r w:rsidRPr="00C347C8">
              <w:rPr>
                <w:rFonts w:ascii="Arial" w:eastAsia="Arial" w:hAnsi="Arial" w:cs="Arial"/>
                <w:sz w:val="18"/>
              </w:rPr>
              <w:t>the same places, 2 to 15 metres apart. Hundred (100)</w:t>
            </w:r>
            <w:r w:rsidRPr="00C347C8">
              <w:rPr>
                <w:rFonts w:ascii="Arial" w:eastAsia="Arial" w:hAnsi="Arial" w:cs="Arial"/>
                <w:spacing w:val="-30"/>
                <w:sz w:val="18"/>
              </w:rPr>
              <w:t xml:space="preserve"> </w:t>
            </w:r>
            <w:r w:rsidRPr="00C347C8">
              <w:rPr>
                <w:rFonts w:ascii="Arial" w:eastAsia="Arial" w:hAnsi="Arial" w:cs="Arial"/>
                <w:sz w:val="18"/>
              </w:rPr>
              <w:t xml:space="preserve">g of </w:t>
            </w:r>
            <w:r w:rsidRPr="00C347C8">
              <w:rPr>
                <w:rFonts w:ascii="Arial" w:eastAsia="Arial" w:hAnsi="Arial" w:cs="Arial"/>
                <w:spacing w:val="-3"/>
                <w:sz w:val="18"/>
              </w:rPr>
              <w:t xml:space="preserve">bait </w:t>
            </w:r>
            <w:r w:rsidRPr="00C347C8">
              <w:rPr>
                <w:rFonts w:ascii="Arial" w:eastAsia="Arial" w:hAnsi="Arial" w:cs="Arial"/>
                <w:sz w:val="18"/>
              </w:rPr>
              <w:t>in each</w:t>
            </w:r>
            <w:r w:rsidRPr="00C347C8">
              <w:rPr>
                <w:rFonts w:ascii="Arial" w:eastAsia="Arial" w:hAnsi="Arial" w:cs="Arial"/>
                <w:spacing w:val="8"/>
                <w:sz w:val="18"/>
              </w:rPr>
              <w:t xml:space="preserve"> </w:t>
            </w:r>
            <w:r w:rsidRPr="00C347C8">
              <w:rPr>
                <w:rFonts w:ascii="Arial" w:eastAsia="Arial" w:hAnsi="Arial" w:cs="Arial"/>
                <w:sz w:val="18"/>
              </w:rPr>
              <w:t>station.</w:t>
            </w:r>
          </w:p>
          <w:p w14:paraId="60AC16D0"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Assessments: daily, food or bait in each station weighted and replenished.</w:t>
            </w:r>
          </w:p>
          <w:p w14:paraId="44F41FB9" w14:textId="77777777" w:rsidR="003B4B8A" w:rsidRPr="00C347C8" w:rsidRDefault="003B4B8A" w:rsidP="00FF25CD">
            <w:pPr>
              <w:ind w:left="67"/>
              <w:jc w:val="both"/>
              <w:rPr>
                <w:rFonts w:ascii="Arial" w:eastAsia="Arial" w:hAnsi="Arial" w:cs="Arial"/>
                <w:sz w:val="18"/>
              </w:rPr>
            </w:pPr>
            <w:r w:rsidRPr="00C347C8">
              <w:rPr>
                <w:rFonts w:ascii="Arial" w:eastAsia="Arial" w:hAnsi="Arial" w:cs="Arial"/>
                <w:sz w:val="18"/>
              </w:rPr>
              <w:t>Calculation:   mean   daily   consumption   in grams</w:t>
            </w:r>
          </w:p>
          <w:p w14:paraId="6471E734" w14:textId="77777777" w:rsidR="003B4B8A" w:rsidRPr="00C347C8" w:rsidRDefault="003B4B8A" w:rsidP="00FF25CD">
            <w:pPr>
              <w:spacing w:before="11"/>
              <w:rPr>
                <w:rFonts w:ascii="Times New Roman" w:eastAsia="Arial" w:hAnsi="Arial" w:cs="Arial"/>
                <w:sz w:val="19"/>
              </w:rPr>
            </w:pPr>
          </w:p>
          <w:p w14:paraId="00BF9E6B" w14:textId="77777777" w:rsidR="003B4B8A" w:rsidRPr="00C347C8" w:rsidRDefault="003B4B8A" w:rsidP="00FF25CD">
            <w:pPr>
              <w:ind w:left="67" w:right="51"/>
              <w:jc w:val="both"/>
              <w:rPr>
                <w:rFonts w:ascii="Arial" w:eastAsia="Arial" w:hAnsi="Arial" w:cs="Arial"/>
                <w:sz w:val="18"/>
              </w:rPr>
            </w:pPr>
            <w:r w:rsidRPr="00C347C8">
              <w:rPr>
                <w:rFonts w:ascii="Arial" w:eastAsia="Arial" w:hAnsi="Arial" w:cs="Arial"/>
                <w:sz w:val="18"/>
              </w:rPr>
              <w:t>Efficacy of the baiting treatment: reduction of consumption of food (semolina) after the baiting period = ((daily intake in the pre-baiting period plateau – daily intake in the post-baiting period) / daily intake in the pre-baiting period plateau) * 100.</w:t>
            </w:r>
          </w:p>
        </w:tc>
        <w:tc>
          <w:tcPr>
            <w:tcW w:w="25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22D3142"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Mean daily consumptions during the plateau of the pre- baiting period and the post- baiting period: 632 g/day and 0 g/day, respectively.</w:t>
            </w:r>
          </w:p>
          <w:p w14:paraId="2AC78845" w14:textId="77777777" w:rsidR="003B4B8A" w:rsidRPr="00C347C8" w:rsidRDefault="003B4B8A" w:rsidP="00FF25CD">
            <w:pPr>
              <w:spacing w:before="10"/>
              <w:rPr>
                <w:rFonts w:ascii="Times New Roman" w:eastAsia="Arial" w:hAnsi="Arial" w:cs="Arial"/>
                <w:sz w:val="17"/>
              </w:rPr>
            </w:pPr>
          </w:p>
          <w:p w14:paraId="43C39575" w14:textId="77777777" w:rsidR="003B4B8A" w:rsidRPr="00C347C8" w:rsidRDefault="003B4B8A" w:rsidP="00FF25CD">
            <w:pPr>
              <w:ind w:left="67"/>
              <w:jc w:val="both"/>
              <w:rPr>
                <w:rFonts w:ascii="Arial" w:eastAsia="Arial" w:hAnsi="Arial" w:cs="Arial"/>
                <w:sz w:val="18"/>
              </w:rPr>
            </w:pPr>
            <w:r w:rsidRPr="00C347C8">
              <w:rPr>
                <w:rFonts w:ascii="Arial" w:eastAsia="Arial" w:hAnsi="Arial" w:cs="Arial"/>
                <w:sz w:val="18"/>
              </w:rPr>
              <w:t>Calculated efficacy 100%.</w:t>
            </w:r>
          </w:p>
          <w:p w14:paraId="414993E7" w14:textId="77777777" w:rsidR="003B4B8A" w:rsidRPr="00C347C8" w:rsidRDefault="003B4B8A" w:rsidP="00FF25CD">
            <w:pPr>
              <w:spacing w:before="10"/>
              <w:rPr>
                <w:rFonts w:ascii="Times New Roman" w:eastAsia="Arial" w:hAnsi="Arial" w:cs="Arial"/>
                <w:sz w:val="17"/>
              </w:rPr>
            </w:pPr>
          </w:p>
          <w:p w14:paraId="3EBBDC0F" w14:textId="77777777" w:rsidR="003B4B8A" w:rsidRPr="00C347C8" w:rsidRDefault="003B4B8A" w:rsidP="00FF25CD">
            <w:pPr>
              <w:ind w:left="67" w:right="51"/>
              <w:jc w:val="both"/>
              <w:rPr>
                <w:rFonts w:ascii="Arial" w:eastAsia="Arial" w:hAnsi="Arial" w:cs="Arial"/>
                <w:sz w:val="18"/>
              </w:rPr>
            </w:pPr>
            <w:r w:rsidRPr="00C347C8">
              <w:rPr>
                <w:rFonts w:ascii="Arial" w:eastAsia="Arial" w:hAnsi="Arial" w:cs="Arial"/>
                <w:sz w:val="18"/>
              </w:rPr>
              <w:t>Moreover, 2 dead black rats were found on the study area.</w:t>
            </w:r>
          </w:p>
          <w:p w14:paraId="47F60ECE" w14:textId="77777777" w:rsidR="003B4B8A" w:rsidRPr="00C347C8" w:rsidRDefault="003B4B8A" w:rsidP="00FF25CD">
            <w:pPr>
              <w:spacing w:before="10"/>
              <w:rPr>
                <w:rFonts w:ascii="Times New Roman" w:eastAsia="Arial" w:hAnsi="Arial" w:cs="Arial"/>
                <w:sz w:val="17"/>
              </w:rPr>
            </w:pPr>
          </w:p>
          <w:p w14:paraId="45A2C921"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Acceptance criteria in the TNsG is a reduction of the food consumption after the baiting period &gt; 90%, compared to the pre-baiting period.</w:t>
            </w:r>
          </w:p>
          <w:p w14:paraId="110ADE18" w14:textId="77777777" w:rsidR="003B4B8A" w:rsidRPr="00C347C8" w:rsidRDefault="003B4B8A" w:rsidP="00FF25CD">
            <w:pPr>
              <w:spacing w:before="10"/>
              <w:rPr>
                <w:rFonts w:ascii="Times New Roman" w:eastAsia="Arial" w:hAnsi="Arial" w:cs="Arial"/>
                <w:sz w:val="17"/>
              </w:rPr>
            </w:pPr>
          </w:p>
          <w:p w14:paraId="68F6EFCB" w14:textId="77777777" w:rsidR="003B4B8A" w:rsidRPr="00C347C8" w:rsidRDefault="003B4B8A" w:rsidP="00FF25CD">
            <w:pPr>
              <w:spacing w:line="207" w:lineRule="exact"/>
              <w:ind w:left="67"/>
              <w:jc w:val="both"/>
              <w:rPr>
                <w:rFonts w:ascii="Arial" w:eastAsia="Arial" w:hAnsi="Arial" w:cs="Arial"/>
                <w:sz w:val="18"/>
              </w:rPr>
            </w:pPr>
            <w:r w:rsidRPr="00C347C8">
              <w:rPr>
                <w:rFonts w:ascii="Arial" w:eastAsia="Arial" w:hAnsi="Arial" w:cs="Arial"/>
                <w:sz w:val="18"/>
              </w:rPr>
              <w:t>EDI-250_24    (0.0024%   w/w</w:t>
            </w:r>
          </w:p>
          <w:p w14:paraId="645A3DF9" w14:textId="77777777" w:rsidR="003B4B8A" w:rsidRPr="00C347C8" w:rsidRDefault="003B4B8A" w:rsidP="00FF25CD">
            <w:pPr>
              <w:spacing w:line="242" w:lineRule="auto"/>
              <w:ind w:left="67" w:right="50"/>
              <w:jc w:val="both"/>
              <w:rPr>
                <w:rFonts w:ascii="Arial" w:eastAsia="Arial" w:hAnsi="Arial" w:cs="Arial"/>
                <w:sz w:val="18"/>
              </w:rPr>
            </w:pPr>
            <w:r w:rsidRPr="00C347C8">
              <w:rPr>
                <w:rFonts w:ascii="Arial" w:eastAsia="Arial" w:hAnsi="Arial" w:cs="Arial"/>
                <w:sz w:val="18"/>
              </w:rPr>
              <w:t>difenacoum blue oat bait) is very effective against black rats.</w:t>
            </w:r>
          </w:p>
        </w:tc>
        <w:tc>
          <w:tcPr>
            <w:tcW w:w="1147" w:type="dxa"/>
            <w:tcBorders>
              <w:top w:val="single" w:sz="6" w:space="0" w:color="000000"/>
              <w:left w:val="single" w:sz="6" w:space="0" w:color="000000"/>
              <w:bottom w:val="single" w:sz="6" w:space="0" w:color="000000"/>
            </w:tcBorders>
            <w:shd w:val="clear" w:color="auto" w:fill="D9D9D9" w:themeFill="background1" w:themeFillShade="D9"/>
          </w:tcPr>
          <w:p w14:paraId="270A884A" w14:textId="376CE09E" w:rsidR="003B4B8A" w:rsidRPr="00C347C8" w:rsidRDefault="00361645" w:rsidP="00FF25CD">
            <w:pPr>
              <w:ind w:left="67" w:right="95"/>
              <w:rPr>
                <w:rFonts w:ascii="Arial" w:eastAsia="Arial" w:hAnsi="Arial" w:cs="Arial"/>
                <w:sz w:val="18"/>
              </w:rPr>
            </w:pPr>
            <w:r>
              <w:rPr>
                <w:rFonts w:ascii="Arial" w:eastAsia="Arial" w:hAnsi="Arial" w:cs="Arial"/>
                <w:sz w:val="18"/>
              </w:rPr>
              <w:t>XXX</w:t>
            </w:r>
          </w:p>
          <w:p w14:paraId="5A1B4A2F" w14:textId="77777777" w:rsidR="003B4B8A" w:rsidRPr="00C347C8" w:rsidRDefault="003B4B8A" w:rsidP="00FF25CD">
            <w:pPr>
              <w:ind w:left="67" w:right="95"/>
              <w:rPr>
                <w:rFonts w:ascii="Arial" w:eastAsia="Arial" w:hAnsi="Arial" w:cs="Arial"/>
                <w:sz w:val="18"/>
              </w:rPr>
            </w:pPr>
          </w:p>
          <w:p w14:paraId="63F9DBF7" w14:textId="77777777" w:rsidR="003B4B8A" w:rsidRPr="00C347C8" w:rsidRDefault="003B4B8A" w:rsidP="00FF25CD">
            <w:pPr>
              <w:ind w:left="67" w:right="95"/>
              <w:rPr>
                <w:rFonts w:ascii="Arial" w:eastAsia="Arial" w:hAnsi="Arial" w:cs="Arial"/>
                <w:sz w:val="18"/>
              </w:rPr>
            </w:pPr>
            <w:r w:rsidRPr="00C347C8">
              <w:rPr>
                <w:rFonts w:ascii="Arial" w:eastAsia="Arial" w:hAnsi="Arial" w:cs="Arial"/>
                <w:sz w:val="18"/>
              </w:rPr>
              <w:t>IC1</w:t>
            </w:r>
          </w:p>
        </w:tc>
      </w:tr>
      <w:tr w:rsidR="003B4B8A" w:rsidRPr="00C347C8" w14:paraId="6CF0044D" w14:textId="77777777" w:rsidTr="00FF25CD">
        <w:trPr>
          <w:trHeight w:hRule="exact" w:val="3118"/>
        </w:trPr>
        <w:tc>
          <w:tcPr>
            <w:tcW w:w="1178" w:type="dxa"/>
            <w:tcBorders>
              <w:top w:val="single" w:sz="6" w:space="0" w:color="000000"/>
              <w:bottom w:val="single" w:sz="6" w:space="0" w:color="000000"/>
              <w:right w:val="single" w:sz="6" w:space="0" w:color="000000"/>
            </w:tcBorders>
            <w:shd w:val="clear" w:color="auto" w:fill="D9D9D9" w:themeFill="background1" w:themeFillShade="D9"/>
          </w:tcPr>
          <w:p w14:paraId="42ACB7E0" w14:textId="77777777" w:rsidR="003B4B8A" w:rsidRPr="00C347C8" w:rsidRDefault="003B4B8A" w:rsidP="00FF25CD">
            <w:pPr>
              <w:spacing w:line="201" w:lineRule="exact"/>
              <w:ind w:left="50" w:right="124"/>
              <w:jc w:val="center"/>
              <w:rPr>
                <w:rFonts w:ascii="Arial" w:eastAsia="Arial" w:hAnsi="Arial" w:cs="Arial"/>
                <w:sz w:val="18"/>
              </w:rPr>
            </w:pPr>
            <w:r w:rsidRPr="00C347C8">
              <w:rPr>
                <w:rFonts w:ascii="Arial" w:eastAsia="Arial" w:hAnsi="Arial" w:cs="Arial"/>
                <w:sz w:val="18"/>
              </w:rPr>
              <w:t>Rodenticide</w:t>
            </w:r>
          </w:p>
        </w:tc>
        <w:tc>
          <w:tcPr>
            <w:tcW w:w="8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716F725"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Indoor</w:t>
            </w:r>
          </w:p>
        </w:tc>
        <w:tc>
          <w:tcPr>
            <w:tcW w:w="11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714406D" w14:textId="77777777" w:rsidR="003B4B8A" w:rsidRPr="00C347C8" w:rsidRDefault="003B4B8A" w:rsidP="00FF25CD">
            <w:pPr>
              <w:spacing w:line="201" w:lineRule="exact"/>
              <w:ind w:left="67" w:right="84"/>
              <w:rPr>
                <w:rFonts w:ascii="Arial" w:eastAsia="Arial" w:hAnsi="Arial" w:cs="Arial"/>
                <w:sz w:val="18"/>
              </w:rPr>
            </w:pPr>
            <w:r w:rsidRPr="00C347C8">
              <w:rPr>
                <w:rFonts w:ascii="Arial" w:eastAsia="Arial" w:hAnsi="Arial" w:cs="Arial"/>
                <w:sz w:val="18"/>
              </w:rPr>
              <w:t>EDI-250_24 (Blue Oat containing 0.0024% w/w difenacoum)</w:t>
            </w:r>
          </w:p>
          <w:p w14:paraId="6EF86458" w14:textId="77777777" w:rsidR="003B4B8A" w:rsidRPr="00C347C8" w:rsidRDefault="003B4B8A" w:rsidP="00FF25CD">
            <w:pPr>
              <w:spacing w:line="201" w:lineRule="exact"/>
              <w:ind w:left="67" w:right="84"/>
              <w:rPr>
                <w:rFonts w:ascii="Arial" w:eastAsia="Arial" w:hAnsi="Arial" w:cs="Arial"/>
                <w:sz w:val="18"/>
              </w:rPr>
            </w:pPr>
          </w:p>
          <w:p w14:paraId="4A2E8080" w14:textId="77777777" w:rsidR="003B4B8A" w:rsidRPr="00C347C8" w:rsidRDefault="003B4B8A" w:rsidP="00FF25CD">
            <w:pPr>
              <w:spacing w:line="201" w:lineRule="exact"/>
              <w:ind w:left="67" w:right="84"/>
              <w:rPr>
                <w:rFonts w:ascii="Arial" w:eastAsia="Arial" w:hAnsi="Arial" w:cs="Arial"/>
                <w:sz w:val="18"/>
              </w:rPr>
            </w:pPr>
            <w:r w:rsidRPr="00C347C8">
              <w:rPr>
                <w:rFonts w:ascii="Arial" w:eastAsia="Arial" w:hAnsi="Arial" w:cs="Arial"/>
                <w:sz w:val="18"/>
              </w:rPr>
              <w:t>(26 months aged)</w:t>
            </w:r>
          </w:p>
        </w:tc>
        <w:tc>
          <w:tcPr>
            <w:tcW w:w="1560" w:type="dxa"/>
            <w:tcBorders>
              <w:top w:val="single" w:sz="6" w:space="0" w:color="000000"/>
              <w:left w:val="single" w:sz="6" w:space="0" w:color="000000"/>
              <w:right w:val="single" w:sz="6" w:space="0" w:color="000000"/>
            </w:tcBorders>
            <w:shd w:val="clear" w:color="auto" w:fill="D9D9D9" w:themeFill="background1" w:themeFillShade="D9"/>
          </w:tcPr>
          <w:p w14:paraId="75048424" w14:textId="77777777" w:rsidR="003B4B8A" w:rsidRPr="00C347C8" w:rsidRDefault="003B4B8A" w:rsidP="00FF25CD">
            <w:pPr>
              <w:ind w:left="67" w:right="518"/>
              <w:rPr>
                <w:rFonts w:ascii="Arial" w:eastAsia="Arial" w:hAnsi="Arial" w:cs="Arial"/>
                <w:sz w:val="18"/>
              </w:rPr>
            </w:pPr>
            <w:r w:rsidRPr="00C347C8">
              <w:rPr>
                <w:rFonts w:ascii="Arial" w:eastAsia="Arial" w:hAnsi="Arial" w:cs="Arial"/>
                <w:sz w:val="18"/>
              </w:rPr>
              <w:t xml:space="preserve">Brown rat </w:t>
            </w:r>
            <w:r w:rsidRPr="00C347C8">
              <w:rPr>
                <w:rFonts w:ascii="Arial" w:eastAsia="Arial" w:hAnsi="Arial" w:cs="Arial"/>
                <w:i/>
                <w:sz w:val="18"/>
              </w:rPr>
              <w:t xml:space="preserve">Rattus norvegicus </w:t>
            </w:r>
            <w:r w:rsidRPr="00C347C8">
              <w:rPr>
                <w:rFonts w:ascii="Arial" w:eastAsia="Arial" w:hAnsi="Arial" w:cs="Arial"/>
                <w:sz w:val="18"/>
              </w:rPr>
              <w:t>5 males + 5 females (individually caged)</w:t>
            </w:r>
          </w:p>
          <w:p w14:paraId="494E4A85" w14:textId="77777777" w:rsidR="003B4B8A" w:rsidRPr="00C347C8" w:rsidRDefault="003B4B8A" w:rsidP="00FF25CD">
            <w:pPr>
              <w:ind w:left="67" w:right="438"/>
              <w:rPr>
                <w:rFonts w:ascii="Arial" w:eastAsia="Arial" w:hAnsi="Arial" w:cs="Arial"/>
                <w:sz w:val="18"/>
              </w:rPr>
            </w:pPr>
            <w:r w:rsidRPr="00C347C8">
              <w:rPr>
                <w:rFonts w:ascii="Arial" w:eastAsia="Arial" w:hAnsi="Arial" w:cs="Arial"/>
                <w:sz w:val="18"/>
              </w:rPr>
              <w:t>Wild rodents</w:t>
            </w:r>
          </w:p>
        </w:tc>
        <w:tc>
          <w:tcPr>
            <w:tcW w:w="1277" w:type="dxa"/>
            <w:tcBorders>
              <w:top w:val="single" w:sz="6" w:space="0" w:color="000000"/>
              <w:left w:val="single" w:sz="6" w:space="0" w:color="000000"/>
              <w:right w:val="single" w:sz="6" w:space="0" w:color="000000"/>
            </w:tcBorders>
            <w:shd w:val="clear" w:color="auto" w:fill="D9D9D9" w:themeFill="background1" w:themeFillShade="D9"/>
          </w:tcPr>
          <w:p w14:paraId="5B8DAA74" w14:textId="77777777" w:rsidR="003B4B8A" w:rsidRPr="00C347C8" w:rsidRDefault="003B4B8A" w:rsidP="00FF25CD">
            <w:pPr>
              <w:ind w:left="67" w:right="244"/>
              <w:rPr>
                <w:rFonts w:ascii="Arial" w:eastAsia="Arial" w:hAnsi="Arial" w:cs="Arial"/>
                <w:sz w:val="18"/>
                <w:szCs w:val="24"/>
              </w:rPr>
            </w:pPr>
            <w:r w:rsidRPr="00C347C8">
              <w:rPr>
                <w:rFonts w:ascii="Arial" w:eastAsia="Arial" w:hAnsi="Arial" w:cs="Arial"/>
                <w:sz w:val="18"/>
                <w:szCs w:val="24"/>
              </w:rPr>
              <w:t>Laboratory study</w:t>
            </w:r>
          </w:p>
          <w:p w14:paraId="64D111AF" w14:textId="77777777" w:rsidR="003B4B8A" w:rsidRPr="00C347C8" w:rsidRDefault="003B4B8A" w:rsidP="00FF25CD">
            <w:pPr>
              <w:ind w:left="67" w:right="244"/>
              <w:rPr>
                <w:rFonts w:ascii="Arial" w:eastAsia="Arial" w:hAnsi="Arial" w:cs="Arial"/>
                <w:sz w:val="18"/>
              </w:rPr>
            </w:pPr>
          </w:p>
          <w:p w14:paraId="43A055D8" w14:textId="77777777" w:rsidR="003B4B8A" w:rsidRPr="00C347C8" w:rsidRDefault="003B4B8A" w:rsidP="00FF25CD">
            <w:pPr>
              <w:ind w:left="67" w:right="244"/>
              <w:rPr>
                <w:rFonts w:ascii="Arial" w:eastAsia="Arial" w:hAnsi="Arial" w:cs="Arial"/>
                <w:sz w:val="18"/>
              </w:rPr>
            </w:pPr>
          </w:p>
          <w:p w14:paraId="790A0F30" w14:textId="77777777" w:rsidR="003B4B8A" w:rsidRPr="00C347C8" w:rsidRDefault="003B4B8A" w:rsidP="00FF25CD">
            <w:pPr>
              <w:ind w:left="67" w:right="244"/>
              <w:rPr>
                <w:rFonts w:ascii="Arial" w:eastAsia="Arial" w:hAnsi="Arial" w:cs="Arial"/>
                <w:sz w:val="18"/>
              </w:rPr>
            </w:pPr>
            <w:r w:rsidRPr="00C347C8">
              <w:rPr>
                <w:rFonts w:ascii="Arial" w:eastAsia="Arial" w:hAnsi="Arial" w:cs="Arial"/>
                <w:sz w:val="18"/>
              </w:rPr>
              <w:t>Choice feeding test</w:t>
            </w:r>
          </w:p>
          <w:p w14:paraId="11F5AED5" w14:textId="77777777" w:rsidR="003B4B8A" w:rsidRPr="00C347C8" w:rsidRDefault="003B4B8A" w:rsidP="00FF25CD">
            <w:pPr>
              <w:spacing w:before="4"/>
              <w:rPr>
                <w:rFonts w:ascii="Times New Roman" w:eastAsia="Arial" w:hAnsi="Arial" w:cs="Arial"/>
                <w:sz w:val="18"/>
              </w:rPr>
            </w:pPr>
          </w:p>
          <w:p w14:paraId="1940E7BD"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Palatability and mortality test</w:t>
            </w:r>
          </w:p>
        </w:tc>
        <w:tc>
          <w:tcPr>
            <w:tcW w:w="4254" w:type="dxa"/>
            <w:tcBorders>
              <w:top w:val="single" w:sz="6" w:space="0" w:color="000000"/>
              <w:left w:val="single" w:sz="6" w:space="0" w:color="000000"/>
              <w:right w:val="single" w:sz="6" w:space="0" w:color="000000"/>
            </w:tcBorders>
            <w:shd w:val="clear" w:color="auto" w:fill="D9D9D9" w:themeFill="background1" w:themeFillShade="D9"/>
          </w:tcPr>
          <w:p w14:paraId="6A0706A3" w14:textId="77777777" w:rsidR="003B4B8A" w:rsidRPr="00C347C8" w:rsidRDefault="003B4B8A" w:rsidP="00FF25CD">
            <w:pPr>
              <w:ind w:left="67" w:right="56"/>
              <w:jc w:val="both"/>
              <w:rPr>
                <w:rFonts w:ascii="Arial" w:eastAsia="Arial" w:hAnsi="Arial" w:cs="Arial"/>
                <w:sz w:val="18"/>
              </w:rPr>
            </w:pPr>
            <w:r w:rsidRPr="00C347C8">
              <w:rPr>
                <w:rFonts w:ascii="Arial" w:eastAsia="Arial" w:hAnsi="Arial" w:cs="Arial"/>
                <w:sz w:val="18"/>
              </w:rPr>
              <w:t>Standard laboratory diet: S.A.F.E. pellet food ref. A04</w:t>
            </w:r>
          </w:p>
          <w:p w14:paraId="2A969846"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After</w:t>
            </w:r>
            <w:r w:rsidRPr="00C347C8">
              <w:rPr>
                <w:rFonts w:ascii="Arial" w:eastAsia="Arial" w:hAnsi="Arial" w:cs="Arial"/>
                <w:spacing w:val="-5"/>
                <w:sz w:val="18"/>
              </w:rPr>
              <w:t xml:space="preserve"> </w:t>
            </w:r>
            <w:r w:rsidRPr="00C347C8">
              <w:rPr>
                <w:rFonts w:ascii="Arial" w:eastAsia="Arial" w:hAnsi="Arial" w:cs="Arial"/>
                <w:sz w:val="18"/>
              </w:rPr>
              <w:t>acclimation,</w:t>
            </w:r>
            <w:r w:rsidRPr="00C347C8">
              <w:rPr>
                <w:rFonts w:ascii="Arial" w:eastAsia="Arial" w:hAnsi="Arial" w:cs="Arial"/>
                <w:spacing w:val="-3"/>
                <w:sz w:val="18"/>
              </w:rPr>
              <w:t xml:space="preserve"> </w:t>
            </w:r>
            <w:r w:rsidRPr="00C347C8">
              <w:rPr>
                <w:rFonts w:ascii="Arial" w:eastAsia="Arial" w:hAnsi="Arial" w:cs="Arial"/>
                <w:sz w:val="18"/>
              </w:rPr>
              <w:t>rats</w:t>
            </w:r>
            <w:r w:rsidRPr="00C347C8">
              <w:rPr>
                <w:rFonts w:ascii="Arial" w:eastAsia="Arial" w:hAnsi="Arial" w:cs="Arial"/>
                <w:spacing w:val="-6"/>
                <w:sz w:val="18"/>
              </w:rPr>
              <w:t xml:space="preserve"> </w:t>
            </w:r>
            <w:r w:rsidRPr="00C347C8">
              <w:rPr>
                <w:rFonts w:ascii="Arial" w:eastAsia="Arial" w:hAnsi="Arial" w:cs="Arial"/>
                <w:spacing w:val="-3"/>
                <w:sz w:val="18"/>
              </w:rPr>
              <w:t>exposed</w:t>
            </w:r>
            <w:r w:rsidRPr="00C347C8">
              <w:rPr>
                <w:rFonts w:ascii="Arial" w:eastAsia="Arial" w:hAnsi="Arial" w:cs="Arial"/>
                <w:spacing w:val="-2"/>
                <w:sz w:val="18"/>
              </w:rPr>
              <w:t xml:space="preserve"> </w:t>
            </w:r>
            <w:r w:rsidRPr="00C347C8">
              <w:rPr>
                <w:rFonts w:ascii="Arial" w:eastAsia="Arial" w:hAnsi="Arial" w:cs="Arial"/>
                <w:sz w:val="18"/>
              </w:rPr>
              <w:t>to</w:t>
            </w:r>
            <w:r w:rsidRPr="00C347C8">
              <w:rPr>
                <w:rFonts w:ascii="Arial" w:eastAsia="Arial" w:hAnsi="Arial" w:cs="Arial"/>
                <w:spacing w:val="-12"/>
                <w:sz w:val="18"/>
              </w:rPr>
              <w:t xml:space="preserve"> </w:t>
            </w:r>
            <w:r w:rsidRPr="00C347C8">
              <w:rPr>
                <w:rFonts w:ascii="Arial" w:eastAsia="Arial" w:hAnsi="Arial" w:cs="Arial"/>
                <w:sz w:val="18"/>
              </w:rPr>
              <w:t>the</w:t>
            </w:r>
            <w:r w:rsidRPr="00C347C8">
              <w:rPr>
                <w:rFonts w:ascii="Arial" w:eastAsia="Arial" w:hAnsi="Arial" w:cs="Arial"/>
                <w:spacing w:val="-12"/>
                <w:sz w:val="18"/>
              </w:rPr>
              <w:t xml:space="preserve"> </w:t>
            </w:r>
            <w:r w:rsidRPr="00C347C8">
              <w:rPr>
                <w:rFonts w:ascii="Arial" w:eastAsia="Arial" w:hAnsi="Arial" w:cs="Arial"/>
                <w:sz w:val="18"/>
              </w:rPr>
              <w:t>test</w:t>
            </w:r>
            <w:r w:rsidRPr="00C347C8">
              <w:rPr>
                <w:rFonts w:ascii="Arial" w:eastAsia="Arial" w:hAnsi="Arial" w:cs="Arial"/>
                <w:spacing w:val="-4"/>
                <w:sz w:val="18"/>
              </w:rPr>
              <w:t xml:space="preserve"> </w:t>
            </w:r>
            <w:r w:rsidRPr="00C347C8">
              <w:rPr>
                <w:rFonts w:ascii="Arial" w:eastAsia="Arial" w:hAnsi="Arial" w:cs="Arial"/>
                <w:sz w:val="18"/>
              </w:rPr>
              <w:t>bait</w:t>
            </w:r>
            <w:r w:rsidRPr="00C347C8">
              <w:rPr>
                <w:rFonts w:ascii="Arial" w:eastAsia="Arial" w:hAnsi="Arial" w:cs="Arial"/>
                <w:spacing w:val="-4"/>
                <w:sz w:val="18"/>
              </w:rPr>
              <w:t xml:space="preserve"> </w:t>
            </w:r>
            <w:r w:rsidRPr="00C347C8">
              <w:rPr>
                <w:rFonts w:ascii="Arial" w:eastAsia="Arial" w:hAnsi="Arial" w:cs="Arial"/>
                <w:sz w:val="18"/>
              </w:rPr>
              <w:t>on</w:t>
            </w:r>
            <w:r w:rsidRPr="00C347C8">
              <w:rPr>
                <w:rFonts w:ascii="Arial" w:eastAsia="Arial" w:hAnsi="Arial" w:cs="Arial"/>
                <w:spacing w:val="-7"/>
                <w:sz w:val="18"/>
              </w:rPr>
              <w:t xml:space="preserve"> </w:t>
            </w:r>
            <w:r w:rsidRPr="00C347C8">
              <w:rPr>
                <w:rFonts w:ascii="Arial" w:eastAsia="Arial" w:hAnsi="Arial" w:cs="Arial"/>
                <w:sz w:val="18"/>
              </w:rPr>
              <w:t xml:space="preserve">D0 and choice feeding test until </w:t>
            </w:r>
            <w:r w:rsidRPr="00C347C8">
              <w:rPr>
                <w:rFonts w:ascii="Arial" w:eastAsia="Arial" w:hAnsi="Arial" w:cs="Arial"/>
                <w:spacing w:val="-3"/>
                <w:sz w:val="18"/>
              </w:rPr>
              <w:t xml:space="preserve">D4. </w:t>
            </w:r>
            <w:r w:rsidRPr="00C347C8">
              <w:rPr>
                <w:rFonts w:ascii="Arial" w:eastAsia="Arial" w:hAnsi="Arial" w:cs="Arial"/>
                <w:sz w:val="18"/>
              </w:rPr>
              <w:t xml:space="preserve">Test bait and standard </w:t>
            </w:r>
            <w:r w:rsidRPr="00C347C8">
              <w:rPr>
                <w:rFonts w:ascii="Arial" w:eastAsia="Arial" w:hAnsi="Arial" w:cs="Arial"/>
                <w:spacing w:val="-3"/>
                <w:sz w:val="18"/>
              </w:rPr>
              <w:t xml:space="preserve">diet placed </w:t>
            </w:r>
            <w:r w:rsidRPr="00C347C8">
              <w:rPr>
                <w:rFonts w:ascii="Arial" w:eastAsia="Arial" w:hAnsi="Arial" w:cs="Arial"/>
                <w:sz w:val="18"/>
              </w:rPr>
              <w:t xml:space="preserve">in 2 clean pots (50 g / cage) at the animals' disposal. Places inverted each day to avoid place </w:t>
            </w:r>
            <w:r w:rsidRPr="00C347C8">
              <w:rPr>
                <w:rFonts w:ascii="Arial" w:eastAsia="Arial" w:hAnsi="Arial" w:cs="Arial"/>
                <w:spacing w:val="-3"/>
                <w:sz w:val="18"/>
              </w:rPr>
              <w:t>preference.</w:t>
            </w:r>
          </w:p>
          <w:p w14:paraId="6E5C6EF9"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Measurements: individual consumption (g) for the bait and the standard laboratory diet</w:t>
            </w:r>
          </w:p>
          <w:p w14:paraId="6B1A337A"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Calculation:</w:t>
            </w:r>
            <w:r w:rsidRPr="00C347C8">
              <w:rPr>
                <w:rFonts w:ascii="Arial" w:eastAsia="Arial" w:hAnsi="Arial" w:cs="Arial"/>
                <w:spacing w:val="-16"/>
                <w:sz w:val="18"/>
              </w:rPr>
              <w:t xml:space="preserve"> </w:t>
            </w:r>
            <w:r w:rsidRPr="00C347C8">
              <w:rPr>
                <w:rFonts w:ascii="Arial" w:eastAsia="Arial" w:hAnsi="Arial" w:cs="Arial"/>
                <w:sz w:val="18"/>
              </w:rPr>
              <w:t>mean</w:t>
            </w:r>
            <w:r w:rsidRPr="00C347C8">
              <w:rPr>
                <w:rFonts w:ascii="Arial" w:eastAsia="Arial" w:hAnsi="Arial" w:cs="Arial"/>
                <w:spacing w:val="-14"/>
                <w:sz w:val="18"/>
              </w:rPr>
              <w:t xml:space="preserve"> </w:t>
            </w:r>
            <w:r w:rsidRPr="00C347C8">
              <w:rPr>
                <w:rFonts w:ascii="Arial" w:eastAsia="Arial" w:hAnsi="Arial" w:cs="Arial"/>
                <w:sz w:val="18"/>
              </w:rPr>
              <w:t>daily</w:t>
            </w:r>
            <w:r w:rsidRPr="00C347C8">
              <w:rPr>
                <w:rFonts w:ascii="Arial" w:eastAsia="Arial" w:hAnsi="Arial" w:cs="Arial"/>
                <w:spacing w:val="-8"/>
                <w:sz w:val="18"/>
              </w:rPr>
              <w:t xml:space="preserve"> </w:t>
            </w:r>
            <w:r w:rsidRPr="00C347C8">
              <w:rPr>
                <w:rFonts w:ascii="Arial" w:eastAsia="Arial" w:hAnsi="Arial" w:cs="Arial"/>
                <w:sz w:val="18"/>
              </w:rPr>
              <w:t>consumption</w:t>
            </w:r>
            <w:r w:rsidRPr="00C347C8">
              <w:rPr>
                <w:rFonts w:ascii="Arial" w:eastAsia="Arial" w:hAnsi="Arial" w:cs="Arial"/>
                <w:spacing w:val="-9"/>
                <w:sz w:val="18"/>
              </w:rPr>
              <w:t xml:space="preserve"> </w:t>
            </w:r>
            <w:r w:rsidRPr="00C347C8">
              <w:rPr>
                <w:rFonts w:ascii="Arial" w:eastAsia="Arial" w:hAnsi="Arial" w:cs="Arial"/>
                <w:spacing w:val="-3"/>
                <w:sz w:val="18"/>
              </w:rPr>
              <w:t>per</w:t>
            </w:r>
            <w:r w:rsidRPr="00C347C8">
              <w:rPr>
                <w:rFonts w:ascii="Arial" w:eastAsia="Arial" w:hAnsi="Arial" w:cs="Arial"/>
                <w:spacing w:val="-11"/>
                <w:sz w:val="18"/>
              </w:rPr>
              <w:t xml:space="preserve"> </w:t>
            </w:r>
            <w:r w:rsidRPr="00C347C8">
              <w:rPr>
                <w:rFonts w:ascii="Arial" w:eastAsia="Arial" w:hAnsi="Arial" w:cs="Arial"/>
                <w:sz w:val="18"/>
              </w:rPr>
              <w:t>animal</w:t>
            </w:r>
            <w:r w:rsidRPr="00C347C8">
              <w:rPr>
                <w:rFonts w:ascii="Arial" w:eastAsia="Arial" w:hAnsi="Arial" w:cs="Arial"/>
                <w:spacing w:val="-10"/>
                <w:sz w:val="18"/>
              </w:rPr>
              <w:t xml:space="preserve"> </w:t>
            </w:r>
            <w:r w:rsidRPr="00C347C8">
              <w:rPr>
                <w:rFonts w:ascii="Arial" w:eastAsia="Arial" w:hAnsi="Arial" w:cs="Arial"/>
                <w:sz w:val="18"/>
              </w:rPr>
              <w:t xml:space="preserve">and </w:t>
            </w:r>
            <w:r w:rsidRPr="00C347C8">
              <w:rPr>
                <w:rFonts w:ascii="Arial" w:eastAsia="Arial" w:hAnsi="Arial" w:cs="Arial"/>
                <w:spacing w:val="-3"/>
                <w:sz w:val="18"/>
              </w:rPr>
              <w:t xml:space="preserve">per </w:t>
            </w:r>
            <w:r w:rsidRPr="00C347C8">
              <w:rPr>
                <w:rFonts w:ascii="Arial" w:eastAsia="Arial" w:hAnsi="Arial" w:cs="Arial"/>
                <w:sz w:val="18"/>
              </w:rPr>
              <w:t xml:space="preserve">kg </w:t>
            </w:r>
            <w:r w:rsidRPr="00C347C8">
              <w:rPr>
                <w:rFonts w:ascii="Arial" w:eastAsia="Arial" w:hAnsi="Arial" w:cs="Arial"/>
                <w:spacing w:val="-3"/>
                <w:sz w:val="18"/>
              </w:rPr>
              <w:t xml:space="preserve">of </w:t>
            </w:r>
            <w:r w:rsidRPr="00C347C8">
              <w:rPr>
                <w:rFonts w:ascii="Arial" w:eastAsia="Arial" w:hAnsi="Arial" w:cs="Arial"/>
                <w:sz w:val="18"/>
              </w:rPr>
              <w:t xml:space="preserve">animals for the bait (A) </w:t>
            </w:r>
            <w:r w:rsidRPr="00C347C8">
              <w:rPr>
                <w:rFonts w:ascii="Arial" w:eastAsia="Arial" w:hAnsi="Arial" w:cs="Arial"/>
                <w:spacing w:val="-3"/>
                <w:sz w:val="18"/>
              </w:rPr>
              <w:t xml:space="preserve">and </w:t>
            </w:r>
            <w:r w:rsidRPr="00C347C8">
              <w:rPr>
                <w:rFonts w:ascii="Arial" w:eastAsia="Arial" w:hAnsi="Arial" w:cs="Arial"/>
                <w:sz w:val="18"/>
              </w:rPr>
              <w:t xml:space="preserve">the standard laboratory </w:t>
            </w:r>
            <w:r w:rsidRPr="00C347C8">
              <w:rPr>
                <w:rFonts w:ascii="Arial" w:eastAsia="Arial" w:hAnsi="Arial" w:cs="Arial"/>
                <w:spacing w:val="-3"/>
                <w:sz w:val="18"/>
              </w:rPr>
              <w:t xml:space="preserve">diet (B). </w:t>
            </w:r>
            <w:r w:rsidRPr="00C347C8">
              <w:rPr>
                <w:rFonts w:ascii="Arial" w:eastAsia="Arial" w:hAnsi="Arial" w:cs="Arial"/>
                <w:sz w:val="18"/>
              </w:rPr>
              <w:t>Palatability = A /</w:t>
            </w:r>
            <w:r w:rsidRPr="00C347C8">
              <w:rPr>
                <w:rFonts w:ascii="Arial" w:eastAsia="Arial" w:hAnsi="Arial" w:cs="Arial"/>
                <w:spacing w:val="10"/>
                <w:sz w:val="18"/>
              </w:rPr>
              <w:t xml:space="preserve"> </w:t>
            </w:r>
            <w:r w:rsidRPr="00C347C8">
              <w:rPr>
                <w:rFonts w:ascii="Arial" w:eastAsia="Arial" w:hAnsi="Arial" w:cs="Arial"/>
                <w:sz w:val="18"/>
              </w:rPr>
              <w:t>(A+B)</w:t>
            </w:r>
          </w:p>
          <w:p w14:paraId="6735B43F" w14:textId="77777777" w:rsidR="003B4B8A" w:rsidRPr="00C347C8" w:rsidRDefault="003B4B8A" w:rsidP="00FF25CD">
            <w:pPr>
              <w:ind w:left="67" w:right="52"/>
              <w:jc w:val="both"/>
              <w:rPr>
                <w:rFonts w:ascii="Arial" w:eastAsia="Arial" w:hAnsi="Arial" w:cs="Arial"/>
                <w:sz w:val="18"/>
              </w:rPr>
            </w:pPr>
            <w:r w:rsidRPr="00C347C8">
              <w:rPr>
                <w:rFonts w:ascii="Arial" w:eastAsia="Arial" w:hAnsi="Arial" w:cs="Arial"/>
                <w:sz w:val="18"/>
              </w:rPr>
              <w:t>After D4, return to the standard laboratory diet. Mortality also assessed, until D8.</w:t>
            </w:r>
          </w:p>
        </w:tc>
        <w:tc>
          <w:tcPr>
            <w:tcW w:w="2554" w:type="dxa"/>
            <w:tcBorders>
              <w:top w:val="single" w:sz="6" w:space="0" w:color="000000"/>
              <w:left w:val="single" w:sz="6" w:space="0" w:color="000000"/>
              <w:right w:val="single" w:sz="6" w:space="0" w:color="000000"/>
            </w:tcBorders>
            <w:shd w:val="clear" w:color="auto" w:fill="D9D9D9" w:themeFill="background1" w:themeFillShade="D9"/>
          </w:tcPr>
          <w:p w14:paraId="1250C881" w14:textId="77777777" w:rsidR="003B4B8A" w:rsidRPr="00C347C8" w:rsidRDefault="003B4B8A" w:rsidP="00FF25CD">
            <w:pPr>
              <w:ind w:left="67" w:right="54"/>
              <w:jc w:val="both"/>
              <w:rPr>
                <w:rFonts w:ascii="Arial" w:eastAsia="Arial" w:hAnsi="Arial" w:cs="Arial"/>
                <w:sz w:val="18"/>
              </w:rPr>
            </w:pPr>
            <w:r w:rsidRPr="00C347C8">
              <w:rPr>
                <w:rFonts w:ascii="Arial" w:eastAsia="Arial" w:hAnsi="Arial" w:cs="Arial"/>
                <w:sz w:val="18"/>
              </w:rPr>
              <w:t>Mortality of males: 100% Mortality of females: 100%</w:t>
            </w:r>
          </w:p>
          <w:p w14:paraId="4028BAC1" w14:textId="77777777" w:rsidR="003B4B8A" w:rsidRPr="00C347C8" w:rsidRDefault="003B4B8A" w:rsidP="00FF25CD">
            <w:pPr>
              <w:spacing w:before="4"/>
              <w:rPr>
                <w:rFonts w:ascii="Times New Roman" w:eastAsia="Arial" w:hAnsi="Arial" w:cs="Arial"/>
                <w:sz w:val="18"/>
              </w:rPr>
            </w:pPr>
          </w:p>
          <w:p w14:paraId="7591594C" w14:textId="77777777" w:rsidR="003B4B8A" w:rsidRPr="00C347C8" w:rsidRDefault="003B4B8A" w:rsidP="00FF25CD">
            <w:pPr>
              <w:ind w:left="67" w:right="54"/>
              <w:jc w:val="both"/>
              <w:rPr>
                <w:rFonts w:ascii="Arial" w:eastAsia="Arial" w:hAnsi="Arial" w:cs="Arial"/>
                <w:sz w:val="18"/>
              </w:rPr>
            </w:pPr>
            <w:r w:rsidRPr="00C347C8">
              <w:rPr>
                <w:rFonts w:ascii="Arial" w:eastAsia="Arial" w:hAnsi="Arial" w:cs="Arial"/>
                <w:sz w:val="18"/>
              </w:rPr>
              <w:t xml:space="preserve">Mean palatability: 0.37 for males and 0.66 for females, </w:t>
            </w:r>
            <w:r w:rsidRPr="00C347C8">
              <w:rPr>
                <w:rFonts w:ascii="Arial" w:eastAsia="Arial" w:hAnsi="Arial" w:cs="Arial"/>
                <w:i/>
                <w:sz w:val="18"/>
              </w:rPr>
              <w:t xml:space="preserve">i.e. </w:t>
            </w:r>
            <w:r w:rsidRPr="00C347C8">
              <w:rPr>
                <w:rFonts w:ascii="Arial" w:eastAsia="Arial" w:hAnsi="Arial" w:cs="Arial"/>
                <w:sz w:val="18"/>
              </w:rPr>
              <w:t>a mean palatability of 0.52.</w:t>
            </w:r>
          </w:p>
          <w:p w14:paraId="641BBAFC" w14:textId="77777777" w:rsidR="003B4B8A" w:rsidRPr="00C347C8" w:rsidRDefault="003B4B8A" w:rsidP="00FF25CD">
            <w:pPr>
              <w:spacing w:before="10"/>
              <w:rPr>
                <w:rFonts w:ascii="Times New Roman" w:eastAsia="Arial" w:hAnsi="Arial" w:cs="Arial"/>
                <w:sz w:val="17"/>
              </w:rPr>
            </w:pPr>
          </w:p>
          <w:p w14:paraId="16E1317D" w14:textId="77777777" w:rsidR="003B4B8A" w:rsidRPr="00C347C8" w:rsidRDefault="003B4B8A" w:rsidP="00FF25CD">
            <w:pPr>
              <w:ind w:left="67" w:right="49"/>
              <w:jc w:val="both"/>
              <w:rPr>
                <w:rFonts w:ascii="Arial" w:eastAsia="Arial" w:hAnsi="Arial" w:cs="Arial"/>
                <w:sz w:val="18"/>
              </w:rPr>
            </w:pPr>
            <w:r w:rsidRPr="00C347C8">
              <w:rPr>
                <w:rFonts w:ascii="Arial" w:eastAsia="Arial" w:hAnsi="Arial" w:cs="Arial"/>
                <w:sz w:val="18"/>
              </w:rPr>
              <w:t>Acceptance criteria in the TNsG is a palatability &gt; 20%.</w:t>
            </w:r>
          </w:p>
          <w:p w14:paraId="58343704" w14:textId="77777777" w:rsidR="003B4B8A" w:rsidRPr="00C347C8" w:rsidRDefault="003B4B8A" w:rsidP="00FF25CD">
            <w:pPr>
              <w:spacing w:before="10"/>
              <w:rPr>
                <w:rFonts w:ascii="Times New Roman" w:eastAsia="Arial" w:hAnsi="Arial" w:cs="Arial"/>
                <w:sz w:val="17"/>
              </w:rPr>
            </w:pPr>
          </w:p>
          <w:p w14:paraId="662F6D8A" w14:textId="77777777" w:rsidR="003B4B8A" w:rsidRPr="00C347C8" w:rsidRDefault="003B4B8A" w:rsidP="00FF25CD">
            <w:pPr>
              <w:spacing w:before="1" w:line="207" w:lineRule="exact"/>
              <w:ind w:left="67"/>
              <w:jc w:val="both"/>
              <w:rPr>
                <w:rFonts w:ascii="Arial" w:eastAsia="Arial" w:hAnsi="Arial" w:cs="Arial"/>
                <w:sz w:val="18"/>
              </w:rPr>
            </w:pPr>
            <w:r w:rsidRPr="00C347C8">
              <w:rPr>
                <w:rFonts w:ascii="Arial" w:eastAsia="Arial" w:hAnsi="Arial" w:cs="Arial"/>
                <w:sz w:val="18"/>
              </w:rPr>
              <w:t>EDI-250_24 (0.0024% w/w</w:t>
            </w:r>
          </w:p>
          <w:p w14:paraId="448A4636" w14:textId="77777777" w:rsidR="003B4B8A" w:rsidRPr="00C347C8" w:rsidRDefault="003B4B8A" w:rsidP="00FF25CD">
            <w:pPr>
              <w:ind w:left="67" w:right="50"/>
              <w:jc w:val="both"/>
              <w:rPr>
                <w:rFonts w:ascii="Arial" w:eastAsia="Arial" w:hAnsi="Arial" w:cs="Arial"/>
                <w:sz w:val="18"/>
              </w:rPr>
            </w:pPr>
            <w:r w:rsidRPr="00C347C8">
              <w:rPr>
                <w:rFonts w:ascii="Arial" w:eastAsia="Arial" w:hAnsi="Arial" w:cs="Arial"/>
                <w:sz w:val="18"/>
              </w:rPr>
              <w:t>difenacoum oat bait) is palatable to brown rats, and effective against brown rats.</w:t>
            </w:r>
          </w:p>
        </w:tc>
        <w:tc>
          <w:tcPr>
            <w:tcW w:w="1147" w:type="dxa"/>
            <w:tcBorders>
              <w:top w:val="single" w:sz="6" w:space="0" w:color="000000"/>
              <w:left w:val="single" w:sz="6" w:space="0" w:color="000000"/>
            </w:tcBorders>
            <w:shd w:val="clear" w:color="auto" w:fill="D9D9D9" w:themeFill="background1" w:themeFillShade="D9"/>
          </w:tcPr>
          <w:p w14:paraId="72393C06" w14:textId="66F1DC85" w:rsidR="003B4B8A" w:rsidRPr="00C347C8" w:rsidRDefault="00361645" w:rsidP="00FF25CD">
            <w:pPr>
              <w:spacing w:line="201" w:lineRule="exact"/>
              <w:ind w:left="67"/>
              <w:rPr>
                <w:rFonts w:ascii="Arial" w:eastAsia="Arial" w:hAnsi="Arial" w:cs="Arial"/>
                <w:sz w:val="18"/>
              </w:rPr>
            </w:pPr>
            <w:r>
              <w:rPr>
                <w:rFonts w:ascii="Arial" w:eastAsia="Arial" w:hAnsi="Arial" w:cs="Arial"/>
                <w:sz w:val="18"/>
              </w:rPr>
              <w:t>XXX</w:t>
            </w:r>
          </w:p>
          <w:p w14:paraId="18C09D68" w14:textId="77777777" w:rsidR="003B4B8A" w:rsidRPr="00C347C8" w:rsidRDefault="003B4B8A" w:rsidP="00FF25CD">
            <w:pPr>
              <w:spacing w:line="201" w:lineRule="exact"/>
              <w:ind w:left="67"/>
              <w:rPr>
                <w:rFonts w:ascii="Arial" w:eastAsia="Arial" w:hAnsi="Arial" w:cs="Arial"/>
                <w:sz w:val="18"/>
              </w:rPr>
            </w:pPr>
          </w:p>
          <w:p w14:paraId="30634F90" w14:textId="77777777" w:rsidR="003B4B8A" w:rsidRPr="00C347C8" w:rsidRDefault="003B4B8A" w:rsidP="00FF25CD">
            <w:pPr>
              <w:spacing w:line="201" w:lineRule="exact"/>
              <w:ind w:left="67"/>
              <w:rPr>
                <w:rFonts w:ascii="Arial" w:eastAsia="Arial" w:hAnsi="Arial" w:cs="Arial"/>
                <w:sz w:val="18"/>
              </w:rPr>
            </w:pPr>
            <w:r w:rsidRPr="00C347C8">
              <w:rPr>
                <w:rFonts w:ascii="Arial" w:eastAsia="Arial" w:hAnsi="Arial" w:cs="Arial"/>
                <w:sz w:val="18"/>
              </w:rPr>
              <w:t>IC1</w:t>
            </w:r>
          </w:p>
        </w:tc>
      </w:tr>
    </w:tbl>
    <w:p w14:paraId="4EE1F8A1" w14:textId="77777777" w:rsidR="003B4B8A" w:rsidRPr="00C347C8" w:rsidRDefault="003B4B8A" w:rsidP="003B4B8A">
      <w:pPr>
        <w:spacing w:after="0" w:line="260" w:lineRule="atLeast"/>
        <w:rPr>
          <w:rFonts w:ascii="Verdana" w:eastAsia="Calibri" w:hAnsi="Verdana" w:cs="Times New Roman"/>
          <w:b/>
          <w:bCs/>
          <w:sz w:val="20"/>
          <w:szCs w:val="20"/>
          <w:lang w:val="en-GB"/>
        </w:rPr>
        <w:sectPr w:rsidR="003B4B8A" w:rsidRPr="00C347C8" w:rsidSect="00C347C8">
          <w:pgSz w:w="16838" w:h="11906" w:orient="landscape"/>
          <w:pgMar w:top="1418" w:right="1021" w:bottom="709" w:left="1021" w:header="708" w:footer="708" w:gutter="0"/>
          <w:cols w:space="708"/>
          <w:docGrid w:linePitch="360"/>
        </w:sectPr>
      </w:pPr>
    </w:p>
    <w:p w14:paraId="4E0C1FAA" w14:textId="77777777" w:rsidR="003B4B8A" w:rsidRPr="003B4B8A" w:rsidRDefault="003B4B8A" w:rsidP="003B4B8A">
      <w:pPr>
        <w:shd w:val="clear" w:color="auto" w:fill="D9D9D9" w:themeFill="background1" w:themeFillShade="D9"/>
        <w:spacing w:after="0"/>
        <w:jc w:val="both"/>
        <w:rPr>
          <w:rFonts w:ascii="Arial" w:hAnsi="Arial" w:cs="Arial"/>
          <w:sz w:val="20"/>
          <w:lang w:val="en-US"/>
        </w:rPr>
      </w:pPr>
      <w:r w:rsidRPr="003B4B8A">
        <w:rPr>
          <w:rFonts w:ascii="Arial" w:hAnsi="Arial" w:cs="Arial"/>
          <w:sz w:val="20"/>
          <w:lang w:val="en-US"/>
        </w:rPr>
        <w:lastRenderedPageBreak/>
        <w:t>Regarding the claimed uses, submitted efficacy data are compliant with the requirements of the TNsG PT14 (2009), and the results of these tests are respecting the criteria of the TNsG PT14 (2009).</w:t>
      </w:r>
    </w:p>
    <w:p w14:paraId="42279B2B" w14:textId="77777777" w:rsidR="003B4B8A" w:rsidRPr="003B4B8A" w:rsidRDefault="003B4B8A" w:rsidP="003B4B8A">
      <w:pPr>
        <w:shd w:val="clear" w:color="auto" w:fill="D9D9D9" w:themeFill="background1" w:themeFillShade="D9"/>
        <w:spacing w:after="0"/>
        <w:rPr>
          <w:rFonts w:ascii="Arial" w:hAnsi="Arial" w:cs="Arial"/>
          <w:sz w:val="20"/>
          <w:lang w:val="en-US"/>
        </w:rPr>
      </w:pPr>
    </w:p>
    <w:p w14:paraId="0478955E" w14:textId="77777777" w:rsidR="003B4B8A" w:rsidRPr="003B4B8A" w:rsidRDefault="003B4B8A" w:rsidP="003B4B8A">
      <w:pPr>
        <w:shd w:val="clear" w:color="auto" w:fill="D9D9D9" w:themeFill="background1" w:themeFillShade="D9"/>
        <w:spacing w:after="0"/>
        <w:jc w:val="both"/>
        <w:rPr>
          <w:rFonts w:ascii="Arial" w:hAnsi="Arial" w:cs="Arial"/>
          <w:sz w:val="20"/>
          <w:lang w:val="en-US"/>
        </w:rPr>
      </w:pPr>
      <w:r w:rsidRPr="003B4B8A">
        <w:rPr>
          <w:rFonts w:ascii="Arial" w:hAnsi="Arial" w:cs="Arial"/>
          <w:sz w:val="20"/>
          <w:lang w:val="en-US"/>
        </w:rPr>
        <w:t>French competent authorities (FR CA) assessed that the product TITANIUM A has shown sufficient efficacy and can be used for the control of rats (</w:t>
      </w:r>
      <w:r w:rsidRPr="003B4B8A">
        <w:rPr>
          <w:rFonts w:ascii="Arial" w:hAnsi="Arial" w:cs="Arial"/>
          <w:i/>
          <w:sz w:val="20"/>
          <w:lang w:val="en-US"/>
        </w:rPr>
        <w:t>Rattus norvegicus</w:t>
      </w:r>
      <w:r w:rsidRPr="003B4B8A">
        <w:rPr>
          <w:rFonts w:ascii="Arial" w:hAnsi="Arial" w:cs="Arial"/>
          <w:sz w:val="20"/>
          <w:lang w:val="en-US"/>
        </w:rPr>
        <w:t xml:space="preserve"> and </w:t>
      </w:r>
      <w:r w:rsidRPr="003B4B8A">
        <w:rPr>
          <w:rFonts w:ascii="Arial" w:hAnsi="Arial" w:cs="Arial"/>
          <w:i/>
          <w:sz w:val="20"/>
          <w:lang w:val="en-US"/>
        </w:rPr>
        <w:t>Rattus rattus</w:t>
      </w:r>
      <w:r w:rsidRPr="003B4B8A">
        <w:rPr>
          <w:rFonts w:ascii="Arial" w:hAnsi="Arial" w:cs="Arial"/>
          <w:sz w:val="20"/>
          <w:lang w:val="en-US"/>
        </w:rPr>
        <w:t>) at the application rate of 100 - 200g / bait station and, house mice (</w:t>
      </w:r>
      <w:r w:rsidRPr="003B4B8A">
        <w:rPr>
          <w:rFonts w:ascii="Arial" w:hAnsi="Arial" w:cs="Arial"/>
          <w:i/>
          <w:sz w:val="20"/>
          <w:lang w:val="en-US"/>
        </w:rPr>
        <w:t>Mus musculus</w:t>
      </w:r>
      <w:r w:rsidRPr="003B4B8A">
        <w:rPr>
          <w:rFonts w:ascii="Arial" w:hAnsi="Arial" w:cs="Arial"/>
          <w:sz w:val="20"/>
          <w:lang w:val="en-US"/>
        </w:rPr>
        <w:t>), at the claimed application rate of 30 g / bait station.</w:t>
      </w:r>
    </w:p>
    <w:p w14:paraId="2106FB56" w14:textId="77777777" w:rsidR="003B4B8A" w:rsidRPr="003B4B8A" w:rsidRDefault="003B4B8A" w:rsidP="003B4B8A">
      <w:pPr>
        <w:shd w:val="clear" w:color="auto" w:fill="D9D9D9" w:themeFill="background1" w:themeFillShade="D9"/>
        <w:spacing w:after="0"/>
        <w:rPr>
          <w:iCs/>
          <w:sz w:val="18"/>
          <w:szCs w:val="20"/>
          <w:lang w:val="en-US"/>
        </w:rPr>
      </w:pPr>
    </w:p>
    <w:p w14:paraId="23E4D0F6" w14:textId="77777777" w:rsidR="003B4B8A" w:rsidRPr="003B4B8A" w:rsidRDefault="003B4B8A" w:rsidP="003B4B8A">
      <w:pPr>
        <w:shd w:val="clear" w:color="auto" w:fill="D9D9D9" w:themeFill="background1" w:themeFillShade="D9"/>
        <w:spacing w:after="0"/>
        <w:jc w:val="both"/>
        <w:rPr>
          <w:rFonts w:ascii="Arial" w:hAnsi="Arial" w:cs="Arial"/>
          <w:sz w:val="20"/>
          <w:lang w:val="en-US"/>
        </w:rPr>
      </w:pPr>
      <w:r w:rsidRPr="003B4B8A">
        <w:rPr>
          <w:rFonts w:ascii="Arial" w:hAnsi="Arial" w:cs="Arial"/>
          <w:sz w:val="20"/>
          <w:lang w:val="en-US"/>
        </w:rPr>
        <w:t>Nevertheless, according to the TNsG for product evaluation PT14 (2009), to support a shelf life of 36 months (of the new formulation), test with a 36 months aged product should be submitted.</w:t>
      </w:r>
    </w:p>
    <w:p w14:paraId="1C31221F" w14:textId="77777777" w:rsidR="003B4B8A" w:rsidRPr="003B4B8A" w:rsidRDefault="003B4B8A" w:rsidP="003B4B8A">
      <w:pPr>
        <w:shd w:val="clear" w:color="auto" w:fill="D9D9D9" w:themeFill="background1" w:themeFillShade="D9"/>
        <w:spacing w:after="0"/>
        <w:jc w:val="both"/>
        <w:rPr>
          <w:iCs/>
          <w:sz w:val="18"/>
          <w:szCs w:val="20"/>
          <w:lang w:val="en-US"/>
        </w:rPr>
      </w:pPr>
    </w:p>
    <w:p w14:paraId="23F6ADF2" w14:textId="77777777" w:rsidR="003B4B8A" w:rsidRPr="003B4B8A" w:rsidRDefault="003B4B8A" w:rsidP="003B4B8A">
      <w:pPr>
        <w:shd w:val="clear" w:color="auto" w:fill="D9D9D9" w:themeFill="background1" w:themeFillShade="D9"/>
        <w:spacing w:after="0"/>
        <w:jc w:val="both"/>
        <w:rPr>
          <w:iCs/>
          <w:sz w:val="18"/>
          <w:szCs w:val="20"/>
          <w:lang w:val="en-US"/>
        </w:rPr>
      </w:pPr>
      <w:r w:rsidRPr="003B4B8A">
        <w:rPr>
          <w:rFonts w:ascii="Arial" w:hAnsi="Arial" w:cs="Arial"/>
          <w:bCs/>
          <w:sz w:val="20"/>
          <w:lang w:val="en-GB"/>
        </w:rPr>
        <w:t>A free-choice laboratory test was carried out with brown rats (</w:t>
      </w:r>
      <w:r w:rsidRPr="003B4B8A">
        <w:rPr>
          <w:rFonts w:ascii="Arial" w:hAnsi="Arial" w:cs="Arial"/>
          <w:bCs/>
          <w:i/>
          <w:sz w:val="20"/>
          <w:lang w:val="en-GB"/>
        </w:rPr>
        <w:t>Rattus norvegicus</w:t>
      </w:r>
      <w:r w:rsidRPr="003B4B8A">
        <w:rPr>
          <w:rFonts w:ascii="Arial" w:hAnsi="Arial" w:cs="Arial"/>
          <w:bCs/>
          <w:sz w:val="20"/>
          <w:lang w:val="en-GB"/>
        </w:rPr>
        <w:t>), exposed to a 26 months aged EDI 250_24 formulation. The results are compliant with the criteria of the TNsG PT14 (2009).</w:t>
      </w:r>
    </w:p>
    <w:p w14:paraId="497BD69C" w14:textId="77777777" w:rsidR="003B4B8A" w:rsidRPr="003B4B8A" w:rsidRDefault="003B4B8A" w:rsidP="003B4B8A">
      <w:pPr>
        <w:shd w:val="clear" w:color="auto" w:fill="D9D9D9" w:themeFill="background1" w:themeFillShade="D9"/>
        <w:spacing w:after="0"/>
        <w:jc w:val="both"/>
        <w:rPr>
          <w:bCs/>
          <w:iCs/>
          <w:sz w:val="18"/>
          <w:szCs w:val="20"/>
          <w:lang w:val="en-US"/>
        </w:rPr>
      </w:pPr>
    </w:p>
    <w:p w14:paraId="2EE4F344" w14:textId="77777777" w:rsidR="003B4B8A" w:rsidRPr="003B4B8A" w:rsidRDefault="003B4B8A" w:rsidP="003B4B8A">
      <w:pPr>
        <w:shd w:val="clear" w:color="auto" w:fill="D9D9D9" w:themeFill="background1" w:themeFillShade="D9"/>
        <w:spacing w:after="0"/>
        <w:jc w:val="both"/>
        <w:rPr>
          <w:rFonts w:ascii="Arial" w:hAnsi="Arial" w:cs="Arial"/>
          <w:bCs/>
          <w:sz w:val="20"/>
          <w:lang w:val="en-GB"/>
        </w:rPr>
      </w:pPr>
      <w:r w:rsidRPr="003B4B8A">
        <w:rPr>
          <w:rFonts w:ascii="Arial" w:hAnsi="Arial" w:cs="Arial"/>
          <w:bCs/>
          <w:sz w:val="20"/>
          <w:lang w:val="en-GB"/>
        </w:rPr>
        <w:t>The palatability test was performed with aged formulation on brown rat, as the lowest palatability was obtained with this species</w:t>
      </w:r>
      <w:r w:rsidRPr="003B4B8A" w:rsidDel="007E4AFF">
        <w:rPr>
          <w:rFonts w:ascii="Arial" w:hAnsi="Arial" w:cs="Arial"/>
          <w:bCs/>
          <w:sz w:val="20"/>
          <w:lang w:val="en-GB"/>
        </w:rPr>
        <w:t xml:space="preserve"> </w:t>
      </w:r>
      <w:r w:rsidRPr="003B4B8A">
        <w:rPr>
          <w:rFonts w:ascii="Arial" w:hAnsi="Arial" w:cs="Arial"/>
          <w:bCs/>
          <w:sz w:val="20"/>
          <w:lang w:val="en-GB"/>
        </w:rPr>
        <w:t>when exposed to a fresh formulation of EDI 250_24.</w:t>
      </w:r>
    </w:p>
    <w:p w14:paraId="20555451" w14:textId="77777777" w:rsidR="003B4B8A" w:rsidRPr="003B4B8A" w:rsidRDefault="003B4B8A" w:rsidP="003B4B8A">
      <w:pPr>
        <w:shd w:val="clear" w:color="auto" w:fill="D9D9D9" w:themeFill="background1" w:themeFillShade="D9"/>
        <w:spacing w:after="0"/>
        <w:jc w:val="both"/>
        <w:rPr>
          <w:rFonts w:ascii="Arial" w:hAnsi="Arial" w:cs="Arial"/>
          <w:bCs/>
          <w:sz w:val="20"/>
          <w:lang w:val="en-GB"/>
        </w:rPr>
      </w:pPr>
      <w:r w:rsidRPr="003B4B8A">
        <w:rPr>
          <w:rFonts w:ascii="Arial" w:hAnsi="Arial" w:cs="Arial"/>
          <w:bCs/>
          <w:sz w:val="20"/>
          <w:lang w:val="en-GB"/>
        </w:rPr>
        <w:t>Then only a maximal shelf life of 26 months can be allowed.</w:t>
      </w:r>
    </w:p>
    <w:p w14:paraId="04906E63" w14:textId="77777777" w:rsidR="003B4B8A" w:rsidRPr="002425C7" w:rsidRDefault="003B4B8A" w:rsidP="003B4B8A">
      <w:pPr>
        <w:jc w:val="both"/>
        <w:rPr>
          <w:rFonts w:ascii="Arial" w:hAnsi="Arial" w:cs="Arial"/>
          <w:bCs/>
          <w:lang w:val="en-GB"/>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9332"/>
      </w:tblGrid>
      <w:tr w:rsidR="003B4B8A" w:rsidRPr="00F76C80" w14:paraId="532502D1" w14:textId="77777777" w:rsidTr="00FF25CD">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33E77FF7" w14:textId="77777777" w:rsidR="003B4B8A" w:rsidRPr="006A28CC" w:rsidRDefault="003B4B8A" w:rsidP="00FF25CD">
            <w:pPr>
              <w:rPr>
                <w:rFonts w:ascii="Verdana" w:hAnsi="Verdana"/>
                <w:b/>
                <w:bCs/>
                <w:sz w:val="20"/>
                <w:szCs w:val="20"/>
                <w:lang w:val="en-GB"/>
              </w:rPr>
            </w:pPr>
            <w:r w:rsidRPr="006A28CC">
              <w:rPr>
                <w:rFonts w:ascii="Verdana" w:hAnsi="Verdana"/>
                <w:b/>
                <w:bCs/>
                <w:sz w:val="20"/>
                <w:szCs w:val="20"/>
                <w:lang w:val="en-GB"/>
              </w:rPr>
              <w:t>Conclusion on the efficacy of the product</w:t>
            </w:r>
          </w:p>
        </w:tc>
      </w:tr>
      <w:tr w:rsidR="003B4B8A" w:rsidRPr="00F76C80" w14:paraId="6B2F3B23" w14:textId="77777777" w:rsidTr="00FF25C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DE9EED5" w14:textId="77777777" w:rsidR="003B4B8A" w:rsidRPr="003B4B8A" w:rsidRDefault="003B4B8A" w:rsidP="00FF25CD">
            <w:pPr>
              <w:jc w:val="both"/>
              <w:rPr>
                <w:rFonts w:ascii="Arial" w:hAnsi="Arial" w:cs="Arial"/>
                <w:sz w:val="20"/>
                <w:szCs w:val="20"/>
                <w:lang w:val="en-US"/>
              </w:rPr>
            </w:pPr>
            <w:r w:rsidRPr="003B4B8A">
              <w:rPr>
                <w:rFonts w:ascii="Arial" w:hAnsi="Arial" w:cs="Arial"/>
                <w:sz w:val="20"/>
                <w:szCs w:val="20"/>
                <w:lang w:val="en-US"/>
              </w:rPr>
              <w:t>The product TITANIUM A (0.0025 % w/w difenacoum) has shown a sufficient efficacy and can be used:</w:t>
            </w:r>
          </w:p>
          <w:p w14:paraId="227C323B" w14:textId="77777777" w:rsidR="003B4B8A" w:rsidRPr="003B4B8A" w:rsidRDefault="003B4B8A" w:rsidP="00FF25CD">
            <w:pPr>
              <w:numPr>
                <w:ilvl w:val="0"/>
                <w:numId w:val="32"/>
              </w:numPr>
              <w:spacing w:after="0" w:line="260" w:lineRule="atLeast"/>
              <w:contextualSpacing/>
              <w:jc w:val="both"/>
              <w:rPr>
                <w:rFonts w:ascii="Arial" w:hAnsi="Arial" w:cs="Arial"/>
                <w:sz w:val="20"/>
                <w:szCs w:val="20"/>
                <w:lang w:val="en-US"/>
              </w:rPr>
            </w:pPr>
            <w:r w:rsidRPr="003B4B8A">
              <w:rPr>
                <w:rFonts w:ascii="Arial" w:hAnsi="Arial" w:cs="Arial"/>
                <w:sz w:val="20"/>
                <w:szCs w:val="20"/>
                <w:lang w:val="en-US"/>
              </w:rPr>
              <w:t>for the control of house mice (</w:t>
            </w:r>
            <w:r w:rsidRPr="003B4B8A">
              <w:rPr>
                <w:rFonts w:ascii="Arial" w:hAnsi="Arial" w:cs="Arial"/>
                <w:i/>
                <w:sz w:val="20"/>
                <w:szCs w:val="20"/>
                <w:lang w:val="en-US"/>
              </w:rPr>
              <w:t>Mus musculus</w:t>
            </w:r>
            <w:r w:rsidRPr="003B4B8A">
              <w:rPr>
                <w:rFonts w:ascii="Arial" w:hAnsi="Arial" w:cs="Arial"/>
                <w:sz w:val="20"/>
                <w:szCs w:val="20"/>
                <w:lang w:val="en-US"/>
              </w:rPr>
              <w:t>) at the application rate of 30 g/point (instead of 20 -30 g claimed as a minimum), indoor for professional and non-professional users.</w:t>
            </w:r>
          </w:p>
          <w:p w14:paraId="119FB48A" w14:textId="77777777" w:rsidR="003B4B8A" w:rsidRPr="003B4B8A" w:rsidRDefault="003B4B8A" w:rsidP="00FF25CD">
            <w:pPr>
              <w:numPr>
                <w:ilvl w:val="0"/>
                <w:numId w:val="32"/>
              </w:numPr>
              <w:spacing w:after="0" w:line="260" w:lineRule="atLeast"/>
              <w:contextualSpacing/>
              <w:jc w:val="both"/>
              <w:rPr>
                <w:rFonts w:ascii="Arial" w:hAnsi="Arial" w:cs="Arial"/>
                <w:sz w:val="20"/>
                <w:szCs w:val="20"/>
                <w:lang w:val="en-US"/>
              </w:rPr>
            </w:pPr>
            <w:r w:rsidRPr="003B4B8A">
              <w:rPr>
                <w:rFonts w:ascii="Arial" w:hAnsi="Arial" w:cs="Arial"/>
                <w:sz w:val="20"/>
                <w:szCs w:val="20"/>
                <w:lang w:val="en-US"/>
              </w:rPr>
              <w:t>for the control of rats (</w:t>
            </w:r>
            <w:r w:rsidRPr="003B4B8A">
              <w:rPr>
                <w:rFonts w:ascii="Arial" w:hAnsi="Arial" w:cs="Arial"/>
                <w:i/>
                <w:sz w:val="20"/>
                <w:szCs w:val="20"/>
                <w:lang w:val="en-US"/>
              </w:rPr>
              <w:t>Rattus norvegicus</w:t>
            </w:r>
            <w:r w:rsidRPr="003B4B8A">
              <w:rPr>
                <w:rFonts w:ascii="Arial" w:hAnsi="Arial" w:cs="Arial"/>
                <w:sz w:val="20"/>
                <w:szCs w:val="20"/>
                <w:lang w:val="en-US"/>
              </w:rPr>
              <w:t xml:space="preserve"> and </w:t>
            </w:r>
            <w:r w:rsidRPr="003B4B8A">
              <w:rPr>
                <w:rFonts w:ascii="Arial" w:hAnsi="Arial" w:cs="Arial"/>
                <w:i/>
                <w:sz w:val="20"/>
                <w:szCs w:val="20"/>
                <w:lang w:val="en-US"/>
              </w:rPr>
              <w:t>Rattus rattus</w:t>
            </w:r>
            <w:r w:rsidRPr="003B4B8A">
              <w:rPr>
                <w:rFonts w:ascii="Arial" w:hAnsi="Arial" w:cs="Arial"/>
                <w:sz w:val="20"/>
                <w:szCs w:val="20"/>
                <w:lang w:val="en-US"/>
              </w:rPr>
              <w:t>) at the application rate of 100 - 200 g/point (instead of 80 -200 g claimed as a minimum), indoor for non-professional and professional users.</w:t>
            </w:r>
          </w:p>
          <w:p w14:paraId="74408B5C" w14:textId="63E706ED" w:rsidR="003B4B8A" w:rsidRPr="003B4B8A" w:rsidRDefault="00070BBD" w:rsidP="00FF25CD">
            <w:pPr>
              <w:ind w:left="-6"/>
              <w:jc w:val="both"/>
              <w:rPr>
                <w:rFonts w:ascii="Arial" w:hAnsi="Arial" w:cs="Arial"/>
                <w:sz w:val="20"/>
                <w:szCs w:val="20"/>
                <w:lang w:val="en-GB"/>
              </w:rPr>
            </w:pPr>
            <w:r>
              <w:rPr>
                <w:rFonts w:ascii="Arial" w:hAnsi="Arial" w:cs="Arial"/>
                <w:bCs/>
                <w:sz w:val="20"/>
                <w:szCs w:val="20"/>
                <w:lang w:val="en-GB"/>
              </w:rPr>
              <w:t>To</w:t>
            </w:r>
            <w:r w:rsidR="003B4B8A" w:rsidRPr="003B4B8A">
              <w:rPr>
                <w:rFonts w:ascii="Arial" w:hAnsi="Arial" w:cs="Arial"/>
                <w:sz w:val="20"/>
                <w:szCs w:val="20"/>
                <w:lang w:val="en-US"/>
              </w:rPr>
              <w:t xml:space="preserve"> support a shelf life of 36 months, test with a 36 months aged product should be submitted and </w:t>
            </w:r>
            <w:r w:rsidR="003B4B8A" w:rsidRPr="003B4B8A">
              <w:rPr>
                <w:rFonts w:ascii="Arial" w:hAnsi="Arial" w:cs="Arial"/>
                <w:sz w:val="20"/>
                <w:szCs w:val="20"/>
                <w:lang w:val="en-GB"/>
              </w:rPr>
              <w:t>according to the palatability test</w:t>
            </w:r>
            <w:r w:rsidR="003B4B8A" w:rsidRPr="003B4B8A">
              <w:rPr>
                <w:rFonts w:ascii="Arial" w:hAnsi="Arial" w:cs="Arial"/>
                <w:lang w:val="en-GB"/>
              </w:rPr>
              <w:t xml:space="preserve"> </w:t>
            </w:r>
            <w:r w:rsidR="003B4B8A" w:rsidRPr="003B4B8A">
              <w:rPr>
                <w:rFonts w:ascii="Arial" w:hAnsi="Arial" w:cs="Arial"/>
                <w:sz w:val="20"/>
                <w:szCs w:val="20"/>
                <w:lang w:val="en-GB"/>
              </w:rPr>
              <w:t xml:space="preserve">with 26 months aged product, </w:t>
            </w:r>
            <w:r w:rsidR="003B4B8A" w:rsidRPr="003B4B8A">
              <w:rPr>
                <w:rFonts w:ascii="Arial" w:hAnsi="Arial" w:cs="Arial"/>
                <w:sz w:val="20"/>
                <w:szCs w:val="20"/>
                <w:lang w:val="en-US"/>
              </w:rPr>
              <w:t>only shelf life of 26 months can be allowed</w:t>
            </w:r>
            <w:r w:rsidR="003B4B8A">
              <w:rPr>
                <w:rFonts w:ascii="Arial" w:hAnsi="Arial" w:cs="Arial"/>
                <w:sz w:val="20"/>
                <w:szCs w:val="20"/>
                <w:lang w:val="en-GB"/>
              </w:rPr>
              <w:t>.</w:t>
            </w:r>
          </w:p>
        </w:tc>
      </w:tr>
    </w:tbl>
    <w:p w14:paraId="715E2991" w14:textId="77777777" w:rsidR="008C2A7E" w:rsidRPr="00F019C7" w:rsidRDefault="008C2A7E" w:rsidP="008C2A7E">
      <w:pPr>
        <w:spacing w:after="0" w:line="260" w:lineRule="atLeast"/>
        <w:jc w:val="both"/>
        <w:rPr>
          <w:rFonts w:ascii="Arial" w:eastAsia="Times New Roman" w:hAnsi="Arial" w:cs="Arial"/>
          <w:sz w:val="20"/>
          <w:szCs w:val="24"/>
          <w:lang w:val="en-US" w:eastAsia="sv-SE"/>
        </w:rPr>
      </w:pPr>
    </w:p>
    <w:p w14:paraId="6E0FD750" w14:textId="77777777" w:rsidR="008C2A7E" w:rsidRPr="00861DE0" w:rsidRDefault="008C2A7E" w:rsidP="00032591">
      <w:pPr>
        <w:pStyle w:val="Titre3"/>
        <w:rPr>
          <w:b/>
          <w:bCs/>
          <w:lang w:val="en-US"/>
        </w:rPr>
      </w:pPr>
      <w:bookmarkStart w:id="31" w:name="_Toc532479515"/>
      <w:r w:rsidRPr="00861DE0">
        <w:rPr>
          <w:b/>
        </w:rPr>
        <w:t>Occurrence of resistance</w:t>
      </w:r>
      <w:bookmarkEnd w:id="31"/>
    </w:p>
    <w:p w14:paraId="70C3FDBD" w14:textId="77777777" w:rsidR="008C2A7E" w:rsidRPr="008C2A7E" w:rsidRDefault="008C2A7E" w:rsidP="008C2A7E">
      <w:pPr>
        <w:widowControl w:val="0"/>
        <w:tabs>
          <w:tab w:val="left" w:pos="1512"/>
        </w:tabs>
        <w:kinsoku w:val="0"/>
        <w:overflowPunct w:val="0"/>
        <w:spacing w:before="120" w:after="0" w:line="274" w:lineRule="exact"/>
        <w:ind w:left="215"/>
        <w:textAlignment w:val="baseline"/>
        <w:rPr>
          <w:rFonts w:ascii="Arial" w:eastAsia="Times New Roman" w:hAnsi="Arial" w:cs="Arial"/>
          <w:b/>
          <w:bCs/>
          <w:sz w:val="24"/>
          <w:szCs w:val="24"/>
          <w:lang w:val="en-US" w:eastAsia="fr-FR"/>
        </w:rPr>
      </w:pPr>
    </w:p>
    <w:p w14:paraId="48A06488" w14:textId="77777777" w:rsidR="00861DE0" w:rsidRDefault="00861DE0" w:rsidP="00861DE0">
      <w:pPr>
        <w:pStyle w:val="Paragraphedeliste"/>
        <w:numPr>
          <w:ilvl w:val="0"/>
          <w:numId w:val="30"/>
        </w:numPr>
        <w:shd w:val="clear" w:color="auto" w:fill="D9D9D9" w:themeFill="background1" w:themeFillShade="D9"/>
        <w:contextualSpacing/>
        <w:rPr>
          <w:rFonts w:ascii="Verdana" w:hAnsi="Verdana" w:cs="Arial"/>
          <w:b/>
          <w:szCs w:val="22"/>
          <w:u w:val="single"/>
          <w:lang w:val="en-US"/>
        </w:rPr>
      </w:pPr>
      <w:r>
        <w:rPr>
          <w:rFonts w:ascii="Verdana" w:hAnsi="Verdana" w:cs="Arial"/>
          <w:b/>
          <w:szCs w:val="22"/>
          <w:u w:val="single"/>
          <w:lang w:val="en-US"/>
        </w:rPr>
        <w:t>Major change of the biocidal product TITANIUM A – 2018 :</w:t>
      </w:r>
    </w:p>
    <w:p w14:paraId="4EA0F392" w14:textId="77777777" w:rsidR="000524B5" w:rsidRPr="000524B5" w:rsidRDefault="000524B5" w:rsidP="00464091">
      <w:pPr>
        <w:shd w:val="clear" w:color="auto" w:fill="D9D9D9" w:themeFill="background1" w:themeFillShade="D9"/>
        <w:spacing w:before="240" w:after="0" w:line="260" w:lineRule="atLeast"/>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 xml:space="preserve">Resistance to the first generation anticoagulants has been widely reported in both </w:t>
      </w:r>
      <w:r w:rsidRPr="00464091">
        <w:rPr>
          <w:rFonts w:ascii="Arial" w:eastAsia="Calibri" w:hAnsi="Arial" w:cs="Arial"/>
          <w:bCs/>
          <w:i/>
          <w:sz w:val="20"/>
          <w:szCs w:val="20"/>
          <w:lang w:val="en-US" w:eastAsia="sv-SE"/>
        </w:rPr>
        <w:t>Rattus norvegicus</w:t>
      </w:r>
      <w:r w:rsidRPr="000524B5">
        <w:rPr>
          <w:rFonts w:ascii="Arial" w:eastAsia="Calibri" w:hAnsi="Arial" w:cs="Arial"/>
          <w:bCs/>
          <w:sz w:val="20"/>
          <w:szCs w:val="20"/>
          <w:lang w:val="en-US" w:eastAsia="sv-SE"/>
        </w:rPr>
        <w:t xml:space="preserve"> and </w:t>
      </w:r>
      <w:r w:rsidRPr="00464091">
        <w:rPr>
          <w:rFonts w:ascii="Arial" w:eastAsia="Calibri" w:hAnsi="Arial" w:cs="Arial"/>
          <w:bCs/>
          <w:i/>
          <w:sz w:val="20"/>
          <w:szCs w:val="20"/>
          <w:lang w:val="en-US" w:eastAsia="sv-SE"/>
        </w:rPr>
        <w:t>Mus domesticus</w:t>
      </w:r>
      <w:r w:rsidRPr="000524B5">
        <w:rPr>
          <w:rFonts w:ascii="Arial" w:eastAsia="Calibri" w:hAnsi="Arial" w:cs="Arial"/>
          <w:bCs/>
          <w:sz w:val="20"/>
          <w:szCs w:val="20"/>
          <w:lang w:val="en-US" w:eastAsia="sv-SE"/>
        </w:rPr>
        <w:t xml:space="preserve"> since the late 1950's. The incidence of resistance to first generation anticoagulants in areas in which it is established is commonly 25-85%. </w:t>
      </w:r>
    </w:p>
    <w:p w14:paraId="0FACF55E" w14:textId="77777777" w:rsidR="000524B5" w:rsidRPr="000524B5" w:rsidRDefault="000524B5" w:rsidP="00464091">
      <w:pPr>
        <w:shd w:val="clear" w:color="auto" w:fill="D9D9D9" w:themeFill="background1" w:themeFillShade="D9"/>
        <w:spacing w:after="0" w:line="260" w:lineRule="atLeast"/>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794DDC01" w14:textId="77777777" w:rsidR="000524B5" w:rsidRPr="000524B5" w:rsidRDefault="000524B5" w:rsidP="00464091">
      <w:pPr>
        <w:shd w:val="clear" w:color="auto" w:fill="D9D9D9" w:themeFill="background1" w:themeFillShade="D9"/>
        <w:spacing w:after="0" w:line="260" w:lineRule="atLeast"/>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3AFE0FCB" w14:textId="77777777" w:rsidR="000524B5" w:rsidRPr="000524B5" w:rsidRDefault="000524B5" w:rsidP="00464091">
      <w:pPr>
        <w:shd w:val="clear" w:color="auto" w:fill="D9D9D9" w:themeFill="background1" w:themeFillShade="D9"/>
        <w:spacing w:after="0" w:line="260" w:lineRule="atLeast"/>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For roof rats, experiments on warfarin resistant rats indicated considerable instability in the resistance and suggested a multifactorial basis for resistance.</w:t>
      </w:r>
    </w:p>
    <w:p w14:paraId="3FB0BB22" w14:textId="77777777" w:rsidR="000524B5" w:rsidRPr="000524B5" w:rsidRDefault="000524B5" w:rsidP="00464091">
      <w:pPr>
        <w:shd w:val="clear" w:color="auto" w:fill="D9D9D9" w:themeFill="background1" w:themeFillShade="D9"/>
        <w:spacing w:after="0" w:line="260" w:lineRule="atLeast"/>
        <w:jc w:val="both"/>
        <w:rPr>
          <w:rFonts w:ascii="Arial" w:eastAsia="Calibri" w:hAnsi="Arial" w:cs="Arial"/>
          <w:bCs/>
          <w:sz w:val="20"/>
          <w:szCs w:val="20"/>
          <w:lang w:val="en-US" w:eastAsia="sv-SE"/>
        </w:rPr>
      </w:pPr>
    </w:p>
    <w:p w14:paraId="7A07DFC4" w14:textId="77777777" w:rsidR="000524B5" w:rsidRPr="000524B5" w:rsidRDefault="000524B5" w:rsidP="00464091">
      <w:pPr>
        <w:shd w:val="clear" w:color="auto" w:fill="D9D9D9" w:themeFill="background1" w:themeFillShade="D9"/>
        <w:spacing w:after="0" w:line="260" w:lineRule="atLeast"/>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 xml:space="preserve">Some degree of resistance to difenacoum has been reported in the UK, Denmark, France and Germany but this is usually found in certain populations of rodents highly resistant to first generation anti-coagulants </w:t>
      </w:r>
      <w:r w:rsidRPr="000524B5">
        <w:rPr>
          <w:rFonts w:ascii="Arial" w:eastAsia="Calibri" w:hAnsi="Arial" w:cs="Arial"/>
          <w:bCs/>
          <w:sz w:val="20"/>
          <w:szCs w:val="20"/>
          <w:lang w:val="en-US" w:eastAsia="sv-SE"/>
        </w:rPr>
        <w:lastRenderedPageBreak/>
        <w:t>(Greaves et al., 1982</w:t>
      </w:r>
      <w:r w:rsidRPr="000524B5">
        <w:rPr>
          <w:rFonts w:ascii="Arial" w:eastAsia="Calibri" w:hAnsi="Arial" w:cs="Arial"/>
          <w:bCs/>
          <w:sz w:val="20"/>
          <w:szCs w:val="20"/>
          <w:vertAlign w:val="superscript"/>
          <w:lang w:val="en-US" w:eastAsia="sv-SE"/>
        </w:rPr>
        <w:footnoteReference w:id="1"/>
      </w:r>
      <w:r w:rsidRPr="000524B5">
        <w:rPr>
          <w:rFonts w:ascii="Arial" w:eastAsia="Calibri" w:hAnsi="Arial" w:cs="Arial"/>
          <w:bCs/>
          <w:sz w:val="20"/>
          <w:szCs w:val="20"/>
          <w:lang w:val="en-US" w:eastAsia="sv-SE"/>
        </w:rPr>
        <w:t>; Lund, 1984</w:t>
      </w:r>
      <w:r w:rsidRPr="000524B5">
        <w:rPr>
          <w:rFonts w:ascii="Arial" w:eastAsia="Calibri" w:hAnsi="Arial" w:cs="Arial"/>
          <w:bCs/>
          <w:sz w:val="20"/>
          <w:szCs w:val="20"/>
          <w:vertAlign w:val="superscript"/>
          <w:lang w:val="en-US" w:eastAsia="sv-SE"/>
        </w:rPr>
        <w:footnoteReference w:id="2"/>
      </w:r>
      <w:r w:rsidRPr="000524B5">
        <w:rPr>
          <w:rFonts w:ascii="Arial" w:eastAsia="Calibri" w:hAnsi="Arial" w:cs="Arial"/>
          <w:bCs/>
          <w:sz w:val="20"/>
          <w:szCs w:val="20"/>
          <w:lang w:val="en-US" w:eastAsia="sv-SE"/>
        </w:rPr>
        <w:t>; Pelz et al. 1995</w:t>
      </w:r>
      <w:r w:rsidRPr="000524B5">
        <w:rPr>
          <w:rFonts w:ascii="Arial" w:eastAsia="Calibri" w:hAnsi="Arial" w:cs="Arial"/>
          <w:bCs/>
          <w:sz w:val="20"/>
          <w:szCs w:val="20"/>
          <w:vertAlign w:val="superscript"/>
          <w:lang w:val="en-US" w:eastAsia="sv-SE"/>
        </w:rPr>
        <w:footnoteReference w:id="3"/>
      </w:r>
      <w:r w:rsidRPr="000524B5">
        <w:rPr>
          <w:rFonts w:ascii="Arial" w:eastAsia="Calibri" w:hAnsi="Arial" w:cs="Arial"/>
          <w:bCs/>
          <w:sz w:val="20"/>
          <w:szCs w:val="20"/>
          <w:lang w:val="en-US" w:eastAsia="sv-SE"/>
        </w:rPr>
        <w:t>). The resistance factor tells how much the anticoagulant dose has to be multiplied to kill resistant individuals compared to sensitive ones. The resistant factors for difenacoum in the brown rats ranged from 1.1 to 8.6 (Greaves and Cullen-Ayres 1988</w:t>
      </w:r>
      <w:r w:rsidRPr="000524B5">
        <w:rPr>
          <w:rFonts w:ascii="Arial" w:eastAsia="Calibri" w:hAnsi="Arial" w:cs="Arial"/>
          <w:bCs/>
          <w:sz w:val="20"/>
          <w:szCs w:val="20"/>
          <w:vertAlign w:val="superscript"/>
          <w:lang w:val="en-US" w:eastAsia="sv-SE"/>
        </w:rPr>
        <w:footnoteReference w:id="4"/>
      </w:r>
      <w:r w:rsidRPr="000524B5">
        <w:rPr>
          <w:rFonts w:ascii="Arial" w:eastAsia="Calibri" w:hAnsi="Arial" w:cs="Arial"/>
          <w:bCs/>
          <w:sz w:val="20"/>
          <w:szCs w:val="20"/>
          <w:lang w:val="en-US" w:eastAsia="sv-SE"/>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0524B5">
        <w:rPr>
          <w:rFonts w:ascii="Arial" w:eastAsia="Calibri" w:hAnsi="Arial" w:cs="Arial"/>
          <w:bCs/>
          <w:sz w:val="20"/>
          <w:szCs w:val="20"/>
          <w:vertAlign w:val="superscript"/>
          <w:lang w:val="en-US" w:eastAsia="sv-SE"/>
        </w:rPr>
        <w:footnoteReference w:id="5"/>
      </w:r>
      <w:r w:rsidRPr="000524B5">
        <w:rPr>
          <w:rFonts w:ascii="Arial" w:eastAsia="Calibri" w:hAnsi="Arial" w:cs="Arial"/>
          <w:bCs/>
          <w:sz w:val="20"/>
          <w:szCs w:val="20"/>
          <w:lang w:val="en-US" w:eastAsia="sv-SE"/>
        </w:rPr>
        <w:t>).</w:t>
      </w:r>
    </w:p>
    <w:p w14:paraId="1B2048EF" w14:textId="77777777" w:rsidR="000524B5" w:rsidRP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409AAD80" w14:textId="77777777" w:rsidR="000524B5" w:rsidRP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House mice carrying the homozygous Y139C sequence variant were found to be highly resistant to warfarin and bromadiolone.</w:t>
      </w:r>
    </w:p>
    <w:p w14:paraId="08FED594" w14:textId="77777777" w:rsidR="000524B5" w:rsidRP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So, resistance to second generation anticoagulant rodenticides should not be minimized.</w:t>
      </w:r>
    </w:p>
    <w:p w14:paraId="33544C95" w14:textId="77777777" w:rsidR="000524B5" w:rsidRP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440AC459" w14:textId="77777777" w:rsidR="000524B5" w:rsidRP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p>
    <w:p w14:paraId="6C1B6A76" w14:textId="77777777" w:rsidR="000524B5" w:rsidRP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72D032CA" w14:textId="77777777" w:rsidR="000524B5" w:rsidRP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 xml:space="preserve">The following are the essential elements of an effective program: survey, use of physical and chemical control techniques, environmental management, record keeping, monitoring and review. </w:t>
      </w:r>
    </w:p>
    <w:p w14:paraId="38396E3D" w14:textId="77777777" w:rsidR="000524B5" w:rsidRDefault="000524B5" w:rsidP="00464091">
      <w:pPr>
        <w:shd w:val="clear" w:color="auto" w:fill="D9D9D9" w:themeFill="background1" w:themeFillShade="D9"/>
        <w:spacing w:after="0"/>
        <w:jc w:val="both"/>
        <w:rPr>
          <w:rFonts w:ascii="Arial" w:eastAsia="Calibri" w:hAnsi="Arial" w:cs="Arial"/>
          <w:bCs/>
          <w:sz w:val="20"/>
          <w:szCs w:val="20"/>
          <w:lang w:val="en-US" w:eastAsia="sv-SE"/>
        </w:rPr>
      </w:pPr>
      <w:r w:rsidRPr="000524B5">
        <w:rPr>
          <w:rFonts w:ascii="Arial" w:eastAsia="Calibri" w:hAnsi="Arial" w:cs="Arial"/>
          <w:bCs/>
          <w:sz w:val="20"/>
          <w:szCs w:val="20"/>
          <w:lang w:val="en-US" w:eastAsia="sv-SE"/>
        </w:rPr>
        <w:t>The authorization holder should report any observed resistance incidents to the Competent Authorities or other appointed bodies involved in resistance management at the renewal of the product.</w:t>
      </w:r>
    </w:p>
    <w:p w14:paraId="2C7A044E" w14:textId="77777777" w:rsidR="00C723E7" w:rsidRPr="00C723E7" w:rsidRDefault="00C723E7" w:rsidP="00464091">
      <w:pPr>
        <w:shd w:val="clear" w:color="auto" w:fill="D9D9D9" w:themeFill="background1" w:themeFillShade="D9"/>
        <w:spacing w:after="0"/>
        <w:jc w:val="both"/>
        <w:rPr>
          <w:rFonts w:ascii="Arial" w:eastAsia="Calibri" w:hAnsi="Arial" w:cs="Arial"/>
          <w:bCs/>
          <w:sz w:val="20"/>
          <w:szCs w:val="20"/>
          <w:lang w:val="en-US" w:eastAsia="sv-SE"/>
        </w:rPr>
      </w:pPr>
    </w:p>
    <w:p w14:paraId="1EDD3894" w14:textId="0367E839" w:rsidR="00464091" w:rsidRPr="00464091" w:rsidRDefault="00C723E7" w:rsidP="00464091">
      <w:pPr>
        <w:shd w:val="clear" w:color="auto" w:fill="D9D9D9" w:themeFill="background1" w:themeFillShade="D9"/>
        <w:spacing w:after="0"/>
        <w:jc w:val="both"/>
        <w:rPr>
          <w:rFonts w:ascii="Arial" w:eastAsia="Calibri" w:hAnsi="Arial" w:cs="Arial"/>
          <w:bCs/>
          <w:sz w:val="20"/>
          <w:szCs w:val="20"/>
          <w:lang w:val="en-US" w:eastAsia="sv-SE"/>
        </w:rPr>
      </w:pPr>
      <w:r w:rsidRPr="00C723E7">
        <w:rPr>
          <w:rFonts w:ascii="Arial" w:eastAsia="Calibri" w:hAnsi="Arial" w:cs="Arial"/>
          <w:bCs/>
          <w:sz w:val="20"/>
          <w:szCs w:val="20"/>
          <w:lang w:val="en-US" w:eastAsia="sv-SE"/>
        </w:rPr>
        <w:t>To ensure a satisfactory level of efficacy and avoid the development of resistance, the recommendations proposed in the SPC have to be implemented.</w:t>
      </w:r>
    </w:p>
    <w:p w14:paraId="35C4A0B8" w14:textId="77777777" w:rsidR="008C2A7E" w:rsidRPr="00464091" w:rsidRDefault="008C2A7E" w:rsidP="00032591">
      <w:pPr>
        <w:pStyle w:val="Titre3"/>
        <w:rPr>
          <w:b/>
          <w:lang w:val="en-US"/>
        </w:rPr>
      </w:pPr>
      <w:bookmarkStart w:id="32" w:name="_Toc532479516"/>
      <w:r w:rsidRPr="00464091">
        <w:rPr>
          <w:b/>
          <w:lang w:val="en-US"/>
        </w:rPr>
        <w:t>Evaluation of the Label Claims</w:t>
      </w:r>
      <w:bookmarkEnd w:id="32"/>
    </w:p>
    <w:p w14:paraId="53567E25" w14:textId="77777777" w:rsidR="008C2A7E" w:rsidRPr="008C2A7E" w:rsidRDefault="008C2A7E" w:rsidP="008C2A7E">
      <w:pPr>
        <w:widowControl w:val="0"/>
        <w:kinsoku w:val="0"/>
        <w:overflowPunct w:val="0"/>
        <w:spacing w:before="208"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French authority in charge of the risk assessment assessed that SORKIL AVOINE SPECIALE has shown a sufficient efficacy for the control of mice and rats for an indoor use in domestic, industrial and commercial buildings including in farm buildings.</w:t>
      </w:r>
    </w:p>
    <w:p w14:paraId="38324056" w14:textId="77777777" w:rsidR="008C2A7E" w:rsidRPr="008C2A7E" w:rsidRDefault="008C2A7E" w:rsidP="008C2A7E">
      <w:pPr>
        <w:widowControl w:val="0"/>
        <w:kinsoku w:val="0"/>
        <w:overflowPunct w:val="0"/>
        <w:spacing w:before="323" w:after="0" w:line="252" w:lineRule="exact"/>
        <w:ind w:left="216"/>
        <w:textAlignment w:val="baseline"/>
        <w:rPr>
          <w:rFonts w:ascii="Arial" w:eastAsia="Times New Roman" w:hAnsi="Arial" w:cs="Arial"/>
          <w:sz w:val="20"/>
          <w:u w:val="single"/>
          <w:lang w:val="en-US" w:eastAsia="fr-FR"/>
        </w:rPr>
      </w:pPr>
      <w:r w:rsidRPr="008C2A7E">
        <w:rPr>
          <w:rFonts w:ascii="Arial" w:eastAsia="Times New Roman" w:hAnsi="Arial" w:cs="Arial"/>
          <w:sz w:val="20"/>
          <w:u w:val="single"/>
          <w:lang w:val="en-US" w:eastAsia="fr-FR"/>
        </w:rPr>
        <w:t xml:space="preserve">The application rates validated are the following: </w:t>
      </w:r>
    </w:p>
    <w:p w14:paraId="7ADAF67C" w14:textId="77777777" w:rsidR="008C2A7E" w:rsidRPr="008C2A7E" w:rsidRDefault="008C2A7E" w:rsidP="008C2A7E">
      <w:pPr>
        <w:widowControl w:val="0"/>
        <w:kinsoku w:val="0"/>
        <w:overflowPunct w:val="0"/>
        <w:spacing w:before="329" w:after="0" w:line="257" w:lineRule="exact"/>
        <w:ind w:left="216"/>
        <w:textAlignment w:val="baseline"/>
        <w:rPr>
          <w:rFonts w:ascii="Arial" w:eastAsia="Times New Roman" w:hAnsi="Arial" w:cs="Arial"/>
          <w:i/>
          <w:iCs/>
          <w:spacing w:val="-1"/>
          <w:sz w:val="20"/>
          <w:lang w:val="en-US" w:eastAsia="fr-FR"/>
        </w:rPr>
      </w:pPr>
      <w:r w:rsidRPr="008C2A7E">
        <w:rPr>
          <w:rFonts w:ascii="Arial" w:eastAsia="Times New Roman" w:hAnsi="Arial" w:cs="Arial"/>
          <w:spacing w:val="-1"/>
          <w:sz w:val="20"/>
          <w:u w:val="single"/>
          <w:lang w:val="en-US" w:eastAsia="fr-FR"/>
        </w:rPr>
        <w:t xml:space="preserve">Rats: </w:t>
      </w:r>
      <w:r w:rsidRPr="008C2A7E">
        <w:rPr>
          <w:rFonts w:ascii="Arial" w:eastAsia="Times New Roman" w:hAnsi="Arial" w:cs="Arial"/>
          <w:spacing w:val="-1"/>
          <w:sz w:val="20"/>
          <w:lang w:val="en-US" w:eastAsia="fr-FR"/>
        </w:rPr>
        <w:t xml:space="preserve"> (</w:t>
      </w:r>
      <w:r w:rsidRPr="008C2A7E">
        <w:rPr>
          <w:rFonts w:ascii="Arial" w:eastAsia="Times New Roman" w:hAnsi="Arial" w:cs="Arial"/>
          <w:i/>
          <w:iCs/>
          <w:spacing w:val="-1"/>
          <w:sz w:val="20"/>
          <w:lang w:val="en-US" w:eastAsia="fr-FR"/>
        </w:rPr>
        <w:t>Rattus norvegicus and Rattus rattus)</w:t>
      </w:r>
    </w:p>
    <w:p w14:paraId="3D2EEBAF" w14:textId="77777777" w:rsidR="008C2A7E" w:rsidRPr="008C2A7E" w:rsidRDefault="008C2A7E" w:rsidP="008C2A7E">
      <w:pPr>
        <w:widowControl w:val="0"/>
        <w:kinsoku w:val="0"/>
        <w:overflowPunct w:val="0"/>
        <w:spacing w:before="36" w:after="0" w:line="257" w:lineRule="exact"/>
        <w:ind w:left="216"/>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80 g to 200 g product/secured bait point at intervals of 15 m apart.</w:t>
      </w:r>
    </w:p>
    <w:p w14:paraId="4C145D22" w14:textId="77777777" w:rsidR="008C2A7E" w:rsidRPr="008C2A7E" w:rsidRDefault="008C2A7E" w:rsidP="008C2A7E">
      <w:pPr>
        <w:widowControl w:val="0"/>
        <w:kinsoku w:val="0"/>
        <w:overflowPunct w:val="0"/>
        <w:spacing w:before="271" w:after="0" w:line="257" w:lineRule="exact"/>
        <w:ind w:left="216"/>
        <w:textAlignment w:val="baseline"/>
        <w:rPr>
          <w:rFonts w:ascii="Arial" w:eastAsia="Times New Roman" w:hAnsi="Arial" w:cs="Arial"/>
          <w:spacing w:val="-3"/>
          <w:sz w:val="20"/>
          <w:lang w:val="en-US" w:eastAsia="fr-FR"/>
        </w:rPr>
      </w:pPr>
      <w:r w:rsidRPr="008C2A7E">
        <w:rPr>
          <w:rFonts w:ascii="Arial" w:eastAsia="Times New Roman" w:hAnsi="Arial" w:cs="Arial"/>
          <w:spacing w:val="-3"/>
          <w:sz w:val="20"/>
          <w:u w:val="single"/>
          <w:lang w:val="en-US" w:eastAsia="fr-FR"/>
        </w:rPr>
        <w:lastRenderedPageBreak/>
        <w:t xml:space="preserve">Mice: </w:t>
      </w:r>
      <w:r w:rsidRPr="008C2A7E">
        <w:rPr>
          <w:rFonts w:ascii="Arial" w:eastAsia="Times New Roman" w:hAnsi="Arial" w:cs="Arial"/>
          <w:spacing w:val="-3"/>
          <w:sz w:val="20"/>
          <w:lang w:val="en-US" w:eastAsia="fr-FR"/>
        </w:rPr>
        <w:t xml:space="preserve"> (</w:t>
      </w:r>
      <w:r w:rsidRPr="008C2A7E">
        <w:rPr>
          <w:rFonts w:ascii="Arial" w:eastAsia="Times New Roman" w:hAnsi="Arial" w:cs="Arial"/>
          <w:i/>
          <w:iCs/>
          <w:spacing w:val="-3"/>
          <w:sz w:val="20"/>
          <w:lang w:val="en-US" w:eastAsia="fr-FR"/>
        </w:rPr>
        <w:t>Mus musculus</w:t>
      </w:r>
      <w:r w:rsidRPr="008C2A7E">
        <w:rPr>
          <w:rFonts w:ascii="Arial" w:eastAsia="Times New Roman" w:hAnsi="Arial" w:cs="Arial"/>
          <w:spacing w:val="-3"/>
          <w:sz w:val="20"/>
          <w:lang w:val="en-US" w:eastAsia="fr-FR"/>
        </w:rPr>
        <w:t>)</w:t>
      </w:r>
    </w:p>
    <w:p w14:paraId="4445C2E9" w14:textId="77777777" w:rsidR="008C2A7E" w:rsidRPr="008C2A7E" w:rsidRDefault="008C2A7E" w:rsidP="008C2A7E">
      <w:pPr>
        <w:widowControl w:val="0"/>
        <w:kinsoku w:val="0"/>
        <w:overflowPunct w:val="0"/>
        <w:spacing w:before="36" w:after="0" w:line="257" w:lineRule="exact"/>
        <w:ind w:left="216"/>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25 g up to 30 g products/secured bait point at intervals of 3 m apart.</w:t>
      </w:r>
    </w:p>
    <w:p w14:paraId="43532B27" w14:textId="77777777" w:rsidR="008C2A7E" w:rsidRPr="008C2A7E" w:rsidRDefault="008C2A7E" w:rsidP="008C2A7E">
      <w:pPr>
        <w:autoSpaceDE w:val="0"/>
        <w:autoSpaceDN w:val="0"/>
        <w:adjustRightInd w:val="0"/>
        <w:spacing w:after="0"/>
        <w:ind w:left="284"/>
        <w:jc w:val="both"/>
        <w:rPr>
          <w:rFonts w:ascii="Arial" w:eastAsia="Times New Roman" w:hAnsi="Arial" w:cs="Arial"/>
          <w:b/>
          <w:sz w:val="24"/>
          <w:szCs w:val="24"/>
          <w:u w:val="single"/>
          <w:lang w:val="en-GB" w:eastAsia="fr-FR"/>
        </w:rPr>
      </w:pPr>
    </w:p>
    <w:p w14:paraId="68AB4E15"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frame formulation establishment: Addendum to the PAR 2012: SORKIL AVOINE SPECIALE</w:t>
      </w:r>
    </w:p>
    <w:p w14:paraId="0EDF7072"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highlight w:val="yellow"/>
          <w:lang w:val="en-US" w:eastAsia="fr-FR"/>
        </w:rPr>
      </w:pPr>
    </w:p>
    <w:p w14:paraId="2CE97FB6"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US" w:eastAsia="fr-FR"/>
        </w:rPr>
        <w:t xml:space="preserve">Within the framework of the establishment of the frame formulation requested by the applicant, </w:t>
      </w:r>
      <w:r w:rsidRPr="008C2A7E">
        <w:rPr>
          <w:rFonts w:ascii="Arial" w:eastAsia="Times New Roman" w:hAnsi="Arial" w:cs="Arial"/>
          <w:sz w:val="20"/>
          <w:szCs w:val="20"/>
          <w:lang w:val="en-GB" w:eastAsia="sv-SE"/>
        </w:rPr>
        <w:t xml:space="preserve">the differences between compositions of the reference product </w:t>
      </w:r>
      <w:r w:rsidRPr="008C2A7E">
        <w:rPr>
          <w:rFonts w:ascii="Arial" w:eastAsia="Arial Unicode MS" w:hAnsi="Arial" w:cs="Arial"/>
          <w:color w:val="000000"/>
          <w:sz w:val="20"/>
          <w:szCs w:val="20"/>
          <w:lang w:val="en-US" w:eastAsia="fr-FR"/>
        </w:rPr>
        <w:t xml:space="preserve">SORKIL AVOINE SPECIALE </w:t>
      </w:r>
      <w:r w:rsidRPr="008C2A7E">
        <w:rPr>
          <w:rFonts w:ascii="Arial" w:eastAsia="Times New Roman" w:hAnsi="Arial" w:cs="Arial"/>
          <w:sz w:val="20"/>
          <w:szCs w:val="20"/>
          <w:lang w:val="en-GB" w:eastAsia="sv-SE"/>
        </w:rPr>
        <w:t>and the frame formulation are slight.</w:t>
      </w:r>
    </w:p>
    <w:p w14:paraId="14D528BC"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sv-SE"/>
        </w:rPr>
        <w:t>T</w:t>
      </w:r>
      <w:r w:rsidRPr="008C2A7E">
        <w:rPr>
          <w:rFonts w:ascii="Arial" w:eastAsia="Times New Roman" w:hAnsi="Arial" w:cs="Arial"/>
          <w:sz w:val="20"/>
          <w:szCs w:val="20"/>
          <w:lang w:val="en-GB" w:eastAsia="fr-FR"/>
        </w:rPr>
        <w:t xml:space="preserve">he proposed variation of the composition of the frame formulation can be considered as minor and the efficacy of all the products in this frame formulation will be similar to the reference product </w:t>
      </w:r>
      <w:r w:rsidRPr="008C2A7E">
        <w:rPr>
          <w:rFonts w:ascii="Arial" w:eastAsia="Arial Unicode MS" w:hAnsi="Arial" w:cs="Arial"/>
          <w:color w:val="000000"/>
          <w:sz w:val="20"/>
          <w:szCs w:val="20"/>
          <w:lang w:val="en-US" w:eastAsia="fr-FR"/>
        </w:rPr>
        <w:t>SORKIL AVOINE SPECIALE</w:t>
      </w:r>
      <w:r w:rsidRPr="008C2A7E">
        <w:rPr>
          <w:rFonts w:ascii="Arial" w:eastAsia="Times New Roman" w:hAnsi="Arial" w:cs="Arial"/>
          <w:sz w:val="20"/>
          <w:szCs w:val="20"/>
          <w:lang w:val="en-GB" w:eastAsia="fr-FR"/>
        </w:rPr>
        <w:t>.</w:t>
      </w:r>
    </w:p>
    <w:p w14:paraId="50886FF0" w14:textId="77777777" w:rsidR="008C2A7E" w:rsidRPr="008C2A7E" w:rsidRDefault="008C2A7E" w:rsidP="008C2A7E">
      <w:pPr>
        <w:widowControl w:val="0"/>
        <w:autoSpaceDE w:val="0"/>
        <w:autoSpaceDN w:val="0"/>
        <w:adjustRightInd w:val="0"/>
        <w:spacing w:after="0"/>
        <w:rPr>
          <w:rFonts w:ascii="Arial" w:eastAsia="Times New Roman" w:hAnsi="Arial" w:cs="Arial"/>
          <w:sz w:val="20"/>
          <w:szCs w:val="20"/>
          <w:lang w:val="en-US" w:eastAsia="fr-FR"/>
        </w:rPr>
      </w:pPr>
      <w:bookmarkStart w:id="33" w:name="_Toc488679235"/>
    </w:p>
    <w:p w14:paraId="1D3B3A82" w14:textId="77777777" w:rsidR="008C2A7E" w:rsidRPr="008C2A7E" w:rsidRDefault="008C2A7E" w:rsidP="008C2A7E">
      <w:pPr>
        <w:widowControl w:val="0"/>
        <w:autoSpaceDE w:val="0"/>
        <w:autoSpaceDN w:val="0"/>
        <w:adjustRightInd w:val="0"/>
        <w:spacing w:after="0"/>
        <w:rPr>
          <w:rFonts w:ascii="Arial" w:eastAsia="Times New Roman" w:hAnsi="Arial" w:cs="Arial"/>
          <w:b/>
          <w:sz w:val="20"/>
          <w:szCs w:val="20"/>
          <w:lang w:val="en-US" w:eastAsia="fr-FR"/>
        </w:rPr>
      </w:pPr>
      <w:r w:rsidRPr="008C2A7E">
        <w:rPr>
          <w:rFonts w:ascii="Arial" w:eastAsia="Times New Roman" w:hAnsi="Arial" w:cs="Arial"/>
          <w:b/>
          <w:sz w:val="20"/>
          <w:szCs w:val="20"/>
          <w:lang w:val="en-US" w:eastAsia="fr-FR"/>
        </w:rPr>
        <w:t>Conclusion</w:t>
      </w:r>
      <w:bookmarkEnd w:id="33"/>
    </w:p>
    <w:p w14:paraId="04404B6C" w14:textId="77777777" w:rsidR="008C2A7E" w:rsidRPr="00F019C7" w:rsidRDefault="008C2A7E" w:rsidP="008C2A7E">
      <w:pPr>
        <w:widowControl w:val="0"/>
        <w:autoSpaceDE w:val="0"/>
        <w:autoSpaceDN w:val="0"/>
        <w:adjustRightInd w:val="0"/>
        <w:spacing w:after="0" w:line="260" w:lineRule="atLeast"/>
        <w:rPr>
          <w:rFonts w:ascii="Arial" w:eastAsia="Times New Roman" w:hAnsi="Arial" w:cs="Arial"/>
          <w:sz w:val="20"/>
          <w:szCs w:val="20"/>
          <w:lang w:val="en-US" w:eastAsia="fr-FR"/>
        </w:rPr>
      </w:pPr>
    </w:p>
    <w:p w14:paraId="319A1892"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US" w:eastAsia="sv-SE"/>
        </w:rPr>
      </w:pPr>
      <w:r w:rsidRPr="008C2A7E">
        <w:rPr>
          <w:rFonts w:ascii="Arial" w:eastAsia="Arial Unicode MS" w:hAnsi="Arial" w:cs="Arial"/>
          <w:sz w:val="20"/>
          <w:szCs w:val="20"/>
          <w:lang w:val="en-US" w:eastAsia="fr-FR"/>
        </w:rPr>
        <w:t>The efficacy studies submitted by the applicant in the first demand for the first product authorization dossier allow also proving the efficacy of the frame formulation SORKIL AVOINE SPECIALE for the uses in the building by professional.</w:t>
      </w:r>
    </w:p>
    <w:p w14:paraId="7FAD6490" w14:textId="77777777" w:rsidR="008C2A7E" w:rsidRPr="008C2A7E" w:rsidRDefault="008C2A7E" w:rsidP="008C2A7E">
      <w:pPr>
        <w:widowControl w:val="0"/>
        <w:autoSpaceDE w:val="0"/>
        <w:autoSpaceDN w:val="0"/>
        <w:adjustRightInd w:val="0"/>
        <w:spacing w:after="0" w:line="260" w:lineRule="atLeast"/>
        <w:jc w:val="both"/>
        <w:rPr>
          <w:rFonts w:ascii="Arial" w:eastAsia="Arial Unicode MS" w:hAnsi="Arial" w:cs="Arial"/>
          <w:sz w:val="20"/>
          <w:szCs w:val="20"/>
          <w:lang w:val="en-US" w:eastAsia="fr-FR"/>
        </w:rPr>
      </w:pPr>
      <w:r w:rsidRPr="008C2A7E">
        <w:rPr>
          <w:rFonts w:ascii="Arial" w:eastAsia="Times New Roman" w:hAnsi="Arial" w:cs="Arial"/>
          <w:sz w:val="20"/>
          <w:szCs w:val="20"/>
          <w:lang w:val="en-GB" w:eastAsia="fr-FR"/>
        </w:rPr>
        <w:t xml:space="preserve">Therefore, effective uses and doses for all the products within the frame formulation are the same than those validated for the first authorization of the reference product </w:t>
      </w:r>
      <w:r w:rsidRPr="008C2A7E">
        <w:rPr>
          <w:rFonts w:ascii="Arial" w:eastAsia="Arial Unicode MS" w:hAnsi="Arial" w:cs="Arial"/>
          <w:sz w:val="20"/>
          <w:szCs w:val="20"/>
          <w:lang w:val="en-US" w:eastAsia="fr-FR"/>
        </w:rPr>
        <w:t>SORKIL AVOINE SPECIALE.</w:t>
      </w:r>
    </w:p>
    <w:p w14:paraId="39F7EC1D"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fr-FR"/>
        </w:rPr>
      </w:pPr>
    </w:p>
    <w:p w14:paraId="7729DB7D"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1BD64B24" w14:textId="77777777" w:rsidR="008C2A7E" w:rsidRPr="008C2A7E" w:rsidRDefault="008C2A7E" w:rsidP="008C2A7E">
      <w:pPr>
        <w:widowControl w:val="0"/>
        <w:kinsoku w:val="0"/>
        <w:overflowPunct w:val="0"/>
        <w:spacing w:before="290" w:after="0" w:line="291" w:lineRule="exact"/>
        <w:ind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addition to the bulk packaging, SORKIL AVOINE SPECIALE is also supplied in sachets and pre-filled bait stations of different amounts. The applicant has to adapt the amount per sachet and bait boxes to the efficient doses. The amount of bait per bait station must not exceed the recommended application rates.</w:t>
      </w:r>
    </w:p>
    <w:p w14:paraId="070D59F5" w14:textId="77777777" w:rsidR="008C2A7E" w:rsidRPr="008C2A7E" w:rsidRDefault="008C2A7E" w:rsidP="008C2A7E">
      <w:pPr>
        <w:widowControl w:val="0"/>
        <w:kinsoku w:val="0"/>
        <w:overflowPunct w:val="0"/>
        <w:spacing w:before="19" w:after="0" w:line="288" w:lineRule="exact"/>
        <w:ind w:left="648" w:right="216"/>
        <w:textAlignment w:val="baseline"/>
        <w:rPr>
          <w:rFonts w:ascii="Arial" w:eastAsia="Times New Roman" w:hAnsi="Arial" w:cs="Arial"/>
          <w:lang w:val="en-GB" w:eastAsia="fr-FR"/>
        </w:rPr>
      </w:pPr>
    </w:p>
    <w:p w14:paraId="2640B01F" w14:textId="77777777" w:rsidR="008C2A7E" w:rsidRPr="008C2A7E" w:rsidRDefault="008C2A7E" w:rsidP="008C2A7E">
      <w:pPr>
        <w:widowControl w:val="0"/>
        <w:numPr>
          <w:ilvl w:val="0"/>
          <w:numId w:val="14"/>
        </w:numPr>
        <w:autoSpaceDE w:val="0"/>
        <w:autoSpaceDN w:val="0"/>
        <w:adjustRightInd w:val="0"/>
        <w:spacing w:after="120"/>
        <w:jc w:val="both"/>
        <w:rPr>
          <w:rFonts w:ascii="Arial" w:eastAsia="Times New Roman" w:hAnsi="Arial" w:cs="Arial"/>
          <w:b/>
          <w:sz w:val="24"/>
          <w:u w:val="single"/>
          <w:lang w:val="en-GB" w:eastAsia="fr-FR"/>
        </w:rPr>
      </w:pPr>
      <w:r w:rsidRPr="008C2A7E">
        <w:rPr>
          <w:rFonts w:ascii="Arial" w:eastAsia="Times New Roman" w:hAnsi="Arial" w:cs="Arial"/>
          <w:b/>
          <w:sz w:val="24"/>
          <w:u w:val="single"/>
          <w:lang w:val="en-GB" w:eastAsia="fr-FR"/>
        </w:rPr>
        <w:t xml:space="preserve">Assessment of the submitted post-registration data (addendum PAR 2014): </w:t>
      </w:r>
    </w:p>
    <w:p w14:paraId="1AB15DDF" w14:textId="77777777" w:rsidR="008C2A7E" w:rsidRDefault="008C2A7E" w:rsidP="001C3922">
      <w:pPr>
        <w:widowControl w:val="0"/>
        <w:autoSpaceDE w:val="0"/>
        <w:autoSpaceDN w:val="0"/>
        <w:adjustRightInd w:val="0"/>
        <w:spacing w:after="0"/>
        <w:jc w:val="both"/>
        <w:rPr>
          <w:rFonts w:ascii="Arial" w:eastAsia="Times New Roman" w:hAnsi="Arial" w:cs="Arial"/>
          <w:sz w:val="20"/>
          <w:lang w:val="en-US" w:eastAsia="fr-FR"/>
        </w:rPr>
      </w:pPr>
      <w:r w:rsidRPr="008C2A7E">
        <w:rPr>
          <w:rFonts w:ascii="Arial" w:eastAsia="Times New Roman" w:hAnsi="Arial" w:cs="Arial"/>
          <w:sz w:val="20"/>
          <w:lang w:val="en-US" w:eastAsia="fr-FR"/>
        </w:rPr>
        <w:t>No resistance phenomenon has been reported by the applicant since the first authorization.</w:t>
      </w:r>
    </w:p>
    <w:p w14:paraId="54E653E3" w14:textId="77777777" w:rsidR="001C3922" w:rsidRPr="008C2A7E" w:rsidRDefault="001C3922" w:rsidP="001C3922">
      <w:pPr>
        <w:widowControl w:val="0"/>
        <w:autoSpaceDE w:val="0"/>
        <w:autoSpaceDN w:val="0"/>
        <w:adjustRightInd w:val="0"/>
        <w:spacing w:after="0"/>
        <w:jc w:val="both"/>
        <w:rPr>
          <w:rFonts w:ascii="Arial" w:eastAsia="Times New Roman" w:hAnsi="Arial" w:cs="Arial"/>
          <w:sz w:val="20"/>
          <w:lang w:val="en-US" w:eastAsia="fr-FR"/>
        </w:rPr>
      </w:pPr>
    </w:p>
    <w:p w14:paraId="6E127383" w14:textId="77777777" w:rsidR="001C3922" w:rsidRDefault="001C3922" w:rsidP="001C3922">
      <w:pPr>
        <w:pStyle w:val="Paragraphedeliste"/>
        <w:numPr>
          <w:ilvl w:val="0"/>
          <w:numId w:val="30"/>
        </w:numPr>
        <w:shd w:val="clear" w:color="auto" w:fill="D9D9D9" w:themeFill="background1" w:themeFillShade="D9"/>
        <w:contextualSpacing/>
        <w:rPr>
          <w:rFonts w:ascii="Verdana" w:hAnsi="Verdana" w:cs="Arial"/>
          <w:b/>
          <w:szCs w:val="22"/>
          <w:u w:val="single"/>
          <w:lang w:val="en-US"/>
        </w:rPr>
      </w:pPr>
      <w:r>
        <w:rPr>
          <w:rFonts w:ascii="Verdana" w:hAnsi="Verdana" w:cs="Arial"/>
          <w:b/>
          <w:szCs w:val="22"/>
          <w:u w:val="single"/>
          <w:lang w:val="en-US"/>
        </w:rPr>
        <w:t>Major change of the biocidal product TITANIUM A – 2018 :</w:t>
      </w:r>
    </w:p>
    <w:p w14:paraId="18396CDF" w14:textId="77777777" w:rsidR="001C3922" w:rsidRDefault="001C3922" w:rsidP="00C347C8">
      <w:pPr>
        <w:widowControl w:val="0"/>
        <w:kinsoku w:val="0"/>
        <w:overflowPunct w:val="0"/>
        <w:spacing w:after="0" w:line="291" w:lineRule="exact"/>
        <w:ind w:right="216"/>
        <w:jc w:val="both"/>
        <w:textAlignment w:val="baseline"/>
        <w:rPr>
          <w:rFonts w:ascii="Arial" w:eastAsia="Times New Roman" w:hAnsi="Arial" w:cs="Arial"/>
          <w:sz w:val="20"/>
          <w:lang w:val="en-US" w:eastAsia="fr-FR"/>
        </w:rPr>
      </w:pPr>
    </w:p>
    <w:p w14:paraId="75FD9223" w14:textId="77777777" w:rsidR="003B4B8A" w:rsidRDefault="003B4B8A" w:rsidP="001C3922">
      <w:pPr>
        <w:shd w:val="clear" w:color="auto" w:fill="D9D9D9" w:themeFill="background1" w:themeFillShade="D9"/>
        <w:spacing w:after="0"/>
        <w:jc w:val="both"/>
        <w:rPr>
          <w:rFonts w:ascii="Arial" w:hAnsi="Arial" w:cs="Arial"/>
          <w:sz w:val="20"/>
          <w:szCs w:val="20"/>
          <w:lang w:val="en-US"/>
        </w:rPr>
      </w:pPr>
      <w:r w:rsidRPr="001C3922">
        <w:rPr>
          <w:rFonts w:ascii="Arial" w:hAnsi="Arial" w:cs="Arial"/>
          <w:sz w:val="20"/>
          <w:szCs w:val="20"/>
          <w:lang w:val="en-US"/>
        </w:rPr>
        <w:t xml:space="preserve">French competent authorities (FR CA) assessed that the product </w:t>
      </w:r>
      <w:r w:rsidRPr="001C3922">
        <w:rPr>
          <w:rFonts w:ascii="Arial" w:hAnsi="Arial" w:cs="Arial"/>
          <w:color w:val="000000"/>
          <w:sz w:val="20"/>
          <w:szCs w:val="20"/>
          <w:lang w:val="en-US"/>
        </w:rPr>
        <w:t xml:space="preserve">TITANIUM A </w:t>
      </w:r>
      <w:r w:rsidRPr="001C3922">
        <w:rPr>
          <w:rFonts w:ascii="Arial" w:hAnsi="Arial" w:cs="Arial"/>
          <w:sz w:val="20"/>
          <w:szCs w:val="20"/>
          <w:lang w:val="en-US"/>
        </w:rPr>
        <w:t>has shown a sufficient efficacy for the control of rats (</w:t>
      </w:r>
      <w:r w:rsidRPr="001C3922">
        <w:rPr>
          <w:rFonts w:ascii="Arial" w:hAnsi="Arial" w:cs="Arial"/>
          <w:i/>
          <w:sz w:val="20"/>
          <w:szCs w:val="20"/>
          <w:lang w:val="en-US"/>
        </w:rPr>
        <w:t xml:space="preserve">Rattus norvegicus, Rattus rattus) </w:t>
      </w:r>
      <w:r w:rsidRPr="001C3922">
        <w:rPr>
          <w:rFonts w:ascii="Arial" w:hAnsi="Arial" w:cs="Arial"/>
          <w:sz w:val="20"/>
          <w:szCs w:val="20"/>
          <w:lang w:val="en-US"/>
        </w:rPr>
        <w:t>and house mice</w:t>
      </w:r>
      <w:r w:rsidRPr="001C3922">
        <w:rPr>
          <w:rFonts w:ascii="Arial" w:hAnsi="Arial" w:cs="Arial"/>
          <w:i/>
          <w:sz w:val="20"/>
          <w:szCs w:val="20"/>
          <w:lang w:val="en-US"/>
        </w:rPr>
        <w:t xml:space="preserve"> (Mus musculus)</w:t>
      </w:r>
      <w:r w:rsidRPr="001C3922">
        <w:rPr>
          <w:rFonts w:ascii="Arial" w:hAnsi="Arial" w:cs="Arial"/>
          <w:sz w:val="20"/>
          <w:szCs w:val="20"/>
          <w:lang w:val="en-US"/>
        </w:rPr>
        <w:t xml:space="preserve">. </w:t>
      </w:r>
    </w:p>
    <w:p w14:paraId="60443D8E" w14:textId="77777777" w:rsidR="001C3922" w:rsidRPr="001C3922" w:rsidRDefault="001C3922" w:rsidP="001C3922">
      <w:pPr>
        <w:shd w:val="clear" w:color="auto" w:fill="D9D9D9" w:themeFill="background1" w:themeFillShade="D9"/>
        <w:spacing w:after="0"/>
        <w:jc w:val="both"/>
        <w:rPr>
          <w:rFonts w:ascii="Arial" w:hAnsi="Arial" w:cs="Arial"/>
          <w:sz w:val="20"/>
          <w:szCs w:val="20"/>
          <w:lang w:val="en-US"/>
        </w:rPr>
      </w:pPr>
    </w:p>
    <w:p w14:paraId="1BDC4ED7" w14:textId="77777777" w:rsidR="003B4B8A" w:rsidRPr="001C3922" w:rsidRDefault="003B4B8A" w:rsidP="001C3922">
      <w:pPr>
        <w:shd w:val="clear" w:color="auto" w:fill="D9D9D9" w:themeFill="background1" w:themeFillShade="D9"/>
        <w:spacing w:after="0"/>
        <w:jc w:val="both"/>
        <w:rPr>
          <w:rFonts w:ascii="Arial" w:hAnsi="Arial" w:cs="Arial"/>
          <w:sz w:val="20"/>
          <w:szCs w:val="20"/>
          <w:u w:val="single"/>
          <w:lang w:val="en-US"/>
        </w:rPr>
      </w:pPr>
      <w:r w:rsidRPr="001C3922">
        <w:rPr>
          <w:rFonts w:ascii="Arial" w:hAnsi="Arial" w:cs="Arial"/>
          <w:sz w:val="20"/>
          <w:szCs w:val="20"/>
          <w:u w:val="single"/>
          <w:lang w:val="en-US"/>
        </w:rPr>
        <w:t xml:space="preserve">The application rates validated are the following: </w:t>
      </w:r>
    </w:p>
    <w:p w14:paraId="6DC946F9" w14:textId="77777777" w:rsidR="003B4B8A" w:rsidRPr="001C3922" w:rsidRDefault="003B4B8A" w:rsidP="001C3922">
      <w:pPr>
        <w:shd w:val="clear" w:color="auto" w:fill="D9D9D9" w:themeFill="background1" w:themeFillShade="D9"/>
        <w:spacing w:after="0"/>
        <w:jc w:val="both"/>
        <w:rPr>
          <w:rFonts w:ascii="Arial" w:hAnsi="Arial" w:cs="Arial"/>
          <w:sz w:val="20"/>
          <w:szCs w:val="20"/>
          <w:u w:val="single"/>
          <w:lang w:val="en-US"/>
        </w:rPr>
      </w:pPr>
    </w:p>
    <w:p w14:paraId="5DB4B97D" w14:textId="77777777" w:rsidR="003B4B8A" w:rsidRPr="001C3922" w:rsidRDefault="003B4B8A" w:rsidP="001C3922">
      <w:pPr>
        <w:shd w:val="clear" w:color="auto" w:fill="D9D9D9" w:themeFill="background1" w:themeFillShade="D9"/>
        <w:spacing w:after="0"/>
        <w:jc w:val="both"/>
        <w:rPr>
          <w:rFonts w:ascii="Arial" w:hAnsi="Arial" w:cs="Arial"/>
          <w:sz w:val="20"/>
          <w:szCs w:val="20"/>
          <w:lang w:val="en-GB"/>
        </w:rPr>
      </w:pPr>
      <w:r w:rsidRPr="001C3922">
        <w:rPr>
          <w:rFonts w:ascii="Arial" w:hAnsi="Arial" w:cs="Arial"/>
          <w:sz w:val="20"/>
          <w:szCs w:val="20"/>
          <w:lang w:val="en-GB"/>
        </w:rPr>
        <w:t xml:space="preserve">House mice: 30 g </w:t>
      </w:r>
      <w:r w:rsidRPr="001C3922">
        <w:rPr>
          <w:rFonts w:ascii="Arial" w:hAnsi="Arial" w:cs="Arial"/>
          <w:sz w:val="20"/>
          <w:szCs w:val="20"/>
          <w:lang w:val="en-US"/>
        </w:rPr>
        <w:t xml:space="preserve">baiting point </w:t>
      </w:r>
      <w:r w:rsidRPr="001C3922">
        <w:rPr>
          <w:rFonts w:ascii="Arial" w:hAnsi="Arial" w:cs="Arial"/>
          <w:sz w:val="20"/>
          <w:szCs w:val="20"/>
          <w:lang w:val="en-GB"/>
        </w:rPr>
        <w:t xml:space="preserve">separated by 3 m </w:t>
      </w:r>
    </w:p>
    <w:p w14:paraId="793CD423" w14:textId="77777777" w:rsidR="003B4B8A" w:rsidRPr="001C3922" w:rsidRDefault="003B4B8A" w:rsidP="001C3922">
      <w:pPr>
        <w:shd w:val="clear" w:color="auto" w:fill="D9D9D9" w:themeFill="background1" w:themeFillShade="D9"/>
        <w:spacing w:after="0"/>
        <w:jc w:val="both"/>
        <w:rPr>
          <w:rFonts w:ascii="Arial" w:eastAsia="Times New Roman" w:hAnsi="Arial" w:cs="Arial"/>
          <w:sz w:val="20"/>
          <w:szCs w:val="20"/>
          <w:lang w:val="en-US"/>
        </w:rPr>
      </w:pPr>
      <w:r w:rsidRPr="001C3922">
        <w:rPr>
          <w:rFonts w:ascii="Arial" w:eastAsia="Times New Roman" w:hAnsi="Arial" w:cs="Arial"/>
          <w:sz w:val="20"/>
          <w:szCs w:val="20"/>
          <w:lang w:val="en-US"/>
        </w:rPr>
        <w:t>Rats: 100-200 g per baiting point separated by 15 m</w:t>
      </w:r>
    </w:p>
    <w:p w14:paraId="2DA339DA" w14:textId="77777777" w:rsidR="003B4B8A" w:rsidRPr="001C3922" w:rsidRDefault="003B4B8A" w:rsidP="001C3922">
      <w:pPr>
        <w:shd w:val="clear" w:color="auto" w:fill="D9D9D9" w:themeFill="background1" w:themeFillShade="D9"/>
        <w:spacing w:after="0"/>
        <w:jc w:val="both"/>
        <w:rPr>
          <w:rFonts w:ascii="Arial" w:hAnsi="Arial" w:cs="Arial"/>
          <w:bCs/>
          <w:i/>
          <w:caps/>
          <w:sz w:val="20"/>
          <w:szCs w:val="20"/>
          <w:lang w:val="en-GB"/>
        </w:rPr>
      </w:pPr>
    </w:p>
    <w:p w14:paraId="69EF32D7" w14:textId="77777777" w:rsidR="003B4B8A" w:rsidRPr="001C3922" w:rsidRDefault="003B4B8A" w:rsidP="001C3922">
      <w:pPr>
        <w:shd w:val="clear" w:color="auto" w:fill="D9D9D9" w:themeFill="background1" w:themeFillShade="D9"/>
        <w:spacing w:after="0"/>
        <w:jc w:val="both"/>
        <w:rPr>
          <w:rFonts w:ascii="Arial" w:hAnsi="Arial" w:cs="Arial"/>
          <w:sz w:val="20"/>
          <w:szCs w:val="20"/>
          <w:lang w:val="en-GB"/>
        </w:rPr>
      </w:pPr>
      <w:r w:rsidRPr="001C3922">
        <w:rPr>
          <w:rFonts w:ascii="Arial" w:hAnsi="Arial" w:cs="Arial"/>
          <w:sz w:val="20"/>
          <w:szCs w:val="20"/>
          <w:lang w:val="en-US"/>
        </w:rPr>
        <w:t>As for rats, the field test has been performed at the dose level of 100 g instead of the minimal claimed of 80 g, then, the range 80-200 g cannot be accepted but the range rate of 100-200 g is validated.</w:t>
      </w:r>
    </w:p>
    <w:p w14:paraId="187E495C" w14:textId="77777777" w:rsidR="003B4B8A" w:rsidRPr="001C3922" w:rsidRDefault="003B4B8A" w:rsidP="001C3922">
      <w:pPr>
        <w:shd w:val="clear" w:color="auto" w:fill="D9D9D9" w:themeFill="background1" w:themeFillShade="D9"/>
        <w:spacing w:after="0"/>
        <w:jc w:val="both"/>
        <w:rPr>
          <w:rFonts w:ascii="Arial" w:hAnsi="Arial" w:cs="Arial"/>
          <w:sz w:val="20"/>
          <w:szCs w:val="20"/>
          <w:lang w:val="en-GB"/>
        </w:rPr>
      </w:pPr>
      <w:r w:rsidRPr="001C3922">
        <w:rPr>
          <w:rFonts w:ascii="Arial" w:hAnsi="Arial" w:cs="Arial"/>
          <w:sz w:val="20"/>
          <w:szCs w:val="20"/>
          <w:lang w:val="en-US"/>
        </w:rPr>
        <w:t>As for mice, no field test has been submitted at the minimum dose level claimed of 25 g, the range 25-30 g cannot be accepted and only the maximum application rate of 30 g is validated.</w:t>
      </w:r>
    </w:p>
    <w:p w14:paraId="3FD10D70" w14:textId="77777777" w:rsidR="003B4B8A" w:rsidRPr="001C3922" w:rsidRDefault="003B4B8A" w:rsidP="001C3922">
      <w:pPr>
        <w:shd w:val="clear" w:color="auto" w:fill="D9D9D9" w:themeFill="background1" w:themeFillShade="D9"/>
        <w:spacing w:after="0"/>
        <w:jc w:val="both"/>
        <w:rPr>
          <w:rFonts w:ascii="Arial" w:hAnsi="Arial" w:cs="Arial"/>
          <w:sz w:val="20"/>
          <w:szCs w:val="20"/>
          <w:lang w:val="en-GB"/>
        </w:rPr>
      </w:pPr>
    </w:p>
    <w:p w14:paraId="51FD524F" w14:textId="77777777" w:rsidR="003B4B8A" w:rsidRPr="001C3922" w:rsidRDefault="003B4B8A" w:rsidP="001C3922">
      <w:pPr>
        <w:shd w:val="clear" w:color="auto" w:fill="D9D9D9" w:themeFill="background1" w:themeFillShade="D9"/>
        <w:spacing w:after="0"/>
        <w:jc w:val="both"/>
        <w:rPr>
          <w:rFonts w:ascii="Arial" w:hAnsi="Arial" w:cs="Arial"/>
          <w:sz w:val="20"/>
          <w:szCs w:val="20"/>
          <w:lang w:val="en-US"/>
        </w:rPr>
      </w:pPr>
      <w:r w:rsidRPr="001C3922">
        <w:rPr>
          <w:rFonts w:ascii="Arial" w:hAnsi="Arial" w:cs="Arial"/>
          <w:sz w:val="20"/>
          <w:szCs w:val="20"/>
          <w:lang w:val="en-GB"/>
        </w:rPr>
        <w:t>To ensure a satisfactory level of efficacy and avoid the development of resistance, the recommendations proposed in the SPC have to be implemented</w:t>
      </w:r>
      <w:r w:rsidRPr="001C3922">
        <w:rPr>
          <w:rFonts w:ascii="Arial" w:hAnsi="Arial" w:cs="Arial"/>
          <w:sz w:val="20"/>
          <w:szCs w:val="20"/>
          <w:lang w:val="en-US"/>
        </w:rPr>
        <w:t>.</w:t>
      </w:r>
    </w:p>
    <w:p w14:paraId="00B96D5A" w14:textId="77777777" w:rsidR="00C347C8" w:rsidRPr="008C2A7E" w:rsidRDefault="00C347C8" w:rsidP="00C347C8">
      <w:pPr>
        <w:widowControl w:val="0"/>
        <w:kinsoku w:val="0"/>
        <w:overflowPunct w:val="0"/>
        <w:spacing w:after="0" w:line="291" w:lineRule="exact"/>
        <w:ind w:right="216"/>
        <w:jc w:val="both"/>
        <w:textAlignment w:val="baseline"/>
        <w:rPr>
          <w:rFonts w:ascii="Arial" w:eastAsia="Times New Roman" w:hAnsi="Arial" w:cs="Arial"/>
          <w:sz w:val="20"/>
          <w:lang w:val="en-US" w:eastAsia="fr-FR"/>
        </w:rPr>
      </w:pPr>
    </w:p>
    <w:p w14:paraId="7302CB97" w14:textId="77777777" w:rsidR="008C2A7E" w:rsidRPr="008C2A7E" w:rsidRDefault="008C2A7E" w:rsidP="00032591">
      <w:pPr>
        <w:pStyle w:val="Titre2"/>
        <w:rPr>
          <w:lang w:val="en-US"/>
        </w:rPr>
      </w:pPr>
      <w:bookmarkStart w:id="34" w:name="_Toc532479517"/>
      <w:r w:rsidRPr="008C2A7E">
        <w:rPr>
          <w:lang w:val="en-US"/>
        </w:rPr>
        <w:t>Exposure assessment</w:t>
      </w:r>
      <w:bookmarkEnd w:id="34"/>
    </w:p>
    <w:p w14:paraId="4D495E42" w14:textId="77777777" w:rsidR="008C2A7E" w:rsidRPr="008C2A7E" w:rsidRDefault="008C2A7E" w:rsidP="00032591">
      <w:pPr>
        <w:pStyle w:val="Titre3"/>
        <w:rPr>
          <w:lang w:val="en-US"/>
        </w:rPr>
      </w:pPr>
      <w:bookmarkStart w:id="35" w:name="_Toc532479518"/>
      <w:r w:rsidRPr="008C2A7E">
        <w:rPr>
          <w:lang w:val="en-US"/>
        </w:rPr>
        <w:t>Description of the intended use(s) – PAR 2011</w:t>
      </w:r>
      <w:bookmarkEnd w:id="35"/>
    </w:p>
    <w:p w14:paraId="12B1F44E" w14:textId="77777777" w:rsidR="008C2A7E" w:rsidRPr="008C2A7E" w:rsidRDefault="008C2A7E" w:rsidP="008C2A7E">
      <w:pPr>
        <w:widowControl w:val="0"/>
        <w:kinsoku w:val="0"/>
        <w:overflowPunct w:val="0"/>
        <w:spacing w:before="202" w:after="0" w:line="288" w:lineRule="exact"/>
        <w:ind w:left="216" w:right="216"/>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Difenacoum is used as rodenticide (product type PT14 according to EU Biocidal Product Directive).</w:t>
      </w:r>
    </w:p>
    <w:p w14:paraId="4FF5FE25" w14:textId="77777777" w:rsidR="008C2A7E" w:rsidRPr="008C2A7E" w:rsidRDefault="008C2A7E" w:rsidP="008C2A7E">
      <w:pPr>
        <w:widowControl w:val="0"/>
        <w:kinsoku w:val="0"/>
        <w:overflowPunct w:val="0"/>
        <w:spacing w:before="476" w:after="0" w:line="223" w:lineRule="exact"/>
        <w:ind w:left="216"/>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lastRenderedPageBreak/>
        <w:t>Table 2.6.1 Summary of intended uses</w:t>
      </w:r>
    </w:p>
    <w:tbl>
      <w:tblPr>
        <w:tblW w:w="0" w:type="auto"/>
        <w:tblInd w:w="106" w:type="dxa"/>
        <w:tblLayout w:type="fixed"/>
        <w:tblCellMar>
          <w:left w:w="0" w:type="dxa"/>
          <w:right w:w="0" w:type="dxa"/>
        </w:tblCellMar>
        <w:tblLook w:val="0000" w:firstRow="0" w:lastRow="0" w:firstColumn="0" w:lastColumn="0" w:noHBand="0" w:noVBand="0"/>
      </w:tblPr>
      <w:tblGrid>
        <w:gridCol w:w="1771"/>
        <w:gridCol w:w="3619"/>
        <w:gridCol w:w="3754"/>
      </w:tblGrid>
      <w:tr w:rsidR="008C2A7E" w:rsidRPr="00F76C80" w14:paraId="7048D8E8" w14:textId="77777777" w:rsidTr="00935BFE">
        <w:trPr>
          <w:trHeight w:hRule="exact" w:val="845"/>
        </w:trPr>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2B23B8EB" w14:textId="77777777" w:rsidR="008C2A7E" w:rsidRPr="008C2A7E" w:rsidRDefault="008C2A7E" w:rsidP="008C2A7E">
            <w:pPr>
              <w:widowControl w:val="0"/>
              <w:kinsoku w:val="0"/>
              <w:overflowPunct w:val="0"/>
              <w:spacing w:before="283" w:after="303" w:line="259" w:lineRule="exact"/>
              <w:ind w:left="139"/>
              <w:textAlignment w:val="baseline"/>
              <w:rPr>
                <w:rFonts w:ascii="Arial" w:eastAsia="Times New Roman" w:hAnsi="Arial" w:cs="Arial"/>
                <w:b/>
                <w:bCs/>
                <w:color w:val="000000"/>
                <w:spacing w:val="-2"/>
                <w:sz w:val="20"/>
                <w:lang w:eastAsia="fr-FR"/>
              </w:rPr>
            </w:pPr>
            <w:r w:rsidRPr="008C2A7E">
              <w:rPr>
                <w:rFonts w:ascii="Arial" w:eastAsia="Times New Roman" w:hAnsi="Arial" w:cs="Arial"/>
                <w:b/>
                <w:bCs/>
                <w:color w:val="000000"/>
                <w:spacing w:val="-2"/>
                <w:sz w:val="20"/>
                <w:lang w:eastAsia="fr-FR"/>
              </w:rPr>
              <w:t>MG/PT</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center"/>
          </w:tcPr>
          <w:p w14:paraId="1479E34B" w14:textId="77777777" w:rsidR="008C2A7E" w:rsidRPr="008C2A7E" w:rsidRDefault="008C2A7E" w:rsidP="008C2A7E">
            <w:pPr>
              <w:widowControl w:val="0"/>
              <w:kinsoku w:val="0"/>
              <w:overflowPunct w:val="0"/>
              <w:spacing w:before="283" w:after="303" w:line="259" w:lineRule="exact"/>
              <w:ind w:left="110"/>
              <w:textAlignment w:val="baseline"/>
              <w:rPr>
                <w:rFonts w:ascii="Arial" w:eastAsia="Times New Roman" w:hAnsi="Arial" w:cs="Arial"/>
                <w:b/>
                <w:bCs/>
                <w:color w:val="000000"/>
                <w:sz w:val="20"/>
                <w:lang w:eastAsia="fr-FR"/>
              </w:rPr>
            </w:pPr>
            <w:r w:rsidRPr="008C2A7E">
              <w:rPr>
                <w:rFonts w:ascii="Arial" w:eastAsia="Times New Roman" w:hAnsi="Arial" w:cs="Arial"/>
                <w:b/>
                <w:bCs/>
                <w:color w:val="000000"/>
                <w:sz w:val="20"/>
                <w:lang w:eastAsia="fr-FR"/>
              </w:rPr>
              <w:t>Field of uses envisaged</w:t>
            </w:r>
          </w:p>
        </w:tc>
        <w:tc>
          <w:tcPr>
            <w:tcW w:w="3754" w:type="dxa"/>
            <w:tcBorders>
              <w:top w:val="single" w:sz="4" w:space="0" w:color="auto"/>
              <w:left w:val="single" w:sz="4" w:space="0" w:color="auto"/>
              <w:bottom w:val="single" w:sz="4" w:space="0" w:color="auto"/>
              <w:right w:val="single" w:sz="4" w:space="0" w:color="auto"/>
            </w:tcBorders>
            <w:shd w:val="clear" w:color="auto" w:fill="FFFFFF"/>
          </w:tcPr>
          <w:p w14:paraId="23117882" w14:textId="77777777" w:rsidR="008C2A7E" w:rsidRPr="008C2A7E" w:rsidRDefault="008C2A7E" w:rsidP="008C2A7E">
            <w:pPr>
              <w:widowControl w:val="0"/>
              <w:kinsoku w:val="0"/>
              <w:overflowPunct w:val="0"/>
              <w:spacing w:before="105" w:after="154" w:line="293" w:lineRule="exact"/>
              <w:ind w:left="108"/>
              <w:textAlignment w:val="baseline"/>
              <w:rPr>
                <w:rFonts w:ascii="Arial" w:eastAsia="Times New Roman" w:hAnsi="Arial" w:cs="Arial"/>
                <w:b/>
                <w:bCs/>
                <w:color w:val="000000"/>
                <w:sz w:val="20"/>
                <w:lang w:val="en-US" w:eastAsia="fr-FR"/>
              </w:rPr>
            </w:pPr>
            <w:r w:rsidRPr="008C2A7E">
              <w:rPr>
                <w:rFonts w:ascii="Arial" w:eastAsia="Times New Roman" w:hAnsi="Arial" w:cs="Arial"/>
                <w:b/>
                <w:bCs/>
                <w:color w:val="000000"/>
                <w:sz w:val="20"/>
                <w:lang w:val="en-US" w:eastAsia="fr-FR"/>
              </w:rPr>
              <w:t>Likely concentrations at which a.s. will be used</w:t>
            </w:r>
          </w:p>
        </w:tc>
      </w:tr>
      <w:tr w:rsidR="008C2A7E" w:rsidRPr="008C2A7E" w14:paraId="3AA4BE42" w14:textId="77777777" w:rsidTr="00935BFE">
        <w:trPr>
          <w:cantSplit/>
          <w:trHeight w:hRule="exact" w:val="547"/>
        </w:trPr>
        <w:tc>
          <w:tcPr>
            <w:tcW w:w="1771" w:type="dxa"/>
            <w:vMerge w:val="restart"/>
            <w:tcBorders>
              <w:top w:val="single" w:sz="4" w:space="0" w:color="auto"/>
              <w:left w:val="single" w:sz="4" w:space="0" w:color="auto"/>
              <w:bottom w:val="nil"/>
              <w:right w:val="single" w:sz="4" w:space="0" w:color="auto"/>
            </w:tcBorders>
            <w:vAlign w:val="center"/>
          </w:tcPr>
          <w:p w14:paraId="35B639A3" w14:textId="77777777" w:rsidR="008C2A7E" w:rsidRPr="008C2A7E" w:rsidRDefault="008C2A7E" w:rsidP="008C2A7E">
            <w:pPr>
              <w:widowControl w:val="0"/>
              <w:kinsoku w:val="0"/>
              <w:overflowPunct w:val="0"/>
              <w:spacing w:before="1585" w:after="1775" w:line="408" w:lineRule="exact"/>
              <w:ind w:left="108"/>
              <w:textAlignment w:val="baseline"/>
              <w:rPr>
                <w:rFonts w:ascii="Arial" w:eastAsia="Times New Roman" w:hAnsi="Arial" w:cs="Arial"/>
                <w:sz w:val="20"/>
                <w:lang w:eastAsia="fr-FR"/>
              </w:rPr>
            </w:pPr>
            <w:r w:rsidRPr="008C2A7E">
              <w:rPr>
                <w:rFonts w:ascii="Arial" w:eastAsia="Times New Roman" w:hAnsi="Arial" w:cs="Arial"/>
                <w:sz w:val="20"/>
                <w:lang w:eastAsia="fr-FR"/>
              </w:rPr>
              <w:t>Main group 03; PT 14</w:t>
            </w:r>
          </w:p>
        </w:tc>
        <w:tc>
          <w:tcPr>
            <w:tcW w:w="7373" w:type="dxa"/>
            <w:gridSpan w:val="2"/>
            <w:tcBorders>
              <w:top w:val="single" w:sz="4" w:space="0" w:color="auto"/>
              <w:left w:val="single" w:sz="4" w:space="0" w:color="auto"/>
              <w:bottom w:val="single" w:sz="4" w:space="0" w:color="auto"/>
              <w:right w:val="single" w:sz="4" w:space="0" w:color="auto"/>
            </w:tcBorders>
            <w:vAlign w:val="center"/>
          </w:tcPr>
          <w:p w14:paraId="2ACDF7B6" w14:textId="77777777" w:rsidR="008C2A7E" w:rsidRPr="008C2A7E" w:rsidRDefault="008C2A7E" w:rsidP="008C2A7E">
            <w:pPr>
              <w:widowControl w:val="0"/>
              <w:kinsoku w:val="0"/>
              <w:overflowPunct w:val="0"/>
              <w:spacing w:before="129" w:after="147" w:line="256" w:lineRule="exact"/>
              <w:ind w:left="110"/>
              <w:textAlignment w:val="baseline"/>
              <w:rPr>
                <w:rFonts w:ascii="Arial" w:eastAsia="Times New Roman" w:hAnsi="Arial" w:cs="Arial"/>
                <w:sz w:val="20"/>
                <w:lang w:eastAsia="fr-FR"/>
              </w:rPr>
            </w:pPr>
            <w:r w:rsidRPr="008C2A7E">
              <w:rPr>
                <w:rFonts w:ascii="Arial" w:eastAsia="Times New Roman" w:hAnsi="Arial" w:cs="Arial"/>
                <w:sz w:val="20"/>
                <w:lang w:eastAsia="fr-FR"/>
              </w:rPr>
              <w:t>Professional uses</w:t>
            </w:r>
          </w:p>
        </w:tc>
      </w:tr>
      <w:tr w:rsidR="008C2A7E" w:rsidRPr="008C2A7E" w14:paraId="3110FF04" w14:textId="77777777" w:rsidTr="00935BFE">
        <w:trPr>
          <w:cantSplit/>
          <w:trHeight w:hRule="exact" w:val="1302"/>
        </w:trPr>
        <w:tc>
          <w:tcPr>
            <w:tcW w:w="1771" w:type="dxa"/>
            <w:vMerge/>
            <w:tcBorders>
              <w:top w:val="nil"/>
              <w:left w:val="single" w:sz="4" w:space="0" w:color="auto"/>
              <w:bottom w:val="nil"/>
              <w:right w:val="single" w:sz="4" w:space="0" w:color="auto"/>
            </w:tcBorders>
            <w:vAlign w:val="center"/>
          </w:tcPr>
          <w:p w14:paraId="5D23CC35" w14:textId="77777777" w:rsidR="008C2A7E" w:rsidRPr="008C2A7E" w:rsidRDefault="008C2A7E" w:rsidP="008C2A7E">
            <w:pPr>
              <w:widowControl w:val="0"/>
              <w:kinsoku w:val="0"/>
              <w:overflowPunct w:val="0"/>
              <w:spacing w:after="0"/>
              <w:textAlignment w:val="baseline"/>
              <w:rPr>
                <w:rFonts w:ascii="Arial" w:eastAsia="Times New Roman" w:hAnsi="Arial" w:cs="Arial"/>
                <w:sz w:val="20"/>
                <w:lang w:eastAsia="fr-FR"/>
              </w:rPr>
            </w:pPr>
          </w:p>
        </w:tc>
        <w:tc>
          <w:tcPr>
            <w:tcW w:w="3619" w:type="dxa"/>
            <w:tcBorders>
              <w:top w:val="single" w:sz="4" w:space="0" w:color="auto"/>
              <w:left w:val="single" w:sz="4" w:space="0" w:color="auto"/>
              <w:bottom w:val="single" w:sz="4" w:space="0" w:color="auto"/>
              <w:right w:val="single" w:sz="4" w:space="0" w:color="auto"/>
            </w:tcBorders>
          </w:tcPr>
          <w:p w14:paraId="3B816D65" w14:textId="0129C108" w:rsidR="008C2A7E" w:rsidRPr="008C2A7E" w:rsidRDefault="008C2A7E" w:rsidP="001C4C2B">
            <w:pPr>
              <w:widowControl w:val="0"/>
              <w:tabs>
                <w:tab w:val="left" w:pos="1296"/>
                <w:tab w:val="left" w:pos="2520"/>
                <w:tab w:val="right" w:pos="3528"/>
              </w:tabs>
              <w:kinsoku w:val="0"/>
              <w:overflowPunct w:val="0"/>
              <w:spacing w:after="152" w:line="293" w:lineRule="exact"/>
              <w:ind w:left="7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Rodenticide</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used</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indoors</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in</w:t>
            </w:r>
            <w:r w:rsidR="001C4C2B">
              <w:rPr>
                <w:rFonts w:ascii="Arial" w:eastAsia="Times New Roman" w:hAnsi="Arial" w:cs="Arial"/>
                <w:sz w:val="20"/>
                <w:lang w:val="en-US" w:eastAsia="fr-FR"/>
              </w:rPr>
              <w:t xml:space="preserve"> </w:t>
            </w:r>
            <w:r w:rsidR="001C4C2B" w:rsidRPr="008C2A7E">
              <w:rPr>
                <w:rFonts w:ascii="Arial" w:eastAsia="Times New Roman" w:hAnsi="Arial" w:cs="Arial"/>
                <w:sz w:val="20"/>
                <w:lang w:val="en-US" w:eastAsia="fr-FR"/>
              </w:rPr>
              <w:t>I</w:t>
            </w:r>
            <w:r w:rsidRPr="008C2A7E">
              <w:rPr>
                <w:rFonts w:ascii="Arial" w:eastAsia="Times New Roman" w:hAnsi="Arial" w:cs="Arial"/>
                <w:sz w:val="20"/>
                <w:lang w:val="en-US" w:eastAsia="fr-FR"/>
              </w:rPr>
              <w:t>ndustrial</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and</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commercial</w:t>
            </w:r>
            <w:r w:rsidR="001C4C2B">
              <w:rPr>
                <w:rFonts w:ascii="Arial" w:eastAsia="Times New Roman" w:hAnsi="Arial" w:cs="Arial"/>
                <w:sz w:val="20"/>
                <w:lang w:val="en-US" w:eastAsia="fr-FR"/>
              </w:rPr>
              <w:t xml:space="preserve"> </w:t>
            </w:r>
            <w:r w:rsidR="001C4C2B" w:rsidRPr="008C2A7E">
              <w:rPr>
                <w:rFonts w:ascii="Arial" w:eastAsia="Times New Roman" w:hAnsi="Arial" w:cs="Arial"/>
                <w:sz w:val="20"/>
                <w:lang w:val="en-US" w:eastAsia="fr-FR"/>
              </w:rPr>
              <w:t>B</w:t>
            </w:r>
            <w:r w:rsidRPr="008C2A7E">
              <w:rPr>
                <w:rFonts w:ascii="Arial" w:eastAsia="Times New Roman" w:hAnsi="Arial" w:cs="Arial"/>
                <w:sz w:val="20"/>
                <w:lang w:val="en-US" w:eastAsia="fr-FR"/>
              </w:rPr>
              <w:t>uildings</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including</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in</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farm</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buildings</w:t>
            </w:r>
          </w:p>
        </w:tc>
        <w:tc>
          <w:tcPr>
            <w:tcW w:w="3754" w:type="dxa"/>
            <w:tcBorders>
              <w:top w:val="single" w:sz="4" w:space="0" w:color="auto"/>
              <w:left w:val="single" w:sz="4" w:space="0" w:color="auto"/>
              <w:bottom w:val="single" w:sz="4" w:space="0" w:color="auto"/>
              <w:right w:val="single" w:sz="4" w:space="0" w:color="auto"/>
            </w:tcBorders>
            <w:vAlign w:val="center"/>
          </w:tcPr>
          <w:p w14:paraId="6F4E7CA7" w14:textId="77777777" w:rsidR="008C2A7E" w:rsidRPr="008C2A7E" w:rsidRDefault="008C2A7E" w:rsidP="008C2A7E">
            <w:pPr>
              <w:widowControl w:val="0"/>
              <w:kinsoku w:val="0"/>
              <w:overflowPunct w:val="0"/>
              <w:spacing w:before="566" w:after="589" w:line="256"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0.005% w/w</w:t>
            </w:r>
          </w:p>
        </w:tc>
      </w:tr>
      <w:tr w:rsidR="008C2A7E" w:rsidRPr="008C2A7E" w14:paraId="169BA028" w14:textId="77777777" w:rsidTr="00935BFE">
        <w:trPr>
          <w:cantSplit/>
          <w:trHeight w:hRule="exact" w:val="542"/>
        </w:trPr>
        <w:tc>
          <w:tcPr>
            <w:tcW w:w="1771" w:type="dxa"/>
            <w:vMerge/>
            <w:tcBorders>
              <w:top w:val="nil"/>
              <w:left w:val="single" w:sz="4" w:space="0" w:color="auto"/>
              <w:bottom w:val="nil"/>
              <w:right w:val="single" w:sz="4" w:space="0" w:color="auto"/>
            </w:tcBorders>
            <w:vAlign w:val="center"/>
          </w:tcPr>
          <w:p w14:paraId="7414091A" w14:textId="77777777" w:rsidR="008C2A7E" w:rsidRPr="008C2A7E" w:rsidRDefault="008C2A7E" w:rsidP="008C2A7E">
            <w:pPr>
              <w:widowControl w:val="0"/>
              <w:kinsoku w:val="0"/>
              <w:overflowPunct w:val="0"/>
              <w:spacing w:after="0"/>
              <w:textAlignment w:val="baseline"/>
              <w:rPr>
                <w:rFonts w:ascii="Arial" w:eastAsia="Times New Roman" w:hAnsi="Arial" w:cs="Arial"/>
                <w:sz w:val="20"/>
                <w:lang w:eastAsia="fr-FR"/>
              </w:rPr>
            </w:pPr>
          </w:p>
        </w:tc>
        <w:tc>
          <w:tcPr>
            <w:tcW w:w="7373" w:type="dxa"/>
            <w:gridSpan w:val="2"/>
            <w:tcBorders>
              <w:top w:val="single" w:sz="4" w:space="0" w:color="auto"/>
              <w:left w:val="single" w:sz="4" w:space="0" w:color="auto"/>
              <w:bottom w:val="single" w:sz="4" w:space="0" w:color="auto"/>
              <w:right w:val="single" w:sz="4" w:space="0" w:color="auto"/>
            </w:tcBorders>
            <w:vAlign w:val="center"/>
          </w:tcPr>
          <w:p w14:paraId="3FAE23AE" w14:textId="77777777" w:rsidR="008C2A7E" w:rsidRPr="008C2A7E" w:rsidRDefault="008C2A7E" w:rsidP="008C2A7E">
            <w:pPr>
              <w:widowControl w:val="0"/>
              <w:kinsoku w:val="0"/>
              <w:overflowPunct w:val="0"/>
              <w:spacing w:before="125" w:after="156" w:line="256" w:lineRule="exact"/>
              <w:ind w:left="110"/>
              <w:textAlignment w:val="baseline"/>
              <w:rPr>
                <w:rFonts w:ascii="Arial" w:eastAsia="Times New Roman" w:hAnsi="Arial" w:cs="Arial"/>
                <w:sz w:val="20"/>
                <w:lang w:eastAsia="fr-FR"/>
              </w:rPr>
            </w:pPr>
            <w:r w:rsidRPr="008C2A7E">
              <w:rPr>
                <w:rFonts w:ascii="Arial" w:eastAsia="Times New Roman" w:hAnsi="Arial" w:cs="Arial"/>
                <w:sz w:val="20"/>
                <w:lang w:eastAsia="fr-FR"/>
              </w:rPr>
              <w:t>Non-professional uses</w:t>
            </w:r>
          </w:p>
        </w:tc>
      </w:tr>
      <w:tr w:rsidR="008C2A7E" w:rsidRPr="008C2A7E" w14:paraId="1F4333CC" w14:textId="77777777" w:rsidTr="00935BFE">
        <w:trPr>
          <w:cantSplit/>
          <w:trHeight w:hRule="exact" w:val="591"/>
        </w:trPr>
        <w:tc>
          <w:tcPr>
            <w:tcW w:w="1771" w:type="dxa"/>
            <w:vMerge/>
            <w:tcBorders>
              <w:top w:val="nil"/>
              <w:left w:val="single" w:sz="4" w:space="0" w:color="auto"/>
              <w:bottom w:val="single" w:sz="4" w:space="0" w:color="auto"/>
              <w:right w:val="single" w:sz="4" w:space="0" w:color="auto"/>
            </w:tcBorders>
            <w:vAlign w:val="center"/>
          </w:tcPr>
          <w:p w14:paraId="6B5BDF1E" w14:textId="77777777" w:rsidR="008C2A7E" w:rsidRPr="008C2A7E" w:rsidRDefault="008C2A7E" w:rsidP="008C2A7E">
            <w:pPr>
              <w:widowControl w:val="0"/>
              <w:kinsoku w:val="0"/>
              <w:overflowPunct w:val="0"/>
              <w:spacing w:after="0"/>
              <w:textAlignment w:val="baseline"/>
              <w:rPr>
                <w:rFonts w:ascii="Arial" w:eastAsia="Times New Roman" w:hAnsi="Arial" w:cs="Arial"/>
                <w:sz w:val="20"/>
                <w:lang w:eastAsia="fr-FR"/>
              </w:rPr>
            </w:pPr>
          </w:p>
        </w:tc>
        <w:tc>
          <w:tcPr>
            <w:tcW w:w="3619" w:type="dxa"/>
            <w:tcBorders>
              <w:top w:val="single" w:sz="4" w:space="0" w:color="auto"/>
              <w:left w:val="single" w:sz="4" w:space="0" w:color="auto"/>
              <w:bottom w:val="single" w:sz="4" w:space="0" w:color="auto"/>
              <w:right w:val="single" w:sz="4" w:space="0" w:color="auto"/>
            </w:tcBorders>
            <w:vAlign w:val="center"/>
          </w:tcPr>
          <w:p w14:paraId="06984D64" w14:textId="4F9B61BA" w:rsidR="008C2A7E" w:rsidRPr="008C2A7E" w:rsidRDefault="008C2A7E" w:rsidP="008C2A7E">
            <w:pPr>
              <w:widowControl w:val="0"/>
              <w:kinsoku w:val="0"/>
              <w:overflowPunct w:val="0"/>
              <w:spacing w:after="579" w:line="256" w:lineRule="exact"/>
              <w:ind w:left="7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Rodenticide</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used</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indoors</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in</w:t>
            </w:r>
            <w:r w:rsidR="001C4C2B">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domestic areas</w:t>
            </w:r>
          </w:p>
        </w:tc>
        <w:tc>
          <w:tcPr>
            <w:tcW w:w="3754" w:type="dxa"/>
            <w:tcBorders>
              <w:top w:val="single" w:sz="4" w:space="0" w:color="auto"/>
              <w:left w:val="single" w:sz="4" w:space="0" w:color="auto"/>
              <w:bottom w:val="single" w:sz="4" w:space="0" w:color="auto"/>
              <w:right w:val="single" w:sz="4" w:space="0" w:color="auto"/>
            </w:tcBorders>
            <w:vAlign w:val="center"/>
          </w:tcPr>
          <w:p w14:paraId="1BDD98FF" w14:textId="77777777" w:rsidR="008C2A7E" w:rsidRPr="008C2A7E" w:rsidRDefault="008C2A7E" w:rsidP="008C2A7E">
            <w:pPr>
              <w:widowControl w:val="0"/>
              <w:kinsoku w:val="0"/>
              <w:overflowPunct w:val="0"/>
              <w:spacing w:after="723" w:line="256"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0.005% w/w</w:t>
            </w:r>
          </w:p>
        </w:tc>
      </w:tr>
    </w:tbl>
    <w:p w14:paraId="7026E5AF" w14:textId="77777777" w:rsidR="008C2A7E" w:rsidRPr="008C2A7E" w:rsidRDefault="008C2A7E" w:rsidP="008C2A7E">
      <w:pPr>
        <w:widowControl w:val="0"/>
        <w:kinsoku w:val="0"/>
        <w:overflowPunct w:val="0"/>
        <w:spacing w:after="267" w:line="20" w:lineRule="exact"/>
        <w:ind w:left="100" w:right="101"/>
        <w:textAlignment w:val="baseline"/>
        <w:rPr>
          <w:rFonts w:ascii="Times New Roman" w:eastAsia="Times New Roman" w:hAnsi="Times New Roman" w:cs="Times New Roman"/>
          <w:sz w:val="24"/>
          <w:szCs w:val="24"/>
          <w:lang w:eastAsia="fr-FR"/>
        </w:rPr>
      </w:pPr>
    </w:p>
    <w:p w14:paraId="1F465CD8" w14:textId="77777777" w:rsidR="008C2A7E" w:rsidRPr="008C2A7E" w:rsidRDefault="008C2A7E" w:rsidP="008C2A7E">
      <w:pPr>
        <w:widowControl w:val="0"/>
        <w:kinsoku w:val="0"/>
        <w:overflowPunct w:val="0"/>
        <w:spacing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SORKIL AVOINE SPECIALE is intended to be used for control of mice </w:t>
      </w:r>
      <w:r w:rsidRPr="008C2A7E">
        <w:rPr>
          <w:rFonts w:ascii="Arial" w:eastAsia="Times New Roman" w:hAnsi="Arial" w:cs="Arial"/>
          <w:i/>
          <w:iCs/>
          <w:sz w:val="20"/>
          <w:szCs w:val="20"/>
          <w:lang w:val="en-US" w:eastAsia="fr-FR"/>
        </w:rPr>
        <w:t>(Mus musculus)</w:t>
      </w:r>
      <w:r w:rsidRPr="008C2A7E">
        <w:rPr>
          <w:rFonts w:ascii="Arial" w:eastAsia="Times New Roman" w:hAnsi="Arial" w:cs="Arial"/>
          <w:sz w:val="20"/>
          <w:szCs w:val="20"/>
          <w:lang w:val="en-US" w:eastAsia="fr-FR"/>
        </w:rPr>
        <w:t xml:space="preserve">, brown rats </w:t>
      </w:r>
      <w:r w:rsidRPr="008C2A7E">
        <w:rPr>
          <w:rFonts w:ascii="Arial" w:eastAsia="Times New Roman" w:hAnsi="Arial" w:cs="Arial"/>
          <w:i/>
          <w:iCs/>
          <w:sz w:val="20"/>
          <w:szCs w:val="20"/>
          <w:lang w:val="en-US" w:eastAsia="fr-FR"/>
        </w:rPr>
        <w:t xml:space="preserve">(Rattus norvegicus) </w:t>
      </w:r>
      <w:r w:rsidRPr="008C2A7E">
        <w:rPr>
          <w:rFonts w:ascii="Arial" w:eastAsia="Times New Roman" w:hAnsi="Arial" w:cs="Arial"/>
          <w:sz w:val="20"/>
          <w:szCs w:val="20"/>
          <w:lang w:val="en-US" w:eastAsia="fr-FR"/>
        </w:rPr>
        <w:t xml:space="preserve">and black rats </w:t>
      </w:r>
      <w:r w:rsidRPr="008C2A7E">
        <w:rPr>
          <w:rFonts w:ascii="Arial" w:eastAsia="Times New Roman" w:hAnsi="Arial" w:cs="Arial"/>
          <w:i/>
          <w:iCs/>
          <w:sz w:val="20"/>
          <w:szCs w:val="20"/>
          <w:lang w:val="en-US" w:eastAsia="fr-FR"/>
        </w:rPr>
        <w:t xml:space="preserve">(Rattus rattus) </w:t>
      </w:r>
      <w:r w:rsidRPr="008C2A7E">
        <w:rPr>
          <w:rFonts w:ascii="Arial" w:eastAsia="Times New Roman" w:hAnsi="Arial" w:cs="Arial"/>
          <w:sz w:val="20"/>
          <w:szCs w:val="20"/>
          <w:lang w:val="en-US" w:eastAsia="fr-FR"/>
        </w:rPr>
        <w:t>in domestic, industrial and commercial buildings including in farm buildings. The control of mice and rats is based on the principle of applying baits on infested areas with obvious tracking of faeces, and smears next to holes and harbourages.</w:t>
      </w:r>
    </w:p>
    <w:p w14:paraId="69647E18" w14:textId="77777777" w:rsidR="008C2A7E" w:rsidRPr="008C2A7E" w:rsidRDefault="008C2A7E" w:rsidP="008C2A7E">
      <w:pPr>
        <w:widowControl w:val="0"/>
        <w:kinsoku w:val="0"/>
        <w:overflowPunct w:val="0"/>
        <w:spacing w:before="296"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product is ready-to-use grain bait with no dilution and or other substances added for application. It is manually applied by trained professional users and by non-professional users in secured bait boxes or bait stations</w:t>
      </w:r>
    </w:p>
    <w:p w14:paraId="4F463E54" w14:textId="77777777" w:rsidR="008C2A7E" w:rsidRPr="008C2A7E" w:rsidRDefault="008C2A7E" w:rsidP="008C2A7E">
      <w:pPr>
        <w:widowControl w:val="0"/>
        <w:kinsoku w:val="0"/>
        <w:overflowPunct w:val="0"/>
        <w:spacing w:before="288"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For rat control, the recommended dose is 80 g up to 200 g of product at intervals of 15 meters apart.</w:t>
      </w:r>
    </w:p>
    <w:p w14:paraId="54D1EDA9" w14:textId="77777777" w:rsidR="008C2A7E" w:rsidRPr="008C2A7E" w:rsidRDefault="008C2A7E" w:rsidP="008C2A7E">
      <w:pPr>
        <w:widowControl w:val="0"/>
        <w:kinsoku w:val="0"/>
        <w:overflowPunct w:val="0"/>
        <w:spacing w:before="115"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For mouse control, the recommended dose is 25 g up to 30 g of product at intervals of 3 meters apart.</w:t>
      </w:r>
    </w:p>
    <w:p w14:paraId="59DB7530"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532B8A1A"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485DF537" w14:textId="77777777" w:rsidR="008C2A7E" w:rsidRPr="00464091" w:rsidRDefault="008C2A7E" w:rsidP="00032591">
      <w:pPr>
        <w:pStyle w:val="Titre3"/>
        <w:rPr>
          <w:b/>
          <w:bCs/>
          <w:u w:val="single"/>
          <w:lang w:val="en-US"/>
        </w:rPr>
      </w:pPr>
      <w:r w:rsidRPr="008C2A7E">
        <w:rPr>
          <w:lang w:val="en-US"/>
        </w:rPr>
        <w:t xml:space="preserve"> </w:t>
      </w:r>
      <w:bookmarkStart w:id="36" w:name="_Toc532479519"/>
      <w:r w:rsidRPr="00464091">
        <w:rPr>
          <w:b/>
          <w:lang w:val="en-US"/>
        </w:rPr>
        <w:t>Assessment of exposure to humans and the environment – PAR 2011</w:t>
      </w:r>
      <w:bookmarkEnd w:id="36"/>
    </w:p>
    <w:p w14:paraId="0E7E5B1C" w14:textId="77777777" w:rsidR="008C2A7E" w:rsidRPr="008C2A7E" w:rsidRDefault="008C2A7E" w:rsidP="008C2A7E">
      <w:pPr>
        <w:widowControl w:val="0"/>
        <w:kinsoku w:val="0"/>
        <w:overflowPunct w:val="0"/>
        <w:spacing w:before="116"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No new human exposure studies have been submitted. In the dossier, Edialux assessed the human exposure based on the default values of the TNsG on human exposure, 2007</w:t>
      </w:r>
      <w:r w:rsidRPr="008C2A7E">
        <w:rPr>
          <w:rFonts w:ascii="Arial" w:eastAsia="Times New Roman" w:hAnsi="Arial" w:cs="Times New Roman"/>
          <w:sz w:val="20"/>
          <w:vertAlign w:val="superscript"/>
          <w:lang w:val="en-US" w:eastAsia="fr-FR"/>
        </w:rPr>
        <w:footnoteReference w:id="6"/>
      </w:r>
      <w:r w:rsidRPr="008C2A7E">
        <w:rPr>
          <w:rFonts w:ascii="Arial" w:eastAsia="Times New Roman" w:hAnsi="Arial" w:cs="Arial"/>
          <w:sz w:val="20"/>
          <w:lang w:val="en-US" w:eastAsia="fr-FR"/>
        </w:rPr>
        <w:t>. Therefore, since Edialux provided a letter of access for the CEFIC unpublished study “</w:t>
      </w:r>
      <w:r w:rsidRPr="008C2A7E">
        <w:rPr>
          <w:rFonts w:ascii="Arial" w:eastAsia="Times New Roman" w:hAnsi="Arial" w:cs="Arial"/>
          <w:i/>
          <w:iCs/>
          <w:sz w:val="20"/>
          <w:lang w:val="en-US" w:eastAsia="fr-FR"/>
        </w:rPr>
        <w:t>Study to determine potential exposure to operators during simulated use of anticoagulant rodenticide baits</w:t>
      </w:r>
      <w:r w:rsidRPr="008C2A7E">
        <w:rPr>
          <w:rFonts w:ascii="Arial" w:eastAsia="Times New Roman" w:hAnsi="Arial" w:cs="Arial"/>
          <w:sz w:val="20"/>
          <w:lang w:val="en-US" w:eastAsia="fr-FR"/>
        </w:rPr>
        <w:t>” of Chambers J.G. and Snowdon P.J. (2004)</w:t>
      </w:r>
      <w:r w:rsidRPr="008C2A7E">
        <w:rPr>
          <w:rFonts w:ascii="Arial" w:eastAsia="Times New Roman" w:hAnsi="Arial" w:cs="Times New Roman"/>
          <w:sz w:val="20"/>
          <w:vertAlign w:val="superscript"/>
          <w:lang w:val="en-US" w:eastAsia="fr-FR"/>
        </w:rPr>
        <w:footnoteReference w:id="7"/>
      </w:r>
      <w:r w:rsidRPr="008C2A7E">
        <w:rPr>
          <w:rFonts w:ascii="Arial" w:eastAsia="Times New Roman" w:hAnsi="Arial" w:cs="Arial"/>
          <w:sz w:val="20"/>
          <w:lang w:val="en-US" w:eastAsia="fr-FR"/>
        </w:rPr>
        <w:t>; the FR CA decided to base the human exposure assessment for professionals on this study as done by the RMS (Finland) of the active substance in the Assessment report of difenacoum. This study examined the inhalation and dermal exposures associated with all activities involved in using a grain bait (decanting material from a large container to a pail, filling and placing bait points, and clean-up and disposal of bait points). The used grain bait containing coumatetralyl was selected as a worst case representative product of all cereal-based rodenticide baits. In this study, 10 replicates were performed at 1, 5 and 10 manipulations. Therefore, the FR CA decided to use the exposure estimations issued from the CEFIC study for the assessment of SORKIL AVOINE SPECIALE.</w:t>
      </w:r>
    </w:p>
    <w:p w14:paraId="2079FFF7" w14:textId="77777777" w:rsidR="008C2A7E" w:rsidRPr="008C2A7E" w:rsidRDefault="008C2A7E" w:rsidP="008C2A7E">
      <w:pPr>
        <w:widowControl w:val="0"/>
        <w:kinsoku w:val="0"/>
        <w:overflowPunct w:val="0"/>
        <w:spacing w:before="122"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For non-professional users, the same CEFIC study and assumptions were used for the estimation of </w:t>
      </w:r>
      <w:r w:rsidRPr="008C2A7E">
        <w:rPr>
          <w:rFonts w:ascii="Arial" w:eastAsia="Times New Roman" w:hAnsi="Arial" w:cs="Arial"/>
          <w:sz w:val="20"/>
          <w:lang w:val="en-US" w:eastAsia="fr-FR"/>
        </w:rPr>
        <w:lastRenderedPageBreak/>
        <w:t>human exposure since the values available in the TNsG and User Guidance (Human exposure to biocidal products – TNsG June 2002 – version 1) are considered as unrealistic (see argumentation in the Assessment report on difenacoum).</w:t>
      </w:r>
    </w:p>
    <w:p w14:paraId="035D6274" w14:textId="77777777" w:rsidR="008C2A7E" w:rsidRPr="008C2A7E" w:rsidRDefault="008C2A7E" w:rsidP="008C2A7E">
      <w:pPr>
        <w:widowControl w:val="0"/>
        <w:kinsoku w:val="0"/>
        <w:overflowPunct w:val="0"/>
        <w:spacing w:before="290"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Additionally, the Human Exposure Expert Group (HEEG) opinion on harmonising the number of manipulations in the assessment of rodenticides (anticoagulant)</w:t>
      </w:r>
      <w:r w:rsidRPr="008C2A7E">
        <w:rPr>
          <w:rFonts w:ascii="Arial" w:eastAsia="Times New Roman" w:hAnsi="Arial" w:cs="Times New Roman"/>
          <w:sz w:val="20"/>
          <w:vertAlign w:val="superscript"/>
          <w:lang w:val="en-US" w:eastAsia="fr-FR"/>
        </w:rPr>
        <w:footnoteReference w:id="8"/>
      </w:r>
      <w:r w:rsidRPr="008C2A7E">
        <w:rPr>
          <w:rFonts w:ascii="Arial" w:eastAsia="Times New Roman" w:hAnsi="Arial" w:cs="Arial"/>
          <w:sz w:val="20"/>
          <w:lang w:val="en-US" w:eastAsia="fr-FR"/>
        </w:rPr>
        <w:t>, agreed at the European Technical meeting TMII2010 was taken into account for the estimation of the number of manipulations for professionals and non-professionals.</w:t>
      </w:r>
    </w:p>
    <w:p w14:paraId="3096A6B3" w14:textId="77777777" w:rsidR="008C2A7E" w:rsidRPr="008C2A7E" w:rsidRDefault="008C2A7E" w:rsidP="008C2A7E">
      <w:pPr>
        <w:widowControl w:val="0"/>
        <w:kinsoku w:val="0"/>
        <w:overflowPunct w:val="0"/>
        <w:spacing w:before="290" w:after="0" w:line="291" w:lineRule="exact"/>
        <w:ind w:left="216" w:right="216"/>
        <w:jc w:val="both"/>
        <w:textAlignment w:val="baseline"/>
        <w:rPr>
          <w:rFonts w:ascii="Arial" w:eastAsia="Times New Roman" w:hAnsi="Arial" w:cs="Arial"/>
          <w:sz w:val="20"/>
          <w:lang w:val="en-US" w:eastAsia="fr-FR"/>
        </w:rPr>
      </w:pPr>
    </w:p>
    <w:p w14:paraId="3142754E" w14:textId="3AF31425" w:rsidR="00ED320F" w:rsidRDefault="008C2A7E" w:rsidP="00ED320F">
      <w:pPr>
        <w:pStyle w:val="Titre2"/>
        <w:rPr>
          <w:lang w:val="en-US"/>
        </w:rPr>
      </w:pPr>
      <w:bookmarkStart w:id="37" w:name="_Toc532479520"/>
      <w:r w:rsidRPr="008C2A7E">
        <w:rPr>
          <w:lang w:val="en-US"/>
        </w:rPr>
        <w:t>Risk assessment for human health</w:t>
      </w:r>
      <w:bookmarkEnd w:id="37"/>
    </w:p>
    <w:p w14:paraId="6547D03C" w14:textId="77777777" w:rsidR="00ED320F" w:rsidRDefault="00ED320F" w:rsidP="00ED320F">
      <w:pPr>
        <w:spacing w:after="0"/>
        <w:ind w:right="131"/>
        <w:jc w:val="both"/>
        <w:rPr>
          <w:rFonts w:ascii="Arial" w:eastAsia="Times New Roman" w:hAnsi="Arial" w:cs="Arial"/>
          <w:sz w:val="20"/>
          <w:szCs w:val="20"/>
          <w:lang w:val="en-US" w:eastAsia="fr-FR"/>
        </w:rPr>
      </w:pPr>
    </w:p>
    <w:p w14:paraId="1C02B8FA" w14:textId="77777777" w:rsidR="00ED320F" w:rsidRPr="009C1125" w:rsidRDefault="00ED320F" w:rsidP="00ED320F">
      <w:pPr>
        <w:numPr>
          <w:ilvl w:val="0"/>
          <w:numId w:val="28"/>
        </w:numPr>
        <w:shd w:val="clear" w:color="auto" w:fill="D9D9D9"/>
        <w:spacing w:after="60" w:line="260" w:lineRule="atLeast"/>
        <w:ind w:left="357" w:right="131"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p w14:paraId="6E127A4B" w14:textId="77777777" w:rsidR="00ED320F" w:rsidRDefault="00ED320F" w:rsidP="00ED320F">
      <w:pPr>
        <w:spacing w:after="0"/>
        <w:ind w:right="131"/>
        <w:jc w:val="both"/>
        <w:rPr>
          <w:rFonts w:ascii="Arial" w:eastAsia="Times New Roman" w:hAnsi="Arial" w:cs="Arial"/>
          <w:sz w:val="20"/>
          <w:szCs w:val="20"/>
          <w:lang w:val="en-US" w:eastAsia="fr-FR"/>
        </w:rPr>
      </w:pPr>
    </w:p>
    <w:p w14:paraId="26365A33" w14:textId="77777777" w:rsidR="00ED320F" w:rsidRPr="00ED320F" w:rsidRDefault="00ED320F" w:rsidP="00ED320F">
      <w:pPr>
        <w:shd w:val="clear" w:color="auto" w:fill="D9D9D9" w:themeFill="background1" w:themeFillShade="D9"/>
        <w:spacing w:after="0"/>
        <w:ind w:right="131"/>
        <w:jc w:val="both"/>
        <w:rPr>
          <w:rFonts w:ascii="Arial" w:eastAsia="Times New Roman" w:hAnsi="Arial" w:cs="Arial"/>
          <w:sz w:val="20"/>
          <w:szCs w:val="20"/>
          <w:lang w:val="en-US" w:eastAsia="fr-FR"/>
        </w:rPr>
      </w:pPr>
      <w:r w:rsidRPr="00ED320F">
        <w:rPr>
          <w:rFonts w:ascii="Arial" w:eastAsia="Times New Roman" w:hAnsi="Arial" w:cs="Arial"/>
          <w:sz w:val="20"/>
          <w:szCs w:val="20"/>
          <w:lang w:val="en-US" w:eastAsia="fr-FR"/>
        </w:rPr>
        <w:t xml:space="preserve">The product TITANIUM A is cereal grain bait, ready-to-use rodenticide containing 0.0025% of difenacoum. </w:t>
      </w:r>
    </w:p>
    <w:p w14:paraId="0E2F1B51" w14:textId="77777777" w:rsidR="00ED320F" w:rsidRPr="00ED320F" w:rsidRDefault="00ED320F" w:rsidP="00ED320F">
      <w:pPr>
        <w:shd w:val="clear" w:color="auto" w:fill="D9D9D9" w:themeFill="background1" w:themeFillShade="D9"/>
        <w:spacing w:after="0"/>
        <w:ind w:right="131"/>
        <w:jc w:val="both"/>
        <w:rPr>
          <w:rFonts w:ascii="Arial" w:eastAsia="Times New Roman" w:hAnsi="Arial" w:cs="Arial"/>
          <w:sz w:val="20"/>
          <w:szCs w:val="20"/>
          <w:lang w:val="en-US" w:eastAsia="fr-FR"/>
        </w:rPr>
      </w:pPr>
      <w:r w:rsidRPr="00ED320F">
        <w:rPr>
          <w:rFonts w:ascii="Arial" w:eastAsia="Times New Roman" w:hAnsi="Arial" w:cs="Arial"/>
          <w:sz w:val="20"/>
          <w:szCs w:val="20"/>
          <w:lang w:val="en-US" w:eastAsia="fr-FR"/>
        </w:rPr>
        <w:t xml:space="preserve">Baits are packaged in sachets or in bulk for professional users. </w:t>
      </w:r>
    </w:p>
    <w:p w14:paraId="40379C29" w14:textId="77777777" w:rsidR="00ED320F" w:rsidRPr="00ED320F" w:rsidRDefault="00ED320F" w:rsidP="00ED320F">
      <w:pPr>
        <w:shd w:val="clear" w:color="auto" w:fill="D9D9D9" w:themeFill="background1" w:themeFillShade="D9"/>
        <w:spacing w:after="0"/>
        <w:ind w:right="131"/>
        <w:jc w:val="both"/>
        <w:rPr>
          <w:rFonts w:ascii="Arial" w:eastAsia="Times New Roman" w:hAnsi="Arial" w:cs="Arial"/>
          <w:sz w:val="20"/>
          <w:szCs w:val="20"/>
          <w:lang w:val="en-US" w:eastAsia="fr-FR"/>
        </w:rPr>
      </w:pPr>
      <w:r w:rsidRPr="00ED320F">
        <w:rPr>
          <w:rFonts w:ascii="Arial" w:eastAsia="Times New Roman" w:hAnsi="Arial" w:cs="Arial"/>
          <w:sz w:val="20"/>
          <w:szCs w:val="20"/>
          <w:lang w:val="en-US" w:eastAsia="fr-FR"/>
        </w:rPr>
        <w:t xml:space="preserve">For non-professional users, bait is supplied only in PP sachet </w:t>
      </w:r>
    </w:p>
    <w:p w14:paraId="306EB167" w14:textId="77777777" w:rsidR="00ED320F" w:rsidRPr="00ED320F" w:rsidRDefault="00ED320F" w:rsidP="00ED320F">
      <w:pPr>
        <w:spacing w:after="0"/>
        <w:ind w:right="131"/>
        <w:jc w:val="both"/>
        <w:rPr>
          <w:rFonts w:ascii="Arial" w:eastAsia="Times New Roman" w:hAnsi="Arial" w:cs="Arial"/>
          <w:sz w:val="20"/>
          <w:szCs w:val="20"/>
          <w:lang w:val="en-US" w:eastAsia="fr-FR"/>
        </w:rPr>
      </w:pPr>
    </w:p>
    <w:p w14:paraId="21989476" w14:textId="77777777" w:rsidR="00ED320F" w:rsidRPr="00ED320F" w:rsidRDefault="00ED320F" w:rsidP="00ED320F">
      <w:pPr>
        <w:shd w:val="clear" w:color="auto" w:fill="D9D9D9" w:themeFill="background1" w:themeFillShade="D9"/>
        <w:spacing w:after="0"/>
        <w:ind w:right="131"/>
        <w:jc w:val="both"/>
        <w:rPr>
          <w:rFonts w:ascii="Arial" w:eastAsia="Times New Roman" w:hAnsi="Arial" w:cs="Arial"/>
          <w:sz w:val="20"/>
          <w:szCs w:val="20"/>
          <w:lang w:val="en-US" w:eastAsia="fr-FR"/>
        </w:rPr>
      </w:pPr>
      <w:r w:rsidRPr="00ED320F">
        <w:rPr>
          <w:rFonts w:ascii="Arial" w:eastAsia="Times New Roman" w:hAnsi="Arial" w:cs="Arial"/>
          <w:sz w:val="20"/>
          <w:szCs w:val="20"/>
          <w:lang w:val="en-US" w:eastAsia="fr-FR"/>
        </w:rPr>
        <w:t>The major change request is for a decrease in the active substance content (from 50 ppm to 25 ppm) and for the addition of a non-professional use (formulation provided in sachet PP for the use against rats and mice).</w:t>
      </w:r>
    </w:p>
    <w:p w14:paraId="1A589E58" w14:textId="77777777" w:rsidR="00ED320F" w:rsidRPr="00ED320F" w:rsidRDefault="00ED320F" w:rsidP="00ED320F">
      <w:pPr>
        <w:rPr>
          <w:rFonts w:ascii="Arial" w:eastAsia="Times New Roman" w:hAnsi="Arial" w:cs="Arial"/>
          <w:sz w:val="20"/>
          <w:szCs w:val="20"/>
          <w:lang w:val="en-US" w:eastAsia="fr-FR"/>
        </w:rPr>
      </w:pPr>
    </w:p>
    <w:p w14:paraId="15F2DCF1" w14:textId="1ED300B6" w:rsidR="008C2A7E" w:rsidRPr="00464091" w:rsidRDefault="008C2A7E" w:rsidP="00032591">
      <w:pPr>
        <w:pStyle w:val="Titre3"/>
        <w:rPr>
          <w:b/>
          <w:lang w:val="en-US"/>
        </w:rPr>
      </w:pPr>
      <w:bookmarkStart w:id="38" w:name="_Toc532479521"/>
      <w:r w:rsidRPr="00464091">
        <w:rPr>
          <w:b/>
          <w:lang w:val="en-US"/>
        </w:rPr>
        <w:t>Hazard potential – PAR 2011, updated 2017</w:t>
      </w:r>
      <w:bookmarkEnd w:id="38"/>
    </w:p>
    <w:p w14:paraId="2112D18F" w14:textId="77777777" w:rsidR="008C2A7E" w:rsidRPr="008C2A7E" w:rsidRDefault="008C2A7E" w:rsidP="008C2A7E">
      <w:pPr>
        <w:widowControl w:val="0"/>
        <w:tabs>
          <w:tab w:val="left" w:pos="1512"/>
        </w:tabs>
        <w:kinsoku w:val="0"/>
        <w:overflowPunct w:val="0"/>
        <w:spacing w:before="328" w:after="0" w:line="257"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2.6.1.1</w:t>
      </w:r>
      <w:r w:rsidRPr="008C2A7E">
        <w:rPr>
          <w:rFonts w:ascii="Arial" w:eastAsia="Times New Roman" w:hAnsi="Arial" w:cs="Arial"/>
          <w:b/>
          <w:bCs/>
          <w:lang w:val="en-US" w:eastAsia="fr-FR"/>
        </w:rPr>
        <w:tab/>
        <w:t>Toxicology of the active substance</w:t>
      </w:r>
    </w:p>
    <w:p w14:paraId="69FE23C7" w14:textId="77777777" w:rsidR="008C2A7E" w:rsidRPr="008C2A7E" w:rsidRDefault="008C2A7E" w:rsidP="008C2A7E">
      <w:pPr>
        <w:widowControl w:val="0"/>
        <w:kinsoku w:val="0"/>
        <w:overflowPunct w:val="0"/>
        <w:spacing w:before="198"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toxicology of the active substance was examined extensively according to standard requirements of Directive 98/8/EC. The results of this toxicological assessment can be found in the CAR. The threshold limits and labelling regarding human health risks listed in Annex 4 of this report “Toxicology and metabolism” must be taken into consideration.</w:t>
      </w:r>
    </w:p>
    <w:p w14:paraId="55AF7869" w14:textId="77777777" w:rsidR="008C2A7E" w:rsidRPr="008C2A7E" w:rsidRDefault="008C2A7E" w:rsidP="008C2A7E">
      <w:pPr>
        <w:widowControl w:val="0"/>
        <w:kinsoku w:val="0"/>
        <w:overflowPunct w:val="0"/>
        <w:spacing w:before="292" w:after="0" w:line="290"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following corresponds to the summary of the derivation of the AELs from the Doc I of the final CAR of difenacoum:</w:t>
      </w:r>
    </w:p>
    <w:p w14:paraId="47AB3C4B" w14:textId="77777777" w:rsidR="008C2A7E" w:rsidRPr="008C2A7E" w:rsidRDefault="008C2A7E" w:rsidP="008C2A7E">
      <w:pPr>
        <w:widowControl w:val="0"/>
        <w:kinsoku w:val="0"/>
        <w:overflowPunct w:val="0"/>
        <w:spacing w:after="199"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i/>
          <w:iCs/>
          <w:sz w:val="20"/>
          <w:szCs w:val="20"/>
          <w:lang w:val="en-US" w:eastAsia="fr-FR"/>
        </w:rPr>
        <w:t>“The lowest LOAEL in a repeated dose study, i.e. the teratogenicity study in rabbits, is chosen as the basis to establish the AOEL (there was no NOAEL). In this study, the maternal LOAEL was 0.001 mg/kg bw/day. Default assessment factors of 10 for inter</w:t>
      </w:r>
      <w:r w:rsidRPr="008C2A7E">
        <w:rPr>
          <w:rFonts w:ascii="Arial" w:eastAsia="Times New Roman" w:hAnsi="Arial" w:cs="Arial"/>
          <w:i/>
          <w:iCs/>
          <w:sz w:val="20"/>
          <w:szCs w:val="20"/>
          <w:lang w:val="en-US" w:eastAsia="fr-FR"/>
        </w:rPr>
        <w:noBreakHyphen/>
        <w:t xml:space="preserve"> species variability and 10 for</w:t>
      </w:r>
      <w:r w:rsidRPr="008C2A7E">
        <w:rPr>
          <w:rFonts w:ascii="Arial" w:eastAsia="Times New Roman" w:hAnsi="Arial" w:cs="Arial"/>
          <w:sz w:val="20"/>
          <w:szCs w:val="20"/>
          <w:lang w:val="en-US" w:eastAsia="fr-FR"/>
        </w:rPr>
        <w:t xml:space="preserve"> </w:t>
      </w:r>
      <w:r w:rsidRPr="008C2A7E">
        <w:rPr>
          <w:rFonts w:ascii="Arial" w:eastAsia="Times New Roman" w:hAnsi="Arial" w:cs="Arial"/>
          <w:i/>
          <w:iCs/>
          <w:sz w:val="20"/>
          <w:szCs w:val="20"/>
          <w:lang w:val="en-US" w:eastAsia="fr-FR"/>
        </w:rPr>
        <w:t xml:space="preserve">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and from the much higher vulnerability of human foetuses to vitamin K deficiency compared to rodents. To extrapolate from LOAEL to NOAEL an assessment factor of 2 is considered justified due to the deep slope of the dose response curve. After correction for bioavailability of 68%, a NOAEL for MOE (0.00034 mg/kg bw/day) and an AOEL of 0.0000011 mg/kg bw/day are used for risk characterisation. These values are applied both to acute and repeated </w:t>
      </w:r>
      <w:r w:rsidRPr="008C2A7E">
        <w:rPr>
          <w:rFonts w:ascii="Arial" w:eastAsia="Times New Roman" w:hAnsi="Arial" w:cs="Arial"/>
          <w:i/>
          <w:iCs/>
          <w:sz w:val="20"/>
          <w:szCs w:val="20"/>
          <w:lang w:val="en-US" w:eastAsia="fr-FR"/>
        </w:rPr>
        <w:lastRenderedPageBreak/>
        <w:t>exposure scenarios.”</w:t>
      </w:r>
    </w:p>
    <w:p w14:paraId="0F34F585" w14:textId="77777777" w:rsidR="008C2A7E" w:rsidRPr="008C2A7E" w:rsidRDefault="008C2A7E" w:rsidP="008C2A7E">
      <w:pPr>
        <w:widowControl w:val="0"/>
        <w:tabs>
          <w:tab w:val="decimal" w:pos="720"/>
          <w:tab w:val="left" w:pos="1440"/>
        </w:tabs>
        <w:kinsoku w:val="0"/>
        <w:overflowPunct w:val="0"/>
        <w:spacing w:before="651" w:after="0" w:line="259"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2.6.1.2</w:t>
      </w:r>
      <w:r w:rsidRPr="008C2A7E">
        <w:rPr>
          <w:rFonts w:ascii="Arial" w:eastAsia="Times New Roman" w:hAnsi="Arial" w:cs="Arial"/>
          <w:b/>
          <w:bCs/>
          <w:lang w:val="en-US" w:eastAsia="fr-FR"/>
        </w:rPr>
        <w:tab/>
        <w:t>Toxicology of the substance(s) of concern</w:t>
      </w:r>
    </w:p>
    <w:p w14:paraId="7DBBB4D9" w14:textId="77777777" w:rsidR="008C2A7E" w:rsidRPr="008C2A7E" w:rsidRDefault="008C2A7E" w:rsidP="008C2A7E">
      <w:pPr>
        <w:widowControl w:val="0"/>
        <w:kinsoku w:val="0"/>
        <w:overflowPunct w:val="0"/>
        <w:spacing w:before="198" w:after="0" w:line="291" w:lineRule="exact"/>
        <w:ind w:left="216" w:right="216"/>
        <w:jc w:val="both"/>
        <w:textAlignment w:val="baseline"/>
        <w:rPr>
          <w:rFonts w:ascii="Arial" w:eastAsia="Times New Roman" w:hAnsi="Arial" w:cs="Arial"/>
          <w:b/>
          <w:sz w:val="20"/>
          <w:szCs w:val="20"/>
          <w:lang w:val="en-US" w:eastAsia="fr-FR"/>
        </w:rPr>
      </w:pPr>
      <w:r w:rsidRPr="008C2A7E">
        <w:rPr>
          <w:rFonts w:ascii="Arial" w:eastAsia="Times New Roman" w:hAnsi="Arial" w:cs="Arial"/>
          <w:sz w:val="20"/>
          <w:szCs w:val="20"/>
          <w:lang w:val="en-US" w:eastAsia="fr-FR"/>
        </w:rPr>
        <w:t>Considering the following definition of a substance of concern set in the TNsG on data requirement chapter 4</w:t>
      </w:r>
      <w:r w:rsidRPr="008C2A7E">
        <w:rPr>
          <w:rFonts w:ascii="Arial" w:eastAsia="Times New Roman" w:hAnsi="Arial" w:cs="Times New Roman"/>
          <w:sz w:val="20"/>
          <w:szCs w:val="20"/>
          <w:vertAlign w:val="superscript"/>
          <w:lang w:val="en-US" w:eastAsia="fr-FR"/>
        </w:rPr>
        <w:footnoteReference w:id="9"/>
      </w:r>
      <w:r w:rsidRPr="008C2A7E">
        <w:rPr>
          <w:rFonts w:ascii="Arial" w:eastAsia="Times New Roman" w:hAnsi="Arial" w:cs="Arial"/>
          <w:sz w:val="20"/>
          <w:szCs w:val="20"/>
          <w:lang w:val="en-US" w:eastAsia="fr-FR"/>
        </w:rPr>
        <w:t>, “</w:t>
      </w:r>
      <w:r w:rsidRPr="008C2A7E">
        <w:rPr>
          <w:rFonts w:ascii="Arial" w:eastAsia="Times New Roman" w:hAnsi="Arial" w:cs="Arial"/>
          <w:i/>
          <w:iCs/>
          <w:sz w:val="20"/>
          <w:szCs w:val="20"/>
          <w:lang w:val="en-US" w:eastAsia="fr-FR"/>
        </w:rPr>
        <w:t xml:space="preserve">the substance is regarded as a substance of concern if [...] it is classified as dangerous </w:t>
      </w:r>
      <w:r w:rsidRPr="008C2A7E">
        <w:rPr>
          <w:rFonts w:ascii="Arial" w:eastAsia="Times New Roman" w:hAnsi="Arial" w:cs="Arial"/>
          <w:b/>
          <w:bCs/>
          <w:i/>
          <w:iCs/>
          <w:sz w:val="20"/>
          <w:szCs w:val="20"/>
          <w:lang w:val="en-US" w:eastAsia="fr-FR"/>
        </w:rPr>
        <w:t xml:space="preserve">and </w:t>
      </w:r>
      <w:r w:rsidRPr="008C2A7E">
        <w:rPr>
          <w:rFonts w:ascii="Arial" w:eastAsia="Times New Roman" w:hAnsi="Arial" w:cs="Arial"/>
          <w:i/>
          <w:iCs/>
          <w:sz w:val="20"/>
          <w:szCs w:val="20"/>
          <w:lang w:val="en-US" w:eastAsia="fr-FR"/>
        </w:rPr>
        <w:t xml:space="preserve">its concentration in the product exceeds the classification limit set in the Council Directive 88/379/EEC, as amended by Directive 1999/45/EC, for a particular dangerous property </w:t>
      </w:r>
      <w:r w:rsidRPr="008C2A7E">
        <w:rPr>
          <w:rFonts w:ascii="Arial" w:eastAsia="Times New Roman" w:hAnsi="Arial" w:cs="Arial"/>
          <w:b/>
          <w:bCs/>
          <w:i/>
          <w:iCs/>
          <w:sz w:val="20"/>
          <w:szCs w:val="20"/>
          <w:lang w:val="en-US" w:eastAsia="fr-FR"/>
        </w:rPr>
        <w:t xml:space="preserve">or </w:t>
      </w:r>
      <w:r w:rsidRPr="008C2A7E">
        <w:rPr>
          <w:rFonts w:ascii="Arial" w:eastAsia="Times New Roman" w:hAnsi="Arial" w:cs="Arial"/>
          <w:i/>
          <w:iCs/>
          <w:sz w:val="20"/>
          <w:szCs w:val="20"/>
          <w:lang w:val="en-US" w:eastAsia="fr-FR"/>
        </w:rPr>
        <w:t xml:space="preserve">the other classification limit indicated for the substance in a preparation set in Annex I of Council Directive 67/548/EEC </w:t>
      </w:r>
      <w:r w:rsidRPr="008C2A7E">
        <w:rPr>
          <w:rFonts w:ascii="Arial" w:eastAsia="Times New Roman" w:hAnsi="Arial" w:cs="Arial"/>
          <w:b/>
          <w:bCs/>
          <w:i/>
          <w:iCs/>
          <w:sz w:val="20"/>
          <w:szCs w:val="20"/>
          <w:lang w:val="en-US" w:eastAsia="fr-FR"/>
        </w:rPr>
        <w:t xml:space="preserve">or </w:t>
      </w:r>
      <w:r w:rsidRPr="008C2A7E">
        <w:rPr>
          <w:rFonts w:ascii="Arial" w:eastAsia="Times New Roman" w:hAnsi="Arial" w:cs="Arial"/>
          <w:i/>
          <w:iCs/>
          <w:sz w:val="20"/>
          <w:szCs w:val="20"/>
          <w:lang w:val="en-US" w:eastAsia="fr-FR"/>
        </w:rPr>
        <w:t>causes that the overall sum of the concentrations of dangerous substances in the product exceeds the limit for classification of the preparation set in Council Directive 88/379/EEC, as amended by Directive 1999/45/EC, for a particular dangerous property</w:t>
      </w:r>
      <w:r w:rsidRPr="008C2A7E">
        <w:rPr>
          <w:rFonts w:ascii="Arial" w:eastAsia="Times New Roman" w:hAnsi="Arial" w:cs="Arial"/>
          <w:sz w:val="20"/>
          <w:szCs w:val="20"/>
          <w:lang w:val="en-US" w:eastAsia="fr-FR"/>
        </w:rPr>
        <w:t>”, SORKIL AVOINE SPECIALE does not contain any substance of concern.</w:t>
      </w:r>
    </w:p>
    <w:p w14:paraId="2E31624E" w14:textId="77777777" w:rsidR="008C2A7E" w:rsidRPr="008C2A7E" w:rsidRDefault="008C2A7E" w:rsidP="008C2A7E">
      <w:pPr>
        <w:widowControl w:val="0"/>
        <w:tabs>
          <w:tab w:val="decimal" w:pos="720"/>
          <w:tab w:val="left" w:pos="1440"/>
        </w:tabs>
        <w:kinsoku w:val="0"/>
        <w:overflowPunct w:val="0"/>
        <w:spacing w:before="656" w:after="0" w:line="259"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2.6.1.3</w:t>
      </w:r>
      <w:r w:rsidRPr="008C2A7E">
        <w:rPr>
          <w:rFonts w:ascii="Arial" w:eastAsia="Times New Roman" w:hAnsi="Arial" w:cs="Arial"/>
          <w:b/>
          <w:bCs/>
          <w:lang w:val="en-US" w:eastAsia="fr-FR"/>
        </w:rPr>
        <w:tab/>
        <w:t>Toxicology of the biocidal product</w:t>
      </w:r>
    </w:p>
    <w:p w14:paraId="37950D3F" w14:textId="77777777" w:rsidR="008C2A7E" w:rsidRPr="008C2A7E" w:rsidRDefault="008C2A7E" w:rsidP="008C2A7E">
      <w:pPr>
        <w:widowControl w:val="0"/>
        <w:kinsoku w:val="0"/>
        <w:overflowPunct w:val="0"/>
        <w:spacing w:before="194"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toxicology of the biocidal product was examined according to standard requirements of Directive 98/8/EC. The product was not a dummy product in the EU- review program for inclusion of the active substance in Annex I of Directive 98/8/EC.</w:t>
      </w:r>
    </w:p>
    <w:p w14:paraId="6C2A0B97" w14:textId="77777777" w:rsidR="008C2A7E" w:rsidRPr="008C2A7E" w:rsidRDefault="008C2A7E" w:rsidP="008C2A7E">
      <w:pPr>
        <w:widowControl w:val="0"/>
        <w:kinsoku w:val="0"/>
        <w:overflowPunct w:val="0"/>
        <w:spacing w:before="4"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basis for the health assessment of the biocidal product is laid out in Annex 4 of this report ”Toxicology – biocidal product”.</w:t>
      </w:r>
    </w:p>
    <w:p w14:paraId="240B9AAA" w14:textId="77777777" w:rsidR="008C2A7E" w:rsidRPr="008C2A7E" w:rsidRDefault="008C2A7E" w:rsidP="008C2A7E">
      <w:pPr>
        <w:widowControl w:val="0"/>
        <w:kinsoku w:val="0"/>
        <w:overflowPunct w:val="0"/>
        <w:spacing w:before="288"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Acute dermal toxicity, skin and eye irritation and skin sensitisation studies have been provided on the product containing 0.005% of difenacoum, according to the OECD guidelines.</w:t>
      </w:r>
    </w:p>
    <w:p w14:paraId="6C393A81" w14:textId="77777777" w:rsidR="008C2A7E" w:rsidRPr="008C2A7E" w:rsidRDefault="008C2A7E" w:rsidP="008C2A7E">
      <w:pPr>
        <w:widowControl w:val="0"/>
        <w:kinsoku w:val="0"/>
        <w:overflowPunct w:val="0"/>
        <w:spacing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Justifications for non-submission of data have been submitted for acute oral and inhalation toxicity studies and dermal absorption study.</w:t>
      </w:r>
    </w:p>
    <w:p w14:paraId="6A866364" w14:textId="77777777" w:rsidR="008C2A7E" w:rsidRPr="008C2A7E" w:rsidRDefault="008C2A7E" w:rsidP="008C2A7E">
      <w:pPr>
        <w:widowControl w:val="0"/>
        <w:kinsoku w:val="0"/>
        <w:overflowPunct w:val="0"/>
        <w:spacing w:before="330" w:after="0" w:line="258" w:lineRule="exact"/>
        <w:ind w:left="1512"/>
        <w:textAlignment w:val="baseline"/>
        <w:rPr>
          <w:rFonts w:ascii="Arial" w:eastAsia="Times New Roman" w:hAnsi="Arial" w:cs="Arial"/>
          <w:spacing w:val="9"/>
          <w:sz w:val="20"/>
          <w:lang w:val="en-US" w:eastAsia="fr-FR"/>
        </w:rPr>
      </w:pPr>
      <w:r w:rsidRPr="008C2A7E">
        <w:rPr>
          <w:rFonts w:ascii="Arial" w:eastAsia="Times New Roman" w:hAnsi="Arial" w:cs="Arial"/>
          <w:spacing w:val="9"/>
          <w:sz w:val="20"/>
          <w:lang w:val="en-US" w:eastAsia="fr-FR"/>
        </w:rPr>
        <w:t>- Acute dermal toxicity</w:t>
      </w:r>
    </w:p>
    <w:p w14:paraId="409FEF56" w14:textId="77777777" w:rsidR="008C2A7E" w:rsidRPr="008C2A7E" w:rsidRDefault="008C2A7E" w:rsidP="008C2A7E">
      <w:pPr>
        <w:widowControl w:val="0"/>
        <w:kinsoku w:val="0"/>
        <w:overflowPunct w:val="0"/>
        <w:spacing w:before="117" w:after="8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Neither mortality, systemic clinical signs nor macroscopic anomalies were observed in the acute dermal toxicity study (LD</w:t>
      </w:r>
      <w:r w:rsidRPr="008C2A7E">
        <w:rPr>
          <w:rFonts w:ascii="Arial" w:eastAsia="Times New Roman" w:hAnsi="Arial" w:cs="Arial"/>
          <w:sz w:val="12"/>
          <w:szCs w:val="14"/>
          <w:lang w:val="en-US" w:eastAsia="fr-FR"/>
        </w:rPr>
        <w:t xml:space="preserve">50 </w:t>
      </w:r>
      <w:r w:rsidRPr="008C2A7E">
        <w:rPr>
          <w:rFonts w:ascii="Arial" w:eastAsia="Times New Roman" w:hAnsi="Arial" w:cs="Arial"/>
          <w:sz w:val="20"/>
          <w:lang w:val="en-US" w:eastAsia="fr-FR"/>
        </w:rPr>
        <w:t>&gt; 2000 mg/kg). Concerning local effects, a slight erythema was noted in one female animal (1/5) at 24, 48 and 72 hours post-dose. A slight dryness to dryness was noted in four female animals since day 2 or day 3. The cutaneous reactions were totally reversible on day 5.</w:t>
      </w:r>
    </w:p>
    <w:p w14:paraId="52AD8152" w14:textId="77777777" w:rsidR="008C2A7E" w:rsidRPr="008C2A7E" w:rsidRDefault="008C2A7E" w:rsidP="008C2A7E">
      <w:pPr>
        <w:widowControl w:val="0"/>
        <w:kinsoku w:val="0"/>
        <w:overflowPunct w:val="0"/>
        <w:spacing w:before="117" w:after="80" w:line="291" w:lineRule="exact"/>
        <w:ind w:left="216" w:right="216"/>
        <w:jc w:val="both"/>
        <w:textAlignment w:val="baseline"/>
        <w:rPr>
          <w:rFonts w:ascii="Arial" w:eastAsia="Times New Roman" w:hAnsi="Arial" w:cs="Arial"/>
          <w:sz w:val="20"/>
          <w:lang w:val="en-US" w:eastAsia="fr-FR"/>
        </w:rPr>
      </w:pPr>
    </w:p>
    <w:p w14:paraId="654700C7" w14:textId="77777777" w:rsidR="008C2A7E" w:rsidRPr="008C2A7E" w:rsidRDefault="008C2A7E" w:rsidP="008C2A7E">
      <w:pPr>
        <w:widowControl w:val="0"/>
        <w:kinsoku w:val="0"/>
        <w:overflowPunct w:val="0"/>
        <w:spacing w:after="0" w:line="278" w:lineRule="exact"/>
        <w:ind w:left="216"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the results, no classification is required this endpoint for SORKIL AVOINE SPECIALE.</w:t>
      </w:r>
    </w:p>
    <w:p w14:paraId="6FF5B1E6" w14:textId="77777777" w:rsidR="008C2A7E" w:rsidRPr="008C2A7E" w:rsidRDefault="008C2A7E" w:rsidP="008C2A7E">
      <w:pPr>
        <w:widowControl w:val="0"/>
        <w:tabs>
          <w:tab w:val="left" w:pos="1944"/>
        </w:tabs>
        <w:kinsoku w:val="0"/>
        <w:overflowPunct w:val="0"/>
        <w:spacing w:before="325" w:after="0" w:line="258" w:lineRule="exact"/>
        <w:ind w:left="1512"/>
        <w:textAlignment w:val="baseline"/>
        <w:rPr>
          <w:rFonts w:ascii="Arial" w:eastAsia="Times New Roman" w:hAnsi="Arial" w:cs="Arial"/>
          <w:spacing w:val="-2"/>
          <w:sz w:val="20"/>
          <w:lang w:val="en-US" w:eastAsia="fr-FR"/>
        </w:rPr>
      </w:pPr>
      <w:r w:rsidRPr="008C2A7E">
        <w:rPr>
          <w:rFonts w:ascii="Times New Roman" w:eastAsia="Times New Roman" w:hAnsi="Times New Roman" w:cs="Times New Roman"/>
          <w:spacing w:val="-2"/>
          <w:sz w:val="20"/>
          <w:lang w:val="en-US" w:eastAsia="fr-FR"/>
        </w:rPr>
        <w:t>-</w:t>
      </w:r>
      <w:r w:rsidRPr="008C2A7E">
        <w:rPr>
          <w:rFonts w:ascii="Times New Roman" w:eastAsia="Times New Roman" w:hAnsi="Times New Roman" w:cs="Times New Roman"/>
          <w:spacing w:val="-2"/>
          <w:sz w:val="20"/>
          <w:lang w:val="en-US" w:eastAsia="fr-FR"/>
        </w:rPr>
        <w:tab/>
      </w:r>
      <w:r w:rsidRPr="008C2A7E">
        <w:rPr>
          <w:rFonts w:ascii="Arial" w:eastAsia="Times New Roman" w:hAnsi="Arial" w:cs="Arial"/>
          <w:spacing w:val="-2"/>
          <w:sz w:val="20"/>
          <w:lang w:val="en-US" w:eastAsia="fr-FR"/>
        </w:rPr>
        <w:t>Irritation and corrosivity</w:t>
      </w:r>
    </w:p>
    <w:p w14:paraId="3FB6BC11" w14:textId="77777777" w:rsidR="008C2A7E" w:rsidRPr="008C2A7E" w:rsidRDefault="008C2A7E" w:rsidP="008C2A7E">
      <w:pPr>
        <w:widowControl w:val="0"/>
        <w:kinsoku w:val="0"/>
        <w:overflowPunct w:val="0"/>
        <w:spacing w:before="128" w:after="0" w:line="288" w:lineRule="exact"/>
        <w:ind w:left="216"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No cutaneous reaction (erythema and oedema) was observed on the treated area, whatever the examination time.</w:t>
      </w:r>
    </w:p>
    <w:p w14:paraId="6059A739" w14:textId="77777777" w:rsidR="008C2A7E" w:rsidRPr="008C2A7E" w:rsidRDefault="008C2A7E" w:rsidP="008C2A7E">
      <w:pPr>
        <w:widowControl w:val="0"/>
        <w:kinsoku w:val="0"/>
        <w:overflowPunct w:val="0"/>
        <w:spacing w:before="8" w:after="0" w:line="290" w:lineRule="exact"/>
        <w:ind w:left="216"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Slight to moderate conjunctival redness was noted in all the animals, totally reversible between day 4 and day 6, associated with a slight to moderate chemosis totally reversible between day 1 and day 3.</w:t>
      </w:r>
    </w:p>
    <w:p w14:paraId="6A7127BF" w14:textId="77777777" w:rsidR="008C2A7E" w:rsidRPr="008C2A7E" w:rsidRDefault="008C2A7E" w:rsidP="008C2A7E">
      <w:pPr>
        <w:widowControl w:val="0"/>
        <w:kinsoku w:val="0"/>
        <w:overflowPunct w:val="0"/>
        <w:spacing w:before="293" w:after="0" w:line="288" w:lineRule="exact"/>
        <w:ind w:left="216"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these results of the irritation guideline assays on rabbit’s skin and eye, no classification is required for SORKIL AVOINE SPECIALE.</w:t>
      </w:r>
    </w:p>
    <w:p w14:paraId="120EB5C3" w14:textId="77777777" w:rsidR="008C2A7E" w:rsidRPr="008C2A7E" w:rsidRDefault="008C2A7E" w:rsidP="008C2A7E">
      <w:pPr>
        <w:widowControl w:val="0"/>
        <w:kinsoku w:val="0"/>
        <w:overflowPunct w:val="0"/>
        <w:spacing w:before="330" w:after="0" w:line="258" w:lineRule="exact"/>
        <w:ind w:left="1512"/>
        <w:textAlignment w:val="baseline"/>
        <w:rPr>
          <w:rFonts w:ascii="Arial" w:eastAsia="Times New Roman" w:hAnsi="Arial" w:cs="Arial"/>
          <w:spacing w:val="13"/>
          <w:sz w:val="20"/>
          <w:lang w:val="en-US" w:eastAsia="fr-FR"/>
        </w:rPr>
      </w:pPr>
      <w:r w:rsidRPr="008C2A7E">
        <w:rPr>
          <w:rFonts w:ascii="Times New Roman" w:eastAsia="Times New Roman" w:hAnsi="Times New Roman" w:cs="Times New Roman"/>
          <w:spacing w:val="13"/>
          <w:sz w:val="20"/>
          <w:lang w:val="en-US" w:eastAsia="fr-FR"/>
        </w:rPr>
        <w:lastRenderedPageBreak/>
        <w:t xml:space="preserve">- </w:t>
      </w:r>
      <w:r w:rsidRPr="008C2A7E">
        <w:rPr>
          <w:rFonts w:ascii="Arial" w:eastAsia="Times New Roman" w:hAnsi="Arial" w:cs="Arial"/>
          <w:spacing w:val="13"/>
          <w:sz w:val="20"/>
          <w:lang w:val="en-US" w:eastAsia="fr-FR"/>
        </w:rPr>
        <w:t>Sensitisation</w:t>
      </w:r>
    </w:p>
    <w:p w14:paraId="595FB87B" w14:textId="77777777" w:rsidR="008C2A7E" w:rsidRPr="008C2A7E" w:rsidRDefault="008C2A7E" w:rsidP="008C2A7E">
      <w:pPr>
        <w:widowControl w:val="0"/>
        <w:kinsoku w:val="0"/>
        <w:overflowPunct w:val="0"/>
        <w:spacing w:before="122" w:after="0" w:line="290" w:lineRule="exact"/>
        <w:ind w:left="216" w:right="144"/>
        <w:jc w:val="both"/>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 xml:space="preserve">A non-radioactive LLNA using cell counting was submitted. This method is not currently validated. Furthermore, according to the publication of Basketter </w:t>
      </w:r>
      <w:r w:rsidRPr="008C2A7E">
        <w:rPr>
          <w:rFonts w:ascii="Arial" w:eastAsia="Times New Roman" w:hAnsi="Arial" w:cs="Arial"/>
          <w:i/>
          <w:iCs/>
          <w:spacing w:val="1"/>
          <w:sz w:val="20"/>
          <w:szCs w:val="20"/>
          <w:lang w:val="en-US" w:eastAsia="fr-FR"/>
        </w:rPr>
        <w:t>et al</w:t>
      </w:r>
      <w:r w:rsidRPr="008C2A7E">
        <w:rPr>
          <w:rFonts w:ascii="Arial" w:eastAsia="Times New Roman" w:hAnsi="Arial" w:cs="Arial"/>
          <w:spacing w:val="1"/>
          <w:sz w:val="20"/>
          <w:szCs w:val="20"/>
          <w:lang w:val="en-US" w:eastAsia="fr-FR"/>
        </w:rPr>
        <w:t>.</w:t>
      </w:r>
      <w:r w:rsidRPr="008C2A7E">
        <w:rPr>
          <w:rFonts w:ascii="Arial" w:eastAsia="Times New Roman" w:hAnsi="Arial" w:cs="Times New Roman"/>
          <w:spacing w:val="1"/>
          <w:sz w:val="20"/>
          <w:szCs w:val="20"/>
          <w:vertAlign w:val="superscript"/>
          <w:lang w:val="en-US" w:eastAsia="fr-FR"/>
        </w:rPr>
        <w:footnoteReference w:id="10"/>
      </w:r>
      <w:r w:rsidRPr="008C2A7E">
        <w:rPr>
          <w:rFonts w:ascii="Arial" w:eastAsia="Times New Roman" w:hAnsi="Arial" w:cs="Arial"/>
          <w:spacing w:val="1"/>
          <w:sz w:val="20"/>
          <w:szCs w:val="20"/>
          <w:lang w:val="en-US" w:eastAsia="fr-FR"/>
        </w:rPr>
        <w:t>, the “</w:t>
      </w:r>
      <w:r w:rsidRPr="008C2A7E">
        <w:rPr>
          <w:rFonts w:ascii="Arial" w:eastAsia="Times New Roman" w:hAnsi="Arial" w:cs="Arial"/>
          <w:i/>
          <w:iCs/>
          <w:spacing w:val="1"/>
          <w:sz w:val="20"/>
          <w:szCs w:val="20"/>
          <w:lang w:val="en-US" w:eastAsia="fr-FR"/>
        </w:rPr>
        <w:t>proposed non-RI LLNA</w:t>
      </w:r>
      <w:r w:rsidRPr="008C2A7E">
        <w:rPr>
          <w:rFonts w:ascii="Arial" w:eastAsia="Times New Roman" w:hAnsi="Arial" w:cs="Times New Roman"/>
          <w:i/>
          <w:iCs/>
          <w:spacing w:val="1"/>
          <w:sz w:val="20"/>
          <w:szCs w:val="20"/>
          <w:vertAlign w:val="superscript"/>
          <w:lang w:val="en-US" w:eastAsia="fr-FR"/>
        </w:rPr>
        <w:footnoteReference w:id="11"/>
      </w:r>
      <w:r w:rsidRPr="008C2A7E">
        <w:rPr>
          <w:rFonts w:ascii="Arial" w:eastAsia="Times New Roman" w:hAnsi="Arial" w:cs="Arial"/>
          <w:i/>
          <w:iCs/>
          <w:spacing w:val="1"/>
          <w:sz w:val="20"/>
          <w:szCs w:val="20"/>
          <w:lang w:val="en-US" w:eastAsia="fr-FR"/>
        </w:rPr>
        <w:t xml:space="preserve"> uses cell number as a correlate of cell proliferation, but, as other modifications to the standard LLNA were also made, the method constitutes a major change</w:t>
      </w:r>
      <w:r w:rsidRPr="008C2A7E">
        <w:rPr>
          <w:rFonts w:ascii="Arial" w:eastAsia="Times New Roman" w:hAnsi="Arial" w:cs="Arial"/>
          <w:spacing w:val="1"/>
          <w:sz w:val="20"/>
          <w:szCs w:val="20"/>
          <w:lang w:val="en-US" w:eastAsia="fr-FR"/>
        </w:rPr>
        <w:t xml:space="preserve">.” Therefore this test was considered non acceptable by the RMS. </w:t>
      </w:r>
    </w:p>
    <w:p w14:paraId="48351AD4" w14:textId="77777777" w:rsidR="008C2A7E" w:rsidRPr="008C2A7E" w:rsidRDefault="008C2A7E" w:rsidP="008C2A7E">
      <w:pPr>
        <w:widowControl w:val="0"/>
        <w:kinsoku w:val="0"/>
        <w:overflowPunct w:val="0"/>
        <w:spacing w:before="298" w:after="0" w:line="288" w:lineRule="exact"/>
        <w:ind w:left="216"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the composition of SORKIL AVOINE SPECIALE, no ingredients were listed as a skin sensitizer. Therefore, it is not expected that this product is a skin sensitizer.</w:t>
      </w:r>
    </w:p>
    <w:p w14:paraId="3853102E" w14:textId="0F4BE2CF" w:rsidR="008C2A7E" w:rsidRPr="008C2A7E" w:rsidRDefault="008C2A7E" w:rsidP="008C2A7E">
      <w:pPr>
        <w:widowControl w:val="0"/>
        <w:kinsoku w:val="0"/>
        <w:overflowPunct w:val="0"/>
        <w:spacing w:before="622" w:after="0" w:line="251" w:lineRule="exact"/>
        <w:ind w:left="216"/>
        <w:textAlignment w:val="baseline"/>
        <w:rPr>
          <w:rFonts w:ascii="Arial" w:eastAsia="Times New Roman" w:hAnsi="Arial" w:cs="Arial"/>
          <w:sz w:val="20"/>
          <w:u w:val="single"/>
          <w:lang w:val="en-US" w:eastAsia="fr-FR"/>
        </w:rPr>
      </w:pPr>
      <w:r w:rsidRPr="008C2A7E">
        <w:rPr>
          <w:rFonts w:ascii="Arial" w:eastAsia="Times New Roman" w:hAnsi="Arial" w:cs="Arial"/>
          <w:sz w:val="20"/>
          <w:u w:val="single"/>
          <w:lang w:val="en-US" w:eastAsia="fr-FR"/>
        </w:rPr>
        <w:t xml:space="preserve">Justification for </w:t>
      </w:r>
      <w:r w:rsidR="00464091" w:rsidRPr="008C2A7E">
        <w:rPr>
          <w:rFonts w:ascii="Arial" w:eastAsia="Times New Roman" w:hAnsi="Arial" w:cs="Arial"/>
          <w:sz w:val="20"/>
          <w:u w:val="single"/>
          <w:lang w:val="en-US" w:eastAsia="fr-FR"/>
        </w:rPr>
        <w:t>non-submission</w:t>
      </w:r>
      <w:r w:rsidRPr="008C2A7E">
        <w:rPr>
          <w:rFonts w:ascii="Arial" w:eastAsia="Times New Roman" w:hAnsi="Arial" w:cs="Arial"/>
          <w:sz w:val="20"/>
          <w:u w:val="single"/>
          <w:lang w:val="en-US" w:eastAsia="fr-FR"/>
        </w:rPr>
        <w:t>:</w:t>
      </w:r>
    </w:p>
    <w:p w14:paraId="65A09464" w14:textId="77777777" w:rsidR="008C2A7E" w:rsidRPr="008C2A7E" w:rsidRDefault="008C2A7E" w:rsidP="008C2A7E">
      <w:pPr>
        <w:widowControl w:val="0"/>
        <w:kinsoku w:val="0"/>
        <w:overflowPunct w:val="0"/>
        <w:spacing w:before="330" w:after="0" w:line="258" w:lineRule="exact"/>
        <w:ind w:left="1512"/>
        <w:textAlignment w:val="baseline"/>
        <w:rPr>
          <w:rFonts w:ascii="Arial" w:eastAsia="Times New Roman" w:hAnsi="Arial" w:cs="Arial"/>
          <w:spacing w:val="11"/>
          <w:sz w:val="20"/>
          <w:lang w:val="en-US" w:eastAsia="fr-FR"/>
        </w:rPr>
      </w:pPr>
      <w:r w:rsidRPr="008C2A7E">
        <w:rPr>
          <w:rFonts w:ascii="Times New Roman" w:eastAsia="Times New Roman" w:hAnsi="Times New Roman" w:cs="Times New Roman"/>
          <w:spacing w:val="11"/>
          <w:sz w:val="20"/>
          <w:lang w:val="en-US" w:eastAsia="fr-FR"/>
        </w:rPr>
        <w:t xml:space="preserve">- </w:t>
      </w:r>
      <w:r w:rsidRPr="008C2A7E">
        <w:rPr>
          <w:rFonts w:ascii="Arial" w:eastAsia="Times New Roman" w:hAnsi="Arial" w:cs="Arial"/>
          <w:spacing w:val="11"/>
          <w:sz w:val="20"/>
          <w:lang w:val="en-US" w:eastAsia="fr-FR"/>
        </w:rPr>
        <w:t>Dermal absorption</w:t>
      </w:r>
    </w:p>
    <w:p w14:paraId="5C69BECE" w14:textId="77777777" w:rsidR="008C2A7E" w:rsidRPr="008C2A7E" w:rsidRDefault="008C2A7E" w:rsidP="002E054B">
      <w:pPr>
        <w:widowControl w:val="0"/>
        <w:kinsoku w:val="0"/>
        <w:overflowPunct w:val="0"/>
        <w:spacing w:before="127" w:after="430" w:line="290" w:lineRule="exact"/>
        <w:ind w:left="216"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3% value for dermal absorption cannot be used without a letter of access to the Sorex company dossier. Indeed, this value is the property of Sorex Company, even if it is presented in the Assessment Report of Difenacoum, List of endpoints, September 2009. Finally, the justification for non-submission of data cannot be considered as acceptable. That is the reason why a default factor of 100% for dermal absorption should be used as a first tier for risks characterization. Nevertheless, based on the physico-chemical properties of difenacoum, on the low dermal absorption values observed with different formulations containing 0.005% of difenacoum and on the dermal absorption of other similar second generation anticoagulants, a default value of 10% was considered for the risk assessment of SORKIL AVOINE SPECIALE (see table below).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
        <w:gridCol w:w="1826"/>
        <w:gridCol w:w="1701"/>
        <w:gridCol w:w="3685"/>
        <w:gridCol w:w="22"/>
      </w:tblGrid>
      <w:tr w:rsidR="008C2A7E" w:rsidRPr="00F76C80" w14:paraId="77E7100F" w14:textId="77777777" w:rsidTr="00935BFE">
        <w:trPr>
          <w:trHeight w:hRule="exact" w:val="1128"/>
        </w:trPr>
        <w:tc>
          <w:tcPr>
            <w:tcW w:w="1718" w:type="dxa"/>
            <w:gridSpan w:val="2"/>
          </w:tcPr>
          <w:p w14:paraId="5FC9D60D" w14:textId="77777777" w:rsidR="008C2A7E" w:rsidRPr="008C2A7E" w:rsidRDefault="008C2A7E" w:rsidP="008C2A7E">
            <w:pPr>
              <w:widowControl w:val="0"/>
              <w:kinsoku w:val="0"/>
              <w:overflowPunct w:val="0"/>
              <w:spacing w:before="422" w:after="444" w:line="256" w:lineRule="exact"/>
              <w:ind w:left="125"/>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Compound</w:t>
            </w:r>
          </w:p>
        </w:tc>
        <w:tc>
          <w:tcPr>
            <w:tcW w:w="1826" w:type="dxa"/>
          </w:tcPr>
          <w:p w14:paraId="5D259C2B" w14:textId="77777777" w:rsidR="008C2A7E" w:rsidRPr="008C2A7E" w:rsidRDefault="008C2A7E" w:rsidP="008C2A7E">
            <w:pPr>
              <w:widowControl w:val="0"/>
              <w:kinsoku w:val="0"/>
              <w:overflowPunct w:val="0"/>
              <w:spacing w:before="422" w:after="444" w:line="256" w:lineRule="exact"/>
              <w:ind w:left="111"/>
              <w:textAlignment w:val="baseline"/>
              <w:rPr>
                <w:rFonts w:ascii="Arial" w:eastAsia="Times New Roman" w:hAnsi="Arial" w:cs="Arial"/>
                <w:sz w:val="20"/>
                <w:lang w:eastAsia="fr-FR"/>
              </w:rPr>
            </w:pPr>
            <w:r w:rsidRPr="008C2A7E">
              <w:rPr>
                <w:rFonts w:ascii="Arial" w:eastAsia="Times New Roman" w:hAnsi="Arial" w:cs="Arial"/>
                <w:sz w:val="20"/>
                <w:lang w:eastAsia="fr-FR"/>
              </w:rPr>
              <w:t>Molecular mass</w:t>
            </w:r>
          </w:p>
        </w:tc>
        <w:tc>
          <w:tcPr>
            <w:tcW w:w="1701" w:type="dxa"/>
          </w:tcPr>
          <w:p w14:paraId="06E50999" w14:textId="77777777" w:rsidR="008C2A7E" w:rsidRPr="008C2A7E" w:rsidRDefault="008C2A7E" w:rsidP="008C2A7E">
            <w:pPr>
              <w:widowControl w:val="0"/>
              <w:kinsoku w:val="0"/>
              <w:overflowPunct w:val="0"/>
              <w:spacing w:before="422" w:after="444" w:line="256" w:lineRule="exact"/>
              <w:ind w:left="116"/>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Log Pow</w:t>
            </w:r>
          </w:p>
        </w:tc>
        <w:tc>
          <w:tcPr>
            <w:tcW w:w="3707" w:type="dxa"/>
            <w:gridSpan w:val="2"/>
          </w:tcPr>
          <w:p w14:paraId="1BADDC3F" w14:textId="77777777" w:rsidR="008C2A7E" w:rsidRPr="008C2A7E" w:rsidRDefault="008C2A7E" w:rsidP="008C2A7E">
            <w:pPr>
              <w:widowControl w:val="0"/>
              <w:kinsoku w:val="0"/>
              <w:overflowPunct w:val="0"/>
              <w:spacing w:before="92" w:after="151" w:line="293" w:lineRule="exact"/>
              <w:ind w:left="10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Dermal absorption (from the assessment reports of active substances)</w:t>
            </w:r>
          </w:p>
        </w:tc>
      </w:tr>
      <w:tr w:rsidR="008C2A7E" w:rsidRPr="00F76C80" w14:paraId="1DC665ED" w14:textId="77777777" w:rsidTr="00935BFE">
        <w:trPr>
          <w:trHeight w:hRule="exact" w:val="538"/>
        </w:trPr>
        <w:tc>
          <w:tcPr>
            <w:tcW w:w="1718" w:type="dxa"/>
            <w:gridSpan w:val="2"/>
          </w:tcPr>
          <w:p w14:paraId="766011F9" w14:textId="77777777" w:rsidR="008C2A7E" w:rsidRPr="008C2A7E" w:rsidRDefault="008C2A7E" w:rsidP="008C2A7E">
            <w:pPr>
              <w:widowControl w:val="0"/>
              <w:kinsoku w:val="0"/>
              <w:overflowPunct w:val="0"/>
              <w:spacing w:before="124" w:after="147" w:line="256" w:lineRule="exact"/>
              <w:ind w:left="125"/>
              <w:textAlignment w:val="baseline"/>
              <w:rPr>
                <w:rFonts w:ascii="Arial" w:eastAsia="Times New Roman" w:hAnsi="Arial" w:cs="Arial"/>
                <w:sz w:val="20"/>
                <w:lang w:eastAsia="fr-FR"/>
              </w:rPr>
            </w:pPr>
            <w:r w:rsidRPr="008C2A7E">
              <w:rPr>
                <w:rFonts w:ascii="Arial" w:eastAsia="Times New Roman" w:hAnsi="Arial" w:cs="Arial"/>
                <w:sz w:val="20"/>
                <w:lang w:eastAsia="fr-FR"/>
              </w:rPr>
              <w:t>Difethialone</w:t>
            </w:r>
          </w:p>
        </w:tc>
        <w:tc>
          <w:tcPr>
            <w:tcW w:w="1826" w:type="dxa"/>
          </w:tcPr>
          <w:p w14:paraId="5E9E677B" w14:textId="77777777" w:rsidR="008C2A7E" w:rsidRPr="008C2A7E" w:rsidRDefault="008C2A7E" w:rsidP="008C2A7E">
            <w:pPr>
              <w:widowControl w:val="0"/>
              <w:kinsoku w:val="0"/>
              <w:overflowPunct w:val="0"/>
              <w:spacing w:before="124" w:after="147" w:line="256" w:lineRule="exact"/>
              <w:ind w:left="111"/>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539 g/mol</w:t>
            </w:r>
          </w:p>
        </w:tc>
        <w:tc>
          <w:tcPr>
            <w:tcW w:w="1701" w:type="dxa"/>
          </w:tcPr>
          <w:p w14:paraId="7DF4B46B" w14:textId="77777777" w:rsidR="008C2A7E" w:rsidRPr="008C2A7E" w:rsidRDefault="008C2A7E" w:rsidP="008C2A7E">
            <w:pPr>
              <w:widowControl w:val="0"/>
              <w:kinsoku w:val="0"/>
              <w:overflowPunct w:val="0"/>
              <w:spacing w:before="124" w:after="147" w:line="256" w:lineRule="exact"/>
              <w:ind w:left="116"/>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6.29</w:t>
            </w:r>
          </w:p>
        </w:tc>
        <w:tc>
          <w:tcPr>
            <w:tcW w:w="3707" w:type="dxa"/>
            <w:gridSpan w:val="2"/>
          </w:tcPr>
          <w:p w14:paraId="2FBA6BCD" w14:textId="77777777" w:rsidR="008C2A7E" w:rsidRPr="008C2A7E" w:rsidRDefault="008C2A7E" w:rsidP="008C2A7E">
            <w:pPr>
              <w:widowControl w:val="0"/>
              <w:kinsoku w:val="0"/>
              <w:overflowPunct w:val="0"/>
              <w:spacing w:before="124" w:after="147" w:line="256" w:lineRule="exact"/>
              <w:ind w:left="111"/>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4% (</w:t>
            </w:r>
            <w:r w:rsidRPr="008C2A7E">
              <w:rPr>
                <w:rFonts w:ascii="Arial" w:eastAsia="Times New Roman" w:hAnsi="Arial" w:cs="Arial"/>
                <w:i/>
                <w:iCs/>
                <w:sz w:val="20"/>
                <w:lang w:val="en-US" w:eastAsia="fr-FR"/>
              </w:rPr>
              <w:t xml:space="preserve">in vitro </w:t>
            </w:r>
            <w:r w:rsidRPr="008C2A7E">
              <w:rPr>
                <w:rFonts w:ascii="Arial" w:eastAsia="Times New Roman" w:hAnsi="Arial" w:cs="Arial"/>
                <w:sz w:val="20"/>
                <w:lang w:val="en-US" w:eastAsia="fr-FR"/>
              </w:rPr>
              <w:t xml:space="preserve">and </w:t>
            </w:r>
            <w:r w:rsidRPr="008C2A7E">
              <w:rPr>
                <w:rFonts w:ascii="Arial" w:eastAsia="Times New Roman" w:hAnsi="Arial" w:cs="Arial"/>
                <w:i/>
                <w:iCs/>
                <w:sz w:val="20"/>
                <w:lang w:val="en-US" w:eastAsia="fr-FR"/>
              </w:rPr>
              <w:t xml:space="preserve">in vivo </w:t>
            </w:r>
            <w:r w:rsidRPr="008C2A7E">
              <w:rPr>
                <w:rFonts w:ascii="Arial" w:eastAsia="Times New Roman" w:hAnsi="Arial" w:cs="Arial"/>
                <w:sz w:val="20"/>
                <w:lang w:val="en-US" w:eastAsia="fr-FR"/>
              </w:rPr>
              <w:t>data)</w:t>
            </w:r>
          </w:p>
        </w:tc>
      </w:tr>
      <w:tr w:rsidR="008C2A7E" w:rsidRPr="00F76C80" w14:paraId="00F1E24B" w14:textId="77777777" w:rsidTr="00935BFE">
        <w:trPr>
          <w:trHeight w:hRule="exact" w:val="864"/>
        </w:trPr>
        <w:tc>
          <w:tcPr>
            <w:tcW w:w="1718" w:type="dxa"/>
            <w:gridSpan w:val="2"/>
          </w:tcPr>
          <w:p w14:paraId="5F40EF64" w14:textId="77777777" w:rsidR="008C2A7E" w:rsidRPr="008C2A7E" w:rsidRDefault="008C2A7E" w:rsidP="008C2A7E">
            <w:pPr>
              <w:widowControl w:val="0"/>
              <w:kinsoku w:val="0"/>
              <w:overflowPunct w:val="0"/>
              <w:spacing w:before="129" w:after="151" w:line="256" w:lineRule="exact"/>
              <w:ind w:left="125"/>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Bromadiolone</w:t>
            </w:r>
          </w:p>
        </w:tc>
        <w:tc>
          <w:tcPr>
            <w:tcW w:w="1826" w:type="dxa"/>
          </w:tcPr>
          <w:p w14:paraId="592CB54E" w14:textId="77777777" w:rsidR="008C2A7E" w:rsidRPr="008C2A7E" w:rsidRDefault="008C2A7E" w:rsidP="008C2A7E">
            <w:pPr>
              <w:widowControl w:val="0"/>
              <w:kinsoku w:val="0"/>
              <w:overflowPunct w:val="0"/>
              <w:spacing w:before="129" w:after="151" w:line="256" w:lineRule="exact"/>
              <w:ind w:left="111"/>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527 g/mol</w:t>
            </w:r>
          </w:p>
        </w:tc>
        <w:tc>
          <w:tcPr>
            <w:tcW w:w="1701" w:type="dxa"/>
          </w:tcPr>
          <w:p w14:paraId="23345358" w14:textId="77777777" w:rsidR="008C2A7E" w:rsidRPr="008C2A7E" w:rsidRDefault="008C2A7E" w:rsidP="008C2A7E">
            <w:pPr>
              <w:widowControl w:val="0"/>
              <w:kinsoku w:val="0"/>
              <w:overflowPunct w:val="0"/>
              <w:spacing w:before="129" w:after="151" w:line="256" w:lineRule="exact"/>
              <w:ind w:left="116"/>
              <w:textAlignment w:val="baseline"/>
              <w:rPr>
                <w:rFonts w:ascii="Arial" w:eastAsia="Times New Roman" w:hAnsi="Arial" w:cs="Arial"/>
                <w:spacing w:val="-3"/>
                <w:sz w:val="20"/>
                <w:lang w:eastAsia="fr-FR"/>
              </w:rPr>
            </w:pPr>
            <w:r w:rsidRPr="008C2A7E">
              <w:rPr>
                <w:rFonts w:ascii="Arial" w:eastAsia="Times New Roman" w:hAnsi="Arial" w:cs="Arial"/>
                <w:spacing w:val="-3"/>
                <w:sz w:val="20"/>
                <w:lang w:eastAsia="fr-FR"/>
              </w:rPr>
              <w:t>&gt; 3</w:t>
            </w:r>
          </w:p>
        </w:tc>
        <w:tc>
          <w:tcPr>
            <w:tcW w:w="3707" w:type="dxa"/>
            <w:gridSpan w:val="2"/>
          </w:tcPr>
          <w:p w14:paraId="296E20ED" w14:textId="77777777" w:rsidR="008C2A7E" w:rsidRPr="008C2A7E" w:rsidRDefault="008C2A7E" w:rsidP="008C2A7E">
            <w:pPr>
              <w:widowControl w:val="0"/>
              <w:kinsoku w:val="0"/>
              <w:overflowPunct w:val="0"/>
              <w:spacing w:before="191" w:after="89" w:line="256" w:lineRule="exact"/>
              <w:ind w:left="111"/>
              <w:textAlignment w:val="baseline"/>
              <w:rPr>
                <w:rFonts w:ascii="Arial" w:eastAsia="Times New Roman" w:hAnsi="Arial" w:cs="Arial"/>
                <w:i/>
                <w:iCs/>
                <w:sz w:val="20"/>
                <w:lang w:val="en-US" w:eastAsia="fr-FR"/>
              </w:rPr>
            </w:pPr>
            <w:r w:rsidRPr="008C2A7E">
              <w:rPr>
                <w:rFonts w:ascii="Arial" w:eastAsia="Times New Roman" w:hAnsi="Arial" w:cs="Arial"/>
                <w:sz w:val="20"/>
                <w:lang w:val="en-US" w:eastAsia="fr-FR"/>
              </w:rPr>
              <w:t>10% (default value) and 1.6 % (</w:t>
            </w:r>
            <w:r w:rsidRPr="008C2A7E">
              <w:rPr>
                <w:rFonts w:ascii="Arial" w:eastAsia="Times New Roman" w:hAnsi="Arial" w:cs="Arial"/>
                <w:i/>
                <w:iCs/>
                <w:sz w:val="20"/>
                <w:lang w:val="en-US" w:eastAsia="fr-FR"/>
              </w:rPr>
              <w:t xml:space="preserve">in vitro </w:t>
            </w:r>
            <w:r w:rsidRPr="008C2A7E">
              <w:rPr>
                <w:rFonts w:ascii="Arial" w:eastAsia="Times New Roman" w:hAnsi="Arial" w:cs="Arial"/>
                <w:sz w:val="20"/>
                <w:lang w:val="en-US" w:eastAsia="fr-FR"/>
              </w:rPr>
              <w:t>studies on products)</w:t>
            </w:r>
          </w:p>
        </w:tc>
      </w:tr>
      <w:tr w:rsidR="008C2A7E" w:rsidRPr="00F76C80" w14:paraId="09AF24FE" w14:textId="77777777" w:rsidTr="00935BFE">
        <w:tblPrEx>
          <w:tblCellMar>
            <w:left w:w="0" w:type="dxa"/>
            <w:right w:w="0" w:type="dxa"/>
          </w:tblCellMar>
        </w:tblPrEx>
        <w:trPr>
          <w:gridAfter w:val="1"/>
          <w:wAfter w:w="22" w:type="dxa"/>
          <w:trHeight w:hRule="exact" w:val="543"/>
        </w:trPr>
        <w:tc>
          <w:tcPr>
            <w:tcW w:w="1701" w:type="dxa"/>
            <w:vAlign w:val="center"/>
          </w:tcPr>
          <w:p w14:paraId="5A830194" w14:textId="77777777" w:rsidR="008C2A7E" w:rsidRPr="008C2A7E" w:rsidRDefault="008C2A7E" w:rsidP="008C2A7E">
            <w:pPr>
              <w:widowControl w:val="0"/>
              <w:kinsoku w:val="0"/>
              <w:overflowPunct w:val="0"/>
              <w:spacing w:before="130" w:after="156" w:line="256" w:lineRule="exact"/>
              <w:ind w:left="130"/>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Brodifacoum</w:t>
            </w:r>
          </w:p>
        </w:tc>
        <w:tc>
          <w:tcPr>
            <w:tcW w:w="1843" w:type="dxa"/>
            <w:gridSpan w:val="2"/>
            <w:vAlign w:val="center"/>
          </w:tcPr>
          <w:p w14:paraId="6EE07CA8" w14:textId="77777777" w:rsidR="008C2A7E" w:rsidRPr="008C2A7E" w:rsidRDefault="008C2A7E" w:rsidP="008C2A7E">
            <w:pPr>
              <w:widowControl w:val="0"/>
              <w:kinsoku w:val="0"/>
              <w:overflowPunct w:val="0"/>
              <w:spacing w:before="130" w:after="156" w:line="256" w:lineRule="exact"/>
              <w:ind w:left="106"/>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523 g/mol</w:t>
            </w:r>
          </w:p>
        </w:tc>
        <w:tc>
          <w:tcPr>
            <w:tcW w:w="1701" w:type="dxa"/>
            <w:vAlign w:val="center"/>
          </w:tcPr>
          <w:p w14:paraId="351B21EF" w14:textId="77777777" w:rsidR="008C2A7E" w:rsidRPr="008C2A7E" w:rsidRDefault="008C2A7E" w:rsidP="008C2A7E">
            <w:pPr>
              <w:widowControl w:val="0"/>
              <w:tabs>
                <w:tab w:val="decimal" w:pos="216"/>
              </w:tabs>
              <w:kinsoku w:val="0"/>
              <w:overflowPunct w:val="0"/>
              <w:spacing w:before="130" w:after="156" w:line="256" w:lineRule="exact"/>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6.12</w:t>
            </w:r>
          </w:p>
        </w:tc>
        <w:tc>
          <w:tcPr>
            <w:tcW w:w="3685" w:type="dxa"/>
            <w:vAlign w:val="center"/>
          </w:tcPr>
          <w:p w14:paraId="6CF18CB0" w14:textId="77777777" w:rsidR="008C2A7E" w:rsidRPr="008C2A7E" w:rsidRDefault="008C2A7E" w:rsidP="008C2A7E">
            <w:pPr>
              <w:widowControl w:val="0"/>
              <w:kinsoku w:val="0"/>
              <w:overflowPunct w:val="0"/>
              <w:spacing w:before="130" w:after="156" w:line="256" w:lineRule="exact"/>
              <w:ind w:left="115"/>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5% (</w:t>
            </w:r>
            <w:r w:rsidRPr="008C2A7E">
              <w:rPr>
                <w:rFonts w:ascii="Arial" w:eastAsia="Times New Roman" w:hAnsi="Arial" w:cs="Arial"/>
                <w:i/>
                <w:iCs/>
                <w:sz w:val="20"/>
                <w:lang w:val="en-US" w:eastAsia="fr-FR"/>
              </w:rPr>
              <w:t xml:space="preserve">in vitro </w:t>
            </w:r>
            <w:r w:rsidRPr="008C2A7E">
              <w:rPr>
                <w:rFonts w:ascii="Arial" w:eastAsia="Times New Roman" w:hAnsi="Arial" w:cs="Arial"/>
                <w:sz w:val="20"/>
                <w:lang w:val="en-US" w:eastAsia="fr-FR"/>
              </w:rPr>
              <w:t>study, worst case)</w:t>
            </w:r>
          </w:p>
        </w:tc>
      </w:tr>
      <w:tr w:rsidR="008C2A7E" w:rsidRPr="00F76C80" w14:paraId="330BFEFB" w14:textId="77777777" w:rsidTr="00935BFE">
        <w:trPr>
          <w:gridAfter w:val="1"/>
          <w:wAfter w:w="22" w:type="dxa"/>
          <w:trHeight w:hRule="exact" w:val="1040"/>
        </w:trPr>
        <w:tc>
          <w:tcPr>
            <w:tcW w:w="1701" w:type="dxa"/>
          </w:tcPr>
          <w:p w14:paraId="1F2ACADD" w14:textId="77777777" w:rsidR="008C2A7E" w:rsidRPr="008C2A7E" w:rsidRDefault="008C2A7E" w:rsidP="008C2A7E">
            <w:pPr>
              <w:widowControl w:val="0"/>
              <w:kinsoku w:val="0"/>
              <w:overflowPunct w:val="0"/>
              <w:spacing w:before="566" w:after="588" w:line="256" w:lineRule="exact"/>
              <w:ind w:left="130"/>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Flocoumafene</w:t>
            </w:r>
          </w:p>
        </w:tc>
        <w:tc>
          <w:tcPr>
            <w:tcW w:w="1843" w:type="dxa"/>
            <w:gridSpan w:val="2"/>
          </w:tcPr>
          <w:p w14:paraId="47B548AA" w14:textId="77777777" w:rsidR="008C2A7E" w:rsidRPr="008C2A7E" w:rsidRDefault="008C2A7E" w:rsidP="008C2A7E">
            <w:pPr>
              <w:widowControl w:val="0"/>
              <w:kinsoku w:val="0"/>
              <w:overflowPunct w:val="0"/>
              <w:spacing w:before="566" w:after="588" w:line="256" w:lineRule="exact"/>
              <w:ind w:left="106"/>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542 g/mol</w:t>
            </w:r>
          </w:p>
        </w:tc>
        <w:tc>
          <w:tcPr>
            <w:tcW w:w="1701" w:type="dxa"/>
          </w:tcPr>
          <w:p w14:paraId="10B18D6F" w14:textId="77777777" w:rsidR="008C2A7E" w:rsidRPr="008C2A7E" w:rsidRDefault="008C2A7E" w:rsidP="008C2A7E">
            <w:pPr>
              <w:widowControl w:val="0"/>
              <w:tabs>
                <w:tab w:val="decimal" w:pos="216"/>
              </w:tabs>
              <w:kinsoku w:val="0"/>
              <w:overflowPunct w:val="0"/>
              <w:spacing w:before="566" w:after="588" w:line="256" w:lineRule="exact"/>
              <w:textAlignment w:val="baseline"/>
              <w:rPr>
                <w:rFonts w:ascii="Arial" w:eastAsia="Times New Roman" w:hAnsi="Arial" w:cs="Arial"/>
                <w:sz w:val="20"/>
                <w:lang w:eastAsia="fr-FR"/>
              </w:rPr>
            </w:pPr>
            <w:r w:rsidRPr="008C2A7E">
              <w:rPr>
                <w:rFonts w:ascii="Arial" w:eastAsia="Times New Roman" w:hAnsi="Arial" w:cs="Arial"/>
                <w:sz w:val="20"/>
                <w:lang w:eastAsia="fr-FR"/>
              </w:rPr>
              <w:t>6.12</w:t>
            </w:r>
          </w:p>
        </w:tc>
        <w:tc>
          <w:tcPr>
            <w:tcW w:w="3685" w:type="dxa"/>
          </w:tcPr>
          <w:p w14:paraId="068B8F7A" w14:textId="77777777" w:rsidR="008C2A7E" w:rsidRPr="008C2A7E" w:rsidRDefault="008C2A7E" w:rsidP="008C2A7E">
            <w:pPr>
              <w:widowControl w:val="0"/>
              <w:kinsoku w:val="0"/>
              <w:overflowPunct w:val="0"/>
              <w:spacing w:before="95" w:after="151" w:line="291" w:lineRule="exact"/>
              <w:ind w:left="108" w:right="360"/>
              <w:textAlignment w:val="baseline"/>
              <w:rPr>
                <w:rFonts w:ascii="Arial" w:eastAsia="Times New Roman" w:hAnsi="Arial" w:cs="Arial"/>
                <w:spacing w:val="-2"/>
                <w:sz w:val="20"/>
                <w:lang w:val="en-US" w:eastAsia="fr-FR"/>
              </w:rPr>
            </w:pPr>
            <w:r w:rsidRPr="008C2A7E">
              <w:rPr>
                <w:rFonts w:ascii="Arial" w:eastAsia="Times New Roman" w:hAnsi="Arial" w:cs="Arial"/>
                <w:spacing w:val="-2"/>
                <w:sz w:val="20"/>
                <w:lang w:val="en-US" w:eastAsia="fr-FR"/>
              </w:rPr>
              <w:t>10% (default value) and 4 % (based on the dermal absorption of other second generation anticoagulants)</w:t>
            </w:r>
          </w:p>
        </w:tc>
      </w:tr>
      <w:tr w:rsidR="008C2A7E" w:rsidRPr="00F76C80" w14:paraId="01FF956C" w14:textId="77777777" w:rsidTr="00935BFE">
        <w:tblPrEx>
          <w:tblCellMar>
            <w:left w:w="0" w:type="dxa"/>
            <w:right w:w="0" w:type="dxa"/>
          </w:tblCellMar>
        </w:tblPrEx>
        <w:trPr>
          <w:gridAfter w:val="1"/>
          <w:wAfter w:w="22" w:type="dxa"/>
          <w:trHeight w:hRule="exact" w:val="1128"/>
        </w:trPr>
        <w:tc>
          <w:tcPr>
            <w:tcW w:w="1701" w:type="dxa"/>
            <w:vAlign w:val="center"/>
          </w:tcPr>
          <w:p w14:paraId="6E41BDD8" w14:textId="77777777" w:rsidR="008C2A7E" w:rsidRPr="008C2A7E" w:rsidRDefault="008C2A7E" w:rsidP="008C2A7E">
            <w:pPr>
              <w:widowControl w:val="0"/>
              <w:kinsoku w:val="0"/>
              <w:overflowPunct w:val="0"/>
              <w:spacing w:before="417" w:after="445" w:line="256" w:lineRule="exact"/>
              <w:ind w:left="130"/>
              <w:textAlignment w:val="baseline"/>
              <w:rPr>
                <w:rFonts w:ascii="Arial" w:eastAsia="Times New Roman" w:hAnsi="Arial" w:cs="Arial"/>
                <w:spacing w:val="-1"/>
                <w:sz w:val="20"/>
                <w:lang w:eastAsia="fr-FR"/>
              </w:rPr>
            </w:pPr>
            <w:r w:rsidRPr="008C2A7E">
              <w:rPr>
                <w:rFonts w:ascii="Arial" w:eastAsia="Times New Roman" w:hAnsi="Arial" w:cs="Arial"/>
                <w:spacing w:val="-1"/>
                <w:sz w:val="20"/>
                <w:lang w:eastAsia="fr-FR"/>
              </w:rPr>
              <w:t>Difenacoum</w:t>
            </w:r>
          </w:p>
        </w:tc>
        <w:tc>
          <w:tcPr>
            <w:tcW w:w="1843" w:type="dxa"/>
            <w:gridSpan w:val="2"/>
            <w:vAlign w:val="center"/>
          </w:tcPr>
          <w:p w14:paraId="6B1CFF6D" w14:textId="77777777" w:rsidR="008C2A7E" w:rsidRPr="008C2A7E" w:rsidRDefault="008C2A7E" w:rsidP="008C2A7E">
            <w:pPr>
              <w:widowControl w:val="0"/>
              <w:kinsoku w:val="0"/>
              <w:overflowPunct w:val="0"/>
              <w:spacing w:before="417" w:after="445" w:line="256" w:lineRule="exact"/>
              <w:ind w:left="106"/>
              <w:textAlignment w:val="baseline"/>
              <w:rPr>
                <w:rFonts w:ascii="Arial" w:eastAsia="Times New Roman" w:hAnsi="Arial" w:cs="Arial"/>
                <w:sz w:val="20"/>
                <w:lang w:eastAsia="fr-FR"/>
              </w:rPr>
            </w:pPr>
            <w:r w:rsidRPr="008C2A7E">
              <w:rPr>
                <w:rFonts w:ascii="Arial" w:eastAsia="Times New Roman" w:hAnsi="Arial" w:cs="Arial"/>
                <w:sz w:val="20"/>
                <w:lang w:eastAsia="fr-FR"/>
              </w:rPr>
              <w:t>444.5 g/mol</w:t>
            </w:r>
          </w:p>
        </w:tc>
        <w:tc>
          <w:tcPr>
            <w:tcW w:w="1701" w:type="dxa"/>
            <w:vAlign w:val="center"/>
          </w:tcPr>
          <w:p w14:paraId="527FF175" w14:textId="77777777" w:rsidR="008C2A7E" w:rsidRPr="008C2A7E" w:rsidRDefault="008C2A7E" w:rsidP="008C2A7E">
            <w:pPr>
              <w:widowControl w:val="0"/>
              <w:tabs>
                <w:tab w:val="decimal" w:pos="216"/>
              </w:tabs>
              <w:kinsoku w:val="0"/>
              <w:overflowPunct w:val="0"/>
              <w:spacing w:before="417" w:after="445" w:line="256" w:lineRule="exact"/>
              <w:textAlignment w:val="baseline"/>
              <w:rPr>
                <w:rFonts w:ascii="Arial" w:eastAsia="Times New Roman" w:hAnsi="Arial" w:cs="Arial"/>
                <w:spacing w:val="-3"/>
                <w:sz w:val="20"/>
                <w:lang w:eastAsia="fr-FR"/>
              </w:rPr>
            </w:pPr>
            <w:r w:rsidRPr="008C2A7E">
              <w:rPr>
                <w:rFonts w:ascii="Arial" w:eastAsia="Times New Roman" w:hAnsi="Arial" w:cs="Arial"/>
                <w:spacing w:val="-3"/>
                <w:sz w:val="20"/>
                <w:lang w:eastAsia="fr-FR"/>
              </w:rPr>
              <w:t>7.6</w:t>
            </w:r>
          </w:p>
        </w:tc>
        <w:tc>
          <w:tcPr>
            <w:tcW w:w="3685" w:type="dxa"/>
          </w:tcPr>
          <w:p w14:paraId="115EEEE6" w14:textId="77777777" w:rsidR="008C2A7E" w:rsidRPr="008C2A7E" w:rsidRDefault="008C2A7E" w:rsidP="008C2A7E">
            <w:pPr>
              <w:widowControl w:val="0"/>
              <w:kinsoku w:val="0"/>
              <w:overflowPunct w:val="0"/>
              <w:spacing w:before="87" w:after="152" w:line="293" w:lineRule="exact"/>
              <w:ind w:left="108" w:right="25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0.047% (</w:t>
            </w:r>
            <w:r w:rsidRPr="008C2A7E">
              <w:rPr>
                <w:rFonts w:ascii="Arial" w:eastAsia="Times New Roman" w:hAnsi="Arial" w:cs="Arial"/>
                <w:i/>
                <w:iCs/>
                <w:sz w:val="20"/>
                <w:lang w:val="en-US" w:eastAsia="fr-FR"/>
              </w:rPr>
              <w:t xml:space="preserve">in vitro </w:t>
            </w:r>
            <w:r w:rsidRPr="008C2A7E">
              <w:rPr>
                <w:rFonts w:ascii="Arial" w:eastAsia="Times New Roman" w:hAnsi="Arial" w:cs="Arial"/>
                <w:sz w:val="20"/>
                <w:lang w:val="en-US" w:eastAsia="fr-FR"/>
              </w:rPr>
              <w:t>study on wax block and paste) and 3 % (</w:t>
            </w:r>
            <w:r w:rsidRPr="008C2A7E">
              <w:rPr>
                <w:rFonts w:ascii="Arial" w:eastAsia="Times New Roman" w:hAnsi="Arial" w:cs="Arial"/>
                <w:i/>
                <w:iCs/>
                <w:sz w:val="20"/>
                <w:lang w:val="en-US" w:eastAsia="fr-FR"/>
              </w:rPr>
              <w:t xml:space="preserve">in vitro </w:t>
            </w:r>
            <w:r w:rsidRPr="008C2A7E">
              <w:rPr>
                <w:rFonts w:ascii="Arial" w:eastAsia="Times New Roman" w:hAnsi="Arial" w:cs="Arial"/>
                <w:sz w:val="20"/>
                <w:lang w:val="en-US" w:eastAsia="fr-FR"/>
              </w:rPr>
              <w:t>study on grain)</w:t>
            </w:r>
          </w:p>
        </w:tc>
      </w:tr>
    </w:tbl>
    <w:p w14:paraId="4513F5A0" w14:textId="77777777" w:rsidR="008C2A7E" w:rsidRPr="008C2A7E" w:rsidRDefault="008C2A7E" w:rsidP="008C2A7E">
      <w:pPr>
        <w:widowControl w:val="0"/>
        <w:kinsoku w:val="0"/>
        <w:overflowPunct w:val="0"/>
        <w:spacing w:after="0"/>
        <w:ind w:left="108" w:right="187"/>
        <w:textAlignment w:val="baseline"/>
        <w:rPr>
          <w:rFonts w:ascii="Times New Roman" w:eastAsia="Times New Roman" w:hAnsi="Times New Roman" w:cs="Times New Roman"/>
          <w:szCs w:val="24"/>
          <w:lang w:val="en-US" w:eastAsia="fr-FR"/>
        </w:rPr>
      </w:pPr>
    </w:p>
    <w:p w14:paraId="29C2C71B" w14:textId="77777777" w:rsidR="008C2A7E" w:rsidRPr="008C2A7E" w:rsidRDefault="008C2A7E" w:rsidP="008C2A7E">
      <w:pPr>
        <w:widowControl w:val="0"/>
        <w:kinsoku w:val="0"/>
        <w:overflowPunct w:val="0"/>
        <w:spacing w:after="0"/>
        <w:ind w:left="108" w:right="187"/>
        <w:textAlignment w:val="baseline"/>
        <w:rPr>
          <w:rFonts w:ascii="Times New Roman" w:eastAsia="Times New Roman" w:hAnsi="Times New Roman" w:cs="Times New Roman"/>
          <w:szCs w:val="24"/>
          <w:lang w:val="en-GB" w:eastAsia="fr-FR"/>
        </w:rPr>
      </w:pPr>
    </w:p>
    <w:p w14:paraId="305D2855" w14:textId="77777777" w:rsidR="008C2A7E" w:rsidRPr="008C2A7E" w:rsidRDefault="008C2A7E" w:rsidP="008C2A7E">
      <w:pPr>
        <w:widowControl w:val="0"/>
        <w:kinsoku w:val="0"/>
        <w:overflowPunct w:val="0"/>
        <w:spacing w:before="26" w:after="0" w:line="258" w:lineRule="exact"/>
        <w:ind w:left="1512"/>
        <w:textAlignment w:val="baseline"/>
        <w:rPr>
          <w:rFonts w:ascii="Arial" w:eastAsia="Times New Roman" w:hAnsi="Arial" w:cs="Arial"/>
          <w:spacing w:val="6"/>
          <w:sz w:val="20"/>
          <w:lang w:val="en-US" w:eastAsia="fr-FR"/>
        </w:rPr>
      </w:pPr>
      <w:r w:rsidRPr="008C2A7E">
        <w:rPr>
          <w:rFonts w:ascii="Times New Roman" w:eastAsia="Times New Roman" w:hAnsi="Times New Roman" w:cs="Times New Roman"/>
          <w:spacing w:val="6"/>
          <w:sz w:val="20"/>
          <w:lang w:val="en-US" w:eastAsia="fr-FR"/>
        </w:rPr>
        <w:t xml:space="preserve">- </w:t>
      </w:r>
      <w:r w:rsidRPr="008C2A7E">
        <w:rPr>
          <w:rFonts w:ascii="Arial" w:eastAsia="Times New Roman" w:hAnsi="Arial" w:cs="Arial"/>
          <w:spacing w:val="6"/>
          <w:sz w:val="20"/>
          <w:lang w:val="en-US" w:eastAsia="fr-FR"/>
        </w:rPr>
        <w:t>Acute oral and inhalation toxicity</w:t>
      </w:r>
    </w:p>
    <w:p w14:paraId="00E11056" w14:textId="77777777" w:rsidR="008C2A7E" w:rsidRPr="008C2A7E" w:rsidRDefault="008C2A7E" w:rsidP="008C2A7E">
      <w:pPr>
        <w:widowControl w:val="0"/>
        <w:kinsoku w:val="0"/>
        <w:overflowPunct w:val="0"/>
        <w:spacing w:before="123" w:after="0" w:line="288"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According to the CLP exemptions rules based on calculations, the product is not classified for its acute oral toxicity.</w:t>
      </w:r>
    </w:p>
    <w:p w14:paraId="553C6358" w14:textId="77777777" w:rsidR="008C2A7E" w:rsidRPr="008C2A7E" w:rsidRDefault="008C2A7E" w:rsidP="008C2A7E">
      <w:pPr>
        <w:widowControl w:val="0"/>
        <w:kinsoku w:val="0"/>
        <w:overflowPunct w:val="0"/>
        <w:spacing w:before="2"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Concerning the inhalation route, as the preparation is neither a gas nor a volatile liquid, nor a powder and the application method does not generate aerosol, particles or droplets in an inhalable size range (MMAD &lt; 50 µm), it can be considered that inhalatory exposure is not a relevant route of human exposure.</w:t>
      </w:r>
    </w:p>
    <w:p w14:paraId="08BC1857" w14:textId="77777777" w:rsidR="008C2A7E" w:rsidRPr="008C2A7E" w:rsidRDefault="008C2A7E" w:rsidP="008C2A7E">
      <w:pPr>
        <w:widowControl w:val="0"/>
        <w:kinsoku w:val="0"/>
        <w:overflowPunct w:val="0"/>
        <w:spacing w:before="32" w:after="0" w:line="256" w:lineRule="exact"/>
        <w:ind w:left="216"/>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conclusion, the justifications for non-submission of data are considered acceptable.</w:t>
      </w:r>
    </w:p>
    <w:p w14:paraId="32FE79BA" w14:textId="77777777" w:rsidR="008C2A7E" w:rsidRPr="008C2A7E" w:rsidRDefault="008C2A7E" w:rsidP="008C2A7E">
      <w:pPr>
        <w:widowControl w:val="0"/>
        <w:kinsoku w:val="0"/>
        <w:overflowPunct w:val="0"/>
        <w:spacing w:before="32" w:after="0" w:line="256" w:lineRule="exact"/>
        <w:ind w:left="216"/>
        <w:textAlignment w:val="baseline"/>
        <w:rPr>
          <w:rFonts w:ascii="Arial" w:eastAsia="Times New Roman" w:hAnsi="Arial" w:cs="Arial"/>
          <w:sz w:val="20"/>
          <w:lang w:val="en-US" w:eastAsia="fr-FR"/>
        </w:rPr>
      </w:pPr>
    </w:p>
    <w:p w14:paraId="6790B048" w14:textId="77777777" w:rsidR="008C2A7E" w:rsidRPr="008C2A7E" w:rsidRDefault="008C2A7E" w:rsidP="008C2A7E">
      <w:pPr>
        <w:widowControl w:val="0"/>
        <w:kinsoku w:val="0"/>
        <w:overflowPunct w:val="0"/>
        <w:spacing w:before="330" w:after="224" w:line="256" w:lineRule="exact"/>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harmonised classification of the active substance is the following:</w:t>
      </w:r>
    </w:p>
    <w:tbl>
      <w:tblPr>
        <w:tblW w:w="0" w:type="auto"/>
        <w:tblLayout w:type="fixed"/>
        <w:tblLook w:val="0000" w:firstRow="0" w:lastRow="0" w:firstColumn="0" w:lastColumn="0" w:noHBand="0" w:noVBand="0"/>
      </w:tblPr>
      <w:tblGrid>
        <w:gridCol w:w="8961"/>
      </w:tblGrid>
      <w:tr w:rsidR="008C2A7E" w:rsidRPr="008C2A7E" w14:paraId="69685994" w14:textId="77777777" w:rsidTr="00935BFE">
        <w:trPr>
          <w:trHeight w:hRule="exact" w:val="523"/>
        </w:trPr>
        <w:tc>
          <w:tcPr>
            <w:tcW w:w="8961" w:type="dxa"/>
          </w:tcPr>
          <w:p w14:paraId="34C7A096" w14:textId="77777777" w:rsidR="008C2A7E" w:rsidRPr="008C2A7E" w:rsidRDefault="008C2A7E" w:rsidP="008C2A7E">
            <w:pPr>
              <w:widowControl w:val="0"/>
              <w:tabs>
                <w:tab w:val="left" w:pos="1728"/>
                <w:tab w:val="left" w:pos="2664"/>
                <w:tab w:val="right" w:pos="8505"/>
              </w:tabs>
              <w:kinsoku w:val="0"/>
              <w:overflowPunct w:val="0"/>
              <w:spacing w:after="0" w:line="255" w:lineRule="exact"/>
              <w:ind w:left="216"/>
              <w:textAlignment w:val="baseline"/>
              <w:rPr>
                <w:rFonts w:ascii="Arial" w:eastAsia="Times New Roman" w:hAnsi="Arial" w:cs="Arial"/>
                <w:spacing w:val="-1"/>
                <w:sz w:val="20"/>
                <w:szCs w:val="20"/>
                <w:lang w:eastAsia="fr-FR"/>
              </w:rPr>
            </w:pPr>
            <w:r w:rsidRPr="008C2A7E">
              <w:rPr>
                <w:rFonts w:ascii="Arial" w:eastAsia="Times New Roman" w:hAnsi="Arial" w:cs="Arial"/>
                <w:sz w:val="20"/>
                <w:szCs w:val="20"/>
                <w:lang w:eastAsia="fr-FR"/>
              </w:rPr>
              <w:t>Classification</w:t>
            </w:r>
            <w:r w:rsidRPr="008C2A7E">
              <w:rPr>
                <w:rFonts w:ascii="Arial" w:eastAsia="Times New Roman" w:hAnsi="Arial" w:cs="Arial"/>
                <w:sz w:val="20"/>
                <w:szCs w:val="20"/>
                <w:lang w:val="en-US" w:eastAsia="fr-FR"/>
              </w:rPr>
              <w:tab/>
            </w:r>
            <w:r w:rsidRPr="008C2A7E">
              <w:rPr>
                <w:rFonts w:ascii="Arial" w:eastAsia="Times New Roman" w:hAnsi="Arial" w:cs="Arial"/>
                <w:sz w:val="20"/>
                <w:szCs w:val="20"/>
                <w:lang w:eastAsia="fr-FR"/>
              </w:rPr>
              <w:t>under</w:t>
            </w:r>
            <w:r w:rsidRPr="008C2A7E">
              <w:rPr>
                <w:rFonts w:ascii="Arial" w:eastAsia="Times New Roman" w:hAnsi="Arial" w:cs="Arial"/>
                <w:sz w:val="20"/>
                <w:szCs w:val="20"/>
                <w:lang w:val="en-US" w:eastAsia="fr-FR"/>
              </w:rPr>
              <w:tab/>
            </w:r>
            <w:r w:rsidRPr="008C2A7E">
              <w:rPr>
                <w:rFonts w:ascii="Arial" w:eastAsia="Times New Roman" w:hAnsi="Arial" w:cs="Arial"/>
                <w:sz w:val="20"/>
                <w:szCs w:val="20"/>
                <w:lang w:eastAsia="fr-FR"/>
              </w:rPr>
              <w:t xml:space="preserve">regulation(EC)  </w:t>
            </w:r>
            <w:r w:rsidRPr="008C2A7E">
              <w:rPr>
                <w:rFonts w:ascii="Arial" w:eastAsia="Times New Roman" w:hAnsi="Arial" w:cs="Arial"/>
                <w:spacing w:val="-1"/>
                <w:sz w:val="20"/>
                <w:szCs w:val="20"/>
                <w:lang w:eastAsia="fr-FR"/>
              </w:rPr>
              <w:t>1272/2008</w:t>
            </w:r>
          </w:p>
        </w:tc>
      </w:tr>
      <w:tr w:rsidR="008C2A7E" w:rsidRPr="00822306" w14:paraId="5DC47D67" w14:textId="77777777" w:rsidTr="00935BFE">
        <w:trPr>
          <w:trHeight w:hRule="exact" w:val="1523"/>
        </w:trPr>
        <w:tc>
          <w:tcPr>
            <w:tcW w:w="8961" w:type="dxa"/>
          </w:tcPr>
          <w:p w14:paraId="634180B8" w14:textId="77777777" w:rsidR="008C2A7E" w:rsidRPr="008C2A7E" w:rsidRDefault="008C2A7E" w:rsidP="008C2A7E">
            <w:pPr>
              <w:widowControl w:val="0"/>
              <w:kinsoku w:val="0"/>
              <w:overflowPunct w:val="0"/>
              <w:spacing w:after="0" w:line="252" w:lineRule="exact"/>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Acute Tox. 2 H300</w:t>
            </w:r>
          </w:p>
          <w:p w14:paraId="62F3F9A5" w14:textId="77777777" w:rsidR="008C2A7E" w:rsidRPr="008C2A7E" w:rsidRDefault="008C2A7E" w:rsidP="008C2A7E">
            <w:pPr>
              <w:widowControl w:val="0"/>
              <w:kinsoku w:val="0"/>
              <w:overflowPunct w:val="0"/>
              <w:spacing w:after="0" w:line="252" w:lineRule="exact"/>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STOT Rep. 1 H372</w:t>
            </w:r>
          </w:p>
          <w:p w14:paraId="44BD10DF" w14:textId="77777777" w:rsidR="008C2A7E" w:rsidRPr="008C2A7E" w:rsidRDefault="008C2A7E" w:rsidP="008C2A7E">
            <w:pPr>
              <w:widowControl w:val="0"/>
              <w:kinsoku w:val="0"/>
              <w:overflowPunct w:val="0"/>
              <w:spacing w:after="0" w:line="255" w:lineRule="exact"/>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Aquatic. Acute 1 H400</w:t>
            </w:r>
          </w:p>
          <w:p w14:paraId="243D245D" w14:textId="77777777" w:rsidR="008C2A7E" w:rsidRPr="008C2A7E" w:rsidRDefault="008C2A7E" w:rsidP="008C2A7E">
            <w:pPr>
              <w:widowControl w:val="0"/>
              <w:kinsoku w:val="0"/>
              <w:overflowPunct w:val="0"/>
              <w:spacing w:after="0" w:line="254" w:lineRule="exact"/>
              <w:ind w:lef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Aquatic Chronic 1 H410</w:t>
            </w:r>
          </w:p>
          <w:p w14:paraId="58A8C618" w14:textId="77777777" w:rsidR="008C2A7E" w:rsidRPr="00464091" w:rsidRDefault="008C2A7E" w:rsidP="008C2A7E">
            <w:pPr>
              <w:widowControl w:val="0"/>
              <w:kinsoku w:val="0"/>
              <w:overflowPunct w:val="0"/>
              <w:spacing w:after="108" w:line="256" w:lineRule="exact"/>
              <w:ind w:left="216"/>
              <w:textAlignment w:val="baseline"/>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No specific concentration limit</w:t>
            </w:r>
          </w:p>
        </w:tc>
      </w:tr>
    </w:tbl>
    <w:p w14:paraId="560BCDD4" w14:textId="77777777" w:rsidR="008C2A7E" w:rsidRPr="00464091" w:rsidRDefault="008C2A7E" w:rsidP="008C2A7E">
      <w:pPr>
        <w:widowControl w:val="0"/>
        <w:kinsoku w:val="0"/>
        <w:overflowPunct w:val="0"/>
        <w:spacing w:after="237" w:line="20" w:lineRule="exact"/>
        <w:ind w:left="110" w:right="110"/>
        <w:textAlignment w:val="baseline"/>
        <w:rPr>
          <w:rFonts w:ascii="Times New Roman" w:eastAsia="Times New Roman" w:hAnsi="Times New Roman" w:cs="Times New Roman"/>
          <w:sz w:val="20"/>
          <w:szCs w:val="20"/>
          <w:lang w:val="en-US" w:eastAsia="fr-FR"/>
        </w:rPr>
      </w:pPr>
    </w:p>
    <w:p w14:paraId="1DE4300F" w14:textId="77777777" w:rsidR="008C2A7E" w:rsidRPr="008C2A7E" w:rsidRDefault="008C2A7E" w:rsidP="008C2A7E">
      <w:pPr>
        <w:widowControl w:val="0"/>
        <w:kinsoku w:val="0"/>
        <w:overflowPunct w:val="0"/>
        <w:spacing w:before="6" w:after="0" w:line="25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Based on the results of the studies, the concentration of the active substance and of the compounds contained in the product and according to the above classification, SORKIL AVOINE SPECIALE is not classified.</w:t>
      </w:r>
    </w:p>
    <w:p w14:paraId="56147475" w14:textId="77777777" w:rsidR="008C2A7E" w:rsidRPr="008C2A7E" w:rsidRDefault="008C2A7E" w:rsidP="008C2A7E">
      <w:pPr>
        <w:widowControl w:val="0"/>
        <w:kinsoku w:val="0"/>
        <w:overflowPunct w:val="0"/>
        <w:spacing w:before="32" w:after="0" w:line="256" w:lineRule="exact"/>
        <w:textAlignment w:val="baseline"/>
        <w:rPr>
          <w:rFonts w:ascii="Arial" w:eastAsia="Times New Roman" w:hAnsi="Arial" w:cs="Arial"/>
          <w:sz w:val="20"/>
          <w:lang w:val="en-US" w:eastAsia="fr-FR"/>
        </w:rPr>
      </w:pPr>
    </w:p>
    <w:p w14:paraId="69C49181" w14:textId="40B47FA4" w:rsidR="008C2A7E" w:rsidRPr="002E054B" w:rsidRDefault="00B32137" w:rsidP="002E054B">
      <w:pPr>
        <w:pStyle w:val="Paragraphedeliste"/>
        <w:numPr>
          <w:ilvl w:val="0"/>
          <w:numId w:val="28"/>
        </w:numPr>
        <w:shd w:val="clear" w:color="auto" w:fill="D9D9D9" w:themeFill="background1" w:themeFillShade="D9"/>
        <w:kinsoku w:val="0"/>
        <w:overflowPunct w:val="0"/>
        <w:spacing w:before="330" w:after="224" w:line="256" w:lineRule="exact"/>
        <w:ind w:right="131"/>
        <w:jc w:val="both"/>
        <w:textAlignment w:val="baseline"/>
        <w:rPr>
          <w:rFonts w:ascii="Arial" w:hAnsi="Arial" w:cs="Arial"/>
          <w:lang w:val="en-US"/>
        </w:rPr>
      </w:pPr>
      <w:r w:rsidRPr="002E054B">
        <w:rPr>
          <w:rFonts w:ascii="Arial" w:hAnsi="Arial" w:cs="Arial"/>
          <w:b/>
          <w:lang w:val="en-US"/>
        </w:rPr>
        <w:t>Major change</w:t>
      </w:r>
      <w:r w:rsidR="0038711D">
        <w:rPr>
          <w:rFonts w:ascii="Arial" w:hAnsi="Arial" w:cs="Arial"/>
          <w:b/>
          <w:lang w:val="en-US"/>
        </w:rPr>
        <w:t xml:space="preserve"> application</w:t>
      </w:r>
      <w:r w:rsidRPr="002E054B">
        <w:rPr>
          <w:rFonts w:ascii="Arial" w:hAnsi="Arial" w:cs="Arial"/>
          <w:b/>
          <w:lang w:val="en-US"/>
        </w:rPr>
        <w:t xml:space="preserve"> 2018</w:t>
      </w:r>
      <w:r w:rsidR="008C2A7E" w:rsidRPr="002E054B">
        <w:rPr>
          <w:rFonts w:ascii="Arial" w:hAnsi="Arial" w:cs="Arial"/>
          <w:b/>
          <w:lang w:val="en-US"/>
        </w:rPr>
        <w:t xml:space="preserve"> -</w:t>
      </w:r>
      <w:r w:rsidR="008C2A7E" w:rsidRPr="002E054B">
        <w:rPr>
          <w:rFonts w:ascii="Arial" w:hAnsi="Arial" w:cs="Arial"/>
          <w:lang w:val="en-US"/>
        </w:rPr>
        <w:t xml:space="preserve"> The harmonised classification of the active substance is the following: 201</w:t>
      </w:r>
      <w:r w:rsidRPr="002E054B">
        <w:rPr>
          <w:rFonts w:ascii="Arial" w:hAnsi="Arial" w:cs="Arial"/>
          <w:lang w:val="en-US"/>
        </w:rPr>
        <w:t>8</w:t>
      </w:r>
    </w:p>
    <w:tbl>
      <w:tblPr>
        <w:tblW w:w="0" w:type="auto"/>
        <w:tblInd w:w="392" w:type="dxa"/>
        <w:tblLayout w:type="fixed"/>
        <w:tblLook w:val="0000" w:firstRow="0" w:lastRow="0" w:firstColumn="0" w:lastColumn="0" w:noHBand="0" w:noVBand="0"/>
      </w:tblPr>
      <w:tblGrid>
        <w:gridCol w:w="6487"/>
      </w:tblGrid>
      <w:tr w:rsidR="008C2A7E" w:rsidRPr="008C2A7E" w14:paraId="1AF4A1AE" w14:textId="77777777" w:rsidTr="00935BFE">
        <w:trPr>
          <w:trHeight w:hRule="exact" w:val="358"/>
        </w:trPr>
        <w:tc>
          <w:tcPr>
            <w:tcW w:w="6487" w:type="dxa"/>
          </w:tcPr>
          <w:p w14:paraId="350EFC5F" w14:textId="66C02F80" w:rsidR="008C2A7E" w:rsidRPr="008C2A7E" w:rsidRDefault="008C2A7E" w:rsidP="00D95E9E">
            <w:pPr>
              <w:widowControl w:val="0"/>
              <w:shd w:val="clear" w:color="auto" w:fill="D9D9D9" w:themeFill="background1" w:themeFillShade="D9"/>
              <w:tabs>
                <w:tab w:val="left" w:pos="1728"/>
                <w:tab w:val="left" w:pos="2664"/>
                <w:tab w:val="right" w:pos="4464"/>
              </w:tabs>
              <w:kinsoku w:val="0"/>
              <w:overflowPunct w:val="0"/>
              <w:spacing w:after="0" w:line="255" w:lineRule="exact"/>
              <w:textAlignment w:val="baseline"/>
              <w:rPr>
                <w:rFonts w:ascii="Arial" w:eastAsia="Times New Roman" w:hAnsi="Arial" w:cs="Arial"/>
                <w:spacing w:val="-1"/>
                <w:sz w:val="20"/>
                <w:lang w:eastAsia="fr-FR"/>
              </w:rPr>
            </w:pPr>
            <w:r w:rsidRPr="008C2A7E">
              <w:rPr>
                <w:rFonts w:ascii="Arial" w:eastAsia="Times New Roman" w:hAnsi="Arial" w:cs="Arial"/>
                <w:sz w:val="20"/>
                <w:lang w:eastAsia="fr-FR"/>
              </w:rPr>
              <w:t>Classification</w:t>
            </w:r>
            <w:r w:rsidR="00B32137">
              <w:rPr>
                <w:rFonts w:ascii="Arial" w:eastAsia="Times New Roman" w:hAnsi="Arial" w:cs="Arial"/>
                <w:sz w:val="20"/>
                <w:lang w:eastAsia="fr-FR"/>
              </w:rPr>
              <w:t xml:space="preserve"> </w:t>
            </w:r>
            <w:r w:rsidRPr="008C2A7E">
              <w:rPr>
                <w:rFonts w:ascii="Arial" w:eastAsia="Times New Roman" w:hAnsi="Arial" w:cs="Arial"/>
                <w:sz w:val="20"/>
                <w:lang w:eastAsia="fr-FR"/>
              </w:rPr>
              <w:t>under</w:t>
            </w:r>
            <w:r w:rsidR="00B32137">
              <w:rPr>
                <w:rFonts w:ascii="Arial" w:eastAsia="Times New Roman" w:hAnsi="Arial" w:cs="Arial"/>
                <w:sz w:val="20"/>
                <w:lang w:eastAsia="fr-FR"/>
              </w:rPr>
              <w:t xml:space="preserve"> </w:t>
            </w:r>
            <w:r w:rsidRPr="008C2A7E">
              <w:rPr>
                <w:rFonts w:ascii="Arial" w:eastAsia="Times New Roman" w:hAnsi="Arial" w:cs="Arial"/>
                <w:sz w:val="20"/>
                <w:lang w:eastAsia="fr-FR"/>
              </w:rPr>
              <w:t xml:space="preserve">regulation (EC) </w:t>
            </w:r>
            <w:r w:rsidRPr="008C2A7E">
              <w:rPr>
                <w:rFonts w:ascii="Arial" w:eastAsia="Times New Roman" w:hAnsi="Arial" w:cs="Arial"/>
                <w:spacing w:val="-1"/>
                <w:sz w:val="20"/>
                <w:lang w:eastAsia="fr-FR"/>
              </w:rPr>
              <w:t>1272/2008</w:t>
            </w:r>
          </w:p>
        </w:tc>
      </w:tr>
      <w:tr w:rsidR="008C2A7E" w:rsidRPr="00F76C80" w14:paraId="4EA741A5" w14:textId="77777777" w:rsidTr="00935BFE">
        <w:trPr>
          <w:trHeight w:hRule="exact" w:val="1777"/>
        </w:trPr>
        <w:tc>
          <w:tcPr>
            <w:tcW w:w="6487" w:type="dxa"/>
            <w:shd w:val="clear" w:color="auto" w:fill="D9D9D9"/>
          </w:tcPr>
          <w:p w14:paraId="35EB4988" w14:textId="77777777" w:rsidR="008C2A7E" w:rsidRPr="00C723E7" w:rsidRDefault="008C2A7E" w:rsidP="008C2A7E">
            <w:pPr>
              <w:widowControl w:val="0"/>
              <w:autoSpaceDE w:val="0"/>
              <w:autoSpaceDN w:val="0"/>
              <w:adjustRightInd w:val="0"/>
              <w:spacing w:after="0"/>
              <w:rPr>
                <w:rFonts w:ascii="Arial" w:eastAsia="Times New Roman" w:hAnsi="Arial" w:cs="Arial"/>
                <w:sz w:val="20"/>
                <w:szCs w:val="24"/>
                <w:lang w:val="en-US" w:eastAsia="sv-SE"/>
              </w:rPr>
            </w:pPr>
            <w:r w:rsidRPr="00C723E7">
              <w:rPr>
                <w:rFonts w:ascii="Arial" w:eastAsia="Times New Roman" w:hAnsi="Arial" w:cs="Arial"/>
                <w:sz w:val="20"/>
                <w:szCs w:val="24"/>
                <w:lang w:val="en-US" w:eastAsia="sv-SE"/>
              </w:rPr>
              <w:t>Acute Tox 1 – H300 ; H310 ; H330</w:t>
            </w:r>
          </w:p>
          <w:p w14:paraId="1E70BE86" w14:textId="77777777" w:rsidR="008C2A7E" w:rsidRPr="00C723E7" w:rsidRDefault="008C2A7E" w:rsidP="008C2A7E">
            <w:pPr>
              <w:spacing w:after="0" w:line="260" w:lineRule="atLeast"/>
              <w:rPr>
                <w:rFonts w:ascii="Arial" w:eastAsia="Times New Roman" w:hAnsi="Arial" w:cs="Arial"/>
                <w:sz w:val="20"/>
                <w:szCs w:val="24"/>
                <w:lang w:val="en-US" w:eastAsia="sv-SE"/>
              </w:rPr>
            </w:pPr>
            <w:r w:rsidRPr="00C723E7">
              <w:rPr>
                <w:rFonts w:ascii="Arial" w:eastAsia="Times New Roman" w:hAnsi="Arial" w:cs="Arial"/>
                <w:sz w:val="20"/>
                <w:szCs w:val="24"/>
                <w:lang w:val="en-US" w:eastAsia="sv-SE"/>
              </w:rPr>
              <w:t>STOT RE 1 – H372 (blood)</w:t>
            </w:r>
          </w:p>
          <w:p w14:paraId="6649E588" w14:textId="77777777" w:rsidR="008C2A7E" w:rsidRPr="0099481A" w:rsidRDefault="008C2A7E" w:rsidP="008C2A7E">
            <w:pPr>
              <w:spacing w:after="0" w:line="260" w:lineRule="atLeast"/>
              <w:rPr>
                <w:rFonts w:ascii="Arial" w:eastAsia="Times New Roman" w:hAnsi="Arial" w:cs="Arial"/>
                <w:sz w:val="20"/>
                <w:szCs w:val="24"/>
                <w:lang w:val="en-US" w:eastAsia="sv-SE"/>
              </w:rPr>
            </w:pPr>
            <w:r w:rsidRPr="0099481A">
              <w:rPr>
                <w:rFonts w:ascii="Arial" w:eastAsia="Times New Roman" w:hAnsi="Arial" w:cs="Arial"/>
                <w:sz w:val="20"/>
                <w:szCs w:val="24"/>
                <w:lang w:val="en-US" w:eastAsia="sv-SE"/>
              </w:rPr>
              <w:t>Repr. 1B – H360D</w:t>
            </w:r>
          </w:p>
          <w:p w14:paraId="3BF77DDB" w14:textId="77777777" w:rsidR="008C2A7E" w:rsidRPr="00C723E7" w:rsidRDefault="008C2A7E" w:rsidP="008C2A7E">
            <w:pPr>
              <w:spacing w:after="0" w:line="260" w:lineRule="atLeast"/>
              <w:rPr>
                <w:rFonts w:ascii="Arial" w:eastAsia="Times New Roman" w:hAnsi="Arial" w:cs="Arial"/>
                <w:sz w:val="20"/>
                <w:szCs w:val="24"/>
                <w:lang w:val="en-US" w:eastAsia="sv-SE"/>
              </w:rPr>
            </w:pPr>
          </w:p>
          <w:p w14:paraId="20A4002B" w14:textId="77777777" w:rsidR="008C2A7E" w:rsidRPr="00C723E7" w:rsidRDefault="008C2A7E" w:rsidP="008C2A7E">
            <w:pPr>
              <w:spacing w:after="0" w:line="260" w:lineRule="atLeast"/>
              <w:rPr>
                <w:rFonts w:ascii="Arial" w:eastAsia="Times New Roman" w:hAnsi="Arial" w:cs="Arial"/>
                <w:lang w:val="en-US" w:eastAsia="fr-FR"/>
              </w:rPr>
            </w:pPr>
            <w:r w:rsidRPr="00C723E7">
              <w:rPr>
                <w:rFonts w:ascii="Arial" w:eastAsia="Times New Roman" w:hAnsi="Arial" w:cs="Arial"/>
                <w:sz w:val="20"/>
                <w:szCs w:val="24"/>
                <w:lang w:val="en-US" w:eastAsia="sv-SE"/>
              </w:rPr>
              <w:t>Repr. 1B; H360D: C ≥ 0,003 %</w:t>
            </w:r>
            <w:r w:rsidRPr="00C723E7">
              <w:rPr>
                <w:rFonts w:ascii="Arial" w:eastAsia="Times New Roman" w:hAnsi="Arial" w:cs="Arial"/>
                <w:sz w:val="20"/>
                <w:szCs w:val="24"/>
                <w:lang w:val="en-US" w:eastAsia="sv-SE"/>
              </w:rPr>
              <w:br/>
              <w:t>STOT RE 2; H373: 0,002 % ≤ C &lt; 0,02 %</w:t>
            </w:r>
            <w:r w:rsidRPr="00C723E7">
              <w:rPr>
                <w:rFonts w:ascii="Arial" w:eastAsia="Times New Roman" w:hAnsi="Arial" w:cs="Arial"/>
                <w:sz w:val="20"/>
                <w:szCs w:val="24"/>
                <w:lang w:val="en-US" w:eastAsia="sv-SE"/>
              </w:rPr>
              <w:br/>
              <w:t>STOT RE 1; H372: C ≥ 0,02 %</w:t>
            </w:r>
          </w:p>
        </w:tc>
      </w:tr>
    </w:tbl>
    <w:p w14:paraId="018E307C" w14:textId="77777777" w:rsidR="008C2A7E" w:rsidRPr="00C723E7" w:rsidRDefault="008C2A7E" w:rsidP="008C2A7E">
      <w:pPr>
        <w:widowControl w:val="0"/>
        <w:kinsoku w:val="0"/>
        <w:overflowPunct w:val="0"/>
        <w:spacing w:after="237" w:line="20" w:lineRule="exact"/>
        <w:ind w:left="110" w:right="110"/>
        <w:textAlignment w:val="baseline"/>
        <w:rPr>
          <w:rFonts w:ascii="Times New Roman" w:eastAsia="Times New Roman" w:hAnsi="Times New Roman" w:cs="Times New Roman"/>
          <w:sz w:val="24"/>
          <w:szCs w:val="24"/>
          <w:lang w:val="en-US" w:eastAsia="fr-FR"/>
        </w:rPr>
      </w:pPr>
    </w:p>
    <w:p w14:paraId="46E6BAD8" w14:textId="1AD5762E" w:rsidR="008C2A7E" w:rsidRPr="008C2A7E" w:rsidRDefault="008C2A7E" w:rsidP="008C2A7E">
      <w:pPr>
        <w:widowControl w:val="0"/>
        <w:shd w:val="clear" w:color="auto" w:fill="D9D9D9"/>
        <w:kinsoku w:val="0"/>
        <w:overflowPunct w:val="0"/>
        <w:spacing w:before="6" w:after="0" w:line="25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Based on the results of the studies, the concentration of the active substance and of the compounds contained in the product and according to the above classification, </w:t>
      </w:r>
      <w:r w:rsidR="009655BC">
        <w:rPr>
          <w:rFonts w:ascii="Arial" w:eastAsia="Times New Roman" w:hAnsi="Arial" w:cs="Arial"/>
          <w:sz w:val="20"/>
          <w:lang w:val="en-US" w:eastAsia="fr-FR"/>
        </w:rPr>
        <w:t>TITANIUM A</w:t>
      </w:r>
      <w:r w:rsidR="009655BC" w:rsidRPr="008C2A7E">
        <w:rPr>
          <w:rFonts w:ascii="Arial" w:eastAsia="Times New Roman" w:hAnsi="Arial" w:cs="Arial"/>
          <w:sz w:val="20"/>
          <w:lang w:val="en-US" w:eastAsia="fr-FR"/>
        </w:rPr>
        <w:t xml:space="preserve"> </w:t>
      </w:r>
      <w:r w:rsidRPr="008C2A7E">
        <w:rPr>
          <w:rFonts w:ascii="Arial" w:eastAsia="Times New Roman" w:hAnsi="Arial" w:cs="Arial"/>
          <w:sz w:val="20"/>
          <w:lang w:val="en-US" w:eastAsia="fr-FR"/>
        </w:rPr>
        <w:t xml:space="preserve">should be classified: </w:t>
      </w:r>
    </w:p>
    <w:p w14:paraId="1C9ADA59" w14:textId="77777777" w:rsidR="008C2A7E" w:rsidRPr="008C2A7E" w:rsidRDefault="008C2A7E" w:rsidP="008C2A7E">
      <w:pPr>
        <w:widowControl w:val="0"/>
        <w:kinsoku w:val="0"/>
        <w:overflowPunct w:val="0"/>
        <w:spacing w:before="6" w:after="0" w:line="252" w:lineRule="exact"/>
        <w:ind w:left="216" w:right="216"/>
        <w:jc w:val="both"/>
        <w:textAlignment w:val="baseline"/>
        <w:rPr>
          <w:rFonts w:ascii="Arial" w:eastAsia="Times New Roman" w:hAnsi="Arial" w:cs="Arial"/>
          <w:sz w:val="20"/>
          <w:lang w:val="en-US" w:eastAsia="fr-FR"/>
        </w:rPr>
      </w:pPr>
    </w:p>
    <w:p w14:paraId="3F3F08B7" w14:textId="75EB4213" w:rsidR="008C2A7E" w:rsidRPr="008C2A7E" w:rsidRDefault="008C2A7E" w:rsidP="008C2A7E">
      <w:pPr>
        <w:widowControl w:val="0"/>
        <w:shd w:val="clear" w:color="auto" w:fill="D9D9D9"/>
        <w:kinsoku w:val="0"/>
        <w:overflowPunct w:val="0"/>
        <w:spacing w:before="6" w:after="0" w:line="25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w:t>
      </w:r>
      <w:r w:rsidRPr="008C2A7E">
        <w:rPr>
          <w:rFonts w:ascii="Arial" w:eastAsia="Times New Roman" w:hAnsi="Arial" w:cs="Arial"/>
          <w:sz w:val="20"/>
          <w:lang w:val="en-US" w:eastAsia="fr-FR"/>
        </w:rPr>
        <w:tab/>
        <w:t>STOT RE 2 - H373: May cause damage to organs (blood) through prolonged or repeated exposure</w:t>
      </w:r>
    </w:p>
    <w:p w14:paraId="703E3BCE" w14:textId="77777777" w:rsidR="008C2A7E" w:rsidRPr="008C2A7E" w:rsidRDefault="008C2A7E" w:rsidP="008C2A7E">
      <w:pPr>
        <w:widowControl w:val="0"/>
        <w:kinsoku w:val="0"/>
        <w:overflowPunct w:val="0"/>
        <w:spacing w:before="6" w:after="0" w:line="252" w:lineRule="exact"/>
        <w:ind w:left="216" w:right="216"/>
        <w:jc w:val="both"/>
        <w:textAlignment w:val="baseline"/>
        <w:rPr>
          <w:rFonts w:ascii="Arial" w:eastAsia="Times New Roman" w:hAnsi="Arial" w:cs="Arial"/>
          <w:sz w:val="20"/>
          <w:lang w:val="en-US" w:eastAsia="fr-FR"/>
        </w:rPr>
      </w:pPr>
    </w:p>
    <w:p w14:paraId="1E893A2F" w14:textId="77777777" w:rsidR="008C2A7E" w:rsidRPr="008C2A7E" w:rsidRDefault="008C2A7E" w:rsidP="008C2A7E">
      <w:pPr>
        <w:widowControl w:val="0"/>
        <w:kinsoku w:val="0"/>
        <w:overflowPunct w:val="0"/>
        <w:spacing w:before="6" w:after="0" w:line="252" w:lineRule="exact"/>
        <w:ind w:left="1560" w:right="216"/>
        <w:jc w:val="both"/>
        <w:textAlignment w:val="baseline"/>
        <w:rPr>
          <w:rFonts w:ascii="Arial" w:eastAsia="Times New Roman" w:hAnsi="Arial" w:cs="Arial"/>
          <w:spacing w:val="14"/>
          <w:sz w:val="20"/>
          <w:lang w:val="en-US" w:eastAsia="fr-FR"/>
        </w:rPr>
      </w:pPr>
      <w:r w:rsidRPr="008C2A7E">
        <w:rPr>
          <w:rFonts w:ascii="Arial" w:eastAsia="Times New Roman" w:hAnsi="Arial" w:cs="Arial"/>
          <w:spacing w:val="14"/>
          <w:sz w:val="20"/>
          <w:lang w:val="en-US" w:eastAsia="fr-FR"/>
        </w:rPr>
        <w:t>- Other studies</w:t>
      </w:r>
    </w:p>
    <w:p w14:paraId="1189E9BB" w14:textId="77777777" w:rsidR="008C2A7E" w:rsidRPr="008C2A7E" w:rsidRDefault="008C2A7E" w:rsidP="008C2A7E">
      <w:pPr>
        <w:widowControl w:val="0"/>
        <w:kinsoku w:val="0"/>
        <w:overflowPunct w:val="0"/>
        <w:spacing w:before="119"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product is not intended to be used with other biocidal products. Therefore, no additional study was conducted.</w:t>
      </w:r>
    </w:p>
    <w:p w14:paraId="72D85770" w14:textId="77777777" w:rsidR="008C2A7E" w:rsidRPr="008C2A7E" w:rsidRDefault="008C2A7E" w:rsidP="008C2A7E">
      <w:pPr>
        <w:widowControl w:val="0"/>
        <w:kinsoku w:val="0"/>
        <w:overflowPunct w:val="0"/>
        <w:spacing w:before="119"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addition, the product is not intended to be used in feeding stuff and no industrial processing or domestic preparation is intended. Therefore, no data on residue was submitted.</w:t>
      </w:r>
    </w:p>
    <w:p w14:paraId="709F5FD7"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lang w:val="en-US" w:eastAsia="fr-FR"/>
        </w:rPr>
      </w:pPr>
    </w:p>
    <w:p w14:paraId="2D2CBA8F"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highlight w:val="cyan"/>
          <w:lang w:val="en-GB" w:eastAsia="sv-SE"/>
        </w:rPr>
      </w:pPr>
    </w:p>
    <w:p w14:paraId="27FDD8BE"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5070ADDD" w14:textId="77777777" w:rsidR="008C2A7E" w:rsidRPr="008C2A7E" w:rsidRDefault="008C2A7E" w:rsidP="008C2A7E">
      <w:pPr>
        <w:autoSpaceDE w:val="0"/>
        <w:autoSpaceDN w:val="0"/>
        <w:adjustRightInd w:val="0"/>
        <w:spacing w:after="0"/>
        <w:ind w:left="360"/>
        <w:jc w:val="both"/>
        <w:rPr>
          <w:rFonts w:ascii="Arial" w:eastAsia="Times New Roman" w:hAnsi="Arial" w:cs="Arial"/>
          <w:b/>
          <w:sz w:val="24"/>
          <w:szCs w:val="24"/>
          <w:u w:val="single"/>
          <w:lang w:val="en-US" w:eastAsia="fr-FR"/>
        </w:rPr>
      </w:pPr>
    </w:p>
    <w:p w14:paraId="0DCAE402"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The toxicology of the biocidal product was examined according to standard requirements of Directive 98/8/EC. The product was not a dummy product in the EU- review program for inclusion of the active substance in Annex I of Directive 98/8/EC.</w:t>
      </w:r>
    </w:p>
    <w:p w14:paraId="3B99E9B5"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The basis for the health assessment of the biocidal product is laid out in Annex 4 of this report ”Toxicology – biocidal product”.</w:t>
      </w:r>
    </w:p>
    <w:p w14:paraId="1AA79B73"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sv-SE"/>
        </w:rPr>
      </w:pPr>
    </w:p>
    <w:p w14:paraId="2B034453"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sv-SE"/>
        </w:rPr>
        <w:t>Acute dermal toxicity, skin and eye irritation and skin sensitisation studies have been provided on the product containing 0.005% of difenacoum, according to the OECD guidelines. A dermal absorption study was submitted with a difenacoum based pellet bait.</w:t>
      </w:r>
    </w:p>
    <w:p w14:paraId="3760EAD0"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 xml:space="preserve">Justifications for non-submission of data have been submitted for acute oral and inhalation toxicity studies. </w:t>
      </w:r>
    </w:p>
    <w:p w14:paraId="1C1CEC0E"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fr-FR"/>
        </w:rPr>
      </w:pPr>
    </w:p>
    <w:p w14:paraId="1C989B4C" w14:textId="77777777" w:rsidR="008C2A7E" w:rsidRPr="008C2A7E" w:rsidRDefault="008C2A7E" w:rsidP="00D95E9E">
      <w:pPr>
        <w:widowControl w:val="0"/>
        <w:numPr>
          <w:ilvl w:val="0"/>
          <w:numId w:val="11"/>
        </w:numPr>
        <w:autoSpaceDE w:val="0"/>
        <w:autoSpaceDN w:val="0"/>
        <w:adjustRightInd w:val="0"/>
        <w:spacing w:after="0" w:line="260" w:lineRule="atLeast"/>
        <w:ind w:right="131"/>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Dermal absorption</w:t>
      </w:r>
    </w:p>
    <w:p w14:paraId="258A6DA8" w14:textId="77777777" w:rsidR="008C2A7E" w:rsidRPr="008C2A7E" w:rsidRDefault="008C2A7E" w:rsidP="00D95E9E">
      <w:pPr>
        <w:widowControl w:val="0"/>
        <w:autoSpaceDE w:val="0"/>
        <w:autoSpaceDN w:val="0"/>
        <w:adjustRightInd w:val="0"/>
        <w:spacing w:after="0" w:line="260" w:lineRule="atLeast"/>
        <w:ind w:right="131"/>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The dermal absorption of difenacoum formulated as pellet bait (containing 0.05 g/kg difenacoum) was investigated </w:t>
      </w:r>
      <w:r w:rsidRPr="008C2A7E">
        <w:rPr>
          <w:rFonts w:ascii="Arial" w:eastAsia="Times New Roman" w:hAnsi="Arial" w:cs="Arial"/>
          <w:i/>
          <w:sz w:val="20"/>
          <w:szCs w:val="20"/>
          <w:lang w:val="en-GB" w:eastAsia="sv-SE"/>
        </w:rPr>
        <w:t>in vitro</w:t>
      </w:r>
      <w:r w:rsidRPr="008C2A7E">
        <w:rPr>
          <w:rFonts w:ascii="Arial" w:eastAsia="Times New Roman" w:hAnsi="Arial" w:cs="Arial"/>
          <w:sz w:val="20"/>
          <w:szCs w:val="20"/>
          <w:lang w:val="en-GB" w:eastAsia="sv-SE"/>
        </w:rPr>
        <w:t xml:space="preserve"> using human skin. The percentage of absorbed difenacoum was 0.027%. The total recovery of difenacoum was 94.2% when skin discs were exposed to 394 mg/cm</w:t>
      </w:r>
      <w:r w:rsidRPr="008C2A7E">
        <w:rPr>
          <w:rFonts w:ascii="Arial" w:eastAsia="Times New Roman" w:hAnsi="Arial" w:cs="Arial"/>
          <w:sz w:val="20"/>
          <w:szCs w:val="20"/>
          <w:vertAlign w:val="superscript"/>
          <w:lang w:val="en-GB" w:eastAsia="sv-SE"/>
        </w:rPr>
        <w:t>2</w:t>
      </w:r>
      <w:r w:rsidRPr="008C2A7E">
        <w:rPr>
          <w:rFonts w:ascii="Arial" w:eastAsia="Times New Roman" w:hAnsi="Arial" w:cs="Arial"/>
          <w:sz w:val="20"/>
          <w:szCs w:val="20"/>
          <w:lang w:val="en-GB" w:eastAsia="sv-SE"/>
        </w:rPr>
        <w:t xml:space="preserve"> of the product (equivalent to 20.4 µg a.s./cm</w:t>
      </w:r>
      <w:r w:rsidRPr="008C2A7E">
        <w:rPr>
          <w:rFonts w:ascii="Arial" w:eastAsia="Times New Roman" w:hAnsi="Arial" w:cs="Arial"/>
          <w:sz w:val="20"/>
          <w:szCs w:val="20"/>
          <w:vertAlign w:val="superscript"/>
          <w:lang w:val="en-GB" w:eastAsia="sv-SE"/>
        </w:rPr>
        <w:t>2</w:t>
      </w:r>
      <w:r w:rsidRPr="008C2A7E">
        <w:rPr>
          <w:rFonts w:ascii="Arial" w:eastAsia="Times New Roman" w:hAnsi="Arial" w:cs="Arial"/>
          <w:sz w:val="20"/>
          <w:szCs w:val="20"/>
          <w:lang w:val="en-GB" w:eastAsia="sv-SE"/>
        </w:rPr>
        <w:t xml:space="preserve">) for 8 hours. </w:t>
      </w:r>
    </w:p>
    <w:p w14:paraId="4A9D7E9A"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fr-FR"/>
        </w:rPr>
      </w:pPr>
    </w:p>
    <w:p w14:paraId="170EB91B" w14:textId="77777777" w:rsidR="008C2A7E" w:rsidRPr="008C2A7E" w:rsidRDefault="008C2A7E" w:rsidP="00D95E9E">
      <w:pPr>
        <w:widowControl w:val="0"/>
        <w:numPr>
          <w:ilvl w:val="0"/>
          <w:numId w:val="11"/>
        </w:numPr>
        <w:autoSpaceDE w:val="0"/>
        <w:autoSpaceDN w:val="0"/>
        <w:adjustRightInd w:val="0"/>
        <w:spacing w:after="120" w:line="260" w:lineRule="atLeast"/>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Acute dermal toxicity</w:t>
      </w:r>
    </w:p>
    <w:p w14:paraId="2AE00E83"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Neither mortality, systemic clinical signs nor macroscopic anomalies were observed in the acute dermal toxicity study (LD</w:t>
      </w:r>
      <w:r w:rsidRPr="008C2A7E">
        <w:rPr>
          <w:rFonts w:ascii="Arial" w:eastAsia="Times New Roman" w:hAnsi="Arial" w:cs="Arial"/>
          <w:sz w:val="20"/>
          <w:szCs w:val="20"/>
          <w:vertAlign w:val="subscript"/>
          <w:lang w:val="en-GB" w:eastAsia="de-DE"/>
        </w:rPr>
        <w:t>50</w:t>
      </w:r>
      <w:r w:rsidRPr="008C2A7E">
        <w:rPr>
          <w:rFonts w:ascii="Arial" w:eastAsia="Times New Roman" w:hAnsi="Arial" w:cs="Arial"/>
          <w:sz w:val="20"/>
          <w:szCs w:val="20"/>
          <w:lang w:val="en-GB" w:eastAsia="de-DE"/>
        </w:rPr>
        <w:t xml:space="preserve"> &gt; 2000 mg/kg). Concerning local effects, a</w:t>
      </w:r>
      <w:r w:rsidRPr="008C2A7E">
        <w:rPr>
          <w:rFonts w:ascii="Arial" w:eastAsia="Times New Roman" w:hAnsi="Arial" w:cs="Arial"/>
          <w:sz w:val="20"/>
          <w:szCs w:val="20"/>
          <w:lang w:val="en-GB" w:eastAsia="fr-FR"/>
        </w:rPr>
        <w:t xml:space="preserve"> slight erythema was noted in one female animal (1/5) at 24, 48 and 72 hours post-dose. A slight dryness to dryness was noted in four female animals since day 2 or day 3. The cutaneous reactions were totally reversible on day 5.</w:t>
      </w:r>
    </w:p>
    <w:p w14:paraId="709978ED"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de-DE"/>
        </w:rPr>
      </w:pPr>
    </w:p>
    <w:p w14:paraId="4AC104EC" w14:textId="77777777" w:rsidR="008C2A7E" w:rsidRPr="008C2A7E" w:rsidRDefault="008C2A7E" w:rsidP="00D95E9E">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Based on the results, no classification is required this endpoint for PARATOX.</w:t>
      </w:r>
    </w:p>
    <w:p w14:paraId="69E6B011"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de-DE"/>
        </w:rPr>
      </w:pPr>
    </w:p>
    <w:p w14:paraId="51FD7050" w14:textId="77777777" w:rsidR="008C2A7E" w:rsidRPr="008C2A7E" w:rsidRDefault="008C2A7E" w:rsidP="008C2A7E">
      <w:pPr>
        <w:widowControl w:val="0"/>
        <w:numPr>
          <w:ilvl w:val="0"/>
          <w:numId w:val="11"/>
        </w:numPr>
        <w:autoSpaceDE w:val="0"/>
        <w:autoSpaceDN w:val="0"/>
        <w:adjustRightInd w:val="0"/>
        <w:spacing w:after="120" w:line="260" w:lineRule="atLeast"/>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Irritation and corrosivity</w:t>
      </w:r>
    </w:p>
    <w:p w14:paraId="02CA9BBC"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 xml:space="preserve">No cutaneous reaction (erythema and oedema) was observed on the treated area, whatever the examination time. </w:t>
      </w:r>
    </w:p>
    <w:p w14:paraId="31C539A3"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 xml:space="preserve">Slight to moderate conjunctival redness was noted in all the animals, totally reversible between day 4 and day 6, associated with a slight to moderate chemosis totally reversible between day 1 and day 3. </w:t>
      </w:r>
    </w:p>
    <w:p w14:paraId="764100D9"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p>
    <w:p w14:paraId="36CA857C"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Based on these results of the irritation guideline assays on rabbit’s skin and eye, no classification is required for PARATOX.</w:t>
      </w:r>
    </w:p>
    <w:p w14:paraId="126FBB3E" w14:textId="77777777" w:rsidR="008C2A7E" w:rsidRPr="000A6049"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p>
    <w:p w14:paraId="636F0127" w14:textId="77777777" w:rsidR="008C2A7E" w:rsidRPr="008C2A7E" w:rsidRDefault="008C2A7E" w:rsidP="008C2A7E">
      <w:pPr>
        <w:widowControl w:val="0"/>
        <w:numPr>
          <w:ilvl w:val="0"/>
          <w:numId w:val="11"/>
        </w:numPr>
        <w:autoSpaceDE w:val="0"/>
        <w:autoSpaceDN w:val="0"/>
        <w:adjustRightInd w:val="0"/>
        <w:spacing w:after="120" w:line="260" w:lineRule="atLeast"/>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Sensitisation</w:t>
      </w:r>
    </w:p>
    <w:p w14:paraId="348C27E2" w14:textId="77777777" w:rsidR="008C2A7E" w:rsidRPr="008C2A7E" w:rsidRDefault="008C2A7E" w:rsidP="000A6049">
      <w:pPr>
        <w:widowControl w:val="0"/>
        <w:kinsoku w:val="0"/>
        <w:autoSpaceDE w:val="0"/>
        <w:autoSpaceDN w:val="0"/>
        <w:adjustRightInd w:val="0"/>
        <w:spacing w:after="0"/>
        <w:ind w:right="130"/>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 xml:space="preserve">A non-radioactive LLNA using cell counting was submitted. This method is not currently validated. Furthermore, according to the publication of Basketter </w:t>
      </w:r>
      <w:r w:rsidRPr="008C2A7E">
        <w:rPr>
          <w:rFonts w:ascii="Arial" w:eastAsia="Times New Roman" w:hAnsi="Arial" w:cs="Arial"/>
          <w:i/>
          <w:sz w:val="20"/>
          <w:szCs w:val="20"/>
          <w:lang w:val="en-GB" w:eastAsia="fr-FR"/>
        </w:rPr>
        <w:t>et al</w:t>
      </w:r>
      <w:r w:rsidRPr="008C2A7E">
        <w:rPr>
          <w:rFonts w:ascii="Arial" w:eastAsia="Times New Roman" w:hAnsi="Arial" w:cs="Arial"/>
          <w:sz w:val="20"/>
          <w:szCs w:val="20"/>
          <w:lang w:val="en-GB" w:eastAsia="fr-FR"/>
        </w:rPr>
        <w:t>.</w:t>
      </w:r>
      <w:r w:rsidRPr="008C2A7E">
        <w:rPr>
          <w:rFonts w:ascii="Arial" w:eastAsia="Times New Roman" w:hAnsi="Arial" w:cs="Arial"/>
          <w:sz w:val="20"/>
          <w:szCs w:val="20"/>
          <w:vertAlign w:val="superscript"/>
          <w:lang w:val="en-GB" w:eastAsia="fr-FR"/>
        </w:rPr>
        <w:footnoteReference w:id="12"/>
      </w:r>
      <w:r w:rsidRPr="008C2A7E">
        <w:rPr>
          <w:rFonts w:ascii="Arial" w:eastAsia="Times New Roman" w:hAnsi="Arial" w:cs="Arial"/>
          <w:sz w:val="20"/>
          <w:szCs w:val="20"/>
          <w:lang w:val="en-GB" w:eastAsia="fr-FR"/>
        </w:rPr>
        <w:t>, the “</w:t>
      </w:r>
      <w:r w:rsidRPr="008C2A7E">
        <w:rPr>
          <w:rFonts w:ascii="Arial" w:eastAsia="Times New Roman" w:hAnsi="Arial" w:cs="Arial"/>
          <w:i/>
          <w:sz w:val="20"/>
          <w:szCs w:val="20"/>
          <w:lang w:val="en-GB" w:eastAsia="fr-FR"/>
        </w:rPr>
        <w:t>proposed non-RI LLNA</w:t>
      </w:r>
      <w:r w:rsidRPr="008C2A7E">
        <w:rPr>
          <w:rFonts w:ascii="Arial" w:eastAsia="Times New Roman" w:hAnsi="Arial" w:cs="Arial"/>
          <w:i/>
          <w:sz w:val="20"/>
          <w:szCs w:val="20"/>
          <w:vertAlign w:val="superscript"/>
          <w:lang w:val="en-GB" w:eastAsia="fr-FR"/>
        </w:rPr>
        <w:footnoteReference w:id="13"/>
      </w:r>
      <w:r w:rsidRPr="008C2A7E">
        <w:rPr>
          <w:rFonts w:ascii="Arial" w:eastAsia="Times New Roman" w:hAnsi="Arial" w:cs="Arial"/>
          <w:i/>
          <w:sz w:val="20"/>
          <w:szCs w:val="20"/>
          <w:lang w:val="en-GB" w:eastAsia="fr-FR"/>
        </w:rPr>
        <w:t xml:space="preserve"> uses cell number as a correlate of cell proliferation, but, as other modifications to the standard LLNA were also made, the method constitutes a major change</w:t>
      </w:r>
      <w:r w:rsidRPr="008C2A7E">
        <w:rPr>
          <w:rFonts w:ascii="Arial" w:eastAsia="Times New Roman" w:hAnsi="Arial" w:cs="Arial"/>
          <w:sz w:val="20"/>
          <w:szCs w:val="20"/>
          <w:lang w:val="en-GB" w:eastAsia="fr-FR"/>
        </w:rPr>
        <w:t>.” Therefore this test was considered non acceptable by the RMS.</w:t>
      </w:r>
    </w:p>
    <w:p w14:paraId="7FE2E675" w14:textId="77777777" w:rsidR="008C2A7E" w:rsidRPr="008C2A7E" w:rsidRDefault="008C2A7E" w:rsidP="000A6049">
      <w:pPr>
        <w:widowControl w:val="0"/>
        <w:kinsoku w:val="0"/>
        <w:autoSpaceDE w:val="0"/>
        <w:autoSpaceDN w:val="0"/>
        <w:adjustRightInd w:val="0"/>
        <w:spacing w:after="0"/>
        <w:ind w:right="130"/>
        <w:jc w:val="both"/>
        <w:rPr>
          <w:rFonts w:ascii="Arial" w:eastAsia="Times New Roman" w:hAnsi="Arial" w:cs="Arial"/>
          <w:sz w:val="20"/>
          <w:szCs w:val="20"/>
          <w:lang w:val="en-GB" w:eastAsia="fr-FR"/>
        </w:rPr>
      </w:pPr>
    </w:p>
    <w:p w14:paraId="3EB02325" w14:textId="77777777" w:rsidR="008C2A7E" w:rsidRPr="008C2A7E" w:rsidRDefault="008C2A7E" w:rsidP="000A6049">
      <w:pPr>
        <w:widowControl w:val="0"/>
        <w:kinsoku w:val="0"/>
        <w:autoSpaceDE w:val="0"/>
        <w:autoSpaceDN w:val="0"/>
        <w:adjustRightInd w:val="0"/>
        <w:spacing w:after="0"/>
        <w:ind w:right="130"/>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 xml:space="preserve">Based on the composition of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GB" w:eastAsia="fr-FR"/>
        </w:rPr>
        <w:t>, no ingredients were listed as a skin sensitizer. Therefore, it is not expected that this product is a skin sensitizer.</w:t>
      </w:r>
    </w:p>
    <w:p w14:paraId="06411A09" w14:textId="77777777" w:rsidR="008C2A7E" w:rsidRPr="008C2A7E" w:rsidRDefault="008C2A7E" w:rsidP="000A6049">
      <w:pPr>
        <w:widowControl w:val="0"/>
        <w:kinsoku w:val="0"/>
        <w:autoSpaceDE w:val="0"/>
        <w:autoSpaceDN w:val="0"/>
        <w:adjustRightInd w:val="0"/>
        <w:spacing w:after="0"/>
        <w:ind w:right="130" w:hanging="357"/>
        <w:jc w:val="both"/>
        <w:rPr>
          <w:rFonts w:ascii="Arial" w:eastAsia="Times New Roman" w:hAnsi="Arial" w:cs="Arial"/>
          <w:color w:val="000000"/>
          <w:spacing w:val="-4"/>
          <w:sz w:val="20"/>
          <w:szCs w:val="20"/>
          <w:lang w:val="en-GB" w:eastAsia="fr-FR"/>
        </w:rPr>
      </w:pPr>
    </w:p>
    <w:p w14:paraId="0A908BB6" w14:textId="77777777" w:rsidR="008C2A7E" w:rsidRPr="008C2A7E" w:rsidRDefault="008C2A7E" w:rsidP="000A6049">
      <w:pPr>
        <w:widowControl w:val="0"/>
        <w:autoSpaceDE w:val="0"/>
        <w:autoSpaceDN w:val="0"/>
        <w:adjustRightInd w:val="0"/>
        <w:spacing w:after="0"/>
        <w:ind w:right="130"/>
        <w:jc w:val="both"/>
        <w:rPr>
          <w:rFonts w:ascii="Arial" w:eastAsia="Times New Roman" w:hAnsi="Arial" w:cs="Arial"/>
          <w:sz w:val="20"/>
          <w:szCs w:val="20"/>
          <w:u w:val="single"/>
          <w:lang w:val="en-GB" w:eastAsia="sv-SE"/>
        </w:rPr>
      </w:pPr>
    </w:p>
    <w:p w14:paraId="664C80AF"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r w:rsidRPr="008C2A7E">
        <w:rPr>
          <w:rFonts w:ascii="Arial" w:eastAsia="Times New Roman" w:hAnsi="Arial" w:cs="Arial"/>
          <w:sz w:val="20"/>
          <w:szCs w:val="20"/>
          <w:u w:val="single"/>
          <w:lang w:val="en-GB" w:eastAsia="sv-SE"/>
        </w:rPr>
        <w:t>Justification for non submission</w:t>
      </w:r>
      <w:r w:rsidRPr="008C2A7E">
        <w:rPr>
          <w:rFonts w:ascii="Arial" w:eastAsia="Times New Roman" w:hAnsi="Arial" w:cs="Arial"/>
          <w:sz w:val="20"/>
          <w:szCs w:val="20"/>
          <w:lang w:val="en-GB" w:eastAsia="sv-SE"/>
        </w:rPr>
        <w:t>:</w:t>
      </w:r>
    </w:p>
    <w:p w14:paraId="1FF1A2E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1404206A" w14:textId="77777777" w:rsidR="008C2A7E" w:rsidRPr="008C2A7E" w:rsidRDefault="008C2A7E" w:rsidP="008C2A7E">
      <w:pPr>
        <w:widowControl w:val="0"/>
        <w:numPr>
          <w:ilvl w:val="0"/>
          <w:numId w:val="10"/>
        </w:numPr>
        <w:autoSpaceDE w:val="0"/>
        <w:autoSpaceDN w:val="0"/>
        <w:adjustRightInd w:val="0"/>
        <w:spacing w:after="120" w:line="260" w:lineRule="atLeast"/>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Acute oral and inhalation toxicity</w:t>
      </w:r>
    </w:p>
    <w:p w14:paraId="7D5C2C77"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 xml:space="preserve">According to the CLP exemptions rules based on calculations, the product is not classified for its acute </w:t>
      </w:r>
      <w:r w:rsidRPr="008C2A7E">
        <w:rPr>
          <w:rFonts w:ascii="Arial" w:eastAsia="Times New Roman" w:hAnsi="Arial" w:cs="Arial"/>
          <w:sz w:val="20"/>
          <w:szCs w:val="20"/>
          <w:lang w:val="en-GB" w:eastAsia="de-DE"/>
        </w:rPr>
        <w:lastRenderedPageBreak/>
        <w:t>oral toxicity.</w:t>
      </w:r>
    </w:p>
    <w:p w14:paraId="5422C6A4"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 xml:space="preserve">Concerning the inhalation route, as the preparation is neither a gas nor a volatile liquid, nor a powder and the application method does not generate aerosol, particles or droplets in an inhalable size range (MMAD &lt; 50 µm), it can be considered that inhalatory exposure is not a relevant route of human exposure. </w:t>
      </w:r>
    </w:p>
    <w:p w14:paraId="552B73B1"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 xml:space="preserve">In conclusion, the justifications for non-submission of data are considered acceptable. </w:t>
      </w:r>
    </w:p>
    <w:p w14:paraId="7F023FA3"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p>
    <w:p w14:paraId="14505777"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The harmonised classification of the active substance is the following:</w:t>
      </w:r>
    </w:p>
    <w:p w14:paraId="69381E76"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8C2A7E" w:rsidRPr="008C2A7E" w14:paraId="437C67F1" w14:textId="77777777" w:rsidTr="00935BFE">
        <w:tc>
          <w:tcPr>
            <w:tcW w:w="4497" w:type="dxa"/>
          </w:tcPr>
          <w:p w14:paraId="28F5717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Classification under directive 67/548/EEC</w:t>
            </w:r>
          </w:p>
        </w:tc>
        <w:tc>
          <w:tcPr>
            <w:tcW w:w="4605" w:type="dxa"/>
          </w:tcPr>
          <w:p w14:paraId="6B0F42A3"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Classification under regulation (EC) 1272/2008</w:t>
            </w:r>
          </w:p>
        </w:tc>
      </w:tr>
      <w:tr w:rsidR="008C2A7E" w:rsidRPr="00822306" w14:paraId="63975EF8" w14:textId="77777777" w:rsidTr="00935BFE">
        <w:trPr>
          <w:trHeight w:val="1379"/>
        </w:trPr>
        <w:tc>
          <w:tcPr>
            <w:tcW w:w="4497" w:type="dxa"/>
          </w:tcPr>
          <w:p w14:paraId="16AC64CA"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eastAsia="fr-FR"/>
              </w:rPr>
            </w:pPr>
            <w:r w:rsidRPr="008C2A7E">
              <w:rPr>
                <w:rFonts w:ascii="Arial" w:eastAsia="Times New Roman" w:hAnsi="Arial" w:cs="Arial"/>
                <w:sz w:val="20"/>
                <w:szCs w:val="20"/>
                <w:lang w:eastAsia="fr-FR"/>
              </w:rPr>
              <w:t>T+ R28</w:t>
            </w:r>
          </w:p>
          <w:p w14:paraId="6EA363D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eastAsia="fr-FR"/>
              </w:rPr>
            </w:pPr>
            <w:r w:rsidRPr="008C2A7E">
              <w:rPr>
                <w:rFonts w:ascii="Arial" w:eastAsia="Times New Roman" w:hAnsi="Arial" w:cs="Arial"/>
                <w:sz w:val="20"/>
                <w:szCs w:val="20"/>
                <w:lang w:eastAsia="fr-FR"/>
              </w:rPr>
              <w:t>T R48/25</w:t>
            </w:r>
          </w:p>
          <w:p w14:paraId="0D3ADDE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eastAsia="fr-FR"/>
              </w:rPr>
            </w:pPr>
            <w:r w:rsidRPr="008C2A7E">
              <w:rPr>
                <w:rFonts w:ascii="Arial" w:eastAsia="Times New Roman" w:hAnsi="Arial" w:cs="Arial"/>
                <w:sz w:val="20"/>
                <w:szCs w:val="20"/>
                <w:lang w:eastAsia="fr-FR"/>
              </w:rPr>
              <w:t>N, R50/53</w:t>
            </w:r>
          </w:p>
          <w:p w14:paraId="265F4E1E"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eastAsia="fr-FR"/>
              </w:rPr>
            </w:pPr>
          </w:p>
          <w:p w14:paraId="3144AA0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eastAsia="fr-FR"/>
              </w:rPr>
            </w:pPr>
            <w:r w:rsidRPr="008C2A7E">
              <w:rPr>
                <w:rFonts w:ascii="Arial" w:eastAsia="Times New Roman" w:hAnsi="Arial" w:cs="Arial"/>
                <w:sz w:val="20"/>
                <w:szCs w:val="20"/>
                <w:lang w:eastAsia="fr-FR"/>
              </w:rPr>
              <w:t xml:space="preserve">No specific concentration limit </w:t>
            </w:r>
          </w:p>
        </w:tc>
        <w:tc>
          <w:tcPr>
            <w:tcW w:w="4605" w:type="dxa"/>
          </w:tcPr>
          <w:p w14:paraId="323B427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Acute Tox. 2 H300</w:t>
            </w:r>
          </w:p>
          <w:p w14:paraId="26723929"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STOT Rep. 1 H372</w:t>
            </w:r>
          </w:p>
          <w:p w14:paraId="0707908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Aquatic. Acute 1 H400</w:t>
            </w:r>
          </w:p>
          <w:p w14:paraId="484001C0"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Aquatic Chronic 1 H410</w:t>
            </w:r>
          </w:p>
          <w:p w14:paraId="5A900EDF"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F019C7">
              <w:rPr>
                <w:rFonts w:ascii="Arial" w:eastAsia="Times New Roman" w:hAnsi="Arial" w:cs="Arial"/>
                <w:sz w:val="20"/>
                <w:szCs w:val="20"/>
                <w:lang w:val="en-US" w:eastAsia="fr-FR"/>
              </w:rPr>
              <w:t>No specific concentration limit</w:t>
            </w:r>
          </w:p>
        </w:tc>
      </w:tr>
    </w:tbl>
    <w:p w14:paraId="412347C1"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de-DE"/>
        </w:rPr>
      </w:pPr>
    </w:p>
    <w:p w14:paraId="01849407"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 xml:space="preserve">Based on the results of the studies, the concentration of the active substance and of the compounds contained in the product and according to the above classification, PARATOX is not classified. </w:t>
      </w:r>
    </w:p>
    <w:p w14:paraId="562F8D02"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p>
    <w:p w14:paraId="794175F8"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de-DE"/>
        </w:rPr>
      </w:pPr>
    </w:p>
    <w:p w14:paraId="5F579424" w14:textId="77777777" w:rsidR="008C2A7E" w:rsidRPr="008C2A7E" w:rsidRDefault="008C2A7E" w:rsidP="008C2A7E">
      <w:pPr>
        <w:widowControl w:val="0"/>
        <w:numPr>
          <w:ilvl w:val="0"/>
          <w:numId w:val="10"/>
        </w:numPr>
        <w:autoSpaceDE w:val="0"/>
        <w:autoSpaceDN w:val="0"/>
        <w:adjustRightInd w:val="0"/>
        <w:spacing w:after="120" w:line="260" w:lineRule="atLeast"/>
        <w:ind w:left="1661" w:hanging="357"/>
        <w:jc w:val="both"/>
        <w:rPr>
          <w:rFonts w:ascii="Arial" w:eastAsia="Times New Roman" w:hAnsi="Arial" w:cs="Arial"/>
          <w:sz w:val="20"/>
          <w:szCs w:val="20"/>
          <w:lang w:val="en-GB" w:eastAsia="de-DE"/>
        </w:rPr>
      </w:pPr>
      <w:r w:rsidRPr="008C2A7E">
        <w:rPr>
          <w:rFonts w:ascii="Arial" w:eastAsia="Times New Roman" w:hAnsi="Arial" w:cs="Arial"/>
          <w:sz w:val="20"/>
          <w:szCs w:val="20"/>
          <w:lang w:val="en-GB" w:eastAsia="de-DE"/>
        </w:rPr>
        <w:t>Other studies</w:t>
      </w:r>
    </w:p>
    <w:p w14:paraId="3DDB1C65"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 xml:space="preserve">The product is not intended to be used with other biocidal products. Therefore, no </w:t>
      </w:r>
      <w:r w:rsidRPr="008C2A7E">
        <w:rPr>
          <w:rFonts w:ascii="Arial" w:eastAsia="Times New Roman" w:hAnsi="Arial" w:cs="Arial"/>
          <w:sz w:val="20"/>
          <w:szCs w:val="20"/>
          <w:lang w:val="en-GB" w:eastAsia="sv-SE"/>
        </w:rPr>
        <w:t xml:space="preserve">additional </w:t>
      </w:r>
      <w:r w:rsidRPr="008C2A7E">
        <w:rPr>
          <w:rFonts w:ascii="Arial" w:eastAsia="Times New Roman" w:hAnsi="Arial" w:cs="Arial"/>
          <w:sz w:val="20"/>
          <w:szCs w:val="20"/>
          <w:lang w:val="en-GB" w:eastAsia="fr-FR"/>
        </w:rPr>
        <w:t>study was conducted.</w:t>
      </w:r>
    </w:p>
    <w:p w14:paraId="19DD1713" w14:textId="77777777" w:rsidR="008C2A7E" w:rsidRPr="008C2A7E" w:rsidRDefault="008C2A7E" w:rsidP="000A6049">
      <w:pPr>
        <w:widowControl w:val="0"/>
        <w:autoSpaceDE w:val="0"/>
        <w:autoSpaceDN w:val="0"/>
        <w:adjustRightInd w:val="0"/>
        <w:spacing w:after="0"/>
        <w:ind w:right="131"/>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 xml:space="preserve">In addition, the product is not intended </w:t>
      </w:r>
      <w:r w:rsidRPr="008C2A7E">
        <w:rPr>
          <w:rFonts w:ascii="Arial" w:eastAsia="Times New Roman" w:hAnsi="Arial" w:cs="Arial"/>
          <w:sz w:val="20"/>
          <w:szCs w:val="20"/>
          <w:lang w:val="en-GB" w:eastAsia="sv-SE"/>
        </w:rPr>
        <w:t>to be used in feeding stuff and no industrial processing or domestic preparation is intended</w:t>
      </w:r>
      <w:r w:rsidRPr="008C2A7E">
        <w:rPr>
          <w:rFonts w:ascii="Arial" w:eastAsia="Times New Roman" w:hAnsi="Arial" w:cs="Arial"/>
          <w:sz w:val="20"/>
          <w:szCs w:val="20"/>
          <w:lang w:val="en-GB" w:eastAsia="fr-FR"/>
        </w:rPr>
        <w:t>. Therefore, no data on residue was submitted.</w:t>
      </w:r>
    </w:p>
    <w:p w14:paraId="51CAF936" w14:textId="77777777" w:rsidR="008C2A7E" w:rsidRDefault="008C2A7E" w:rsidP="000A6049">
      <w:pPr>
        <w:widowControl w:val="0"/>
        <w:kinsoku w:val="0"/>
        <w:overflowPunct w:val="0"/>
        <w:spacing w:after="0" w:line="290" w:lineRule="exact"/>
        <w:ind w:left="216" w:right="131"/>
        <w:jc w:val="both"/>
        <w:textAlignment w:val="baseline"/>
        <w:rPr>
          <w:rFonts w:ascii="Arial" w:eastAsia="Times New Roman" w:hAnsi="Arial" w:cs="Arial"/>
          <w:lang w:val="en-US" w:eastAsia="fr-FR"/>
        </w:rPr>
      </w:pPr>
    </w:p>
    <w:p w14:paraId="381D0E70" w14:textId="77777777" w:rsidR="00ED320F" w:rsidRPr="009C1125" w:rsidRDefault="00ED320F" w:rsidP="00ED320F">
      <w:pPr>
        <w:numPr>
          <w:ilvl w:val="0"/>
          <w:numId w:val="28"/>
        </w:numPr>
        <w:shd w:val="clear" w:color="auto" w:fill="D9D9D9"/>
        <w:spacing w:after="60" w:line="260" w:lineRule="atLeast"/>
        <w:ind w:left="357" w:right="131"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p w14:paraId="3195689C" w14:textId="77777777" w:rsidR="00ED320F" w:rsidRDefault="00ED320F" w:rsidP="008C2A7E">
      <w:pPr>
        <w:widowControl w:val="0"/>
        <w:kinsoku w:val="0"/>
        <w:overflowPunct w:val="0"/>
        <w:spacing w:after="0" w:line="290" w:lineRule="exact"/>
        <w:ind w:left="216" w:right="216"/>
        <w:jc w:val="both"/>
        <w:textAlignment w:val="baseline"/>
        <w:rPr>
          <w:rFonts w:ascii="Arial" w:eastAsia="Times New Roman" w:hAnsi="Arial" w:cs="Arial"/>
          <w:lang w:val="en-US" w:eastAsia="fr-FR"/>
        </w:rPr>
      </w:pPr>
    </w:p>
    <w:p w14:paraId="0E20077A" w14:textId="77777777" w:rsidR="00D54B57" w:rsidRPr="00D54B57" w:rsidRDefault="00D54B57" w:rsidP="000A6049">
      <w:pPr>
        <w:shd w:val="clear" w:color="auto" w:fill="D9D9D9" w:themeFill="background1" w:themeFillShade="D9"/>
        <w:spacing w:after="0" w:line="260" w:lineRule="atLeast"/>
        <w:ind w:right="131"/>
        <w:jc w:val="both"/>
        <w:rPr>
          <w:rFonts w:ascii="Arial" w:eastAsia="Times New Roman" w:hAnsi="Arial" w:cs="Arial"/>
          <w:sz w:val="20"/>
          <w:szCs w:val="24"/>
          <w:lang w:val="en-GB" w:eastAsia="sv-SE"/>
        </w:rPr>
      </w:pPr>
      <w:r w:rsidRPr="00D54B57">
        <w:rPr>
          <w:rFonts w:ascii="Arial" w:eastAsia="Times New Roman" w:hAnsi="Arial" w:cs="Arial"/>
          <w:sz w:val="20"/>
          <w:szCs w:val="24"/>
          <w:lang w:val="en-GB" w:eastAsia="sv-SE"/>
        </w:rPr>
        <w:t>For the major change request, no new data has been submitted.</w:t>
      </w:r>
    </w:p>
    <w:p w14:paraId="7DCB7E07" w14:textId="77777777" w:rsidR="00D54B57" w:rsidRPr="00D54B57" w:rsidRDefault="00D54B57" w:rsidP="000A6049">
      <w:pPr>
        <w:shd w:val="clear" w:color="auto" w:fill="D9D9D9" w:themeFill="background1" w:themeFillShade="D9"/>
        <w:spacing w:after="0" w:line="260" w:lineRule="atLeast"/>
        <w:ind w:right="131"/>
        <w:jc w:val="both"/>
        <w:rPr>
          <w:rFonts w:ascii="Arial" w:eastAsia="Times New Roman" w:hAnsi="Arial" w:cs="Arial"/>
          <w:sz w:val="20"/>
          <w:szCs w:val="24"/>
          <w:lang w:val="en-GB" w:eastAsia="sv-SE"/>
        </w:rPr>
      </w:pPr>
      <w:r w:rsidRPr="00D54B57">
        <w:rPr>
          <w:rFonts w:ascii="Arial" w:eastAsia="Times New Roman" w:hAnsi="Arial" w:cs="Arial"/>
          <w:sz w:val="20"/>
          <w:szCs w:val="24"/>
          <w:lang w:val="en-GB" w:eastAsia="sv-SE"/>
        </w:rPr>
        <w:t xml:space="preserve">Taking into account the decrease in active substance content, the assessment of effects on human health is considered covered by the assessment realised in the initial PAR. </w:t>
      </w:r>
    </w:p>
    <w:p w14:paraId="02AEC0EB" w14:textId="77777777" w:rsidR="00D54B57" w:rsidRDefault="00D54B57" w:rsidP="000A6049">
      <w:pPr>
        <w:shd w:val="clear" w:color="auto" w:fill="D9D9D9" w:themeFill="background1" w:themeFillShade="D9"/>
        <w:spacing w:after="0" w:line="260" w:lineRule="atLeast"/>
        <w:ind w:right="131"/>
        <w:jc w:val="both"/>
        <w:rPr>
          <w:rFonts w:ascii="Arial" w:eastAsia="Times New Roman" w:hAnsi="Arial" w:cs="Arial"/>
          <w:sz w:val="20"/>
          <w:szCs w:val="24"/>
          <w:lang w:val="en-GB" w:eastAsia="sv-SE"/>
        </w:rPr>
      </w:pPr>
      <w:r w:rsidRPr="00D54B57">
        <w:rPr>
          <w:rFonts w:ascii="Arial" w:eastAsia="Times New Roman" w:hAnsi="Arial" w:cs="Arial"/>
          <w:sz w:val="20"/>
          <w:szCs w:val="24"/>
          <w:lang w:val="en-GB" w:eastAsia="sv-SE"/>
        </w:rPr>
        <w:t>Please refer to the initial PAR.</w:t>
      </w:r>
    </w:p>
    <w:p w14:paraId="74BC75BB" w14:textId="549DEE95" w:rsidR="00D54B57" w:rsidRPr="00D54B57" w:rsidRDefault="00D54B57" w:rsidP="000A6049">
      <w:pPr>
        <w:shd w:val="clear" w:color="auto" w:fill="D9D9D9" w:themeFill="background1" w:themeFillShade="D9"/>
        <w:spacing w:after="0" w:line="260" w:lineRule="atLeast"/>
        <w:ind w:right="131"/>
        <w:jc w:val="both"/>
        <w:rPr>
          <w:rFonts w:ascii="Arial" w:eastAsia="Times New Roman" w:hAnsi="Arial" w:cs="Arial"/>
          <w:sz w:val="20"/>
          <w:szCs w:val="24"/>
          <w:lang w:val="en-GB" w:eastAsia="sv-SE"/>
        </w:rPr>
      </w:pPr>
      <w:r w:rsidRPr="00D54B57">
        <w:rPr>
          <w:rFonts w:ascii="Arial" w:eastAsia="Times New Roman" w:hAnsi="Arial" w:cs="Arial"/>
          <w:sz w:val="20"/>
          <w:szCs w:val="24"/>
          <w:lang w:val="en-GB" w:eastAsia="sv-SE"/>
        </w:rPr>
        <w:t>For the risk assessment, a dermal absorption value of 0.04% has been used.</w:t>
      </w:r>
    </w:p>
    <w:p w14:paraId="77D19E06" w14:textId="77777777" w:rsidR="00ED320F" w:rsidRPr="00D95E9E" w:rsidRDefault="00ED320F" w:rsidP="008C2A7E">
      <w:pPr>
        <w:widowControl w:val="0"/>
        <w:kinsoku w:val="0"/>
        <w:overflowPunct w:val="0"/>
        <w:spacing w:after="0" w:line="290" w:lineRule="exact"/>
        <w:ind w:left="216" w:right="216"/>
        <w:jc w:val="both"/>
        <w:textAlignment w:val="baseline"/>
        <w:rPr>
          <w:rFonts w:ascii="Arial" w:eastAsia="Times New Roman" w:hAnsi="Arial" w:cs="Arial"/>
          <w:lang w:val="en-GB" w:eastAsia="fr-FR"/>
        </w:rPr>
      </w:pPr>
    </w:p>
    <w:p w14:paraId="3FA84ACF" w14:textId="77777777" w:rsidR="00ED320F" w:rsidRPr="008C2A7E" w:rsidRDefault="00ED320F" w:rsidP="008C2A7E">
      <w:pPr>
        <w:widowControl w:val="0"/>
        <w:kinsoku w:val="0"/>
        <w:overflowPunct w:val="0"/>
        <w:spacing w:after="0" w:line="290" w:lineRule="exact"/>
        <w:ind w:left="216" w:right="216"/>
        <w:jc w:val="both"/>
        <w:textAlignment w:val="baseline"/>
        <w:rPr>
          <w:rFonts w:ascii="Arial" w:eastAsia="Times New Roman" w:hAnsi="Arial" w:cs="Arial"/>
          <w:lang w:val="en-US" w:eastAsia="fr-FR"/>
        </w:rPr>
      </w:pPr>
    </w:p>
    <w:p w14:paraId="66281AE5" w14:textId="77777777" w:rsidR="008C2A7E" w:rsidRPr="00464091" w:rsidRDefault="008C2A7E" w:rsidP="00032591">
      <w:pPr>
        <w:pStyle w:val="Titre3"/>
        <w:rPr>
          <w:b/>
          <w:lang w:val="en-US"/>
        </w:rPr>
      </w:pPr>
      <w:bookmarkStart w:id="39" w:name="_Toc532479522"/>
      <w:r w:rsidRPr="00464091">
        <w:rPr>
          <w:b/>
          <w:lang w:val="en-US"/>
        </w:rPr>
        <w:t>Exposure</w:t>
      </w:r>
      <w:bookmarkEnd w:id="39"/>
    </w:p>
    <w:p w14:paraId="2B9CB6F5" w14:textId="77777777" w:rsidR="008C2A7E" w:rsidRPr="008C2A7E" w:rsidRDefault="008C2A7E" w:rsidP="008C2A7E">
      <w:pPr>
        <w:widowControl w:val="0"/>
        <w:kinsoku w:val="0"/>
        <w:overflowPunct w:val="0"/>
        <w:spacing w:before="200" w:after="0" w:line="293"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SORKIL AVOINE SPECIALE (PT14) is a ready-to-use rodenticide containing 0.005% (w/w) of difenacoum (purity: 960 g/kg). Baits are packaged in sachets for professional and non</w:t>
      </w:r>
      <w:r w:rsidRPr="008C2A7E">
        <w:rPr>
          <w:rFonts w:ascii="Arial" w:eastAsia="Times New Roman" w:hAnsi="Arial" w:cs="Arial"/>
          <w:sz w:val="20"/>
          <w:lang w:val="en-US" w:eastAsia="fr-FR"/>
        </w:rPr>
        <w:noBreakHyphen/>
        <w:t>professional users or in bulk for professional users. The baits are placed in bait stations (bait boxes or secured bait stations) out of reach of children and domestic animals. The wear of gloves is advised by the applicant.</w:t>
      </w:r>
    </w:p>
    <w:p w14:paraId="3623A0D5" w14:textId="77777777" w:rsidR="008C2A7E" w:rsidRPr="008C2A7E" w:rsidRDefault="008C2A7E" w:rsidP="008C2A7E">
      <w:pPr>
        <w:widowControl w:val="0"/>
        <w:kinsoku w:val="0"/>
        <w:overflowPunct w:val="0"/>
        <w:spacing w:before="283" w:after="0" w:line="29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SORKIL AVOINE SPECIALE is also provided in prefilled bait boxes. Concerning this packaging, the exposure is considered as negligible during the first application. However, if they are refilled with recharge baits (bulk or sachet), the exposure will be similar to the application in non-prefilled bait boxes presented in the followings sections for professional or non-professional users.</w:t>
      </w:r>
    </w:p>
    <w:p w14:paraId="0FDDDE54" w14:textId="77777777" w:rsidR="008C2A7E" w:rsidRPr="008C2A7E" w:rsidRDefault="008C2A7E" w:rsidP="008C2A7E">
      <w:pPr>
        <w:widowControl w:val="0"/>
        <w:tabs>
          <w:tab w:val="left" w:pos="1512"/>
        </w:tabs>
        <w:kinsoku w:val="0"/>
        <w:overflowPunct w:val="0"/>
        <w:spacing w:before="656" w:after="0" w:line="213"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2.6.2.1</w:t>
      </w:r>
      <w:r w:rsidRPr="008C2A7E">
        <w:rPr>
          <w:rFonts w:ascii="Arial" w:eastAsia="Times New Roman" w:hAnsi="Arial" w:cs="Arial"/>
          <w:b/>
          <w:bCs/>
          <w:lang w:val="en-US" w:eastAsia="fr-FR"/>
        </w:rPr>
        <w:tab/>
        <w:t>Exposure of professional users</w:t>
      </w:r>
    </w:p>
    <w:p w14:paraId="4DA6F2EA" w14:textId="77777777" w:rsidR="008C2A7E" w:rsidRPr="008C2A7E" w:rsidRDefault="008C2A7E" w:rsidP="008C2A7E">
      <w:pPr>
        <w:widowControl w:val="0"/>
        <w:kinsoku w:val="0"/>
        <w:overflowPunct w:val="0"/>
        <w:spacing w:after="0" w:line="559" w:lineRule="exact"/>
        <w:ind w:left="216" w:right="7272"/>
        <w:textAlignment w:val="baseline"/>
        <w:rPr>
          <w:rFonts w:ascii="Arial" w:eastAsia="Times New Roman" w:hAnsi="Arial" w:cs="Arial"/>
          <w:i/>
          <w:iCs/>
          <w:spacing w:val="-1"/>
          <w:sz w:val="20"/>
          <w:szCs w:val="20"/>
          <w:lang w:val="en-US" w:eastAsia="fr-FR"/>
        </w:rPr>
      </w:pPr>
      <w:r w:rsidRPr="008C2A7E">
        <w:rPr>
          <w:rFonts w:ascii="Arial" w:eastAsia="Times New Roman" w:hAnsi="Arial" w:cs="Arial"/>
          <w:b/>
          <w:bCs/>
          <w:spacing w:val="-1"/>
          <w:sz w:val="20"/>
          <w:szCs w:val="20"/>
          <w:u w:val="single"/>
          <w:lang w:val="en-US" w:eastAsia="fr-FR"/>
        </w:rPr>
        <w:t xml:space="preserve">Primary exposure </w:t>
      </w:r>
      <w:r w:rsidRPr="008C2A7E">
        <w:rPr>
          <w:rFonts w:ascii="Arial" w:eastAsia="Times New Roman" w:hAnsi="Arial" w:cs="Arial"/>
          <w:i/>
          <w:iCs/>
          <w:spacing w:val="-1"/>
          <w:sz w:val="20"/>
          <w:szCs w:val="20"/>
          <w:lang w:val="en-US" w:eastAsia="fr-FR"/>
        </w:rPr>
        <w:t>Dermal exposure</w:t>
      </w:r>
    </w:p>
    <w:p w14:paraId="18C1CFE7" w14:textId="77777777" w:rsidR="008C2A7E" w:rsidRPr="008C2A7E" w:rsidRDefault="008C2A7E" w:rsidP="008C2A7E">
      <w:pPr>
        <w:widowControl w:val="0"/>
        <w:kinsoku w:val="0"/>
        <w:overflowPunct w:val="0"/>
        <w:spacing w:before="285"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lastRenderedPageBreak/>
        <w:t>Based on all the measured exposure data (75</w:t>
      </w:r>
      <w:r w:rsidRPr="008C2A7E">
        <w:rPr>
          <w:rFonts w:ascii="Arial" w:eastAsia="Times New Roman" w:hAnsi="Arial" w:cs="Arial"/>
          <w:sz w:val="20"/>
          <w:szCs w:val="20"/>
          <w:vertAlign w:val="superscript"/>
          <w:lang w:val="en-US" w:eastAsia="fr-FR"/>
        </w:rPr>
        <w:t>th</w:t>
      </w:r>
      <w:r w:rsidRPr="008C2A7E">
        <w:rPr>
          <w:rFonts w:ascii="Arial" w:eastAsia="Times New Roman" w:hAnsi="Arial" w:cs="Arial"/>
          <w:sz w:val="20"/>
          <w:szCs w:val="20"/>
          <w:lang w:val="en-US" w:eastAsia="fr-FR"/>
        </w:rPr>
        <w:t xml:space="preserve"> percentile) from the CEFIC study, the amount of product on fingers/hands </w:t>
      </w:r>
      <w:r w:rsidRPr="008C2A7E">
        <w:rPr>
          <w:rFonts w:ascii="Arial" w:eastAsia="Times New Roman" w:hAnsi="Arial" w:cs="Arial"/>
          <w:b/>
          <w:bCs/>
          <w:sz w:val="20"/>
          <w:szCs w:val="20"/>
          <w:lang w:val="en-US" w:eastAsia="fr-FR"/>
        </w:rPr>
        <w:t xml:space="preserve">during the decanting </w:t>
      </w:r>
      <w:r w:rsidRPr="008C2A7E">
        <w:rPr>
          <w:rFonts w:ascii="Arial" w:eastAsia="Times New Roman" w:hAnsi="Arial" w:cs="Arial"/>
          <w:sz w:val="20"/>
          <w:szCs w:val="20"/>
          <w:lang w:val="en-US" w:eastAsia="fr-FR"/>
        </w:rPr>
        <w:t>was 96.45 mg for 3 kg decanted grain bait (value adopted by FI RMS in the CAR of difenacoum). The following parameters were taken into account:</w:t>
      </w:r>
    </w:p>
    <w:p w14:paraId="5E51A30A" w14:textId="77777777" w:rsidR="008C2A7E" w:rsidRPr="008C2A7E" w:rsidRDefault="008C2A7E" w:rsidP="008C2A7E">
      <w:pPr>
        <w:widowControl w:val="0"/>
        <w:kinsoku w:val="0"/>
        <w:overflowPunct w:val="0"/>
        <w:spacing w:before="32" w:after="0" w:line="256" w:lineRule="exact"/>
        <w:ind w:left="1512"/>
        <w:textAlignment w:val="baseline"/>
        <w:rPr>
          <w:rFonts w:ascii="Arial" w:eastAsia="Times New Roman" w:hAnsi="Arial" w:cs="Arial"/>
          <w:spacing w:val="5"/>
          <w:sz w:val="20"/>
          <w:szCs w:val="20"/>
          <w:lang w:val="en-US" w:eastAsia="fr-FR"/>
        </w:rPr>
      </w:pPr>
      <w:r w:rsidRPr="008C2A7E">
        <w:rPr>
          <w:rFonts w:ascii="Arial" w:eastAsia="Times New Roman" w:hAnsi="Arial" w:cs="Arial"/>
          <w:spacing w:val="5"/>
          <w:sz w:val="20"/>
          <w:szCs w:val="20"/>
          <w:lang w:val="en-US" w:eastAsia="fr-FR"/>
        </w:rPr>
        <w:t>- Active substance in product: 0.005%,</w:t>
      </w:r>
    </w:p>
    <w:p w14:paraId="7CE89377" w14:textId="77777777" w:rsidR="008C2A7E" w:rsidRPr="008C2A7E" w:rsidRDefault="008C2A7E" w:rsidP="008C2A7E">
      <w:pPr>
        <w:widowControl w:val="0"/>
        <w:kinsoku w:val="0"/>
        <w:overflowPunct w:val="0"/>
        <w:spacing w:after="0" w:line="291" w:lineRule="exact"/>
        <w:ind w:left="1872" w:right="216" w:hanging="360"/>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Quantity of decanted product: 12.6 kg for rat (200 g of grains per bait boxes; 63 loading of bait boxes</w:t>
      </w:r>
      <w:r w:rsidRPr="008C2A7E">
        <w:rPr>
          <w:rFonts w:ascii="Arial" w:eastAsia="Times New Roman" w:hAnsi="Arial" w:cs="Arial"/>
          <w:sz w:val="20"/>
          <w:szCs w:val="20"/>
          <w:vertAlign w:val="superscript"/>
          <w:lang w:val="en-US" w:eastAsia="fr-FR"/>
        </w:rPr>
        <w:t>16</w:t>
      </w:r>
      <w:r w:rsidRPr="008C2A7E">
        <w:rPr>
          <w:rFonts w:ascii="Arial" w:eastAsia="Times New Roman" w:hAnsi="Arial" w:cs="Arial"/>
          <w:sz w:val="20"/>
          <w:szCs w:val="20"/>
          <w:lang w:val="en-US" w:eastAsia="fr-FR"/>
        </w:rPr>
        <w:t>) and 1.6 kg for mouse (25 g of grains per bait boxes; 63 loading of bait boxes)</w:t>
      </w:r>
    </w:p>
    <w:p w14:paraId="016E3E76" w14:textId="77777777" w:rsidR="008C2A7E" w:rsidRPr="008C2A7E" w:rsidRDefault="008C2A7E" w:rsidP="008C2A7E">
      <w:pPr>
        <w:widowControl w:val="0"/>
        <w:kinsoku w:val="0"/>
        <w:overflowPunct w:val="0"/>
        <w:spacing w:before="37" w:after="0" w:line="258" w:lineRule="exact"/>
        <w:ind w:left="1512"/>
        <w:textAlignment w:val="baseline"/>
        <w:rPr>
          <w:rFonts w:ascii="Arial" w:eastAsia="Times New Roman" w:hAnsi="Arial" w:cs="Arial"/>
          <w:spacing w:val="5"/>
          <w:sz w:val="20"/>
          <w:szCs w:val="20"/>
          <w:lang w:val="en-US" w:eastAsia="fr-FR"/>
        </w:rPr>
      </w:pPr>
      <w:r w:rsidRPr="008C2A7E">
        <w:rPr>
          <w:rFonts w:ascii="Arial" w:eastAsia="Times New Roman" w:hAnsi="Arial" w:cs="Arial"/>
          <w:spacing w:val="5"/>
          <w:sz w:val="20"/>
          <w:szCs w:val="20"/>
          <w:lang w:val="en-US" w:eastAsia="fr-FR"/>
        </w:rPr>
        <w:t>- Frequency: one manipulation per day,</w:t>
      </w:r>
    </w:p>
    <w:p w14:paraId="7D5EDCA7" w14:textId="77777777" w:rsidR="008C2A7E" w:rsidRPr="008C2A7E" w:rsidRDefault="008C2A7E" w:rsidP="008C2A7E">
      <w:pPr>
        <w:widowControl w:val="0"/>
        <w:kinsoku w:val="0"/>
        <w:overflowPunct w:val="0"/>
        <w:spacing w:before="30" w:after="0" w:line="258" w:lineRule="exact"/>
        <w:ind w:left="1512"/>
        <w:textAlignment w:val="baseline"/>
        <w:rPr>
          <w:rFonts w:ascii="Arial" w:eastAsia="Times New Roman" w:hAnsi="Arial" w:cs="Arial"/>
          <w:spacing w:val="8"/>
          <w:sz w:val="20"/>
          <w:szCs w:val="20"/>
          <w:lang w:val="en-US" w:eastAsia="fr-FR"/>
        </w:rPr>
      </w:pPr>
      <w:r w:rsidRPr="008C2A7E">
        <w:rPr>
          <w:rFonts w:ascii="Arial" w:eastAsia="Times New Roman" w:hAnsi="Arial" w:cs="Arial"/>
          <w:spacing w:val="8"/>
          <w:sz w:val="20"/>
          <w:szCs w:val="20"/>
          <w:lang w:val="en-US" w:eastAsia="fr-FR"/>
        </w:rPr>
        <w:t>- Dermal absorption: 10%,</w:t>
      </w:r>
    </w:p>
    <w:p w14:paraId="3B43DDD1" w14:textId="77777777" w:rsidR="008C2A7E" w:rsidRPr="008C2A7E" w:rsidRDefault="008C2A7E" w:rsidP="008C2A7E">
      <w:pPr>
        <w:widowControl w:val="0"/>
        <w:kinsoku w:val="0"/>
        <w:overflowPunct w:val="0"/>
        <w:spacing w:before="34" w:after="0" w:line="258" w:lineRule="exact"/>
        <w:ind w:left="1512"/>
        <w:textAlignment w:val="baseline"/>
        <w:rPr>
          <w:rFonts w:ascii="Arial" w:eastAsia="Times New Roman" w:hAnsi="Arial" w:cs="Arial"/>
          <w:spacing w:val="10"/>
          <w:sz w:val="20"/>
          <w:szCs w:val="20"/>
          <w:lang w:val="en-US" w:eastAsia="fr-FR"/>
        </w:rPr>
      </w:pPr>
      <w:r w:rsidRPr="008C2A7E">
        <w:rPr>
          <w:rFonts w:ascii="Arial" w:eastAsia="Times New Roman" w:hAnsi="Arial" w:cs="Arial"/>
          <w:spacing w:val="10"/>
          <w:sz w:val="20"/>
          <w:szCs w:val="20"/>
          <w:lang w:val="en-US" w:eastAsia="fr-FR"/>
        </w:rPr>
        <w:t>- Body weight: 60 kg.</w:t>
      </w:r>
    </w:p>
    <w:p w14:paraId="35A17690" w14:textId="77777777" w:rsidR="008C2A7E" w:rsidRPr="008C2A7E" w:rsidRDefault="008C2A7E" w:rsidP="008C2A7E">
      <w:pPr>
        <w:widowControl w:val="0"/>
        <w:kinsoku w:val="0"/>
        <w:overflowPunct w:val="0"/>
        <w:spacing w:before="284"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quantities of 200 g, which corresponds to the maximal efficient dose for rat and 25 g, which corresponds to the minimal efficient dose for mouse, are used for the exposure scenarios and cover the applied doses range.</w:t>
      </w:r>
    </w:p>
    <w:p w14:paraId="0E4E51C6" w14:textId="77777777" w:rsidR="008C2A7E" w:rsidRPr="008C2A7E" w:rsidRDefault="008C2A7E" w:rsidP="008C2A7E">
      <w:pPr>
        <w:widowControl w:val="0"/>
        <w:kinsoku w:val="0"/>
        <w:overflowPunct w:val="0"/>
        <w:spacing w:before="308" w:after="0" w:line="280" w:lineRule="exact"/>
        <w:ind w:left="1512" w:right="1224" w:hanging="129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Therefore, the systemic dose of difenacoum on fingers/hands during decanting is: - For rat: 3.38x10</w:t>
      </w:r>
      <w:r w:rsidRPr="008C2A7E">
        <w:rPr>
          <w:rFonts w:ascii="Arial" w:eastAsia="Times New Roman" w:hAnsi="Arial" w:cs="Arial"/>
          <w:sz w:val="20"/>
          <w:szCs w:val="20"/>
          <w:vertAlign w:val="superscript"/>
          <w:lang w:val="en-US" w:eastAsia="fr-FR"/>
        </w:rPr>
        <w:t>-5</w:t>
      </w:r>
      <w:r w:rsidRPr="008C2A7E">
        <w:rPr>
          <w:rFonts w:ascii="Arial" w:eastAsia="Times New Roman" w:hAnsi="Arial" w:cs="Arial"/>
          <w:sz w:val="20"/>
          <w:szCs w:val="20"/>
          <w:lang w:val="en-US" w:eastAsia="fr-FR"/>
        </w:rPr>
        <w:t xml:space="preserve"> mg/kg bw/day</w:t>
      </w:r>
    </w:p>
    <w:p w14:paraId="6DA3DC23" w14:textId="77777777" w:rsidR="008C2A7E" w:rsidRPr="008C2A7E" w:rsidRDefault="008C2A7E" w:rsidP="008C2A7E">
      <w:pPr>
        <w:widowControl w:val="0"/>
        <w:kinsoku w:val="0"/>
        <w:overflowPunct w:val="0"/>
        <w:spacing w:before="35" w:after="0" w:line="258" w:lineRule="exact"/>
        <w:ind w:left="1512"/>
        <w:textAlignment w:val="baseline"/>
        <w:rPr>
          <w:rFonts w:ascii="Arial" w:eastAsia="Times New Roman" w:hAnsi="Arial" w:cs="Arial"/>
          <w:spacing w:val="4"/>
          <w:sz w:val="20"/>
          <w:szCs w:val="20"/>
          <w:lang w:val="en-US" w:eastAsia="fr-FR"/>
        </w:rPr>
      </w:pPr>
      <w:r w:rsidRPr="008C2A7E">
        <w:rPr>
          <w:rFonts w:ascii="Arial" w:eastAsia="Times New Roman" w:hAnsi="Arial" w:cs="Arial"/>
          <w:spacing w:val="4"/>
          <w:sz w:val="20"/>
          <w:szCs w:val="20"/>
          <w:lang w:val="en-US" w:eastAsia="fr-FR"/>
        </w:rPr>
        <w:t>- For mouse: 4.22 x10</w:t>
      </w:r>
      <w:r w:rsidRPr="008C2A7E">
        <w:rPr>
          <w:rFonts w:ascii="Arial" w:eastAsia="Times New Roman" w:hAnsi="Arial" w:cs="Arial"/>
          <w:spacing w:val="4"/>
          <w:sz w:val="20"/>
          <w:szCs w:val="20"/>
          <w:vertAlign w:val="superscript"/>
          <w:lang w:val="en-US" w:eastAsia="fr-FR"/>
        </w:rPr>
        <w:t>-6</w:t>
      </w:r>
      <w:r w:rsidRPr="008C2A7E">
        <w:rPr>
          <w:rFonts w:ascii="Arial" w:eastAsia="Times New Roman" w:hAnsi="Arial" w:cs="Arial"/>
          <w:spacing w:val="4"/>
          <w:sz w:val="20"/>
          <w:szCs w:val="20"/>
          <w:lang w:val="en-US" w:eastAsia="fr-FR"/>
        </w:rPr>
        <w:t xml:space="preserve"> mg/kg bw/day.</w:t>
      </w:r>
    </w:p>
    <w:p w14:paraId="4241284B" w14:textId="77777777" w:rsidR="008C2A7E" w:rsidRPr="008C2A7E" w:rsidRDefault="008C2A7E" w:rsidP="008C2A7E">
      <w:pPr>
        <w:widowControl w:val="0"/>
        <w:kinsoku w:val="0"/>
        <w:overflowPunct w:val="0"/>
        <w:spacing w:before="285"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Based on all the measured exposure data (75</w:t>
      </w:r>
      <w:r w:rsidRPr="008C2A7E">
        <w:rPr>
          <w:rFonts w:ascii="Arial" w:eastAsia="Times New Roman" w:hAnsi="Arial" w:cs="Arial"/>
          <w:sz w:val="20"/>
          <w:szCs w:val="20"/>
          <w:vertAlign w:val="superscript"/>
          <w:lang w:val="en-US" w:eastAsia="fr-FR"/>
        </w:rPr>
        <w:t>th</w:t>
      </w:r>
      <w:r w:rsidRPr="008C2A7E">
        <w:rPr>
          <w:rFonts w:ascii="Arial" w:eastAsia="Times New Roman" w:hAnsi="Arial" w:cs="Arial"/>
          <w:sz w:val="20"/>
          <w:szCs w:val="20"/>
          <w:lang w:val="en-US" w:eastAsia="fr-FR"/>
        </w:rPr>
        <w:t xml:space="preserve"> percentile) from the CEFIC study, the amount of product on fingers/hands </w:t>
      </w:r>
      <w:r w:rsidRPr="008C2A7E">
        <w:rPr>
          <w:rFonts w:ascii="Arial" w:eastAsia="Times New Roman" w:hAnsi="Arial" w:cs="Arial"/>
          <w:b/>
          <w:bCs/>
          <w:sz w:val="20"/>
          <w:szCs w:val="20"/>
          <w:lang w:val="en-US" w:eastAsia="fr-FR"/>
        </w:rPr>
        <w:t xml:space="preserve">during the loading </w:t>
      </w:r>
      <w:r w:rsidRPr="008C2A7E">
        <w:rPr>
          <w:rFonts w:ascii="Arial" w:eastAsia="Times New Roman" w:hAnsi="Arial" w:cs="Arial"/>
          <w:sz w:val="20"/>
          <w:szCs w:val="20"/>
          <w:lang w:val="en-US" w:eastAsia="fr-FR"/>
        </w:rPr>
        <w:t>was 3.71 mg/manipulation (value adopted by FI RMS in the CAR of difenacoum). Although Edialux considers that maximum 30 bait points are treated per day, FR CA has used the harmonized number of manipulations for rodenticides anticoagulant set in the HEEG opinion agreed at TMIII 2010. Therefore, considering 63 loadings per day, the systemic dose of difenacoum on fingers/hands during loading is 1.95x10</w:t>
      </w:r>
      <w:r w:rsidRPr="008C2A7E">
        <w:rPr>
          <w:rFonts w:ascii="Arial" w:eastAsia="Times New Roman" w:hAnsi="Arial" w:cs="Arial"/>
          <w:sz w:val="20"/>
          <w:szCs w:val="20"/>
          <w:vertAlign w:val="superscript"/>
          <w:lang w:val="en-US" w:eastAsia="fr-FR"/>
        </w:rPr>
        <w:t>-5</w:t>
      </w:r>
      <w:r w:rsidRPr="008C2A7E">
        <w:rPr>
          <w:rFonts w:ascii="Arial" w:eastAsia="Times New Roman" w:hAnsi="Arial" w:cs="Arial"/>
          <w:sz w:val="20"/>
          <w:szCs w:val="20"/>
          <w:lang w:val="en-US" w:eastAsia="fr-FR"/>
        </w:rPr>
        <w:t xml:space="preserve"> mg/kg bw/day (for rat and mouse because the amount of disposed bait is not taken into account, as mentioned by HEEG opinion draft).</w:t>
      </w:r>
    </w:p>
    <w:p w14:paraId="58B3AF91" w14:textId="77777777" w:rsidR="008C2A7E" w:rsidRPr="008C2A7E" w:rsidRDefault="008C2A7E" w:rsidP="008C2A7E">
      <w:pPr>
        <w:widowControl w:val="0"/>
        <w:kinsoku w:val="0"/>
        <w:overflowPunct w:val="0"/>
        <w:spacing w:before="291" w:after="348" w:line="292" w:lineRule="exact"/>
        <w:ind w:left="216" w:right="216"/>
        <w:jc w:val="both"/>
        <w:textAlignment w:val="baseline"/>
        <w:rPr>
          <w:rFonts w:ascii="Arial" w:eastAsia="Times New Roman" w:hAnsi="Arial" w:cs="Arial"/>
          <w:sz w:val="18"/>
          <w:szCs w:val="20"/>
          <w:vertAlign w:val="superscript"/>
          <w:lang w:val="en-US" w:eastAsia="fr-FR"/>
        </w:rPr>
      </w:pPr>
      <w:r w:rsidRPr="008C2A7E">
        <w:rPr>
          <w:rFonts w:ascii="Arial" w:eastAsia="Times New Roman" w:hAnsi="Arial" w:cs="Arial"/>
          <w:sz w:val="20"/>
          <w:szCs w:val="20"/>
          <w:lang w:val="en-US" w:eastAsia="fr-FR"/>
        </w:rPr>
        <w:t>Based on all the measured exposure data (75</w:t>
      </w:r>
      <w:r w:rsidRPr="008C2A7E">
        <w:rPr>
          <w:rFonts w:ascii="Arial" w:eastAsia="Times New Roman" w:hAnsi="Arial" w:cs="Arial"/>
          <w:sz w:val="20"/>
          <w:szCs w:val="20"/>
          <w:vertAlign w:val="superscript"/>
          <w:lang w:val="en-US" w:eastAsia="fr-FR"/>
        </w:rPr>
        <w:t>th</w:t>
      </w:r>
      <w:r w:rsidRPr="008C2A7E">
        <w:rPr>
          <w:rFonts w:ascii="Arial" w:eastAsia="Times New Roman" w:hAnsi="Arial" w:cs="Arial"/>
          <w:sz w:val="20"/>
          <w:szCs w:val="20"/>
          <w:lang w:val="en-US" w:eastAsia="fr-FR"/>
        </w:rPr>
        <w:t xml:space="preserve"> percentile) from the CEFIC study, the amount of product on fingers/hands </w:t>
      </w:r>
      <w:r w:rsidRPr="008C2A7E">
        <w:rPr>
          <w:rFonts w:ascii="Arial" w:eastAsia="Times New Roman" w:hAnsi="Arial" w:cs="Arial"/>
          <w:b/>
          <w:bCs/>
          <w:sz w:val="20"/>
          <w:szCs w:val="20"/>
          <w:lang w:val="en-US" w:eastAsia="fr-FR"/>
        </w:rPr>
        <w:t xml:space="preserve">during the cleaning </w:t>
      </w:r>
      <w:r w:rsidRPr="008C2A7E">
        <w:rPr>
          <w:rFonts w:ascii="Arial" w:eastAsia="Times New Roman" w:hAnsi="Arial" w:cs="Arial"/>
          <w:sz w:val="20"/>
          <w:szCs w:val="20"/>
          <w:lang w:val="en-US" w:eastAsia="fr-FR"/>
        </w:rPr>
        <w:t>was 4.52 mg/manipulation (value adopted by FI RMS in the CAR of difenacoum). The cleaning consists to throw the residual product in the garbage and to clean the bait box with a brush but without water.</w:t>
      </w:r>
    </w:p>
    <w:p w14:paraId="00634437" w14:textId="77777777" w:rsidR="008C2A7E" w:rsidRPr="008C2A7E" w:rsidRDefault="008C2A7E" w:rsidP="008C2A7E">
      <w:pPr>
        <w:widowControl w:val="0"/>
        <w:kinsoku w:val="0"/>
        <w:overflowPunct w:val="0"/>
        <w:spacing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Although Edialux considers that maximum 30 bait points are collected per day, FR CA have used the harmonized number of manipulations for rodenticides anticoagulant</w:t>
      </w:r>
      <w:r w:rsidRPr="008C2A7E">
        <w:rPr>
          <w:rFonts w:ascii="Arial" w:eastAsia="Times New Roman" w:hAnsi="Arial" w:cs="Times New Roman"/>
          <w:sz w:val="20"/>
          <w:szCs w:val="20"/>
          <w:vertAlign w:val="superscript"/>
          <w:lang w:val="en-US" w:eastAsia="fr-FR"/>
        </w:rPr>
        <w:footnoteReference w:id="14"/>
      </w:r>
      <w:r w:rsidRPr="008C2A7E">
        <w:rPr>
          <w:rFonts w:ascii="Arial" w:eastAsia="Times New Roman" w:hAnsi="Arial" w:cs="Arial"/>
          <w:sz w:val="20"/>
          <w:szCs w:val="20"/>
          <w:lang w:val="en-US" w:eastAsia="fr-FR"/>
        </w:rPr>
        <w:t xml:space="preserve"> set in the HEEG opinion agreed at TMIII 2010. Therefore, considering 16 cleanings per day, the systemic dose of difenacoum on fingers/hands during loading is 6.03x10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mg/kg bw/day (for rat and mouse because the amount of disposed bait is not taken into account, as mentioned by HEEG opinion draft).</w:t>
      </w:r>
    </w:p>
    <w:p w14:paraId="7B3CB317" w14:textId="77777777" w:rsidR="008C2A7E" w:rsidRPr="008C2A7E" w:rsidRDefault="008C2A7E" w:rsidP="008C2A7E">
      <w:pPr>
        <w:widowControl w:val="0"/>
        <w:kinsoku w:val="0"/>
        <w:overflowPunct w:val="0"/>
        <w:spacing w:before="272"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In conclusion, the total systemic dermal exposure is set at 5.93x10</w:t>
      </w:r>
      <w:r w:rsidRPr="008C2A7E">
        <w:rPr>
          <w:rFonts w:ascii="Arial" w:eastAsia="Times New Roman" w:hAnsi="Arial" w:cs="Arial"/>
          <w:sz w:val="20"/>
          <w:szCs w:val="20"/>
          <w:vertAlign w:val="superscript"/>
          <w:lang w:val="en-US" w:eastAsia="fr-FR"/>
        </w:rPr>
        <w:t>-5</w:t>
      </w:r>
      <w:r w:rsidRPr="008C2A7E">
        <w:rPr>
          <w:rFonts w:ascii="Arial" w:eastAsia="Times New Roman" w:hAnsi="Arial" w:cs="Arial"/>
          <w:sz w:val="20"/>
          <w:szCs w:val="20"/>
          <w:lang w:val="en-US" w:eastAsia="fr-FR"/>
        </w:rPr>
        <w:t xml:space="preserve"> / 2.97x10</w:t>
      </w:r>
      <w:r w:rsidRPr="008C2A7E">
        <w:rPr>
          <w:rFonts w:ascii="Arial" w:eastAsia="Times New Roman" w:hAnsi="Arial" w:cs="Arial"/>
          <w:sz w:val="20"/>
          <w:szCs w:val="20"/>
          <w:vertAlign w:val="superscript"/>
          <w:lang w:val="en-US" w:eastAsia="fr-FR"/>
        </w:rPr>
        <w:t>-5</w:t>
      </w:r>
      <w:r w:rsidRPr="008C2A7E">
        <w:rPr>
          <w:rFonts w:ascii="Arial" w:eastAsia="Times New Roman" w:hAnsi="Arial" w:cs="Arial"/>
          <w:sz w:val="20"/>
          <w:szCs w:val="20"/>
          <w:lang w:val="en-US" w:eastAsia="fr-FR"/>
        </w:rPr>
        <w:t xml:space="preserve"> mg/kg bw/day without PPE for rat and mouse, respectively. The exposure is reduced by a factor of 10 down to 5.93x10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 2.97x10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mg/kg bw/day for rat and mouse, respectively when gloves are worn (10% gloves penetration factor). According to the HEEG opinion agreed at TMI10 (default protection factors for protective clothing and gloves), a further refinement is possible considering a glove penetration factor of 5% for solids. In this case, the total systemic dermal exposure is 2.96x10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 1.49x10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mg/kg bw/day </w:t>
      </w:r>
      <w:r w:rsidRPr="008C2A7E">
        <w:rPr>
          <w:rFonts w:ascii="Arial" w:eastAsia="Times New Roman" w:hAnsi="Arial" w:cs="Arial"/>
          <w:sz w:val="20"/>
          <w:szCs w:val="20"/>
          <w:lang w:val="en-US" w:eastAsia="fr-FR"/>
        </w:rPr>
        <w:lastRenderedPageBreak/>
        <w:t>for rat and mouse, respectively.</w:t>
      </w:r>
    </w:p>
    <w:p w14:paraId="62AF73A3" w14:textId="77777777" w:rsidR="008C2A7E" w:rsidRPr="008C2A7E" w:rsidRDefault="008C2A7E" w:rsidP="008C2A7E">
      <w:pPr>
        <w:widowControl w:val="0"/>
        <w:kinsoku w:val="0"/>
        <w:overflowPunct w:val="0"/>
        <w:spacing w:before="111" w:after="0" w:line="180" w:lineRule="exact"/>
        <w:ind w:left="216" w:right="216"/>
        <w:jc w:val="both"/>
        <w:textAlignment w:val="baseline"/>
        <w:rPr>
          <w:rFonts w:ascii="Arial" w:eastAsia="Times New Roman" w:hAnsi="Arial" w:cs="Arial"/>
          <w:sz w:val="18"/>
          <w:szCs w:val="20"/>
          <w:vertAlign w:val="superscript"/>
          <w:lang w:val="en-US" w:eastAsia="fr-FR"/>
        </w:rPr>
      </w:pPr>
    </w:p>
    <w:p w14:paraId="7FF42D38" w14:textId="77777777" w:rsidR="008C2A7E" w:rsidRPr="008C2A7E" w:rsidRDefault="008C2A7E" w:rsidP="008C2A7E">
      <w:pPr>
        <w:widowControl w:val="0"/>
        <w:kinsoku w:val="0"/>
        <w:overflowPunct w:val="0"/>
        <w:spacing w:before="327" w:after="0" w:line="257" w:lineRule="exact"/>
        <w:ind w:left="216"/>
        <w:textAlignment w:val="baseline"/>
        <w:rPr>
          <w:rFonts w:ascii="Arial" w:eastAsia="Times New Roman" w:hAnsi="Arial" w:cs="Arial"/>
          <w:i/>
          <w:iCs/>
          <w:sz w:val="20"/>
          <w:szCs w:val="20"/>
          <w:lang w:val="en-US" w:eastAsia="fr-FR"/>
        </w:rPr>
      </w:pPr>
      <w:r w:rsidRPr="008C2A7E">
        <w:rPr>
          <w:rFonts w:ascii="Arial" w:eastAsia="Times New Roman" w:hAnsi="Arial" w:cs="Arial"/>
          <w:i/>
          <w:iCs/>
          <w:sz w:val="20"/>
          <w:szCs w:val="20"/>
          <w:lang w:val="en-US" w:eastAsia="fr-FR"/>
        </w:rPr>
        <w:t>Inhalation exposure</w:t>
      </w:r>
    </w:p>
    <w:p w14:paraId="5577CAF5" w14:textId="77777777" w:rsidR="008C2A7E" w:rsidRPr="008C2A7E" w:rsidRDefault="008C2A7E" w:rsidP="008C2A7E">
      <w:pPr>
        <w:widowControl w:val="0"/>
        <w:kinsoku w:val="0"/>
        <w:overflowPunct w:val="0"/>
        <w:spacing w:before="333" w:after="0" w:line="291" w:lineRule="exact"/>
        <w:ind w:left="216" w:right="131"/>
        <w:jc w:val="both"/>
        <w:textAlignment w:val="baseline"/>
        <w:rPr>
          <w:rFonts w:ascii="Arial" w:eastAsia="Times New Roman" w:hAnsi="Arial" w:cs="Arial"/>
          <w:sz w:val="20"/>
          <w:szCs w:val="20"/>
          <w:lang w:val="en-US" w:eastAsia="fr-FR"/>
        </w:rPr>
      </w:pPr>
      <w:r w:rsidRPr="008C2A7E">
        <w:rPr>
          <w:rFonts w:ascii="Arial" w:eastAsia="Times New Roman" w:hAnsi="Arial" w:cs="Arial"/>
          <w:spacing w:val="1"/>
          <w:sz w:val="20"/>
          <w:szCs w:val="20"/>
          <w:lang w:val="en-US" w:eastAsia="fr-FR"/>
        </w:rPr>
        <w:t xml:space="preserve">Exposure by inhalation route is relevant </w:t>
      </w:r>
      <w:r w:rsidRPr="008C2A7E">
        <w:rPr>
          <w:rFonts w:ascii="Arial" w:eastAsia="Times New Roman" w:hAnsi="Arial" w:cs="Arial"/>
          <w:b/>
          <w:bCs/>
          <w:spacing w:val="1"/>
          <w:sz w:val="20"/>
          <w:szCs w:val="20"/>
          <w:lang w:val="en-US" w:eastAsia="fr-FR"/>
        </w:rPr>
        <w:t xml:space="preserve">during decanting </w:t>
      </w:r>
      <w:r w:rsidRPr="008C2A7E">
        <w:rPr>
          <w:rFonts w:ascii="Arial" w:eastAsia="Times New Roman" w:hAnsi="Arial" w:cs="Arial"/>
          <w:spacing w:val="1"/>
          <w:sz w:val="20"/>
          <w:szCs w:val="20"/>
          <w:lang w:val="en-US" w:eastAsia="fr-FR"/>
        </w:rPr>
        <w:t>of the product. The overall 75</w:t>
      </w:r>
      <w:r w:rsidRPr="008C2A7E">
        <w:rPr>
          <w:rFonts w:ascii="Arial" w:eastAsia="Times New Roman" w:hAnsi="Arial" w:cs="Arial"/>
          <w:spacing w:val="1"/>
          <w:sz w:val="20"/>
          <w:szCs w:val="20"/>
          <w:vertAlign w:val="superscript"/>
          <w:lang w:val="en-US" w:eastAsia="fr-FR"/>
        </w:rPr>
        <w:t xml:space="preserve">th </w:t>
      </w:r>
      <w:r w:rsidRPr="008C2A7E">
        <w:rPr>
          <w:rFonts w:ascii="Arial" w:eastAsia="Times New Roman" w:hAnsi="Arial" w:cs="Arial"/>
          <w:spacing w:val="1"/>
          <w:sz w:val="20"/>
          <w:szCs w:val="20"/>
          <w:lang w:val="en-US" w:eastAsia="fr-FR"/>
        </w:rPr>
        <w:t>percentile of air monitoring product residue per replicate was found at 1.92 mg product/m</w:t>
      </w:r>
      <w:r w:rsidRPr="008C2A7E">
        <w:rPr>
          <w:rFonts w:ascii="Arial" w:eastAsia="Times New Roman" w:hAnsi="Arial" w:cs="Arial"/>
          <w:spacing w:val="1"/>
          <w:sz w:val="20"/>
          <w:szCs w:val="20"/>
          <w:vertAlign w:val="superscript"/>
          <w:lang w:val="en-US" w:eastAsia="fr-FR"/>
        </w:rPr>
        <w:t xml:space="preserve">3 </w:t>
      </w:r>
      <w:r w:rsidRPr="008C2A7E">
        <w:rPr>
          <w:rFonts w:ascii="Arial" w:eastAsia="Times New Roman" w:hAnsi="Arial" w:cs="Arial"/>
          <w:sz w:val="20"/>
          <w:szCs w:val="20"/>
          <w:lang w:val="en-US" w:eastAsia="fr-FR"/>
        </w:rPr>
        <w:t>(value adopted by FI RMS in the CAR of difenacoum).</w:t>
      </w:r>
    </w:p>
    <w:p w14:paraId="6FB1FE87" w14:textId="77777777" w:rsidR="008C2A7E" w:rsidRPr="008C2A7E" w:rsidRDefault="008C2A7E" w:rsidP="008C2A7E">
      <w:pPr>
        <w:widowControl w:val="0"/>
        <w:kinsoku w:val="0"/>
        <w:overflowPunct w:val="0"/>
        <w:spacing w:before="35" w:after="0" w:line="258" w:lineRule="exact"/>
        <w:ind w:left="216" w:right="131"/>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following parameters were considered:</w:t>
      </w:r>
    </w:p>
    <w:p w14:paraId="1A7E85F8" w14:textId="77777777" w:rsidR="008C2A7E" w:rsidRPr="008C2A7E" w:rsidRDefault="008C2A7E" w:rsidP="008C2A7E">
      <w:pPr>
        <w:widowControl w:val="0"/>
        <w:kinsoku w:val="0"/>
        <w:overflowPunct w:val="0"/>
        <w:spacing w:before="30" w:after="0" w:line="260" w:lineRule="exact"/>
        <w:ind w:left="1512" w:right="131"/>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9"/>
          <w:sz w:val="20"/>
          <w:szCs w:val="20"/>
          <w:lang w:val="en-US" w:eastAsia="fr-FR"/>
        </w:rPr>
        <w:t xml:space="preserve">- Duration of manipulation: 15 minutes per day for rat and 3 minutes per </w:t>
      </w:r>
      <w:r w:rsidRPr="008C2A7E">
        <w:rPr>
          <w:rFonts w:ascii="Arial" w:eastAsia="Times New Roman" w:hAnsi="Arial" w:cs="Arial"/>
          <w:spacing w:val="-1"/>
          <w:sz w:val="20"/>
          <w:szCs w:val="20"/>
          <w:lang w:val="en-US" w:eastAsia="fr-FR"/>
        </w:rPr>
        <w:t>day for mouse.</w:t>
      </w:r>
    </w:p>
    <w:p w14:paraId="02E63791" w14:textId="77777777" w:rsidR="008C2A7E" w:rsidRPr="008C2A7E" w:rsidRDefault="008C2A7E" w:rsidP="008C2A7E">
      <w:pPr>
        <w:widowControl w:val="0"/>
        <w:kinsoku w:val="0"/>
        <w:overflowPunct w:val="0"/>
        <w:spacing w:before="26" w:after="0" w:line="260" w:lineRule="exact"/>
        <w:ind w:left="1512" w:right="131"/>
        <w:textAlignment w:val="baseline"/>
        <w:rPr>
          <w:rFonts w:ascii="Arial" w:eastAsia="Times New Roman" w:hAnsi="Arial" w:cs="Arial"/>
          <w:spacing w:val="6"/>
          <w:sz w:val="20"/>
          <w:szCs w:val="20"/>
          <w:lang w:val="en-US" w:eastAsia="fr-FR"/>
        </w:rPr>
      </w:pPr>
      <w:r w:rsidRPr="008C2A7E">
        <w:rPr>
          <w:rFonts w:ascii="Arial" w:eastAsia="Times New Roman" w:hAnsi="Arial" w:cs="Arial"/>
          <w:spacing w:val="6"/>
          <w:sz w:val="20"/>
          <w:szCs w:val="20"/>
          <w:lang w:val="en-US" w:eastAsia="fr-FR"/>
        </w:rPr>
        <w:t>- Inhalation rate: 1.25 m</w:t>
      </w:r>
      <w:r w:rsidRPr="008C2A7E">
        <w:rPr>
          <w:rFonts w:ascii="Arial" w:eastAsia="Times New Roman" w:hAnsi="Arial" w:cs="Arial"/>
          <w:spacing w:val="6"/>
          <w:sz w:val="20"/>
          <w:szCs w:val="20"/>
          <w:vertAlign w:val="superscript"/>
          <w:lang w:val="en-US" w:eastAsia="fr-FR"/>
        </w:rPr>
        <w:t>3</w:t>
      </w:r>
      <w:r w:rsidRPr="008C2A7E">
        <w:rPr>
          <w:rFonts w:ascii="Arial" w:eastAsia="Times New Roman" w:hAnsi="Arial" w:cs="Arial"/>
          <w:spacing w:val="6"/>
          <w:sz w:val="20"/>
          <w:szCs w:val="20"/>
          <w:lang w:val="en-US" w:eastAsia="fr-FR"/>
        </w:rPr>
        <w:t>/hour</w:t>
      </w:r>
    </w:p>
    <w:p w14:paraId="54EE5931" w14:textId="77777777" w:rsidR="008C2A7E" w:rsidRPr="008C2A7E" w:rsidRDefault="008C2A7E" w:rsidP="008C2A7E">
      <w:pPr>
        <w:widowControl w:val="0"/>
        <w:kinsoku w:val="0"/>
        <w:overflowPunct w:val="0"/>
        <w:spacing w:before="37" w:after="0" w:line="260" w:lineRule="exact"/>
        <w:ind w:left="1512" w:right="131"/>
        <w:textAlignment w:val="baseline"/>
        <w:rPr>
          <w:rFonts w:ascii="Arial" w:eastAsia="Times New Roman" w:hAnsi="Arial" w:cs="Arial"/>
          <w:spacing w:val="7"/>
          <w:sz w:val="20"/>
          <w:szCs w:val="20"/>
          <w:lang w:val="en-US" w:eastAsia="fr-FR"/>
        </w:rPr>
      </w:pPr>
      <w:r w:rsidRPr="008C2A7E">
        <w:rPr>
          <w:rFonts w:ascii="Arial" w:eastAsia="Times New Roman" w:hAnsi="Arial" w:cs="Arial"/>
          <w:spacing w:val="7"/>
          <w:sz w:val="20"/>
          <w:szCs w:val="20"/>
          <w:lang w:val="en-US" w:eastAsia="fr-FR"/>
        </w:rPr>
        <w:t>- Inhalation absorption: 100%</w:t>
      </w:r>
    </w:p>
    <w:p w14:paraId="56E08A63" w14:textId="77777777" w:rsidR="008C2A7E" w:rsidRPr="008C2A7E" w:rsidRDefault="008C2A7E" w:rsidP="008C2A7E">
      <w:pPr>
        <w:widowControl w:val="0"/>
        <w:kinsoku w:val="0"/>
        <w:overflowPunct w:val="0"/>
        <w:spacing w:before="33" w:after="0" w:line="260" w:lineRule="exact"/>
        <w:ind w:left="1512" w:right="131"/>
        <w:textAlignment w:val="baseline"/>
        <w:rPr>
          <w:rFonts w:ascii="Arial" w:eastAsia="Times New Roman" w:hAnsi="Arial" w:cs="Arial"/>
          <w:spacing w:val="5"/>
          <w:sz w:val="20"/>
          <w:szCs w:val="20"/>
          <w:lang w:val="en-US" w:eastAsia="fr-FR"/>
        </w:rPr>
      </w:pPr>
      <w:r w:rsidRPr="008C2A7E">
        <w:rPr>
          <w:rFonts w:ascii="Arial" w:eastAsia="Times New Roman" w:hAnsi="Arial" w:cs="Arial"/>
          <w:spacing w:val="5"/>
          <w:sz w:val="20"/>
          <w:szCs w:val="20"/>
          <w:lang w:val="en-US" w:eastAsia="fr-FR"/>
        </w:rPr>
        <w:t>- Active substance in product: 0.005%</w:t>
      </w:r>
    </w:p>
    <w:p w14:paraId="7F29E3C8" w14:textId="77777777" w:rsidR="008C2A7E" w:rsidRPr="008C2A7E" w:rsidRDefault="008C2A7E" w:rsidP="008C2A7E">
      <w:pPr>
        <w:widowControl w:val="0"/>
        <w:kinsoku w:val="0"/>
        <w:overflowPunct w:val="0"/>
        <w:spacing w:before="28" w:after="0" w:line="260" w:lineRule="exact"/>
        <w:ind w:left="1512" w:right="131"/>
        <w:textAlignment w:val="baseline"/>
        <w:rPr>
          <w:rFonts w:ascii="Arial" w:eastAsia="Times New Roman" w:hAnsi="Arial" w:cs="Arial"/>
          <w:spacing w:val="10"/>
          <w:sz w:val="20"/>
          <w:szCs w:val="20"/>
          <w:lang w:val="en-US" w:eastAsia="fr-FR"/>
        </w:rPr>
      </w:pPr>
      <w:r w:rsidRPr="008C2A7E">
        <w:rPr>
          <w:rFonts w:ascii="Arial" w:eastAsia="Times New Roman" w:hAnsi="Arial" w:cs="Arial"/>
          <w:spacing w:val="10"/>
          <w:sz w:val="20"/>
          <w:szCs w:val="20"/>
          <w:lang w:val="en-US" w:eastAsia="fr-FR"/>
        </w:rPr>
        <w:t>- Body weight: 60 kg</w:t>
      </w:r>
    </w:p>
    <w:p w14:paraId="05147E79" w14:textId="77777777" w:rsidR="008C2A7E" w:rsidRPr="008C2A7E" w:rsidRDefault="008C2A7E" w:rsidP="008C2A7E">
      <w:pPr>
        <w:widowControl w:val="0"/>
        <w:kinsoku w:val="0"/>
        <w:overflowPunct w:val="0"/>
        <w:spacing w:before="30" w:after="0" w:line="258" w:lineRule="exact"/>
        <w:ind w:left="216" w:right="131"/>
        <w:textAlignment w:val="baseline"/>
        <w:rPr>
          <w:rFonts w:ascii="Arial" w:eastAsia="Times New Roman" w:hAnsi="Arial" w:cs="Arial"/>
          <w:spacing w:val="-1"/>
          <w:sz w:val="20"/>
          <w:szCs w:val="20"/>
          <w:lang w:val="en-US" w:eastAsia="fr-FR"/>
        </w:rPr>
      </w:pPr>
      <w:r w:rsidRPr="008C2A7E">
        <w:rPr>
          <w:rFonts w:ascii="Arial" w:eastAsia="Times New Roman" w:hAnsi="Arial" w:cs="Arial"/>
          <w:sz w:val="20"/>
          <w:szCs w:val="20"/>
          <w:lang w:val="en-US" w:eastAsia="fr-FR"/>
        </w:rPr>
        <w:t>Based on these assumptions, the systemic concentration of difenacoum is 5.00x10</w:t>
      </w:r>
      <w:r w:rsidRPr="008C2A7E">
        <w:rPr>
          <w:rFonts w:ascii="Arial" w:eastAsia="Times New Roman" w:hAnsi="Arial" w:cs="Arial"/>
          <w:sz w:val="20"/>
          <w:szCs w:val="20"/>
          <w:vertAlign w:val="superscript"/>
          <w:lang w:val="en-US" w:eastAsia="fr-FR"/>
        </w:rPr>
        <w:t>-7</w:t>
      </w:r>
      <w:r w:rsidRPr="008C2A7E">
        <w:rPr>
          <w:rFonts w:ascii="Arial" w:eastAsia="Times New Roman" w:hAnsi="Arial" w:cs="Arial"/>
          <w:sz w:val="20"/>
          <w:szCs w:val="20"/>
          <w:lang w:val="en-US" w:eastAsia="fr-FR"/>
        </w:rPr>
        <w:t xml:space="preserve"> mg/kg </w:t>
      </w:r>
      <w:r w:rsidRPr="008C2A7E">
        <w:rPr>
          <w:rFonts w:ascii="Arial" w:eastAsia="Times New Roman" w:hAnsi="Arial" w:cs="Arial"/>
          <w:spacing w:val="-1"/>
          <w:sz w:val="20"/>
          <w:szCs w:val="20"/>
          <w:lang w:val="en-US" w:eastAsia="fr-FR"/>
        </w:rPr>
        <w:t>bw/day and 1.00x10</w:t>
      </w:r>
      <w:r w:rsidRPr="008C2A7E">
        <w:rPr>
          <w:rFonts w:ascii="Arial" w:eastAsia="Times New Roman" w:hAnsi="Arial" w:cs="Arial"/>
          <w:spacing w:val="-1"/>
          <w:sz w:val="20"/>
          <w:szCs w:val="20"/>
          <w:vertAlign w:val="superscript"/>
          <w:lang w:val="en-US" w:eastAsia="fr-FR"/>
        </w:rPr>
        <w:t>-7</w:t>
      </w:r>
      <w:r w:rsidRPr="008C2A7E">
        <w:rPr>
          <w:rFonts w:ascii="Arial" w:eastAsia="Times New Roman" w:hAnsi="Arial" w:cs="Arial"/>
          <w:spacing w:val="-1"/>
          <w:sz w:val="20"/>
          <w:szCs w:val="20"/>
          <w:lang w:val="en-US" w:eastAsia="fr-FR"/>
        </w:rPr>
        <w:t xml:space="preserve"> mg/kg bw/day for rat and mouse, respectively.</w:t>
      </w:r>
    </w:p>
    <w:p w14:paraId="7E44A386" w14:textId="77777777" w:rsidR="008C2A7E" w:rsidRPr="008C2A7E" w:rsidRDefault="008C2A7E" w:rsidP="008C2A7E">
      <w:pPr>
        <w:widowControl w:val="0"/>
        <w:kinsoku w:val="0"/>
        <w:overflowPunct w:val="0"/>
        <w:spacing w:before="331" w:after="0" w:line="257" w:lineRule="exact"/>
        <w:ind w:left="216"/>
        <w:textAlignment w:val="baseline"/>
        <w:rPr>
          <w:rFonts w:ascii="Arial" w:eastAsia="Times New Roman" w:hAnsi="Arial" w:cs="Arial"/>
          <w:i/>
          <w:iCs/>
          <w:spacing w:val="-1"/>
          <w:sz w:val="20"/>
          <w:szCs w:val="20"/>
          <w:lang w:val="en-US" w:eastAsia="fr-FR"/>
        </w:rPr>
      </w:pPr>
      <w:r w:rsidRPr="008C2A7E">
        <w:rPr>
          <w:rFonts w:ascii="Arial" w:eastAsia="Times New Roman" w:hAnsi="Arial" w:cs="Arial"/>
          <w:i/>
          <w:iCs/>
          <w:spacing w:val="-1"/>
          <w:sz w:val="20"/>
          <w:szCs w:val="20"/>
          <w:lang w:val="en-US" w:eastAsia="fr-FR"/>
        </w:rPr>
        <w:t>Total exposure</w:t>
      </w:r>
    </w:p>
    <w:p w14:paraId="2A423508" w14:textId="77777777" w:rsidR="008C2A7E" w:rsidRPr="008C2A7E" w:rsidRDefault="008C2A7E" w:rsidP="008C2A7E">
      <w:pPr>
        <w:widowControl w:val="0"/>
        <w:kinsoku w:val="0"/>
        <w:overflowPunct w:val="0"/>
        <w:spacing w:before="279"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total systemic exposure resulting from inhalation and dermal contacts with the product is 5.98x10</w:t>
      </w:r>
      <w:r w:rsidRPr="008C2A7E">
        <w:rPr>
          <w:rFonts w:ascii="Arial" w:eastAsia="Times New Roman" w:hAnsi="Arial" w:cs="Arial"/>
          <w:sz w:val="20"/>
          <w:szCs w:val="20"/>
          <w:vertAlign w:val="superscript"/>
          <w:lang w:val="en-US" w:eastAsia="fr-FR"/>
        </w:rPr>
        <w:t>-5</w:t>
      </w:r>
      <w:r w:rsidRPr="008C2A7E">
        <w:rPr>
          <w:rFonts w:ascii="Arial" w:eastAsia="Times New Roman" w:hAnsi="Arial" w:cs="Arial"/>
          <w:sz w:val="20"/>
          <w:szCs w:val="20"/>
          <w:lang w:val="en-US" w:eastAsia="fr-FR"/>
        </w:rPr>
        <w:t xml:space="preserve"> / 2.98x10</w:t>
      </w:r>
      <w:r w:rsidRPr="008C2A7E">
        <w:rPr>
          <w:rFonts w:ascii="Arial" w:eastAsia="Times New Roman" w:hAnsi="Arial" w:cs="Arial"/>
          <w:sz w:val="20"/>
          <w:szCs w:val="20"/>
          <w:vertAlign w:val="superscript"/>
          <w:lang w:val="en-US" w:eastAsia="fr-FR"/>
        </w:rPr>
        <w:t>-5</w:t>
      </w:r>
      <w:r w:rsidRPr="008C2A7E">
        <w:rPr>
          <w:rFonts w:ascii="Arial" w:eastAsia="Times New Roman" w:hAnsi="Arial" w:cs="Arial"/>
          <w:sz w:val="20"/>
          <w:szCs w:val="20"/>
          <w:lang w:val="en-US" w:eastAsia="fr-FR"/>
        </w:rPr>
        <w:t xml:space="preserve"> mg a.s/kg bw/day without gloves for rat and mouse, respectively. The systemic exposure is reduced to 6.43x10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 3.07x10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 a.s/kg bw/day for rat and mouse, respectively, with gloves, considering a 10% penetration factor or 3.46x10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 1.59x10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 a.s/kg bw/day for rat and mouse, respectively, with gloves, considering a 5% penetration factor.</w:t>
      </w:r>
    </w:p>
    <w:p w14:paraId="48F9365E" w14:textId="77777777" w:rsidR="008C2A7E" w:rsidRPr="008C2A7E" w:rsidRDefault="008C2A7E" w:rsidP="008C2A7E">
      <w:pPr>
        <w:widowControl w:val="0"/>
        <w:kinsoku w:val="0"/>
        <w:overflowPunct w:val="0"/>
        <w:spacing w:before="272"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estimations above are representative for exposure to SORKIL AVOINE SPECIALE in bulk but they represent a very worst case when the product is supplied and applied in sachets. In this case, it can be assumed that there is no decanting phase and no exposure is expected during loading in bait points as the sachet prevents dermal contacts. Therefore, only exposure during cleaning can be considered: 6.03x10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 a.s/kg bw/day without gloves and 6.03x10</w:t>
      </w:r>
      <w:r w:rsidRPr="008C2A7E">
        <w:rPr>
          <w:rFonts w:ascii="Arial" w:eastAsia="Times New Roman" w:hAnsi="Arial" w:cs="Arial"/>
          <w:sz w:val="20"/>
          <w:szCs w:val="20"/>
          <w:vertAlign w:val="superscript"/>
          <w:lang w:val="en-US" w:eastAsia="fr-FR"/>
        </w:rPr>
        <w:t>-7</w:t>
      </w:r>
      <w:r w:rsidRPr="008C2A7E">
        <w:rPr>
          <w:rFonts w:ascii="Arial" w:eastAsia="Times New Roman" w:hAnsi="Arial" w:cs="Arial"/>
          <w:sz w:val="20"/>
          <w:szCs w:val="20"/>
          <w:lang w:val="en-US" w:eastAsia="fr-FR"/>
        </w:rPr>
        <w:t xml:space="preserve"> mg a.s/kg bw/day with gloves (10 % penetration factor) (for rat and mouse because the amount of disposed bait is not taken into account, as mentioned by HEEG opinion draft).</w:t>
      </w:r>
    </w:p>
    <w:p w14:paraId="1BA79269" w14:textId="77777777" w:rsidR="008C2A7E" w:rsidRPr="008C2A7E" w:rsidRDefault="008C2A7E" w:rsidP="008C2A7E">
      <w:pPr>
        <w:autoSpaceDE w:val="0"/>
        <w:autoSpaceDN w:val="0"/>
        <w:adjustRightInd w:val="0"/>
        <w:spacing w:after="0"/>
        <w:rPr>
          <w:rFonts w:ascii="Arial" w:eastAsia="Times New Roman" w:hAnsi="Arial" w:cs="Arial"/>
          <w:sz w:val="20"/>
          <w:szCs w:val="20"/>
          <w:lang w:val="en-US" w:eastAsia="fr-FR"/>
        </w:rPr>
      </w:pPr>
    </w:p>
    <w:p w14:paraId="06A88CF5" w14:textId="77777777" w:rsidR="008C2A7E" w:rsidRPr="008C2A7E" w:rsidRDefault="008C2A7E" w:rsidP="008C2A7E">
      <w:pPr>
        <w:widowControl w:val="0"/>
        <w:kinsoku w:val="0"/>
        <w:overflowPunct w:val="0"/>
        <w:spacing w:before="21" w:after="0" w:line="259" w:lineRule="exact"/>
        <w:ind w:left="216"/>
        <w:textAlignment w:val="baseline"/>
        <w:rPr>
          <w:rFonts w:ascii="Arial" w:eastAsia="Times New Roman" w:hAnsi="Arial" w:cs="Arial"/>
          <w:b/>
          <w:bCs/>
          <w:sz w:val="20"/>
          <w:szCs w:val="20"/>
          <w:u w:val="single"/>
          <w:lang w:val="en-US" w:eastAsia="fr-FR"/>
        </w:rPr>
      </w:pPr>
      <w:r w:rsidRPr="008C2A7E">
        <w:rPr>
          <w:rFonts w:ascii="Arial" w:eastAsia="Times New Roman" w:hAnsi="Arial" w:cs="Arial"/>
          <w:b/>
          <w:bCs/>
          <w:sz w:val="20"/>
          <w:szCs w:val="20"/>
          <w:u w:val="single"/>
          <w:lang w:val="en-US" w:eastAsia="fr-FR"/>
        </w:rPr>
        <w:t>Secondary exposure</w:t>
      </w:r>
    </w:p>
    <w:p w14:paraId="0B343912" w14:textId="77777777" w:rsidR="008C2A7E" w:rsidRPr="008C2A7E" w:rsidRDefault="008C2A7E" w:rsidP="008C2A7E">
      <w:pPr>
        <w:widowControl w:val="0"/>
        <w:kinsoku w:val="0"/>
        <w:overflowPunct w:val="0"/>
        <w:spacing w:before="284"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Secondary exposure of users could result in the handling of dead rodents. However, this scenario is excluded due to unrealistic assumptions (very low amount of difenacoum is expected on the fur because SORKIL AVOINE SPECIALE is an oral bait and toxicokinetics data showed that urine is a minor route of excretion for difenacoum).</w:t>
      </w:r>
    </w:p>
    <w:p w14:paraId="6D7E2581" w14:textId="77777777" w:rsidR="008C2A7E" w:rsidRPr="008C2A7E" w:rsidRDefault="008C2A7E" w:rsidP="008C2A7E">
      <w:pPr>
        <w:widowControl w:val="0"/>
        <w:kinsoku w:val="0"/>
        <w:overflowPunct w:val="0"/>
        <w:spacing w:before="409"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In Annex 5 “Safety for professional operators”, results of the exposure calculations for the active substance for the professional user are laid out.</w:t>
      </w:r>
    </w:p>
    <w:p w14:paraId="1B71A806" w14:textId="77777777" w:rsidR="008C2A7E" w:rsidRPr="008C2A7E" w:rsidRDefault="008C2A7E" w:rsidP="008C2A7E">
      <w:pPr>
        <w:widowControl w:val="0"/>
        <w:kinsoku w:val="0"/>
        <w:overflowPunct w:val="0"/>
        <w:spacing w:before="409" w:after="0" w:line="292" w:lineRule="exact"/>
        <w:ind w:left="216" w:right="216"/>
        <w:jc w:val="both"/>
        <w:textAlignment w:val="baseline"/>
        <w:rPr>
          <w:rFonts w:ascii="Arial" w:eastAsia="Times New Roman" w:hAnsi="Arial" w:cs="Arial"/>
          <w:sz w:val="20"/>
          <w:szCs w:val="20"/>
          <w:lang w:val="en-US" w:eastAsia="fr-FR"/>
        </w:rPr>
      </w:pPr>
    </w:p>
    <w:p w14:paraId="72479FDB"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40CC7ECF"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highlight w:val="cyan"/>
          <w:u w:val="single"/>
          <w:lang w:val="en-GB" w:eastAsia="sv-SE"/>
        </w:rPr>
      </w:pPr>
    </w:p>
    <w:p w14:paraId="0029948F" w14:textId="77777777" w:rsidR="008C2A7E" w:rsidRPr="008C2A7E" w:rsidRDefault="008C2A7E" w:rsidP="008C2A7E">
      <w:pPr>
        <w:autoSpaceDE w:val="0"/>
        <w:autoSpaceDN w:val="0"/>
        <w:spacing w:after="0"/>
        <w:jc w:val="both"/>
        <w:rPr>
          <w:rFonts w:ascii="Arial" w:eastAsia="Times New Roman" w:hAnsi="Arial" w:cs="Arial"/>
          <w:sz w:val="20"/>
          <w:szCs w:val="20"/>
          <w:lang w:val="en-US" w:eastAsia="sv-SE"/>
        </w:rPr>
      </w:pPr>
      <w:r w:rsidRPr="008C2A7E">
        <w:rPr>
          <w:rFonts w:ascii="Arial" w:eastAsia="Times New Roman" w:hAnsi="Arial" w:cs="Arial"/>
          <w:noProof/>
          <w:sz w:val="20"/>
          <w:szCs w:val="20"/>
          <w:lang w:val="en-GB" w:eastAsia="de-DE"/>
        </w:rPr>
        <w:lastRenderedPageBreak/>
        <w:t>PARATOX</w:t>
      </w:r>
      <w:r w:rsidRPr="008C2A7E">
        <w:rPr>
          <w:rFonts w:ascii="Arial" w:eastAsia="Times New Roman" w:hAnsi="Arial" w:cs="Arial"/>
          <w:sz w:val="20"/>
          <w:szCs w:val="20"/>
          <w:lang w:val="en-GB" w:eastAsia="sv-SE"/>
        </w:rPr>
        <w:t xml:space="preserve"> is a ready-to-use rodenticide containing 0.005% (w/w) of difenacoum (purity: </w:t>
      </w:r>
      <w:r w:rsidRPr="008C2A7E">
        <w:rPr>
          <w:rFonts w:ascii="Arial" w:eastAsia="Times New Roman" w:hAnsi="Arial" w:cs="Arial"/>
          <w:noProof/>
          <w:color w:val="000000"/>
          <w:sz w:val="20"/>
          <w:szCs w:val="20"/>
          <w:lang w:val="en-GB" w:eastAsia="de-DE"/>
        </w:rPr>
        <w:t>960 g/kg).</w:t>
      </w:r>
      <w:r w:rsidRPr="008C2A7E">
        <w:rPr>
          <w:rFonts w:ascii="Arial" w:eastAsia="Times New Roman" w:hAnsi="Arial" w:cs="Arial"/>
          <w:sz w:val="20"/>
          <w:szCs w:val="20"/>
          <w:lang w:val="en-GB" w:eastAsia="sv-SE"/>
        </w:rPr>
        <w:t xml:space="preserve"> </w:t>
      </w:r>
      <w:r w:rsidRPr="008C2A7E">
        <w:rPr>
          <w:rFonts w:ascii="Arial" w:eastAsia="Times New Roman" w:hAnsi="Arial" w:cs="Arial"/>
          <w:noProof/>
          <w:color w:val="000000"/>
          <w:sz w:val="20"/>
          <w:szCs w:val="20"/>
          <w:lang w:val="en-GB" w:eastAsia="de-DE"/>
        </w:rPr>
        <w:t>Baits are packaged in plastic sachets for professional and non-professional users or in bulk for professional users</w:t>
      </w:r>
      <w:r w:rsidRPr="008C2A7E">
        <w:rPr>
          <w:rFonts w:ascii="Arial" w:eastAsia="Times New Roman" w:hAnsi="Arial" w:cs="Arial"/>
          <w:sz w:val="20"/>
          <w:szCs w:val="20"/>
          <w:lang w:val="en-GB" w:eastAsia="sv-SE"/>
        </w:rPr>
        <w:t xml:space="preserve">. </w:t>
      </w:r>
      <w:r w:rsidRPr="008C2A7E">
        <w:rPr>
          <w:rFonts w:ascii="Arial" w:eastAsia="Times New Roman" w:hAnsi="Arial" w:cs="Arial"/>
          <w:sz w:val="20"/>
          <w:szCs w:val="20"/>
          <w:lang w:val="en-US" w:eastAsia="sv-SE"/>
        </w:rPr>
        <w:t xml:space="preserve">In the case of plastic sachet, it can be assumed that there is no decanting phase and no exposure is expected during loading in bait points. </w:t>
      </w:r>
    </w:p>
    <w:p w14:paraId="5634DEC1" w14:textId="77777777" w:rsidR="008C2A7E" w:rsidRPr="008C2A7E" w:rsidRDefault="008C2A7E" w:rsidP="008C2A7E">
      <w:pPr>
        <w:autoSpaceDE w:val="0"/>
        <w:autoSpaceDN w:val="0"/>
        <w:spacing w:after="0"/>
        <w:jc w:val="both"/>
        <w:rPr>
          <w:rFonts w:ascii="Arial" w:eastAsia="Times New Roman" w:hAnsi="Arial" w:cs="Arial"/>
          <w:sz w:val="20"/>
          <w:szCs w:val="20"/>
          <w:lang w:val="en-GB" w:eastAsia="sv-SE"/>
        </w:rPr>
      </w:pPr>
    </w:p>
    <w:p w14:paraId="455283C8" w14:textId="77777777" w:rsidR="008C2A7E" w:rsidRPr="008C2A7E" w:rsidRDefault="008C2A7E" w:rsidP="008C2A7E">
      <w:pPr>
        <w:autoSpaceDE w:val="0"/>
        <w:autoSpaceDN w:val="0"/>
        <w:spacing w:after="0"/>
        <w:jc w:val="both"/>
        <w:rPr>
          <w:rFonts w:ascii="Arial" w:eastAsia="Times New Roman" w:hAnsi="Arial" w:cs="Arial"/>
          <w:sz w:val="20"/>
          <w:szCs w:val="20"/>
          <w:lang w:val="en-GB" w:eastAsia="sv-SE"/>
        </w:rPr>
      </w:pPr>
      <w:r w:rsidRPr="008C2A7E">
        <w:rPr>
          <w:rFonts w:ascii="Arial" w:eastAsia="Times New Roman" w:hAnsi="Arial" w:cs="Arial"/>
          <w:noProof/>
          <w:sz w:val="20"/>
          <w:szCs w:val="20"/>
          <w:lang w:val="en-GB" w:eastAsia="de-DE"/>
        </w:rPr>
        <w:t>PARATOX</w:t>
      </w:r>
      <w:r w:rsidRPr="008C2A7E">
        <w:rPr>
          <w:rFonts w:ascii="Arial" w:eastAsia="Times New Roman" w:hAnsi="Arial" w:cs="Arial"/>
          <w:sz w:val="20"/>
          <w:szCs w:val="20"/>
          <w:lang w:val="en-GB" w:eastAsia="sv-SE"/>
        </w:rPr>
        <w:t xml:space="preserve"> is also provided in prefilled bait boxes. Concerning this packaging, the exposure is considered as negligible during the first application. However, if they are refilled with recharge baits (bulk for professionals or sachet for professionals and non-professionals), the exposure will be similar to the application in non-prefilled bait boxes presented in the followings sections for professional or non-professional users.</w:t>
      </w:r>
    </w:p>
    <w:p w14:paraId="09966694"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highlight w:val="cyan"/>
          <w:u w:val="single"/>
          <w:lang w:val="en-GB" w:eastAsia="sv-SE"/>
        </w:rPr>
      </w:pPr>
    </w:p>
    <w:p w14:paraId="69E9E3DA"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Primary exposure</w:t>
      </w:r>
    </w:p>
    <w:p w14:paraId="4CD702DA"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p>
    <w:p w14:paraId="6F954B2C"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As a worst case, exposure has been assessed considering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GB" w:eastAsia="sv-SE"/>
        </w:rPr>
        <w:t xml:space="preserve"> supplied as loose grains at the maximum recommended dose of 200 g for the control of rats. This approach covers the packaging in sachets and in prefilled bait stations. </w:t>
      </w:r>
      <w:r w:rsidRPr="008C2A7E">
        <w:rPr>
          <w:rFonts w:ascii="Arial" w:eastAsia="Times New Roman" w:hAnsi="Arial" w:cs="Arial"/>
          <w:sz w:val="20"/>
          <w:szCs w:val="20"/>
          <w:lang w:val="en-US" w:eastAsia="sv-SE"/>
        </w:rPr>
        <w:t>This also covers human exposure during the control of mice, where the recommended doses are lower.</w:t>
      </w:r>
    </w:p>
    <w:p w14:paraId="4D71B8F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1ED2B23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GB" w:eastAsia="sv-SE"/>
        </w:rPr>
        <w:t xml:space="preserve">Exposure by inhalation route is relevant </w:t>
      </w:r>
      <w:r w:rsidRPr="008C2A7E">
        <w:rPr>
          <w:rFonts w:ascii="Arial" w:eastAsia="Times New Roman" w:hAnsi="Arial" w:cs="Arial"/>
          <w:b/>
          <w:sz w:val="20"/>
          <w:szCs w:val="20"/>
          <w:lang w:val="en-GB" w:eastAsia="sv-SE"/>
        </w:rPr>
        <w:t>during the decanting of loose grains</w:t>
      </w:r>
      <w:r w:rsidRPr="008C2A7E">
        <w:rPr>
          <w:rFonts w:ascii="Arial" w:eastAsia="Times New Roman" w:hAnsi="Arial" w:cs="Arial"/>
          <w:sz w:val="20"/>
          <w:szCs w:val="20"/>
          <w:lang w:val="en-GB" w:eastAsia="sv-SE"/>
        </w:rPr>
        <w:t>. Based on the CEFIC study and taking into account the HEEG opinion on an harmonised approach for the assessment of rodenticides (anticoagulants) agreed at TMII 2011, t</w:t>
      </w:r>
      <w:r w:rsidRPr="008C2A7E">
        <w:rPr>
          <w:rFonts w:ascii="Arial" w:eastAsia="Times New Roman" w:hAnsi="Arial" w:cs="Arial"/>
          <w:sz w:val="20"/>
          <w:szCs w:val="20"/>
          <w:lang w:val="en-US" w:eastAsia="sv-SE"/>
        </w:rPr>
        <w:t xml:space="preserve">he </w:t>
      </w:r>
      <w:r w:rsidRPr="008C2A7E">
        <w:rPr>
          <w:rFonts w:ascii="Arial" w:eastAsia="Times New Roman" w:hAnsi="Arial" w:cs="Arial"/>
          <w:noProof/>
          <w:sz w:val="20"/>
          <w:szCs w:val="20"/>
          <w:lang w:val="en-GB" w:eastAsia="de-DE"/>
        </w:rPr>
        <w:t xml:space="preserve">indicative </w:t>
      </w:r>
      <w:r w:rsidRPr="008C2A7E">
        <w:rPr>
          <w:rFonts w:ascii="Arial" w:eastAsia="Times New Roman" w:hAnsi="Arial" w:cs="Arial"/>
          <w:sz w:val="20"/>
          <w:szCs w:val="20"/>
          <w:lang w:val="en-US" w:eastAsia="sv-SE"/>
        </w:rPr>
        <w:t>air concentration is 9.62 mg product/m</w:t>
      </w:r>
      <w:r w:rsidRPr="008C2A7E">
        <w:rPr>
          <w:rFonts w:ascii="Arial" w:eastAsia="Times New Roman" w:hAnsi="Arial" w:cs="Arial"/>
          <w:sz w:val="20"/>
          <w:szCs w:val="20"/>
          <w:vertAlign w:val="superscript"/>
          <w:lang w:val="en-US" w:eastAsia="sv-SE"/>
        </w:rPr>
        <w:t>3</w:t>
      </w:r>
      <w:r w:rsidRPr="008C2A7E">
        <w:rPr>
          <w:rFonts w:ascii="Arial" w:eastAsia="Times New Roman" w:hAnsi="Arial" w:cs="Arial"/>
          <w:sz w:val="20"/>
          <w:szCs w:val="20"/>
          <w:lang w:val="en-US" w:eastAsia="sv-SE"/>
        </w:rPr>
        <w:t xml:space="preserve">. </w:t>
      </w:r>
    </w:p>
    <w:p w14:paraId="140C3FA1"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p>
    <w:p w14:paraId="34F1ADD3"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 xml:space="preserve">The following parameters were considered: </w:t>
      </w:r>
    </w:p>
    <w:p w14:paraId="36A6432E"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Duration of manipulation: 15 minutes per day  (3 minutes per 3 kg decanting; 12.6 kg decanted per day)</w:t>
      </w:r>
    </w:p>
    <w:p w14:paraId="236C1926"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Inhalation rate: 1.25 m</w:t>
      </w:r>
      <w:r w:rsidRPr="008C2A7E">
        <w:rPr>
          <w:rFonts w:ascii="Arial" w:eastAsia="Times New Roman" w:hAnsi="Arial" w:cs="Arial"/>
          <w:sz w:val="20"/>
          <w:szCs w:val="20"/>
          <w:vertAlign w:val="superscript"/>
          <w:lang w:val="en-US" w:eastAsia="sv-SE"/>
        </w:rPr>
        <w:t>3</w:t>
      </w:r>
      <w:r w:rsidRPr="008C2A7E">
        <w:rPr>
          <w:rFonts w:ascii="Arial" w:eastAsia="Times New Roman" w:hAnsi="Arial" w:cs="Arial"/>
          <w:sz w:val="20"/>
          <w:szCs w:val="20"/>
          <w:lang w:val="en-US" w:eastAsia="sv-SE"/>
        </w:rPr>
        <w:t>/hour</w:t>
      </w:r>
    </w:p>
    <w:p w14:paraId="050D8DB1"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Inhalation absorption: 100 %</w:t>
      </w:r>
    </w:p>
    <w:p w14:paraId="74016C54"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Active substance in product: 0.005 %</w:t>
      </w:r>
    </w:p>
    <w:p w14:paraId="75A5D915"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Body weight: 60 kg</w:t>
      </w:r>
    </w:p>
    <w:p w14:paraId="76860385" w14:textId="77777777" w:rsidR="008C2A7E" w:rsidRPr="008C2A7E" w:rsidRDefault="008C2A7E" w:rsidP="008C2A7E">
      <w:pPr>
        <w:widowControl w:val="0"/>
        <w:autoSpaceDE w:val="0"/>
        <w:autoSpaceDN w:val="0"/>
        <w:adjustRightInd w:val="0"/>
        <w:spacing w:after="0"/>
        <w:ind w:left="1664"/>
        <w:jc w:val="both"/>
        <w:rPr>
          <w:rFonts w:ascii="Arial" w:eastAsia="Times New Roman" w:hAnsi="Arial" w:cs="Arial"/>
          <w:sz w:val="20"/>
          <w:szCs w:val="20"/>
          <w:lang w:val="en-US" w:eastAsia="sv-SE"/>
        </w:rPr>
      </w:pPr>
    </w:p>
    <w:p w14:paraId="0E420021" w14:textId="24414EC3" w:rsidR="008C2A7E" w:rsidRPr="00464091"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US" w:eastAsia="sv-SE"/>
        </w:rPr>
      </w:pPr>
      <w:r w:rsidRPr="00464091">
        <w:rPr>
          <w:rFonts w:ascii="Arial" w:eastAsia="Times New Roman" w:hAnsi="Arial" w:cs="Arial"/>
          <w:sz w:val="20"/>
          <w:szCs w:val="20"/>
          <w:lang w:val="en-US" w:eastAsia="sv-SE"/>
        </w:rPr>
        <w:t>Based on these assumptions, the systemic concentration of difenacoum is 2.5 x 10</w:t>
      </w:r>
      <w:r w:rsidRPr="00464091">
        <w:rPr>
          <w:rFonts w:ascii="Arial" w:eastAsia="Times New Roman" w:hAnsi="Arial" w:cs="Arial"/>
          <w:sz w:val="20"/>
          <w:szCs w:val="20"/>
          <w:vertAlign w:val="superscript"/>
          <w:lang w:val="en-US" w:eastAsia="sv-SE"/>
        </w:rPr>
        <w:t>-6</w:t>
      </w:r>
      <w:r w:rsidRPr="00464091">
        <w:rPr>
          <w:rFonts w:ascii="Arial" w:eastAsia="Times New Roman" w:hAnsi="Arial" w:cs="Arial"/>
          <w:sz w:val="20"/>
          <w:szCs w:val="20"/>
          <w:lang w:val="en-US" w:eastAsia="sv-SE"/>
        </w:rPr>
        <w:t xml:space="preserve"> mg/kg bw/day without respiratory protection and 2.5 x 10</w:t>
      </w:r>
      <w:r w:rsidRPr="00464091">
        <w:rPr>
          <w:rFonts w:ascii="Arial" w:eastAsia="Times New Roman" w:hAnsi="Arial" w:cs="Arial"/>
          <w:sz w:val="20"/>
          <w:szCs w:val="20"/>
          <w:vertAlign w:val="superscript"/>
          <w:lang w:val="en-US" w:eastAsia="sv-SE"/>
        </w:rPr>
        <w:t>-7</w:t>
      </w:r>
      <w:r w:rsidRPr="00464091">
        <w:rPr>
          <w:rFonts w:ascii="Arial" w:eastAsia="Times New Roman" w:hAnsi="Arial" w:cs="Arial"/>
          <w:sz w:val="20"/>
          <w:szCs w:val="20"/>
          <w:lang w:val="en-US" w:eastAsia="sv-SE"/>
        </w:rPr>
        <w:t xml:space="preserve"> mg/kg bw/day when professional wear a respiratory equipment during decanting (protection factor 90%).</w:t>
      </w:r>
    </w:p>
    <w:p w14:paraId="150B9A61" w14:textId="77777777" w:rsidR="008C2A7E" w:rsidRPr="00464091"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p>
    <w:p w14:paraId="792E2B0A" w14:textId="77777777" w:rsidR="008C2A7E" w:rsidRPr="00464091" w:rsidRDefault="008C2A7E" w:rsidP="008C2A7E">
      <w:pPr>
        <w:widowControl w:val="0"/>
        <w:autoSpaceDE w:val="0"/>
        <w:autoSpaceDN w:val="0"/>
        <w:adjustRightInd w:val="0"/>
        <w:spacing w:after="0"/>
        <w:jc w:val="both"/>
        <w:rPr>
          <w:rFonts w:ascii="Arial" w:eastAsia="Times New Roman" w:hAnsi="Arial" w:cs="Arial"/>
          <w:b/>
          <w:sz w:val="20"/>
          <w:szCs w:val="20"/>
          <w:u w:val="single"/>
          <w:lang w:val="en-US" w:eastAsia="sv-SE"/>
        </w:rPr>
      </w:pPr>
    </w:p>
    <w:p w14:paraId="7B361A7C" w14:textId="77777777" w:rsidR="008C2A7E" w:rsidRPr="008C2A7E" w:rsidRDefault="008C2A7E" w:rsidP="008C2A7E">
      <w:pPr>
        <w:widowControl w:val="0"/>
        <w:autoSpaceDE w:val="0"/>
        <w:autoSpaceDN w:val="0"/>
        <w:adjustRightInd w:val="0"/>
        <w:spacing w:after="0"/>
        <w:jc w:val="both"/>
        <w:rPr>
          <w:rFonts w:ascii="Arial" w:eastAsia="Times New Roman" w:hAnsi="Arial" w:cs="Arial"/>
          <w:i/>
          <w:sz w:val="20"/>
          <w:szCs w:val="20"/>
          <w:lang w:val="en-GB" w:eastAsia="sv-SE"/>
        </w:rPr>
      </w:pPr>
      <w:r w:rsidRPr="008C2A7E">
        <w:rPr>
          <w:rFonts w:ascii="Arial" w:eastAsia="Times New Roman" w:hAnsi="Arial" w:cs="Arial"/>
          <w:i/>
          <w:sz w:val="20"/>
          <w:szCs w:val="20"/>
          <w:lang w:val="en-GB" w:eastAsia="sv-SE"/>
        </w:rPr>
        <w:t>Dermal exposure</w:t>
      </w:r>
    </w:p>
    <w:p w14:paraId="65A310F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3BCFA32F"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Based on the CEFIC study and taking into account the </w:t>
      </w:r>
      <w:r w:rsidRPr="008C2A7E">
        <w:rPr>
          <w:rFonts w:ascii="Arial" w:eastAsia="Times New Roman" w:hAnsi="Arial" w:cs="Arial"/>
          <w:i/>
          <w:sz w:val="20"/>
          <w:szCs w:val="20"/>
          <w:lang w:val="en-GB" w:eastAsia="sv-SE"/>
        </w:rPr>
        <w:t>HEEG opinion on an harmonised approach for the assessment of rodenticides (anticoagulants)</w:t>
      </w:r>
      <w:r w:rsidRPr="008C2A7E">
        <w:rPr>
          <w:rFonts w:ascii="Arial" w:eastAsia="Times New Roman" w:hAnsi="Arial" w:cs="Arial"/>
          <w:sz w:val="20"/>
          <w:szCs w:val="20"/>
          <w:lang w:val="en-GB" w:eastAsia="sv-SE"/>
        </w:rPr>
        <w:t xml:space="preserve"> agreed at TMII 2011, the indicative amount of product on fingers/hands </w:t>
      </w:r>
      <w:r w:rsidRPr="008C2A7E">
        <w:rPr>
          <w:rFonts w:ascii="Arial" w:eastAsia="Times New Roman" w:hAnsi="Arial" w:cs="Arial"/>
          <w:b/>
          <w:sz w:val="20"/>
          <w:szCs w:val="20"/>
          <w:lang w:val="en-GB" w:eastAsia="sv-SE"/>
        </w:rPr>
        <w:t>during the decanting</w:t>
      </w:r>
      <w:r w:rsidRPr="008C2A7E">
        <w:rPr>
          <w:rFonts w:ascii="Arial" w:eastAsia="Times New Roman" w:hAnsi="Arial" w:cs="Arial"/>
          <w:sz w:val="20"/>
          <w:szCs w:val="20"/>
          <w:lang w:val="en-GB" w:eastAsia="sv-SE"/>
        </w:rPr>
        <w:t xml:space="preserve"> was 93 mg per 3 kg of decanted product, when considering 1 to 4 decanting times per day and 52.3 mg per 3 kg of decanted product when considering more than 4 decanting times per day. Since the quantity of decanted product is 12.6kg (200 g per bait point; 63 loadings), 52.3 mg of product was considered. </w:t>
      </w:r>
    </w:p>
    <w:p w14:paraId="27B423C8"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44CD841A"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The following parameters were taken into account:</w:t>
      </w:r>
    </w:p>
    <w:p w14:paraId="1B51A81F"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Active substance in product: 0.005%,</w:t>
      </w:r>
    </w:p>
    <w:p w14:paraId="26AB7C76"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Quantity of decanted product: 12.6 kg for rat (200 g of grains per bait boxes; 63 loading of bait boxes</w:t>
      </w:r>
      <w:r w:rsidRPr="008C2A7E">
        <w:rPr>
          <w:rFonts w:ascii="Arial" w:eastAsia="Times New Roman" w:hAnsi="Arial" w:cs="Arial"/>
          <w:sz w:val="20"/>
          <w:szCs w:val="20"/>
          <w:vertAlign w:val="superscript"/>
          <w:lang w:val="sv-SE" w:eastAsia="sv-SE"/>
        </w:rPr>
        <w:footnoteReference w:id="15"/>
      </w:r>
      <w:r w:rsidRPr="008C2A7E">
        <w:rPr>
          <w:rFonts w:ascii="Arial" w:eastAsia="Times New Roman" w:hAnsi="Arial" w:cs="Arial"/>
          <w:sz w:val="20"/>
          <w:szCs w:val="20"/>
          <w:lang w:val="en-GB" w:eastAsia="sv-SE"/>
        </w:rPr>
        <w:t xml:space="preserve">) </w:t>
      </w:r>
    </w:p>
    <w:p w14:paraId="1BD2947C"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Frequency: one manipulation per day,</w:t>
      </w:r>
    </w:p>
    <w:p w14:paraId="789715D0"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Dermal absorption: 0.027%, </w:t>
      </w:r>
    </w:p>
    <w:p w14:paraId="572CB250" w14:textId="77777777" w:rsidR="008C2A7E" w:rsidRPr="008C2A7E" w:rsidRDefault="008C2A7E" w:rsidP="008C2A7E">
      <w:pPr>
        <w:widowControl w:val="0"/>
        <w:numPr>
          <w:ilvl w:val="0"/>
          <w:numId w:val="10"/>
        </w:numPr>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Body weight: 60 kg.</w:t>
      </w:r>
    </w:p>
    <w:p w14:paraId="68C19AAD" w14:textId="77777777" w:rsidR="008C2A7E" w:rsidRPr="008C2A7E" w:rsidRDefault="008C2A7E" w:rsidP="008C2A7E">
      <w:pPr>
        <w:widowControl w:val="0"/>
        <w:autoSpaceDE w:val="0"/>
        <w:autoSpaceDN w:val="0"/>
        <w:adjustRightInd w:val="0"/>
        <w:spacing w:after="0"/>
        <w:ind w:left="1664"/>
        <w:jc w:val="both"/>
        <w:rPr>
          <w:rFonts w:ascii="Arial" w:eastAsia="Times New Roman" w:hAnsi="Arial" w:cs="Arial"/>
          <w:sz w:val="20"/>
          <w:szCs w:val="20"/>
          <w:lang w:val="en-GB" w:eastAsia="sv-SE"/>
        </w:rPr>
      </w:pPr>
    </w:p>
    <w:p w14:paraId="6657C31A"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Therefore, the systemic dose of difenacoum on fingers/hands during decanting is 4.9 x 10</w:t>
      </w:r>
      <w:r w:rsidRPr="008C2A7E">
        <w:rPr>
          <w:rFonts w:ascii="Arial" w:eastAsia="Times New Roman" w:hAnsi="Arial" w:cs="Arial"/>
          <w:sz w:val="20"/>
          <w:szCs w:val="20"/>
          <w:vertAlign w:val="superscript"/>
          <w:lang w:val="en-GB" w:eastAsia="sv-SE"/>
        </w:rPr>
        <w:t>-8</w:t>
      </w:r>
      <w:r w:rsidRPr="008C2A7E">
        <w:rPr>
          <w:rFonts w:ascii="Arial" w:eastAsia="Times New Roman" w:hAnsi="Arial" w:cs="Arial"/>
          <w:sz w:val="20"/>
          <w:szCs w:val="20"/>
          <w:lang w:val="en-GB" w:eastAsia="sv-SE"/>
        </w:rPr>
        <w:t xml:space="preserve"> mg/kg bw/day.</w:t>
      </w:r>
    </w:p>
    <w:p w14:paraId="4FE497A2"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p>
    <w:p w14:paraId="0F99FDDE"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Based on the CEFIC study and taking into account the </w:t>
      </w:r>
      <w:r w:rsidRPr="008C2A7E">
        <w:rPr>
          <w:rFonts w:ascii="Arial" w:eastAsia="Times New Roman" w:hAnsi="Arial" w:cs="Arial"/>
          <w:i/>
          <w:sz w:val="20"/>
          <w:szCs w:val="20"/>
          <w:lang w:val="en-GB" w:eastAsia="sv-SE"/>
        </w:rPr>
        <w:t xml:space="preserve">HEEG opinion on an harmonised approach for the </w:t>
      </w:r>
      <w:r w:rsidRPr="008C2A7E">
        <w:rPr>
          <w:rFonts w:ascii="Arial" w:eastAsia="Times New Roman" w:hAnsi="Arial" w:cs="Arial"/>
          <w:i/>
          <w:sz w:val="20"/>
          <w:szCs w:val="20"/>
          <w:lang w:val="en-GB" w:eastAsia="sv-SE"/>
        </w:rPr>
        <w:lastRenderedPageBreak/>
        <w:t>assessment of rodenticides (anticoagulants)</w:t>
      </w:r>
      <w:r w:rsidRPr="008C2A7E">
        <w:rPr>
          <w:rFonts w:ascii="Arial" w:eastAsia="Times New Roman" w:hAnsi="Arial" w:cs="Arial"/>
          <w:sz w:val="20"/>
          <w:szCs w:val="20"/>
          <w:lang w:val="en-GB" w:eastAsia="sv-SE"/>
        </w:rPr>
        <w:t xml:space="preserve"> agreed at TMII 2011, the amount of product on fingers/hands </w:t>
      </w:r>
      <w:r w:rsidRPr="008C2A7E">
        <w:rPr>
          <w:rFonts w:ascii="Arial" w:eastAsia="Times New Roman" w:hAnsi="Arial" w:cs="Arial"/>
          <w:b/>
          <w:sz w:val="20"/>
          <w:szCs w:val="20"/>
          <w:lang w:val="en-GB" w:eastAsia="sv-SE"/>
        </w:rPr>
        <w:t>during the loading</w:t>
      </w:r>
      <w:r w:rsidRPr="008C2A7E">
        <w:rPr>
          <w:rFonts w:ascii="Arial" w:eastAsia="Times New Roman" w:hAnsi="Arial" w:cs="Arial"/>
          <w:sz w:val="20"/>
          <w:szCs w:val="20"/>
          <w:lang w:val="en-GB" w:eastAsia="sv-SE"/>
        </w:rPr>
        <w:t xml:space="preserve"> was 2.04 mg for the assessment of more than 4 manipulations per day (the agreed number is 63 manipulations for professional use based on the HEEG opinion on harmonising the number of manipulations in the assessment of rodenticides (anticoagulant) agreed at TMIII 2010). Therefore, considering 63 manipulations per day, the systemic dose of difenacoum on fingers/hands during loading is 2.9 x 10</w:t>
      </w:r>
      <w:r w:rsidRPr="008C2A7E">
        <w:rPr>
          <w:rFonts w:ascii="Arial" w:eastAsia="Times New Roman" w:hAnsi="Arial" w:cs="Arial"/>
          <w:sz w:val="20"/>
          <w:szCs w:val="20"/>
          <w:vertAlign w:val="superscript"/>
          <w:lang w:val="en-GB" w:eastAsia="sv-SE"/>
        </w:rPr>
        <w:t>-8</w:t>
      </w:r>
      <w:r w:rsidRPr="008C2A7E">
        <w:rPr>
          <w:rFonts w:ascii="Arial" w:eastAsia="Times New Roman" w:hAnsi="Arial" w:cs="Arial"/>
          <w:sz w:val="20"/>
          <w:szCs w:val="20"/>
          <w:lang w:val="en-GB" w:eastAsia="sv-SE"/>
        </w:rPr>
        <w:t xml:space="preserve"> mg/kg bw/day.</w:t>
      </w:r>
    </w:p>
    <w:p w14:paraId="21ACE339"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p>
    <w:p w14:paraId="0095D6AE"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Based on the CEFIC study and taking into account the </w:t>
      </w:r>
      <w:r w:rsidRPr="008C2A7E">
        <w:rPr>
          <w:rFonts w:ascii="Arial" w:eastAsia="Times New Roman" w:hAnsi="Arial" w:cs="Arial"/>
          <w:i/>
          <w:sz w:val="20"/>
          <w:szCs w:val="20"/>
          <w:lang w:val="en-GB" w:eastAsia="sv-SE"/>
        </w:rPr>
        <w:t>HEEG opinion on an harmonised approach for the assessment of rodenticides (anticoagulants)</w:t>
      </w:r>
      <w:r w:rsidRPr="008C2A7E">
        <w:rPr>
          <w:rFonts w:ascii="Arial" w:eastAsia="Times New Roman" w:hAnsi="Arial" w:cs="Arial"/>
          <w:sz w:val="20"/>
          <w:szCs w:val="20"/>
          <w:lang w:val="en-GB" w:eastAsia="sv-SE"/>
        </w:rPr>
        <w:t xml:space="preserve"> agreed at TMII 2011, the amount of product on fingers/hands </w:t>
      </w:r>
      <w:r w:rsidRPr="008C2A7E">
        <w:rPr>
          <w:rFonts w:ascii="Arial" w:eastAsia="Times New Roman" w:hAnsi="Arial" w:cs="Arial"/>
          <w:b/>
          <w:sz w:val="20"/>
          <w:szCs w:val="20"/>
          <w:lang w:val="en-GB" w:eastAsia="sv-SE"/>
        </w:rPr>
        <w:t>during the cleaning</w:t>
      </w:r>
      <w:r w:rsidRPr="008C2A7E">
        <w:rPr>
          <w:rFonts w:ascii="Arial" w:eastAsia="Times New Roman" w:hAnsi="Arial" w:cs="Arial"/>
          <w:sz w:val="20"/>
          <w:szCs w:val="20"/>
          <w:lang w:val="en-GB" w:eastAsia="sv-SE"/>
        </w:rPr>
        <w:t xml:space="preserve"> was 3.79 mg/manipulation for the assessment of more than 4 manipulations per day (the agreed number is 16 cleanings for professional use based on the HEEG opinion on harmonising the number of manipulations in the assessment of rodenticides (anticoagulant) agreed at TMIII 2010). Therefore, considering 16 cleanings per day, the systemic dose of difenacoum on fingers/hands during cleaning is 1.4 x10</w:t>
      </w:r>
      <w:r w:rsidRPr="008C2A7E">
        <w:rPr>
          <w:rFonts w:ascii="Arial" w:eastAsia="Times New Roman" w:hAnsi="Arial" w:cs="Arial"/>
          <w:sz w:val="20"/>
          <w:szCs w:val="20"/>
          <w:vertAlign w:val="superscript"/>
          <w:lang w:val="en-GB" w:eastAsia="sv-SE"/>
        </w:rPr>
        <w:t>-8</w:t>
      </w:r>
      <w:r w:rsidRPr="008C2A7E">
        <w:rPr>
          <w:rFonts w:ascii="Arial" w:eastAsia="Times New Roman" w:hAnsi="Arial" w:cs="Arial"/>
          <w:sz w:val="20"/>
          <w:szCs w:val="20"/>
          <w:lang w:val="en-GB" w:eastAsia="sv-SE"/>
        </w:rPr>
        <w:t xml:space="preserve"> mg/kg bw/day</w:t>
      </w:r>
      <w:r w:rsidRPr="00464091">
        <w:rPr>
          <w:rFonts w:ascii="Arial" w:eastAsia="Times New Roman" w:hAnsi="Arial" w:cs="Arial"/>
          <w:sz w:val="20"/>
          <w:szCs w:val="20"/>
          <w:lang w:val="en-US" w:eastAsia="sv-SE"/>
        </w:rPr>
        <w:t>.</w:t>
      </w:r>
    </w:p>
    <w:p w14:paraId="0F5983F1"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p>
    <w:p w14:paraId="782766E7" w14:textId="77777777" w:rsidR="008C2A7E" w:rsidRPr="00464091"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US" w:eastAsia="sv-SE"/>
        </w:rPr>
      </w:pPr>
      <w:r w:rsidRPr="008C2A7E">
        <w:rPr>
          <w:rFonts w:ascii="Arial" w:eastAsia="Times New Roman" w:hAnsi="Arial" w:cs="Arial"/>
          <w:sz w:val="20"/>
          <w:szCs w:val="20"/>
          <w:lang w:val="en-GB" w:eastAsia="sv-SE"/>
        </w:rPr>
        <w:t>In conclusion, the total systemic dermal exposure is set at 9.2 x 10</w:t>
      </w:r>
      <w:r w:rsidRPr="008C2A7E">
        <w:rPr>
          <w:rFonts w:ascii="Arial" w:eastAsia="Times New Roman" w:hAnsi="Arial" w:cs="Arial"/>
          <w:sz w:val="20"/>
          <w:szCs w:val="20"/>
          <w:vertAlign w:val="superscript"/>
          <w:lang w:val="en-GB" w:eastAsia="sv-SE"/>
        </w:rPr>
        <w:t>-8</w:t>
      </w:r>
      <w:r w:rsidRPr="008C2A7E">
        <w:rPr>
          <w:rFonts w:ascii="Arial" w:eastAsia="Times New Roman" w:hAnsi="Arial" w:cs="Arial"/>
          <w:sz w:val="20"/>
          <w:szCs w:val="20"/>
          <w:lang w:val="en-GB" w:eastAsia="sv-SE"/>
        </w:rPr>
        <w:t xml:space="preserve"> mg/kg bw/day without individual protective equipment. </w:t>
      </w:r>
    </w:p>
    <w:p w14:paraId="1AA393A9" w14:textId="77777777" w:rsidR="008C2A7E" w:rsidRPr="00464091" w:rsidRDefault="008C2A7E" w:rsidP="008C2A7E">
      <w:pPr>
        <w:widowControl w:val="0"/>
        <w:autoSpaceDE w:val="0"/>
        <w:autoSpaceDN w:val="0"/>
        <w:adjustRightInd w:val="0"/>
        <w:spacing w:after="0" w:line="260" w:lineRule="atLeast"/>
        <w:rPr>
          <w:rFonts w:ascii="Arial" w:eastAsia="Times New Roman" w:hAnsi="Arial" w:cs="Arial"/>
          <w:sz w:val="20"/>
          <w:szCs w:val="20"/>
          <w:lang w:val="en-US" w:eastAsia="sv-SE"/>
        </w:rPr>
      </w:pPr>
    </w:p>
    <w:p w14:paraId="10646D46" w14:textId="77777777" w:rsidR="008C2A7E" w:rsidRPr="008C2A7E" w:rsidRDefault="008C2A7E" w:rsidP="008C2A7E">
      <w:pPr>
        <w:widowControl w:val="0"/>
        <w:autoSpaceDE w:val="0"/>
        <w:autoSpaceDN w:val="0"/>
        <w:adjustRightInd w:val="0"/>
        <w:spacing w:after="0"/>
        <w:jc w:val="both"/>
        <w:rPr>
          <w:rFonts w:ascii="Arial" w:eastAsia="Times New Roman" w:hAnsi="Arial" w:cs="Arial"/>
          <w:i/>
          <w:sz w:val="20"/>
          <w:szCs w:val="20"/>
          <w:lang w:val="en-GB" w:eastAsia="sv-SE"/>
        </w:rPr>
      </w:pPr>
      <w:r w:rsidRPr="008C2A7E">
        <w:rPr>
          <w:rFonts w:ascii="Arial" w:eastAsia="Times New Roman" w:hAnsi="Arial" w:cs="Arial"/>
          <w:i/>
          <w:sz w:val="20"/>
          <w:szCs w:val="20"/>
          <w:lang w:val="en-GB" w:eastAsia="sv-SE"/>
        </w:rPr>
        <w:t>Total exposure</w:t>
      </w:r>
    </w:p>
    <w:p w14:paraId="77C0D6B7"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3BFA24D7"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 xml:space="preserve">The total systemic exposure resulting from inhalation and dermal contacts with the product is </w:t>
      </w:r>
      <w:r w:rsidRPr="008C2A7E">
        <w:rPr>
          <w:rFonts w:ascii="Arial" w:eastAsia="Times New Roman" w:hAnsi="Arial" w:cs="Arial"/>
          <w:noProof/>
          <w:sz w:val="20"/>
          <w:szCs w:val="20"/>
          <w:lang w:val="en-GB" w:eastAsia="de-DE"/>
        </w:rPr>
        <w:t>2.6 x 10</w:t>
      </w:r>
      <w:r w:rsidRPr="008C2A7E">
        <w:rPr>
          <w:rFonts w:ascii="Arial" w:eastAsia="Times New Roman" w:hAnsi="Arial" w:cs="Arial"/>
          <w:noProof/>
          <w:sz w:val="20"/>
          <w:szCs w:val="20"/>
          <w:vertAlign w:val="superscript"/>
          <w:lang w:val="en-GB" w:eastAsia="de-DE"/>
        </w:rPr>
        <w:t>-6</w:t>
      </w:r>
      <w:r w:rsidRPr="008C2A7E">
        <w:rPr>
          <w:rFonts w:ascii="Arial" w:eastAsia="Times New Roman" w:hAnsi="Arial" w:cs="Arial"/>
          <w:noProof/>
          <w:sz w:val="20"/>
          <w:szCs w:val="20"/>
          <w:lang w:val="en-GB" w:eastAsia="de-DE"/>
        </w:rPr>
        <w:t xml:space="preserve"> mg/kg bw/day without any individual protective equipment. Considering the protection of respiratory equipment during decanting, the total systemic exposure is 3.4 x 10</w:t>
      </w:r>
      <w:r w:rsidRPr="008C2A7E">
        <w:rPr>
          <w:rFonts w:ascii="Arial" w:eastAsia="Times New Roman" w:hAnsi="Arial" w:cs="Arial"/>
          <w:noProof/>
          <w:sz w:val="20"/>
          <w:szCs w:val="20"/>
          <w:vertAlign w:val="superscript"/>
          <w:lang w:val="en-GB" w:eastAsia="de-DE"/>
        </w:rPr>
        <w:t>-7</w:t>
      </w:r>
      <w:r w:rsidRPr="008C2A7E">
        <w:rPr>
          <w:rFonts w:ascii="Arial" w:eastAsia="Times New Roman" w:hAnsi="Arial" w:cs="Arial"/>
          <w:noProof/>
          <w:sz w:val="20"/>
          <w:szCs w:val="20"/>
          <w:lang w:val="en-GB" w:eastAsia="de-DE"/>
        </w:rPr>
        <w:t xml:space="preserve"> mg/kg bw/day.</w:t>
      </w:r>
    </w:p>
    <w:p w14:paraId="0664176A"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p>
    <w:p w14:paraId="48E2DFA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sv-SE"/>
        </w:rPr>
      </w:pPr>
      <w:r w:rsidRPr="008C2A7E">
        <w:rPr>
          <w:rFonts w:ascii="Arial" w:eastAsia="Times New Roman" w:hAnsi="Arial" w:cs="Arial"/>
          <w:sz w:val="20"/>
          <w:szCs w:val="20"/>
          <w:lang w:val="en-US" w:eastAsia="sv-SE"/>
        </w:rPr>
        <w:t xml:space="preserve">The estimations above represent a very worst case when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US" w:eastAsia="sv-SE"/>
        </w:rPr>
        <w:t xml:space="preserve"> is supplied in plastic sachets. In this case, it can be assumed that there is no decanting phase and no exposure is expected during loading in bait points. Therefore, only exposure during cleaning can be considered: 1.4 x 10</w:t>
      </w:r>
      <w:r w:rsidRPr="008C2A7E">
        <w:rPr>
          <w:rFonts w:ascii="Arial" w:eastAsia="Times New Roman" w:hAnsi="Arial" w:cs="Arial"/>
          <w:sz w:val="20"/>
          <w:szCs w:val="20"/>
          <w:vertAlign w:val="superscript"/>
          <w:lang w:val="en-US" w:eastAsia="sv-SE"/>
        </w:rPr>
        <w:t>-8</w:t>
      </w:r>
      <w:r w:rsidRPr="008C2A7E">
        <w:rPr>
          <w:rFonts w:ascii="Arial" w:eastAsia="Times New Roman" w:hAnsi="Arial" w:cs="Arial"/>
          <w:sz w:val="20"/>
          <w:szCs w:val="20"/>
          <w:lang w:val="en-US" w:eastAsia="sv-SE"/>
        </w:rPr>
        <w:t xml:space="preserve"> mg a.s/kg bw/day without gloves.</w:t>
      </w:r>
    </w:p>
    <w:p w14:paraId="42ABC318"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526841FD" w14:textId="77777777" w:rsidR="008C2A7E" w:rsidRPr="008C2A7E" w:rsidRDefault="008C2A7E" w:rsidP="008C2A7E">
      <w:pPr>
        <w:keepNext/>
        <w:widowControl w:val="0"/>
        <w:autoSpaceDE w:val="0"/>
        <w:autoSpaceDN w:val="0"/>
        <w:adjustRightInd w:val="0"/>
        <w:spacing w:after="0"/>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Secondary exposure</w:t>
      </w:r>
    </w:p>
    <w:p w14:paraId="04B871B0"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p>
    <w:p w14:paraId="32EE1A32" w14:textId="77777777" w:rsidR="008C2A7E" w:rsidRPr="008C2A7E" w:rsidRDefault="008C2A7E" w:rsidP="008C2A7E">
      <w:pPr>
        <w:widowControl w:val="0"/>
        <w:kinsoku w:val="0"/>
        <w:autoSpaceDE w:val="0"/>
        <w:autoSpaceDN w:val="0"/>
        <w:adjustRightInd w:val="0"/>
        <w:spacing w:after="120"/>
        <w:mirrorIndents/>
        <w:jc w:val="both"/>
        <w:rPr>
          <w:rFonts w:ascii="Arial" w:eastAsia="Times New Roman" w:hAnsi="Arial" w:cs="Arial"/>
          <w:sz w:val="20"/>
          <w:szCs w:val="20"/>
          <w:lang w:val="en-GB" w:eastAsia="fr-FR"/>
        </w:rPr>
      </w:pPr>
      <w:r w:rsidRPr="008C2A7E">
        <w:rPr>
          <w:rFonts w:ascii="Arial" w:eastAsia="Times New Roman" w:hAnsi="Arial" w:cs="Arial"/>
          <w:sz w:val="20"/>
          <w:szCs w:val="20"/>
          <w:lang w:val="en-GB" w:eastAsia="fr-FR"/>
        </w:rPr>
        <w:t xml:space="preserve">Secondary exposure of users could result in the handling of dead rodents. However, this scenario is excluded due to unrealistic assumptions (very low amount of difenacoum is expected on the fur because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GB" w:eastAsia="fr-FR"/>
        </w:rPr>
        <w:t xml:space="preserve"> is an oral bait and toxicokinetics data showed that urine is a minor route of excretion for difenacoum).</w:t>
      </w:r>
    </w:p>
    <w:p w14:paraId="15C415E0" w14:textId="77777777" w:rsidR="008C2A7E" w:rsidRPr="008C2A7E" w:rsidRDefault="008C2A7E" w:rsidP="008C2A7E">
      <w:pPr>
        <w:widowControl w:val="0"/>
        <w:tabs>
          <w:tab w:val="left" w:pos="1512"/>
        </w:tabs>
        <w:kinsoku w:val="0"/>
        <w:overflowPunct w:val="0"/>
        <w:spacing w:before="360" w:after="0" w:line="256" w:lineRule="exact"/>
        <w:ind w:left="215"/>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2.6.2.2</w:t>
      </w:r>
      <w:r w:rsidRPr="008C2A7E">
        <w:rPr>
          <w:rFonts w:ascii="Arial" w:eastAsia="Times New Roman" w:hAnsi="Arial" w:cs="Arial"/>
          <w:b/>
          <w:bCs/>
          <w:lang w:val="en-US" w:eastAsia="fr-FR"/>
        </w:rPr>
        <w:tab/>
        <w:t>Exposure of non-professional users and the general public</w:t>
      </w:r>
    </w:p>
    <w:p w14:paraId="1E87F30A" w14:textId="77777777" w:rsidR="008C2A7E" w:rsidRPr="008C2A7E" w:rsidRDefault="008C2A7E" w:rsidP="008C2A7E">
      <w:pPr>
        <w:widowControl w:val="0"/>
        <w:kinsoku w:val="0"/>
        <w:overflowPunct w:val="0"/>
        <w:spacing w:before="276" w:after="0" w:line="259" w:lineRule="exact"/>
        <w:ind w:left="216"/>
        <w:textAlignment w:val="baseline"/>
        <w:rPr>
          <w:rFonts w:ascii="Arial" w:eastAsia="Times New Roman" w:hAnsi="Arial" w:cs="Arial"/>
          <w:b/>
          <w:bCs/>
          <w:sz w:val="20"/>
          <w:szCs w:val="20"/>
          <w:u w:val="single"/>
          <w:lang w:val="en-US" w:eastAsia="fr-FR"/>
        </w:rPr>
      </w:pPr>
      <w:r w:rsidRPr="008C2A7E">
        <w:rPr>
          <w:rFonts w:ascii="Arial" w:eastAsia="Times New Roman" w:hAnsi="Arial" w:cs="Arial"/>
          <w:b/>
          <w:bCs/>
          <w:sz w:val="20"/>
          <w:szCs w:val="20"/>
          <w:u w:val="single"/>
          <w:lang w:val="en-US" w:eastAsia="fr-FR"/>
        </w:rPr>
        <w:t>Primary exposure</w:t>
      </w:r>
    </w:p>
    <w:p w14:paraId="6083971B" w14:textId="77777777" w:rsidR="008C2A7E" w:rsidRPr="008C2A7E" w:rsidRDefault="008C2A7E" w:rsidP="008C2A7E">
      <w:pPr>
        <w:widowControl w:val="0"/>
        <w:kinsoku w:val="0"/>
        <w:overflowPunct w:val="0"/>
        <w:spacing w:before="283"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As a worst case, the same assumptions as for professional exposure was considered except for the number of manipulations set at 5 loadings and 5 cleaning per day for non</w:t>
      </w:r>
      <w:r w:rsidRPr="008C2A7E">
        <w:rPr>
          <w:rFonts w:ascii="Arial" w:eastAsia="Times New Roman" w:hAnsi="Arial" w:cs="Arial"/>
          <w:sz w:val="20"/>
          <w:szCs w:val="20"/>
          <w:lang w:val="en-US" w:eastAsia="fr-FR"/>
        </w:rPr>
        <w:softHyphen/>
        <w:t>professional according to the HEEG opinion document and in the absence of PPE.</w:t>
      </w:r>
    </w:p>
    <w:p w14:paraId="3348C3CC" w14:textId="77777777" w:rsidR="008C2A7E" w:rsidRPr="008C2A7E" w:rsidRDefault="008C2A7E" w:rsidP="008C2A7E">
      <w:pPr>
        <w:widowControl w:val="0"/>
        <w:kinsoku w:val="0"/>
        <w:overflowPunct w:val="0"/>
        <w:spacing w:before="325" w:after="0" w:line="257" w:lineRule="exact"/>
        <w:ind w:left="216"/>
        <w:textAlignment w:val="baseline"/>
        <w:rPr>
          <w:rFonts w:ascii="Arial" w:eastAsia="Times New Roman" w:hAnsi="Arial" w:cs="Arial"/>
          <w:i/>
          <w:iCs/>
          <w:sz w:val="20"/>
          <w:szCs w:val="20"/>
          <w:lang w:val="en-US" w:eastAsia="fr-FR"/>
        </w:rPr>
      </w:pPr>
      <w:r w:rsidRPr="008C2A7E">
        <w:rPr>
          <w:rFonts w:ascii="Arial" w:eastAsia="Times New Roman" w:hAnsi="Arial" w:cs="Arial"/>
          <w:i/>
          <w:iCs/>
          <w:sz w:val="20"/>
          <w:szCs w:val="20"/>
          <w:lang w:val="en-US" w:eastAsia="fr-FR"/>
        </w:rPr>
        <w:t>Dermal exposure</w:t>
      </w:r>
    </w:p>
    <w:p w14:paraId="098C2C8C" w14:textId="77777777" w:rsidR="008C2A7E" w:rsidRPr="008C2A7E" w:rsidRDefault="008C2A7E" w:rsidP="008C2A7E">
      <w:pPr>
        <w:widowControl w:val="0"/>
        <w:kinsoku w:val="0"/>
        <w:overflowPunct w:val="0"/>
        <w:spacing w:before="285"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Based on all the measured exposure data (75</w:t>
      </w:r>
      <w:r w:rsidRPr="008C2A7E">
        <w:rPr>
          <w:rFonts w:ascii="Arial" w:eastAsia="Times New Roman" w:hAnsi="Arial" w:cs="Arial"/>
          <w:sz w:val="20"/>
          <w:szCs w:val="20"/>
          <w:vertAlign w:val="superscript"/>
          <w:lang w:val="en-US" w:eastAsia="fr-FR"/>
        </w:rPr>
        <w:t>th</w:t>
      </w:r>
      <w:r w:rsidRPr="008C2A7E">
        <w:rPr>
          <w:rFonts w:ascii="Arial" w:eastAsia="Times New Roman" w:hAnsi="Arial" w:cs="Arial"/>
          <w:sz w:val="20"/>
          <w:szCs w:val="20"/>
          <w:lang w:val="en-US" w:eastAsia="fr-FR"/>
        </w:rPr>
        <w:t xml:space="preserve"> percentile) from the CEFIC study, the amount of product on fingers/hands </w:t>
      </w:r>
      <w:r w:rsidRPr="008C2A7E">
        <w:rPr>
          <w:rFonts w:ascii="Arial" w:eastAsia="Times New Roman" w:hAnsi="Arial" w:cs="Arial"/>
          <w:b/>
          <w:bCs/>
          <w:sz w:val="20"/>
          <w:szCs w:val="20"/>
          <w:lang w:val="en-US" w:eastAsia="fr-FR"/>
        </w:rPr>
        <w:t xml:space="preserve">during the decanting </w:t>
      </w:r>
      <w:r w:rsidRPr="008C2A7E">
        <w:rPr>
          <w:rFonts w:ascii="Arial" w:eastAsia="Times New Roman" w:hAnsi="Arial" w:cs="Arial"/>
          <w:sz w:val="20"/>
          <w:szCs w:val="20"/>
          <w:lang w:val="en-US" w:eastAsia="fr-FR"/>
        </w:rPr>
        <w:t>was 96.45 mg for 3 kg decanted grain bait (value adopted by FI RMS in the CAR of difenacoum). The following parameters were taken into account:</w:t>
      </w:r>
    </w:p>
    <w:p w14:paraId="6195BC9E" w14:textId="77777777" w:rsidR="008C2A7E" w:rsidRPr="008C2A7E" w:rsidRDefault="008C2A7E" w:rsidP="008C2A7E">
      <w:pPr>
        <w:widowControl w:val="0"/>
        <w:kinsoku w:val="0"/>
        <w:overflowPunct w:val="0"/>
        <w:spacing w:before="277" w:after="0" w:line="258" w:lineRule="exact"/>
        <w:ind w:left="1512"/>
        <w:textAlignment w:val="baseline"/>
        <w:rPr>
          <w:rFonts w:ascii="Arial" w:eastAsia="Times New Roman" w:hAnsi="Arial" w:cs="Arial"/>
          <w:spacing w:val="5"/>
          <w:sz w:val="20"/>
          <w:szCs w:val="20"/>
          <w:lang w:val="en-US" w:eastAsia="fr-FR"/>
        </w:rPr>
      </w:pPr>
      <w:r w:rsidRPr="008C2A7E">
        <w:rPr>
          <w:rFonts w:ascii="Arial" w:eastAsia="Times New Roman" w:hAnsi="Arial" w:cs="Arial"/>
          <w:spacing w:val="5"/>
          <w:sz w:val="20"/>
          <w:szCs w:val="20"/>
          <w:lang w:val="en-US" w:eastAsia="fr-FR"/>
        </w:rPr>
        <w:t>- Active substance in product: 0.005%,</w:t>
      </w:r>
    </w:p>
    <w:p w14:paraId="4871D75C" w14:textId="77777777" w:rsidR="008C2A7E" w:rsidRPr="008C2A7E" w:rsidRDefault="008C2A7E" w:rsidP="008C2A7E">
      <w:pPr>
        <w:widowControl w:val="0"/>
        <w:kinsoku w:val="0"/>
        <w:overflowPunct w:val="0"/>
        <w:spacing w:before="30" w:after="0" w:line="258" w:lineRule="exact"/>
        <w:ind w:left="1512"/>
        <w:textAlignment w:val="baseline"/>
        <w:rPr>
          <w:rFonts w:ascii="Arial" w:eastAsia="Times New Roman" w:hAnsi="Arial" w:cs="Arial"/>
          <w:spacing w:val="4"/>
          <w:sz w:val="20"/>
          <w:szCs w:val="20"/>
          <w:lang w:val="en-US" w:eastAsia="fr-FR"/>
        </w:rPr>
      </w:pPr>
      <w:r w:rsidRPr="008C2A7E">
        <w:rPr>
          <w:rFonts w:ascii="Arial" w:eastAsia="Times New Roman" w:hAnsi="Arial" w:cs="Arial"/>
          <w:spacing w:val="4"/>
          <w:sz w:val="20"/>
          <w:szCs w:val="20"/>
          <w:lang w:val="en-US" w:eastAsia="fr-FR"/>
        </w:rPr>
        <w:t>- Quantity of decanted product: 1 kg for rat (200 g of grains per bait boxes;</w:t>
      </w:r>
    </w:p>
    <w:p w14:paraId="525FB5B8" w14:textId="77777777" w:rsidR="008C2A7E" w:rsidRPr="008C2A7E" w:rsidRDefault="008C2A7E" w:rsidP="008C2A7E">
      <w:pPr>
        <w:widowControl w:val="0"/>
        <w:kinsoku w:val="0"/>
        <w:overflowPunct w:val="0"/>
        <w:spacing w:before="30" w:after="0" w:line="257" w:lineRule="exact"/>
        <w:ind w:right="144"/>
        <w:jc w:val="right"/>
        <w:textAlignment w:val="baseline"/>
        <w:rPr>
          <w:rFonts w:ascii="Arial" w:eastAsia="Times New Roman" w:hAnsi="Arial" w:cs="Arial"/>
          <w:spacing w:val="4"/>
          <w:sz w:val="20"/>
          <w:szCs w:val="20"/>
          <w:lang w:val="en-US" w:eastAsia="fr-FR"/>
        </w:rPr>
      </w:pPr>
      <w:r w:rsidRPr="008C2A7E">
        <w:rPr>
          <w:rFonts w:ascii="Arial" w:eastAsia="Times New Roman" w:hAnsi="Arial" w:cs="Arial"/>
          <w:spacing w:val="4"/>
          <w:sz w:val="20"/>
          <w:szCs w:val="20"/>
          <w:lang w:val="en-US" w:eastAsia="fr-FR"/>
        </w:rPr>
        <w:t>5 loading of bait boxes) and 0.1 kg for mouse (25 g of grains per bait</w:t>
      </w:r>
    </w:p>
    <w:p w14:paraId="3CCB30C1" w14:textId="77777777" w:rsidR="008C2A7E" w:rsidRPr="008C2A7E" w:rsidRDefault="008C2A7E" w:rsidP="008C2A7E">
      <w:pPr>
        <w:widowControl w:val="0"/>
        <w:kinsoku w:val="0"/>
        <w:overflowPunct w:val="0"/>
        <w:spacing w:before="36" w:after="0" w:line="256" w:lineRule="exact"/>
        <w:ind w:left="18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boxes; 5 loading of bait boxes),</w:t>
      </w:r>
    </w:p>
    <w:p w14:paraId="5A1A3EF1" w14:textId="77777777" w:rsidR="008C2A7E" w:rsidRPr="008C2A7E" w:rsidRDefault="008C2A7E" w:rsidP="008C2A7E">
      <w:pPr>
        <w:widowControl w:val="0"/>
        <w:kinsoku w:val="0"/>
        <w:overflowPunct w:val="0"/>
        <w:spacing w:before="37" w:after="0" w:line="258" w:lineRule="exact"/>
        <w:ind w:left="1512"/>
        <w:textAlignment w:val="baseline"/>
        <w:rPr>
          <w:rFonts w:ascii="Arial" w:eastAsia="Times New Roman" w:hAnsi="Arial" w:cs="Arial"/>
          <w:spacing w:val="5"/>
          <w:sz w:val="20"/>
          <w:szCs w:val="20"/>
          <w:lang w:val="en-US" w:eastAsia="fr-FR"/>
        </w:rPr>
      </w:pPr>
      <w:r w:rsidRPr="008C2A7E">
        <w:rPr>
          <w:rFonts w:ascii="Arial" w:eastAsia="Times New Roman" w:hAnsi="Arial" w:cs="Arial"/>
          <w:spacing w:val="5"/>
          <w:sz w:val="20"/>
          <w:szCs w:val="20"/>
          <w:lang w:val="en-US" w:eastAsia="fr-FR"/>
        </w:rPr>
        <w:lastRenderedPageBreak/>
        <w:t>- Frequency: one manipulation per day,</w:t>
      </w:r>
    </w:p>
    <w:p w14:paraId="3BED93CB" w14:textId="77777777" w:rsidR="008C2A7E" w:rsidRPr="008C2A7E" w:rsidRDefault="008C2A7E" w:rsidP="008C2A7E">
      <w:pPr>
        <w:widowControl w:val="0"/>
        <w:kinsoku w:val="0"/>
        <w:overflowPunct w:val="0"/>
        <w:spacing w:before="34" w:after="0" w:line="258" w:lineRule="exact"/>
        <w:ind w:left="1512"/>
        <w:textAlignment w:val="baseline"/>
        <w:rPr>
          <w:rFonts w:ascii="Arial" w:eastAsia="Times New Roman" w:hAnsi="Arial" w:cs="Arial"/>
          <w:spacing w:val="8"/>
          <w:sz w:val="20"/>
          <w:szCs w:val="20"/>
          <w:lang w:val="en-US" w:eastAsia="fr-FR"/>
        </w:rPr>
      </w:pPr>
      <w:r w:rsidRPr="008C2A7E">
        <w:rPr>
          <w:rFonts w:ascii="Arial" w:eastAsia="Times New Roman" w:hAnsi="Arial" w:cs="Arial"/>
          <w:spacing w:val="8"/>
          <w:sz w:val="20"/>
          <w:szCs w:val="20"/>
          <w:lang w:val="en-US" w:eastAsia="fr-FR"/>
        </w:rPr>
        <w:t>- Dermal absorption: 10%,</w:t>
      </w:r>
    </w:p>
    <w:p w14:paraId="244BB055" w14:textId="77777777" w:rsidR="008C2A7E" w:rsidRPr="008C2A7E" w:rsidRDefault="008C2A7E" w:rsidP="008C2A7E">
      <w:pPr>
        <w:widowControl w:val="0"/>
        <w:kinsoku w:val="0"/>
        <w:overflowPunct w:val="0"/>
        <w:spacing w:before="30" w:after="0" w:line="258" w:lineRule="exact"/>
        <w:ind w:left="1512"/>
        <w:textAlignment w:val="baseline"/>
        <w:rPr>
          <w:rFonts w:ascii="Arial" w:eastAsia="Times New Roman" w:hAnsi="Arial" w:cs="Arial"/>
          <w:spacing w:val="9"/>
          <w:sz w:val="20"/>
          <w:szCs w:val="20"/>
          <w:lang w:val="en-US" w:eastAsia="fr-FR"/>
        </w:rPr>
      </w:pPr>
      <w:r w:rsidRPr="008C2A7E">
        <w:rPr>
          <w:rFonts w:ascii="Arial" w:eastAsia="Times New Roman" w:hAnsi="Arial" w:cs="Arial"/>
          <w:spacing w:val="9"/>
          <w:sz w:val="20"/>
          <w:szCs w:val="20"/>
          <w:lang w:val="en-US" w:eastAsia="fr-FR"/>
        </w:rPr>
        <w:t>- Body weight: 60 kg.</w:t>
      </w:r>
    </w:p>
    <w:p w14:paraId="06B881B4" w14:textId="77777777" w:rsidR="008C2A7E" w:rsidRPr="008C2A7E" w:rsidRDefault="008C2A7E" w:rsidP="008C2A7E">
      <w:pPr>
        <w:widowControl w:val="0"/>
        <w:kinsoku w:val="0"/>
        <w:overflowPunct w:val="0"/>
        <w:spacing w:before="306" w:after="0" w:line="280" w:lineRule="exact"/>
        <w:ind w:left="1512" w:right="1152" w:hanging="129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Therefore, the systemic dose of difenacoum on fingers/hands during decanting is: </w:t>
      </w:r>
    </w:p>
    <w:p w14:paraId="6F547B2E" w14:textId="77777777" w:rsidR="008C2A7E" w:rsidRPr="008C2A7E" w:rsidRDefault="008C2A7E" w:rsidP="008C2A7E">
      <w:pPr>
        <w:widowControl w:val="0"/>
        <w:kinsoku w:val="0"/>
        <w:overflowPunct w:val="0"/>
        <w:spacing w:after="0" w:line="280" w:lineRule="exact"/>
        <w:ind w:left="567" w:right="1152" w:firstLine="45"/>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For rat: 2.68x10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mg/kg bw/day</w:t>
      </w:r>
    </w:p>
    <w:p w14:paraId="170674AC" w14:textId="77777777" w:rsidR="008C2A7E" w:rsidRPr="008C2A7E" w:rsidRDefault="008C2A7E" w:rsidP="008C2A7E">
      <w:pPr>
        <w:widowControl w:val="0"/>
        <w:kinsoku w:val="0"/>
        <w:overflowPunct w:val="0"/>
        <w:spacing w:after="0" w:line="258" w:lineRule="exact"/>
        <w:ind w:left="567" w:firstLine="45"/>
        <w:textAlignment w:val="baseline"/>
        <w:rPr>
          <w:rFonts w:ascii="Arial" w:eastAsia="Times New Roman" w:hAnsi="Arial" w:cs="Arial"/>
          <w:spacing w:val="4"/>
          <w:sz w:val="20"/>
          <w:szCs w:val="20"/>
          <w:lang w:val="en-US" w:eastAsia="fr-FR"/>
        </w:rPr>
      </w:pPr>
      <w:r w:rsidRPr="008C2A7E">
        <w:rPr>
          <w:rFonts w:ascii="Arial" w:eastAsia="Times New Roman" w:hAnsi="Arial" w:cs="Arial"/>
          <w:spacing w:val="4"/>
          <w:sz w:val="20"/>
          <w:szCs w:val="20"/>
          <w:lang w:val="en-US" w:eastAsia="fr-FR"/>
        </w:rPr>
        <w:t>- For mouse: 3.35x10</w:t>
      </w:r>
      <w:r w:rsidRPr="008C2A7E">
        <w:rPr>
          <w:rFonts w:ascii="Arial" w:eastAsia="Times New Roman" w:hAnsi="Arial" w:cs="Arial"/>
          <w:spacing w:val="4"/>
          <w:sz w:val="20"/>
          <w:szCs w:val="20"/>
          <w:vertAlign w:val="superscript"/>
          <w:lang w:val="en-US" w:eastAsia="fr-FR"/>
        </w:rPr>
        <w:t>-7</w:t>
      </w:r>
      <w:r w:rsidRPr="008C2A7E">
        <w:rPr>
          <w:rFonts w:ascii="Arial" w:eastAsia="Times New Roman" w:hAnsi="Arial" w:cs="Arial"/>
          <w:spacing w:val="4"/>
          <w:sz w:val="20"/>
          <w:szCs w:val="20"/>
          <w:lang w:val="en-US" w:eastAsia="fr-FR"/>
        </w:rPr>
        <w:t xml:space="preserve"> mg/kg bw/day.</w:t>
      </w:r>
    </w:p>
    <w:p w14:paraId="6DB69FC2" w14:textId="77777777" w:rsidR="008C2A7E" w:rsidRPr="008C2A7E" w:rsidRDefault="008C2A7E" w:rsidP="008C2A7E">
      <w:pPr>
        <w:widowControl w:val="0"/>
        <w:kinsoku w:val="0"/>
        <w:overflowPunct w:val="0"/>
        <w:spacing w:before="288"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Based on all the measured exposure data (75</w:t>
      </w:r>
      <w:r w:rsidRPr="008C2A7E">
        <w:rPr>
          <w:rFonts w:ascii="Arial" w:eastAsia="Times New Roman" w:hAnsi="Arial" w:cs="Arial"/>
          <w:sz w:val="20"/>
          <w:szCs w:val="20"/>
          <w:vertAlign w:val="superscript"/>
          <w:lang w:val="en-US" w:eastAsia="fr-FR"/>
        </w:rPr>
        <w:t>th</w:t>
      </w:r>
      <w:r w:rsidRPr="008C2A7E">
        <w:rPr>
          <w:rFonts w:ascii="Arial" w:eastAsia="Times New Roman" w:hAnsi="Arial" w:cs="Arial"/>
          <w:sz w:val="20"/>
          <w:szCs w:val="20"/>
          <w:lang w:val="en-US" w:eastAsia="fr-FR"/>
        </w:rPr>
        <w:t xml:space="preserve"> percentile) from the CEFIC study, the amount of product on fingers/hands </w:t>
      </w:r>
      <w:r w:rsidRPr="008C2A7E">
        <w:rPr>
          <w:rFonts w:ascii="Arial" w:eastAsia="Times New Roman" w:hAnsi="Arial" w:cs="Arial"/>
          <w:b/>
          <w:bCs/>
          <w:sz w:val="20"/>
          <w:szCs w:val="20"/>
          <w:lang w:val="en-US" w:eastAsia="fr-FR"/>
        </w:rPr>
        <w:t xml:space="preserve">during the loading </w:t>
      </w:r>
      <w:r w:rsidRPr="008C2A7E">
        <w:rPr>
          <w:rFonts w:ascii="Arial" w:eastAsia="Times New Roman" w:hAnsi="Arial" w:cs="Arial"/>
          <w:sz w:val="20"/>
          <w:szCs w:val="20"/>
          <w:lang w:val="en-US" w:eastAsia="fr-FR"/>
        </w:rPr>
        <w:t>was 3.71 mg/manipulation for 200 g which was the value adopted by FI RMS in the CAR of difenacoum. Considering 5 loadings per day, the systemic dose of difenacoum on fingers/hands during loading is 1.55x10</w:t>
      </w:r>
      <w:r w:rsidRPr="008C2A7E">
        <w:rPr>
          <w:rFonts w:ascii="Arial" w:eastAsia="Times New Roman" w:hAnsi="Arial" w:cs="Arial"/>
          <w:sz w:val="20"/>
          <w:szCs w:val="20"/>
          <w:vertAlign w:val="superscript"/>
          <w:lang w:val="en-US" w:eastAsia="fr-FR"/>
        </w:rPr>
        <w:t>-6</w:t>
      </w:r>
      <w:r w:rsidRPr="008C2A7E">
        <w:rPr>
          <w:rFonts w:ascii="Arial" w:eastAsia="Times New Roman" w:hAnsi="Arial" w:cs="Arial"/>
          <w:sz w:val="20"/>
          <w:szCs w:val="20"/>
          <w:lang w:val="en-US" w:eastAsia="fr-FR"/>
        </w:rPr>
        <w:t xml:space="preserve"> mg/kg bw/day (for rat and mouse because the amount of disposed bait is not taken into account, as mentioned by HEEG opinion draft).</w:t>
      </w:r>
    </w:p>
    <w:p w14:paraId="121BB4F0" w14:textId="77777777" w:rsidR="008C2A7E" w:rsidRPr="008C2A7E" w:rsidRDefault="008C2A7E" w:rsidP="008C2A7E">
      <w:pPr>
        <w:widowControl w:val="0"/>
        <w:kinsoku w:val="0"/>
        <w:overflowPunct w:val="0"/>
        <w:spacing w:before="8" w:after="0" w:line="293" w:lineRule="exact"/>
        <w:ind w:left="142" w:right="216"/>
        <w:jc w:val="both"/>
        <w:textAlignment w:val="baseline"/>
        <w:rPr>
          <w:rFonts w:ascii="Arial" w:eastAsia="Times New Roman" w:hAnsi="Arial" w:cs="Arial"/>
          <w:sz w:val="20"/>
          <w:lang w:val="en-US" w:eastAsia="fr-FR"/>
        </w:rPr>
      </w:pPr>
      <w:r w:rsidRPr="008C2A7E">
        <w:rPr>
          <w:rFonts w:ascii="Arial" w:eastAsia="Times New Roman" w:hAnsi="Arial" w:cs="Arial"/>
          <w:sz w:val="20"/>
          <w:szCs w:val="20"/>
          <w:lang w:val="en-US" w:eastAsia="fr-FR"/>
        </w:rPr>
        <w:t>Based on all the measured exposure data (75</w:t>
      </w:r>
      <w:r w:rsidRPr="008C2A7E">
        <w:rPr>
          <w:rFonts w:ascii="Arial" w:eastAsia="Times New Roman" w:hAnsi="Arial" w:cs="Arial"/>
          <w:sz w:val="20"/>
          <w:szCs w:val="20"/>
          <w:vertAlign w:val="superscript"/>
          <w:lang w:val="en-US" w:eastAsia="fr-FR"/>
        </w:rPr>
        <w:t>th</w:t>
      </w:r>
      <w:r w:rsidRPr="008C2A7E">
        <w:rPr>
          <w:rFonts w:ascii="Arial" w:eastAsia="Times New Roman" w:hAnsi="Arial" w:cs="Arial"/>
          <w:sz w:val="20"/>
          <w:szCs w:val="20"/>
          <w:lang w:val="en-US" w:eastAsia="fr-FR"/>
        </w:rPr>
        <w:t xml:space="preserve"> percentile) from the CEFIC study, the amount of product on fingers/hands </w:t>
      </w:r>
      <w:r w:rsidRPr="008C2A7E">
        <w:rPr>
          <w:rFonts w:ascii="Arial" w:eastAsia="Times New Roman" w:hAnsi="Arial" w:cs="Arial"/>
          <w:b/>
          <w:bCs/>
          <w:sz w:val="20"/>
          <w:szCs w:val="20"/>
          <w:lang w:val="en-US" w:eastAsia="fr-FR"/>
        </w:rPr>
        <w:t xml:space="preserve">during the cleaning </w:t>
      </w:r>
      <w:r w:rsidRPr="008C2A7E">
        <w:rPr>
          <w:rFonts w:ascii="Arial" w:eastAsia="Times New Roman" w:hAnsi="Arial" w:cs="Arial"/>
          <w:sz w:val="20"/>
          <w:szCs w:val="20"/>
          <w:lang w:val="en-US" w:eastAsia="fr-FR"/>
        </w:rPr>
        <w:t xml:space="preserve">was 4.52 mg/manipulation (value </w:t>
      </w:r>
      <w:r w:rsidRPr="008C2A7E">
        <w:rPr>
          <w:rFonts w:ascii="Arial" w:eastAsia="Times New Roman" w:hAnsi="Arial" w:cs="Arial"/>
          <w:sz w:val="20"/>
          <w:lang w:val="en-US" w:eastAsia="fr-FR"/>
        </w:rPr>
        <w:t>adopted by FI RMS in the CAR of difenacoum). Considering 5 cleanings per day, the systemic dose of difenacoum on fingers/hands during loading is 1.88x10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mg/kg bw/day (for rat and mouse because the amount of disposed bait is not taken into account, as mentioned by HEEG opinion draft).</w:t>
      </w:r>
    </w:p>
    <w:p w14:paraId="4BF91E8C" w14:textId="77777777" w:rsidR="008C2A7E" w:rsidRPr="008C2A7E" w:rsidRDefault="008C2A7E" w:rsidP="008C2A7E">
      <w:pPr>
        <w:widowControl w:val="0"/>
        <w:kinsoku w:val="0"/>
        <w:overflowPunct w:val="0"/>
        <w:spacing w:before="299" w:after="0" w:line="284"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conclusion, the total systemic dermal exposure is set at 6.11x10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mg/kg bw/day for rat and 3.76x10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mg/kg bw/day for mouse.</w:t>
      </w:r>
    </w:p>
    <w:p w14:paraId="2F15C604" w14:textId="77777777" w:rsidR="008C2A7E" w:rsidRPr="008C2A7E" w:rsidRDefault="008C2A7E" w:rsidP="008C2A7E">
      <w:pPr>
        <w:widowControl w:val="0"/>
        <w:kinsoku w:val="0"/>
        <w:overflowPunct w:val="0"/>
        <w:spacing w:before="334" w:after="0" w:line="258" w:lineRule="exact"/>
        <w:ind w:left="216"/>
        <w:textAlignment w:val="baseline"/>
        <w:rPr>
          <w:rFonts w:ascii="Arial" w:eastAsia="Times New Roman" w:hAnsi="Arial" w:cs="Arial"/>
          <w:i/>
          <w:iCs/>
          <w:sz w:val="20"/>
          <w:lang w:val="en-US" w:eastAsia="fr-FR"/>
        </w:rPr>
      </w:pPr>
      <w:r w:rsidRPr="008C2A7E">
        <w:rPr>
          <w:rFonts w:ascii="Arial" w:eastAsia="Times New Roman" w:hAnsi="Arial" w:cs="Arial"/>
          <w:i/>
          <w:iCs/>
          <w:sz w:val="20"/>
          <w:lang w:val="en-US" w:eastAsia="fr-FR"/>
        </w:rPr>
        <w:t>Inhalation exposure</w:t>
      </w:r>
    </w:p>
    <w:p w14:paraId="715A432B" w14:textId="77777777" w:rsidR="008C2A7E" w:rsidRPr="008C2A7E" w:rsidRDefault="008C2A7E" w:rsidP="008C2A7E">
      <w:pPr>
        <w:widowControl w:val="0"/>
        <w:kinsoku w:val="0"/>
        <w:overflowPunct w:val="0"/>
        <w:spacing w:before="283" w:after="0" w:line="293"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Exposure by inhalation route is relevant </w:t>
      </w:r>
      <w:r w:rsidRPr="008C2A7E">
        <w:rPr>
          <w:rFonts w:ascii="Arial" w:eastAsia="Times New Roman" w:hAnsi="Arial" w:cs="Arial"/>
          <w:b/>
          <w:bCs/>
          <w:sz w:val="20"/>
          <w:lang w:val="en-US" w:eastAsia="fr-FR"/>
        </w:rPr>
        <w:t xml:space="preserve">during decanting </w:t>
      </w:r>
      <w:r w:rsidRPr="008C2A7E">
        <w:rPr>
          <w:rFonts w:ascii="Arial" w:eastAsia="Times New Roman" w:hAnsi="Arial" w:cs="Arial"/>
          <w:sz w:val="20"/>
          <w:lang w:val="en-US" w:eastAsia="fr-FR"/>
        </w:rPr>
        <w:t>of the product. The overall 75</w:t>
      </w:r>
      <w:r w:rsidRPr="008C2A7E">
        <w:rPr>
          <w:rFonts w:ascii="Arial" w:eastAsia="Times New Roman" w:hAnsi="Arial" w:cs="Arial"/>
          <w:sz w:val="20"/>
          <w:vertAlign w:val="superscript"/>
          <w:lang w:val="en-US" w:eastAsia="fr-FR"/>
        </w:rPr>
        <w:t>th</w:t>
      </w:r>
      <w:r w:rsidRPr="008C2A7E">
        <w:rPr>
          <w:rFonts w:ascii="Arial" w:eastAsia="Times New Roman" w:hAnsi="Arial" w:cs="Arial"/>
          <w:sz w:val="12"/>
          <w:szCs w:val="14"/>
          <w:lang w:val="en-US" w:eastAsia="fr-FR"/>
        </w:rPr>
        <w:t xml:space="preserve"> </w:t>
      </w:r>
      <w:r w:rsidRPr="008C2A7E">
        <w:rPr>
          <w:rFonts w:ascii="Arial" w:eastAsia="Times New Roman" w:hAnsi="Arial" w:cs="Arial"/>
          <w:sz w:val="20"/>
          <w:lang w:val="en-US" w:eastAsia="fr-FR"/>
        </w:rPr>
        <w:t>percentile of air monitoring product residue per replicate was found at 1.92 mg product/m</w:t>
      </w:r>
      <w:r w:rsidRPr="008C2A7E">
        <w:rPr>
          <w:rFonts w:ascii="Arial" w:eastAsia="Times New Roman" w:hAnsi="Arial" w:cs="Arial"/>
          <w:sz w:val="20"/>
          <w:vertAlign w:val="superscript"/>
          <w:lang w:val="en-US" w:eastAsia="fr-FR"/>
        </w:rPr>
        <w:t>3</w:t>
      </w:r>
      <w:r w:rsidRPr="008C2A7E">
        <w:rPr>
          <w:rFonts w:ascii="Arial" w:eastAsia="Times New Roman" w:hAnsi="Arial" w:cs="Arial"/>
          <w:sz w:val="12"/>
          <w:szCs w:val="14"/>
          <w:lang w:val="en-US" w:eastAsia="fr-FR"/>
        </w:rPr>
        <w:t xml:space="preserve"> </w:t>
      </w:r>
      <w:r w:rsidRPr="008C2A7E">
        <w:rPr>
          <w:rFonts w:ascii="Arial" w:eastAsia="Times New Roman" w:hAnsi="Arial" w:cs="Arial"/>
          <w:sz w:val="20"/>
          <w:lang w:val="en-US" w:eastAsia="fr-FR"/>
        </w:rPr>
        <w:t>(value adopted by FI RMS in the CAR of difenacoum).</w:t>
      </w:r>
    </w:p>
    <w:p w14:paraId="2ECFBFE9" w14:textId="77777777" w:rsidR="008C2A7E" w:rsidRPr="008C2A7E" w:rsidRDefault="008C2A7E" w:rsidP="008C2A7E">
      <w:pPr>
        <w:widowControl w:val="0"/>
        <w:kinsoku w:val="0"/>
        <w:overflowPunct w:val="0"/>
        <w:spacing w:before="30" w:after="0" w:line="258" w:lineRule="exact"/>
        <w:ind w:left="216"/>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following parameters were considered:</w:t>
      </w:r>
    </w:p>
    <w:p w14:paraId="730207B6" w14:textId="77777777" w:rsidR="008C2A7E" w:rsidRPr="008C2A7E" w:rsidRDefault="008C2A7E" w:rsidP="008C2A7E">
      <w:pPr>
        <w:widowControl w:val="0"/>
        <w:kinsoku w:val="0"/>
        <w:overflowPunct w:val="0"/>
        <w:spacing w:before="35" w:after="0" w:line="260" w:lineRule="exact"/>
        <w:ind w:left="1512"/>
        <w:textAlignment w:val="baseline"/>
        <w:rPr>
          <w:rFonts w:ascii="Arial" w:eastAsia="Times New Roman" w:hAnsi="Arial" w:cs="Arial"/>
          <w:spacing w:val="5"/>
          <w:sz w:val="20"/>
          <w:lang w:val="en-US" w:eastAsia="fr-FR"/>
        </w:rPr>
      </w:pPr>
      <w:r w:rsidRPr="008C2A7E">
        <w:rPr>
          <w:rFonts w:ascii="Times New Roman" w:eastAsia="Times New Roman" w:hAnsi="Times New Roman" w:cs="Times New Roman"/>
          <w:spacing w:val="5"/>
          <w:sz w:val="20"/>
          <w:lang w:val="en-US" w:eastAsia="fr-FR"/>
        </w:rPr>
        <w:t xml:space="preserve">- </w:t>
      </w:r>
      <w:r w:rsidRPr="008C2A7E">
        <w:rPr>
          <w:rFonts w:ascii="Arial" w:eastAsia="Times New Roman" w:hAnsi="Arial" w:cs="Arial"/>
          <w:spacing w:val="5"/>
          <w:sz w:val="20"/>
          <w:lang w:val="en-US" w:eastAsia="fr-FR"/>
        </w:rPr>
        <w:t>Duration of manipulation: 15 minutes per day</w:t>
      </w:r>
    </w:p>
    <w:p w14:paraId="2FEEC88E" w14:textId="77777777" w:rsidR="008C2A7E" w:rsidRPr="008C2A7E" w:rsidRDefault="008C2A7E" w:rsidP="008C2A7E">
      <w:pPr>
        <w:widowControl w:val="0"/>
        <w:kinsoku w:val="0"/>
        <w:overflowPunct w:val="0"/>
        <w:spacing w:before="28" w:after="0" w:line="261" w:lineRule="exact"/>
        <w:ind w:left="1512"/>
        <w:textAlignment w:val="baseline"/>
        <w:rPr>
          <w:rFonts w:ascii="Arial" w:eastAsia="Times New Roman" w:hAnsi="Arial" w:cs="Arial"/>
          <w:spacing w:val="6"/>
          <w:sz w:val="20"/>
          <w:lang w:val="en-US" w:eastAsia="fr-FR"/>
        </w:rPr>
      </w:pPr>
      <w:r w:rsidRPr="008C2A7E">
        <w:rPr>
          <w:rFonts w:ascii="Times New Roman" w:eastAsia="Times New Roman" w:hAnsi="Times New Roman" w:cs="Times New Roman"/>
          <w:spacing w:val="6"/>
          <w:sz w:val="20"/>
          <w:lang w:val="en-US" w:eastAsia="fr-FR"/>
        </w:rPr>
        <w:t xml:space="preserve">- </w:t>
      </w:r>
      <w:r w:rsidRPr="008C2A7E">
        <w:rPr>
          <w:rFonts w:ascii="Arial" w:eastAsia="Times New Roman" w:hAnsi="Arial" w:cs="Arial"/>
          <w:spacing w:val="6"/>
          <w:sz w:val="20"/>
          <w:lang w:val="en-US" w:eastAsia="fr-FR"/>
        </w:rPr>
        <w:t>Inhalation rate: 1.25 m</w:t>
      </w:r>
      <w:r w:rsidRPr="008C2A7E">
        <w:rPr>
          <w:rFonts w:ascii="Arial" w:eastAsia="Times New Roman" w:hAnsi="Arial" w:cs="Arial"/>
          <w:spacing w:val="6"/>
          <w:sz w:val="20"/>
          <w:vertAlign w:val="superscript"/>
          <w:lang w:val="en-US" w:eastAsia="fr-FR"/>
        </w:rPr>
        <w:t>3</w:t>
      </w:r>
      <w:r w:rsidRPr="008C2A7E">
        <w:rPr>
          <w:rFonts w:ascii="Arial" w:eastAsia="Times New Roman" w:hAnsi="Arial" w:cs="Arial"/>
          <w:spacing w:val="6"/>
          <w:sz w:val="20"/>
          <w:lang w:val="en-US" w:eastAsia="fr-FR"/>
        </w:rPr>
        <w:t>/hour</w:t>
      </w:r>
    </w:p>
    <w:p w14:paraId="7690B7BD" w14:textId="77777777" w:rsidR="008C2A7E" w:rsidRPr="008C2A7E" w:rsidRDefault="008C2A7E" w:rsidP="008C2A7E">
      <w:pPr>
        <w:widowControl w:val="0"/>
        <w:kinsoku w:val="0"/>
        <w:overflowPunct w:val="0"/>
        <w:spacing w:before="32" w:after="0" w:line="260" w:lineRule="exact"/>
        <w:ind w:left="1512"/>
        <w:textAlignment w:val="baseline"/>
        <w:rPr>
          <w:rFonts w:ascii="Arial" w:eastAsia="Times New Roman" w:hAnsi="Arial" w:cs="Arial"/>
          <w:spacing w:val="7"/>
          <w:sz w:val="20"/>
          <w:lang w:val="en-US" w:eastAsia="fr-FR"/>
        </w:rPr>
      </w:pPr>
      <w:r w:rsidRPr="008C2A7E">
        <w:rPr>
          <w:rFonts w:ascii="Times New Roman" w:eastAsia="Times New Roman" w:hAnsi="Times New Roman" w:cs="Times New Roman"/>
          <w:spacing w:val="7"/>
          <w:sz w:val="20"/>
          <w:lang w:val="en-US" w:eastAsia="fr-FR"/>
        </w:rPr>
        <w:t xml:space="preserve">- </w:t>
      </w:r>
      <w:r w:rsidRPr="008C2A7E">
        <w:rPr>
          <w:rFonts w:ascii="Arial" w:eastAsia="Times New Roman" w:hAnsi="Arial" w:cs="Arial"/>
          <w:spacing w:val="7"/>
          <w:sz w:val="20"/>
          <w:lang w:val="en-US" w:eastAsia="fr-FR"/>
        </w:rPr>
        <w:t>Inhalation absorption: 100%</w:t>
      </w:r>
    </w:p>
    <w:p w14:paraId="28E5CACB" w14:textId="77777777" w:rsidR="008C2A7E" w:rsidRPr="008C2A7E" w:rsidRDefault="008C2A7E" w:rsidP="008C2A7E">
      <w:pPr>
        <w:widowControl w:val="0"/>
        <w:kinsoku w:val="0"/>
        <w:overflowPunct w:val="0"/>
        <w:spacing w:before="32" w:after="0" w:line="260" w:lineRule="exact"/>
        <w:ind w:left="1512"/>
        <w:textAlignment w:val="baseline"/>
        <w:rPr>
          <w:rFonts w:ascii="Arial" w:eastAsia="Times New Roman" w:hAnsi="Arial" w:cs="Arial"/>
          <w:spacing w:val="5"/>
          <w:sz w:val="20"/>
          <w:lang w:val="en-US" w:eastAsia="fr-FR"/>
        </w:rPr>
      </w:pPr>
      <w:r w:rsidRPr="008C2A7E">
        <w:rPr>
          <w:rFonts w:ascii="Times New Roman" w:eastAsia="Times New Roman" w:hAnsi="Times New Roman" w:cs="Times New Roman"/>
          <w:spacing w:val="5"/>
          <w:sz w:val="20"/>
          <w:lang w:val="en-US" w:eastAsia="fr-FR"/>
        </w:rPr>
        <w:t xml:space="preserve">- </w:t>
      </w:r>
      <w:r w:rsidRPr="008C2A7E">
        <w:rPr>
          <w:rFonts w:ascii="Arial" w:eastAsia="Times New Roman" w:hAnsi="Arial" w:cs="Arial"/>
          <w:spacing w:val="5"/>
          <w:sz w:val="20"/>
          <w:lang w:val="en-US" w:eastAsia="fr-FR"/>
        </w:rPr>
        <w:t>Active substance in product: 0.005%</w:t>
      </w:r>
    </w:p>
    <w:p w14:paraId="12A18E6A" w14:textId="77777777" w:rsidR="008C2A7E" w:rsidRPr="008C2A7E" w:rsidRDefault="008C2A7E" w:rsidP="008C2A7E">
      <w:pPr>
        <w:widowControl w:val="0"/>
        <w:kinsoku w:val="0"/>
        <w:overflowPunct w:val="0"/>
        <w:spacing w:before="28" w:after="0" w:line="259" w:lineRule="exact"/>
        <w:ind w:left="1512"/>
        <w:textAlignment w:val="baseline"/>
        <w:rPr>
          <w:rFonts w:ascii="Arial" w:eastAsia="Times New Roman" w:hAnsi="Arial" w:cs="Arial"/>
          <w:spacing w:val="10"/>
          <w:sz w:val="20"/>
          <w:lang w:val="en-US" w:eastAsia="fr-FR"/>
        </w:rPr>
      </w:pPr>
      <w:r w:rsidRPr="008C2A7E">
        <w:rPr>
          <w:rFonts w:ascii="Times New Roman" w:eastAsia="Times New Roman" w:hAnsi="Times New Roman" w:cs="Times New Roman"/>
          <w:spacing w:val="10"/>
          <w:sz w:val="20"/>
          <w:lang w:val="en-US" w:eastAsia="fr-FR"/>
        </w:rPr>
        <w:t xml:space="preserve">- </w:t>
      </w:r>
      <w:r w:rsidRPr="008C2A7E">
        <w:rPr>
          <w:rFonts w:ascii="Arial" w:eastAsia="Times New Roman" w:hAnsi="Arial" w:cs="Arial"/>
          <w:spacing w:val="10"/>
          <w:sz w:val="20"/>
          <w:lang w:val="en-US" w:eastAsia="fr-FR"/>
        </w:rPr>
        <w:t>Body weight: 60 kg</w:t>
      </w:r>
    </w:p>
    <w:p w14:paraId="5AE1229E" w14:textId="77777777" w:rsidR="008C2A7E" w:rsidRPr="008C2A7E" w:rsidRDefault="008C2A7E" w:rsidP="008C2A7E">
      <w:pPr>
        <w:widowControl w:val="0"/>
        <w:kinsoku w:val="0"/>
        <w:overflowPunct w:val="0"/>
        <w:spacing w:after="0" w:line="29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these assumptions, the systemic concentration of difenacoum is 5.00x10</w:t>
      </w:r>
      <w:r w:rsidRPr="008C2A7E">
        <w:rPr>
          <w:rFonts w:ascii="Arial" w:eastAsia="Times New Roman" w:hAnsi="Arial" w:cs="Arial"/>
          <w:sz w:val="20"/>
          <w:vertAlign w:val="superscript"/>
          <w:lang w:val="en-US" w:eastAsia="fr-FR"/>
        </w:rPr>
        <w:t>-7</w:t>
      </w:r>
      <w:r w:rsidRPr="008C2A7E">
        <w:rPr>
          <w:rFonts w:ascii="Arial" w:eastAsia="Times New Roman" w:hAnsi="Arial" w:cs="Arial"/>
          <w:sz w:val="20"/>
          <w:lang w:val="en-US" w:eastAsia="fr-FR"/>
        </w:rPr>
        <w:t xml:space="preserve"> mg/kg bw/day.</w:t>
      </w:r>
    </w:p>
    <w:p w14:paraId="09F9E463" w14:textId="77777777" w:rsidR="008C2A7E" w:rsidRPr="008C2A7E" w:rsidRDefault="008C2A7E" w:rsidP="008C2A7E">
      <w:pPr>
        <w:widowControl w:val="0"/>
        <w:kinsoku w:val="0"/>
        <w:overflowPunct w:val="0"/>
        <w:spacing w:before="120" w:after="0" w:line="258" w:lineRule="exact"/>
        <w:ind w:left="215"/>
        <w:textAlignment w:val="baseline"/>
        <w:rPr>
          <w:rFonts w:ascii="Arial" w:eastAsia="Times New Roman" w:hAnsi="Arial" w:cs="Arial"/>
          <w:i/>
          <w:iCs/>
          <w:spacing w:val="-1"/>
          <w:sz w:val="20"/>
          <w:lang w:val="en-US" w:eastAsia="fr-FR"/>
        </w:rPr>
      </w:pPr>
      <w:r w:rsidRPr="008C2A7E">
        <w:rPr>
          <w:rFonts w:ascii="Arial" w:eastAsia="Times New Roman" w:hAnsi="Arial" w:cs="Arial"/>
          <w:i/>
          <w:iCs/>
          <w:spacing w:val="-1"/>
          <w:sz w:val="20"/>
          <w:lang w:val="en-US" w:eastAsia="fr-FR"/>
        </w:rPr>
        <w:t>Total exposure</w:t>
      </w:r>
    </w:p>
    <w:p w14:paraId="52BB6D66" w14:textId="77777777" w:rsidR="008C2A7E" w:rsidRPr="008C2A7E" w:rsidRDefault="008C2A7E" w:rsidP="008C2A7E">
      <w:pPr>
        <w:widowControl w:val="0"/>
        <w:kinsoku w:val="0"/>
        <w:overflowPunct w:val="0"/>
        <w:spacing w:before="120" w:after="0" w:line="285" w:lineRule="exact"/>
        <w:ind w:left="215" w:right="215"/>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total systemic exposure resulting from inhalation and dermal contacts with the product is 6.61x10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 a.s/kg bw/day for rat and 3.86x10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mg/kg bw/day for mouse.</w:t>
      </w:r>
    </w:p>
    <w:p w14:paraId="7B60CE2C" w14:textId="77777777" w:rsidR="008C2A7E" w:rsidRPr="008C2A7E" w:rsidRDefault="008C2A7E" w:rsidP="008C2A7E">
      <w:pPr>
        <w:widowControl w:val="0"/>
        <w:kinsoku w:val="0"/>
        <w:overflowPunct w:val="0"/>
        <w:spacing w:before="290"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estimations above are representative for exposure to SORKIL AVOINE SPECIALE in bulk but they represent a very worst case when the product is supplied and applied in sachets.</w:t>
      </w:r>
    </w:p>
    <w:p w14:paraId="4BD2724F" w14:textId="77777777" w:rsidR="008C2A7E" w:rsidRPr="008C2A7E" w:rsidRDefault="008C2A7E" w:rsidP="008C2A7E">
      <w:pPr>
        <w:widowControl w:val="0"/>
        <w:kinsoku w:val="0"/>
        <w:overflowPunct w:val="0"/>
        <w:spacing w:after="0" w:line="29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As a reasonable case, since SORKIL AVOINE SPECIALE is only supplied and applied in sachets for non-professional users, it can be assumed that there is no decanting phase and no exposure is expected during loading in bait points as the sachets prevent inhalation and dermal contacts. Therefore, only exposure during cleaning can be considered: 1.88x10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12"/>
          <w:szCs w:val="14"/>
          <w:lang w:val="en-US" w:eastAsia="fr-FR"/>
        </w:rPr>
        <w:t xml:space="preserve"> </w:t>
      </w:r>
      <w:r w:rsidRPr="008C2A7E">
        <w:rPr>
          <w:rFonts w:ascii="Arial" w:eastAsia="Times New Roman" w:hAnsi="Arial" w:cs="Arial"/>
          <w:sz w:val="20"/>
          <w:lang w:val="en-US" w:eastAsia="fr-FR"/>
        </w:rPr>
        <w:t>mg a.s/kg bw/day for rat and mouse.</w:t>
      </w:r>
    </w:p>
    <w:p w14:paraId="63781225" w14:textId="77777777" w:rsidR="008C2A7E" w:rsidRPr="008C2A7E" w:rsidRDefault="008C2A7E" w:rsidP="008C2A7E">
      <w:pPr>
        <w:widowControl w:val="0"/>
        <w:kinsoku w:val="0"/>
        <w:overflowPunct w:val="0"/>
        <w:spacing w:before="448" w:after="0" w:line="257" w:lineRule="exact"/>
        <w:ind w:left="216"/>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Secondary exposure</w:t>
      </w:r>
    </w:p>
    <w:p w14:paraId="105D004B" w14:textId="77777777" w:rsidR="008C2A7E" w:rsidRPr="008C2A7E" w:rsidRDefault="008C2A7E" w:rsidP="008C2A7E">
      <w:pPr>
        <w:widowControl w:val="0"/>
        <w:kinsoku w:val="0"/>
        <w:overflowPunct w:val="0"/>
        <w:spacing w:before="398" w:after="0" w:line="293"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lastRenderedPageBreak/>
        <w:t>Exposure of non users could result from the handling of dead rodents or ingesting poison baits. The “</w:t>
      </w:r>
      <w:r w:rsidRPr="008C2A7E">
        <w:rPr>
          <w:rFonts w:ascii="Arial" w:eastAsia="Times New Roman" w:hAnsi="Arial" w:cs="Arial"/>
          <w:i/>
          <w:iCs/>
          <w:sz w:val="20"/>
          <w:lang w:val="en-US" w:eastAsia="fr-FR"/>
        </w:rPr>
        <w:t>handling of dead rodents</w:t>
      </w:r>
      <w:r w:rsidRPr="008C2A7E">
        <w:rPr>
          <w:rFonts w:ascii="Arial" w:eastAsia="Times New Roman" w:hAnsi="Arial" w:cs="Arial"/>
          <w:sz w:val="20"/>
          <w:lang w:val="en-US" w:eastAsia="fr-FR"/>
        </w:rPr>
        <w:t>” scenario is excluded due to unrealistic assumptions (very low amount of difenacoum is expected on the fur because SORKIL AVOINE SPECIALE is an oral bait and toxicokinetics data showed that urine is a minor route of excretion for difenacoum).</w:t>
      </w:r>
    </w:p>
    <w:p w14:paraId="5AE0F178" w14:textId="77777777" w:rsidR="008C2A7E" w:rsidRPr="008C2A7E" w:rsidRDefault="008C2A7E" w:rsidP="008C2A7E">
      <w:pPr>
        <w:widowControl w:val="0"/>
        <w:kinsoku w:val="0"/>
        <w:overflowPunct w:val="0"/>
        <w:spacing w:before="110"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lang w:val="en-US" w:eastAsia="fr-FR"/>
        </w:rPr>
        <w:t>For the scenario “</w:t>
      </w:r>
      <w:r w:rsidRPr="008C2A7E">
        <w:rPr>
          <w:rFonts w:ascii="Arial" w:eastAsia="Times New Roman" w:hAnsi="Arial" w:cs="Arial"/>
          <w:i/>
          <w:iCs/>
          <w:sz w:val="20"/>
          <w:lang w:val="en-US" w:eastAsia="fr-FR"/>
        </w:rPr>
        <w:t>oral exposure by ingesting bait</w:t>
      </w:r>
      <w:r w:rsidRPr="008C2A7E">
        <w:rPr>
          <w:rFonts w:ascii="Arial" w:eastAsia="Times New Roman" w:hAnsi="Arial" w:cs="Arial"/>
          <w:sz w:val="20"/>
          <w:lang w:val="en-US" w:eastAsia="fr-FR"/>
        </w:rPr>
        <w:t>”, a reverse scenario was calculated. Based on the AEL of 1.1x10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 a.s/kg bw/day, a body weight of 10 kg and an oral absorption of 68% (as stated in the assessment report of difenacoum [Activa/Pelgar Study]), ingestion of more than 0.3 mg of product per day (corresponding to 1.6x10</w:t>
      </w:r>
      <w:r w:rsidRPr="008C2A7E">
        <w:rPr>
          <w:rFonts w:ascii="Arial" w:eastAsia="Times New Roman" w:hAnsi="Arial" w:cs="Arial"/>
          <w:sz w:val="20"/>
          <w:vertAlign w:val="superscript"/>
          <w:lang w:val="en-US" w:eastAsia="fr-FR"/>
        </w:rPr>
        <w:t>-5</w:t>
      </w:r>
      <w:r w:rsidRPr="008C2A7E">
        <w:rPr>
          <w:rFonts w:ascii="Arial" w:eastAsia="Times New Roman" w:hAnsi="Arial" w:cs="Arial"/>
          <w:sz w:val="20"/>
          <w:lang w:val="en-US" w:eastAsia="fr-FR"/>
        </w:rPr>
        <w:t xml:space="preserve"> mg a.s) by an infant is needed to exceed the AEL.</w:t>
      </w:r>
    </w:p>
    <w:p w14:paraId="029C7997" w14:textId="77777777" w:rsidR="008C2A7E" w:rsidRPr="008C2A7E" w:rsidRDefault="008C2A7E" w:rsidP="008C2A7E">
      <w:pPr>
        <w:widowControl w:val="0"/>
        <w:kinsoku w:val="0"/>
        <w:overflowPunct w:val="0"/>
        <w:spacing w:before="111" w:after="0" w:line="180" w:lineRule="exact"/>
        <w:ind w:left="216" w:right="216"/>
        <w:textAlignment w:val="baseline"/>
        <w:rPr>
          <w:rFonts w:ascii="Arial" w:eastAsia="Times New Roman" w:hAnsi="Arial" w:cs="Arial"/>
          <w:sz w:val="10"/>
          <w:szCs w:val="10"/>
          <w:vertAlign w:val="superscript"/>
          <w:lang w:val="en-US" w:eastAsia="fr-FR"/>
        </w:rPr>
      </w:pPr>
    </w:p>
    <w:p w14:paraId="47F14609" w14:textId="77777777" w:rsidR="008C2A7E" w:rsidRPr="008C2A7E" w:rsidRDefault="008C2A7E" w:rsidP="008C2A7E">
      <w:pPr>
        <w:widowControl w:val="0"/>
        <w:kinsoku w:val="0"/>
        <w:overflowPunct w:val="0"/>
        <w:spacing w:before="17"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Annex 6 “Safety for non-professional operators and the general public”, the results of the exposure calculations for the active substance for the non-professional user and the general public are laid out.</w:t>
      </w:r>
    </w:p>
    <w:p w14:paraId="0E18993F" w14:textId="77777777" w:rsidR="008C2A7E" w:rsidRPr="008C2A7E" w:rsidRDefault="008C2A7E" w:rsidP="008C2A7E">
      <w:pPr>
        <w:widowControl w:val="0"/>
        <w:kinsoku w:val="0"/>
        <w:overflowPunct w:val="0"/>
        <w:spacing w:before="17" w:after="0" w:line="291" w:lineRule="exact"/>
        <w:ind w:left="216" w:right="216"/>
        <w:jc w:val="both"/>
        <w:textAlignment w:val="baseline"/>
        <w:rPr>
          <w:rFonts w:ascii="Arial" w:eastAsia="Times New Roman" w:hAnsi="Arial" w:cs="Arial"/>
          <w:lang w:val="en-US" w:eastAsia="fr-FR"/>
        </w:rPr>
      </w:pPr>
    </w:p>
    <w:p w14:paraId="60BBC56D"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1E91C1A3"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highlight w:val="cyan"/>
          <w:u w:val="single"/>
          <w:lang w:val="en-US" w:eastAsia="sv-SE"/>
        </w:rPr>
      </w:pPr>
    </w:p>
    <w:p w14:paraId="58BE584A"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Primary exposure</w:t>
      </w:r>
    </w:p>
    <w:p w14:paraId="194DF311"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p>
    <w:p w14:paraId="5E728108" w14:textId="77777777" w:rsidR="008C2A7E" w:rsidRPr="008C2A7E" w:rsidRDefault="008C2A7E" w:rsidP="008C2A7E">
      <w:pPr>
        <w:widowControl w:val="0"/>
        <w:autoSpaceDE w:val="0"/>
        <w:autoSpaceDN w:val="0"/>
        <w:adjustRightInd w:val="0"/>
        <w:spacing w:after="0"/>
        <w:ind w:left="284" w:right="131"/>
        <w:jc w:val="both"/>
        <w:rPr>
          <w:rFonts w:ascii="Arial" w:eastAsia="Times New Roman" w:hAnsi="Arial" w:cs="Arial"/>
          <w:i/>
          <w:sz w:val="20"/>
          <w:szCs w:val="20"/>
          <w:lang w:val="en-GB" w:eastAsia="sv-SE"/>
        </w:rPr>
      </w:pPr>
      <w:r w:rsidRPr="008C2A7E">
        <w:rPr>
          <w:rFonts w:ascii="Arial" w:eastAsia="Times New Roman" w:hAnsi="Arial" w:cs="Arial"/>
          <w:noProof/>
          <w:sz w:val="20"/>
          <w:szCs w:val="20"/>
          <w:lang w:val="en-US" w:eastAsia="de-DE"/>
        </w:rPr>
        <w:t xml:space="preserve">For non-professional users, considering the available packaging (only in plastic sachet or in prefilled bait station </w:t>
      </w:r>
      <w:r w:rsidRPr="008C2A7E">
        <w:rPr>
          <w:rFonts w:ascii="Arial" w:eastAsia="Times New Roman" w:hAnsi="Arial" w:cs="Arial"/>
          <w:sz w:val="20"/>
          <w:szCs w:val="20"/>
          <w:lang w:val="en-GB" w:eastAsia="sv-SE"/>
        </w:rPr>
        <w:t>with recharge baits in plastic sachets</w:t>
      </w:r>
      <w:r w:rsidRPr="008C2A7E">
        <w:rPr>
          <w:rFonts w:ascii="Arial" w:eastAsia="Times New Roman" w:hAnsi="Arial" w:cs="Arial"/>
          <w:noProof/>
          <w:sz w:val="20"/>
          <w:szCs w:val="20"/>
          <w:lang w:val="en-US" w:eastAsia="de-DE"/>
        </w:rPr>
        <w:t>), it can be assumed that there is no decanting phase and n</w:t>
      </w:r>
      <w:r w:rsidRPr="008C2A7E">
        <w:rPr>
          <w:rFonts w:ascii="Arial" w:eastAsia="Times New Roman" w:hAnsi="Arial" w:cs="Arial"/>
          <w:sz w:val="20"/>
          <w:szCs w:val="20"/>
          <w:lang w:val="en-US" w:eastAsia="sv-SE"/>
        </w:rPr>
        <w:t>o exposure is expected during loading in bait points.</w:t>
      </w:r>
    </w:p>
    <w:p w14:paraId="69CCF009" w14:textId="77777777" w:rsidR="008C2A7E" w:rsidRPr="008C2A7E" w:rsidRDefault="008C2A7E"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GB" w:eastAsia="sv-SE"/>
        </w:rPr>
      </w:pPr>
    </w:p>
    <w:p w14:paraId="76218B31" w14:textId="77777777" w:rsidR="008C2A7E" w:rsidRPr="008C2A7E" w:rsidRDefault="008C2A7E"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Based on the CEFIC study and taking into account the </w:t>
      </w:r>
      <w:r w:rsidRPr="008C2A7E">
        <w:rPr>
          <w:rFonts w:ascii="Arial" w:eastAsia="Times New Roman" w:hAnsi="Arial" w:cs="Arial"/>
          <w:i/>
          <w:sz w:val="20"/>
          <w:szCs w:val="20"/>
          <w:lang w:val="en-GB" w:eastAsia="sv-SE"/>
        </w:rPr>
        <w:t>HEEG opinion on an harmonised approach for the assessment of rodenticides (anticoagulants)</w:t>
      </w:r>
      <w:r w:rsidRPr="008C2A7E">
        <w:rPr>
          <w:rFonts w:ascii="Arial" w:eastAsia="Times New Roman" w:hAnsi="Arial" w:cs="Arial"/>
          <w:sz w:val="20"/>
          <w:szCs w:val="20"/>
          <w:lang w:val="en-GB" w:eastAsia="sv-SE"/>
        </w:rPr>
        <w:t xml:space="preserve"> agreed at TMII 2011, the amount of product on fingers/hands </w:t>
      </w:r>
      <w:r w:rsidRPr="008C2A7E">
        <w:rPr>
          <w:rFonts w:ascii="Arial" w:eastAsia="Times New Roman" w:hAnsi="Arial" w:cs="Arial"/>
          <w:b/>
          <w:sz w:val="20"/>
          <w:szCs w:val="20"/>
          <w:lang w:val="en-GB" w:eastAsia="sv-SE"/>
        </w:rPr>
        <w:t>during the cleaning</w:t>
      </w:r>
      <w:r w:rsidRPr="008C2A7E">
        <w:rPr>
          <w:rFonts w:ascii="Arial" w:eastAsia="Times New Roman" w:hAnsi="Arial" w:cs="Arial"/>
          <w:sz w:val="20"/>
          <w:szCs w:val="20"/>
          <w:lang w:val="en-GB" w:eastAsia="sv-SE"/>
        </w:rPr>
        <w:t xml:space="preserve"> was 3.79 mg for the assessment of more than 4 manipulations per day and 4.52 mg for the assessment of up to 4 manipulations per day (the agreed number is 5 cleanings for non-professional use based on the HEEG opinion on harmonising the number of manipulations in the assessment of rodenticides (anticoagulant) agreed at TMIII 2010). As a worst-case, considering 5 manipulations per day, the amount of product of 4.52 mg is used and therefore, the systemic dose of difenacoum on fingers/hands during cleaning is 5.1 x 10</w:t>
      </w:r>
      <w:r w:rsidRPr="008C2A7E">
        <w:rPr>
          <w:rFonts w:ascii="Arial" w:eastAsia="Times New Roman" w:hAnsi="Arial" w:cs="Arial"/>
          <w:sz w:val="20"/>
          <w:szCs w:val="20"/>
          <w:vertAlign w:val="superscript"/>
          <w:lang w:val="en-GB" w:eastAsia="sv-SE"/>
        </w:rPr>
        <w:t>-9</w:t>
      </w:r>
      <w:r w:rsidRPr="008C2A7E">
        <w:rPr>
          <w:rFonts w:ascii="Arial" w:eastAsia="Times New Roman" w:hAnsi="Arial" w:cs="Arial"/>
          <w:sz w:val="20"/>
          <w:szCs w:val="20"/>
          <w:lang w:val="en-GB" w:eastAsia="sv-SE"/>
        </w:rPr>
        <w:t xml:space="preserve"> mg/kg bw/day</w:t>
      </w:r>
      <w:r w:rsidRPr="00464091">
        <w:rPr>
          <w:rFonts w:ascii="Arial" w:eastAsia="Times New Roman" w:hAnsi="Arial" w:cs="Arial"/>
          <w:sz w:val="20"/>
          <w:szCs w:val="20"/>
          <w:lang w:val="en-US" w:eastAsia="sv-SE"/>
        </w:rPr>
        <w:t>.</w:t>
      </w:r>
    </w:p>
    <w:p w14:paraId="7FE5D5A7" w14:textId="77777777" w:rsidR="008C2A7E" w:rsidRPr="008C2A7E" w:rsidRDefault="008C2A7E"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GB" w:eastAsia="sv-SE"/>
        </w:rPr>
      </w:pPr>
    </w:p>
    <w:p w14:paraId="2F425570" w14:textId="77777777" w:rsidR="008C2A7E" w:rsidRPr="00464091" w:rsidRDefault="008C2A7E"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US" w:eastAsia="sv-SE"/>
        </w:rPr>
      </w:pPr>
      <w:r w:rsidRPr="008C2A7E">
        <w:rPr>
          <w:rFonts w:ascii="Arial" w:eastAsia="Times New Roman" w:hAnsi="Arial" w:cs="Arial"/>
          <w:sz w:val="20"/>
          <w:szCs w:val="20"/>
          <w:lang w:val="en-GB" w:eastAsia="sv-SE"/>
        </w:rPr>
        <w:t>In conclusion, the total systemic dermal exposure is set at 5.1 x 10</w:t>
      </w:r>
      <w:r w:rsidRPr="008C2A7E">
        <w:rPr>
          <w:rFonts w:ascii="Arial" w:eastAsia="Times New Roman" w:hAnsi="Arial" w:cs="Arial"/>
          <w:sz w:val="20"/>
          <w:szCs w:val="20"/>
          <w:vertAlign w:val="superscript"/>
          <w:lang w:val="en-GB" w:eastAsia="sv-SE"/>
        </w:rPr>
        <w:t>-9</w:t>
      </w:r>
      <w:r w:rsidRPr="008C2A7E">
        <w:rPr>
          <w:rFonts w:ascii="Arial" w:eastAsia="Times New Roman" w:hAnsi="Arial" w:cs="Arial"/>
          <w:sz w:val="20"/>
          <w:szCs w:val="20"/>
          <w:lang w:val="en-GB" w:eastAsia="sv-SE"/>
        </w:rPr>
        <w:t xml:space="preserve"> mg/kg bw/day. </w:t>
      </w:r>
    </w:p>
    <w:p w14:paraId="1ED48793" w14:textId="77777777" w:rsidR="008C2A7E" w:rsidRPr="008C2A7E" w:rsidRDefault="008C2A7E" w:rsidP="008C2A7E">
      <w:pPr>
        <w:widowControl w:val="0"/>
        <w:kinsoku w:val="0"/>
        <w:autoSpaceDE w:val="0"/>
        <w:autoSpaceDN w:val="0"/>
        <w:adjustRightInd w:val="0"/>
        <w:spacing w:after="120"/>
        <w:mirrorIndents/>
        <w:jc w:val="both"/>
        <w:rPr>
          <w:rFonts w:ascii="Arial" w:eastAsia="Times New Roman" w:hAnsi="Arial" w:cs="Arial"/>
          <w:sz w:val="20"/>
          <w:szCs w:val="20"/>
          <w:lang w:val="en-GB" w:eastAsia="fr-FR"/>
        </w:rPr>
      </w:pPr>
    </w:p>
    <w:p w14:paraId="11A74600" w14:textId="77777777" w:rsidR="00A304CE" w:rsidRDefault="00A304C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p>
    <w:p w14:paraId="5A61DCBB"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Secondary exposure</w:t>
      </w:r>
    </w:p>
    <w:p w14:paraId="775DD2F6" w14:textId="77777777" w:rsidR="008C2A7E" w:rsidRPr="008C2A7E" w:rsidRDefault="008C2A7E" w:rsidP="008C2A7E">
      <w:pPr>
        <w:widowControl w:val="0"/>
        <w:kinsoku w:val="0"/>
        <w:autoSpaceDE w:val="0"/>
        <w:autoSpaceDN w:val="0"/>
        <w:adjustRightInd w:val="0"/>
        <w:spacing w:after="120"/>
        <w:mirrorIndents/>
        <w:jc w:val="both"/>
        <w:rPr>
          <w:rFonts w:ascii="Arial" w:eastAsia="Times New Roman" w:hAnsi="Arial" w:cs="Arial"/>
          <w:sz w:val="20"/>
          <w:szCs w:val="20"/>
          <w:lang w:val="en-GB" w:eastAsia="fr-FR"/>
        </w:rPr>
      </w:pPr>
    </w:p>
    <w:p w14:paraId="6573302F" w14:textId="77777777" w:rsidR="008C2A7E" w:rsidRPr="008C2A7E" w:rsidRDefault="008C2A7E" w:rsidP="008C2A7E">
      <w:pPr>
        <w:widowControl w:val="0"/>
        <w:kinsoku w:val="0"/>
        <w:autoSpaceDE w:val="0"/>
        <w:autoSpaceDN w:val="0"/>
        <w:adjustRightInd w:val="0"/>
        <w:spacing w:after="120"/>
        <w:ind w:left="284" w:right="131"/>
        <w:mirrorIndents/>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Exposure of non users, especially infants, could result from the handling of dead rodents or ingesting poison baits. </w:t>
      </w:r>
    </w:p>
    <w:p w14:paraId="0F0C6EFE" w14:textId="77777777" w:rsidR="008C2A7E" w:rsidRPr="008C2A7E" w:rsidRDefault="008C2A7E" w:rsidP="008C2A7E">
      <w:pPr>
        <w:widowControl w:val="0"/>
        <w:kinsoku w:val="0"/>
        <w:autoSpaceDE w:val="0"/>
        <w:autoSpaceDN w:val="0"/>
        <w:adjustRightInd w:val="0"/>
        <w:spacing w:after="120"/>
        <w:ind w:left="284" w:right="131"/>
        <w:mirrorIndents/>
        <w:jc w:val="both"/>
        <w:rPr>
          <w:rFonts w:ascii="Arial" w:eastAsia="Times New Roman" w:hAnsi="Arial" w:cs="Arial"/>
          <w:sz w:val="20"/>
          <w:szCs w:val="20"/>
          <w:lang w:val="en-GB" w:eastAsia="sv-SE"/>
        </w:rPr>
      </w:pPr>
    </w:p>
    <w:p w14:paraId="6B0AB9AC" w14:textId="77777777" w:rsidR="008C2A7E" w:rsidRPr="008C2A7E" w:rsidRDefault="008C2A7E" w:rsidP="008C2A7E">
      <w:pPr>
        <w:widowControl w:val="0"/>
        <w:kinsoku w:val="0"/>
        <w:autoSpaceDE w:val="0"/>
        <w:autoSpaceDN w:val="0"/>
        <w:adjustRightInd w:val="0"/>
        <w:spacing w:after="120"/>
        <w:ind w:left="284" w:right="131"/>
        <w:mirrorIndents/>
        <w:jc w:val="both"/>
        <w:rPr>
          <w:rFonts w:ascii="Arial" w:eastAsia="Times New Roman" w:hAnsi="Arial" w:cs="Arial"/>
          <w:b/>
          <w:i/>
          <w:sz w:val="20"/>
          <w:szCs w:val="20"/>
          <w:lang w:val="en-GB" w:eastAsia="sv-SE"/>
        </w:rPr>
      </w:pPr>
      <w:r w:rsidRPr="008C2A7E">
        <w:rPr>
          <w:rFonts w:ascii="Arial" w:eastAsia="Times New Roman" w:hAnsi="Arial" w:cs="Arial"/>
          <w:b/>
          <w:i/>
          <w:sz w:val="20"/>
          <w:szCs w:val="20"/>
          <w:lang w:val="en-GB" w:eastAsia="sv-SE"/>
        </w:rPr>
        <w:t>Handling of dead rodents (adult, child, infant) – acute scenario</w:t>
      </w:r>
    </w:p>
    <w:p w14:paraId="1581EC8E" w14:textId="77777777" w:rsidR="008C2A7E" w:rsidRPr="00464091" w:rsidRDefault="008C2A7E"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US" w:eastAsia="sv-SE"/>
        </w:rPr>
      </w:pPr>
      <w:r w:rsidRPr="00464091">
        <w:rPr>
          <w:rFonts w:ascii="Arial" w:eastAsia="Times New Roman" w:hAnsi="Arial" w:cs="Arial"/>
          <w:sz w:val="20"/>
          <w:szCs w:val="20"/>
          <w:lang w:val="en-US" w:eastAsia="sv-SE"/>
        </w:rPr>
        <w:t>Secondary exposure of users and non users could result in the handling of dead rodents. However, this scenario is excluded because it is considered of low relevance due to unrealistic assumptions (TNsG on human exposure (2007)). Exposure due to this senario is considered negligible.</w:t>
      </w:r>
    </w:p>
    <w:p w14:paraId="345CBACF" w14:textId="77777777" w:rsidR="008C2A7E" w:rsidRPr="00464091" w:rsidRDefault="008C2A7E" w:rsidP="008C2A7E">
      <w:pPr>
        <w:widowControl w:val="0"/>
        <w:kinsoku w:val="0"/>
        <w:autoSpaceDE w:val="0"/>
        <w:autoSpaceDN w:val="0"/>
        <w:adjustRightInd w:val="0"/>
        <w:spacing w:after="120"/>
        <w:ind w:left="284" w:right="131"/>
        <w:mirrorIndents/>
        <w:jc w:val="both"/>
        <w:rPr>
          <w:rFonts w:ascii="Arial" w:eastAsia="Times New Roman" w:hAnsi="Arial" w:cs="Arial"/>
          <w:sz w:val="20"/>
          <w:szCs w:val="20"/>
          <w:lang w:val="en-US" w:eastAsia="sv-SE"/>
        </w:rPr>
      </w:pPr>
    </w:p>
    <w:p w14:paraId="64776C04" w14:textId="77777777" w:rsidR="008C2A7E" w:rsidRPr="008C2A7E" w:rsidRDefault="008C2A7E" w:rsidP="008C2A7E">
      <w:pPr>
        <w:widowControl w:val="0"/>
        <w:kinsoku w:val="0"/>
        <w:autoSpaceDE w:val="0"/>
        <w:autoSpaceDN w:val="0"/>
        <w:adjustRightInd w:val="0"/>
        <w:spacing w:after="120"/>
        <w:ind w:left="284" w:right="131"/>
        <w:mirrorIndents/>
        <w:jc w:val="both"/>
        <w:rPr>
          <w:rFonts w:ascii="Arial" w:eastAsia="Times New Roman" w:hAnsi="Arial" w:cs="Arial"/>
          <w:b/>
          <w:i/>
          <w:sz w:val="20"/>
          <w:szCs w:val="20"/>
          <w:lang w:val="en-GB" w:eastAsia="sv-SE"/>
        </w:rPr>
      </w:pPr>
      <w:r w:rsidRPr="008C2A7E">
        <w:rPr>
          <w:rFonts w:ascii="Arial" w:eastAsia="Times New Roman" w:hAnsi="Arial" w:cs="Arial"/>
          <w:b/>
          <w:i/>
          <w:sz w:val="20"/>
          <w:szCs w:val="20"/>
          <w:lang w:val="en-GB" w:eastAsia="sv-SE"/>
        </w:rPr>
        <w:t>Oral exposure by ingesting bait (infant) – acute scenario</w:t>
      </w:r>
    </w:p>
    <w:p w14:paraId="5477C6F8" w14:textId="77777777" w:rsidR="008C2A7E" w:rsidRDefault="008C2A7E"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A reverse scenario was calculated. Based on the short-term AEL of 1.1x10</w:t>
      </w:r>
      <w:r w:rsidRPr="008C2A7E">
        <w:rPr>
          <w:rFonts w:ascii="Arial" w:eastAsia="Times New Roman" w:hAnsi="Arial" w:cs="Arial"/>
          <w:sz w:val="20"/>
          <w:szCs w:val="20"/>
          <w:vertAlign w:val="superscript"/>
          <w:lang w:val="en-GB" w:eastAsia="sv-SE"/>
        </w:rPr>
        <w:t>-6</w:t>
      </w:r>
      <w:r w:rsidRPr="008C2A7E">
        <w:rPr>
          <w:rFonts w:ascii="Arial" w:eastAsia="Times New Roman" w:hAnsi="Arial" w:cs="Arial"/>
          <w:sz w:val="20"/>
          <w:szCs w:val="20"/>
          <w:lang w:val="en-GB" w:eastAsia="sv-SE"/>
        </w:rPr>
        <w:t xml:space="preserve"> mg a.s/kg bw/day, a body weight of 10 kg and an oral absorption of 68%, ingestion of more than 0.3 mg of product per day is needed to exceed the AEL.</w:t>
      </w:r>
    </w:p>
    <w:p w14:paraId="49D6A936" w14:textId="77777777" w:rsidR="00D54B57" w:rsidRDefault="00D54B57"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GB" w:eastAsia="sv-SE"/>
        </w:rPr>
      </w:pPr>
    </w:p>
    <w:p w14:paraId="4B4E75A5" w14:textId="77777777" w:rsidR="00D54B57" w:rsidRPr="009C1125" w:rsidRDefault="00D54B57" w:rsidP="00D54B57">
      <w:pPr>
        <w:numPr>
          <w:ilvl w:val="0"/>
          <w:numId w:val="28"/>
        </w:numPr>
        <w:shd w:val="clear" w:color="auto" w:fill="D9D9D9"/>
        <w:spacing w:after="60" w:line="260" w:lineRule="atLeast"/>
        <w:ind w:left="357" w:right="131"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p w14:paraId="4B2669B6" w14:textId="77777777" w:rsidR="00D54B57" w:rsidRDefault="00D54B57" w:rsidP="008C2A7E">
      <w:pPr>
        <w:widowControl w:val="0"/>
        <w:autoSpaceDE w:val="0"/>
        <w:autoSpaceDN w:val="0"/>
        <w:adjustRightInd w:val="0"/>
        <w:spacing w:after="0" w:line="260" w:lineRule="atLeast"/>
        <w:ind w:left="284" w:right="131"/>
        <w:jc w:val="both"/>
        <w:rPr>
          <w:rFonts w:ascii="Arial" w:eastAsia="Times New Roman" w:hAnsi="Arial" w:cs="Arial"/>
          <w:sz w:val="20"/>
          <w:szCs w:val="20"/>
          <w:lang w:val="en-GB" w:eastAsia="sv-SE"/>
        </w:rPr>
      </w:pPr>
    </w:p>
    <w:p w14:paraId="191873CB" w14:textId="77777777" w:rsidR="00D54B57" w:rsidRPr="000A6049" w:rsidRDefault="00D54B57" w:rsidP="000A6049">
      <w:pPr>
        <w:shd w:val="clear" w:color="auto" w:fill="D9D9D9" w:themeFill="background1" w:themeFillShade="D9"/>
        <w:spacing w:after="0" w:line="260" w:lineRule="atLeast"/>
        <w:jc w:val="both"/>
        <w:rPr>
          <w:rFonts w:ascii="Arial" w:eastAsia="Calibri" w:hAnsi="Arial" w:cs="Arial"/>
          <w:b/>
          <w:bCs/>
          <w:sz w:val="20"/>
          <w:szCs w:val="24"/>
          <w:lang w:val="sv-SE"/>
        </w:rPr>
      </w:pPr>
      <w:r w:rsidRPr="000A6049">
        <w:rPr>
          <w:rFonts w:ascii="Arial" w:eastAsia="Calibri" w:hAnsi="Arial" w:cs="Arial"/>
          <w:b/>
          <w:bCs/>
          <w:sz w:val="20"/>
          <w:szCs w:val="24"/>
          <w:lang w:val="sv-SE"/>
        </w:rPr>
        <w:lastRenderedPageBreak/>
        <w:t>Identification of main paths of human exposure towards active substance(s) and substances of concern from its use in biocidal product</w:t>
      </w:r>
    </w:p>
    <w:p w14:paraId="5A1EF74E" w14:textId="77777777" w:rsidR="00D54B57" w:rsidRPr="000A6049" w:rsidRDefault="00D54B57" w:rsidP="00D54B57">
      <w:pPr>
        <w:spacing w:after="0" w:line="260" w:lineRule="atLeast"/>
        <w:jc w:val="both"/>
        <w:rPr>
          <w:rFonts w:ascii="Arial" w:eastAsia="Calibri" w:hAnsi="Arial" w:cs="Arial"/>
          <w:b/>
          <w:bCs/>
          <w:szCs w:val="24"/>
          <w:lang w:val="sv-S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206"/>
        <w:gridCol w:w="1131"/>
        <w:gridCol w:w="1394"/>
        <w:gridCol w:w="1429"/>
        <w:gridCol w:w="1179"/>
        <w:gridCol w:w="1369"/>
        <w:gridCol w:w="847"/>
        <w:gridCol w:w="774"/>
      </w:tblGrid>
      <w:tr w:rsidR="00D54B57" w:rsidRPr="00915901" w14:paraId="004CB3B4" w14:textId="77777777" w:rsidTr="000A6049">
        <w:trPr>
          <w:tblHeader/>
        </w:trPr>
        <w:tc>
          <w:tcPr>
            <w:tcW w:w="5000" w:type="pct"/>
            <w:gridSpan w:val="8"/>
            <w:shd w:val="clear" w:color="auto" w:fill="D9D9D9" w:themeFill="background1" w:themeFillShade="D9"/>
          </w:tcPr>
          <w:p w14:paraId="71024CE4" w14:textId="77777777" w:rsidR="00D54B57" w:rsidRPr="000A6049" w:rsidRDefault="00D54B57" w:rsidP="00D54B57">
            <w:pPr>
              <w:spacing w:after="0" w:line="260" w:lineRule="atLeast"/>
              <w:jc w:val="center"/>
              <w:rPr>
                <w:rFonts w:ascii="Arial" w:eastAsia="Calibri" w:hAnsi="Arial" w:cs="Arial"/>
                <w:b/>
                <w:sz w:val="20"/>
                <w:szCs w:val="24"/>
                <w:lang w:val="sv-SE"/>
              </w:rPr>
            </w:pPr>
            <w:r w:rsidRPr="000A6049">
              <w:rPr>
                <w:rFonts w:ascii="Arial" w:eastAsia="Calibri" w:hAnsi="Arial" w:cs="Arial"/>
                <w:b/>
                <w:sz w:val="20"/>
                <w:szCs w:val="24"/>
                <w:lang w:val="sv-SE"/>
              </w:rPr>
              <w:t>Summary table: relevant paths of human exposure</w:t>
            </w:r>
          </w:p>
        </w:tc>
      </w:tr>
      <w:tr w:rsidR="00D54B57" w:rsidRPr="00D54B57" w14:paraId="3F717674" w14:textId="77777777" w:rsidTr="000A6049">
        <w:trPr>
          <w:tblHeader/>
        </w:trPr>
        <w:tc>
          <w:tcPr>
            <w:tcW w:w="646" w:type="pct"/>
            <w:vMerge w:val="restart"/>
            <w:shd w:val="clear" w:color="auto" w:fill="D9D9D9" w:themeFill="background1" w:themeFillShade="D9"/>
            <w:tcMar>
              <w:top w:w="57" w:type="dxa"/>
              <w:bottom w:w="57" w:type="dxa"/>
            </w:tcMar>
            <w:vAlign w:val="center"/>
          </w:tcPr>
          <w:p w14:paraId="1996B106" w14:textId="77777777" w:rsidR="00D54B57" w:rsidRPr="000A6049" w:rsidRDefault="00D54B57" w:rsidP="00D54B57">
            <w:pPr>
              <w:spacing w:after="0" w:line="260" w:lineRule="atLeast"/>
              <w:rPr>
                <w:rFonts w:ascii="Arial" w:eastAsia="Calibri" w:hAnsi="Arial" w:cs="Arial"/>
                <w:b/>
                <w:sz w:val="20"/>
                <w:szCs w:val="24"/>
                <w:lang w:val="sv-SE"/>
              </w:rPr>
            </w:pPr>
            <w:r w:rsidRPr="000A6049">
              <w:rPr>
                <w:rFonts w:ascii="Arial" w:eastAsia="Calibri" w:hAnsi="Arial" w:cs="Arial"/>
                <w:b/>
                <w:sz w:val="20"/>
                <w:szCs w:val="24"/>
                <w:lang w:val="sv-SE"/>
              </w:rPr>
              <w:t>Exposure path</w:t>
            </w:r>
          </w:p>
        </w:tc>
        <w:tc>
          <w:tcPr>
            <w:tcW w:w="2119" w:type="pct"/>
            <w:gridSpan w:val="3"/>
            <w:shd w:val="clear" w:color="auto" w:fill="D9D9D9" w:themeFill="background1" w:themeFillShade="D9"/>
            <w:tcMar>
              <w:top w:w="57" w:type="dxa"/>
              <w:bottom w:w="57" w:type="dxa"/>
            </w:tcMar>
            <w:vAlign w:val="center"/>
          </w:tcPr>
          <w:p w14:paraId="4511E23C" w14:textId="77777777" w:rsidR="00D54B57" w:rsidRPr="000A6049" w:rsidRDefault="00D54B57" w:rsidP="00D54B57">
            <w:pPr>
              <w:spacing w:after="0" w:line="260" w:lineRule="atLeast"/>
              <w:rPr>
                <w:rFonts w:ascii="Arial" w:eastAsia="Calibri" w:hAnsi="Arial" w:cs="Arial"/>
                <w:b/>
                <w:sz w:val="20"/>
                <w:szCs w:val="24"/>
                <w:lang w:val="sv-SE"/>
              </w:rPr>
            </w:pPr>
            <w:r w:rsidRPr="000A6049">
              <w:rPr>
                <w:rFonts w:ascii="Arial" w:eastAsia="Calibri" w:hAnsi="Arial" w:cs="Arial"/>
                <w:b/>
                <w:sz w:val="20"/>
                <w:szCs w:val="24"/>
                <w:lang w:val="sv-SE"/>
              </w:rPr>
              <w:t xml:space="preserve">Primary (direct) exposure </w:t>
            </w:r>
          </w:p>
        </w:tc>
        <w:tc>
          <w:tcPr>
            <w:tcW w:w="2235" w:type="pct"/>
            <w:gridSpan w:val="4"/>
            <w:shd w:val="clear" w:color="auto" w:fill="D9D9D9" w:themeFill="background1" w:themeFillShade="D9"/>
          </w:tcPr>
          <w:p w14:paraId="5A2102B3" w14:textId="77777777" w:rsidR="00D54B57" w:rsidRPr="000A6049" w:rsidRDefault="00D54B57" w:rsidP="00D54B57">
            <w:pPr>
              <w:spacing w:after="0" w:line="260" w:lineRule="atLeast"/>
              <w:rPr>
                <w:rFonts w:ascii="Arial" w:eastAsia="Calibri" w:hAnsi="Arial" w:cs="Arial"/>
                <w:b/>
                <w:sz w:val="20"/>
                <w:szCs w:val="24"/>
                <w:lang w:val="sv-SE"/>
              </w:rPr>
            </w:pPr>
            <w:r w:rsidRPr="000A6049">
              <w:rPr>
                <w:rFonts w:ascii="Arial" w:eastAsia="Calibri" w:hAnsi="Arial" w:cs="Arial"/>
                <w:b/>
                <w:sz w:val="20"/>
                <w:szCs w:val="24"/>
                <w:lang w:val="sv-SE"/>
              </w:rPr>
              <w:t xml:space="preserve">Secondary (indirect) exposure </w:t>
            </w:r>
          </w:p>
        </w:tc>
      </w:tr>
      <w:tr w:rsidR="00D54B57" w:rsidRPr="00D54B57" w14:paraId="77D315E4" w14:textId="77777777" w:rsidTr="00D54B57">
        <w:trPr>
          <w:tblHeader/>
        </w:trPr>
        <w:tc>
          <w:tcPr>
            <w:tcW w:w="646" w:type="pct"/>
            <w:vMerge/>
            <w:shd w:val="clear" w:color="auto" w:fill="D9D9D9" w:themeFill="background1" w:themeFillShade="D9"/>
            <w:tcMar>
              <w:top w:w="57" w:type="dxa"/>
              <w:bottom w:w="57" w:type="dxa"/>
            </w:tcMar>
          </w:tcPr>
          <w:p w14:paraId="7EDA096B" w14:textId="77777777" w:rsidR="00D54B57" w:rsidRPr="00F53FCC" w:rsidRDefault="00D54B57" w:rsidP="00D54B57">
            <w:pPr>
              <w:spacing w:after="0" w:line="260" w:lineRule="atLeast"/>
              <w:rPr>
                <w:rFonts w:ascii="Arial" w:eastAsia="Calibri" w:hAnsi="Arial" w:cs="Arial"/>
                <w:sz w:val="20"/>
                <w:szCs w:val="24"/>
                <w:lang w:val="sv-SE"/>
              </w:rPr>
            </w:pPr>
          </w:p>
        </w:tc>
        <w:tc>
          <w:tcPr>
            <w:tcW w:w="606" w:type="pct"/>
            <w:shd w:val="clear" w:color="auto" w:fill="D9D9D9" w:themeFill="background1" w:themeFillShade="D9"/>
            <w:tcMar>
              <w:top w:w="57" w:type="dxa"/>
              <w:bottom w:w="57" w:type="dxa"/>
            </w:tcMar>
          </w:tcPr>
          <w:p w14:paraId="0DA84071" w14:textId="77777777" w:rsidR="00D54B57" w:rsidRPr="00F53FCC" w:rsidRDefault="00D54B57" w:rsidP="00D54B57">
            <w:pPr>
              <w:spacing w:after="0" w:line="260" w:lineRule="atLeast"/>
              <w:rPr>
                <w:rFonts w:ascii="Arial" w:eastAsia="Calibri" w:hAnsi="Arial" w:cs="Arial"/>
                <w:b/>
                <w:sz w:val="20"/>
                <w:szCs w:val="24"/>
                <w:lang w:val="sv-SE"/>
              </w:rPr>
            </w:pPr>
            <w:r w:rsidRPr="00F53FCC">
              <w:rPr>
                <w:rFonts w:ascii="Arial" w:eastAsia="Calibri" w:hAnsi="Arial" w:cs="Arial"/>
                <w:b/>
                <w:sz w:val="20"/>
                <w:szCs w:val="24"/>
                <w:lang w:val="sv-SE"/>
              </w:rPr>
              <w:t>Industrial use</w:t>
            </w:r>
          </w:p>
        </w:tc>
        <w:tc>
          <w:tcPr>
            <w:tcW w:w="747" w:type="pct"/>
            <w:shd w:val="clear" w:color="auto" w:fill="D9D9D9" w:themeFill="background1" w:themeFillShade="D9"/>
            <w:tcMar>
              <w:top w:w="57" w:type="dxa"/>
              <w:bottom w:w="57" w:type="dxa"/>
            </w:tcMar>
          </w:tcPr>
          <w:p w14:paraId="0ABCD831" w14:textId="77777777" w:rsidR="00D54B57" w:rsidRPr="00F53FCC" w:rsidRDefault="00D54B57" w:rsidP="00D54B57">
            <w:pPr>
              <w:spacing w:after="0" w:line="260" w:lineRule="atLeast"/>
              <w:rPr>
                <w:rFonts w:ascii="Arial" w:eastAsia="Calibri" w:hAnsi="Arial" w:cs="Arial"/>
                <w:b/>
                <w:sz w:val="20"/>
                <w:szCs w:val="24"/>
                <w:lang w:val="sv-SE"/>
              </w:rPr>
            </w:pPr>
            <w:r w:rsidRPr="00F53FCC">
              <w:rPr>
                <w:rFonts w:ascii="Arial" w:eastAsia="Calibri" w:hAnsi="Arial" w:cs="Arial"/>
                <w:b/>
                <w:sz w:val="20"/>
                <w:szCs w:val="24"/>
                <w:lang w:val="sv-SE"/>
              </w:rPr>
              <w:t>Professional use</w:t>
            </w:r>
          </w:p>
        </w:tc>
        <w:tc>
          <w:tcPr>
            <w:tcW w:w="766" w:type="pct"/>
            <w:shd w:val="clear" w:color="auto" w:fill="D9D9D9" w:themeFill="background1" w:themeFillShade="D9"/>
            <w:tcMar>
              <w:top w:w="57" w:type="dxa"/>
              <w:bottom w:w="57" w:type="dxa"/>
            </w:tcMar>
          </w:tcPr>
          <w:p w14:paraId="09BE7891" w14:textId="77777777" w:rsidR="00D54B57" w:rsidRPr="00F53FCC" w:rsidRDefault="00D54B57" w:rsidP="00D54B57">
            <w:pPr>
              <w:spacing w:after="0" w:line="260" w:lineRule="atLeast"/>
              <w:rPr>
                <w:rFonts w:ascii="Arial" w:eastAsia="Calibri" w:hAnsi="Arial" w:cs="Arial"/>
                <w:b/>
                <w:sz w:val="20"/>
                <w:szCs w:val="24"/>
                <w:lang w:val="sv-SE"/>
              </w:rPr>
            </w:pPr>
            <w:r w:rsidRPr="00F53FCC">
              <w:rPr>
                <w:rFonts w:ascii="Arial" w:eastAsia="Calibri" w:hAnsi="Arial" w:cs="Arial"/>
                <w:b/>
                <w:sz w:val="20"/>
                <w:szCs w:val="24"/>
                <w:lang w:val="sv-SE"/>
              </w:rPr>
              <w:t>Non-professional use</w:t>
            </w:r>
          </w:p>
        </w:tc>
        <w:tc>
          <w:tcPr>
            <w:tcW w:w="632" w:type="pct"/>
            <w:shd w:val="clear" w:color="auto" w:fill="D9D9D9" w:themeFill="background1" w:themeFillShade="D9"/>
          </w:tcPr>
          <w:p w14:paraId="6B23FEF5" w14:textId="77777777" w:rsidR="00D54B57" w:rsidRPr="00F53FCC" w:rsidRDefault="00D54B57" w:rsidP="00D54B57">
            <w:pPr>
              <w:spacing w:after="0" w:line="260" w:lineRule="atLeast"/>
              <w:rPr>
                <w:rFonts w:ascii="Arial" w:eastAsia="Calibri" w:hAnsi="Arial" w:cs="Arial"/>
                <w:b/>
                <w:sz w:val="20"/>
                <w:szCs w:val="24"/>
                <w:lang w:val="sv-SE"/>
              </w:rPr>
            </w:pPr>
            <w:r w:rsidRPr="00F53FCC">
              <w:rPr>
                <w:rFonts w:ascii="Arial" w:eastAsia="Calibri" w:hAnsi="Arial" w:cs="Arial"/>
                <w:b/>
                <w:sz w:val="20"/>
                <w:szCs w:val="24"/>
                <w:lang w:val="sv-SE"/>
              </w:rPr>
              <w:t>Industrial use</w:t>
            </w:r>
          </w:p>
        </w:tc>
        <w:tc>
          <w:tcPr>
            <w:tcW w:w="734" w:type="pct"/>
            <w:shd w:val="clear" w:color="auto" w:fill="D9D9D9" w:themeFill="background1" w:themeFillShade="D9"/>
          </w:tcPr>
          <w:p w14:paraId="5EF8E441" w14:textId="77777777" w:rsidR="00D54B57" w:rsidRPr="00F53FCC" w:rsidRDefault="00D54B57" w:rsidP="00D54B57">
            <w:pPr>
              <w:spacing w:after="0" w:line="260" w:lineRule="atLeast"/>
              <w:rPr>
                <w:rFonts w:ascii="Arial" w:eastAsia="Calibri" w:hAnsi="Arial" w:cs="Arial"/>
                <w:b/>
                <w:sz w:val="20"/>
                <w:szCs w:val="24"/>
                <w:lang w:val="sv-SE"/>
              </w:rPr>
            </w:pPr>
            <w:r w:rsidRPr="00F53FCC">
              <w:rPr>
                <w:rFonts w:ascii="Arial" w:eastAsia="Calibri" w:hAnsi="Arial" w:cs="Arial"/>
                <w:b/>
                <w:sz w:val="20"/>
                <w:szCs w:val="24"/>
                <w:lang w:val="sv-SE"/>
              </w:rPr>
              <w:t>Professional use</w:t>
            </w:r>
          </w:p>
        </w:tc>
        <w:tc>
          <w:tcPr>
            <w:tcW w:w="454" w:type="pct"/>
            <w:shd w:val="clear" w:color="auto" w:fill="D9D9D9" w:themeFill="background1" w:themeFillShade="D9"/>
          </w:tcPr>
          <w:p w14:paraId="0D597725" w14:textId="77777777" w:rsidR="00D54B57" w:rsidRPr="00F53FCC" w:rsidRDefault="00D54B57" w:rsidP="00D54B57">
            <w:pPr>
              <w:spacing w:after="0" w:line="260" w:lineRule="atLeast"/>
              <w:rPr>
                <w:rFonts w:ascii="Arial" w:eastAsia="Calibri" w:hAnsi="Arial" w:cs="Arial"/>
                <w:b/>
                <w:sz w:val="20"/>
                <w:szCs w:val="24"/>
                <w:lang w:val="sv-SE"/>
              </w:rPr>
            </w:pPr>
            <w:r w:rsidRPr="00F53FCC">
              <w:rPr>
                <w:rFonts w:ascii="Arial" w:eastAsia="Calibri" w:hAnsi="Arial" w:cs="Arial"/>
                <w:b/>
                <w:sz w:val="20"/>
                <w:szCs w:val="24"/>
                <w:lang w:val="sv-SE"/>
              </w:rPr>
              <w:t>General public</w:t>
            </w:r>
          </w:p>
        </w:tc>
        <w:tc>
          <w:tcPr>
            <w:tcW w:w="416" w:type="pct"/>
            <w:shd w:val="clear" w:color="auto" w:fill="D9D9D9" w:themeFill="background1" w:themeFillShade="D9"/>
          </w:tcPr>
          <w:p w14:paraId="3C3C7EA3" w14:textId="77777777" w:rsidR="00D54B57" w:rsidRPr="00F53FCC" w:rsidRDefault="00D54B57" w:rsidP="00D54B57">
            <w:pPr>
              <w:spacing w:after="0" w:line="260" w:lineRule="atLeast"/>
              <w:rPr>
                <w:rFonts w:ascii="Arial" w:eastAsia="Calibri" w:hAnsi="Arial" w:cs="Arial"/>
                <w:b/>
                <w:sz w:val="20"/>
                <w:szCs w:val="24"/>
                <w:lang w:val="sv-SE"/>
              </w:rPr>
            </w:pPr>
            <w:r w:rsidRPr="00F53FCC">
              <w:rPr>
                <w:rFonts w:ascii="Arial" w:eastAsia="Calibri" w:hAnsi="Arial" w:cs="Arial"/>
                <w:b/>
                <w:sz w:val="20"/>
                <w:szCs w:val="24"/>
                <w:lang w:val="sv-SE"/>
              </w:rPr>
              <w:t>Via food</w:t>
            </w:r>
          </w:p>
        </w:tc>
      </w:tr>
      <w:tr w:rsidR="00D54B57" w:rsidRPr="00D54B57" w14:paraId="07ACB382" w14:textId="77777777" w:rsidTr="00D54B57">
        <w:trPr>
          <w:tblHeader/>
        </w:trPr>
        <w:tc>
          <w:tcPr>
            <w:tcW w:w="646" w:type="pct"/>
            <w:shd w:val="clear" w:color="auto" w:fill="D9D9D9" w:themeFill="background1" w:themeFillShade="D9"/>
            <w:tcMar>
              <w:top w:w="57" w:type="dxa"/>
              <w:bottom w:w="57" w:type="dxa"/>
            </w:tcMar>
          </w:tcPr>
          <w:p w14:paraId="77FBD47F"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Inhalation</w:t>
            </w:r>
          </w:p>
        </w:tc>
        <w:tc>
          <w:tcPr>
            <w:tcW w:w="606" w:type="pct"/>
            <w:shd w:val="clear" w:color="auto" w:fill="D9D9D9" w:themeFill="background1" w:themeFillShade="D9"/>
            <w:tcMar>
              <w:top w:w="57" w:type="dxa"/>
              <w:bottom w:w="57" w:type="dxa"/>
            </w:tcMar>
          </w:tcPr>
          <w:p w14:paraId="1313F1F8"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747" w:type="pct"/>
            <w:shd w:val="clear" w:color="auto" w:fill="D9D9D9" w:themeFill="background1" w:themeFillShade="D9"/>
            <w:tcMar>
              <w:top w:w="57" w:type="dxa"/>
              <w:bottom w:w="57" w:type="dxa"/>
            </w:tcMar>
          </w:tcPr>
          <w:p w14:paraId="7F3664DF"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Yes</w:t>
            </w:r>
          </w:p>
        </w:tc>
        <w:tc>
          <w:tcPr>
            <w:tcW w:w="766" w:type="pct"/>
            <w:shd w:val="clear" w:color="auto" w:fill="D9D9D9" w:themeFill="background1" w:themeFillShade="D9"/>
            <w:tcMar>
              <w:top w:w="57" w:type="dxa"/>
              <w:bottom w:w="57" w:type="dxa"/>
            </w:tcMar>
          </w:tcPr>
          <w:p w14:paraId="64C8BE8A"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No</w:t>
            </w:r>
          </w:p>
        </w:tc>
        <w:tc>
          <w:tcPr>
            <w:tcW w:w="632" w:type="pct"/>
            <w:shd w:val="clear" w:color="auto" w:fill="D9D9D9" w:themeFill="background1" w:themeFillShade="D9"/>
          </w:tcPr>
          <w:p w14:paraId="044293F8"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734" w:type="pct"/>
            <w:shd w:val="clear" w:color="auto" w:fill="D9D9D9" w:themeFill="background1" w:themeFillShade="D9"/>
          </w:tcPr>
          <w:p w14:paraId="093350C9"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454" w:type="pct"/>
            <w:shd w:val="clear" w:color="auto" w:fill="D9D9D9" w:themeFill="background1" w:themeFillShade="D9"/>
          </w:tcPr>
          <w:p w14:paraId="10AEF1A2"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No</w:t>
            </w:r>
          </w:p>
        </w:tc>
        <w:tc>
          <w:tcPr>
            <w:tcW w:w="416" w:type="pct"/>
            <w:shd w:val="clear" w:color="auto" w:fill="D9D9D9" w:themeFill="background1" w:themeFillShade="D9"/>
          </w:tcPr>
          <w:p w14:paraId="227899B0"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r>
      <w:tr w:rsidR="00D54B57" w:rsidRPr="00D54B57" w14:paraId="54438302" w14:textId="77777777" w:rsidTr="00D54B57">
        <w:trPr>
          <w:tblHeader/>
        </w:trPr>
        <w:tc>
          <w:tcPr>
            <w:tcW w:w="646" w:type="pct"/>
            <w:shd w:val="clear" w:color="auto" w:fill="D9D9D9" w:themeFill="background1" w:themeFillShade="D9"/>
            <w:tcMar>
              <w:top w:w="57" w:type="dxa"/>
              <w:bottom w:w="57" w:type="dxa"/>
            </w:tcMar>
          </w:tcPr>
          <w:p w14:paraId="076F290B"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Dermal</w:t>
            </w:r>
          </w:p>
        </w:tc>
        <w:tc>
          <w:tcPr>
            <w:tcW w:w="606" w:type="pct"/>
            <w:shd w:val="clear" w:color="auto" w:fill="D9D9D9" w:themeFill="background1" w:themeFillShade="D9"/>
            <w:tcMar>
              <w:top w:w="57" w:type="dxa"/>
              <w:bottom w:w="57" w:type="dxa"/>
            </w:tcMar>
          </w:tcPr>
          <w:p w14:paraId="4E8641EB"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747" w:type="pct"/>
            <w:shd w:val="clear" w:color="auto" w:fill="D9D9D9" w:themeFill="background1" w:themeFillShade="D9"/>
            <w:tcMar>
              <w:top w:w="57" w:type="dxa"/>
              <w:bottom w:w="57" w:type="dxa"/>
            </w:tcMar>
          </w:tcPr>
          <w:p w14:paraId="0F9BB3AF"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Yes</w:t>
            </w:r>
          </w:p>
        </w:tc>
        <w:tc>
          <w:tcPr>
            <w:tcW w:w="766" w:type="pct"/>
            <w:shd w:val="clear" w:color="auto" w:fill="D9D9D9" w:themeFill="background1" w:themeFillShade="D9"/>
            <w:tcMar>
              <w:top w:w="57" w:type="dxa"/>
              <w:bottom w:w="57" w:type="dxa"/>
            </w:tcMar>
          </w:tcPr>
          <w:p w14:paraId="6348F5D9"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Yes</w:t>
            </w:r>
          </w:p>
        </w:tc>
        <w:tc>
          <w:tcPr>
            <w:tcW w:w="632" w:type="pct"/>
            <w:shd w:val="clear" w:color="auto" w:fill="D9D9D9" w:themeFill="background1" w:themeFillShade="D9"/>
          </w:tcPr>
          <w:p w14:paraId="010C654B"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734" w:type="pct"/>
            <w:shd w:val="clear" w:color="auto" w:fill="D9D9D9" w:themeFill="background1" w:themeFillShade="D9"/>
          </w:tcPr>
          <w:p w14:paraId="5396B175"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454" w:type="pct"/>
            <w:shd w:val="clear" w:color="auto" w:fill="D9D9D9" w:themeFill="background1" w:themeFillShade="D9"/>
          </w:tcPr>
          <w:p w14:paraId="5722ACB8"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No</w:t>
            </w:r>
          </w:p>
        </w:tc>
        <w:tc>
          <w:tcPr>
            <w:tcW w:w="416" w:type="pct"/>
            <w:shd w:val="clear" w:color="auto" w:fill="D9D9D9" w:themeFill="background1" w:themeFillShade="D9"/>
          </w:tcPr>
          <w:p w14:paraId="684904A1"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r>
      <w:tr w:rsidR="00D54B57" w:rsidRPr="00D54B57" w14:paraId="362186E8" w14:textId="77777777" w:rsidTr="00D54B57">
        <w:trPr>
          <w:tblHeader/>
        </w:trPr>
        <w:tc>
          <w:tcPr>
            <w:tcW w:w="646" w:type="pct"/>
            <w:shd w:val="clear" w:color="auto" w:fill="D9D9D9" w:themeFill="background1" w:themeFillShade="D9"/>
            <w:tcMar>
              <w:top w:w="57" w:type="dxa"/>
              <w:bottom w:w="57" w:type="dxa"/>
            </w:tcMar>
          </w:tcPr>
          <w:p w14:paraId="3D05BA7E"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Oral</w:t>
            </w:r>
          </w:p>
        </w:tc>
        <w:tc>
          <w:tcPr>
            <w:tcW w:w="606" w:type="pct"/>
            <w:shd w:val="clear" w:color="auto" w:fill="D9D9D9" w:themeFill="background1" w:themeFillShade="D9"/>
            <w:tcMar>
              <w:top w:w="57" w:type="dxa"/>
              <w:bottom w:w="57" w:type="dxa"/>
            </w:tcMar>
          </w:tcPr>
          <w:p w14:paraId="1FD05AA7"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747" w:type="pct"/>
            <w:shd w:val="clear" w:color="auto" w:fill="D9D9D9" w:themeFill="background1" w:themeFillShade="D9"/>
            <w:tcMar>
              <w:top w:w="57" w:type="dxa"/>
              <w:bottom w:w="57" w:type="dxa"/>
            </w:tcMar>
          </w:tcPr>
          <w:p w14:paraId="17327B35"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No</w:t>
            </w:r>
          </w:p>
        </w:tc>
        <w:tc>
          <w:tcPr>
            <w:tcW w:w="766" w:type="pct"/>
            <w:shd w:val="clear" w:color="auto" w:fill="D9D9D9" w:themeFill="background1" w:themeFillShade="D9"/>
            <w:tcMar>
              <w:top w:w="57" w:type="dxa"/>
              <w:bottom w:w="57" w:type="dxa"/>
            </w:tcMar>
          </w:tcPr>
          <w:p w14:paraId="06AD5F1F"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No</w:t>
            </w:r>
          </w:p>
        </w:tc>
        <w:tc>
          <w:tcPr>
            <w:tcW w:w="632" w:type="pct"/>
            <w:shd w:val="clear" w:color="auto" w:fill="D9D9D9" w:themeFill="background1" w:themeFillShade="D9"/>
          </w:tcPr>
          <w:p w14:paraId="4426EAF3"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734" w:type="pct"/>
            <w:shd w:val="clear" w:color="auto" w:fill="D9D9D9" w:themeFill="background1" w:themeFillShade="D9"/>
          </w:tcPr>
          <w:p w14:paraId="24103915"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c>
          <w:tcPr>
            <w:tcW w:w="454" w:type="pct"/>
            <w:shd w:val="clear" w:color="auto" w:fill="D9D9D9" w:themeFill="background1" w:themeFillShade="D9"/>
          </w:tcPr>
          <w:p w14:paraId="1D6A9513"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Yes</w:t>
            </w:r>
          </w:p>
        </w:tc>
        <w:tc>
          <w:tcPr>
            <w:tcW w:w="416" w:type="pct"/>
            <w:shd w:val="clear" w:color="auto" w:fill="D9D9D9" w:themeFill="background1" w:themeFillShade="D9"/>
          </w:tcPr>
          <w:p w14:paraId="1CE5C775" w14:textId="77777777" w:rsidR="00D54B57" w:rsidRPr="000A6049" w:rsidRDefault="00D54B57" w:rsidP="00D54B57">
            <w:pPr>
              <w:spacing w:after="0" w:line="260" w:lineRule="atLeast"/>
              <w:rPr>
                <w:rFonts w:ascii="Arial" w:eastAsia="Calibri" w:hAnsi="Arial" w:cs="Arial"/>
                <w:sz w:val="20"/>
                <w:szCs w:val="24"/>
                <w:lang w:val="sv-SE"/>
              </w:rPr>
            </w:pPr>
            <w:r w:rsidRPr="000A6049">
              <w:rPr>
                <w:rFonts w:ascii="Arial" w:eastAsia="Calibri" w:hAnsi="Arial" w:cs="Arial"/>
                <w:sz w:val="20"/>
                <w:szCs w:val="24"/>
                <w:lang w:val="sv-SE"/>
              </w:rPr>
              <w:t>n.a</w:t>
            </w:r>
          </w:p>
        </w:tc>
      </w:tr>
    </w:tbl>
    <w:p w14:paraId="3F413CFC" w14:textId="77777777" w:rsidR="00D54B57" w:rsidRPr="000A6049" w:rsidRDefault="00D54B57" w:rsidP="000A6049">
      <w:pPr>
        <w:shd w:val="clear" w:color="auto" w:fill="D9D9D9" w:themeFill="background1" w:themeFillShade="D9"/>
        <w:spacing w:after="0" w:line="260" w:lineRule="atLeast"/>
        <w:jc w:val="both"/>
        <w:rPr>
          <w:rFonts w:ascii="Arial" w:eastAsia="Calibri" w:hAnsi="Arial" w:cs="Arial"/>
          <w:i/>
          <w:iCs/>
          <w:sz w:val="20"/>
          <w:szCs w:val="24"/>
          <w:lang w:val="sv-SE"/>
        </w:rPr>
      </w:pPr>
      <w:r w:rsidRPr="000A6049">
        <w:rPr>
          <w:rFonts w:ascii="Arial" w:eastAsia="Calibri" w:hAnsi="Arial" w:cs="Arial"/>
          <w:i/>
          <w:iCs/>
          <w:sz w:val="20"/>
          <w:szCs w:val="24"/>
          <w:lang w:val="sv-SE"/>
        </w:rPr>
        <w:t xml:space="preserve">[Please indicate the main paths of human exposure by stating “yes”,“no” or “n.a.” (not applicable) for each cell.] </w:t>
      </w:r>
    </w:p>
    <w:p w14:paraId="44CD6D0F" w14:textId="77777777" w:rsidR="00D54B57" w:rsidRPr="000A6049" w:rsidRDefault="00D54B57" w:rsidP="00D54B57">
      <w:pPr>
        <w:spacing w:after="0" w:line="260" w:lineRule="atLeast"/>
        <w:rPr>
          <w:rFonts w:ascii="Arial" w:eastAsia="Calibri" w:hAnsi="Arial" w:cs="Arial"/>
          <w:szCs w:val="24"/>
          <w:lang w:val="sv-SE"/>
        </w:rPr>
      </w:pPr>
    </w:p>
    <w:p w14:paraId="17DDA64D" w14:textId="77777777" w:rsidR="00D54B57" w:rsidRPr="000A6049" w:rsidRDefault="00D54B57" w:rsidP="000A6049">
      <w:pPr>
        <w:shd w:val="clear" w:color="auto" w:fill="D9D9D9" w:themeFill="background1" w:themeFillShade="D9"/>
        <w:spacing w:after="0" w:line="260" w:lineRule="atLeast"/>
        <w:rPr>
          <w:rFonts w:ascii="Arial" w:eastAsia="Calibri" w:hAnsi="Arial" w:cs="Arial"/>
          <w:b/>
          <w:i/>
          <w:lang w:val="sv-SE"/>
        </w:rPr>
      </w:pPr>
      <w:bookmarkStart w:id="40" w:name="_Toc367976935"/>
      <w:bookmarkStart w:id="41" w:name="_Toc387138973"/>
      <w:bookmarkStart w:id="42" w:name="_Toc387142780"/>
      <w:bookmarkStart w:id="43" w:name="_Toc387146344"/>
      <w:bookmarkStart w:id="44" w:name="_Toc389729063"/>
      <w:bookmarkStart w:id="45" w:name="_Toc403472765"/>
      <w:r w:rsidRPr="000A6049">
        <w:rPr>
          <w:rFonts w:ascii="Arial" w:eastAsia="Calibri" w:hAnsi="Arial" w:cs="Arial"/>
          <w:b/>
          <w:i/>
          <w:lang w:val="sv-SE"/>
        </w:rPr>
        <w:t>List of scenarios</w:t>
      </w:r>
      <w:bookmarkEnd w:id="40"/>
      <w:bookmarkEnd w:id="41"/>
      <w:bookmarkEnd w:id="42"/>
      <w:bookmarkEnd w:id="43"/>
      <w:bookmarkEnd w:id="44"/>
      <w:bookmarkEnd w:id="45"/>
    </w:p>
    <w:p w14:paraId="2D41A740" w14:textId="77777777" w:rsidR="00D54B57" w:rsidRPr="000A6049" w:rsidRDefault="00D54B57" w:rsidP="00D54B57">
      <w:pPr>
        <w:spacing w:after="0" w:line="260" w:lineRule="atLeast"/>
        <w:rPr>
          <w:rFonts w:ascii="Arial" w:eastAsia="Calibri" w:hAnsi="Arial" w:cs="Arial"/>
          <w:b/>
          <w:szCs w:val="24"/>
          <w:lang w:val="sv-S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45"/>
        <w:gridCol w:w="2276"/>
        <w:gridCol w:w="4336"/>
        <w:gridCol w:w="1672"/>
      </w:tblGrid>
      <w:tr w:rsidR="00D54B57" w:rsidRPr="00D54B57" w14:paraId="5C17669A" w14:textId="77777777" w:rsidTr="000A6049">
        <w:trPr>
          <w:tblHeader/>
        </w:trPr>
        <w:tc>
          <w:tcPr>
            <w:tcW w:w="5000" w:type="pct"/>
            <w:gridSpan w:val="4"/>
            <w:shd w:val="clear" w:color="auto" w:fill="D9D9D9" w:themeFill="background1" w:themeFillShade="D9"/>
          </w:tcPr>
          <w:p w14:paraId="4AB9FC78" w14:textId="77777777" w:rsidR="00D54B57" w:rsidRPr="000A6049" w:rsidRDefault="00D54B57" w:rsidP="00D54B57">
            <w:pPr>
              <w:keepNext/>
              <w:widowControl w:val="0"/>
              <w:tabs>
                <w:tab w:val="center" w:pos="4536"/>
                <w:tab w:val="right" w:pos="9072"/>
              </w:tabs>
              <w:spacing w:before="60" w:after="60" w:line="260" w:lineRule="atLeast"/>
              <w:jc w:val="center"/>
              <w:rPr>
                <w:rFonts w:ascii="Arial" w:eastAsia="Calibri" w:hAnsi="Arial" w:cs="Arial"/>
                <w:b/>
                <w:bCs/>
                <w:color w:val="000000"/>
                <w:sz w:val="18"/>
                <w:szCs w:val="18"/>
                <w:lang w:val="sv-SE" w:eastAsia="en-GB"/>
              </w:rPr>
            </w:pPr>
            <w:r w:rsidRPr="000A6049">
              <w:rPr>
                <w:rFonts w:ascii="Arial" w:eastAsia="Calibri" w:hAnsi="Arial" w:cs="Arial"/>
                <w:b/>
                <w:bCs/>
                <w:color w:val="000000"/>
                <w:sz w:val="18"/>
                <w:szCs w:val="18"/>
                <w:lang w:val="sv-SE" w:eastAsia="en-GB"/>
              </w:rPr>
              <w:t>Summary table: scenarios</w:t>
            </w:r>
          </w:p>
        </w:tc>
      </w:tr>
      <w:tr w:rsidR="00D54B57" w:rsidRPr="00D54B57" w14:paraId="7B367AA6" w14:textId="77777777" w:rsidTr="000A6049">
        <w:trPr>
          <w:tblHeader/>
        </w:trPr>
        <w:tc>
          <w:tcPr>
            <w:tcW w:w="560" w:type="pct"/>
            <w:shd w:val="clear" w:color="auto" w:fill="D9D9D9" w:themeFill="background1" w:themeFillShade="D9"/>
            <w:tcMar>
              <w:top w:w="57" w:type="dxa"/>
              <w:bottom w:w="57" w:type="dxa"/>
            </w:tcMar>
          </w:tcPr>
          <w:p w14:paraId="08C80814"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
                <w:bCs/>
                <w:color w:val="000000"/>
                <w:sz w:val="18"/>
                <w:szCs w:val="18"/>
                <w:lang w:val="sv-SE" w:eastAsia="en-GB"/>
              </w:rPr>
            </w:pPr>
            <w:r w:rsidRPr="002E054B">
              <w:rPr>
                <w:rFonts w:ascii="Arial" w:eastAsia="Calibri" w:hAnsi="Arial" w:cs="Arial"/>
                <w:b/>
                <w:bCs/>
                <w:color w:val="000000"/>
                <w:sz w:val="18"/>
                <w:szCs w:val="18"/>
                <w:lang w:val="sv-SE" w:eastAsia="en-GB"/>
              </w:rPr>
              <w:t>Scenario number</w:t>
            </w:r>
          </w:p>
        </w:tc>
        <w:tc>
          <w:tcPr>
            <w:tcW w:w="1220" w:type="pct"/>
            <w:shd w:val="clear" w:color="auto" w:fill="D9D9D9" w:themeFill="background1" w:themeFillShade="D9"/>
            <w:tcMar>
              <w:top w:w="57" w:type="dxa"/>
              <w:bottom w:w="57" w:type="dxa"/>
            </w:tcMar>
          </w:tcPr>
          <w:p w14:paraId="7CEA8A7B"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
                <w:bCs/>
                <w:color w:val="000000"/>
                <w:sz w:val="18"/>
                <w:szCs w:val="18"/>
                <w:lang w:val="sv-SE" w:eastAsia="en-GB"/>
              </w:rPr>
            </w:pPr>
            <w:r w:rsidRPr="002E054B">
              <w:rPr>
                <w:rFonts w:ascii="Arial" w:eastAsia="Calibri" w:hAnsi="Arial" w:cs="Arial"/>
                <w:b/>
                <w:bCs/>
                <w:color w:val="000000"/>
                <w:sz w:val="18"/>
                <w:szCs w:val="18"/>
                <w:lang w:val="sv-SE" w:eastAsia="en-GB"/>
              </w:rPr>
              <w:t>Scenario</w:t>
            </w:r>
          </w:p>
          <w:p w14:paraId="4CCF78C2"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Cs/>
                <w:color w:val="000000"/>
                <w:sz w:val="18"/>
                <w:szCs w:val="18"/>
                <w:lang w:val="sv-SE" w:eastAsia="en-GB"/>
              </w:rPr>
            </w:pPr>
            <w:r w:rsidRPr="002E054B">
              <w:rPr>
                <w:rFonts w:ascii="Arial" w:eastAsia="Calibri" w:hAnsi="Arial" w:cs="Arial"/>
                <w:bCs/>
                <w:color w:val="000000"/>
                <w:sz w:val="18"/>
                <w:szCs w:val="18"/>
                <w:lang w:val="sv-SE" w:eastAsia="en-GB"/>
              </w:rPr>
              <w:t>(e.g. mixing/ loading)</w:t>
            </w:r>
          </w:p>
        </w:tc>
        <w:tc>
          <w:tcPr>
            <w:tcW w:w="2324" w:type="pct"/>
            <w:shd w:val="clear" w:color="auto" w:fill="D9D9D9" w:themeFill="background1" w:themeFillShade="D9"/>
            <w:tcMar>
              <w:top w:w="57" w:type="dxa"/>
              <w:bottom w:w="57" w:type="dxa"/>
            </w:tcMar>
          </w:tcPr>
          <w:p w14:paraId="4E588FDB"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
                <w:bCs/>
                <w:color w:val="000000"/>
                <w:sz w:val="18"/>
                <w:szCs w:val="18"/>
                <w:lang w:val="sv-SE" w:eastAsia="en-GB"/>
              </w:rPr>
            </w:pPr>
            <w:r w:rsidRPr="002E054B">
              <w:rPr>
                <w:rFonts w:ascii="Arial" w:eastAsia="Calibri" w:hAnsi="Arial" w:cs="Arial"/>
                <w:b/>
                <w:bCs/>
                <w:color w:val="000000"/>
                <w:sz w:val="18"/>
                <w:szCs w:val="18"/>
                <w:lang w:val="sv-SE" w:eastAsia="en-GB"/>
              </w:rPr>
              <w:t xml:space="preserve">Primary or secondary exposure </w:t>
            </w:r>
          </w:p>
          <w:p w14:paraId="3693952F"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Cs/>
                <w:color w:val="000000"/>
                <w:sz w:val="18"/>
                <w:szCs w:val="18"/>
                <w:lang w:val="sv-SE" w:eastAsia="en-GB"/>
              </w:rPr>
            </w:pPr>
            <w:r w:rsidRPr="002E054B">
              <w:rPr>
                <w:rFonts w:ascii="Arial" w:eastAsia="Calibri" w:hAnsi="Arial" w:cs="Arial"/>
                <w:b/>
                <w:bCs/>
                <w:color w:val="000000"/>
                <w:sz w:val="18"/>
                <w:szCs w:val="18"/>
                <w:lang w:val="sv-SE" w:eastAsia="en-GB"/>
              </w:rPr>
              <w:t>Description of scenario</w:t>
            </w:r>
          </w:p>
        </w:tc>
        <w:tc>
          <w:tcPr>
            <w:tcW w:w="896" w:type="pct"/>
            <w:shd w:val="clear" w:color="auto" w:fill="D9D9D9" w:themeFill="background1" w:themeFillShade="D9"/>
            <w:tcMar>
              <w:top w:w="57" w:type="dxa"/>
              <w:bottom w:w="57" w:type="dxa"/>
            </w:tcMar>
          </w:tcPr>
          <w:p w14:paraId="56CEF0A2"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
                <w:bCs/>
                <w:color w:val="000000"/>
                <w:sz w:val="18"/>
                <w:szCs w:val="18"/>
                <w:lang w:val="sv-SE" w:eastAsia="en-GB"/>
              </w:rPr>
            </w:pPr>
            <w:r w:rsidRPr="002E054B">
              <w:rPr>
                <w:rFonts w:ascii="Arial" w:eastAsia="Calibri" w:hAnsi="Arial" w:cs="Arial"/>
                <w:b/>
                <w:bCs/>
                <w:color w:val="000000"/>
                <w:sz w:val="18"/>
                <w:szCs w:val="18"/>
                <w:lang w:val="sv-SE" w:eastAsia="en-GB"/>
              </w:rPr>
              <w:t>Exposed group</w:t>
            </w:r>
          </w:p>
          <w:p w14:paraId="5BF25868"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Cs/>
                <w:color w:val="000000"/>
                <w:sz w:val="18"/>
                <w:szCs w:val="18"/>
                <w:lang w:val="sv-SE" w:eastAsia="en-GB"/>
              </w:rPr>
            </w:pPr>
            <w:r w:rsidRPr="002E054B">
              <w:rPr>
                <w:rFonts w:ascii="Arial" w:eastAsia="Calibri" w:hAnsi="Arial" w:cs="Arial"/>
                <w:bCs/>
                <w:color w:val="000000"/>
                <w:sz w:val="18"/>
                <w:szCs w:val="18"/>
                <w:lang w:val="sv-SE" w:eastAsia="en-GB"/>
              </w:rPr>
              <w:t>(e.g. professionals, non-professionals, bystanders)</w:t>
            </w:r>
          </w:p>
        </w:tc>
      </w:tr>
      <w:tr w:rsidR="00D54B57" w:rsidRPr="00D54B57" w14:paraId="0E895AFB" w14:textId="77777777" w:rsidTr="000A6049">
        <w:trPr>
          <w:tblHeader/>
        </w:trPr>
        <w:tc>
          <w:tcPr>
            <w:tcW w:w="560" w:type="pct"/>
            <w:shd w:val="clear" w:color="auto" w:fill="D9D9D9" w:themeFill="background1" w:themeFillShade="D9"/>
            <w:tcMar>
              <w:top w:w="57" w:type="dxa"/>
              <w:bottom w:w="57" w:type="dxa"/>
            </w:tcMar>
          </w:tcPr>
          <w:p w14:paraId="740C2F95" w14:textId="77777777" w:rsidR="00D54B57" w:rsidRPr="002E054B" w:rsidRDefault="00D54B57" w:rsidP="00D54B57">
            <w:pPr>
              <w:keepNext/>
              <w:spacing w:after="0" w:line="260" w:lineRule="atLeast"/>
              <w:rPr>
                <w:rFonts w:ascii="Arial" w:eastAsia="Calibri" w:hAnsi="Arial" w:cs="Arial"/>
                <w:sz w:val="18"/>
                <w:szCs w:val="18"/>
                <w:lang w:val="sv-SE" w:eastAsia="sv-SE"/>
              </w:rPr>
            </w:pPr>
            <w:r w:rsidRPr="002E054B">
              <w:rPr>
                <w:rFonts w:ascii="Arial" w:eastAsia="Calibri" w:hAnsi="Arial" w:cs="Arial"/>
                <w:sz w:val="18"/>
                <w:szCs w:val="18"/>
                <w:lang w:val="sv-SE" w:eastAsia="sv-SE"/>
              </w:rPr>
              <w:t>1.</w:t>
            </w:r>
          </w:p>
        </w:tc>
        <w:tc>
          <w:tcPr>
            <w:tcW w:w="1220" w:type="pct"/>
            <w:shd w:val="clear" w:color="auto" w:fill="D9D9D9" w:themeFill="background1" w:themeFillShade="D9"/>
            <w:tcMar>
              <w:top w:w="57" w:type="dxa"/>
              <w:bottom w:w="57" w:type="dxa"/>
            </w:tcMar>
          </w:tcPr>
          <w:p w14:paraId="128A5BF2"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sv-SE" w:eastAsia="en-GB"/>
              </w:rPr>
              <w:t>Primary dermal and inhalation exposure during decanting, loading and cleaning phases</w:t>
            </w:r>
          </w:p>
        </w:tc>
        <w:tc>
          <w:tcPr>
            <w:tcW w:w="2324" w:type="pct"/>
            <w:shd w:val="clear" w:color="auto" w:fill="D9D9D9" w:themeFill="background1" w:themeFillShade="D9"/>
            <w:tcMar>
              <w:top w:w="57" w:type="dxa"/>
              <w:bottom w:w="57" w:type="dxa"/>
            </w:tcMar>
          </w:tcPr>
          <w:p w14:paraId="60F60D48"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
                <w:sz w:val="18"/>
                <w:szCs w:val="18"/>
                <w:lang w:val="sv-SE" w:eastAsia="en-GB"/>
              </w:rPr>
            </w:pPr>
            <w:r w:rsidRPr="002E054B">
              <w:rPr>
                <w:rFonts w:ascii="Arial" w:eastAsia="Calibri" w:hAnsi="Arial" w:cs="Arial"/>
                <w:b/>
                <w:sz w:val="18"/>
                <w:szCs w:val="18"/>
                <w:lang w:val="sv-SE" w:eastAsia="en-GB"/>
              </w:rPr>
              <w:t xml:space="preserve">Primary dermal and inhalation exposure </w:t>
            </w:r>
          </w:p>
          <w:p w14:paraId="5A68701A" w14:textId="77777777" w:rsidR="00D54B57" w:rsidRPr="002E054B" w:rsidRDefault="00D54B57" w:rsidP="00D54B57">
            <w:pPr>
              <w:keepNext/>
              <w:widowControl w:val="0"/>
              <w:tabs>
                <w:tab w:val="center" w:pos="4536"/>
                <w:tab w:val="right" w:pos="9072"/>
              </w:tabs>
              <w:spacing w:after="0" w:line="260" w:lineRule="atLeast"/>
              <w:jc w:val="both"/>
              <w:rPr>
                <w:rFonts w:ascii="Arial" w:eastAsia="Calibri" w:hAnsi="Arial" w:cs="Arial"/>
                <w:sz w:val="18"/>
                <w:szCs w:val="18"/>
                <w:lang w:val="sv-SE" w:eastAsia="en-GB"/>
              </w:rPr>
            </w:pPr>
            <w:r w:rsidRPr="002E054B">
              <w:rPr>
                <w:rFonts w:ascii="Arial" w:eastAsia="Calibri" w:hAnsi="Arial" w:cs="Arial"/>
                <w:sz w:val="18"/>
                <w:szCs w:val="18"/>
                <w:lang w:val="sv-SE" w:eastAsia="en-GB"/>
              </w:rPr>
              <w:t xml:space="preserve">The product is a ready-to-use product supplied in PP sachets or in bulk; therefore exposure during decanting, loading and cleaning is considered. </w:t>
            </w:r>
          </w:p>
          <w:p w14:paraId="73A17354"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p>
          <w:p w14:paraId="13D24E36"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en-GB" w:eastAsia="en-GB"/>
              </w:rPr>
              <w:t xml:space="preserve">For bulk bait packaging below 10 kg a decanting phase is not expected </w:t>
            </w:r>
            <w:r w:rsidRPr="002E054B">
              <w:rPr>
                <w:rFonts w:ascii="Arial" w:eastAsia="Calibri" w:hAnsi="Arial" w:cs="Arial"/>
                <w:color w:val="000000"/>
                <w:sz w:val="18"/>
                <w:szCs w:val="18"/>
                <w:lang w:val="en-GB" w:eastAsia="en-GB"/>
              </w:rPr>
              <w:t xml:space="preserve">as its weight allows the worker to handle it from a bait point to another. So, </w:t>
            </w:r>
            <w:r w:rsidRPr="002E054B">
              <w:rPr>
                <w:rFonts w:ascii="Arial" w:eastAsia="Calibri" w:hAnsi="Arial" w:cs="Arial"/>
                <w:sz w:val="18"/>
                <w:szCs w:val="18"/>
                <w:lang w:val="en-GB" w:eastAsia="en-GB"/>
              </w:rPr>
              <w:t>only exposure during loading and cleaning is considered.</w:t>
            </w:r>
          </w:p>
        </w:tc>
        <w:tc>
          <w:tcPr>
            <w:tcW w:w="896" w:type="pct"/>
            <w:shd w:val="clear" w:color="auto" w:fill="D9D9D9" w:themeFill="background1" w:themeFillShade="D9"/>
            <w:tcMar>
              <w:top w:w="57" w:type="dxa"/>
              <w:bottom w:w="57" w:type="dxa"/>
            </w:tcMar>
          </w:tcPr>
          <w:p w14:paraId="060F284A"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sv-SE" w:eastAsia="en-GB"/>
              </w:rPr>
              <w:t xml:space="preserve">Professional user </w:t>
            </w:r>
          </w:p>
        </w:tc>
      </w:tr>
      <w:tr w:rsidR="00D54B57" w:rsidRPr="00D54B57" w14:paraId="0DA9011D" w14:textId="77777777" w:rsidTr="000A6049">
        <w:trPr>
          <w:tblHeader/>
        </w:trPr>
        <w:tc>
          <w:tcPr>
            <w:tcW w:w="560" w:type="pct"/>
            <w:shd w:val="clear" w:color="auto" w:fill="D9D9D9" w:themeFill="background1" w:themeFillShade="D9"/>
            <w:tcMar>
              <w:top w:w="57" w:type="dxa"/>
              <w:bottom w:w="57" w:type="dxa"/>
            </w:tcMar>
          </w:tcPr>
          <w:p w14:paraId="4673F639" w14:textId="77777777" w:rsidR="00D54B57" w:rsidRPr="002E054B" w:rsidRDefault="00D54B57" w:rsidP="00D54B57">
            <w:pPr>
              <w:keepNext/>
              <w:spacing w:after="0" w:line="260" w:lineRule="atLeast"/>
              <w:rPr>
                <w:rFonts w:ascii="Arial" w:eastAsia="Calibri" w:hAnsi="Arial" w:cs="Arial"/>
                <w:sz w:val="18"/>
                <w:szCs w:val="18"/>
                <w:lang w:val="sv-SE" w:eastAsia="sv-SE"/>
              </w:rPr>
            </w:pPr>
            <w:r w:rsidRPr="002E054B">
              <w:rPr>
                <w:rFonts w:ascii="Arial" w:eastAsia="Calibri" w:hAnsi="Arial" w:cs="Arial"/>
                <w:sz w:val="18"/>
                <w:szCs w:val="18"/>
                <w:lang w:val="sv-SE" w:eastAsia="sv-SE"/>
              </w:rPr>
              <w:t>2.</w:t>
            </w:r>
          </w:p>
        </w:tc>
        <w:tc>
          <w:tcPr>
            <w:tcW w:w="1220" w:type="pct"/>
            <w:shd w:val="clear" w:color="auto" w:fill="D9D9D9" w:themeFill="background1" w:themeFillShade="D9"/>
            <w:tcMar>
              <w:top w:w="57" w:type="dxa"/>
              <w:bottom w:w="57" w:type="dxa"/>
            </w:tcMar>
          </w:tcPr>
          <w:p w14:paraId="69B9B488"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sv-SE" w:eastAsia="en-GB"/>
              </w:rPr>
              <w:t>Primary dermal exposure during cleaning phase</w:t>
            </w:r>
          </w:p>
        </w:tc>
        <w:tc>
          <w:tcPr>
            <w:tcW w:w="2324" w:type="pct"/>
            <w:shd w:val="clear" w:color="auto" w:fill="D9D9D9" w:themeFill="background1" w:themeFillShade="D9"/>
            <w:tcMar>
              <w:top w:w="57" w:type="dxa"/>
              <w:bottom w:w="57" w:type="dxa"/>
            </w:tcMar>
          </w:tcPr>
          <w:p w14:paraId="144FBEB8"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b/>
                <w:sz w:val="18"/>
                <w:szCs w:val="18"/>
                <w:lang w:val="sv-SE" w:eastAsia="en-GB"/>
              </w:rPr>
            </w:pPr>
            <w:r w:rsidRPr="002E054B">
              <w:rPr>
                <w:rFonts w:ascii="Arial" w:eastAsia="Calibri" w:hAnsi="Arial" w:cs="Arial"/>
                <w:b/>
                <w:sz w:val="18"/>
                <w:szCs w:val="18"/>
                <w:lang w:val="sv-SE" w:eastAsia="en-GB"/>
              </w:rPr>
              <w:t xml:space="preserve">Primary dermal exposure </w:t>
            </w:r>
          </w:p>
          <w:p w14:paraId="52544F3E"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sz w:val="18"/>
                <w:szCs w:val="18"/>
                <w:lang w:val="sv-SE" w:eastAsia="en-GB"/>
              </w:rPr>
            </w:pPr>
            <w:r w:rsidRPr="002E054B">
              <w:rPr>
                <w:rFonts w:ascii="Arial" w:eastAsia="Calibri" w:hAnsi="Arial" w:cs="Arial"/>
                <w:sz w:val="18"/>
                <w:szCs w:val="18"/>
                <w:lang w:val="sv-SE" w:eastAsia="en-GB"/>
              </w:rPr>
              <w:t xml:space="preserve">The product is a ready to use product in PP sachet therefore </w:t>
            </w:r>
            <w:r w:rsidRPr="002E054B">
              <w:rPr>
                <w:rFonts w:ascii="Arial" w:eastAsia="Calibri" w:hAnsi="Arial" w:cs="Arial"/>
                <w:sz w:val="18"/>
                <w:szCs w:val="18"/>
                <w:lang w:val="sv-SE" w:eastAsia="sv-SE"/>
              </w:rPr>
              <w:t xml:space="preserve">only </w:t>
            </w:r>
            <w:r w:rsidRPr="002E054B">
              <w:rPr>
                <w:rFonts w:ascii="Arial" w:eastAsia="Calibri" w:hAnsi="Arial" w:cs="Arial"/>
                <w:sz w:val="18"/>
                <w:szCs w:val="18"/>
                <w:lang w:val="sv-SE" w:eastAsia="en-GB"/>
              </w:rPr>
              <w:t>exposure</w:t>
            </w:r>
            <w:r w:rsidRPr="002E054B">
              <w:rPr>
                <w:rFonts w:ascii="Arial" w:eastAsia="Calibri" w:hAnsi="Arial" w:cs="Arial"/>
                <w:sz w:val="18"/>
                <w:szCs w:val="18"/>
                <w:lang w:val="sv-SE" w:eastAsia="sv-SE"/>
              </w:rPr>
              <w:t xml:space="preserve"> during c</w:t>
            </w:r>
            <w:r w:rsidRPr="002E054B">
              <w:rPr>
                <w:rFonts w:ascii="Arial" w:eastAsia="Calibri" w:hAnsi="Arial" w:cs="Arial"/>
                <w:sz w:val="18"/>
                <w:szCs w:val="18"/>
                <w:lang w:val="sv-SE" w:eastAsia="en-GB"/>
              </w:rPr>
              <w:t xml:space="preserve">leaning is considered. </w:t>
            </w:r>
          </w:p>
          <w:p w14:paraId="0770D26C"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p>
        </w:tc>
        <w:tc>
          <w:tcPr>
            <w:tcW w:w="896" w:type="pct"/>
            <w:shd w:val="clear" w:color="auto" w:fill="D9D9D9" w:themeFill="background1" w:themeFillShade="D9"/>
            <w:tcMar>
              <w:top w:w="57" w:type="dxa"/>
              <w:bottom w:w="57" w:type="dxa"/>
            </w:tcMar>
          </w:tcPr>
          <w:p w14:paraId="0E4524FF"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sv-SE" w:eastAsia="en-GB"/>
              </w:rPr>
              <w:t>Non-professional user</w:t>
            </w:r>
          </w:p>
        </w:tc>
      </w:tr>
      <w:tr w:rsidR="00D54B57" w:rsidRPr="00D54B57" w14:paraId="2C1D4F21" w14:textId="77777777" w:rsidTr="000A6049">
        <w:trPr>
          <w:tblHeader/>
        </w:trPr>
        <w:tc>
          <w:tcPr>
            <w:tcW w:w="560" w:type="pct"/>
            <w:shd w:val="clear" w:color="auto" w:fill="D9D9D9" w:themeFill="background1" w:themeFillShade="D9"/>
            <w:tcMar>
              <w:top w:w="57" w:type="dxa"/>
              <w:bottom w:w="57" w:type="dxa"/>
            </w:tcMar>
          </w:tcPr>
          <w:p w14:paraId="279C6B09" w14:textId="77777777" w:rsidR="00D54B57" w:rsidRPr="002E054B" w:rsidRDefault="00D54B57" w:rsidP="00D54B57">
            <w:pPr>
              <w:keepNext/>
              <w:spacing w:after="0" w:line="260" w:lineRule="atLeast"/>
              <w:rPr>
                <w:rFonts w:ascii="Arial" w:eastAsia="Calibri" w:hAnsi="Arial" w:cs="Arial"/>
                <w:sz w:val="18"/>
                <w:szCs w:val="18"/>
                <w:lang w:val="sv-SE" w:eastAsia="sv-SE"/>
              </w:rPr>
            </w:pPr>
            <w:r w:rsidRPr="002E054B">
              <w:rPr>
                <w:rFonts w:ascii="Arial" w:eastAsia="Calibri" w:hAnsi="Arial" w:cs="Arial"/>
                <w:sz w:val="18"/>
                <w:szCs w:val="18"/>
                <w:lang w:val="sv-SE" w:eastAsia="sv-SE"/>
              </w:rPr>
              <w:t>3.</w:t>
            </w:r>
          </w:p>
        </w:tc>
        <w:tc>
          <w:tcPr>
            <w:tcW w:w="1220" w:type="pct"/>
            <w:shd w:val="clear" w:color="auto" w:fill="D9D9D9" w:themeFill="background1" w:themeFillShade="D9"/>
            <w:tcMar>
              <w:top w:w="57" w:type="dxa"/>
              <w:bottom w:w="57" w:type="dxa"/>
            </w:tcMar>
          </w:tcPr>
          <w:p w14:paraId="36C30645"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sv-SE" w:eastAsia="en-GB"/>
              </w:rPr>
              <w:t>Ingestion of product by an infant</w:t>
            </w:r>
          </w:p>
        </w:tc>
        <w:tc>
          <w:tcPr>
            <w:tcW w:w="2324" w:type="pct"/>
            <w:shd w:val="clear" w:color="auto" w:fill="D9D9D9" w:themeFill="background1" w:themeFillShade="D9"/>
            <w:tcMar>
              <w:top w:w="57" w:type="dxa"/>
              <w:bottom w:w="57" w:type="dxa"/>
            </w:tcMar>
          </w:tcPr>
          <w:p w14:paraId="72D46246"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sz w:val="18"/>
                <w:szCs w:val="18"/>
                <w:lang w:val="sv-SE" w:eastAsia="en-GB"/>
              </w:rPr>
            </w:pPr>
            <w:r w:rsidRPr="002E054B">
              <w:rPr>
                <w:rFonts w:ascii="Arial" w:eastAsia="Calibri" w:hAnsi="Arial" w:cs="Arial"/>
                <w:b/>
                <w:sz w:val="18"/>
                <w:szCs w:val="18"/>
                <w:lang w:val="sv-SE" w:eastAsia="en-GB"/>
              </w:rPr>
              <w:t>Secondary exposure</w:t>
            </w:r>
          </w:p>
          <w:p w14:paraId="58CB1622"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sv-SE" w:eastAsia="en-GB"/>
              </w:rPr>
              <w:t>Oral exposure of toddler by ingestion of grain bait.</w:t>
            </w:r>
          </w:p>
        </w:tc>
        <w:tc>
          <w:tcPr>
            <w:tcW w:w="896" w:type="pct"/>
            <w:shd w:val="clear" w:color="auto" w:fill="D9D9D9" w:themeFill="background1" w:themeFillShade="D9"/>
            <w:tcMar>
              <w:top w:w="57" w:type="dxa"/>
              <w:bottom w:w="57" w:type="dxa"/>
            </w:tcMar>
          </w:tcPr>
          <w:p w14:paraId="021CF630"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color w:val="000000"/>
                <w:sz w:val="18"/>
                <w:szCs w:val="18"/>
                <w:lang w:val="sv-SE" w:eastAsia="en-GB"/>
              </w:rPr>
            </w:pPr>
            <w:r w:rsidRPr="002E054B">
              <w:rPr>
                <w:rFonts w:ascii="Arial" w:eastAsia="Calibri" w:hAnsi="Arial" w:cs="Arial"/>
                <w:sz w:val="18"/>
                <w:szCs w:val="18"/>
                <w:lang w:val="sv-SE" w:eastAsia="en-GB"/>
              </w:rPr>
              <w:t>General public - toddler</w:t>
            </w:r>
          </w:p>
        </w:tc>
      </w:tr>
    </w:tbl>
    <w:p w14:paraId="7B716799" w14:textId="77777777" w:rsidR="00D54B57" w:rsidRPr="002E054B" w:rsidRDefault="00D54B57" w:rsidP="00D54B57">
      <w:pPr>
        <w:spacing w:after="0" w:line="260" w:lineRule="atLeast"/>
        <w:rPr>
          <w:rFonts w:ascii="Arial" w:eastAsia="Calibri" w:hAnsi="Arial" w:cs="Arial"/>
          <w:szCs w:val="24"/>
          <w:lang w:val="sv-SE"/>
        </w:rPr>
      </w:pPr>
    </w:p>
    <w:p w14:paraId="48A05BC8"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i/>
          <w:lang w:val="sv-SE"/>
        </w:rPr>
      </w:pPr>
      <w:bookmarkStart w:id="46" w:name="_Toc389729064"/>
      <w:bookmarkStart w:id="47" w:name="_Toc403472766"/>
      <w:r w:rsidRPr="002E054B">
        <w:rPr>
          <w:rFonts w:ascii="Arial" w:eastAsia="Calibri" w:hAnsi="Arial" w:cs="Arial"/>
          <w:b/>
          <w:i/>
          <w:lang w:val="sv-SE"/>
        </w:rPr>
        <w:t>Industrial exposure</w:t>
      </w:r>
      <w:bookmarkEnd w:id="46"/>
      <w:bookmarkEnd w:id="47"/>
    </w:p>
    <w:p w14:paraId="4AEDE398" w14:textId="77777777" w:rsidR="00D54B57" w:rsidRPr="002E054B" w:rsidRDefault="00D54B57" w:rsidP="002E054B">
      <w:pPr>
        <w:shd w:val="clear" w:color="auto" w:fill="D9D9D9" w:themeFill="background1" w:themeFillShade="D9"/>
        <w:spacing w:after="0" w:line="260" w:lineRule="atLeast"/>
        <w:rPr>
          <w:rFonts w:ascii="Arial" w:eastAsia="Calibri" w:hAnsi="Arial" w:cs="Arial"/>
          <w:i/>
          <w:iCs/>
          <w:szCs w:val="24"/>
          <w:highlight w:val="cyan"/>
          <w:lang w:val="sv-SE"/>
        </w:rPr>
      </w:pPr>
      <w:r w:rsidRPr="002E054B">
        <w:rPr>
          <w:rFonts w:ascii="Arial" w:eastAsia="Calibri" w:hAnsi="Arial" w:cs="Arial"/>
          <w:color w:val="000000"/>
          <w:sz w:val="18"/>
          <w:szCs w:val="18"/>
          <w:lang w:val="sv-SE" w:eastAsia="en-GB"/>
        </w:rPr>
        <w:t>Not applicable.</w:t>
      </w:r>
    </w:p>
    <w:p w14:paraId="23411331" w14:textId="77777777" w:rsidR="00D54B57" w:rsidRPr="002E054B" w:rsidRDefault="00D54B57" w:rsidP="00D54B57">
      <w:pPr>
        <w:spacing w:after="0" w:line="260" w:lineRule="atLeast"/>
        <w:rPr>
          <w:rFonts w:ascii="Arial" w:eastAsia="Calibri" w:hAnsi="Arial" w:cs="Arial"/>
          <w:szCs w:val="24"/>
          <w:lang w:val="sv-SE"/>
        </w:rPr>
      </w:pPr>
    </w:p>
    <w:p w14:paraId="1289F188"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i/>
          <w:lang w:val="sv-SE"/>
        </w:rPr>
      </w:pPr>
      <w:bookmarkStart w:id="48" w:name="_Toc389729067"/>
      <w:bookmarkStart w:id="49" w:name="_Toc403472767"/>
      <w:r w:rsidRPr="002E054B">
        <w:rPr>
          <w:rFonts w:ascii="Arial" w:eastAsia="Calibri" w:hAnsi="Arial" w:cs="Arial"/>
          <w:b/>
          <w:i/>
          <w:lang w:val="sv-SE"/>
        </w:rPr>
        <w:t>Professional exposure</w:t>
      </w:r>
      <w:bookmarkEnd w:id="48"/>
      <w:bookmarkEnd w:id="49"/>
      <w:r w:rsidRPr="002E054B">
        <w:rPr>
          <w:rFonts w:ascii="Arial" w:eastAsia="Calibri" w:hAnsi="Arial" w:cs="Arial"/>
          <w:b/>
          <w:i/>
          <w:lang w:val="sv-SE"/>
        </w:rPr>
        <w:t xml:space="preserve"> </w:t>
      </w:r>
    </w:p>
    <w:p w14:paraId="5103A0C2" w14:textId="77777777" w:rsidR="00D54B57" w:rsidRPr="002E054B" w:rsidRDefault="00D54B57" w:rsidP="002E054B">
      <w:pPr>
        <w:spacing w:after="0" w:line="260" w:lineRule="atLeast"/>
        <w:rPr>
          <w:rFonts w:ascii="Arial" w:eastAsia="Calibri" w:hAnsi="Arial" w:cs="Arial"/>
          <w:szCs w:val="24"/>
          <w:lang w:val="sv-SE"/>
        </w:rPr>
      </w:pPr>
    </w:p>
    <w:p w14:paraId="133B0EB7" w14:textId="77777777" w:rsidR="00D54B57" w:rsidRPr="002E054B" w:rsidRDefault="00D54B57" w:rsidP="002E054B">
      <w:pPr>
        <w:shd w:val="clear" w:color="auto" w:fill="D9D9D9" w:themeFill="background1" w:themeFillShade="D9"/>
        <w:spacing w:after="0" w:line="260" w:lineRule="atLeast"/>
        <w:rPr>
          <w:rFonts w:ascii="Arial" w:eastAsia="Calibri" w:hAnsi="Arial" w:cs="Arial"/>
          <w:i/>
          <w:u w:val="single"/>
          <w:lang w:val="it-IT"/>
        </w:rPr>
      </w:pPr>
      <w:bookmarkStart w:id="50" w:name="_Toc389729068"/>
      <w:r w:rsidRPr="002E054B">
        <w:rPr>
          <w:rFonts w:ascii="Arial" w:eastAsia="Calibri" w:hAnsi="Arial" w:cs="Arial"/>
          <w:i/>
          <w:u w:val="single"/>
          <w:lang w:val="it-IT"/>
        </w:rPr>
        <w:t>Scenario [1]</w:t>
      </w:r>
      <w:bookmarkEnd w:id="50"/>
      <w:r w:rsidRPr="002E054B">
        <w:rPr>
          <w:rFonts w:ascii="Arial" w:eastAsia="Calibri" w:hAnsi="Arial" w:cs="Arial"/>
          <w:i/>
          <w:u w:val="single"/>
          <w:lang w:val="it-IT"/>
        </w:rPr>
        <w:t>: Primary dermal and inhalation exposure during loading, decanting and cleaning phases for professional users</w:t>
      </w:r>
    </w:p>
    <w:p w14:paraId="5BB04CF5" w14:textId="77777777" w:rsidR="00D54B57" w:rsidRPr="002E054B" w:rsidRDefault="00D54B57" w:rsidP="002E054B">
      <w:pPr>
        <w:spacing w:after="0" w:line="260" w:lineRule="atLeast"/>
        <w:rPr>
          <w:rFonts w:ascii="Arial" w:eastAsia="Calibri" w:hAnsi="Arial" w:cs="Arial"/>
          <w:szCs w:val="24"/>
          <w:lang w:val="sv-SE"/>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767"/>
        <w:gridCol w:w="3111"/>
        <w:gridCol w:w="848"/>
        <w:gridCol w:w="1415"/>
        <w:gridCol w:w="2119"/>
      </w:tblGrid>
      <w:tr w:rsidR="00D54B57" w:rsidRPr="00D54B57" w14:paraId="3440C7AC" w14:textId="77777777" w:rsidTr="002E054B">
        <w:trPr>
          <w:tblHeader/>
        </w:trPr>
        <w:tc>
          <w:tcPr>
            <w:tcW w:w="5000" w:type="pct"/>
            <w:gridSpan w:val="5"/>
            <w:shd w:val="clear" w:color="auto" w:fill="D9D9D9" w:themeFill="background1" w:themeFillShade="D9"/>
            <w:tcMar>
              <w:top w:w="57" w:type="dxa"/>
              <w:bottom w:w="57" w:type="dxa"/>
            </w:tcMar>
          </w:tcPr>
          <w:p w14:paraId="158541FA" w14:textId="77777777" w:rsidR="00D54B57" w:rsidRPr="002E054B" w:rsidRDefault="00D54B57" w:rsidP="00D54B57">
            <w:pPr>
              <w:keepNext/>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lastRenderedPageBreak/>
              <w:t>Description of Scenario [1]</w:t>
            </w:r>
          </w:p>
        </w:tc>
      </w:tr>
      <w:tr w:rsidR="00D54B57" w:rsidRPr="00915901" w14:paraId="3C1B8A72" w14:textId="77777777" w:rsidTr="002E054B">
        <w:trPr>
          <w:tblHeader/>
        </w:trPr>
        <w:tc>
          <w:tcPr>
            <w:tcW w:w="5000" w:type="pct"/>
            <w:gridSpan w:val="5"/>
            <w:shd w:val="clear" w:color="auto" w:fill="D9D9D9" w:themeFill="background1" w:themeFillShade="D9"/>
            <w:tcMar>
              <w:top w:w="57" w:type="dxa"/>
              <w:bottom w:w="57" w:type="dxa"/>
            </w:tcMar>
          </w:tcPr>
          <w:p w14:paraId="3438DFA3" w14:textId="77777777" w:rsidR="00D54B57" w:rsidRPr="002E054B" w:rsidRDefault="00D54B57" w:rsidP="00D54B57">
            <w:pPr>
              <w:keepNext/>
              <w:tabs>
                <w:tab w:val="center" w:pos="4536"/>
                <w:tab w:val="right" w:pos="9072"/>
              </w:tabs>
              <w:spacing w:after="0" w:line="260" w:lineRule="atLeast"/>
              <w:rPr>
                <w:rFonts w:ascii="Arial" w:eastAsia="Calibri" w:hAnsi="Arial" w:cs="Arial"/>
                <w:sz w:val="18"/>
                <w:szCs w:val="18"/>
                <w:lang w:val="sv-SE" w:eastAsia="en-GB"/>
              </w:rPr>
            </w:pPr>
            <w:r w:rsidRPr="002E054B">
              <w:rPr>
                <w:rFonts w:ascii="Arial" w:eastAsia="Calibri" w:hAnsi="Arial" w:cs="Arial"/>
                <w:sz w:val="18"/>
                <w:szCs w:val="18"/>
                <w:lang w:val="sv-SE" w:eastAsia="en-GB"/>
              </w:rPr>
              <w:t xml:space="preserve">The product is a ready-to-use product supplied in sachets or in bulk. </w:t>
            </w:r>
          </w:p>
          <w:p w14:paraId="04E83501" w14:textId="77777777" w:rsidR="00D54B57" w:rsidRPr="002E054B" w:rsidRDefault="00D54B57" w:rsidP="00D54B57">
            <w:pPr>
              <w:keepNext/>
              <w:tabs>
                <w:tab w:val="center" w:pos="4536"/>
                <w:tab w:val="right" w:pos="9072"/>
              </w:tabs>
              <w:spacing w:after="0" w:line="260" w:lineRule="atLeast"/>
              <w:rPr>
                <w:rFonts w:ascii="Arial" w:eastAsia="Calibri" w:hAnsi="Arial" w:cs="Arial"/>
                <w:sz w:val="18"/>
                <w:szCs w:val="18"/>
                <w:lang w:val="sv-SE" w:eastAsia="en-GB"/>
              </w:rPr>
            </w:pPr>
          </w:p>
          <w:p w14:paraId="5B461119" w14:textId="77777777" w:rsidR="00D54B57" w:rsidRPr="002E054B" w:rsidRDefault="00D54B57" w:rsidP="00D54B57">
            <w:pPr>
              <w:keepNext/>
              <w:tabs>
                <w:tab w:val="center" w:pos="4536"/>
                <w:tab w:val="right" w:pos="9072"/>
              </w:tabs>
              <w:spacing w:after="0" w:line="260" w:lineRule="atLeast"/>
              <w:rPr>
                <w:rFonts w:ascii="Arial" w:eastAsia="Calibri" w:hAnsi="Arial" w:cs="Arial"/>
                <w:sz w:val="18"/>
                <w:szCs w:val="18"/>
                <w:lang w:val="sv-SE"/>
              </w:rPr>
            </w:pPr>
            <w:r w:rsidRPr="002E054B">
              <w:rPr>
                <w:rFonts w:ascii="Arial" w:eastAsia="Calibri" w:hAnsi="Arial" w:cs="Arial"/>
                <w:sz w:val="18"/>
                <w:szCs w:val="18"/>
                <w:lang w:val="sv-SE" w:eastAsia="en-GB"/>
              </w:rPr>
              <w:t xml:space="preserve">According to the HEEG opinion 10, an exposure phase of 1 decanting, 63 loading and 16 cleanings is considered. </w:t>
            </w:r>
            <w:r w:rsidRPr="002E054B">
              <w:rPr>
                <w:rFonts w:ascii="Arial" w:eastAsia="Calibri" w:hAnsi="Arial" w:cs="Arial"/>
                <w:sz w:val="18"/>
                <w:szCs w:val="18"/>
                <w:lang w:val="sv-SE"/>
              </w:rPr>
              <w:t>Dermal exposure is based on the HEEG opinion 12: Harmonised approach for the assessment of rodenticides.</w:t>
            </w:r>
          </w:p>
          <w:p w14:paraId="2A0ACC97" w14:textId="77777777" w:rsidR="00D54B57" w:rsidRPr="002E054B" w:rsidRDefault="00D54B57" w:rsidP="00D54B57">
            <w:pPr>
              <w:keepNext/>
              <w:tabs>
                <w:tab w:val="center" w:pos="4536"/>
                <w:tab w:val="right" w:pos="9072"/>
              </w:tabs>
              <w:spacing w:after="0" w:line="260" w:lineRule="atLeast"/>
              <w:rPr>
                <w:rFonts w:ascii="Arial" w:eastAsia="Calibri" w:hAnsi="Arial" w:cs="Arial"/>
                <w:sz w:val="18"/>
                <w:szCs w:val="18"/>
                <w:lang w:val="sv-SE" w:eastAsia="en-GB"/>
              </w:rPr>
            </w:pPr>
          </w:p>
          <w:p w14:paraId="7B5794E5" w14:textId="77777777" w:rsidR="00D54B57" w:rsidRPr="002E054B" w:rsidRDefault="00D54B57" w:rsidP="00D54B57">
            <w:pPr>
              <w:keepNext/>
              <w:tabs>
                <w:tab w:val="center" w:pos="4536"/>
                <w:tab w:val="right" w:pos="9072"/>
              </w:tabs>
              <w:spacing w:after="0" w:line="260" w:lineRule="atLeast"/>
              <w:jc w:val="both"/>
              <w:rPr>
                <w:rFonts w:ascii="Arial" w:eastAsia="Calibri" w:hAnsi="Arial" w:cs="Arial"/>
                <w:sz w:val="18"/>
                <w:szCs w:val="18"/>
                <w:lang w:val="sv-SE" w:eastAsia="en-GB"/>
              </w:rPr>
            </w:pPr>
            <w:r w:rsidRPr="002E054B">
              <w:rPr>
                <w:rFonts w:ascii="Arial" w:eastAsia="Calibri" w:hAnsi="Arial" w:cs="Arial"/>
                <w:sz w:val="18"/>
                <w:szCs w:val="18"/>
                <w:lang w:val="sv-SE" w:eastAsia="en-GB"/>
              </w:rPr>
              <w:t>As a worst-case, the application dose of 200g for the use against rat is taken into account; the dose for the use against mice being lower, the exposure assessement is considered covered.</w:t>
            </w:r>
          </w:p>
          <w:p w14:paraId="69F7FF70" w14:textId="77777777" w:rsidR="00D54B57" w:rsidRPr="002E054B" w:rsidRDefault="00D54B57" w:rsidP="00D54B57">
            <w:pPr>
              <w:keepNext/>
              <w:tabs>
                <w:tab w:val="center" w:pos="4536"/>
                <w:tab w:val="right" w:pos="9072"/>
              </w:tabs>
              <w:spacing w:after="0" w:line="260" w:lineRule="atLeast"/>
              <w:jc w:val="both"/>
              <w:rPr>
                <w:rFonts w:ascii="Arial" w:eastAsia="Calibri" w:hAnsi="Arial" w:cs="Arial"/>
                <w:sz w:val="18"/>
                <w:szCs w:val="18"/>
                <w:lang w:val="sv-SE" w:eastAsia="en-GB"/>
              </w:rPr>
            </w:pPr>
            <w:r w:rsidRPr="002E054B">
              <w:rPr>
                <w:rFonts w:ascii="Arial" w:eastAsia="Calibri" w:hAnsi="Arial" w:cs="Arial"/>
                <w:sz w:val="18"/>
                <w:szCs w:val="18"/>
                <w:lang w:val="sv-SE" w:eastAsia="en-GB"/>
              </w:rPr>
              <w:t>The exposure assessment during the use of a bulk formulation is a worst-case compared to a formulation supplied in sachet.</w:t>
            </w:r>
          </w:p>
          <w:p w14:paraId="6A0F5B67" w14:textId="77777777" w:rsidR="00D54B57" w:rsidRPr="002E054B" w:rsidRDefault="00D54B57" w:rsidP="00D54B57">
            <w:pPr>
              <w:keepNext/>
              <w:spacing w:after="0" w:line="260" w:lineRule="atLeast"/>
              <w:jc w:val="both"/>
              <w:rPr>
                <w:rFonts w:ascii="Arial" w:eastAsia="Calibri" w:hAnsi="Arial" w:cs="Arial"/>
                <w:sz w:val="20"/>
                <w:szCs w:val="24"/>
                <w:lang w:val="sv-SE"/>
              </w:rPr>
            </w:pPr>
          </w:p>
          <w:p w14:paraId="6A3277F3" w14:textId="77777777" w:rsidR="00D54B57" w:rsidRPr="002E054B" w:rsidRDefault="00D54B57" w:rsidP="00D54B57">
            <w:pPr>
              <w:keepNext/>
              <w:tabs>
                <w:tab w:val="center" w:pos="4536"/>
                <w:tab w:val="right" w:pos="9072"/>
              </w:tabs>
              <w:spacing w:after="0" w:line="260" w:lineRule="atLeast"/>
              <w:jc w:val="both"/>
              <w:rPr>
                <w:rFonts w:ascii="Arial" w:eastAsia="Calibri" w:hAnsi="Arial" w:cs="Arial"/>
                <w:sz w:val="18"/>
                <w:szCs w:val="18"/>
                <w:lang w:val="en-GB" w:eastAsia="en-GB"/>
              </w:rPr>
            </w:pPr>
            <w:r w:rsidRPr="002E054B">
              <w:rPr>
                <w:rFonts w:ascii="Arial" w:eastAsia="Calibri" w:hAnsi="Arial" w:cs="Arial"/>
                <w:sz w:val="18"/>
                <w:szCs w:val="18"/>
                <w:lang w:val="en-GB" w:eastAsia="en-GB"/>
              </w:rPr>
              <w:t xml:space="preserve">For bulk bait packaging below 10 kg for which a decanting phase is not expected, only exposure during loading and cleaning is considered. </w:t>
            </w:r>
          </w:p>
          <w:p w14:paraId="2D3096F2" w14:textId="77777777" w:rsidR="00D54B57" w:rsidRPr="002E054B" w:rsidRDefault="00D54B57" w:rsidP="00D54B57">
            <w:pPr>
              <w:keepNext/>
              <w:spacing w:after="0" w:line="260" w:lineRule="atLeast"/>
              <w:jc w:val="both"/>
              <w:rPr>
                <w:rFonts w:ascii="Arial" w:eastAsia="Calibri" w:hAnsi="Arial" w:cs="Arial"/>
                <w:sz w:val="20"/>
                <w:szCs w:val="24"/>
                <w:lang w:val="en-GB"/>
              </w:rPr>
            </w:pPr>
          </w:p>
        </w:tc>
      </w:tr>
      <w:tr w:rsidR="00D54B57" w:rsidRPr="00D54B57" w14:paraId="209DAA6A" w14:textId="77777777" w:rsidTr="002E054B">
        <w:trPr>
          <w:tblHeader/>
        </w:trPr>
        <w:tc>
          <w:tcPr>
            <w:tcW w:w="954" w:type="pct"/>
            <w:shd w:val="clear" w:color="auto" w:fill="D9D9D9" w:themeFill="background1" w:themeFillShade="D9"/>
            <w:tcMar>
              <w:top w:w="57" w:type="dxa"/>
              <w:bottom w:w="57" w:type="dxa"/>
            </w:tcMar>
          </w:tcPr>
          <w:p w14:paraId="079B0AAA" w14:textId="77777777" w:rsidR="00D54B57" w:rsidRPr="002E054B"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61F4C7AA"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Parameters</w:t>
            </w:r>
            <w:r w:rsidRPr="002E054B">
              <w:rPr>
                <w:rFonts w:ascii="Arial" w:eastAsia="Calibri" w:hAnsi="Arial" w:cs="Arial"/>
                <w:sz w:val="20"/>
                <w:szCs w:val="20"/>
                <w:vertAlign w:val="superscript"/>
                <w:lang w:val="sv-SE"/>
              </w:rPr>
              <w:t>1</w:t>
            </w:r>
          </w:p>
        </w:tc>
        <w:tc>
          <w:tcPr>
            <w:tcW w:w="458" w:type="pct"/>
            <w:shd w:val="clear" w:color="auto" w:fill="D9D9D9" w:themeFill="background1" w:themeFillShade="D9"/>
          </w:tcPr>
          <w:p w14:paraId="069CAF89"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 xml:space="preserve">Unit </w:t>
            </w:r>
          </w:p>
        </w:tc>
        <w:tc>
          <w:tcPr>
            <w:tcW w:w="764" w:type="pct"/>
            <w:shd w:val="clear" w:color="auto" w:fill="D9D9D9" w:themeFill="background1" w:themeFillShade="D9"/>
          </w:tcPr>
          <w:p w14:paraId="4406C807"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Value</w:t>
            </w:r>
          </w:p>
        </w:tc>
        <w:tc>
          <w:tcPr>
            <w:tcW w:w="1145" w:type="pct"/>
            <w:shd w:val="clear" w:color="auto" w:fill="D9D9D9" w:themeFill="background1" w:themeFillShade="D9"/>
            <w:tcMar>
              <w:top w:w="57" w:type="dxa"/>
              <w:bottom w:w="57" w:type="dxa"/>
            </w:tcMar>
          </w:tcPr>
          <w:p w14:paraId="5334834B"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Source</w:t>
            </w:r>
          </w:p>
        </w:tc>
      </w:tr>
      <w:tr w:rsidR="00D54B57" w:rsidRPr="00D54B57" w14:paraId="629825FA" w14:textId="77777777" w:rsidTr="002E054B">
        <w:trPr>
          <w:tblHeader/>
        </w:trPr>
        <w:tc>
          <w:tcPr>
            <w:tcW w:w="954" w:type="pct"/>
            <w:vMerge w:val="restart"/>
            <w:shd w:val="clear" w:color="auto" w:fill="D9D9D9" w:themeFill="background1" w:themeFillShade="D9"/>
            <w:tcMar>
              <w:top w:w="57" w:type="dxa"/>
              <w:bottom w:w="57" w:type="dxa"/>
            </w:tcMar>
          </w:tcPr>
          <w:p w14:paraId="5B9F7A00"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Tier 1</w:t>
            </w:r>
          </w:p>
          <w:p w14:paraId="10183582" w14:textId="77777777" w:rsidR="00D54B57" w:rsidRPr="002E054B"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0BC97819"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Amount of exposure to product (75th percentile) during decanting</w:t>
            </w:r>
          </w:p>
        </w:tc>
        <w:tc>
          <w:tcPr>
            <w:tcW w:w="458" w:type="pct"/>
            <w:shd w:val="clear" w:color="auto" w:fill="D9D9D9" w:themeFill="background1" w:themeFillShade="D9"/>
          </w:tcPr>
          <w:p w14:paraId="4B110F94"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mg</w:t>
            </w:r>
          </w:p>
        </w:tc>
        <w:tc>
          <w:tcPr>
            <w:tcW w:w="764" w:type="pct"/>
            <w:shd w:val="clear" w:color="auto" w:fill="D9D9D9" w:themeFill="background1" w:themeFillShade="D9"/>
          </w:tcPr>
          <w:p w14:paraId="688F78F4"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52.3</w:t>
            </w:r>
          </w:p>
        </w:tc>
        <w:tc>
          <w:tcPr>
            <w:tcW w:w="1145" w:type="pct"/>
            <w:shd w:val="clear" w:color="auto" w:fill="D9D9D9" w:themeFill="background1" w:themeFillShade="D9"/>
            <w:tcMar>
              <w:top w:w="57" w:type="dxa"/>
              <w:bottom w:w="57" w:type="dxa"/>
            </w:tcMar>
          </w:tcPr>
          <w:p w14:paraId="632020D3"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HEEG opinion 12</w:t>
            </w:r>
          </w:p>
        </w:tc>
      </w:tr>
      <w:tr w:rsidR="00D54B57" w:rsidRPr="00D54B57" w14:paraId="4B17A487" w14:textId="77777777" w:rsidTr="002E054B">
        <w:trPr>
          <w:tblHeader/>
        </w:trPr>
        <w:tc>
          <w:tcPr>
            <w:tcW w:w="954" w:type="pct"/>
            <w:vMerge/>
            <w:shd w:val="clear" w:color="auto" w:fill="D9D9D9" w:themeFill="background1" w:themeFillShade="D9"/>
            <w:tcMar>
              <w:top w:w="57" w:type="dxa"/>
              <w:bottom w:w="57" w:type="dxa"/>
            </w:tcMar>
          </w:tcPr>
          <w:p w14:paraId="01F5D42C"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4ED9421F"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Manipulation per day</w:t>
            </w:r>
          </w:p>
        </w:tc>
        <w:tc>
          <w:tcPr>
            <w:tcW w:w="458" w:type="pct"/>
            <w:shd w:val="clear" w:color="auto" w:fill="D9D9D9" w:themeFill="background1" w:themeFillShade="D9"/>
          </w:tcPr>
          <w:p w14:paraId="7FCA8A8F"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64" w:type="pct"/>
            <w:shd w:val="clear" w:color="auto" w:fill="D9D9D9" w:themeFill="background1" w:themeFillShade="D9"/>
          </w:tcPr>
          <w:p w14:paraId="183284FD"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1</w:t>
            </w:r>
          </w:p>
        </w:tc>
        <w:tc>
          <w:tcPr>
            <w:tcW w:w="1145" w:type="pct"/>
            <w:shd w:val="clear" w:color="auto" w:fill="D9D9D9" w:themeFill="background1" w:themeFillShade="D9"/>
            <w:tcMar>
              <w:top w:w="57" w:type="dxa"/>
              <w:bottom w:w="57" w:type="dxa"/>
            </w:tcMar>
          </w:tcPr>
          <w:p w14:paraId="6524AD42"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HEEG opinion 10</w:t>
            </w:r>
          </w:p>
        </w:tc>
      </w:tr>
      <w:tr w:rsidR="00D54B57" w:rsidRPr="00D54B57" w14:paraId="0E14EEED" w14:textId="77777777" w:rsidTr="002E054B">
        <w:trPr>
          <w:tblHeader/>
        </w:trPr>
        <w:tc>
          <w:tcPr>
            <w:tcW w:w="954" w:type="pct"/>
            <w:vMerge/>
            <w:shd w:val="clear" w:color="auto" w:fill="D9D9D9" w:themeFill="background1" w:themeFillShade="D9"/>
            <w:tcMar>
              <w:top w:w="57" w:type="dxa"/>
              <w:bottom w:w="57" w:type="dxa"/>
            </w:tcMar>
          </w:tcPr>
          <w:p w14:paraId="650FA9EE"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24F6F5F7"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Amount of exposure to product (75th percentile) during loading</w:t>
            </w:r>
          </w:p>
        </w:tc>
        <w:tc>
          <w:tcPr>
            <w:tcW w:w="458" w:type="pct"/>
            <w:shd w:val="clear" w:color="auto" w:fill="D9D9D9" w:themeFill="background1" w:themeFillShade="D9"/>
          </w:tcPr>
          <w:p w14:paraId="3146CACA"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mg</w:t>
            </w:r>
          </w:p>
        </w:tc>
        <w:tc>
          <w:tcPr>
            <w:tcW w:w="764" w:type="pct"/>
            <w:shd w:val="clear" w:color="auto" w:fill="D9D9D9" w:themeFill="background1" w:themeFillShade="D9"/>
          </w:tcPr>
          <w:p w14:paraId="03DE7ADB"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2.04</w:t>
            </w:r>
          </w:p>
        </w:tc>
        <w:tc>
          <w:tcPr>
            <w:tcW w:w="1145" w:type="pct"/>
            <w:shd w:val="clear" w:color="auto" w:fill="D9D9D9" w:themeFill="background1" w:themeFillShade="D9"/>
            <w:tcMar>
              <w:top w:w="57" w:type="dxa"/>
              <w:bottom w:w="57" w:type="dxa"/>
            </w:tcMar>
          </w:tcPr>
          <w:p w14:paraId="091BE46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HEEG opinion 12</w:t>
            </w:r>
          </w:p>
        </w:tc>
      </w:tr>
      <w:tr w:rsidR="00D54B57" w:rsidRPr="00D54B57" w14:paraId="56FAD475" w14:textId="77777777" w:rsidTr="002E054B">
        <w:trPr>
          <w:tblHeader/>
        </w:trPr>
        <w:tc>
          <w:tcPr>
            <w:tcW w:w="954" w:type="pct"/>
            <w:vMerge/>
            <w:shd w:val="clear" w:color="auto" w:fill="D9D9D9" w:themeFill="background1" w:themeFillShade="D9"/>
            <w:tcMar>
              <w:top w:w="57" w:type="dxa"/>
              <w:bottom w:w="57" w:type="dxa"/>
            </w:tcMar>
          </w:tcPr>
          <w:p w14:paraId="541EA87A"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37323ADF"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Manipulation per day</w:t>
            </w:r>
          </w:p>
        </w:tc>
        <w:tc>
          <w:tcPr>
            <w:tcW w:w="458" w:type="pct"/>
            <w:shd w:val="clear" w:color="auto" w:fill="D9D9D9" w:themeFill="background1" w:themeFillShade="D9"/>
          </w:tcPr>
          <w:p w14:paraId="1D093BBB"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64" w:type="pct"/>
            <w:shd w:val="clear" w:color="auto" w:fill="D9D9D9" w:themeFill="background1" w:themeFillShade="D9"/>
          </w:tcPr>
          <w:p w14:paraId="064529B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63</w:t>
            </w:r>
          </w:p>
        </w:tc>
        <w:tc>
          <w:tcPr>
            <w:tcW w:w="1145" w:type="pct"/>
            <w:shd w:val="clear" w:color="auto" w:fill="D9D9D9" w:themeFill="background1" w:themeFillShade="D9"/>
            <w:tcMar>
              <w:top w:w="57" w:type="dxa"/>
              <w:bottom w:w="57" w:type="dxa"/>
            </w:tcMar>
          </w:tcPr>
          <w:p w14:paraId="265CF39F"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HEEG opinion 10</w:t>
            </w:r>
          </w:p>
        </w:tc>
      </w:tr>
      <w:tr w:rsidR="00D54B57" w:rsidRPr="00D54B57" w14:paraId="1B4E0906" w14:textId="77777777" w:rsidTr="002E054B">
        <w:trPr>
          <w:tblHeader/>
        </w:trPr>
        <w:tc>
          <w:tcPr>
            <w:tcW w:w="954" w:type="pct"/>
            <w:vMerge/>
            <w:shd w:val="clear" w:color="auto" w:fill="D9D9D9" w:themeFill="background1" w:themeFillShade="D9"/>
            <w:tcMar>
              <w:top w:w="57" w:type="dxa"/>
              <w:bottom w:w="57" w:type="dxa"/>
            </w:tcMar>
          </w:tcPr>
          <w:p w14:paraId="6FB56118"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1C5AD8B2"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Amount of exposure to product (75th percentile) during clean-up</w:t>
            </w:r>
          </w:p>
        </w:tc>
        <w:tc>
          <w:tcPr>
            <w:tcW w:w="458" w:type="pct"/>
            <w:shd w:val="clear" w:color="auto" w:fill="D9D9D9" w:themeFill="background1" w:themeFillShade="D9"/>
          </w:tcPr>
          <w:p w14:paraId="6437EB9F"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mg</w:t>
            </w:r>
          </w:p>
        </w:tc>
        <w:tc>
          <w:tcPr>
            <w:tcW w:w="764" w:type="pct"/>
            <w:shd w:val="clear" w:color="auto" w:fill="D9D9D9" w:themeFill="background1" w:themeFillShade="D9"/>
          </w:tcPr>
          <w:p w14:paraId="50570D2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3.79</w:t>
            </w:r>
          </w:p>
        </w:tc>
        <w:tc>
          <w:tcPr>
            <w:tcW w:w="1145" w:type="pct"/>
            <w:shd w:val="clear" w:color="auto" w:fill="D9D9D9" w:themeFill="background1" w:themeFillShade="D9"/>
            <w:tcMar>
              <w:top w:w="57" w:type="dxa"/>
              <w:bottom w:w="57" w:type="dxa"/>
            </w:tcMar>
          </w:tcPr>
          <w:p w14:paraId="369F60B6"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HEEG opinion 12</w:t>
            </w:r>
          </w:p>
        </w:tc>
      </w:tr>
      <w:tr w:rsidR="00D54B57" w:rsidRPr="00D54B57" w14:paraId="197FE9DD" w14:textId="77777777" w:rsidTr="002E054B">
        <w:trPr>
          <w:tblHeader/>
        </w:trPr>
        <w:tc>
          <w:tcPr>
            <w:tcW w:w="954" w:type="pct"/>
            <w:vMerge/>
            <w:shd w:val="clear" w:color="auto" w:fill="D9D9D9" w:themeFill="background1" w:themeFillShade="D9"/>
            <w:tcMar>
              <w:top w:w="57" w:type="dxa"/>
              <w:bottom w:w="57" w:type="dxa"/>
            </w:tcMar>
          </w:tcPr>
          <w:p w14:paraId="1BBCFC08"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3C1D7202"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Manipulation per day</w:t>
            </w:r>
          </w:p>
        </w:tc>
        <w:tc>
          <w:tcPr>
            <w:tcW w:w="458" w:type="pct"/>
            <w:shd w:val="clear" w:color="auto" w:fill="D9D9D9" w:themeFill="background1" w:themeFillShade="D9"/>
          </w:tcPr>
          <w:p w14:paraId="50AB8BEB"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64" w:type="pct"/>
            <w:shd w:val="clear" w:color="auto" w:fill="D9D9D9" w:themeFill="background1" w:themeFillShade="D9"/>
          </w:tcPr>
          <w:p w14:paraId="6023A45D"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16</w:t>
            </w:r>
          </w:p>
        </w:tc>
        <w:tc>
          <w:tcPr>
            <w:tcW w:w="1145" w:type="pct"/>
            <w:shd w:val="clear" w:color="auto" w:fill="D9D9D9" w:themeFill="background1" w:themeFillShade="D9"/>
            <w:tcMar>
              <w:top w:w="57" w:type="dxa"/>
              <w:bottom w:w="57" w:type="dxa"/>
            </w:tcMar>
          </w:tcPr>
          <w:p w14:paraId="5265768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HEEG opinion 10</w:t>
            </w:r>
          </w:p>
        </w:tc>
      </w:tr>
      <w:tr w:rsidR="00D54B57" w:rsidRPr="00D54B57" w14:paraId="2C797E01" w14:textId="77777777" w:rsidTr="002E054B">
        <w:trPr>
          <w:tblHeader/>
        </w:trPr>
        <w:tc>
          <w:tcPr>
            <w:tcW w:w="954" w:type="pct"/>
            <w:vMerge/>
            <w:shd w:val="clear" w:color="auto" w:fill="D9D9D9" w:themeFill="background1" w:themeFillShade="D9"/>
            <w:tcMar>
              <w:top w:w="57" w:type="dxa"/>
              <w:bottom w:w="57" w:type="dxa"/>
            </w:tcMar>
          </w:tcPr>
          <w:p w14:paraId="5B3B8333"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1525130C"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Inhalation absorption value</w:t>
            </w:r>
          </w:p>
        </w:tc>
        <w:tc>
          <w:tcPr>
            <w:tcW w:w="458" w:type="pct"/>
            <w:shd w:val="clear" w:color="auto" w:fill="D9D9D9" w:themeFill="background1" w:themeFillShade="D9"/>
          </w:tcPr>
          <w:p w14:paraId="4A586CD4"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64" w:type="pct"/>
            <w:shd w:val="clear" w:color="auto" w:fill="D9D9D9" w:themeFill="background1" w:themeFillShade="D9"/>
          </w:tcPr>
          <w:p w14:paraId="3D53E712"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100</w:t>
            </w:r>
          </w:p>
        </w:tc>
        <w:tc>
          <w:tcPr>
            <w:tcW w:w="1145" w:type="pct"/>
            <w:shd w:val="clear" w:color="auto" w:fill="D9D9D9" w:themeFill="background1" w:themeFillShade="D9"/>
            <w:tcMar>
              <w:top w:w="57" w:type="dxa"/>
              <w:bottom w:w="57" w:type="dxa"/>
            </w:tcMar>
          </w:tcPr>
          <w:p w14:paraId="56D46026"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r>
      <w:tr w:rsidR="00D54B57" w:rsidRPr="00D54B57" w14:paraId="4CFFEB17" w14:textId="77777777" w:rsidTr="002E054B">
        <w:trPr>
          <w:tblHeader/>
        </w:trPr>
        <w:tc>
          <w:tcPr>
            <w:tcW w:w="954" w:type="pct"/>
            <w:vMerge/>
            <w:shd w:val="clear" w:color="auto" w:fill="D9D9D9" w:themeFill="background1" w:themeFillShade="D9"/>
            <w:tcMar>
              <w:top w:w="57" w:type="dxa"/>
              <w:bottom w:w="57" w:type="dxa"/>
            </w:tcMar>
          </w:tcPr>
          <w:p w14:paraId="4BE3AAEE"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782139A2"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Dermal absorption value</w:t>
            </w:r>
          </w:p>
        </w:tc>
        <w:tc>
          <w:tcPr>
            <w:tcW w:w="458" w:type="pct"/>
            <w:shd w:val="clear" w:color="auto" w:fill="D9D9D9" w:themeFill="background1" w:themeFillShade="D9"/>
          </w:tcPr>
          <w:p w14:paraId="2DACFF81"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64" w:type="pct"/>
            <w:shd w:val="clear" w:color="auto" w:fill="D9D9D9" w:themeFill="background1" w:themeFillShade="D9"/>
          </w:tcPr>
          <w:p w14:paraId="60D2B0E2"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0.04</w:t>
            </w:r>
          </w:p>
        </w:tc>
        <w:tc>
          <w:tcPr>
            <w:tcW w:w="1145" w:type="pct"/>
            <w:shd w:val="clear" w:color="auto" w:fill="D9D9D9" w:themeFill="background1" w:themeFillShade="D9"/>
            <w:tcMar>
              <w:top w:w="57" w:type="dxa"/>
              <w:bottom w:w="57" w:type="dxa"/>
            </w:tcMar>
          </w:tcPr>
          <w:p w14:paraId="0DD8B0B6"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r>
      <w:tr w:rsidR="00D54B57" w:rsidRPr="00D54B57" w14:paraId="38335B2E" w14:textId="77777777" w:rsidTr="002E054B">
        <w:trPr>
          <w:tblHeader/>
        </w:trPr>
        <w:tc>
          <w:tcPr>
            <w:tcW w:w="954" w:type="pct"/>
            <w:vMerge/>
            <w:shd w:val="clear" w:color="auto" w:fill="D9D9D9" w:themeFill="background1" w:themeFillShade="D9"/>
            <w:tcMar>
              <w:top w:w="57" w:type="dxa"/>
              <w:bottom w:w="57" w:type="dxa"/>
            </w:tcMar>
          </w:tcPr>
          <w:p w14:paraId="10EABB4F"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18207309"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Concentration of a.s in the product</w:t>
            </w:r>
          </w:p>
        </w:tc>
        <w:tc>
          <w:tcPr>
            <w:tcW w:w="458" w:type="pct"/>
            <w:shd w:val="clear" w:color="auto" w:fill="D9D9D9" w:themeFill="background1" w:themeFillShade="D9"/>
          </w:tcPr>
          <w:p w14:paraId="2FE9CFA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64" w:type="pct"/>
            <w:shd w:val="clear" w:color="auto" w:fill="D9D9D9" w:themeFill="background1" w:themeFillShade="D9"/>
          </w:tcPr>
          <w:p w14:paraId="37CEFF2C"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0.0025</w:t>
            </w:r>
          </w:p>
        </w:tc>
        <w:tc>
          <w:tcPr>
            <w:tcW w:w="1145" w:type="pct"/>
            <w:shd w:val="clear" w:color="auto" w:fill="D9D9D9" w:themeFill="background1" w:themeFillShade="D9"/>
            <w:tcMar>
              <w:top w:w="57" w:type="dxa"/>
              <w:bottom w:w="57" w:type="dxa"/>
            </w:tcMar>
          </w:tcPr>
          <w:p w14:paraId="1B2010DB"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r>
      <w:tr w:rsidR="00D54B57" w:rsidRPr="00D54B57" w14:paraId="244032CB" w14:textId="77777777" w:rsidTr="002E054B">
        <w:trPr>
          <w:tblHeader/>
        </w:trPr>
        <w:tc>
          <w:tcPr>
            <w:tcW w:w="954" w:type="pct"/>
            <w:vMerge/>
            <w:shd w:val="clear" w:color="auto" w:fill="D9D9D9" w:themeFill="background1" w:themeFillShade="D9"/>
            <w:tcMar>
              <w:top w:w="57" w:type="dxa"/>
              <w:bottom w:w="57" w:type="dxa"/>
            </w:tcMar>
          </w:tcPr>
          <w:p w14:paraId="253DC157"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4D2EE0F9"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Body weight</w:t>
            </w:r>
          </w:p>
        </w:tc>
        <w:tc>
          <w:tcPr>
            <w:tcW w:w="458" w:type="pct"/>
            <w:shd w:val="clear" w:color="auto" w:fill="D9D9D9" w:themeFill="background1" w:themeFillShade="D9"/>
          </w:tcPr>
          <w:p w14:paraId="1A799D68"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kg</w:t>
            </w:r>
          </w:p>
        </w:tc>
        <w:tc>
          <w:tcPr>
            <w:tcW w:w="764" w:type="pct"/>
            <w:shd w:val="clear" w:color="auto" w:fill="D9D9D9" w:themeFill="background1" w:themeFillShade="D9"/>
          </w:tcPr>
          <w:p w14:paraId="4698564E"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60</w:t>
            </w:r>
          </w:p>
        </w:tc>
        <w:tc>
          <w:tcPr>
            <w:tcW w:w="1145" w:type="pct"/>
            <w:shd w:val="clear" w:color="auto" w:fill="D9D9D9" w:themeFill="background1" w:themeFillShade="D9"/>
            <w:tcMar>
              <w:top w:w="57" w:type="dxa"/>
              <w:bottom w:w="57" w:type="dxa"/>
            </w:tcMar>
          </w:tcPr>
          <w:p w14:paraId="5D33B8AA"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HEAD hoc recommendation 14</w:t>
            </w:r>
          </w:p>
        </w:tc>
      </w:tr>
      <w:tr w:rsidR="00D54B57" w:rsidRPr="00D54B57" w14:paraId="1408D094" w14:textId="77777777" w:rsidTr="002E054B">
        <w:trPr>
          <w:tblHeader/>
        </w:trPr>
        <w:tc>
          <w:tcPr>
            <w:tcW w:w="954" w:type="pct"/>
            <w:vMerge w:val="restart"/>
            <w:shd w:val="clear" w:color="auto" w:fill="D9D9D9" w:themeFill="background1" w:themeFillShade="D9"/>
            <w:tcMar>
              <w:top w:w="57" w:type="dxa"/>
              <w:bottom w:w="57" w:type="dxa"/>
            </w:tcMar>
          </w:tcPr>
          <w:p w14:paraId="4DE951D7"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Tier 2a</w:t>
            </w:r>
            <w:r w:rsidRPr="002E054B">
              <w:rPr>
                <w:rFonts w:ascii="Arial" w:eastAsia="Calibri" w:hAnsi="Arial" w:cs="Arial"/>
                <w:sz w:val="20"/>
                <w:szCs w:val="24"/>
                <w:vertAlign w:val="superscript"/>
                <w:lang w:val="sv-SE"/>
              </w:rPr>
              <w:t>2</w:t>
            </w:r>
          </w:p>
          <w:p w14:paraId="0AF57283" w14:textId="77777777" w:rsidR="00D54B57" w:rsidRPr="002E054B"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0536B10F"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Gloves protection factor</w:t>
            </w:r>
          </w:p>
        </w:tc>
        <w:tc>
          <w:tcPr>
            <w:tcW w:w="458" w:type="pct"/>
            <w:shd w:val="clear" w:color="auto" w:fill="D9D9D9" w:themeFill="background1" w:themeFillShade="D9"/>
          </w:tcPr>
          <w:p w14:paraId="1E333909"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764" w:type="pct"/>
            <w:shd w:val="clear" w:color="auto" w:fill="D9D9D9" w:themeFill="background1" w:themeFillShade="D9"/>
          </w:tcPr>
          <w:p w14:paraId="2E1FC4AB"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95</w:t>
            </w:r>
          </w:p>
        </w:tc>
        <w:tc>
          <w:tcPr>
            <w:tcW w:w="1145" w:type="pct"/>
            <w:shd w:val="clear" w:color="auto" w:fill="D9D9D9" w:themeFill="background1" w:themeFillShade="D9"/>
            <w:tcMar>
              <w:top w:w="57" w:type="dxa"/>
              <w:bottom w:w="57" w:type="dxa"/>
            </w:tcMar>
          </w:tcPr>
          <w:p w14:paraId="13C8A905"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HEEG opinion 9</w:t>
            </w:r>
          </w:p>
        </w:tc>
      </w:tr>
      <w:tr w:rsidR="00D54B57" w:rsidRPr="00D54B57" w14:paraId="6E0AC7A9" w14:textId="77777777" w:rsidTr="002E054B">
        <w:trPr>
          <w:tblHeader/>
        </w:trPr>
        <w:tc>
          <w:tcPr>
            <w:tcW w:w="954" w:type="pct"/>
            <w:vMerge/>
            <w:shd w:val="clear" w:color="auto" w:fill="D9D9D9" w:themeFill="background1" w:themeFillShade="D9"/>
            <w:tcMar>
              <w:top w:w="57" w:type="dxa"/>
              <w:bottom w:w="57" w:type="dxa"/>
            </w:tcMar>
          </w:tcPr>
          <w:p w14:paraId="3136743D" w14:textId="77777777" w:rsidR="00D54B57" w:rsidRPr="00F53FCC" w:rsidRDefault="00D54B57" w:rsidP="00D54B57">
            <w:pPr>
              <w:spacing w:after="0" w:line="260" w:lineRule="atLeast"/>
              <w:rPr>
                <w:rFonts w:ascii="Arial" w:eastAsia="Calibri" w:hAnsi="Arial" w:cs="Arial"/>
                <w:sz w:val="20"/>
                <w:szCs w:val="24"/>
                <w:lang w:val="sv-SE"/>
              </w:rPr>
            </w:pPr>
          </w:p>
        </w:tc>
        <w:tc>
          <w:tcPr>
            <w:tcW w:w="1680" w:type="pct"/>
            <w:shd w:val="clear" w:color="auto" w:fill="D9D9D9" w:themeFill="background1" w:themeFillShade="D9"/>
            <w:tcMar>
              <w:top w:w="57" w:type="dxa"/>
              <w:bottom w:w="57" w:type="dxa"/>
            </w:tcMar>
          </w:tcPr>
          <w:p w14:paraId="11162407"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Respiratory protection factor</w:t>
            </w:r>
          </w:p>
        </w:tc>
        <w:tc>
          <w:tcPr>
            <w:tcW w:w="458" w:type="pct"/>
            <w:shd w:val="clear" w:color="auto" w:fill="D9D9D9" w:themeFill="background1" w:themeFillShade="D9"/>
          </w:tcPr>
          <w:p w14:paraId="1970C82F"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w:t>
            </w:r>
          </w:p>
        </w:tc>
        <w:tc>
          <w:tcPr>
            <w:tcW w:w="764" w:type="pct"/>
            <w:shd w:val="clear" w:color="auto" w:fill="D9D9D9" w:themeFill="background1" w:themeFillShade="D9"/>
          </w:tcPr>
          <w:p w14:paraId="16BC69ED"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4</w:t>
            </w:r>
          </w:p>
        </w:tc>
        <w:tc>
          <w:tcPr>
            <w:tcW w:w="1145" w:type="pct"/>
            <w:shd w:val="clear" w:color="auto" w:fill="D9D9D9" w:themeFill="background1" w:themeFillShade="D9"/>
            <w:tcMar>
              <w:top w:w="57" w:type="dxa"/>
              <w:bottom w:w="57" w:type="dxa"/>
            </w:tcMar>
          </w:tcPr>
          <w:p w14:paraId="55385B13" w14:textId="77777777" w:rsidR="00D54B57" w:rsidRPr="00F53FCC" w:rsidRDefault="00D54B57" w:rsidP="00D54B57">
            <w:pPr>
              <w:spacing w:after="0" w:line="260" w:lineRule="atLeast"/>
              <w:rPr>
                <w:rFonts w:ascii="Arial" w:eastAsia="Calibri" w:hAnsi="Arial" w:cs="Arial"/>
                <w:sz w:val="18"/>
                <w:szCs w:val="18"/>
                <w:lang w:val="sv-SE"/>
              </w:rPr>
            </w:pPr>
            <w:r w:rsidRPr="00F53FCC">
              <w:rPr>
                <w:rFonts w:ascii="Arial" w:eastAsia="Calibri" w:hAnsi="Arial" w:cs="Arial"/>
                <w:sz w:val="18"/>
                <w:szCs w:val="18"/>
                <w:lang w:val="sv-SE"/>
              </w:rPr>
              <w:t>HEEG opinion 9</w:t>
            </w:r>
          </w:p>
        </w:tc>
      </w:tr>
      <w:tr w:rsidR="00D54B57" w:rsidRPr="00D54B57" w14:paraId="3A0B573E" w14:textId="77777777" w:rsidTr="002E054B">
        <w:trPr>
          <w:tblHeader/>
        </w:trPr>
        <w:tc>
          <w:tcPr>
            <w:tcW w:w="954" w:type="pct"/>
            <w:shd w:val="clear" w:color="auto" w:fill="D9D9D9" w:themeFill="background1" w:themeFillShade="D9"/>
            <w:tcMar>
              <w:top w:w="57" w:type="dxa"/>
              <w:bottom w:w="57" w:type="dxa"/>
            </w:tcMar>
          </w:tcPr>
          <w:p w14:paraId="2E9A7D7B"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en-GB"/>
              </w:rPr>
              <w:t xml:space="preserve">Tier 2b (bulk bait package sizes ≤ 10kg, without decanting)   </w:t>
            </w:r>
          </w:p>
        </w:tc>
        <w:tc>
          <w:tcPr>
            <w:tcW w:w="1680" w:type="pct"/>
            <w:shd w:val="clear" w:color="auto" w:fill="D9D9D9" w:themeFill="background1" w:themeFillShade="D9"/>
            <w:tcMar>
              <w:top w:w="57" w:type="dxa"/>
              <w:bottom w:w="57" w:type="dxa"/>
            </w:tcMar>
          </w:tcPr>
          <w:p w14:paraId="77CC9E7D"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No PPE</w:t>
            </w:r>
          </w:p>
        </w:tc>
        <w:tc>
          <w:tcPr>
            <w:tcW w:w="458" w:type="pct"/>
            <w:shd w:val="clear" w:color="auto" w:fill="D9D9D9" w:themeFill="background1" w:themeFillShade="D9"/>
          </w:tcPr>
          <w:p w14:paraId="7FE91432"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764" w:type="pct"/>
            <w:shd w:val="clear" w:color="auto" w:fill="D9D9D9" w:themeFill="background1" w:themeFillShade="D9"/>
          </w:tcPr>
          <w:p w14:paraId="2BB8CCDC"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1145" w:type="pct"/>
            <w:shd w:val="clear" w:color="auto" w:fill="D9D9D9" w:themeFill="background1" w:themeFillShade="D9"/>
            <w:tcMar>
              <w:top w:w="57" w:type="dxa"/>
              <w:bottom w:w="57" w:type="dxa"/>
            </w:tcMar>
          </w:tcPr>
          <w:p w14:paraId="6B97CFCA"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r>
    </w:tbl>
    <w:p w14:paraId="601EBDDD" w14:textId="77777777" w:rsidR="00D54B57" w:rsidRPr="002E054B" w:rsidRDefault="00D54B57" w:rsidP="002E054B">
      <w:pPr>
        <w:shd w:val="clear" w:color="auto" w:fill="D9D9D9" w:themeFill="background1" w:themeFillShade="D9"/>
        <w:spacing w:after="0" w:line="0" w:lineRule="atLeast"/>
        <w:jc w:val="both"/>
        <w:rPr>
          <w:rFonts w:ascii="Arial" w:eastAsia="Calibri" w:hAnsi="Arial" w:cs="Arial"/>
          <w:iCs/>
          <w:sz w:val="18"/>
          <w:szCs w:val="24"/>
          <w:lang w:val="sv-SE"/>
        </w:rPr>
      </w:pPr>
      <w:r w:rsidRPr="002E054B">
        <w:rPr>
          <w:rFonts w:ascii="Arial" w:eastAsia="Calibri" w:hAnsi="Arial" w:cs="Arial"/>
          <w:iCs/>
          <w:sz w:val="18"/>
          <w:szCs w:val="24"/>
          <w:vertAlign w:val="superscript"/>
          <w:lang w:val="sv-SE"/>
        </w:rPr>
        <w:t>1</w:t>
      </w:r>
      <w:r w:rsidRPr="002E054B">
        <w:rPr>
          <w:rFonts w:ascii="Arial" w:eastAsia="Calibri" w:hAnsi="Arial" w:cs="Arial"/>
          <w:iCs/>
          <w:sz w:val="18"/>
          <w:szCs w:val="24"/>
          <w:lang w:val="sv-SE"/>
        </w:rPr>
        <w:t xml:space="preserve"> Include generic parameters (e.g. respiration rates, exposed skin areas, exposure times) and protection/penetration rates for PPE. Use footnotes for references and justifications.</w:t>
      </w:r>
    </w:p>
    <w:p w14:paraId="1666A70C" w14:textId="77777777" w:rsidR="00D54B57" w:rsidRPr="002E054B" w:rsidRDefault="00D54B57" w:rsidP="002E054B">
      <w:pPr>
        <w:shd w:val="clear" w:color="auto" w:fill="D9D9D9" w:themeFill="background1" w:themeFillShade="D9"/>
        <w:spacing w:after="0" w:line="0" w:lineRule="atLeast"/>
        <w:jc w:val="both"/>
        <w:rPr>
          <w:rFonts w:ascii="Arial" w:eastAsia="Calibri" w:hAnsi="Arial" w:cs="Arial"/>
          <w:iCs/>
          <w:sz w:val="18"/>
          <w:szCs w:val="24"/>
          <w:lang w:val="sv-SE"/>
        </w:rPr>
      </w:pPr>
      <w:r w:rsidRPr="002E054B">
        <w:rPr>
          <w:rFonts w:ascii="Arial" w:eastAsia="Calibri" w:hAnsi="Arial" w:cs="Arial"/>
          <w:iCs/>
          <w:sz w:val="18"/>
          <w:szCs w:val="24"/>
          <w:vertAlign w:val="superscript"/>
          <w:lang w:val="sv-SE"/>
        </w:rPr>
        <w:t>2</w:t>
      </w:r>
      <w:r w:rsidRPr="002E054B">
        <w:rPr>
          <w:rFonts w:ascii="Arial" w:eastAsia="Calibri" w:hAnsi="Arial" w:cs="Arial"/>
          <w:iCs/>
          <w:sz w:val="18"/>
          <w:szCs w:val="24"/>
          <w:lang w:val="sv-SE"/>
        </w:rPr>
        <w:t xml:space="preserve"> Only include the parameters changed with respect to the previous Tier.</w:t>
      </w:r>
    </w:p>
    <w:p w14:paraId="7B233014" w14:textId="77777777" w:rsidR="00D54B57" w:rsidRPr="002E054B" w:rsidRDefault="00D54B57" w:rsidP="00D54B57">
      <w:pPr>
        <w:spacing w:after="0" w:line="260" w:lineRule="atLeast"/>
        <w:jc w:val="both"/>
        <w:rPr>
          <w:rFonts w:ascii="Arial" w:eastAsia="Calibri" w:hAnsi="Arial" w:cs="Arial"/>
          <w:i/>
          <w:iCs/>
          <w:sz w:val="16"/>
          <w:szCs w:val="24"/>
          <w:lang w:val="sv-SE"/>
        </w:rPr>
      </w:pPr>
    </w:p>
    <w:p w14:paraId="0FF85C5D" w14:textId="77777777" w:rsidR="00D54B57" w:rsidRPr="002E054B" w:rsidRDefault="00D54B57" w:rsidP="00D54B57">
      <w:pPr>
        <w:spacing w:after="0" w:line="260" w:lineRule="atLeast"/>
        <w:rPr>
          <w:rFonts w:ascii="Arial" w:eastAsia="Calibri" w:hAnsi="Arial" w:cs="Arial"/>
          <w:szCs w:val="24"/>
          <w:highlight w:val="cyan"/>
          <w:lang w:val="sv-SE"/>
        </w:rPr>
      </w:pPr>
    </w:p>
    <w:p w14:paraId="45FC213E" w14:textId="77777777" w:rsidR="00D54B57" w:rsidRPr="002E054B" w:rsidRDefault="00D54B57" w:rsidP="00D54B57">
      <w:pPr>
        <w:spacing w:after="0" w:line="260" w:lineRule="atLeast"/>
        <w:rPr>
          <w:rFonts w:ascii="Arial" w:eastAsia="Calibri" w:hAnsi="Arial" w:cs="Arial"/>
          <w:szCs w:val="24"/>
          <w:highlight w:val="cyan"/>
          <w:lang w:val="sv-SE"/>
        </w:rPr>
      </w:pPr>
    </w:p>
    <w:p w14:paraId="74942FF8"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Calculations for Scenario [1]</w:t>
      </w:r>
    </w:p>
    <w:p w14:paraId="7401453C" w14:textId="77777777" w:rsidR="00D54B57" w:rsidRPr="002E054B" w:rsidRDefault="00D54B57" w:rsidP="002E054B">
      <w:pPr>
        <w:shd w:val="clear" w:color="auto" w:fill="D9D9D9" w:themeFill="background1" w:themeFillShade="D9"/>
        <w:spacing w:after="0" w:line="260" w:lineRule="atLeast"/>
        <w:rPr>
          <w:rFonts w:ascii="Arial" w:eastAsia="Calibri" w:hAnsi="Arial" w:cs="Arial"/>
          <w:i/>
          <w:iCs/>
          <w:sz w:val="20"/>
          <w:szCs w:val="24"/>
          <w:lang w:val="sv-SE"/>
        </w:rPr>
      </w:pPr>
      <w:r w:rsidRPr="002E054B">
        <w:rPr>
          <w:rFonts w:ascii="Arial" w:eastAsia="Calibri" w:hAnsi="Arial" w:cs="Arial"/>
          <w:i/>
          <w:iCs/>
          <w:sz w:val="20"/>
          <w:szCs w:val="24"/>
          <w:lang w:val="sv-SE"/>
        </w:rPr>
        <w:t xml:space="preserve">[Please include any relevant calculations in Annex 3.2] </w:t>
      </w:r>
    </w:p>
    <w:p w14:paraId="6FCA10A5" w14:textId="77777777" w:rsidR="00D54B57" w:rsidRPr="002E054B" w:rsidRDefault="00D54B57" w:rsidP="00D54B57">
      <w:pPr>
        <w:spacing w:after="0" w:line="260" w:lineRule="atLeast"/>
        <w:rPr>
          <w:rFonts w:ascii="Arial" w:eastAsia="Calibri" w:hAnsi="Arial" w:cs="Arial"/>
          <w:szCs w:val="24"/>
          <w:highlight w:val="cyan"/>
          <w:lang w:val="sv-S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1075"/>
        <w:gridCol w:w="1967"/>
        <w:gridCol w:w="1554"/>
        <w:gridCol w:w="1556"/>
        <w:gridCol w:w="1412"/>
        <w:gridCol w:w="1765"/>
      </w:tblGrid>
      <w:tr w:rsidR="00D54B57" w:rsidRPr="00915901" w14:paraId="739D4D69" w14:textId="77777777" w:rsidTr="002E054B">
        <w:trPr>
          <w:cantSplit/>
          <w:tblHeader/>
        </w:trPr>
        <w:tc>
          <w:tcPr>
            <w:tcW w:w="5000" w:type="pct"/>
            <w:gridSpan w:val="6"/>
            <w:shd w:val="clear" w:color="auto" w:fill="D9D9D9" w:themeFill="background1" w:themeFillShade="D9"/>
          </w:tcPr>
          <w:p w14:paraId="35ED81E7" w14:textId="77777777" w:rsidR="00D54B57" w:rsidRPr="002E054B" w:rsidRDefault="00D54B57" w:rsidP="00D54B57">
            <w:pPr>
              <w:spacing w:after="0" w:line="260" w:lineRule="atLeast"/>
              <w:jc w:val="center"/>
              <w:rPr>
                <w:rFonts w:ascii="Arial" w:eastAsia="Calibri" w:hAnsi="Arial" w:cs="Arial"/>
                <w:b/>
                <w:sz w:val="18"/>
                <w:szCs w:val="18"/>
                <w:lang w:val="sv-SE"/>
              </w:rPr>
            </w:pPr>
            <w:r w:rsidRPr="002E054B">
              <w:rPr>
                <w:rFonts w:ascii="Arial" w:eastAsia="Calibri" w:hAnsi="Arial" w:cs="Arial"/>
                <w:b/>
                <w:sz w:val="18"/>
                <w:szCs w:val="18"/>
                <w:lang w:val="sv-SE"/>
              </w:rPr>
              <w:lastRenderedPageBreak/>
              <w:t>Summary table: estimated exposure from professional uses</w:t>
            </w:r>
          </w:p>
        </w:tc>
      </w:tr>
      <w:tr w:rsidR="00D54B57" w:rsidRPr="00915901" w14:paraId="1C0BE101" w14:textId="77777777" w:rsidTr="002E054B">
        <w:trPr>
          <w:cantSplit/>
          <w:tblHeader/>
        </w:trPr>
        <w:tc>
          <w:tcPr>
            <w:tcW w:w="576" w:type="pct"/>
            <w:shd w:val="clear" w:color="auto" w:fill="D9D9D9" w:themeFill="background1" w:themeFillShade="D9"/>
          </w:tcPr>
          <w:p w14:paraId="74AFB4D2"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Exposure scenario</w:t>
            </w:r>
          </w:p>
        </w:tc>
        <w:tc>
          <w:tcPr>
            <w:tcW w:w="1054" w:type="pct"/>
            <w:shd w:val="clear" w:color="auto" w:fill="D9D9D9" w:themeFill="background1" w:themeFillShade="D9"/>
          </w:tcPr>
          <w:p w14:paraId="13B8C9EA"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Tier/PPE</w:t>
            </w:r>
          </w:p>
        </w:tc>
        <w:tc>
          <w:tcPr>
            <w:tcW w:w="833" w:type="pct"/>
            <w:shd w:val="clear" w:color="auto" w:fill="D9D9D9" w:themeFill="background1" w:themeFillShade="D9"/>
          </w:tcPr>
          <w:p w14:paraId="3326BF98"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Estimated inhalation uptake</w:t>
            </w:r>
          </w:p>
          <w:p w14:paraId="7090FCC9"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(mg/kg bw/d)</w:t>
            </w:r>
          </w:p>
        </w:tc>
        <w:tc>
          <w:tcPr>
            <w:tcW w:w="834" w:type="pct"/>
            <w:shd w:val="clear" w:color="auto" w:fill="D9D9D9" w:themeFill="background1" w:themeFillShade="D9"/>
            <w:tcMar>
              <w:top w:w="57" w:type="dxa"/>
              <w:bottom w:w="57" w:type="dxa"/>
            </w:tcMar>
          </w:tcPr>
          <w:p w14:paraId="053EB1AB"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Estimated dermal uptake</w:t>
            </w:r>
          </w:p>
          <w:p w14:paraId="5132B055"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(mg/kg bw/d)</w:t>
            </w:r>
          </w:p>
        </w:tc>
        <w:tc>
          <w:tcPr>
            <w:tcW w:w="757" w:type="pct"/>
            <w:shd w:val="clear" w:color="auto" w:fill="D9D9D9" w:themeFill="background1" w:themeFillShade="D9"/>
          </w:tcPr>
          <w:p w14:paraId="20A38419"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Estimated oral uptake</w:t>
            </w:r>
          </w:p>
          <w:p w14:paraId="3C0F770B"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(mg/kg bw/d)</w:t>
            </w:r>
          </w:p>
        </w:tc>
        <w:tc>
          <w:tcPr>
            <w:tcW w:w="946" w:type="pct"/>
            <w:shd w:val="clear" w:color="auto" w:fill="D9D9D9" w:themeFill="background1" w:themeFillShade="D9"/>
            <w:tcMar>
              <w:top w:w="57" w:type="dxa"/>
              <w:bottom w:w="57" w:type="dxa"/>
            </w:tcMar>
          </w:tcPr>
          <w:p w14:paraId="3856B12C"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Estimated total uptake</w:t>
            </w:r>
          </w:p>
          <w:p w14:paraId="70D7A618" w14:textId="77777777" w:rsidR="00D54B57" w:rsidRPr="002E054B" w:rsidRDefault="00D54B57" w:rsidP="00D54B57">
            <w:pPr>
              <w:spacing w:after="0" w:line="260" w:lineRule="atLeast"/>
              <w:rPr>
                <w:rFonts w:ascii="Arial" w:eastAsia="Calibri" w:hAnsi="Arial" w:cs="Arial"/>
                <w:b/>
                <w:sz w:val="18"/>
                <w:szCs w:val="18"/>
                <w:lang w:val="sv-SE"/>
              </w:rPr>
            </w:pPr>
            <w:r w:rsidRPr="002E054B">
              <w:rPr>
                <w:rFonts w:ascii="Arial" w:eastAsia="Calibri" w:hAnsi="Arial" w:cs="Arial"/>
                <w:b/>
                <w:sz w:val="18"/>
                <w:szCs w:val="18"/>
                <w:lang w:val="sv-SE"/>
              </w:rPr>
              <w:t>(mg/kg bw/d)</w:t>
            </w:r>
          </w:p>
        </w:tc>
      </w:tr>
      <w:tr w:rsidR="00D54B57" w:rsidRPr="00D54B57" w14:paraId="03026AD0" w14:textId="77777777" w:rsidTr="002E054B">
        <w:trPr>
          <w:cantSplit/>
          <w:tblHeader/>
        </w:trPr>
        <w:tc>
          <w:tcPr>
            <w:tcW w:w="5000" w:type="pct"/>
            <w:gridSpan w:val="6"/>
            <w:shd w:val="clear" w:color="auto" w:fill="D9D9D9" w:themeFill="background1" w:themeFillShade="D9"/>
          </w:tcPr>
          <w:p w14:paraId="0EC3A7A0"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b/>
                <w:sz w:val="18"/>
                <w:szCs w:val="18"/>
                <w:lang w:val="sv-SE"/>
              </w:rPr>
              <w:t>Bulk Formulation</w:t>
            </w:r>
          </w:p>
        </w:tc>
      </w:tr>
      <w:tr w:rsidR="00D54B57" w:rsidRPr="00915901" w14:paraId="37D25339" w14:textId="77777777" w:rsidTr="002E054B">
        <w:trPr>
          <w:cantSplit/>
          <w:tblHeader/>
        </w:trPr>
        <w:tc>
          <w:tcPr>
            <w:tcW w:w="5000" w:type="pct"/>
            <w:gridSpan w:val="6"/>
            <w:shd w:val="clear" w:color="auto" w:fill="D9D9D9" w:themeFill="background1" w:themeFillShade="D9"/>
          </w:tcPr>
          <w:p w14:paraId="0EC85E32"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Exposure during decanting, loading and cleaning phases</w:t>
            </w:r>
          </w:p>
        </w:tc>
      </w:tr>
      <w:tr w:rsidR="00D54B57" w:rsidRPr="00D54B57" w14:paraId="3A828EE4" w14:textId="77777777" w:rsidTr="002E054B">
        <w:trPr>
          <w:cantSplit/>
          <w:tblHeader/>
        </w:trPr>
        <w:tc>
          <w:tcPr>
            <w:tcW w:w="576" w:type="pct"/>
            <w:shd w:val="clear" w:color="auto" w:fill="D9D9D9" w:themeFill="background1" w:themeFillShade="D9"/>
          </w:tcPr>
          <w:p w14:paraId="1ACF7EE3"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Scenario [</w:t>
            </w:r>
            <w:r w:rsidRPr="002E054B">
              <w:rPr>
                <w:rFonts w:ascii="Arial" w:eastAsia="Calibri" w:hAnsi="Arial" w:cs="Arial"/>
                <w:iCs/>
                <w:sz w:val="18"/>
                <w:szCs w:val="18"/>
                <w:lang w:val="sv-SE"/>
              </w:rPr>
              <w:t>1</w:t>
            </w:r>
            <w:r w:rsidRPr="002E054B">
              <w:rPr>
                <w:rFonts w:ascii="Arial" w:eastAsia="Calibri" w:hAnsi="Arial" w:cs="Arial"/>
                <w:sz w:val="18"/>
                <w:szCs w:val="18"/>
                <w:lang w:val="sv-SE"/>
              </w:rPr>
              <w:t>]</w:t>
            </w:r>
          </w:p>
        </w:tc>
        <w:tc>
          <w:tcPr>
            <w:tcW w:w="1054" w:type="pct"/>
            <w:shd w:val="clear" w:color="auto" w:fill="D9D9D9" w:themeFill="background1" w:themeFillShade="D9"/>
          </w:tcPr>
          <w:p w14:paraId="25438164"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Tier 1/ No PPE</w:t>
            </w:r>
          </w:p>
        </w:tc>
        <w:tc>
          <w:tcPr>
            <w:tcW w:w="833" w:type="pct"/>
            <w:shd w:val="clear" w:color="auto" w:fill="D9D9D9" w:themeFill="background1" w:themeFillShade="D9"/>
          </w:tcPr>
          <w:p w14:paraId="29C79246"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1.25 x 10</w:t>
            </w:r>
            <w:r w:rsidRPr="002E054B">
              <w:rPr>
                <w:rFonts w:ascii="Arial" w:eastAsia="Calibri" w:hAnsi="Arial" w:cs="Arial"/>
                <w:sz w:val="18"/>
                <w:szCs w:val="18"/>
                <w:vertAlign w:val="superscript"/>
                <w:lang w:val="sv-SE"/>
              </w:rPr>
              <w:t>-6</w:t>
            </w:r>
          </w:p>
        </w:tc>
        <w:tc>
          <w:tcPr>
            <w:tcW w:w="834" w:type="pct"/>
            <w:shd w:val="clear" w:color="auto" w:fill="D9D9D9" w:themeFill="background1" w:themeFillShade="D9"/>
            <w:tcMar>
              <w:top w:w="57" w:type="dxa"/>
              <w:bottom w:w="57" w:type="dxa"/>
            </w:tcMar>
          </w:tcPr>
          <w:p w14:paraId="68436311"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6.81 x 10</w:t>
            </w:r>
            <w:r w:rsidRPr="002E054B">
              <w:rPr>
                <w:rFonts w:ascii="Arial" w:eastAsia="Calibri" w:hAnsi="Arial" w:cs="Arial"/>
                <w:sz w:val="18"/>
                <w:szCs w:val="18"/>
                <w:vertAlign w:val="superscript"/>
                <w:lang w:val="sv-SE"/>
              </w:rPr>
              <w:t>-8</w:t>
            </w:r>
          </w:p>
        </w:tc>
        <w:tc>
          <w:tcPr>
            <w:tcW w:w="757" w:type="pct"/>
            <w:shd w:val="clear" w:color="auto" w:fill="D9D9D9" w:themeFill="background1" w:themeFillShade="D9"/>
          </w:tcPr>
          <w:p w14:paraId="7C3C62A2"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946" w:type="pct"/>
            <w:shd w:val="clear" w:color="auto" w:fill="D9D9D9" w:themeFill="background1" w:themeFillShade="D9"/>
            <w:tcMar>
              <w:top w:w="57" w:type="dxa"/>
              <w:bottom w:w="57" w:type="dxa"/>
            </w:tcMar>
          </w:tcPr>
          <w:p w14:paraId="33A0CA6D"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1.32 x 10</w:t>
            </w:r>
            <w:r w:rsidRPr="002E054B">
              <w:rPr>
                <w:rFonts w:ascii="Arial" w:eastAsia="Calibri" w:hAnsi="Arial" w:cs="Arial"/>
                <w:sz w:val="18"/>
                <w:szCs w:val="18"/>
                <w:vertAlign w:val="superscript"/>
                <w:lang w:val="sv-SE"/>
              </w:rPr>
              <w:t>-6</w:t>
            </w:r>
          </w:p>
        </w:tc>
      </w:tr>
      <w:tr w:rsidR="00D54B57" w:rsidRPr="00D54B57" w14:paraId="2172B436" w14:textId="77777777" w:rsidTr="002E054B">
        <w:trPr>
          <w:cantSplit/>
          <w:tblHeader/>
        </w:trPr>
        <w:tc>
          <w:tcPr>
            <w:tcW w:w="576" w:type="pct"/>
            <w:shd w:val="clear" w:color="auto" w:fill="D9D9D9" w:themeFill="background1" w:themeFillShade="D9"/>
          </w:tcPr>
          <w:p w14:paraId="3DB08BC2"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Scenario [</w:t>
            </w:r>
            <w:r w:rsidRPr="002E054B">
              <w:rPr>
                <w:rFonts w:ascii="Arial" w:eastAsia="Calibri" w:hAnsi="Arial" w:cs="Arial"/>
                <w:iCs/>
                <w:sz w:val="18"/>
                <w:szCs w:val="18"/>
                <w:lang w:val="sv-SE"/>
              </w:rPr>
              <w:t>1</w:t>
            </w:r>
            <w:r w:rsidRPr="002E054B">
              <w:rPr>
                <w:rFonts w:ascii="Arial" w:eastAsia="Calibri" w:hAnsi="Arial" w:cs="Arial"/>
                <w:sz w:val="18"/>
                <w:szCs w:val="18"/>
                <w:lang w:val="sv-SE"/>
              </w:rPr>
              <w:t>]</w:t>
            </w:r>
          </w:p>
        </w:tc>
        <w:tc>
          <w:tcPr>
            <w:tcW w:w="1054" w:type="pct"/>
            <w:shd w:val="clear" w:color="auto" w:fill="D9D9D9" w:themeFill="background1" w:themeFillShade="D9"/>
          </w:tcPr>
          <w:p w14:paraId="38EE5D88"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Tier 2a/ PPE (Gloves</w:t>
            </w:r>
          </w:p>
        </w:tc>
        <w:tc>
          <w:tcPr>
            <w:tcW w:w="833" w:type="pct"/>
            <w:shd w:val="clear" w:color="auto" w:fill="D9D9D9" w:themeFill="background1" w:themeFillShade="D9"/>
          </w:tcPr>
          <w:p w14:paraId="2B86EBE5"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1.25 x 10</w:t>
            </w:r>
            <w:r w:rsidRPr="002E054B">
              <w:rPr>
                <w:rFonts w:ascii="Arial" w:eastAsia="Calibri" w:hAnsi="Arial" w:cs="Arial"/>
                <w:sz w:val="18"/>
                <w:szCs w:val="18"/>
                <w:vertAlign w:val="superscript"/>
                <w:lang w:val="sv-SE"/>
              </w:rPr>
              <w:t>-6</w:t>
            </w:r>
          </w:p>
        </w:tc>
        <w:tc>
          <w:tcPr>
            <w:tcW w:w="834" w:type="pct"/>
            <w:shd w:val="clear" w:color="auto" w:fill="D9D9D9" w:themeFill="background1" w:themeFillShade="D9"/>
            <w:tcMar>
              <w:top w:w="57" w:type="dxa"/>
              <w:bottom w:w="57" w:type="dxa"/>
            </w:tcMar>
          </w:tcPr>
          <w:p w14:paraId="72148096"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3.41 x 10</w:t>
            </w:r>
            <w:r w:rsidRPr="002E054B">
              <w:rPr>
                <w:rFonts w:ascii="Arial" w:eastAsia="Calibri" w:hAnsi="Arial" w:cs="Arial"/>
                <w:sz w:val="18"/>
                <w:szCs w:val="18"/>
                <w:vertAlign w:val="superscript"/>
                <w:lang w:val="sv-SE"/>
              </w:rPr>
              <w:t>-9</w:t>
            </w:r>
          </w:p>
        </w:tc>
        <w:tc>
          <w:tcPr>
            <w:tcW w:w="757" w:type="pct"/>
            <w:shd w:val="clear" w:color="auto" w:fill="D9D9D9" w:themeFill="background1" w:themeFillShade="D9"/>
          </w:tcPr>
          <w:p w14:paraId="1795F6E0"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946" w:type="pct"/>
            <w:shd w:val="clear" w:color="auto" w:fill="D9D9D9" w:themeFill="background1" w:themeFillShade="D9"/>
            <w:tcMar>
              <w:top w:w="57" w:type="dxa"/>
              <w:bottom w:w="57" w:type="dxa"/>
            </w:tcMar>
          </w:tcPr>
          <w:p w14:paraId="6F2CB6EE"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1.26 x 10</w:t>
            </w:r>
            <w:r w:rsidRPr="002E054B">
              <w:rPr>
                <w:rFonts w:ascii="Arial" w:eastAsia="Calibri" w:hAnsi="Arial" w:cs="Arial"/>
                <w:sz w:val="18"/>
                <w:szCs w:val="18"/>
                <w:vertAlign w:val="superscript"/>
                <w:lang w:val="sv-SE"/>
              </w:rPr>
              <w:t>-6</w:t>
            </w:r>
          </w:p>
        </w:tc>
      </w:tr>
      <w:tr w:rsidR="00D54B57" w:rsidRPr="00D54B57" w14:paraId="7DBC1185" w14:textId="77777777" w:rsidTr="002E054B">
        <w:trPr>
          <w:cantSplit/>
          <w:tblHeader/>
        </w:trPr>
        <w:tc>
          <w:tcPr>
            <w:tcW w:w="576" w:type="pct"/>
            <w:shd w:val="clear" w:color="auto" w:fill="D9D9D9" w:themeFill="background1" w:themeFillShade="D9"/>
          </w:tcPr>
          <w:p w14:paraId="487836E3"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Scenario [1]</w:t>
            </w:r>
          </w:p>
        </w:tc>
        <w:tc>
          <w:tcPr>
            <w:tcW w:w="1054" w:type="pct"/>
            <w:shd w:val="clear" w:color="auto" w:fill="D9D9D9" w:themeFill="background1" w:themeFillShade="D9"/>
          </w:tcPr>
          <w:p w14:paraId="46DE6FF1"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20"/>
                <w:szCs w:val="24"/>
                <w:lang w:val="sv-SE"/>
              </w:rPr>
              <w:t>Tier 2a/ PPE (gloves + RPE (APF 4 during decanting))</w:t>
            </w:r>
          </w:p>
        </w:tc>
        <w:tc>
          <w:tcPr>
            <w:tcW w:w="833" w:type="pct"/>
            <w:shd w:val="clear" w:color="auto" w:fill="D9D9D9" w:themeFill="background1" w:themeFillShade="D9"/>
          </w:tcPr>
          <w:p w14:paraId="5E794358"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3.13 x 10</w:t>
            </w:r>
            <w:r w:rsidRPr="002E054B">
              <w:rPr>
                <w:rFonts w:ascii="Arial" w:eastAsia="Calibri" w:hAnsi="Arial" w:cs="Arial"/>
                <w:sz w:val="18"/>
                <w:szCs w:val="18"/>
                <w:vertAlign w:val="superscript"/>
                <w:lang w:val="sv-SE"/>
              </w:rPr>
              <w:t>-7</w:t>
            </w:r>
          </w:p>
        </w:tc>
        <w:tc>
          <w:tcPr>
            <w:tcW w:w="834" w:type="pct"/>
            <w:shd w:val="clear" w:color="auto" w:fill="D9D9D9" w:themeFill="background1" w:themeFillShade="D9"/>
            <w:tcMar>
              <w:top w:w="57" w:type="dxa"/>
              <w:bottom w:w="57" w:type="dxa"/>
            </w:tcMar>
          </w:tcPr>
          <w:p w14:paraId="6D197C27"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3.41 x 10</w:t>
            </w:r>
            <w:r w:rsidRPr="002E054B">
              <w:rPr>
                <w:rFonts w:ascii="Arial" w:eastAsia="Calibri" w:hAnsi="Arial" w:cs="Arial"/>
                <w:sz w:val="18"/>
                <w:szCs w:val="18"/>
                <w:vertAlign w:val="superscript"/>
                <w:lang w:val="sv-SE"/>
              </w:rPr>
              <w:t>-9</w:t>
            </w:r>
          </w:p>
        </w:tc>
        <w:tc>
          <w:tcPr>
            <w:tcW w:w="757" w:type="pct"/>
            <w:shd w:val="clear" w:color="auto" w:fill="D9D9D9" w:themeFill="background1" w:themeFillShade="D9"/>
          </w:tcPr>
          <w:p w14:paraId="05BCE7AC"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946" w:type="pct"/>
            <w:shd w:val="clear" w:color="auto" w:fill="D9D9D9" w:themeFill="background1" w:themeFillShade="D9"/>
            <w:tcMar>
              <w:top w:w="57" w:type="dxa"/>
              <w:bottom w:w="57" w:type="dxa"/>
            </w:tcMar>
          </w:tcPr>
          <w:p w14:paraId="3B105C92"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3.17 x 10</w:t>
            </w:r>
            <w:r w:rsidRPr="002E054B">
              <w:rPr>
                <w:rFonts w:ascii="Arial" w:eastAsia="Calibri" w:hAnsi="Arial" w:cs="Arial"/>
                <w:sz w:val="18"/>
                <w:szCs w:val="18"/>
                <w:vertAlign w:val="superscript"/>
                <w:lang w:val="sv-SE"/>
              </w:rPr>
              <w:t>-7</w:t>
            </w:r>
          </w:p>
        </w:tc>
      </w:tr>
      <w:tr w:rsidR="00D54B57" w:rsidRPr="00915901" w14:paraId="19BE4DC6" w14:textId="77777777" w:rsidTr="002E054B">
        <w:trPr>
          <w:cantSplit/>
          <w:tblHeader/>
        </w:trPr>
        <w:tc>
          <w:tcPr>
            <w:tcW w:w="5000" w:type="pct"/>
            <w:gridSpan w:val="6"/>
            <w:shd w:val="clear" w:color="auto" w:fill="D9D9D9" w:themeFill="background1" w:themeFillShade="D9"/>
          </w:tcPr>
          <w:p w14:paraId="32F91C45"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Exposure during loading and cleaning phases, without decanting phase</w:t>
            </w:r>
          </w:p>
        </w:tc>
      </w:tr>
      <w:tr w:rsidR="00D54B57" w:rsidRPr="00D54B57" w14:paraId="1D739274" w14:textId="77777777" w:rsidTr="002E054B">
        <w:trPr>
          <w:cantSplit/>
          <w:tblHeader/>
        </w:trPr>
        <w:tc>
          <w:tcPr>
            <w:tcW w:w="576" w:type="pct"/>
            <w:shd w:val="clear" w:color="auto" w:fill="D9D9D9" w:themeFill="background1" w:themeFillShade="D9"/>
          </w:tcPr>
          <w:p w14:paraId="34BA5C14" w14:textId="77777777" w:rsidR="00D54B57" w:rsidRPr="002E054B" w:rsidRDefault="00D54B57" w:rsidP="00D54B57">
            <w:pPr>
              <w:tabs>
                <w:tab w:val="left" w:pos="900"/>
              </w:tabs>
              <w:spacing w:after="0" w:line="260" w:lineRule="atLeast"/>
              <w:rPr>
                <w:rFonts w:ascii="Arial" w:eastAsia="Calibri" w:hAnsi="Arial" w:cs="Arial"/>
                <w:sz w:val="18"/>
                <w:szCs w:val="18"/>
                <w:lang w:val="sv-SE"/>
              </w:rPr>
            </w:pPr>
            <w:r w:rsidRPr="002E054B">
              <w:rPr>
                <w:rFonts w:ascii="Arial" w:eastAsia="Calibri" w:hAnsi="Arial" w:cs="Arial"/>
                <w:sz w:val="18"/>
                <w:szCs w:val="24"/>
                <w:lang w:val="sv-SE"/>
              </w:rPr>
              <w:t>Scenario [1]</w:t>
            </w:r>
          </w:p>
        </w:tc>
        <w:tc>
          <w:tcPr>
            <w:tcW w:w="1054" w:type="pct"/>
            <w:shd w:val="clear" w:color="auto" w:fill="D9D9D9" w:themeFill="background1" w:themeFillShade="D9"/>
          </w:tcPr>
          <w:p w14:paraId="6C6B391D"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24"/>
                <w:lang w:val="en-GB"/>
              </w:rPr>
              <w:t xml:space="preserve">Tier 2b/ no PPE, package sizes ≤ 10kg </w:t>
            </w:r>
          </w:p>
        </w:tc>
        <w:tc>
          <w:tcPr>
            <w:tcW w:w="833" w:type="pct"/>
            <w:shd w:val="clear" w:color="auto" w:fill="D9D9D9" w:themeFill="background1" w:themeFillShade="D9"/>
          </w:tcPr>
          <w:p w14:paraId="687B032C"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24"/>
                <w:lang w:val="en-GB"/>
              </w:rPr>
              <w:t>-</w:t>
            </w:r>
          </w:p>
        </w:tc>
        <w:tc>
          <w:tcPr>
            <w:tcW w:w="834" w:type="pct"/>
            <w:shd w:val="clear" w:color="auto" w:fill="D9D9D9" w:themeFill="background1" w:themeFillShade="D9"/>
            <w:tcMar>
              <w:top w:w="57" w:type="dxa"/>
              <w:bottom w:w="57" w:type="dxa"/>
            </w:tcMar>
          </w:tcPr>
          <w:p w14:paraId="52358FB7"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20"/>
                <w:szCs w:val="20"/>
                <w:lang w:val="sv-SE" w:eastAsia="sv-SE"/>
              </w:rPr>
              <w:t>3.15 x 10</w:t>
            </w:r>
            <w:r w:rsidRPr="002E054B">
              <w:rPr>
                <w:rFonts w:ascii="Arial" w:eastAsia="Calibri" w:hAnsi="Arial" w:cs="Arial"/>
                <w:sz w:val="20"/>
                <w:szCs w:val="20"/>
                <w:vertAlign w:val="superscript"/>
                <w:lang w:val="sv-SE" w:eastAsia="sv-SE"/>
              </w:rPr>
              <w:t>-8</w:t>
            </w:r>
          </w:p>
        </w:tc>
        <w:tc>
          <w:tcPr>
            <w:tcW w:w="757" w:type="pct"/>
            <w:shd w:val="clear" w:color="auto" w:fill="D9D9D9" w:themeFill="background1" w:themeFillShade="D9"/>
          </w:tcPr>
          <w:p w14:paraId="6BD74C6D" w14:textId="77777777" w:rsidR="00D54B57" w:rsidRPr="002E054B" w:rsidRDefault="00D54B57" w:rsidP="00D54B57">
            <w:pPr>
              <w:spacing w:after="0" w:line="260" w:lineRule="atLeast"/>
              <w:rPr>
                <w:rFonts w:ascii="Arial" w:eastAsia="Calibri" w:hAnsi="Arial" w:cs="Arial"/>
                <w:sz w:val="18"/>
                <w:szCs w:val="18"/>
                <w:lang w:val="sv-SE"/>
              </w:rPr>
            </w:pPr>
          </w:p>
        </w:tc>
        <w:tc>
          <w:tcPr>
            <w:tcW w:w="946" w:type="pct"/>
            <w:shd w:val="clear" w:color="auto" w:fill="D9D9D9" w:themeFill="background1" w:themeFillShade="D9"/>
            <w:tcMar>
              <w:top w:w="57" w:type="dxa"/>
              <w:bottom w:w="57" w:type="dxa"/>
            </w:tcMar>
          </w:tcPr>
          <w:p w14:paraId="3D9BCF7C"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20"/>
                <w:szCs w:val="20"/>
                <w:lang w:val="sv-SE" w:eastAsia="sv-SE"/>
              </w:rPr>
              <w:t>3.15 x 10</w:t>
            </w:r>
            <w:r w:rsidRPr="002E054B">
              <w:rPr>
                <w:rFonts w:ascii="Arial" w:eastAsia="Calibri" w:hAnsi="Arial" w:cs="Arial"/>
                <w:sz w:val="20"/>
                <w:szCs w:val="20"/>
                <w:vertAlign w:val="superscript"/>
                <w:lang w:val="sv-SE" w:eastAsia="sv-SE"/>
              </w:rPr>
              <w:t>-8</w:t>
            </w:r>
          </w:p>
        </w:tc>
      </w:tr>
      <w:tr w:rsidR="00D54B57" w:rsidRPr="00D54B57" w14:paraId="4ED709A1" w14:textId="77777777" w:rsidTr="002E054B">
        <w:trPr>
          <w:cantSplit/>
          <w:tblHeader/>
        </w:trPr>
        <w:tc>
          <w:tcPr>
            <w:tcW w:w="5000" w:type="pct"/>
            <w:gridSpan w:val="6"/>
            <w:shd w:val="clear" w:color="auto" w:fill="D9D9D9" w:themeFill="background1" w:themeFillShade="D9"/>
          </w:tcPr>
          <w:p w14:paraId="75C62DC6"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b/>
                <w:sz w:val="18"/>
                <w:szCs w:val="18"/>
                <w:lang w:val="sv-SE"/>
              </w:rPr>
              <w:t>Sachet Formulation</w:t>
            </w:r>
          </w:p>
        </w:tc>
      </w:tr>
      <w:tr w:rsidR="00D54B57" w:rsidRPr="00D54B57" w14:paraId="41ED3E9B" w14:textId="77777777" w:rsidTr="002E054B">
        <w:trPr>
          <w:cantSplit/>
          <w:tblHeader/>
        </w:trPr>
        <w:tc>
          <w:tcPr>
            <w:tcW w:w="576" w:type="pct"/>
            <w:shd w:val="clear" w:color="auto" w:fill="D9D9D9" w:themeFill="background1" w:themeFillShade="D9"/>
          </w:tcPr>
          <w:p w14:paraId="2A993357"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Scenario [1]</w:t>
            </w:r>
          </w:p>
        </w:tc>
        <w:tc>
          <w:tcPr>
            <w:tcW w:w="1054" w:type="pct"/>
            <w:shd w:val="clear" w:color="auto" w:fill="D9D9D9" w:themeFill="background1" w:themeFillShade="D9"/>
          </w:tcPr>
          <w:p w14:paraId="52535FE1"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No PPE</w:t>
            </w:r>
          </w:p>
        </w:tc>
        <w:tc>
          <w:tcPr>
            <w:tcW w:w="833" w:type="pct"/>
            <w:shd w:val="clear" w:color="auto" w:fill="D9D9D9" w:themeFill="background1" w:themeFillShade="D9"/>
          </w:tcPr>
          <w:p w14:paraId="63921B52"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834" w:type="pct"/>
            <w:shd w:val="clear" w:color="auto" w:fill="D9D9D9" w:themeFill="background1" w:themeFillShade="D9"/>
            <w:tcMar>
              <w:top w:w="57" w:type="dxa"/>
              <w:bottom w:w="57" w:type="dxa"/>
            </w:tcMar>
          </w:tcPr>
          <w:p w14:paraId="772EF7CC"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1.01 x 10</w:t>
            </w:r>
            <w:r w:rsidRPr="002E054B">
              <w:rPr>
                <w:rFonts w:ascii="Arial" w:eastAsia="Calibri" w:hAnsi="Arial" w:cs="Arial"/>
                <w:sz w:val="18"/>
                <w:szCs w:val="18"/>
                <w:vertAlign w:val="superscript"/>
                <w:lang w:val="sv-SE"/>
              </w:rPr>
              <w:t>-8</w:t>
            </w:r>
          </w:p>
        </w:tc>
        <w:tc>
          <w:tcPr>
            <w:tcW w:w="757" w:type="pct"/>
            <w:shd w:val="clear" w:color="auto" w:fill="D9D9D9" w:themeFill="background1" w:themeFillShade="D9"/>
          </w:tcPr>
          <w:p w14:paraId="5FE5333C"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w:t>
            </w:r>
          </w:p>
        </w:tc>
        <w:tc>
          <w:tcPr>
            <w:tcW w:w="946" w:type="pct"/>
            <w:shd w:val="clear" w:color="auto" w:fill="D9D9D9" w:themeFill="background1" w:themeFillShade="D9"/>
            <w:tcMar>
              <w:top w:w="57" w:type="dxa"/>
              <w:bottom w:w="57" w:type="dxa"/>
            </w:tcMar>
          </w:tcPr>
          <w:p w14:paraId="76EB74D0" w14:textId="77777777" w:rsidR="00D54B57" w:rsidRPr="002E054B" w:rsidRDefault="00D54B57" w:rsidP="00D54B57">
            <w:pPr>
              <w:spacing w:after="0" w:line="260" w:lineRule="atLeast"/>
              <w:rPr>
                <w:rFonts w:ascii="Arial" w:eastAsia="Calibri" w:hAnsi="Arial" w:cs="Arial"/>
                <w:sz w:val="18"/>
                <w:szCs w:val="18"/>
                <w:lang w:val="sv-SE"/>
              </w:rPr>
            </w:pPr>
            <w:r w:rsidRPr="002E054B">
              <w:rPr>
                <w:rFonts w:ascii="Arial" w:eastAsia="Calibri" w:hAnsi="Arial" w:cs="Arial"/>
                <w:sz w:val="18"/>
                <w:szCs w:val="18"/>
                <w:lang w:val="sv-SE"/>
              </w:rPr>
              <w:t>1.01 x 10</w:t>
            </w:r>
            <w:r w:rsidRPr="002E054B">
              <w:rPr>
                <w:rFonts w:ascii="Arial" w:eastAsia="Calibri" w:hAnsi="Arial" w:cs="Arial"/>
                <w:sz w:val="18"/>
                <w:szCs w:val="18"/>
                <w:vertAlign w:val="superscript"/>
                <w:lang w:val="sv-SE"/>
              </w:rPr>
              <w:t>-8</w:t>
            </w:r>
          </w:p>
        </w:tc>
      </w:tr>
    </w:tbl>
    <w:p w14:paraId="4587A1A4" w14:textId="77777777" w:rsidR="00D54B57" w:rsidRPr="002E054B" w:rsidRDefault="00D54B57" w:rsidP="00D54B57">
      <w:pPr>
        <w:spacing w:after="0" w:line="260" w:lineRule="atLeast"/>
        <w:rPr>
          <w:rFonts w:ascii="Arial" w:eastAsia="Calibri" w:hAnsi="Arial" w:cs="Arial"/>
          <w:szCs w:val="24"/>
          <w:highlight w:val="cyan"/>
          <w:lang w:val="sv-SE"/>
        </w:rPr>
      </w:pPr>
    </w:p>
    <w:p w14:paraId="7F50E88A" w14:textId="77777777" w:rsidR="00D54B57" w:rsidRPr="002E054B" w:rsidRDefault="00D54B57" w:rsidP="00D54B57">
      <w:pPr>
        <w:spacing w:after="0" w:line="260" w:lineRule="atLeast"/>
        <w:rPr>
          <w:rFonts w:ascii="Arial" w:eastAsia="Calibri" w:hAnsi="Arial" w:cs="Arial"/>
          <w:szCs w:val="24"/>
          <w:highlight w:val="cyan"/>
          <w:lang w:val="sv-SE"/>
        </w:rPr>
      </w:pPr>
    </w:p>
    <w:p w14:paraId="5DF5FFC6" w14:textId="77777777" w:rsidR="00D54B57" w:rsidRPr="002E054B" w:rsidRDefault="00D54B57" w:rsidP="00D54B57">
      <w:pPr>
        <w:spacing w:after="0" w:line="260" w:lineRule="atLeast"/>
        <w:rPr>
          <w:rFonts w:ascii="Arial" w:eastAsia="Calibri" w:hAnsi="Arial" w:cs="Arial"/>
          <w:szCs w:val="24"/>
          <w:highlight w:val="cyan"/>
          <w:lang w:val="sv-SE"/>
        </w:rPr>
      </w:pPr>
    </w:p>
    <w:p w14:paraId="416242B2"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i/>
          <w:lang w:val="it-IT"/>
        </w:rPr>
      </w:pPr>
      <w:bookmarkStart w:id="51" w:name="_Toc389729070"/>
      <w:bookmarkStart w:id="52" w:name="_Toc403472768"/>
      <w:r w:rsidRPr="002E054B">
        <w:rPr>
          <w:rFonts w:ascii="Arial" w:eastAsia="Calibri" w:hAnsi="Arial" w:cs="Arial"/>
          <w:b/>
          <w:i/>
          <w:lang w:val="it-IT"/>
        </w:rPr>
        <w:t>Non-professional exposure</w:t>
      </w:r>
      <w:bookmarkEnd w:id="51"/>
      <w:bookmarkEnd w:id="52"/>
    </w:p>
    <w:p w14:paraId="71A5727D" w14:textId="77777777" w:rsidR="00D54B57" w:rsidRPr="002E054B" w:rsidRDefault="00D54B57" w:rsidP="00D54B57">
      <w:pPr>
        <w:spacing w:after="0" w:line="260" w:lineRule="atLeast"/>
        <w:rPr>
          <w:rFonts w:ascii="Arial" w:eastAsia="Calibri" w:hAnsi="Arial" w:cs="Arial"/>
          <w:szCs w:val="24"/>
          <w:highlight w:val="cyan"/>
          <w:lang w:val="it-IT"/>
        </w:rPr>
      </w:pPr>
    </w:p>
    <w:p w14:paraId="73261EB7" w14:textId="77777777" w:rsidR="00D54B57" w:rsidRPr="002E054B" w:rsidRDefault="00D54B57" w:rsidP="002E054B">
      <w:pPr>
        <w:shd w:val="clear" w:color="auto" w:fill="D9D9D9" w:themeFill="background1" w:themeFillShade="D9"/>
        <w:spacing w:after="0" w:line="260" w:lineRule="atLeast"/>
        <w:rPr>
          <w:rFonts w:ascii="Arial" w:eastAsia="Calibri" w:hAnsi="Arial" w:cs="Arial"/>
          <w:i/>
          <w:u w:val="single"/>
          <w:lang w:val="it-IT"/>
        </w:rPr>
      </w:pPr>
      <w:bookmarkStart w:id="53" w:name="_Toc389729071"/>
      <w:r w:rsidRPr="002E054B">
        <w:rPr>
          <w:rFonts w:ascii="Arial" w:eastAsia="Calibri" w:hAnsi="Arial" w:cs="Arial"/>
          <w:i/>
          <w:u w:val="single"/>
          <w:lang w:val="it-IT"/>
        </w:rPr>
        <w:t>Scenario [2]</w:t>
      </w:r>
      <w:bookmarkEnd w:id="53"/>
      <w:r w:rsidRPr="002E054B">
        <w:rPr>
          <w:rFonts w:ascii="Arial" w:eastAsia="Calibri" w:hAnsi="Arial" w:cs="Arial"/>
          <w:i/>
          <w:u w:val="single"/>
          <w:lang w:val="it-IT"/>
        </w:rPr>
        <w:t>:</w:t>
      </w:r>
      <w:r w:rsidRPr="002E054B">
        <w:rPr>
          <w:rFonts w:ascii="Arial" w:eastAsia="Calibri" w:hAnsi="Arial" w:cs="Arial"/>
          <w:lang w:val="sv-SE" w:eastAsia="en-GB"/>
        </w:rPr>
        <w:t xml:space="preserve"> Primary dermal exposure during cleaning phase</w:t>
      </w:r>
    </w:p>
    <w:p w14:paraId="187555AF" w14:textId="77777777" w:rsidR="00D54B57" w:rsidRPr="002E054B" w:rsidRDefault="00D54B57" w:rsidP="00D54B57">
      <w:pPr>
        <w:spacing w:after="0" w:line="260" w:lineRule="atLeast"/>
        <w:rPr>
          <w:rFonts w:ascii="Arial" w:eastAsia="Calibri" w:hAnsi="Arial" w:cs="Arial"/>
          <w:szCs w:val="24"/>
          <w:highlight w:val="cyan"/>
          <w:lang w:val="sv-SE"/>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56"/>
        <w:gridCol w:w="2183"/>
        <w:gridCol w:w="1455"/>
        <w:gridCol w:w="1455"/>
        <w:gridCol w:w="3117"/>
      </w:tblGrid>
      <w:tr w:rsidR="00D54B57" w:rsidRPr="00D54B57" w14:paraId="7E9216C5" w14:textId="77777777" w:rsidTr="002E054B">
        <w:trPr>
          <w:tblHeader/>
        </w:trPr>
        <w:tc>
          <w:tcPr>
            <w:tcW w:w="5000" w:type="pct"/>
            <w:gridSpan w:val="5"/>
            <w:shd w:val="clear" w:color="auto" w:fill="D9D9D9" w:themeFill="background1" w:themeFillShade="D9"/>
            <w:tcMar>
              <w:top w:w="57" w:type="dxa"/>
              <w:bottom w:w="57" w:type="dxa"/>
            </w:tcMar>
          </w:tcPr>
          <w:p w14:paraId="6864D025"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Description of Scenario [2]</w:t>
            </w:r>
          </w:p>
        </w:tc>
      </w:tr>
      <w:tr w:rsidR="00D54B57" w:rsidRPr="00915901" w14:paraId="4B5FB7D8" w14:textId="77777777" w:rsidTr="002E054B">
        <w:trPr>
          <w:tblHeader/>
        </w:trPr>
        <w:tc>
          <w:tcPr>
            <w:tcW w:w="5000" w:type="pct"/>
            <w:gridSpan w:val="5"/>
            <w:shd w:val="clear" w:color="auto" w:fill="D9D9D9" w:themeFill="background1" w:themeFillShade="D9"/>
            <w:tcMar>
              <w:top w:w="57" w:type="dxa"/>
              <w:bottom w:w="57" w:type="dxa"/>
            </w:tcMar>
          </w:tcPr>
          <w:p w14:paraId="45808305"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sz w:val="18"/>
                <w:szCs w:val="18"/>
                <w:lang w:val="sv-SE" w:eastAsia="en-GB"/>
              </w:rPr>
            </w:pPr>
            <w:r w:rsidRPr="002E054B">
              <w:rPr>
                <w:rFonts w:ascii="Arial" w:eastAsia="Calibri" w:hAnsi="Arial" w:cs="Arial"/>
                <w:sz w:val="18"/>
                <w:szCs w:val="18"/>
                <w:lang w:val="sv-SE" w:eastAsia="en-GB"/>
              </w:rPr>
              <w:t xml:space="preserve">The product is a ready-to-use product supplied in PP sachets. </w:t>
            </w:r>
          </w:p>
          <w:p w14:paraId="6E2F2F9B"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sz w:val="18"/>
                <w:szCs w:val="18"/>
                <w:lang w:val="sv-SE" w:eastAsia="en-GB"/>
              </w:rPr>
            </w:pPr>
          </w:p>
          <w:p w14:paraId="23423084"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sz w:val="18"/>
                <w:szCs w:val="18"/>
                <w:lang w:val="sv-SE"/>
              </w:rPr>
            </w:pPr>
            <w:r w:rsidRPr="002E054B">
              <w:rPr>
                <w:rFonts w:ascii="Arial" w:eastAsia="Calibri" w:hAnsi="Arial" w:cs="Arial"/>
                <w:sz w:val="18"/>
                <w:szCs w:val="18"/>
                <w:lang w:val="sv-SE" w:eastAsia="en-GB"/>
              </w:rPr>
              <w:t xml:space="preserve">According to the HEEG opinion 10, an exposure phase of 5 cleanings is considered. </w:t>
            </w:r>
            <w:r w:rsidRPr="002E054B">
              <w:rPr>
                <w:rFonts w:ascii="Arial" w:eastAsia="Calibri" w:hAnsi="Arial" w:cs="Arial"/>
                <w:sz w:val="18"/>
                <w:szCs w:val="18"/>
                <w:lang w:val="sv-SE"/>
              </w:rPr>
              <w:t>Dermal exposure is based on the HEEG opinion 12: Harmonised approach for the assessment of rodenticides.</w:t>
            </w:r>
          </w:p>
          <w:p w14:paraId="3D4BFE50" w14:textId="77777777" w:rsidR="00D54B57" w:rsidRPr="002E054B" w:rsidRDefault="00D54B57" w:rsidP="00D54B57">
            <w:pPr>
              <w:keepNext/>
              <w:widowControl w:val="0"/>
              <w:tabs>
                <w:tab w:val="center" w:pos="4536"/>
                <w:tab w:val="right" w:pos="9072"/>
              </w:tabs>
              <w:spacing w:after="0" w:line="260" w:lineRule="atLeast"/>
              <w:rPr>
                <w:rFonts w:ascii="Arial" w:eastAsia="Calibri" w:hAnsi="Arial" w:cs="Arial"/>
                <w:sz w:val="18"/>
                <w:szCs w:val="18"/>
                <w:lang w:val="sv-SE" w:eastAsia="en-GB"/>
              </w:rPr>
            </w:pPr>
          </w:p>
          <w:p w14:paraId="27680C0B" w14:textId="77777777" w:rsidR="00D54B57" w:rsidRPr="002E054B" w:rsidRDefault="00D54B57" w:rsidP="00D54B57">
            <w:pPr>
              <w:keepNext/>
              <w:widowControl w:val="0"/>
              <w:tabs>
                <w:tab w:val="center" w:pos="4536"/>
                <w:tab w:val="right" w:pos="9072"/>
              </w:tabs>
              <w:spacing w:after="0" w:line="260" w:lineRule="atLeast"/>
              <w:jc w:val="both"/>
              <w:rPr>
                <w:rFonts w:ascii="Arial" w:eastAsia="Calibri" w:hAnsi="Arial" w:cs="Arial"/>
                <w:sz w:val="18"/>
                <w:szCs w:val="18"/>
                <w:lang w:val="sv-SE" w:eastAsia="en-GB"/>
              </w:rPr>
            </w:pPr>
            <w:r w:rsidRPr="002E054B">
              <w:rPr>
                <w:rFonts w:ascii="Arial" w:eastAsia="Calibri" w:hAnsi="Arial" w:cs="Arial"/>
                <w:sz w:val="18"/>
                <w:szCs w:val="18"/>
                <w:lang w:val="sv-SE" w:eastAsia="en-GB"/>
              </w:rPr>
              <w:t>As a worst-case, the application dose of 200g for the use against rat is taken into account; the dose for the use against mice being lower, the exposure assessement is considered covered.</w:t>
            </w:r>
          </w:p>
          <w:p w14:paraId="5DA2D8B0" w14:textId="77777777" w:rsidR="00D54B57" w:rsidRPr="002E054B" w:rsidRDefault="00D54B57" w:rsidP="00D54B57">
            <w:pPr>
              <w:spacing w:after="0" w:line="260" w:lineRule="atLeast"/>
              <w:jc w:val="both"/>
              <w:rPr>
                <w:rFonts w:ascii="Arial" w:eastAsia="Calibri" w:hAnsi="Arial" w:cs="Arial"/>
                <w:sz w:val="20"/>
                <w:szCs w:val="24"/>
                <w:lang w:val="sv-SE"/>
              </w:rPr>
            </w:pPr>
            <w:r w:rsidRPr="002E054B" w:rsidDel="0078507E">
              <w:rPr>
                <w:rFonts w:ascii="Arial" w:eastAsia="Calibri" w:hAnsi="Arial" w:cs="Arial"/>
                <w:sz w:val="20"/>
                <w:szCs w:val="24"/>
                <w:lang w:val="sv-SE"/>
              </w:rPr>
              <w:t xml:space="preserve"> </w:t>
            </w:r>
          </w:p>
        </w:tc>
      </w:tr>
      <w:tr w:rsidR="00D54B57" w:rsidRPr="00D54B57" w14:paraId="2A90E131" w14:textId="77777777" w:rsidTr="002E054B">
        <w:trPr>
          <w:tblHeader/>
        </w:trPr>
        <w:tc>
          <w:tcPr>
            <w:tcW w:w="570" w:type="pct"/>
            <w:shd w:val="clear" w:color="auto" w:fill="D9D9D9" w:themeFill="background1" w:themeFillShade="D9"/>
            <w:tcMar>
              <w:top w:w="57" w:type="dxa"/>
              <w:bottom w:w="57" w:type="dxa"/>
            </w:tcMar>
          </w:tcPr>
          <w:p w14:paraId="321CC67E" w14:textId="77777777" w:rsidR="00D54B57" w:rsidRPr="002E054B" w:rsidRDefault="00D54B57" w:rsidP="00D54B57">
            <w:pPr>
              <w:spacing w:after="0" w:line="260" w:lineRule="atLeast"/>
              <w:rPr>
                <w:rFonts w:ascii="Arial" w:eastAsia="Calibri" w:hAnsi="Arial" w:cs="Arial"/>
                <w:sz w:val="20"/>
                <w:szCs w:val="24"/>
                <w:lang w:val="sv-SE"/>
              </w:rPr>
            </w:pPr>
          </w:p>
        </w:tc>
        <w:tc>
          <w:tcPr>
            <w:tcW w:w="1178" w:type="pct"/>
            <w:shd w:val="clear" w:color="auto" w:fill="D9D9D9" w:themeFill="background1" w:themeFillShade="D9"/>
            <w:tcMar>
              <w:top w:w="57" w:type="dxa"/>
              <w:bottom w:w="57" w:type="dxa"/>
            </w:tcMar>
          </w:tcPr>
          <w:p w14:paraId="14F78E44"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Parameters</w:t>
            </w:r>
            <w:r w:rsidRPr="002E054B">
              <w:rPr>
                <w:rFonts w:ascii="Arial" w:eastAsia="Calibri" w:hAnsi="Arial" w:cs="Arial"/>
                <w:sz w:val="20"/>
                <w:szCs w:val="24"/>
                <w:vertAlign w:val="superscript"/>
                <w:lang w:val="sv-SE"/>
              </w:rPr>
              <w:t>1</w:t>
            </w:r>
          </w:p>
        </w:tc>
        <w:tc>
          <w:tcPr>
            <w:tcW w:w="785" w:type="pct"/>
            <w:shd w:val="clear" w:color="auto" w:fill="D9D9D9" w:themeFill="background1" w:themeFillShade="D9"/>
          </w:tcPr>
          <w:p w14:paraId="78198CE8"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Unit</w:t>
            </w:r>
          </w:p>
        </w:tc>
        <w:tc>
          <w:tcPr>
            <w:tcW w:w="785" w:type="pct"/>
            <w:shd w:val="clear" w:color="auto" w:fill="D9D9D9" w:themeFill="background1" w:themeFillShade="D9"/>
          </w:tcPr>
          <w:p w14:paraId="073FA80E"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Value</w:t>
            </w:r>
          </w:p>
        </w:tc>
        <w:tc>
          <w:tcPr>
            <w:tcW w:w="1682" w:type="pct"/>
            <w:shd w:val="clear" w:color="auto" w:fill="D9D9D9" w:themeFill="background1" w:themeFillShade="D9"/>
            <w:tcMar>
              <w:top w:w="57" w:type="dxa"/>
              <w:bottom w:w="57" w:type="dxa"/>
            </w:tcMar>
          </w:tcPr>
          <w:p w14:paraId="301ED9A8"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 xml:space="preserve">Source </w:t>
            </w:r>
          </w:p>
        </w:tc>
      </w:tr>
      <w:tr w:rsidR="00D54B57" w:rsidRPr="00D54B57" w14:paraId="183FBBBC" w14:textId="77777777" w:rsidTr="002E054B">
        <w:trPr>
          <w:tblHeader/>
        </w:trPr>
        <w:tc>
          <w:tcPr>
            <w:tcW w:w="570" w:type="pct"/>
            <w:vMerge w:val="restart"/>
            <w:shd w:val="clear" w:color="auto" w:fill="D9D9D9" w:themeFill="background1" w:themeFillShade="D9"/>
            <w:tcMar>
              <w:top w:w="57" w:type="dxa"/>
              <w:bottom w:w="57" w:type="dxa"/>
            </w:tcMar>
          </w:tcPr>
          <w:p w14:paraId="131BE281"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Tier 1</w:t>
            </w:r>
          </w:p>
        </w:tc>
        <w:tc>
          <w:tcPr>
            <w:tcW w:w="1178" w:type="pct"/>
            <w:shd w:val="clear" w:color="auto" w:fill="D9D9D9" w:themeFill="background1" w:themeFillShade="D9"/>
            <w:tcMar>
              <w:top w:w="57" w:type="dxa"/>
              <w:bottom w:w="57" w:type="dxa"/>
            </w:tcMar>
          </w:tcPr>
          <w:p w14:paraId="2FCD3034"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Amount of exposure to product (75th percentile) during clean-up</w:t>
            </w:r>
          </w:p>
        </w:tc>
        <w:tc>
          <w:tcPr>
            <w:tcW w:w="785" w:type="pct"/>
            <w:shd w:val="clear" w:color="auto" w:fill="D9D9D9" w:themeFill="background1" w:themeFillShade="D9"/>
          </w:tcPr>
          <w:p w14:paraId="6DBEFD59"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mg</w:t>
            </w:r>
          </w:p>
        </w:tc>
        <w:tc>
          <w:tcPr>
            <w:tcW w:w="785" w:type="pct"/>
            <w:shd w:val="clear" w:color="auto" w:fill="D9D9D9" w:themeFill="background1" w:themeFillShade="D9"/>
          </w:tcPr>
          <w:p w14:paraId="530A43F4"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4.52</w:t>
            </w:r>
          </w:p>
        </w:tc>
        <w:tc>
          <w:tcPr>
            <w:tcW w:w="1682" w:type="pct"/>
            <w:shd w:val="clear" w:color="auto" w:fill="D9D9D9" w:themeFill="background1" w:themeFillShade="D9"/>
            <w:tcMar>
              <w:top w:w="57" w:type="dxa"/>
              <w:bottom w:w="57" w:type="dxa"/>
            </w:tcMar>
          </w:tcPr>
          <w:p w14:paraId="4BDDD4F6"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18"/>
                <w:szCs w:val="18"/>
                <w:lang w:val="sv-SE"/>
              </w:rPr>
              <w:t>HEEG opinion 12</w:t>
            </w:r>
          </w:p>
        </w:tc>
      </w:tr>
      <w:tr w:rsidR="00D54B57" w:rsidRPr="00D54B57" w14:paraId="2E47613F" w14:textId="77777777" w:rsidTr="002E054B">
        <w:trPr>
          <w:tblHeader/>
        </w:trPr>
        <w:tc>
          <w:tcPr>
            <w:tcW w:w="570" w:type="pct"/>
            <w:vMerge/>
            <w:shd w:val="clear" w:color="auto" w:fill="D9D9D9" w:themeFill="background1" w:themeFillShade="D9"/>
            <w:tcMar>
              <w:top w:w="57" w:type="dxa"/>
              <w:bottom w:w="57" w:type="dxa"/>
            </w:tcMar>
          </w:tcPr>
          <w:p w14:paraId="6011D105" w14:textId="77777777" w:rsidR="00D54B57" w:rsidRPr="00F53FCC" w:rsidRDefault="00D54B57" w:rsidP="00D54B57">
            <w:pPr>
              <w:spacing w:after="0" w:line="260" w:lineRule="atLeast"/>
              <w:rPr>
                <w:rFonts w:ascii="Arial" w:eastAsia="Calibri" w:hAnsi="Arial" w:cs="Arial"/>
                <w:sz w:val="20"/>
                <w:szCs w:val="24"/>
                <w:lang w:val="sv-SE"/>
              </w:rPr>
            </w:pPr>
          </w:p>
        </w:tc>
        <w:tc>
          <w:tcPr>
            <w:tcW w:w="1178" w:type="pct"/>
            <w:shd w:val="clear" w:color="auto" w:fill="D9D9D9" w:themeFill="background1" w:themeFillShade="D9"/>
            <w:tcMar>
              <w:top w:w="57" w:type="dxa"/>
              <w:bottom w:w="57" w:type="dxa"/>
            </w:tcMar>
          </w:tcPr>
          <w:p w14:paraId="268C8FB9"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Manipulation per day</w:t>
            </w:r>
          </w:p>
        </w:tc>
        <w:tc>
          <w:tcPr>
            <w:tcW w:w="785" w:type="pct"/>
            <w:shd w:val="clear" w:color="auto" w:fill="D9D9D9" w:themeFill="background1" w:themeFillShade="D9"/>
          </w:tcPr>
          <w:p w14:paraId="79727D0D"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85" w:type="pct"/>
            <w:shd w:val="clear" w:color="auto" w:fill="D9D9D9" w:themeFill="background1" w:themeFillShade="D9"/>
          </w:tcPr>
          <w:p w14:paraId="38345B8D"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5 cleaning</w:t>
            </w:r>
          </w:p>
        </w:tc>
        <w:tc>
          <w:tcPr>
            <w:tcW w:w="1682" w:type="pct"/>
            <w:shd w:val="clear" w:color="auto" w:fill="D9D9D9" w:themeFill="background1" w:themeFillShade="D9"/>
            <w:tcMar>
              <w:top w:w="57" w:type="dxa"/>
              <w:bottom w:w="57" w:type="dxa"/>
            </w:tcMar>
          </w:tcPr>
          <w:p w14:paraId="4BA90591"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HEEG opinion 10</w:t>
            </w:r>
          </w:p>
        </w:tc>
      </w:tr>
      <w:tr w:rsidR="00D54B57" w:rsidRPr="00D54B57" w14:paraId="393C6968" w14:textId="77777777" w:rsidTr="002E054B">
        <w:trPr>
          <w:tblHeader/>
        </w:trPr>
        <w:tc>
          <w:tcPr>
            <w:tcW w:w="570" w:type="pct"/>
            <w:vMerge/>
            <w:shd w:val="clear" w:color="auto" w:fill="D9D9D9" w:themeFill="background1" w:themeFillShade="D9"/>
            <w:tcMar>
              <w:top w:w="57" w:type="dxa"/>
              <w:bottom w:w="57" w:type="dxa"/>
            </w:tcMar>
          </w:tcPr>
          <w:p w14:paraId="036A7200" w14:textId="77777777" w:rsidR="00D54B57" w:rsidRPr="00F53FCC" w:rsidRDefault="00D54B57" w:rsidP="00D54B57">
            <w:pPr>
              <w:spacing w:after="0" w:line="260" w:lineRule="atLeast"/>
              <w:rPr>
                <w:rFonts w:ascii="Arial" w:eastAsia="Calibri" w:hAnsi="Arial" w:cs="Arial"/>
                <w:sz w:val="20"/>
                <w:szCs w:val="24"/>
                <w:lang w:val="sv-SE"/>
              </w:rPr>
            </w:pPr>
          </w:p>
        </w:tc>
        <w:tc>
          <w:tcPr>
            <w:tcW w:w="1178" w:type="pct"/>
            <w:shd w:val="clear" w:color="auto" w:fill="D9D9D9" w:themeFill="background1" w:themeFillShade="D9"/>
            <w:tcMar>
              <w:top w:w="57" w:type="dxa"/>
              <w:bottom w:w="57" w:type="dxa"/>
            </w:tcMar>
          </w:tcPr>
          <w:p w14:paraId="25A421C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Dermal absorption value</w:t>
            </w:r>
          </w:p>
        </w:tc>
        <w:tc>
          <w:tcPr>
            <w:tcW w:w="785" w:type="pct"/>
            <w:shd w:val="clear" w:color="auto" w:fill="D9D9D9" w:themeFill="background1" w:themeFillShade="D9"/>
          </w:tcPr>
          <w:p w14:paraId="24AF7B9F"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85" w:type="pct"/>
            <w:shd w:val="clear" w:color="auto" w:fill="D9D9D9" w:themeFill="background1" w:themeFillShade="D9"/>
          </w:tcPr>
          <w:p w14:paraId="7B26576D"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0.04</w:t>
            </w:r>
          </w:p>
        </w:tc>
        <w:tc>
          <w:tcPr>
            <w:tcW w:w="1682" w:type="pct"/>
            <w:shd w:val="clear" w:color="auto" w:fill="D9D9D9" w:themeFill="background1" w:themeFillShade="D9"/>
            <w:tcMar>
              <w:top w:w="57" w:type="dxa"/>
              <w:bottom w:w="57" w:type="dxa"/>
            </w:tcMar>
          </w:tcPr>
          <w:p w14:paraId="08F4FA8B"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r>
      <w:tr w:rsidR="00D54B57" w:rsidRPr="00D54B57" w14:paraId="00E1C162" w14:textId="77777777" w:rsidTr="002E054B">
        <w:trPr>
          <w:tblHeader/>
        </w:trPr>
        <w:tc>
          <w:tcPr>
            <w:tcW w:w="570" w:type="pct"/>
            <w:vMerge/>
            <w:shd w:val="clear" w:color="auto" w:fill="D9D9D9" w:themeFill="background1" w:themeFillShade="D9"/>
            <w:tcMar>
              <w:top w:w="57" w:type="dxa"/>
              <w:bottom w:w="57" w:type="dxa"/>
            </w:tcMar>
          </w:tcPr>
          <w:p w14:paraId="5DA49C7C" w14:textId="77777777" w:rsidR="00D54B57" w:rsidRPr="00F53FCC" w:rsidRDefault="00D54B57" w:rsidP="00D54B57">
            <w:pPr>
              <w:spacing w:after="0" w:line="260" w:lineRule="atLeast"/>
              <w:rPr>
                <w:rFonts w:ascii="Arial" w:eastAsia="Calibri" w:hAnsi="Arial" w:cs="Arial"/>
                <w:sz w:val="20"/>
                <w:szCs w:val="24"/>
                <w:lang w:val="sv-SE"/>
              </w:rPr>
            </w:pPr>
          </w:p>
        </w:tc>
        <w:tc>
          <w:tcPr>
            <w:tcW w:w="1178" w:type="pct"/>
            <w:shd w:val="clear" w:color="auto" w:fill="D9D9D9" w:themeFill="background1" w:themeFillShade="D9"/>
            <w:tcMar>
              <w:top w:w="57" w:type="dxa"/>
              <w:bottom w:w="57" w:type="dxa"/>
            </w:tcMar>
          </w:tcPr>
          <w:p w14:paraId="0F143BDC"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Concentration of a.s in the product</w:t>
            </w:r>
          </w:p>
        </w:tc>
        <w:tc>
          <w:tcPr>
            <w:tcW w:w="785" w:type="pct"/>
            <w:shd w:val="clear" w:color="auto" w:fill="D9D9D9" w:themeFill="background1" w:themeFillShade="D9"/>
          </w:tcPr>
          <w:p w14:paraId="16490F3C"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c>
          <w:tcPr>
            <w:tcW w:w="785" w:type="pct"/>
            <w:shd w:val="clear" w:color="auto" w:fill="D9D9D9" w:themeFill="background1" w:themeFillShade="D9"/>
          </w:tcPr>
          <w:p w14:paraId="0BDA400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0.0025</w:t>
            </w:r>
          </w:p>
        </w:tc>
        <w:tc>
          <w:tcPr>
            <w:tcW w:w="1682" w:type="pct"/>
            <w:shd w:val="clear" w:color="auto" w:fill="D9D9D9" w:themeFill="background1" w:themeFillShade="D9"/>
            <w:tcMar>
              <w:top w:w="57" w:type="dxa"/>
              <w:bottom w:w="57" w:type="dxa"/>
            </w:tcMar>
          </w:tcPr>
          <w:p w14:paraId="4ED5F34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w:t>
            </w:r>
          </w:p>
        </w:tc>
      </w:tr>
      <w:tr w:rsidR="00D54B57" w:rsidRPr="00D54B57" w14:paraId="3CA55513" w14:textId="77777777" w:rsidTr="002E054B">
        <w:trPr>
          <w:tblHeader/>
        </w:trPr>
        <w:tc>
          <w:tcPr>
            <w:tcW w:w="570" w:type="pct"/>
            <w:vMerge/>
            <w:shd w:val="clear" w:color="auto" w:fill="D9D9D9" w:themeFill="background1" w:themeFillShade="D9"/>
            <w:tcMar>
              <w:top w:w="57" w:type="dxa"/>
              <w:bottom w:w="57" w:type="dxa"/>
            </w:tcMar>
          </w:tcPr>
          <w:p w14:paraId="6FC48BFD" w14:textId="77777777" w:rsidR="00D54B57" w:rsidRPr="00F53FCC" w:rsidRDefault="00D54B57" w:rsidP="00D54B57">
            <w:pPr>
              <w:spacing w:after="0" w:line="260" w:lineRule="atLeast"/>
              <w:rPr>
                <w:rFonts w:ascii="Arial" w:eastAsia="Calibri" w:hAnsi="Arial" w:cs="Arial"/>
                <w:sz w:val="20"/>
                <w:szCs w:val="24"/>
                <w:lang w:val="sv-SE"/>
              </w:rPr>
            </w:pPr>
          </w:p>
        </w:tc>
        <w:tc>
          <w:tcPr>
            <w:tcW w:w="1178" w:type="pct"/>
            <w:shd w:val="clear" w:color="auto" w:fill="D9D9D9" w:themeFill="background1" w:themeFillShade="D9"/>
            <w:tcMar>
              <w:top w:w="57" w:type="dxa"/>
              <w:bottom w:w="57" w:type="dxa"/>
            </w:tcMar>
          </w:tcPr>
          <w:p w14:paraId="623B5C6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Body weight</w:t>
            </w:r>
          </w:p>
        </w:tc>
        <w:tc>
          <w:tcPr>
            <w:tcW w:w="785" w:type="pct"/>
            <w:shd w:val="clear" w:color="auto" w:fill="D9D9D9" w:themeFill="background1" w:themeFillShade="D9"/>
          </w:tcPr>
          <w:p w14:paraId="1A53B0CF"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kg</w:t>
            </w:r>
          </w:p>
        </w:tc>
        <w:tc>
          <w:tcPr>
            <w:tcW w:w="785" w:type="pct"/>
            <w:shd w:val="clear" w:color="auto" w:fill="D9D9D9" w:themeFill="background1" w:themeFillShade="D9"/>
          </w:tcPr>
          <w:p w14:paraId="17B2B83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60</w:t>
            </w:r>
          </w:p>
        </w:tc>
        <w:tc>
          <w:tcPr>
            <w:tcW w:w="1682" w:type="pct"/>
            <w:shd w:val="clear" w:color="auto" w:fill="D9D9D9" w:themeFill="background1" w:themeFillShade="D9"/>
            <w:tcMar>
              <w:top w:w="57" w:type="dxa"/>
              <w:bottom w:w="57" w:type="dxa"/>
            </w:tcMar>
          </w:tcPr>
          <w:p w14:paraId="3E50CBC0" w14:textId="77777777" w:rsidR="00D54B57" w:rsidRPr="00F53FCC" w:rsidRDefault="00D54B57" w:rsidP="00D54B57">
            <w:pPr>
              <w:spacing w:after="0" w:line="260" w:lineRule="atLeast"/>
              <w:rPr>
                <w:rFonts w:ascii="Arial" w:eastAsia="Calibri" w:hAnsi="Arial" w:cs="Arial"/>
                <w:sz w:val="20"/>
                <w:szCs w:val="24"/>
                <w:lang w:val="sv-SE"/>
              </w:rPr>
            </w:pPr>
            <w:r w:rsidRPr="00F53FCC">
              <w:rPr>
                <w:rFonts w:ascii="Arial" w:eastAsia="Calibri" w:hAnsi="Arial" w:cs="Arial"/>
                <w:sz w:val="18"/>
                <w:szCs w:val="18"/>
                <w:lang w:val="sv-SE"/>
              </w:rPr>
              <w:t>HEAD hoc recommendation 14</w:t>
            </w:r>
          </w:p>
        </w:tc>
      </w:tr>
    </w:tbl>
    <w:p w14:paraId="2DBD88F4" w14:textId="77777777" w:rsidR="00D54B57" w:rsidRPr="002E054B" w:rsidRDefault="00D54B57" w:rsidP="002E054B">
      <w:pPr>
        <w:shd w:val="clear" w:color="auto" w:fill="D9D9D9" w:themeFill="background1" w:themeFillShade="D9"/>
        <w:spacing w:after="0" w:line="0" w:lineRule="atLeast"/>
        <w:jc w:val="both"/>
        <w:rPr>
          <w:rFonts w:ascii="Arial" w:eastAsia="Calibri" w:hAnsi="Arial" w:cs="Arial"/>
          <w:iCs/>
          <w:sz w:val="18"/>
          <w:szCs w:val="24"/>
          <w:lang w:val="sv-SE"/>
        </w:rPr>
      </w:pPr>
      <w:r w:rsidRPr="002E054B">
        <w:rPr>
          <w:rFonts w:ascii="Arial" w:eastAsia="Calibri" w:hAnsi="Arial" w:cs="Arial"/>
          <w:iCs/>
          <w:sz w:val="18"/>
          <w:szCs w:val="24"/>
          <w:vertAlign w:val="superscript"/>
          <w:lang w:val="sv-SE"/>
        </w:rPr>
        <w:t>1</w:t>
      </w:r>
      <w:r w:rsidRPr="002E054B">
        <w:rPr>
          <w:rFonts w:ascii="Arial" w:eastAsia="Calibri" w:hAnsi="Arial" w:cs="Arial"/>
          <w:iCs/>
          <w:sz w:val="18"/>
          <w:szCs w:val="24"/>
          <w:lang w:val="sv-SE"/>
        </w:rPr>
        <w:t xml:space="preserve"> Include e.g. generic parameters and protection/penetration rates for PPE if relevant. Use footnotes for references and justifications.</w:t>
      </w:r>
    </w:p>
    <w:p w14:paraId="5B3BC451" w14:textId="77777777" w:rsidR="00D54B57" w:rsidRPr="002E054B" w:rsidRDefault="00D54B57" w:rsidP="002E054B">
      <w:pPr>
        <w:shd w:val="clear" w:color="auto" w:fill="D9D9D9" w:themeFill="background1" w:themeFillShade="D9"/>
        <w:spacing w:after="0" w:line="0" w:lineRule="atLeast"/>
        <w:jc w:val="both"/>
        <w:rPr>
          <w:rFonts w:ascii="Arial" w:eastAsia="Calibri" w:hAnsi="Arial" w:cs="Arial"/>
          <w:iCs/>
          <w:sz w:val="18"/>
          <w:szCs w:val="24"/>
          <w:lang w:val="sv-SE"/>
        </w:rPr>
      </w:pPr>
      <w:r w:rsidRPr="002E054B">
        <w:rPr>
          <w:rFonts w:ascii="Arial" w:eastAsia="Calibri" w:hAnsi="Arial" w:cs="Arial"/>
          <w:iCs/>
          <w:sz w:val="18"/>
          <w:szCs w:val="24"/>
          <w:vertAlign w:val="superscript"/>
          <w:lang w:val="sv-SE"/>
        </w:rPr>
        <w:lastRenderedPageBreak/>
        <w:t>2</w:t>
      </w:r>
      <w:r w:rsidRPr="002E054B">
        <w:rPr>
          <w:rFonts w:ascii="Arial" w:eastAsia="Calibri" w:hAnsi="Arial" w:cs="Arial"/>
          <w:iCs/>
          <w:sz w:val="18"/>
          <w:szCs w:val="24"/>
          <w:lang w:val="sv-SE"/>
        </w:rPr>
        <w:t xml:space="preserve"> Only include the parameters changed with respect to the previous Tier.</w:t>
      </w:r>
    </w:p>
    <w:p w14:paraId="1EE742CD" w14:textId="77777777" w:rsidR="00D54B57" w:rsidRPr="002E054B" w:rsidRDefault="00D54B57" w:rsidP="00D54B57">
      <w:pPr>
        <w:spacing w:after="0" w:line="260" w:lineRule="atLeast"/>
        <w:jc w:val="both"/>
        <w:rPr>
          <w:rFonts w:ascii="Arial" w:eastAsia="Calibri" w:hAnsi="Arial" w:cs="Arial"/>
          <w:i/>
          <w:iCs/>
          <w:szCs w:val="24"/>
          <w:lang w:val="sv-SE"/>
        </w:rPr>
      </w:pPr>
    </w:p>
    <w:p w14:paraId="28FA711D" w14:textId="77777777" w:rsidR="00D54B57" w:rsidRPr="002E054B" w:rsidRDefault="00D54B57" w:rsidP="00D54B57">
      <w:pPr>
        <w:spacing w:after="0" w:line="260" w:lineRule="atLeast"/>
        <w:jc w:val="both"/>
        <w:rPr>
          <w:rFonts w:ascii="Arial" w:eastAsia="Calibri" w:hAnsi="Arial" w:cs="Arial"/>
          <w:i/>
          <w:iCs/>
          <w:szCs w:val="24"/>
          <w:lang w:val="sv-SE"/>
        </w:rPr>
      </w:pPr>
    </w:p>
    <w:p w14:paraId="2AD239AE"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b/>
          <w:bCs/>
          <w:sz w:val="20"/>
          <w:szCs w:val="24"/>
          <w:lang w:val="sv-SE"/>
        </w:rPr>
        <w:t>Calculations for Scenario [2]</w:t>
      </w:r>
    </w:p>
    <w:p w14:paraId="5DFBA160" w14:textId="77777777" w:rsidR="00D54B57" w:rsidRPr="002E054B" w:rsidRDefault="00D54B57" w:rsidP="00D54B57">
      <w:pPr>
        <w:spacing w:after="0" w:line="260" w:lineRule="atLeast"/>
        <w:rPr>
          <w:rFonts w:ascii="Arial" w:eastAsia="Calibri" w:hAnsi="Arial" w:cs="Arial"/>
          <w:i/>
          <w:iCs/>
          <w:szCs w:val="24"/>
          <w:lang w:val="sv-SE"/>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43"/>
      </w:tblGrid>
      <w:tr w:rsidR="00D54B57" w:rsidRPr="00915901" w14:paraId="2F43A911" w14:textId="77777777" w:rsidTr="002E054B">
        <w:trPr>
          <w:cantSplit/>
          <w:tblHeader/>
        </w:trPr>
        <w:tc>
          <w:tcPr>
            <w:tcW w:w="9425" w:type="dxa"/>
            <w:gridSpan w:val="6"/>
            <w:shd w:val="clear" w:color="auto" w:fill="D9D9D9" w:themeFill="background1" w:themeFillShade="D9"/>
          </w:tcPr>
          <w:p w14:paraId="196ABF90" w14:textId="77777777" w:rsidR="00D54B57" w:rsidRPr="002E054B" w:rsidRDefault="00D54B57" w:rsidP="00D54B57">
            <w:pPr>
              <w:spacing w:after="0" w:line="260" w:lineRule="atLeast"/>
              <w:jc w:val="center"/>
              <w:rPr>
                <w:rFonts w:ascii="Arial" w:eastAsia="Calibri" w:hAnsi="Arial" w:cs="Arial"/>
                <w:b/>
                <w:sz w:val="20"/>
                <w:szCs w:val="24"/>
                <w:lang w:val="sv-SE"/>
              </w:rPr>
            </w:pPr>
            <w:r w:rsidRPr="002E054B">
              <w:rPr>
                <w:rFonts w:ascii="Arial" w:eastAsia="Calibri" w:hAnsi="Arial" w:cs="Arial"/>
                <w:b/>
                <w:sz w:val="20"/>
                <w:szCs w:val="24"/>
                <w:lang w:val="sv-SE"/>
              </w:rPr>
              <w:t>Summary table: systemic exposure from non-professional uses</w:t>
            </w:r>
          </w:p>
        </w:tc>
      </w:tr>
      <w:tr w:rsidR="00D54B57" w:rsidRPr="00D54B57" w14:paraId="1CC8FCBF" w14:textId="77777777" w:rsidTr="002E054B">
        <w:trPr>
          <w:cantSplit/>
          <w:tblHeader/>
        </w:trPr>
        <w:tc>
          <w:tcPr>
            <w:tcW w:w="1204" w:type="dxa"/>
            <w:shd w:val="clear" w:color="auto" w:fill="D9D9D9" w:themeFill="background1" w:themeFillShade="D9"/>
          </w:tcPr>
          <w:p w14:paraId="51B9BC07"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Exposure scenario</w:t>
            </w:r>
          </w:p>
        </w:tc>
        <w:tc>
          <w:tcPr>
            <w:tcW w:w="1701" w:type="dxa"/>
            <w:shd w:val="clear" w:color="auto" w:fill="D9D9D9" w:themeFill="background1" w:themeFillShade="D9"/>
          </w:tcPr>
          <w:p w14:paraId="5D6F43FD"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Tier/PPE</w:t>
            </w:r>
          </w:p>
        </w:tc>
        <w:tc>
          <w:tcPr>
            <w:tcW w:w="1559" w:type="dxa"/>
            <w:shd w:val="clear" w:color="auto" w:fill="D9D9D9" w:themeFill="background1" w:themeFillShade="D9"/>
            <w:tcMar>
              <w:top w:w="57" w:type="dxa"/>
              <w:bottom w:w="57" w:type="dxa"/>
            </w:tcMar>
          </w:tcPr>
          <w:p w14:paraId="10902CE3"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Estimated inhalation uptake</w:t>
            </w:r>
          </w:p>
        </w:tc>
        <w:tc>
          <w:tcPr>
            <w:tcW w:w="1559" w:type="dxa"/>
            <w:shd w:val="clear" w:color="auto" w:fill="D9D9D9" w:themeFill="background1" w:themeFillShade="D9"/>
            <w:tcMar>
              <w:top w:w="57" w:type="dxa"/>
              <w:bottom w:w="57" w:type="dxa"/>
            </w:tcMar>
          </w:tcPr>
          <w:p w14:paraId="0616AA21"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Estimated dermal uptake</w:t>
            </w:r>
          </w:p>
        </w:tc>
        <w:tc>
          <w:tcPr>
            <w:tcW w:w="1559" w:type="dxa"/>
            <w:shd w:val="clear" w:color="auto" w:fill="D9D9D9" w:themeFill="background1" w:themeFillShade="D9"/>
            <w:tcMar>
              <w:top w:w="57" w:type="dxa"/>
              <w:bottom w:w="57" w:type="dxa"/>
            </w:tcMar>
          </w:tcPr>
          <w:p w14:paraId="2E89672A"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Estimated oral uptake</w:t>
            </w:r>
          </w:p>
        </w:tc>
        <w:tc>
          <w:tcPr>
            <w:tcW w:w="1843" w:type="dxa"/>
            <w:shd w:val="clear" w:color="auto" w:fill="D9D9D9" w:themeFill="background1" w:themeFillShade="D9"/>
          </w:tcPr>
          <w:p w14:paraId="6847926B"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Estimated total uptake</w:t>
            </w:r>
          </w:p>
        </w:tc>
      </w:tr>
      <w:tr w:rsidR="00D54B57" w:rsidRPr="00D54B57" w14:paraId="77924FE0" w14:textId="77777777" w:rsidTr="002E054B">
        <w:trPr>
          <w:cantSplit/>
          <w:tblHeader/>
        </w:trPr>
        <w:tc>
          <w:tcPr>
            <w:tcW w:w="1204" w:type="dxa"/>
            <w:shd w:val="clear" w:color="auto" w:fill="D9D9D9" w:themeFill="background1" w:themeFillShade="D9"/>
          </w:tcPr>
          <w:p w14:paraId="6594F81C"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Scenario [2]</w:t>
            </w:r>
          </w:p>
        </w:tc>
        <w:tc>
          <w:tcPr>
            <w:tcW w:w="1701" w:type="dxa"/>
            <w:shd w:val="clear" w:color="auto" w:fill="D9D9D9" w:themeFill="background1" w:themeFillShade="D9"/>
          </w:tcPr>
          <w:p w14:paraId="1EFF4A60"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Tier 1/ No PPE</w:t>
            </w:r>
          </w:p>
        </w:tc>
        <w:tc>
          <w:tcPr>
            <w:tcW w:w="1559" w:type="dxa"/>
            <w:shd w:val="clear" w:color="auto" w:fill="D9D9D9" w:themeFill="background1" w:themeFillShade="D9"/>
            <w:tcMar>
              <w:top w:w="57" w:type="dxa"/>
              <w:bottom w:w="57" w:type="dxa"/>
            </w:tcMar>
          </w:tcPr>
          <w:p w14:paraId="42D5168C"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w:t>
            </w:r>
          </w:p>
        </w:tc>
        <w:tc>
          <w:tcPr>
            <w:tcW w:w="1559" w:type="dxa"/>
            <w:shd w:val="clear" w:color="auto" w:fill="D9D9D9" w:themeFill="background1" w:themeFillShade="D9"/>
            <w:tcMar>
              <w:top w:w="57" w:type="dxa"/>
              <w:bottom w:w="57" w:type="dxa"/>
            </w:tcMar>
          </w:tcPr>
          <w:p w14:paraId="03CED241"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3.77 x 10</w:t>
            </w:r>
            <w:r w:rsidRPr="002E054B">
              <w:rPr>
                <w:rFonts w:ascii="Arial" w:eastAsia="Calibri" w:hAnsi="Arial" w:cs="Arial"/>
                <w:sz w:val="20"/>
                <w:szCs w:val="24"/>
                <w:vertAlign w:val="superscript"/>
                <w:lang w:val="sv-SE"/>
              </w:rPr>
              <w:t>-9</w:t>
            </w:r>
          </w:p>
        </w:tc>
        <w:tc>
          <w:tcPr>
            <w:tcW w:w="1559" w:type="dxa"/>
            <w:shd w:val="clear" w:color="auto" w:fill="D9D9D9" w:themeFill="background1" w:themeFillShade="D9"/>
            <w:tcMar>
              <w:top w:w="57" w:type="dxa"/>
              <w:bottom w:w="57" w:type="dxa"/>
            </w:tcMar>
          </w:tcPr>
          <w:p w14:paraId="3064AF7A"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w:t>
            </w:r>
          </w:p>
        </w:tc>
        <w:tc>
          <w:tcPr>
            <w:tcW w:w="1843" w:type="dxa"/>
            <w:shd w:val="clear" w:color="auto" w:fill="D9D9D9" w:themeFill="background1" w:themeFillShade="D9"/>
          </w:tcPr>
          <w:p w14:paraId="21ACA713"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3.77 x 10</w:t>
            </w:r>
            <w:r w:rsidRPr="002E054B">
              <w:rPr>
                <w:rFonts w:ascii="Arial" w:eastAsia="Calibri" w:hAnsi="Arial" w:cs="Arial"/>
                <w:sz w:val="20"/>
                <w:szCs w:val="24"/>
                <w:vertAlign w:val="superscript"/>
                <w:lang w:val="sv-SE"/>
              </w:rPr>
              <w:t>-9</w:t>
            </w:r>
          </w:p>
        </w:tc>
      </w:tr>
    </w:tbl>
    <w:p w14:paraId="430F4B9F" w14:textId="77777777" w:rsidR="00D54B57" w:rsidRPr="002E054B" w:rsidRDefault="00D54B57" w:rsidP="00D54B57">
      <w:pPr>
        <w:spacing w:after="0" w:line="260" w:lineRule="atLeast"/>
        <w:rPr>
          <w:rFonts w:ascii="Arial" w:eastAsia="Calibri" w:hAnsi="Arial" w:cs="Arial"/>
          <w:szCs w:val="24"/>
          <w:lang w:val="sv-SE"/>
        </w:rPr>
      </w:pPr>
    </w:p>
    <w:p w14:paraId="3CD4E75B" w14:textId="77777777" w:rsidR="00D54B57" w:rsidRPr="002E054B" w:rsidRDefault="00D54B57" w:rsidP="00D54B57">
      <w:pPr>
        <w:spacing w:after="0" w:line="260" w:lineRule="atLeast"/>
        <w:rPr>
          <w:rFonts w:ascii="Arial" w:eastAsia="Calibri" w:hAnsi="Arial" w:cs="Arial"/>
          <w:szCs w:val="24"/>
          <w:highlight w:val="cyan"/>
          <w:lang w:val="sv-SE"/>
        </w:rPr>
      </w:pPr>
    </w:p>
    <w:p w14:paraId="4EBC6AAB"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i/>
          <w:lang w:val="sv-SE"/>
        </w:rPr>
      </w:pPr>
      <w:bookmarkStart w:id="54" w:name="_Toc389729073"/>
      <w:bookmarkStart w:id="55" w:name="_Toc403472769"/>
      <w:r w:rsidRPr="002E054B">
        <w:rPr>
          <w:rFonts w:ascii="Arial" w:eastAsia="Calibri" w:hAnsi="Arial" w:cs="Arial"/>
          <w:b/>
          <w:i/>
          <w:lang w:val="sv-SE"/>
        </w:rPr>
        <w:t>Exposure of the general public</w:t>
      </w:r>
      <w:bookmarkEnd w:id="54"/>
      <w:bookmarkEnd w:id="55"/>
    </w:p>
    <w:p w14:paraId="2D550F71" w14:textId="77777777" w:rsidR="00D54B57" w:rsidRPr="002E054B" w:rsidRDefault="00D54B57" w:rsidP="002E054B">
      <w:pPr>
        <w:shd w:val="clear" w:color="auto" w:fill="D9D9D9" w:themeFill="background1" w:themeFillShade="D9"/>
        <w:spacing w:after="0" w:line="260" w:lineRule="atLeast"/>
        <w:jc w:val="both"/>
        <w:rPr>
          <w:rFonts w:ascii="Arial" w:eastAsia="Calibri" w:hAnsi="Arial" w:cs="Arial"/>
          <w:sz w:val="20"/>
          <w:lang w:val="it-IT"/>
        </w:rPr>
      </w:pPr>
      <w:r w:rsidRPr="002E054B">
        <w:rPr>
          <w:rFonts w:ascii="Arial" w:eastAsia="Calibri" w:hAnsi="Arial" w:cs="Arial"/>
          <w:sz w:val="20"/>
          <w:lang w:val="it-IT"/>
        </w:rPr>
        <w:t xml:space="preserve">The estimation of general public exposure is considered covered by the initial assessment. </w:t>
      </w:r>
    </w:p>
    <w:p w14:paraId="333E3C6A" w14:textId="77777777" w:rsidR="00D54B57" w:rsidRPr="002E054B" w:rsidRDefault="00D54B57" w:rsidP="00D54B57">
      <w:pPr>
        <w:spacing w:after="0" w:line="260" w:lineRule="atLeast"/>
        <w:jc w:val="both"/>
        <w:rPr>
          <w:rFonts w:ascii="Arial" w:eastAsia="Calibri" w:hAnsi="Arial" w:cs="Arial"/>
          <w:sz w:val="20"/>
          <w:lang w:val="it-IT"/>
        </w:rPr>
      </w:pPr>
    </w:p>
    <w:p w14:paraId="75A08A97" w14:textId="77777777" w:rsidR="00D54B57" w:rsidRPr="002E054B" w:rsidRDefault="00D54B57" w:rsidP="002E054B">
      <w:pPr>
        <w:shd w:val="clear" w:color="auto" w:fill="D9D9D9" w:themeFill="background1" w:themeFillShade="D9"/>
        <w:spacing w:after="0" w:line="260" w:lineRule="atLeast"/>
        <w:jc w:val="both"/>
        <w:rPr>
          <w:rFonts w:ascii="Arial" w:eastAsia="Calibri" w:hAnsi="Arial" w:cs="Arial"/>
          <w:sz w:val="20"/>
          <w:lang w:val="it-IT"/>
        </w:rPr>
      </w:pPr>
      <w:r w:rsidRPr="002E054B">
        <w:rPr>
          <w:rFonts w:ascii="Arial" w:eastAsia="Calibri" w:hAnsi="Arial" w:cs="Arial"/>
          <w:sz w:val="20"/>
          <w:lang w:val="it-IT"/>
        </w:rPr>
        <w:t xml:space="preserve">Therefore, </w:t>
      </w:r>
      <w:r w:rsidRPr="002E054B">
        <w:rPr>
          <w:rFonts w:ascii="Arial" w:eastAsia="Calibri" w:hAnsi="Arial" w:cs="Arial"/>
          <w:iCs/>
          <w:sz w:val="20"/>
          <w:szCs w:val="24"/>
          <w:lang w:val="sv-SE"/>
        </w:rPr>
        <w:t>p</w:t>
      </w:r>
      <w:r w:rsidRPr="002E054B">
        <w:rPr>
          <w:rFonts w:ascii="Arial" w:eastAsia="Calibri" w:hAnsi="Arial" w:cs="Arial"/>
          <w:sz w:val="20"/>
          <w:szCs w:val="24"/>
          <w:lang w:val="sv-SE" w:eastAsia="fi-FI"/>
        </w:rPr>
        <w:t>lease refer to the product assessment report related to PARATOX product authorisation under Regulation UE n° 528/2012</w:t>
      </w:r>
      <w:r w:rsidRPr="00D54B57">
        <w:rPr>
          <w:rFonts w:ascii="Arial" w:eastAsia="Calibri" w:hAnsi="Arial" w:cs="Arial"/>
          <w:i/>
          <w:sz w:val="20"/>
          <w:szCs w:val="20"/>
          <w:lang w:val="en-GB" w:eastAsia="fr-FR"/>
        </w:rPr>
        <w:t>.</w:t>
      </w:r>
    </w:p>
    <w:p w14:paraId="2AF1CC20" w14:textId="77777777" w:rsidR="00D54B57" w:rsidRPr="002E054B" w:rsidRDefault="00D54B57" w:rsidP="00D54B57">
      <w:pPr>
        <w:spacing w:after="0" w:line="260" w:lineRule="atLeast"/>
        <w:rPr>
          <w:rFonts w:ascii="Arial" w:eastAsia="Calibri" w:hAnsi="Arial" w:cs="Arial"/>
          <w:szCs w:val="24"/>
          <w:highlight w:val="cyan"/>
          <w:lang w:val="sv-SE"/>
        </w:rPr>
      </w:pPr>
    </w:p>
    <w:p w14:paraId="1930B87A"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i/>
          <w:lang w:val="sv-SE"/>
        </w:rPr>
      </w:pPr>
      <w:bookmarkStart w:id="56" w:name="_Toc389729076"/>
      <w:bookmarkStart w:id="57" w:name="_Toc403472770"/>
      <w:r w:rsidRPr="002E054B">
        <w:rPr>
          <w:rFonts w:ascii="Arial" w:eastAsia="Calibri" w:hAnsi="Arial" w:cs="Arial"/>
          <w:b/>
          <w:i/>
          <w:lang w:val="sv-SE"/>
        </w:rPr>
        <w:t>Monitoring data</w:t>
      </w:r>
      <w:bookmarkEnd w:id="56"/>
      <w:bookmarkEnd w:id="57"/>
    </w:p>
    <w:p w14:paraId="7D21D36B" w14:textId="77777777" w:rsidR="00D54B57" w:rsidRPr="002E054B" w:rsidRDefault="00D54B57" w:rsidP="002E054B">
      <w:pPr>
        <w:shd w:val="clear" w:color="auto" w:fill="D9D9D9" w:themeFill="background1" w:themeFillShade="D9"/>
        <w:spacing w:after="0" w:line="260" w:lineRule="atLeast"/>
        <w:rPr>
          <w:rFonts w:ascii="Arial" w:eastAsia="Calibri" w:hAnsi="Arial" w:cs="Arial"/>
          <w:i/>
          <w:iCs/>
          <w:sz w:val="20"/>
          <w:szCs w:val="24"/>
          <w:lang w:val="sv-SE"/>
        </w:rPr>
      </w:pPr>
      <w:r w:rsidRPr="002E054B">
        <w:rPr>
          <w:rFonts w:ascii="Arial" w:eastAsia="Calibri" w:hAnsi="Arial" w:cs="Arial"/>
          <w:i/>
          <w:iCs/>
          <w:sz w:val="20"/>
          <w:szCs w:val="24"/>
          <w:lang w:val="sv-SE"/>
        </w:rPr>
        <w:t>None</w:t>
      </w:r>
    </w:p>
    <w:p w14:paraId="15B8AB6E" w14:textId="77777777" w:rsidR="00D54B57" w:rsidRPr="002E054B" w:rsidRDefault="00D54B57" w:rsidP="00D54B57">
      <w:pPr>
        <w:spacing w:after="0" w:line="260" w:lineRule="atLeast"/>
        <w:rPr>
          <w:rFonts w:ascii="Arial" w:eastAsia="Calibri" w:hAnsi="Arial" w:cs="Arial"/>
          <w:szCs w:val="24"/>
          <w:lang w:val="sv-SE"/>
        </w:rPr>
      </w:pPr>
    </w:p>
    <w:p w14:paraId="689562AA" w14:textId="77777777" w:rsidR="00D54B57" w:rsidRPr="002E054B" w:rsidRDefault="00D54B57" w:rsidP="00D54B57">
      <w:pPr>
        <w:spacing w:after="0" w:line="260" w:lineRule="atLeast"/>
        <w:rPr>
          <w:rFonts w:ascii="Arial" w:eastAsia="Calibri" w:hAnsi="Arial" w:cs="Arial"/>
          <w:szCs w:val="24"/>
          <w:lang w:val="sv-SE"/>
        </w:rPr>
      </w:pPr>
    </w:p>
    <w:p w14:paraId="45F70D71" w14:textId="77777777" w:rsidR="00D54B57" w:rsidRPr="002E054B" w:rsidRDefault="00D54B57" w:rsidP="00D54B57">
      <w:pPr>
        <w:spacing w:after="0" w:line="260" w:lineRule="atLeast"/>
        <w:rPr>
          <w:rFonts w:ascii="Arial" w:eastAsia="Calibri" w:hAnsi="Arial" w:cs="Arial"/>
          <w:szCs w:val="24"/>
          <w:lang w:val="sv-SE"/>
        </w:rPr>
      </w:pPr>
    </w:p>
    <w:p w14:paraId="31CB814B" w14:textId="77777777" w:rsidR="00D54B57" w:rsidRPr="002E054B" w:rsidRDefault="00D54B57" w:rsidP="002E054B">
      <w:pPr>
        <w:shd w:val="clear" w:color="auto" w:fill="D9D9D9" w:themeFill="background1" w:themeFillShade="D9"/>
        <w:spacing w:after="0" w:line="260" w:lineRule="atLeast"/>
        <w:jc w:val="both"/>
        <w:rPr>
          <w:rFonts w:ascii="Arial" w:eastAsia="Calibri" w:hAnsi="Arial" w:cs="Arial"/>
          <w:b/>
          <w:i/>
          <w:lang w:val="sv-SE"/>
        </w:rPr>
      </w:pPr>
      <w:bookmarkStart w:id="58" w:name="_Toc389729083"/>
      <w:bookmarkStart w:id="59" w:name="_Toc403472772"/>
      <w:r w:rsidRPr="002E054B">
        <w:rPr>
          <w:rFonts w:ascii="Arial" w:eastAsia="Calibri" w:hAnsi="Arial" w:cs="Arial"/>
          <w:b/>
          <w:i/>
          <w:lang w:val="sv-SE"/>
        </w:rPr>
        <w:t>Exposure associated with production, formulation and disposal of the biocidal product</w:t>
      </w:r>
      <w:bookmarkEnd w:id="58"/>
      <w:bookmarkEnd w:id="59"/>
    </w:p>
    <w:p w14:paraId="672BDA88" w14:textId="77777777" w:rsidR="00D54B57" w:rsidRPr="002E054B" w:rsidRDefault="00D54B57" w:rsidP="002E054B">
      <w:pPr>
        <w:shd w:val="clear" w:color="auto" w:fill="D9D9D9" w:themeFill="background1" w:themeFillShade="D9"/>
        <w:spacing w:after="0" w:line="260" w:lineRule="atLeast"/>
        <w:rPr>
          <w:rFonts w:ascii="Arial" w:eastAsia="Calibri" w:hAnsi="Arial" w:cs="Arial"/>
          <w:bCs/>
          <w:sz w:val="20"/>
          <w:szCs w:val="20"/>
          <w:lang w:val="sv-SE"/>
        </w:rPr>
      </w:pPr>
      <w:r w:rsidRPr="002E054B">
        <w:rPr>
          <w:rFonts w:ascii="Arial" w:eastAsia="Calibri" w:hAnsi="Arial" w:cs="Arial"/>
          <w:bCs/>
          <w:sz w:val="20"/>
          <w:szCs w:val="20"/>
          <w:lang w:val="sv-SE"/>
        </w:rPr>
        <w:t xml:space="preserve">Not applicable </w:t>
      </w:r>
    </w:p>
    <w:p w14:paraId="186B8DC4" w14:textId="77777777" w:rsidR="00D54B57" w:rsidRPr="002E054B" w:rsidRDefault="00D54B57" w:rsidP="00D54B57">
      <w:pPr>
        <w:spacing w:after="0" w:line="260" w:lineRule="atLeast"/>
        <w:rPr>
          <w:rFonts w:ascii="Arial" w:eastAsia="Calibri" w:hAnsi="Arial" w:cs="Arial"/>
          <w:i/>
          <w:iCs/>
          <w:sz w:val="20"/>
          <w:szCs w:val="24"/>
          <w:lang w:val="sv-SE"/>
        </w:rPr>
      </w:pPr>
      <w:bookmarkStart w:id="60" w:name="_Toc389729086"/>
      <w:bookmarkStart w:id="61" w:name="_Toc403472773"/>
    </w:p>
    <w:p w14:paraId="712A636E"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i/>
          <w:lang w:val="sv-SE"/>
        </w:rPr>
      </w:pPr>
      <w:r w:rsidRPr="002E054B">
        <w:rPr>
          <w:rFonts w:ascii="Arial" w:eastAsia="Calibri" w:hAnsi="Arial" w:cs="Arial"/>
          <w:b/>
          <w:i/>
          <w:lang w:val="sv-SE"/>
        </w:rPr>
        <w:t>Aggregated exposure</w:t>
      </w:r>
      <w:bookmarkEnd w:id="60"/>
      <w:bookmarkEnd w:id="61"/>
    </w:p>
    <w:p w14:paraId="02355AE4" w14:textId="77777777" w:rsidR="00D54B57" w:rsidRPr="002E054B" w:rsidRDefault="00D54B57" w:rsidP="002E054B">
      <w:pPr>
        <w:shd w:val="clear" w:color="auto" w:fill="D9D9D9" w:themeFill="background1" w:themeFillShade="D9"/>
        <w:spacing w:after="0" w:line="260" w:lineRule="atLeast"/>
        <w:rPr>
          <w:rFonts w:ascii="Arial" w:eastAsia="Calibri" w:hAnsi="Arial" w:cs="Arial"/>
          <w:bCs/>
          <w:sz w:val="20"/>
          <w:szCs w:val="20"/>
          <w:lang w:val="sv-SE"/>
        </w:rPr>
      </w:pPr>
      <w:r w:rsidRPr="002E054B">
        <w:rPr>
          <w:rFonts w:ascii="Arial" w:eastAsia="Calibri" w:hAnsi="Arial" w:cs="Arial"/>
          <w:bCs/>
          <w:sz w:val="20"/>
          <w:szCs w:val="20"/>
          <w:lang w:val="sv-SE"/>
        </w:rPr>
        <w:t xml:space="preserve">Not applicable </w:t>
      </w:r>
    </w:p>
    <w:p w14:paraId="53EC8DE8" w14:textId="77777777" w:rsidR="00D54B57" w:rsidRPr="002E054B" w:rsidRDefault="00D54B57" w:rsidP="00D54B57">
      <w:pPr>
        <w:spacing w:after="0" w:line="260" w:lineRule="atLeast"/>
        <w:rPr>
          <w:rFonts w:ascii="Arial" w:eastAsia="Calibri" w:hAnsi="Arial" w:cs="Arial"/>
          <w:szCs w:val="24"/>
          <w:lang w:val="sv-SE"/>
        </w:rPr>
      </w:pPr>
      <w:bookmarkStart w:id="62" w:name="_Toc389729087"/>
      <w:bookmarkStart w:id="63" w:name="_Toc403472774"/>
    </w:p>
    <w:p w14:paraId="350CD626" w14:textId="77777777" w:rsidR="00D54B57" w:rsidRPr="002E054B" w:rsidRDefault="00D54B57" w:rsidP="002E054B">
      <w:pPr>
        <w:shd w:val="clear" w:color="auto" w:fill="D9D9D9" w:themeFill="background1" w:themeFillShade="D9"/>
        <w:spacing w:after="0" w:line="260" w:lineRule="atLeast"/>
        <w:rPr>
          <w:rFonts w:ascii="Arial" w:eastAsia="Calibri" w:hAnsi="Arial" w:cs="Arial"/>
          <w:b/>
          <w:i/>
          <w:lang w:val="sv-SE"/>
        </w:rPr>
      </w:pPr>
      <w:r w:rsidRPr="002E054B">
        <w:rPr>
          <w:rFonts w:ascii="Arial" w:eastAsia="Calibri" w:hAnsi="Arial" w:cs="Arial"/>
          <w:b/>
          <w:i/>
          <w:lang w:val="sv-SE"/>
        </w:rPr>
        <w:t>Summary of exposure assessment</w:t>
      </w:r>
      <w:bookmarkEnd w:id="62"/>
      <w:bookmarkEnd w:id="63"/>
    </w:p>
    <w:p w14:paraId="48804A9E" w14:textId="77777777" w:rsidR="00D54B57" w:rsidRPr="002E054B" w:rsidRDefault="00D54B57" w:rsidP="00D54B57">
      <w:pPr>
        <w:spacing w:after="0" w:line="260" w:lineRule="atLeast"/>
        <w:rPr>
          <w:rFonts w:ascii="Arial" w:eastAsia="Calibri" w:hAnsi="Arial" w:cs="Arial"/>
          <w:szCs w:val="24"/>
          <w:highlight w:val="green"/>
          <w:lang w:val="sv-S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202"/>
        <w:gridCol w:w="3392"/>
        <w:gridCol w:w="2511"/>
        <w:gridCol w:w="2224"/>
      </w:tblGrid>
      <w:tr w:rsidR="00D54B57" w:rsidRPr="00915901" w14:paraId="3D9B9101" w14:textId="77777777" w:rsidTr="00D54B57">
        <w:trPr>
          <w:tblHeader/>
        </w:trPr>
        <w:tc>
          <w:tcPr>
            <w:tcW w:w="5000" w:type="pct"/>
            <w:gridSpan w:val="4"/>
            <w:shd w:val="clear" w:color="auto" w:fill="D9D9D9" w:themeFill="background1" w:themeFillShade="D9"/>
          </w:tcPr>
          <w:p w14:paraId="7CBB6EEE"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Scenarios and values to be used in risk assessment</w:t>
            </w:r>
          </w:p>
        </w:tc>
      </w:tr>
      <w:tr w:rsidR="00D54B57" w:rsidRPr="00D54B57" w14:paraId="27BD7E62" w14:textId="77777777" w:rsidTr="00D54B57">
        <w:trPr>
          <w:tblHeader/>
        </w:trPr>
        <w:tc>
          <w:tcPr>
            <w:tcW w:w="644" w:type="pct"/>
            <w:shd w:val="clear" w:color="auto" w:fill="D9D9D9" w:themeFill="background1" w:themeFillShade="D9"/>
            <w:tcMar>
              <w:top w:w="57" w:type="dxa"/>
              <w:bottom w:w="57" w:type="dxa"/>
            </w:tcMar>
          </w:tcPr>
          <w:p w14:paraId="1416A69D"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Scenario number</w:t>
            </w:r>
          </w:p>
        </w:tc>
        <w:tc>
          <w:tcPr>
            <w:tcW w:w="1818" w:type="pct"/>
            <w:shd w:val="clear" w:color="auto" w:fill="D9D9D9" w:themeFill="background1" w:themeFillShade="D9"/>
            <w:tcMar>
              <w:top w:w="57" w:type="dxa"/>
              <w:bottom w:w="57" w:type="dxa"/>
            </w:tcMar>
          </w:tcPr>
          <w:p w14:paraId="440280F1"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Exposed group</w:t>
            </w:r>
          </w:p>
          <w:p w14:paraId="2F198853"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(e.g. professionals, non-professionals, bystanders)</w:t>
            </w:r>
          </w:p>
        </w:tc>
        <w:tc>
          <w:tcPr>
            <w:tcW w:w="1346" w:type="pct"/>
            <w:shd w:val="clear" w:color="auto" w:fill="D9D9D9" w:themeFill="background1" w:themeFillShade="D9"/>
            <w:tcMar>
              <w:top w:w="57" w:type="dxa"/>
              <w:bottom w:w="57" w:type="dxa"/>
            </w:tcMar>
          </w:tcPr>
          <w:p w14:paraId="018FABC7"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Tier/PPE</w:t>
            </w:r>
          </w:p>
        </w:tc>
        <w:tc>
          <w:tcPr>
            <w:tcW w:w="1192" w:type="pct"/>
            <w:shd w:val="clear" w:color="auto" w:fill="D9D9D9" w:themeFill="background1" w:themeFillShade="D9"/>
            <w:tcMar>
              <w:top w:w="57" w:type="dxa"/>
              <w:bottom w:w="57" w:type="dxa"/>
            </w:tcMar>
          </w:tcPr>
          <w:p w14:paraId="7FBD99AD" w14:textId="77777777" w:rsidR="00D54B57" w:rsidRPr="002E054B" w:rsidRDefault="00D54B57" w:rsidP="00D54B57">
            <w:pPr>
              <w:spacing w:after="0" w:line="260" w:lineRule="atLeast"/>
              <w:rPr>
                <w:rFonts w:ascii="Arial" w:eastAsia="Calibri" w:hAnsi="Arial" w:cs="Arial"/>
                <w:b/>
                <w:sz w:val="20"/>
                <w:szCs w:val="24"/>
                <w:lang w:val="sv-SE"/>
              </w:rPr>
            </w:pPr>
            <w:r w:rsidRPr="002E054B">
              <w:rPr>
                <w:rFonts w:ascii="Arial" w:eastAsia="Calibri" w:hAnsi="Arial" w:cs="Arial"/>
                <w:b/>
                <w:sz w:val="20"/>
                <w:szCs w:val="24"/>
                <w:lang w:val="sv-SE"/>
              </w:rPr>
              <w:t>Estimated total uptake</w:t>
            </w:r>
          </w:p>
        </w:tc>
      </w:tr>
      <w:tr w:rsidR="00D54B57" w:rsidRPr="00D54B57" w14:paraId="2196A986" w14:textId="77777777" w:rsidTr="00D54B57">
        <w:trPr>
          <w:tblHeader/>
        </w:trPr>
        <w:tc>
          <w:tcPr>
            <w:tcW w:w="5000" w:type="pct"/>
            <w:gridSpan w:val="4"/>
            <w:shd w:val="clear" w:color="auto" w:fill="D9D9D9" w:themeFill="background1" w:themeFillShade="D9"/>
            <w:tcMar>
              <w:top w:w="57" w:type="dxa"/>
              <w:bottom w:w="57" w:type="dxa"/>
            </w:tcMar>
          </w:tcPr>
          <w:p w14:paraId="2BA63046"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Bulk formulation</w:t>
            </w:r>
          </w:p>
        </w:tc>
      </w:tr>
      <w:tr w:rsidR="00D54B57" w:rsidRPr="00D54B57" w14:paraId="5F995A06" w14:textId="77777777" w:rsidTr="00D54B57">
        <w:trPr>
          <w:tblHeader/>
        </w:trPr>
        <w:tc>
          <w:tcPr>
            <w:tcW w:w="644" w:type="pct"/>
            <w:shd w:val="clear" w:color="auto" w:fill="D9D9D9" w:themeFill="background1" w:themeFillShade="D9"/>
            <w:tcMar>
              <w:top w:w="57" w:type="dxa"/>
              <w:bottom w:w="57" w:type="dxa"/>
            </w:tcMar>
          </w:tcPr>
          <w:p w14:paraId="2BF24715"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1.</w:t>
            </w:r>
          </w:p>
        </w:tc>
        <w:tc>
          <w:tcPr>
            <w:tcW w:w="1818" w:type="pct"/>
            <w:shd w:val="clear" w:color="auto" w:fill="D9D9D9" w:themeFill="background1" w:themeFillShade="D9"/>
            <w:tcMar>
              <w:top w:w="57" w:type="dxa"/>
              <w:bottom w:w="57" w:type="dxa"/>
            </w:tcMar>
          </w:tcPr>
          <w:p w14:paraId="089DBC76"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Professionals (Bulk)</w:t>
            </w:r>
          </w:p>
        </w:tc>
        <w:tc>
          <w:tcPr>
            <w:tcW w:w="1346" w:type="pct"/>
            <w:shd w:val="clear" w:color="auto" w:fill="D9D9D9" w:themeFill="background1" w:themeFillShade="D9"/>
            <w:tcMar>
              <w:top w:w="57" w:type="dxa"/>
              <w:bottom w:w="57" w:type="dxa"/>
            </w:tcMar>
          </w:tcPr>
          <w:p w14:paraId="2653A774"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1/No PPE</w:t>
            </w:r>
          </w:p>
        </w:tc>
        <w:tc>
          <w:tcPr>
            <w:tcW w:w="1192" w:type="pct"/>
            <w:shd w:val="clear" w:color="auto" w:fill="D9D9D9" w:themeFill="background1" w:themeFillShade="D9"/>
            <w:tcMar>
              <w:top w:w="57" w:type="dxa"/>
              <w:bottom w:w="57" w:type="dxa"/>
            </w:tcMar>
          </w:tcPr>
          <w:p w14:paraId="724BC389"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1.32 x 10</w:t>
            </w:r>
            <w:r w:rsidRPr="002E054B">
              <w:rPr>
                <w:rFonts w:ascii="Arial" w:eastAsia="Calibri" w:hAnsi="Arial" w:cs="Arial"/>
                <w:sz w:val="20"/>
                <w:szCs w:val="20"/>
                <w:vertAlign w:val="superscript"/>
                <w:lang w:val="sv-SE"/>
              </w:rPr>
              <w:t>-6</w:t>
            </w:r>
          </w:p>
        </w:tc>
      </w:tr>
      <w:tr w:rsidR="00D54B57" w:rsidRPr="00D54B57" w14:paraId="229C34F1" w14:textId="77777777" w:rsidTr="00D54B57">
        <w:trPr>
          <w:tblHeader/>
        </w:trPr>
        <w:tc>
          <w:tcPr>
            <w:tcW w:w="644" w:type="pct"/>
            <w:shd w:val="clear" w:color="auto" w:fill="D9D9D9" w:themeFill="background1" w:themeFillShade="D9"/>
            <w:tcMar>
              <w:top w:w="57" w:type="dxa"/>
              <w:bottom w:w="57" w:type="dxa"/>
            </w:tcMar>
          </w:tcPr>
          <w:p w14:paraId="191F90BE"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1.</w:t>
            </w:r>
          </w:p>
        </w:tc>
        <w:tc>
          <w:tcPr>
            <w:tcW w:w="1818" w:type="pct"/>
            <w:shd w:val="clear" w:color="auto" w:fill="D9D9D9" w:themeFill="background1" w:themeFillShade="D9"/>
            <w:tcMar>
              <w:top w:w="57" w:type="dxa"/>
              <w:bottom w:w="57" w:type="dxa"/>
            </w:tcMar>
          </w:tcPr>
          <w:p w14:paraId="6B008676"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Professionals (Bulk)</w:t>
            </w:r>
          </w:p>
        </w:tc>
        <w:tc>
          <w:tcPr>
            <w:tcW w:w="1346" w:type="pct"/>
            <w:shd w:val="clear" w:color="auto" w:fill="D9D9D9" w:themeFill="background1" w:themeFillShade="D9"/>
            <w:tcMar>
              <w:top w:w="57" w:type="dxa"/>
              <w:bottom w:w="57" w:type="dxa"/>
            </w:tcMar>
          </w:tcPr>
          <w:p w14:paraId="0E335AFA"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2a/PPE (gloves)</w:t>
            </w:r>
          </w:p>
        </w:tc>
        <w:tc>
          <w:tcPr>
            <w:tcW w:w="1192" w:type="pct"/>
            <w:shd w:val="clear" w:color="auto" w:fill="D9D9D9" w:themeFill="background1" w:themeFillShade="D9"/>
            <w:tcMar>
              <w:top w:w="57" w:type="dxa"/>
              <w:bottom w:w="57" w:type="dxa"/>
            </w:tcMar>
          </w:tcPr>
          <w:p w14:paraId="6335D0E8"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1.26 x 10</w:t>
            </w:r>
            <w:r w:rsidRPr="002E054B">
              <w:rPr>
                <w:rFonts w:ascii="Arial" w:eastAsia="Calibri" w:hAnsi="Arial" w:cs="Arial"/>
                <w:sz w:val="20"/>
                <w:szCs w:val="20"/>
                <w:vertAlign w:val="superscript"/>
                <w:lang w:val="sv-SE"/>
              </w:rPr>
              <w:t>-6</w:t>
            </w:r>
          </w:p>
        </w:tc>
      </w:tr>
      <w:tr w:rsidR="00D54B57" w:rsidRPr="00D54B57" w14:paraId="0E3D3431" w14:textId="77777777" w:rsidTr="00D54B57">
        <w:trPr>
          <w:tblHeader/>
        </w:trPr>
        <w:tc>
          <w:tcPr>
            <w:tcW w:w="644" w:type="pct"/>
            <w:shd w:val="clear" w:color="auto" w:fill="D9D9D9" w:themeFill="background1" w:themeFillShade="D9"/>
            <w:tcMar>
              <w:top w:w="57" w:type="dxa"/>
              <w:bottom w:w="57" w:type="dxa"/>
            </w:tcMar>
          </w:tcPr>
          <w:p w14:paraId="5DA7C12A"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1.</w:t>
            </w:r>
          </w:p>
        </w:tc>
        <w:tc>
          <w:tcPr>
            <w:tcW w:w="1818" w:type="pct"/>
            <w:shd w:val="clear" w:color="auto" w:fill="D9D9D9" w:themeFill="background1" w:themeFillShade="D9"/>
            <w:tcMar>
              <w:top w:w="57" w:type="dxa"/>
              <w:bottom w:w="57" w:type="dxa"/>
            </w:tcMar>
          </w:tcPr>
          <w:p w14:paraId="07AA4A45"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Professionals (Bulk)</w:t>
            </w:r>
          </w:p>
        </w:tc>
        <w:tc>
          <w:tcPr>
            <w:tcW w:w="1346" w:type="pct"/>
            <w:shd w:val="clear" w:color="auto" w:fill="D9D9D9" w:themeFill="background1" w:themeFillShade="D9"/>
            <w:tcMar>
              <w:top w:w="57" w:type="dxa"/>
              <w:bottom w:w="57" w:type="dxa"/>
            </w:tcMar>
          </w:tcPr>
          <w:p w14:paraId="2AEFDCA9"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2a/PPE (gloves + RPE (APF 4) during decanting)</w:t>
            </w:r>
          </w:p>
        </w:tc>
        <w:tc>
          <w:tcPr>
            <w:tcW w:w="1192" w:type="pct"/>
            <w:shd w:val="clear" w:color="auto" w:fill="D9D9D9" w:themeFill="background1" w:themeFillShade="D9"/>
            <w:tcMar>
              <w:top w:w="57" w:type="dxa"/>
              <w:bottom w:w="57" w:type="dxa"/>
            </w:tcMar>
          </w:tcPr>
          <w:p w14:paraId="4EF0FD96"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3.17 x 10</w:t>
            </w:r>
            <w:r w:rsidRPr="002E054B">
              <w:rPr>
                <w:rFonts w:ascii="Arial" w:eastAsia="Calibri" w:hAnsi="Arial" w:cs="Arial"/>
                <w:sz w:val="20"/>
                <w:szCs w:val="20"/>
                <w:vertAlign w:val="superscript"/>
                <w:lang w:val="sv-SE"/>
              </w:rPr>
              <w:t>-7</w:t>
            </w:r>
          </w:p>
        </w:tc>
      </w:tr>
      <w:tr w:rsidR="00D54B57" w:rsidRPr="00D54B57" w14:paraId="4922462F" w14:textId="77777777" w:rsidTr="00D54B57">
        <w:trPr>
          <w:tblHeader/>
        </w:trPr>
        <w:tc>
          <w:tcPr>
            <w:tcW w:w="644" w:type="pct"/>
            <w:shd w:val="clear" w:color="auto" w:fill="D9D9D9" w:themeFill="background1" w:themeFillShade="D9"/>
            <w:tcMar>
              <w:top w:w="57" w:type="dxa"/>
              <w:bottom w:w="57" w:type="dxa"/>
            </w:tcMar>
          </w:tcPr>
          <w:p w14:paraId="5D080754"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0"/>
                <w:lang w:val="sv-SE"/>
              </w:rPr>
              <w:t>1.</w:t>
            </w:r>
          </w:p>
        </w:tc>
        <w:tc>
          <w:tcPr>
            <w:tcW w:w="1818" w:type="pct"/>
            <w:shd w:val="clear" w:color="auto" w:fill="D9D9D9" w:themeFill="background1" w:themeFillShade="D9"/>
            <w:tcMar>
              <w:top w:w="57" w:type="dxa"/>
              <w:bottom w:w="57" w:type="dxa"/>
            </w:tcMar>
          </w:tcPr>
          <w:p w14:paraId="180DFEF4"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Professionals (Bulk, packaging sizes ≤ 10kg   )</w:t>
            </w:r>
          </w:p>
        </w:tc>
        <w:tc>
          <w:tcPr>
            <w:tcW w:w="1346" w:type="pct"/>
            <w:shd w:val="clear" w:color="auto" w:fill="D9D9D9" w:themeFill="background1" w:themeFillShade="D9"/>
            <w:tcMar>
              <w:top w:w="57" w:type="dxa"/>
              <w:bottom w:w="57" w:type="dxa"/>
            </w:tcMar>
          </w:tcPr>
          <w:p w14:paraId="6BFA9D85"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2b/no PPE, without decanting</w:t>
            </w:r>
          </w:p>
        </w:tc>
        <w:tc>
          <w:tcPr>
            <w:tcW w:w="1192" w:type="pct"/>
            <w:shd w:val="clear" w:color="auto" w:fill="D9D9D9" w:themeFill="background1" w:themeFillShade="D9"/>
            <w:tcMar>
              <w:top w:w="57" w:type="dxa"/>
              <w:bottom w:w="57" w:type="dxa"/>
            </w:tcMar>
          </w:tcPr>
          <w:p w14:paraId="0879F114"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eastAsia="sv-SE"/>
              </w:rPr>
              <w:t>3.15 x 10</w:t>
            </w:r>
            <w:r w:rsidRPr="002E054B">
              <w:rPr>
                <w:rFonts w:ascii="Arial" w:eastAsia="Calibri" w:hAnsi="Arial" w:cs="Arial"/>
                <w:sz w:val="20"/>
                <w:szCs w:val="20"/>
                <w:vertAlign w:val="superscript"/>
                <w:lang w:val="sv-SE" w:eastAsia="sv-SE"/>
              </w:rPr>
              <w:t>-8</w:t>
            </w:r>
          </w:p>
        </w:tc>
      </w:tr>
      <w:tr w:rsidR="00D54B57" w:rsidRPr="00D54B57" w14:paraId="5B3171A6" w14:textId="77777777" w:rsidTr="00D54B57">
        <w:trPr>
          <w:tblHeader/>
        </w:trPr>
        <w:tc>
          <w:tcPr>
            <w:tcW w:w="5000" w:type="pct"/>
            <w:gridSpan w:val="4"/>
            <w:shd w:val="clear" w:color="auto" w:fill="D9D9D9" w:themeFill="background1" w:themeFillShade="D9"/>
            <w:tcMar>
              <w:top w:w="57" w:type="dxa"/>
              <w:bottom w:w="57" w:type="dxa"/>
            </w:tcMar>
          </w:tcPr>
          <w:p w14:paraId="42EB6293"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Sachet formulation</w:t>
            </w:r>
          </w:p>
        </w:tc>
      </w:tr>
      <w:tr w:rsidR="00D54B57" w:rsidRPr="00D54B57" w14:paraId="6FAF2160" w14:textId="77777777" w:rsidTr="00D54B57">
        <w:trPr>
          <w:tblHeader/>
        </w:trPr>
        <w:tc>
          <w:tcPr>
            <w:tcW w:w="644" w:type="pct"/>
            <w:shd w:val="clear" w:color="auto" w:fill="D9D9D9" w:themeFill="background1" w:themeFillShade="D9"/>
            <w:tcMar>
              <w:top w:w="57" w:type="dxa"/>
              <w:bottom w:w="57" w:type="dxa"/>
            </w:tcMar>
          </w:tcPr>
          <w:p w14:paraId="12E1DBC1"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1.</w:t>
            </w:r>
          </w:p>
        </w:tc>
        <w:tc>
          <w:tcPr>
            <w:tcW w:w="1818" w:type="pct"/>
            <w:shd w:val="clear" w:color="auto" w:fill="D9D9D9" w:themeFill="background1" w:themeFillShade="D9"/>
            <w:tcMar>
              <w:top w:w="57" w:type="dxa"/>
              <w:bottom w:w="57" w:type="dxa"/>
            </w:tcMar>
          </w:tcPr>
          <w:p w14:paraId="7DB8248C"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Professionals (PP Sachet)</w:t>
            </w:r>
          </w:p>
        </w:tc>
        <w:tc>
          <w:tcPr>
            <w:tcW w:w="1346" w:type="pct"/>
            <w:shd w:val="clear" w:color="auto" w:fill="D9D9D9" w:themeFill="background1" w:themeFillShade="D9"/>
            <w:tcMar>
              <w:top w:w="57" w:type="dxa"/>
              <w:bottom w:w="57" w:type="dxa"/>
            </w:tcMar>
          </w:tcPr>
          <w:p w14:paraId="1C5EF9DC"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1/No PPE</w:t>
            </w:r>
          </w:p>
        </w:tc>
        <w:tc>
          <w:tcPr>
            <w:tcW w:w="1192" w:type="pct"/>
            <w:shd w:val="clear" w:color="auto" w:fill="D9D9D9" w:themeFill="background1" w:themeFillShade="D9"/>
            <w:tcMar>
              <w:top w:w="57" w:type="dxa"/>
              <w:bottom w:w="57" w:type="dxa"/>
            </w:tcMar>
          </w:tcPr>
          <w:p w14:paraId="02A42F16"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1.01 x 10</w:t>
            </w:r>
            <w:r w:rsidRPr="002E054B">
              <w:rPr>
                <w:rFonts w:ascii="Arial" w:eastAsia="Calibri" w:hAnsi="Arial" w:cs="Arial"/>
                <w:sz w:val="20"/>
                <w:szCs w:val="20"/>
                <w:vertAlign w:val="superscript"/>
                <w:lang w:val="sv-SE"/>
              </w:rPr>
              <w:t>-8</w:t>
            </w:r>
          </w:p>
        </w:tc>
      </w:tr>
      <w:tr w:rsidR="00D54B57" w:rsidRPr="00D54B57" w14:paraId="15925EBB" w14:textId="77777777" w:rsidTr="00D54B57">
        <w:trPr>
          <w:tblHeader/>
        </w:trPr>
        <w:tc>
          <w:tcPr>
            <w:tcW w:w="644" w:type="pct"/>
            <w:shd w:val="clear" w:color="auto" w:fill="D9D9D9" w:themeFill="background1" w:themeFillShade="D9"/>
            <w:tcMar>
              <w:top w:w="57" w:type="dxa"/>
              <w:bottom w:w="57" w:type="dxa"/>
            </w:tcMar>
          </w:tcPr>
          <w:p w14:paraId="2CA05D89" w14:textId="77777777" w:rsidR="00D54B57" w:rsidRPr="002E054B" w:rsidRDefault="00D54B57" w:rsidP="00D54B57">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2.</w:t>
            </w:r>
          </w:p>
        </w:tc>
        <w:tc>
          <w:tcPr>
            <w:tcW w:w="1818" w:type="pct"/>
            <w:shd w:val="clear" w:color="auto" w:fill="D9D9D9" w:themeFill="background1" w:themeFillShade="D9"/>
            <w:tcMar>
              <w:top w:w="57" w:type="dxa"/>
              <w:bottom w:w="57" w:type="dxa"/>
            </w:tcMar>
          </w:tcPr>
          <w:p w14:paraId="1F310C57"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Non professionals (PP sachet )</w:t>
            </w:r>
          </w:p>
        </w:tc>
        <w:tc>
          <w:tcPr>
            <w:tcW w:w="1346" w:type="pct"/>
            <w:shd w:val="clear" w:color="auto" w:fill="D9D9D9" w:themeFill="background1" w:themeFillShade="D9"/>
            <w:tcMar>
              <w:top w:w="57" w:type="dxa"/>
              <w:bottom w:w="57" w:type="dxa"/>
            </w:tcMar>
          </w:tcPr>
          <w:p w14:paraId="37B32898"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1/No PPE</w:t>
            </w:r>
          </w:p>
        </w:tc>
        <w:tc>
          <w:tcPr>
            <w:tcW w:w="1192" w:type="pct"/>
            <w:shd w:val="clear" w:color="auto" w:fill="D9D9D9" w:themeFill="background1" w:themeFillShade="D9"/>
            <w:tcMar>
              <w:top w:w="57" w:type="dxa"/>
              <w:bottom w:w="57" w:type="dxa"/>
            </w:tcMar>
          </w:tcPr>
          <w:p w14:paraId="6F291187" w14:textId="77777777" w:rsidR="00D54B57" w:rsidRPr="002E054B" w:rsidRDefault="00D54B57" w:rsidP="00D54B57">
            <w:pPr>
              <w:spacing w:after="0" w:line="260" w:lineRule="atLeast"/>
              <w:rPr>
                <w:rFonts w:ascii="Arial" w:eastAsia="Calibri" w:hAnsi="Arial" w:cs="Arial"/>
                <w:sz w:val="20"/>
                <w:szCs w:val="20"/>
                <w:lang w:val="sv-SE"/>
              </w:rPr>
            </w:pPr>
            <w:r w:rsidRPr="002E054B">
              <w:rPr>
                <w:rFonts w:ascii="Arial" w:eastAsia="Calibri" w:hAnsi="Arial" w:cs="Arial"/>
                <w:sz w:val="20"/>
                <w:szCs w:val="24"/>
                <w:lang w:val="sv-SE"/>
              </w:rPr>
              <w:t>3.77 x 10</w:t>
            </w:r>
            <w:r w:rsidRPr="002E054B">
              <w:rPr>
                <w:rFonts w:ascii="Arial" w:eastAsia="Calibri" w:hAnsi="Arial" w:cs="Arial"/>
                <w:sz w:val="20"/>
                <w:szCs w:val="24"/>
                <w:vertAlign w:val="superscript"/>
                <w:lang w:val="sv-SE"/>
              </w:rPr>
              <w:t>-9</w:t>
            </w:r>
          </w:p>
        </w:tc>
      </w:tr>
    </w:tbl>
    <w:p w14:paraId="1BB256F1" w14:textId="2B48FAFC" w:rsidR="00D54B57" w:rsidRPr="00D54B57" w:rsidRDefault="00D54B57" w:rsidP="00D54B57">
      <w:pPr>
        <w:widowControl w:val="0"/>
        <w:shd w:val="clear" w:color="auto" w:fill="D9D9D9" w:themeFill="background1" w:themeFillShade="D9"/>
        <w:autoSpaceDE w:val="0"/>
        <w:autoSpaceDN w:val="0"/>
        <w:adjustRightInd w:val="0"/>
        <w:spacing w:after="0" w:line="260" w:lineRule="atLeast"/>
        <w:ind w:left="284" w:right="131"/>
        <w:jc w:val="both"/>
        <w:rPr>
          <w:rFonts w:ascii="Arial" w:eastAsia="Times New Roman" w:hAnsi="Arial" w:cs="Arial"/>
          <w:sz w:val="20"/>
          <w:szCs w:val="20"/>
          <w:lang w:val="en-GB" w:eastAsia="sv-SE"/>
        </w:rPr>
      </w:pPr>
      <w:r w:rsidRPr="002E054B">
        <w:rPr>
          <w:rFonts w:ascii="Arial" w:eastAsia="Calibri" w:hAnsi="Arial" w:cs="Arial"/>
          <w:szCs w:val="24"/>
          <w:lang w:val="sv-SE" w:eastAsia="sv-SE"/>
        </w:rPr>
        <w:br w:type="page"/>
      </w:r>
    </w:p>
    <w:p w14:paraId="0E7A4024" w14:textId="77777777" w:rsidR="008C2A7E" w:rsidRPr="008C2A7E" w:rsidRDefault="008C2A7E" w:rsidP="008C2A7E">
      <w:pPr>
        <w:widowControl w:val="0"/>
        <w:tabs>
          <w:tab w:val="left" w:pos="1512"/>
        </w:tabs>
        <w:kinsoku w:val="0"/>
        <w:overflowPunct w:val="0"/>
        <w:spacing w:before="651" w:after="0" w:line="258" w:lineRule="exact"/>
        <w:ind w:left="284" w:right="131"/>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lastRenderedPageBreak/>
        <w:t>2.6.2.3</w:t>
      </w:r>
      <w:r w:rsidRPr="008C2A7E">
        <w:rPr>
          <w:rFonts w:ascii="Arial" w:eastAsia="Times New Roman" w:hAnsi="Arial" w:cs="Arial"/>
          <w:b/>
          <w:bCs/>
          <w:lang w:val="en-US" w:eastAsia="fr-FR"/>
        </w:rPr>
        <w:tab/>
        <w:t>Exposure to residues in food</w:t>
      </w:r>
    </w:p>
    <w:p w14:paraId="02FB7089" w14:textId="77777777" w:rsidR="008C2A7E" w:rsidRPr="008C2A7E" w:rsidRDefault="008C2A7E" w:rsidP="008C2A7E">
      <w:pPr>
        <w:widowControl w:val="0"/>
        <w:kinsoku w:val="0"/>
        <w:overflowPunct w:val="0"/>
        <w:spacing w:before="199"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the intended uses, no residue assessment was performed (Annex 7 “Residue behaviour”).</w:t>
      </w:r>
    </w:p>
    <w:p w14:paraId="0318E7E1" w14:textId="77777777" w:rsidR="008C2A7E" w:rsidRPr="008C2A7E" w:rsidRDefault="008C2A7E" w:rsidP="008C2A7E">
      <w:pPr>
        <w:widowControl w:val="0"/>
        <w:kinsoku w:val="0"/>
        <w:overflowPunct w:val="0"/>
        <w:spacing w:before="199" w:after="0" w:line="291" w:lineRule="exact"/>
        <w:ind w:left="216" w:right="216"/>
        <w:jc w:val="both"/>
        <w:textAlignment w:val="baseline"/>
        <w:rPr>
          <w:rFonts w:ascii="Arial" w:eastAsia="Times New Roman" w:hAnsi="Arial" w:cs="Arial"/>
          <w:sz w:val="20"/>
          <w:lang w:val="en-US" w:eastAsia="fr-FR"/>
        </w:rPr>
      </w:pPr>
    </w:p>
    <w:p w14:paraId="6D844761" w14:textId="77777777" w:rsidR="008C2A7E" w:rsidRPr="00464091" w:rsidRDefault="008C2A7E" w:rsidP="00032591">
      <w:pPr>
        <w:pStyle w:val="Titre3"/>
        <w:rPr>
          <w:b/>
          <w:lang w:val="en-US"/>
        </w:rPr>
      </w:pPr>
      <w:bookmarkStart w:id="64" w:name="_Toc532479523"/>
      <w:r w:rsidRPr="00464091">
        <w:rPr>
          <w:b/>
          <w:lang w:val="en-US"/>
        </w:rPr>
        <w:t>Risk characterisation</w:t>
      </w:r>
      <w:bookmarkEnd w:id="64"/>
    </w:p>
    <w:p w14:paraId="06B33E43" w14:textId="17D473D1" w:rsidR="008C2A7E" w:rsidRPr="008C2A7E" w:rsidRDefault="008C2A7E" w:rsidP="00032591">
      <w:pPr>
        <w:pStyle w:val="Titre4"/>
        <w:rPr>
          <w:lang w:val="en-US"/>
        </w:rPr>
      </w:pPr>
      <w:r w:rsidRPr="008C2A7E">
        <w:rPr>
          <w:lang w:val="en-US"/>
        </w:rPr>
        <w:t>Risk for professional users</w:t>
      </w:r>
    </w:p>
    <w:p w14:paraId="25683D13" w14:textId="77777777" w:rsidR="008C2A7E" w:rsidRPr="008C2A7E" w:rsidRDefault="008C2A7E" w:rsidP="008C2A7E">
      <w:pPr>
        <w:widowControl w:val="0"/>
        <w:kinsoku w:val="0"/>
        <w:overflowPunct w:val="0"/>
        <w:spacing w:before="195"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estimated exposures for the professional users are compared to the systemic AEL of difenacoum set in the assessment report (1.1x10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mg/kg bw/day for short, medium and long-term exposures).</w:t>
      </w:r>
    </w:p>
    <w:p w14:paraId="2AFBC63D" w14:textId="77777777" w:rsidR="008C2A7E" w:rsidRPr="008C2A7E" w:rsidRDefault="008C2A7E" w:rsidP="008C2A7E">
      <w:pPr>
        <w:widowControl w:val="0"/>
        <w:kinsoku w:val="0"/>
        <w:overflowPunct w:val="0"/>
        <w:spacing w:before="330" w:after="0" w:line="256" w:lineRule="exact"/>
        <w:ind w:left="216"/>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Primary exposure</w:t>
      </w:r>
    </w:p>
    <w:p w14:paraId="17F0DED1" w14:textId="77777777" w:rsidR="008C2A7E" w:rsidRPr="008C2A7E" w:rsidRDefault="008C2A7E" w:rsidP="008C2A7E">
      <w:pPr>
        <w:widowControl w:val="0"/>
        <w:kinsoku w:val="0"/>
        <w:overflowPunct w:val="0"/>
        <w:spacing w:before="290"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the risk assessment of the active substance, the risk for professional users resulting from the intended use is unacceptable when SORKIL AVOINE SPECIALE is supplied in bulk, even if gloves are worn (%AEL at 315% with a gloves penetration factor of 5% for rat and 144% with a gloves penetration factor of 5% for mouse).</w:t>
      </w:r>
    </w:p>
    <w:p w14:paraId="0EA0A470" w14:textId="77777777" w:rsidR="008C2A7E" w:rsidRPr="008C2A7E" w:rsidRDefault="008C2A7E" w:rsidP="008C2A7E">
      <w:pPr>
        <w:widowControl w:val="0"/>
        <w:kinsoku w:val="0"/>
        <w:overflowPunct w:val="0"/>
        <w:spacing w:before="290"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For SORKIL AVOINE SPECIALE supplied and applied in sachet, the risk resulting from the intended use is considered as acceptable when professionals are wearing gloves with a penetration factor of 10% (%AEL at 55% for rat and mouse). Gloves are anyway recommended to help prevent rodent-borne disease.</w:t>
      </w:r>
    </w:p>
    <w:p w14:paraId="43D10C1E" w14:textId="77777777" w:rsidR="008C2A7E" w:rsidRPr="008C2A7E" w:rsidRDefault="008C2A7E" w:rsidP="008C2A7E">
      <w:pPr>
        <w:widowControl w:val="0"/>
        <w:kinsoku w:val="0"/>
        <w:overflowPunct w:val="0"/>
        <w:spacing w:before="32" w:after="0" w:line="256" w:lineRule="exact"/>
        <w:ind w:lef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Moreover, the mention “do not open the sachet” has to be added in the label of the product.</w:t>
      </w:r>
    </w:p>
    <w:p w14:paraId="45CAB3EA" w14:textId="77777777" w:rsidR="008C2A7E" w:rsidRPr="008C2A7E" w:rsidRDefault="008C2A7E" w:rsidP="008C2A7E">
      <w:pPr>
        <w:widowControl w:val="0"/>
        <w:kinsoku w:val="0"/>
        <w:overflowPunct w:val="0"/>
        <w:spacing w:before="292"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conclusion is the same for the pre-filled boxes. Consequently, the refilling of the boxes must be done with sachets and professionals have to wear gloves.</w:t>
      </w:r>
    </w:p>
    <w:p w14:paraId="0C64E9C2" w14:textId="77777777" w:rsidR="008C2A7E" w:rsidRPr="008C2A7E" w:rsidRDefault="008C2A7E" w:rsidP="008C2A7E">
      <w:pPr>
        <w:widowControl w:val="0"/>
        <w:kinsoku w:val="0"/>
        <w:overflowPunct w:val="0"/>
        <w:spacing w:before="330" w:after="0" w:line="237" w:lineRule="exact"/>
        <w:ind w:left="216"/>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 xml:space="preserve">Secondary exposure </w:t>
      </w:r>
    </w:p>
    <w:p w14:paraId="16687179" w14:textId="77777777" w:rsidR="008C2A7E" w:rsidRPr="008C2A7E" w:rsidRDefault="008C2A7E" w:rsidP="008C2A7E">
      <w:pPr>
        <w:widowControl w:val="0"/>
        <w:tabs>
          <w:tab w:val="left" w:pos="1512"/>
        </w:tabs>
        <w:kinsoku w:val="0"/>
        <w:overflowPunct w:val="0"/>
        <w:spacing w:after="0" w:line="610" w:lineRule="exact"/>
        <w:ind w:left="216" w:right="432"/>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As no secondary exposure is expected for professional users, no risk has been identified. </w:t>
      </w:r>
    </w:p>
    <w:p w14:paraId="3FD5F910" w14:textId="77777777" w:rsidR="008C2A7E" w:rsidRPr="008C2A7E" w:rsidRDefault="008C2A7E" w:rsidP="008C2A7E">
      <w:pPr>
        <w:widowControl w:val="0"/>
        <w:tabs>
          <w:tab w:val="left" w:pos="1512"/>
        </w:tabs>
        <w:kinsoku w:val="0"/>
        <w:overflowPunct w:val="0"/>
        <w:spacing w:after="0" w:line="610" w:lineRule="exact"/>
        <w:ind w:left="216" w:right="432"/>
        <w:textAlignment w:val="baseline"/>
        <w:rPr>
          <w:rFonts w:ascii="Arial" w:eastAsia="Times New Roman" w:hAnsi="Arial" w:cs="Arial"/>
          <w:sz w:val="20"/>
          <w:lang w:val="en-US" w:eastAsia="fr-FR"/>
        </w:rPr>
      </w:pPr>
    </w:p>
    <w:p w14:paraId="0EC0A6F1"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0FD13402"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US" w:eastAsia="sv-SE"/>
        </w:rPr>
      </w:pPr>
    </w:p>
    <w:p w14:paraId="67C4FD00"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The estimated exposures for the professional users are compared to the systemic AEL of difenacoum set in the assessment report (1.1x10</w:t>
      </w:r>
      <w:r w:rsidRPr="008C2A7E">
        <w:rPr>
          <w:rFonts w:ascii="Arial" w:eastAsia="Times New Roman" w:hAnsi="Arial" w:cs="Arial"/>
          <w:sz w:val="20"/>
          <w:szCs w:val="20"/>
          <w:vertAlign w:val="superscript"/>
          <w:lang w:val="en-GB" w:eastAsia="sv-SE"/>
        </w:rPr>
        <w:t>-6</w:t>
      </w:r>
      <w:r w:rsidRPr="008C2A7E">
        <w:rPr>
          <w:rFonts w:ascii="Arial" w:eastAsia="Times New Roman" w:hAnsi="Arial" w:cs="Arial"/>
          <w:sz w:val="20"/>
          <w:szCs w:val="20"/>
          <w:lang w:val="en-GB" w:eastAsia="sv-SE"/>
        </w:rPr>
        <w:t xml:space="preserve"> mg/kg bw/day for short, medium and long-term exposures).</w:t>
      </w:r>
    </w:p>
    <w:p w14:paraId="0B2AE5C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07BD0784"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Primary exposure</w:t>
      </w:r>
    </w:p>
    <w:p w14:paraId="79D603BA"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225A004A"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Based on the risk assessment of the active substance, the risk for professional users resulting from the intended use is acceptable only with respiratory protection during decanting for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GB" w:eastAsia="sv-SE"/>
        </w:rPr>
        <w:t xml:space="preserve"> as loose grains (%AEL is set at 31%) and without any protection equipment for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GB" w:eastAsia="sv-SE"/>
        </w:rPr>
        <w:t xml:space="preserve"> in sachet (%AEL is set at 1.2%). The exposure from the use of prefilled stations is covered by the scenarios above.</w:t>
      </w:r>
    </w:p>
    <w:p w14:paraId="71C9EB53"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6A55C430"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However, gloves are recommended to help prevent rodent-borne disease. </w:t>
      </w:r>
    </w:p>
    <w:p w14:paraId="77545B26"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551"/>
        <w:gridCol w:w="851"/>
        <w:gridCol w:w="1440"/>
      </w:tblGrid>
      <w:tr w:rsidR="008C2A7E" w:rsidRPr="008C2A7E" w14:paraId="250F1E94" w14:textId="77777777" w:rsidTr="00935BFE">
        <w:tc>
          <w:tcPr>
            <w:tcW w:w="2376" w:type="dxa"/>
          </w:tcPr>
          <w:p w14:paraId="7A39A85A"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Scénario</w:t>
            </w:r>
          </w:p>
        </w:tc>
        <w:tc>
          <w:tcPr>
            <w:tcW w:w="1985" w:type="dxa"/>
          </w:tcPr>
          <w:p w14:paraId="10FC861A"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es-ES_tradnl" w:eastAsia="sv-SE"/>
              </w:rPr>
            </w:pPr>
            <w:r w:rsidRPr="008C2A7E">
              <w:rPr>
                <w:rFonts w:ascii="Arial" w:eastAsia="Times New Roman" w:hAnsi="Arial" w:cs="Arial"/>
                <w:b/>
                <w:sz w:val="20"/>
                <w:szCs w:val="20"/>
                <w:lang w:val="es-ES_tradnl" w:eastAsia="sv-SE"/>
              </w:rPr>
              <w:t>AEL (mg/kg bw/d)</w:t>
            </w:r>
          </w:p>
        </w:tc>
        <w:tc>
          <w:tcPr>
            <w:tcW w:w="2551" w:type="dxa"/>
          </w:tcPr>
          <w:p w14:paraId="42B13B3B" w14:textId="77777777" w:rsidR="008C2A7E" w:rsidRPr="00464091"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eastAsia="sv-SE"/>
              </w:rPr>
            </w:pPr>
            <w:r w:rsidRPr="00464091">
              <w:rPr>
                <w:rFonts w:ascii="Arial" w:eastAsia="Times New Roman" w:hAnsi="Arial" w:cs="Arial"/>
                <w:b/>
                <w:sz w:val="20"/>
                <w:szCs w:val="20"/>
                <w:lang w:eastAsia="sv-SE"/>
              </w:rPr>
              <w:t>Exposure (mg/kg bw/d)</w:t>
            </w:r>
          </w:p>
        </w:tc>
        <w:tc>
          <w:tcPr>
            <w:tcW w:w="851" w:type="dxa"/>
          </w:tcPr>
          <w:p w14:paraId="243A3195"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%AEL</w:t>
            </w:r>
          </w:p>
        </w:tc>
        <w:tc>
          <w:tcPr>
            <w:tcW w:w="1440" w:type="dxa"/>
          </w:tcPr>
          <w:p w14:paraId="678CF13A"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Risk</w:t>
            </w:r>
          </w:p>
        </w:tc>
      </w:tr>
      <w:tr w:rsidR="008C2A7E" w:rsidRPr="00915901" w14:paraId="4DA72815" w14:textId="77777777" w:rsidTr="00935BFE">
        <w:tc>
          <w:tcPr>
            <w:tcW w:w="9203" w:type="dxa"/>
            <w:gridSpan w:val="5"/>
          </w:tcPr>
          <w:p w14:paraId="5014EBCE" w14:textId="77777777" w:rsidR="008C2A7E" w:rsidRPr="008C2A7E" w:rsidRDefault="008C2A7E" w:rsidP="008C2A7E">
            <w:pPr>
              <w:widowControl w:val="0"/>
              <w:autoSpaceDE w:val="0"/>
              <w:autoSpaceDN w:val="0"/>
              <w:adjustRightInd w:val="0"/>
              <w:spacing w:after="0"/>
              <w:jc w:val="both"/>
              <w:rPr>
                <w:rFonts w:ascii="Arial" w:eastAsia="Times New Roman" w:hAnsi="Arial" w:cs="Arial"/>
                <w:b/>
                <w:i/>
                <w:noProof/>
                <w:sz w:val="20"/>
                <w:szCs w:val="20"/>
                <w:lang w:val="en-GB" w:eastAsia="de-DE"/>
              </w:rPr>
            </w:pPr>
            <w:r w:rsidRPr="008C2A7E">
              <w:rPr>
                <w:rFonts w:ascii="Arial" w:eastAsia="Times New Roman" w:hAnsi="Arial" w:cs="Arial"/>
                <w:b/>
                <w:noProof/>
                <w:sz w:val="20"/>
                <w:szCs w:val="20"/>
                <w:lang w:val="en-US" w:eastAsia="de-DE"/>
              </w:rPr>
              <w:t xml:space="preserve">Bulk formulation (exposure during decanting, loading and cleaning phases) </w:t>
            </w:r>
          </w:p>
        </w:tc>
      </w:tr>
      <w:tr w:rsidR="008C2A7E" w:rsidRPr="008C2A7E" w14:paraId="0ADF4FA2" w14:textId="77777777" w:rsidTr="00935BFE">
        <w:tc>
          <w:tcPr>
            <w:tcW w:w="2376" w:type="dxa"/>
            <w:vAlign w:val="center"/>
          </w:tcPr>
          <w:p w14:paraId="20B99D33"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 xml:space="preserve">Professional </w:t>
            </w:r>
          </w:p>
          <w:p w14:paraId="0BD072C4"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lastRenderedPageBreak/>
              <w:t>(without PPE)</w:t>
            </w:r>
          </w:p>
        </w:tc>
        <w:tc>
          <w:tcPr>
            <w:tcW w:w="1985" w:type="dxa"/>
          </w:tcPr>
          <w:p w14:paraId="56CF7662"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lastRenderedPageBreak/>
              <w:t>1.1x10</w:t>
            </w:r>
            <w:r w:rsidRPr="008C2A7E">
              <w:rPr>
                <w:rFonts w:ascii="Arial" w:eastAsia="Times New Roman" w:hAnsi="Arial" w:cs="Arial"/>
                <w:sz w:val="20"/>
                <w:szCs w:val="20"/>
                <w:vertAlign w:val="superscript"/>
                <w:lang w:val="en-GB" w:eastAsia="sv-SE"/>
              </w:rPr>
              <w:t>-6</w:t>
            </w:r>
          </w:p>
        </w:tc>
        <w:tc>
          <w:tcPr>
            <w:tcW w:w="2551" w:type="dxa"/>
          </w:tcPr>
          <w:p w14:paraId="6FFD7BBE"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2.6 x 10</w:t>
            </w:r>
            <w:r w:rsidRPr="008C2A7E">
              <w:rPr>
                <w:rFonts w:ascii="Arial" w:eastAsia="Times New Roman" w:hAnsi="Arial" w:cs="Arial"/>
                <w:sz w:val="20"/>
                <w:szCs w:val="20"/>
                <w:vertAlign w:val="superscript"/>
                <w:lang w:val="en-GB" w:eastAsia="sv-SE"/>
              </w:rPr>
              <w:t>-6</w:t>
            </w:r>
          </w:p>
        </w:tc>
        <w:tc>
          <w:tcPr>
            <w:tcW w:w="851" w:type="dxa"/>
          </w:tcPr>
          <w:p w14:paraId="6A8128AC"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236</w:t>
            </w:r>
          </w:p>
        </w:tc>
        <w:tc>
          <w:tcPr>
            <w:tcW w:w="1440" w:type="dxa"/>
          </w:tcPr>
          <w:p w14:paraId="78024A0A"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Unacceptable</w:t>
            </w:r>
          </w:p>
        </w:tc>
      </w:tr>
      <w:tr w:rsidR="008C2A7E" w:rsidRPr="008C2A7E" w14:paraId="1E9319A6" w14:textId="77777777" w:rsidTr="00935BFE">
        <w:tc>
          <w:tcPr>
            <w:tcW w:w="2376" w:type="dxa"/>
            <w:vAlign w:val="center"/>
          </w:tcPr>
          <w:p w14:paraId="33FE9FD7" w14:textId="77777777" w:rsidR="008C2A7E" w:rsidRPr="00464091"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en-US" w:eastAsia="sv-SE"/>
              </w:rPr>
            </w:pPr>
            <w:r w:rsidRPr="00464091">
              <w:rPr>
                <w:rFonts w:ascii="Arial" w:eastAsia="Times New Roman" w:hAnsi="Arial" w:cs="Arial"/>
                <w:sz w:val="20"/>
                <w:szCs w:val="20"/>
                <w:lang w:val="en-US" w:eastAsia="sv-SE"/>
              </w:rPr>
              <w:t xml:space="preserve">Professional </w:t>
            </w:r>
          </w:p>
          <w:p w14:paraId="4A46D877" w14:textId="77777777" w:rsidR="008C2A7E" w:rsidRPr="00464091"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en-US" w:eastAsia="sv-SE"/>
              </w:rPr>
            </w:pPr>
            <w:r w:rsidRPr="00464091">
              <w:rPr>
                <w:rFonts w:ascii="Arial" w:eastAsia="Times New Roman" w:hAnsi="Arial" w:cs="Arial"/>
                <w:sz w:val="20"/>
                <w:szCs w:val="20"/>
                <w:lang w:val="en-US" w:eastAsia="sv-SE"/>
              </w:rPr>
              <w:t>(with respiratory protection during decanting)</w:t>
            </w:r>
          </w:p>
        </w:tc>
        <w:tc>
          <w:tcPr>
            <w:tcW w:w="1985" w:type="dxa"/>
          </w:tcPr>
          <w:p w14:paraId="1AEB3383"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1.1x10</w:t>
            </w:r>
            <w:r w:rsidRPr="008C2A7E">
              <w:rPr>
                <w:rFonts w:ascii="Arial" w:eastAsia="Times New Roman" w:hAnsi="Arial" w:cs="Arial"/>
                <w:sz w:val="20"/>
                <w:szCs w:val="20"/>
                <w:vertAlign w:val="superscript"/>
                <w:lang w:val="en-GB" w:eastAsia="sv-SE"/>
              </w:rPr>
              <w:t>-6</w:t>
            </w:r>
          </w:p>
        </w:tc>
        <w:tc>
          <w:tcPr>
            <w:tcW w:w="2551" w:type="dxa"/>
          </w:tcPr>
          <w:p w14:paraId="4C23D9BE"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sv-SE" w:eastAsia="sv-SE"/>
              </w:rPr>
              <w:t>3.4 x 10</w:t>
            </w:r>
            <w:r w:rsidRPr="008C2A7E">
              <w:rPr>
                <w:rFonts w:ascii="Arial" w:eastAsia="Times New Roman" w:hAnsi="Arial" w:cs="Arial"/>
                <w:sz w:val="20"/>
                <w:szCs w:val="20"/>
                <w:vertAlign w:val="superscript"/>
                <w:lang w:val="sv-SE" w:eastAsia="sv-SE"/>
              </w:rPr>
              <w:t>-7</w:t>
            </w:r>
          </w:p>
        </w:tc>
        <w:tc>
          <w:tcPr>
            <w:tcW w:w="851" w:type="dxa"/>
          </w:tcPr>
          <w:p w14:paraId="16652DDC"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31</w:t>
            </w:r>
          </w:p>
        </w:tc>
        <w:tc>
          <w:tcPr>
            <w:tcW w:w="1440" w:type="dxa"/>
          </w:tcPr>
          <w:p w14:paraId="429D109C"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Acceptable</w:t>
            </w:r>
          </w:p>
        </w:tc>
      </w:tr>
      <w:tr w:rsidR="008C2A7E" w:rsidRPr="00915901" w14:paraId="505712A5" w14:textId="77777777" w:rsidTr="00935BFE">
        <w:tc>
          <w:tcPr>
            <w:tcW w:w="9203" w:type="dxa"/>
            <w:gridSpan w:val="5"/>
            <w:vAlign w:val="center"/>
          </w:tcPr>
          <w:p w14:paraId="0C4BBB24" w14:textId="77777777" w:rsidR="008C2A7E" w:rsidRPr="00464091"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en-US" w:eastAsia="sv-SE"/>
              </w:rPr>
            </w:pPr>
            <w:r w:rsidRPr="00464091">
              <w:rPr>
                <w:rFonts w:ascii="Arial" w:eastAsia="Times New Roman" w:hAnsi="Arial" w:cs="Arial"/>
                <w:b/>
                <w:sz w:val="20"/>
                <w:szCs w:val="20"/>
                <w:lang w:val="en-US" w:eastAsia="sv-SE"/>
              </w:rPr>
              <w:t>Sachet formulation (exposure during cleaning phase)</w:t>
            </w:r>
          </w:p>
        </w:tc>
      </w:tr>
      <w:tr w:rsidR="008C2A7E" w:rsidRPr="008C2A7E" w14:paraId="367896AD" w14:textId="77777777" w:rsidTr="00935BFE">
        <w:tc>
          <w:tcPr>
            <w:tcW w:w="2376" w:type="dxa"/>
            <w:vAlign w:val="center"/>
          </w:tcPr>
          <w:p w14:paraId="3773111E"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 xml:space="preserve">Professional </w:t>
            </w:r>
          </w:p>
          <w:p w14:paraId="5464892F"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(without PPE)</w:t>
            </w:r>
          </w:p>
        </w:tc>
        <w:tc>
          <w:tcPr>
            <w:tcW w:w="1985" w:type="dxa"/>
          </w:tcPr>
          <w:p w14:paraId="2FEFAF62"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1.1x10</w:t>
            </w:r>
            <w:r w:rsidRPr="008C2A7E">
              <w:rPr>
                <w:rFonts w:ascii="Arial" w:eastAsia="Times New Roman" w:hAnsi="Arial" w:cs="Arial"/>
                <w:sz w:val="20"/>
                <w:szCs w:val="20"/>
                <w:vertAlign w:val="superscript"/>
                <w:lang w:val="en-GB" w:eastAsia="sv-SE"/>
              </w:rPr>
              <w:t>-6</w:t>
            </w:r>
          </w:p>
        </w:tc>
        <w:tc>
          <w:tcPr>
            <w:tcW w:w="2551" w:type="dxa"/>
          </w:tcPr>
          <w:p w14:paraId="19281E3E"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1.4 x 10</w:t>
            </w:r>
            <w:r w:rsidRPr="008C2A7E">
              <w:rPr>
                <w:rFonts w:ascii="Arial" w:eastAsia="Times New Roman" w:hAnsi="Arial" w:cs="Arial"/>
                <w:sz w:val="20"/>
                <w:szCs w:val="20"/>
                <w:vertAlign w:val="superscript"/>
                <w:lang w:val="en-GB" w:eastAsia="sv-SE"/>
              </w:rPr>
              <w:t>-8</w:t>
            </w:r>
          </w:p>
        </w:tc>
        <w:tc>
          <w:tcPr>
            <w:tcW w:w="851" w:type="dxa"/>
          </w:tcPr>
          <w:p w14:paraId="331CE99F"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1.2</w:t>
            </w:r>
          </w:p>
        </w:tc>
        <w:tc>
          <w:tcPr>
            <w:tcW w:w="1440" w:type="dxa"/>
          </w:tcPr>
          <w:p w14:paraId="773B3BF8"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Acceptable</w:t>
            </w:r>
          </w:p>
        </w:tc>
      </w:tr>
    </w:tbl>
    <w:p w14:paraId="4B392ECF"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6BC58B5F"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1480A2FE"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Secondary exposure</w:t>
      </w:r>
    </w:p>
    <w:p w14:paraId="25F997E8"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73456A8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As no secondary exposure is expected for professional users, no risk has been identified.</w:t>
      </w:r>
    </w:p>
    <w:p w14:paraId="7C1BF812" w14:textId="77777777" w:rsidR="008C2A7E" w:rsidRPr="008C2A7E" w:rsidRDefault="008C2A7E" w:rsidP="008C2A7E">
      <w:pPr>
        <w:widowControl w:val="0"/>
        <w:tabs>
          <w:tab w:val="left" w:pos="1512"/>
        </w:tabs>
        <w:kinsoku w:val="0"/>
        <w:overflowPunct w:val="0"/>
        <w:spacing w:after="0" w:line="610" w:lineRule="exact"/>
        <w:ind w:left="216" w:right="432"/>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2.6.3.2</w:t>
      </w:r>
      <w:r w:rsidRPr="008C2A7E">
        <w:rPr>
          <w:rFonts w:ascii="Arial" w:eastAsia="Times New Roman" w:hAnsi="Arial" w:cs="Arial"/>
          <w:b/>
          <w:bCs/>
          <w:lang w:val="en-US" w:eastAsia="fr-FR"/>
        </w:rPr>
        <w:tab/>
        <w:t>Risk for non-professional users and the general public</w:t>
      </w:r>
    </w:p>
    <w:p w14:paraId="5808D694" w14:textId="77777777" w:rsidR="008C2A7E" w:rsidRPr="008C2A7E" w:rsidRDefault="008C2A7E" w:rsidP="008C2A7E">
      <w:pPr>
        <w:widowControl w:val="0"/>
        <w:kinsoku w:val="0"/>
        <w:overflowPunct w:val="0"/>
        <w:spacing w:before="195"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estimated exposure for the non-professional users is compared to the systemic AEL of difenacoum set in the assessment report, such as for professional users (1.1x10</w:t>
      </w:r>
      <w:r w:rsidRPr="008C2A7E">
        <w:rPr>
          <w:rFonts w:ascii="Arial" w:eastAsia="Times New Roman" w:hAnsi="Arial" w:cs="Arial"/>
          <w:sz w:val="20"/>
          <w:vertAlign w:val="superscript"/>
          <w:lang w:val="en-US" w:eastAsia="fr-FR"/>
        </w:rPr>
        <w:t>-6</w:t>
      </w:r>
      <w:r w:rsidRPr="008C2A7E">
        <w:rPr>
          <w:rFonts w:ascii="Arial" w:eastAsia="Times New Roman" w:hAnsi="Arial" w:cs="Arial"/>
          <w:sz w:val="20"/>
          <w:lang w:val="en-US" w:eastAsia="fr-FR"/>
        </w:rPr>
        <w:t xml:space="preserve"> mg/kg bw/day for short, medium and long-term exposures).</w:t>
      </w:r>
    </w:p>
    <w:p w14:paraId="661CD856" w14:textId="77777777" w:rsidR="008C2A7E" w:rsidRPr="008C2A7E" w:rsidRDefault="008C2A7E" w:rsidP="008C2A7E">
      <w:pPr>
        <w:widowControl w:val="0"/>
        <w:kinsoku w:val="0"/>
        <w:overflowPunct w:val="0"/>
        <w:spacing w:before="330" w:after="0" w:line="256" w:lineRule="exact"/>
        <w:ind w:left="216"/>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Primary exposure</w:t>
      </w:r>
    </w:p>
    <w:p w14:paraId="7BA43CA5" w14:textId="77777777" w:rsidR="008C2A7E" w:rsidRPr="008C2A7E" w:rsidRDefault="008C2A7E" w:rsidP="008C2A7E">
      <w:pPr>
        <w:widowControl w:val="0"/>
        <w:kinsoku w:val="0"/>
        <w:overflowPunct w:val="0"/>
        <w:spacing w:before="290"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the risk assessment of the active substance, the risk for non-professional users resulting from the intended use is considered as unacceptable, even when considering the presence of a sachet (%AEL at 171% for rat and mouse) or thus, considering the pre-filled boxes.</w:t>
      </w:r>
    </w:p>
    <w:p w14:paraId="66B78B3D" w14:textId="77777777" w:rsidR="008C2A7E" w:rsidRPr="008C2A7E" w:rsidRDefault="008C2A7E" w:rsidP="008C2A7E">
      <w:pPr>
        <w:widowControl w:val="0"/>
        <w:kinsoku w:val="0"/>
        <w:overflowPunct w:val="0"/>
        <w:spacing w:before="21" w:after="0" w:line="262" w:lineRule="exact"/>
        <w:ind w:left="216"/>
        <w:textAlignment w:val="baseline"/>
        <w:rPr>
          <w:rFonts w:ascii="Arial" w:eastAsia="Times New Roman" w:hAnsi="Arial" w:cs="Arial"/>
          <w:b/>
          <w:bCs/>
          <w:sz w:val="20"/>
          <w:u w:val="single"/>
          <w:lang w:val="en-US" w:eastAsia="fr-FR"/>
        </w:rPr>
      </w:pPr>
    </w:p>
    <w:p w14:paraId="2A658265" w14:textId="77777777" w:rsidR="008C2A7E" w:rsidRPr="008C2A7E" w:rsidRDefault="008C2A7E" w:rsidP="008C2A7E">
      <w:pPr>
        <w:widowControl w:val="0"/>
        <w:kinsoku w:val="0"/>
        <w:overflowPunct w:val="0"/>
        <w:spacing w:before="21" w:after="0" w:line="262" w:lineRule="exact"/>
        <w:ind w:left="216"/>
        <w:textAlignment w:val="baseline"/>
        <w:rPr>
          <w:rFonts w:ascii="Arial" w:eastAsia="Times New Roman" w:hAnsi="Arial" w:cs="Arial"/>
          <w:b/>
          <w:bCs/>
          <w:sz w:val="20"/>
          <w:u w:val="single"/>
          <w:lang w:val="en-US" w:eastAsia="fr-FR"/>
        </w:rPr>
      </w:pPr>
      <w:r w:rsidRPr="008C2A7E">
        <w:rPr>
          <w:rFonts w:ascii="Arial" w:eastAsia="Times New Roman" w:hAnsi="Arial" w:cs="Arial"/>
          <w:b/>
          <w:bCs/>
          <w:sz w:val="20"/>
          <w:u w:val="single"/>
          <w:lang w:val="en-US" w:eastAsia="fr-FR"/>
        </w:rPr>
        <w:t>Secondary exposure</w:t>
      </w:r>
    </w:p>
    <w:p w14:paraId="1348315D" w14:textId="77777777" w:rsidR="008C2A7E" w:rsidRPr="008C2A7E" w:rsidRDefault="008C2A7E" w:rsidP="008C2A7E">
      <w:pPr>
        <w:widowControl w:val="0"/>
        <w:kinsoku w:val="0"/>
        <w:overflowPunct w:val="0"/>
        <w:spacing w:before="287"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Based on a reverse scenario, more than 0.3 mg of product per day should be ingested by an infant to exceed the AEL. This indicates that infants are at significant risk of poisoning as 0.3 mg corresponds to only 1.5x10</w:t>
      </w:r>
      <w:r w:rsidRPr="008C2A7E">
        <w:rPr>
          <w:rFonts w:ascii="Arial" w:eastAsia="Times New Roman" w:hAnsi="Arial" w:cs="Arial"/>
          <w:sz w:val="20"/>
          <w:vertAlign w:val="superscript"/>
          <w:lang w:val="en-US" w:eastAsia="fr-FR"/>
        </w:rPr>
        <w:t>-4</w:t>
      </w:r>
      <w:r w:rsidRPr="008C2A7E">
        <w:rPr>
          <w:rFonts w:ascii="Arial" w:eastAsia="Times New Roman" w:hAnsi="Arial" w:cs="Arial"/>
          <w:sz w:val="20"/>
          <w:lang w:val="en-US" w:eastAsia="fr-FR"/>
        </w:rPr>
        <w:t>% of the product of 200 g (rat) and to 1.2x10</w:t>
      </w:r>
      <w:r w:rsidRPr="008C2A7E">
        <w:rPr>
          <w:rFonts w:ascii="Arial" w:eastAsia="Times New Roman" w:hAnsi="Arial" w:cs="Arial"/>
          <w:sz w:val="20"/>
          <w:vertAlign w:val="superscript"/>
          <w:lang w:val="en-US" w:eastAsia="fr-FR"/>
        </w:rPr>
        <w:t>-3</w:t>
      </w:r>
      <w:r w:rsidRPr="008C2A7E">
        <w:rPr>
          <w:rFonts w:ascii="Arial" w:eastAsia="Times New Roman" w:hAnsi="Arial" w:cs="Arial"/>
          <w:sz w:val="20"/>
          <w:lang w:val="en-US" w:eastAsia="fr-FR"/>
        </w:rPr>
        <w:t>% of the product of 25 g (mouse). Therefore, even if SORKIL AVOINE SPECIALE contains a bittering agent which reduces the likelihood of ingestion, the baits should be placed in areas which do not allow access to children and in secured bait boxes. Product label (“do not open the sachet”) and good practice must advise users preventing access to bait by children and infants.</w:t>
      </w:r>
    </w:p>
    <w:p w14:paraId="539A7A00" w14:textId="77777777" w:rsidR="008C2A7E" w:rsidRPr="008C2A7E" w:rsidRDefault="008C2A7E" w:rsidP="008C2A7E">
      <w:pPr>
        <w:widowControl w:val="0"/>
        <w:kinsoku w:val="0"/>
        <w:overflowPunct w:val="0"/>
        <w:spacing w:before="287" w:after="0" w:line="291" w:lineRule="exact"/>
        <w:ind w:left="216" w:right="216"/>
        <w:jc w:val="both"/>
        <w:textAlignment w:val="baseline"/>
        <w:rPr>
          <w:rFonts w:ascii="Arial" w:eastAsia="Times New Roman" w:hAnsi="Arial" w:cs="Arial"/>
          <w:sz w:val="20"/>
          <w:lang w:val="en-US" w:eastAsia="fr-FR"/>
        </w:rPr>
      </w:pPr>
    </w:p>
    <w:p w14:paraId="68473B32"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0FB6EE45"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US" w:eastAsia="sv-SE"/>
        </w:rPr>
      </w:pPr>
    </w:p>
    <w:p w14:paraId="77DF7F44" w14:textId="77777777" w:rsidR="008C2A7E" w:rsidRPr="008C2A7E" w:rsidRDefault="008C2A7E" w:rsidP="002D1A07">
      <w:pPr>
        <w:widowControl w:val="0"/>
        <w:autoSpaceDE w:val="0"/>
        <w:autoSpaceDN w:val="0"/>
        <w:adjustRightInd w:val="0"/>
        <w:spacing w:after="0"/>
        <w:ind w:right="131"/>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The estimated exposure for the non-professional users is compared to the systemic AEL of difenacoum set in the assessment report, such as for professional users (1.1x10</w:t>
      </w:r>
      <w:r w:rsidRPr="008C2A7E">
        <w:rPr>
          <w:rFonts w:ascii="Arial" w:eastAsia="Times New Roman" w:hAnsi="Arial" w:cs="Arial"/>
          <w:sz w:val="20"/>
          <w:szCs w:val="20"/>
          <w:vertAlign w:val="superscript"/>
          <w:lang w:val="en-GB" w:eastAsia="sv-SE"/>
        </w:rPr>
        <w:t>-6</w:t>
      </w:r>
      <w:r w:rsidRPr="008C2A7E">
        <w:rPr>
          <w:rFonts w:ascii="Arial" w:eastAsia="Times New Roman" w:hAnsi="Arial" w:cs="Arial"/>
          <w:sz w:val="20"/>
          <w:szCs w:val="20"/>
          <w:lang w:val="en-GB" w:eastAsia="sv-SE"/>
        </w:rPr>
        <w:t xml:space="preserve"> mg/kg bw/day for short, medium and long-term exposures). </w:t>
      </w:r>
    </w:p>
    <w:p w14:paraId="5422485E" w14:textId="77777777" w:rsidR="008C2A7E" w:rsidRPr="008C2A7E" w:rsidRDefault="008C2A7E" w:rsidP="002D1A07">
      <w:pPr>
        <w:widowControl w:val="0"/>
        <w:autoSpaceDE w:val="0"/>
        <w:autoSpaceDN w:val="0"/>
        <w:adjustRightInd w:val="0"/>
        <w:spacing w:after="0"/>
        <w:ind w:right="131"/>
        <w:jc w:val="both"/>
        <w:rPr>
          <w:rFonts w:ascii="Arial" w:eastAsia="Times New Roman" w:hAnsi="Arial" w:cs="Arial"/>
          <w:sz w:val="20"/>
          <w:szCs w:val="20"/>
          <w:lang w:val="en-GB" w:eastAsia="sv-SE"/>
        </w:rPr>
      </w:pPr>
    </w:p>
    <w:p w14:paraId="423F10F2" w14:textId="77777777" w:rsidR="008C2A7E" w:rsidRPr="008C2A7E" w:rsidRDefault="008C2A7E" w:rsidP="002D1A07">
      <w:pPr>
        <w:widowControl w:val="0"/>
        <w:autoSpaceDE w:val="0"/>
        <w:autoSpaceDN w:val="0"/>
        <w:adjustRightInd w:val="0"/>
        <w:spacing w:after="0"/>
        <w:ind w:right="131"/>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Primary exposure</w:t>
      </w:r>
    </w:p>
    <w:p w14:paraId="0879E2BE" w14:textId="77777777" w:rsidR="008C2A7E" w:rsidRPr="008C2A7E" w:rsidRDefault="008C2A7E" w:rsidP="002D1A07">
      <w:pPr>
        <w:widowControl w:val="0"/>
        <w:autoSpaceDE w:val="0"/>
        <w:autoSpaceDN w:val="0"/>
        <w:adjustRightInd w:val="0"/>
        <w:spacing w:after="0"/>
        <w:ind w:right="131"/>
        <w:jc w:val="both"/>
        <w:rPr>
          <w:rFonts w:ascii="Arial" w:eastAsia="Times New Roman" w:hAnsi="Arial" w:cs="Arial"/>
          <w:sz w:val="20"/>
          <w:szCs w:val="20"/>
          <w:lang w:val="en-GB" w:eastAsia="sv-SE"/>
        </w:rPr>
      </w:pPr>
    </w:p>
    <w:p w14:paraId="46FC49CC" w14:textId="77777777" w:rsidR="008C2A7E" w:rsidRPr="008C2A7E" w:rsidRDefault="008C2A7E" w:rsidP="002D1A07">
      <w:pPr>
        <w:widowControl w:val="0"/>
        <w:autoSpaceDE w:val="0"/>
        <w:autoSpaceDN w:val="0"/>
        <w:adjustRightInd w:val="0"/>
        <w:spacing w:after="0"/>
        <w:ind w:right="131"/>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 xml:space="preserve">Based on the risk assessment of the active substance, the risk for non-professional users resulting from the intended use is acceptable without gloves for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GB" w:eastAsia="sv-SE"/>
        </w:rPr>
        <w:t xml:space="preserve"> in sachet (%AEL is set at 0.5%). </w:t>
      </w:r>
      <w:r w:rsidRPr="008C2A7E">
        <w:rPr>
          <w:rFonts w:ascii="Arial" w:eastAsia="Times New Roman" w:hAnsi="Arial" w:cs="Arial"/>
          <w:noProof/>
          <w:sz w:val="20"/>
          <w:szCs w:val="20"/>
          <w:lang w:val="en-GB" w:eastAsia="de-DE"/>
        </w:rPr>
        <w:t>The exposure from the use of prefilled stations (with sachet) is covered by this scenario.</w:t>
      </w:r>
    </w:p>
    <w:p w14:paraId="57A7E87B"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374"/>
        <w:gridCol w:w="2446"/>
        <w:gridCol w:w="992"/>
        <w:gridCol w:w="1440"/>
      </w:tblGrid>
      <w:tr w:rsidR="008C2A7E" w:rsidRPr="008C2A7E" w14:paraId="1B5B986A" w14:textId="77777777" w:rsidTr="00935BFE">
        <w:tc>
          <w:tcPr>
            <w:tcW w:w="1951" w:type="dxa"/>
          </w:tcPr>
          <w:p w14:paraId="5F8E9A90"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Scénario</w:t>
            </w:r>
          </w:p>
        </w:tc>
        <w:tc>
          <w:tcPr>
            <w:tcW w:w="2374" w:type="dxa"/>
          </w:tcPr>
          <w:p w14:paraId="7CCC6505"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es-ES_tradnl" w:eastAsia="sv-SE"/>
              </w:rPr>
            </w:pPr>
            <w:r w:rsidRPr="008C2A7E">
              <w:rPr>
                <w:rFonts w:ascii="Arial" w:eastAsia="Times New Roman" w:hAnsi="Arial" w:cs="Arial"/>
                <w:b/>
                <w:sz w:val="20"/>
                <w:szCs w:val="20"/>
                <w:lang w:val="es-ES_tradnl" w:eastAsia="sv-SE"/>
              </w:rPr>
              <w:t>AEL (mg/kg bw/d)</w:t>
            </w:r>
          </w:p>
        </w:tc>
        <w:tc>
          <w:tcPr>
            <w:tcW w:w="2446" w:type="dxa"/>
          </w:tcPr>
          <w:p w14:paraId="484C616F" w14:textId="77777777" w:rsidR="008C2A7E" w:rsidRPr="002E054B"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eastAsia="sv-SE"/>
              </w:rPr>
            </w:pPr>
            <w:r w:rsidRPr="002E054B">
              <w:rPr>
                <w:rFonts w:ascii="Arial" w:eastAsia="Times New Roman" w:hAnsi="Arial" w:cs="Arial"/>
                <w:b/>
                <w:sz w:val="20"/>
                <w:szCs w:val="20"/>
                <w:lang w:eastAsia="sv-SE"/>
              </w:rPr>
              <w:t>Exposure (mg/kg bw/d)</w:t>
            </w:r>
          </w:p>
        </w:tc>
        <w:tc>
          <w:tcPr>
            <w:tcW w:w="992" w:type="dxa"/>
          </w:tcPr>
          <w:p w14:paraId="3542B977"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%AEL</w:t>
            </w:r>
          </w:p>
        </w:tc>
        <w:tc>
          <w:tcPr>
            <w:tcW w:w="1440" w:type="dxa"/>
          </w:tcPr>
          <w:p w14:paraId="5BD1D169"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Risk</w:t>
            </w:r>
          </w:p>
        </w:tc>
      </w:tr>
      <w:tr w:rsidR="008C2A7E" w:rsidRPr="00915901" w14:paraId="3910BD77" w14:textId="77777777" w:rsidTr="00935BFE">
        <w:tc>
          <w:tcPr>
            <w:tcW w:w="9203" w:type="dxa"/>
            <w:gridSpan w:val="5"/>
            <w:vAlign w:val="center"/>
          </w:tcPr>
          <w:p w14:paraId="23F2EA3C" w14:textId="77777777" w:rsidR="008C2A7E" w:rsidRPr="002E054B"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en-US" w:eastAsia="sv-SE"/>
              </w:rPr>
            </w:pPr>
            <w:r w:rsidRPr="002E054B">
              <w:rPr>
                <w:rFonts w:ascii="Arial" w:eastAsia="Times New Roman" w:hAnsi="Arial" w:cs="Arial"/>
                <w:b/>
                <w:sz w:val="20"/>
                <w:szCs w:val="20"/>
                <w:lang w:val="en-US" w:eastAsia="sv-SE"/>
              </w:rPr>
              <w:lastRenderedPageBreak/>
              <w:t>Sachet formulation (exposure during cleaning phase)</w:t>
            </w:r>
          </w:p>
        </w:tc>
      </w:tr>
      <w:tr w:rsidR="008C2A7E" w:rsidRPr="008C2A7E" w14:paraId="68F559B0" w14:textId="77777777" w:rsidTr="00935BFE">
        <w:tc>
          <w:tcPr>
            <w:tcW w:w="1951" w:type="dxa"/>
            <w:vAlign w:val="center"/>
          </w:tcPr>
          <w:p w14:paraId="52414483"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 xml:space="preserve">Non-professional </w:t>
            </w:r>
          </w:p>
          <w:p w14:paraId="2CEE3DF7"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(without PPE)</w:t>
            </w:r>
          </w:p>
        </w:tc>
        <w:tc>
          <w:tcPr>
            <w:tcW w:w="2374" w:type="dxa"/>
          </w:tcPr>
          <w:p w14:paraId="4ACC078B"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1.1x10</w:t>
            </w:r>
            <w:r w:rsidRPr="008C2A7E">
              <w:rPr>
                <w:rFonts w:ascii="Arial" w:eastAsia="Times New Roman" w:hAnsi="Arial" w:cs="Arial"/>
                <w:sz w:val="20"/>
                <w:szCs w:val="20"/>
                <w:vertAlign w:val="superscript"/>
                <w:lang w:val="en-GB" w:eastAsia="sv-SE"/>
              </w:rPr>
              <w:t>-6</w:t>
            </w:r>
          </w:p>
        </w:tc>
        <w:tc>
          <w:tcPr>
            <w:tcW w:w="2446" w:type="dxa"/>
          </w:tcPr>
          <w:p w14:paraId="104A3F08"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5.1 x 10</w:t>
            </w:r>
            <w:r w:rsidRPr="008C2A7E">
              <w:rPr>
                <w:rFonts w:ascii="Arial" w:eastAsia="Times New Roman" w:hAnsi="Arial" w:cs="Arial"/>
                <w:sz w:val="20"/>
                <w:szCs w:val="20"/>
                <w:vertAlign w:val="superscript"/>
                <w:lang w:val="en-GB" w:eastAsia="sv-SE"/>
              </w:rPr>
              <w:t>-9</w:t>
            </w:r>
          </w:p>
        </w:tc>
        <w:tc>
          <w:tcPr>
            <w:tcW w:w="992" w:type="dxa"/>
          </w:tcPr>
          <w:p w14:paraId="0B60E017"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0.5</w:t>
            </w:r>
          </w:p>
        </w:tc>
        <w:tc>
          <w:tcPr>
            <w:tcW w:w="1440" w:type="dxa"/>
          </w:tcPr>
          <w:p w14:paraId="1E817F17" w14:textId="77777777" w:rsidR="008C2A7E" w:rsidRPr="008C2A7E" w:rsidRDefault="008C2A7E" w:rsidP="008C2A7E">
            <w:pPr>
              <w:widowControl w:val="0"/>
              <w:autoSpaceDE w:val="0"/>
              <w:autoSpaceDN w:val="0"/>
              <w:adjustRightInd w:val="0"/>
              <w:spacing w:before="60" w:after="60" w:line="260" w:lineRule="atLeast"/>
              <w:jc w:val="center"/>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Acceptable</w:t>
            </w:r>
          </w:p>
        </w:tc>
      </w:tr>
    </w:tbl>
    <w:p w14:paraId="277EA7F4"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4B361160" w14:textId="77777777" w:rsidR="00A304CE" w:rsidRPr="008C2A7E" w:rsidRDefault="00A304CE" w:rsidP="00A304CE">
      <w:pPr>
        <w:widowControl w:val="0"/>
        <w:autoSpaceDE w:val="0"/>
        <w:autoSpaceDN w:val="0"/>
        <w:adjustRightInd w:val="0"/>
        <w:spacing w:after="0"/>
        <w:jc w:val="both"/>
        <w:rPr>
          <w:rFonts w:ascii="Arial" w:eastAsia="Times New Roman" w:hAnsi="Arial" w:cs="Arial"/>
          <w:sz w:val="20"/>
          <w:szCs w:val="20"/>
          <w:lang w:val="en-GB" w:eastAsia="sv-SE"/>
        </w:rPr>
      </w:pPr>
    </w:p>
    <w:p w14:paraId="6D7F8D61"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0"/>
          <w:u w:val="single"/>
          <w:lang w:val="en-GB" w:eastAsia="sv-SE"/>
        </w:rPr>
      </w:pPr>
      <w:r w:rsidRPr="008C2A7E">
        <w:rPr>
          <w:rFonts w:ascii="Arial" w:eastAsia="Times New Roman" w:hAnsi="Arial" w:cs="Arial"/>
          <w:b/>
          <w:sz w:val="20"/>
          <w:szCs w:val="20"/>
          <w:u w:val="single"/>
          <w:lang w:val="en-GB" w:eastAsia="sv-SE"/>
        </w:rPr>
        <w:t>Secondary exposure</w:t>
      </w:r>
    </w:p>
    <w:p w14:paraId="515FC19E"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sv-SE"/>
        </w:rPr>
      </w:pPr>
    </w:p>
    <w:p w14:paraId="61939C25" w14:textId="77777777" w:rsidR="008C2A7E" w:rsidRPr="002E054B" w:rsidRDefault="008C2A7E" w:rsidP="00355A21">
      <w:pPr>
        <w:widowControl w:val="0"/>
        <w:kinsoku w:val="0"/>
        <w:autoSpaceDE w:val="0"/>
        <w:autoSpaceDN w:val="0"/>
        <w:adjustRightInd w:val="0"/>
        <w:spacing w:after="120"/>
        <w:ind w:right="131"/>
        <w:mirrorIndents/>
        <w:jc w:val="both"/>
        <w:rPr>
          <w:rFonts w:ascii="Arial" w:eastAsia="Times New Roman" w:hAnsi="Arial" w:cs="Arial"/>
          <w:sz w:val="20"/>
          <w:szCs w:val="20"/>
          <w:lang w:val="en-US" w:eastAsia="sv-SE"/>
        </w:rPr>
      </w:pPr>
      <w:r w:rsidRPr="008C2A7E">
        <w:rPr>
          <w:rFonts w:ascii="Arial" w:eastAsia="Times New Roman" w:hAnsi="Arial" w:cs="Arial"/>
          <w:sz w:val="20"/>
          <w:szCs w:val="20"/>
          <w:lang w:val="en-GB" w:eastAsia="sv-SE"/>
        </w:rPr>
        <w:t xml:space="preserve">Based on a reverse scenario, more than 0.3 mg of product per day should be ingested by infant to exceed the AEL. This indicates that infants are at significant risk of poisoning. Therefore, even if </w:t>
      </w:r>
      <w:r w:rsidRPr="008C2A7E">
        <w:rPr>
          <w:rFonts w:ascii="Arial" w:eastAsia="Times New Roman" w:hAnsi="Arial" w:cs="Arial"/>
          <w:sz w:val="20"/>
          <w:szCs w:val="20"/>
          <w:lang w:val="en-GB" w:eastAsia="de-DE"/>
        </w:rPr>
        <w:t>PARATOX</w:t>
      </w:r>
      <w:r w:rsidRPr="008C2A7E">
        <w:rPr>
          <w:rFonts w:ascii="Arial" w:eastAsia="Times New Roman" w:hAnsi="Arial" w:cs="Arial"/>
          <w:sz w:val="20"/>
          <w:szCs w:val="20"/>
          <w:lang w:val="en-GB" w:eastAsia="sv-SE"/>
        </w:rPr>
        <w:t xml:space="preserve"> contains a bittering agent which reduces the likelihood of ingestion, the baits must be unattainable which do not allow access to children. </w:t>
      </w:r>
    </w:p>
    <w:p w14:paraId="76DA17CC" w14:textId="77777777" w:rsidR="008C2A7E" w:rsidRDefault="008C2A7E">
      <w:pPr>
        <w:widowControl w:val="0"/>
        <w:kinsoku w:val="0"/>
        <w:autoSpaceDE w:val="0"/>
        <w:autoSpaceDN w:val="0"/>
        <w:adjustRightInd w:val="0"/>
        <w:spacing w:after="120"/>
        <w:ind w:right="131"/>
        <w:mirrorIndents/>
        <w:jc w:val="both"/>
        <w:rPr>
          <w:rFonts w:ascii="Arial" w:eastAsia="Times New Roman" w:hAnsi="Arial" w:cs="Arial"/>
          <w:sz w:val="20"/>
          <w:szCs w:val="20"/>
          <w:lang w:val="en-GB" w:eastAsia="sv-SE"/>
        </w:rPr>
      </w:pPr>
      <w:r w:rsidRPr="008C2A7E">
        <w:rPr>
          <w:rFonts w:ascii="Arial" w:eastAsia="Times New Roman" w:hAnsi="Arial" w:cs="Arial"/>
          <w:sz w:val="20"/>
          <w:szCs w:val="20"/>
          <w:lang w:val="en-GB" w:eastAsia="sv-SE"/>
        </w:rPr>
        <w:t>Product label (“do not open the sachet”) and good practice advise users to prevent access to bait by children and infants.</w:t>
      </w:r>
    </w:p>
    <w:p w14:paraId="4339F385" w14:textId="77777777" w:rsidR="008C2A7E" w:rsidRPr="008C2A7E" w:rsidRDefault="008C2A7E" w:rsidP="008C2A7E">
      <w:pPr>
        <w:widowControl w:val="0"/>
        <w:tabs>
          <w:tab w:val="decimal" w:pos="720"/>
          <w:tab w:val="left" w:pos="1512"/>
        </w:tabs>
        <w:kinsoku w:val="0"/>
        <w:overflowPunct w:val="0"/>
        <w:spacing w:before="240" w:after="0" w:line="262" w:lineRule="exact"/>
        <w:ind w:left="215"/>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2.6.3.3</w:t>
      </w:r>
      <w:r w:rsidRPr="008C2A7E">
        <w:rPr>
          <w:rFonts w:ascii="Arial" w:eastAsia="Times New Roman" w:hAnsi="Arial" w:cs="Arial"/>
          <w:b/>
          <w:bCs/>
          <w:lang w:val="en-US" w:eastAsia="fr-FR"/>
        </w:rPr>
        <w:tab/>
        <w:t>Risk for consumers via residues</w:t>
      </w:r>
    </w:p>
    <w:p w14:paraId="213FFD79" w14:textId="77777777" w:rsidR="008C2A7E" w:rsidRPr="008C2A7E" w:rsidRDefault="008C2A7E" w:rsidP="008C2A7E">
      <w:pPr>
        <w:widowControl w:val="0"/>
        <w:kinsoku w:val="0"/>
        <w:overflowPunct w:val="0"/>
        <w:spacing w:before="195"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Since no contamination is expected for feeding stuffs, the risk for consumers via residues was not assessed.</w:t>
      </w:r>
    </w:p>
    <w:p w14:paraId="2EEBE1BA" w14:textId="77777777" w:rsidR="008C2A7E" w:rsidRPr="008C2A7E" w:rsidRDefault="008C2A7E" w:rsidP="008C2A7E">
      <w:pPr>
        <w:widowControl w:val="0"/>
        <w:tabs>
          <w:tab w:val="decimal" w:pos="720"/>
          <w:tab w:val="left" w:pos="1512"/>
        </w:tabs>
        <w:kinsoku w:val="0"/>
        <w:overflowPunct w:val="0"/>
        <w:spacing w:before="363" w:after="0" w:line="262"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2.6.3.4</w:t>
      </w:r>
      <w:r w:rsidRPr="008C2A7E">
        <w:rPr>
          <w:rFonts w:ascii="Arial" w:eastAsia="Times New Roman" w:hAnsi="Arial" w:cs="Arial"/>
          <w:b/>
          <w:bCs/>
          <w:lang w:val="en-US" w:eastAsia="fr-FR"/>
        </w:rPr>
        <w:tab/>
        <w:t>Summary of risks characterisation for SORKIL AVOINE SPECIALE</w:t>
      </w:r>
    </w:p>
    <w:p w14:paraId="2A3F5D16" w14:textId="77777777" w:rsidR="008C2A7E" w:rsidRPr="008C2A7E" w:rsidRDefault="008C2A7E" w:rsidP="008C2A7E">
      <w:pPr>
        <w:widowControl w:val="0"/>
        <w:kinsoku w:val="0"/>
        <w:overflowPunct w:val="0"/>
        <w:spacing w:before="237" w:after="88" w:line="262" w:lineRule="exact"/>
        <w:ind w:left="216"/>
        <w:textAlignment w:val="baseline"/>
        <w:rPr>
          <w:rFonts w:ascii="Arial" w:eastAsia="Times New Roman" w:hAnsi="Arial" w:cs="Arial"/>
          <w:b/>
          <w:bCs/>
          <w:sz w:val="20"/>
          <w:lang w:eastAsia="fr-FR"/>
        </w:rPr>
      </w:pPr>
      <w:r w:rsidRPr="008C2A7E">
        <w:rPr>
          <w:rFonts w:ascii="Arial" w:eastAsia="Times New Roman" w:hAnsi="Arial" w:cs="Arial"/>
          <w:b/>
          <w:bCs/>
          <w:sz w:val="20"/>
          <w:lang w:eastAsia="fr-FR"/>
        </w:rPr>
        <w:t>Treatment against rats:</w:t>
      </w:r>
    </w:p>
    <w:tbl>
      <w:tblPr>
        <w:tblW w:w="0" w:type="auto"/>
        <w:tblInd w:w="116" w:type="dxa"/>
        <w:tblLayout w:type="fixed"/>
        <w:tblCellMar>
          <w:left w:w="0" w:type="dxa"/>
          <w:right w:w="0" w:type="dxa"/>
        </w:tblCellMar>
        <w:tblLook w:val="0000" w:firstRow="0" w:lastRow="0" w:firstColumn="0" w:lastColumn="0" w:noHBand="0" w:noVBand="0"/>
      </w:tblPr>
      <w:tblGrid>
        <w:gridCol w:w="2587"/>
        <w:gridCol w:w="1786"/>
        <w:gridCol w:w="2333"/>
        <w:gridCol w:w="974"/>
        <w:gridCol w:w="1445"/>
      </w:tblGrid>
      <w:tr w:rsidR="008C2A7E" w:rsidRPr="008C2A7E" w14:paraId="517CFB02" w14:textId="77777777" w:rsidTr="00935BFE">
        <w:trPr>
          <w:trHeight w:hRule="exact" w:val="658"/>
        </w:trPr>
        <w:tc>
          <w:tcPr>
            <w:tcW w:w="2587" w:type="dxa"/>
            <w:tcBorders>
              <w:top w:val="single" w:sz="4" w:space="0" w:color="auto"/>
              <w:left w:val="single" w:sz="4" w:space="0" w:color="auto"/>
              <w:bottom w:val="single" w:sz="4" w:space="0" w:color="auto"/>
              <w:right w:val="single" w:sz="4" w:space="0" w:color="auto"/>
            </w:tcBorders>
          </w:tcPr>
          <w:p w14:paraId="5BE2D787" w14:textId="77777777" w:rsidR="008C2A7E" w:rsidRPr="008C2A7E" w:rsidRDefault="008C2A7E" w:rsidP="008C2A7E">
            <w:pPr>
              <w:widowControl w:val="0"/>
              <w:kinsoku w:val="0"/>
              <w:overflowPunct w:val="0"/>
              <w:spacing w:before="103" w:after="319" w:line="235" w:lineRule="exact"/>
              <w:ind w:left="116"/>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Scenario</w:t>
            </w:r>
          </w:p>
        </w:tc>
        <w:tc>
          <w:tcPr>
            <w:tcW w:w="1786" w:type="dxa"/>
            <w:tcBorders>
              <w:top w:val="single" w:sz="4" w:space="0" w:color="auto"/>
              <w:left w:val="single" w:sz="4" w:space="0" w:color="auto"/>
              <w:bottom w:val="single" w:sz="4" w:space="0" w:color="auto"/>
              <w:right w:val="single" w:sz="4" w:space="0" w:color="auto"/>
            </w:tcBorders>
            <w:vAlign w:val="center"/>
          </w:tcPr>
          <w:p w14:paraId="28733B46" w14:textId="77777777" w:rsidR="008C2A7E" w:rsidRPr="002E054B" w:rsidRDefault="008C2A7E" w:rsidP="008C2A7E">
            <w:pPr>
              <w:widowControl w:val="0"/>
              <w:kinsoku w:val="0"/>
              <w:overflowPunct w:val="0"/>
              <w:spacing w:before="103" w:after="0" w:line="235" w:lineRule="exact"/>
              <w:ind w:left="72"/>
              <w:textAlignment w:val="baseline"/>
              <w:rPr>
                <w:rFonts w:ascii="Arial" w:eastAsia="Times New Roman" w:hAnsi="Arial" w:cs="Arial"/>
                <w:b/>
                <w:bCs/>
                <w:sz w:val="20"/>
                <w:szCs w:val="20"/>
                <w:lang w:val="sv-SE" w:eastAsia="fr-FR"/>
              </w:rPr>
            </w:pPr>
            <w:r w:rsidRPr="002E054B">
              <w:rPr>
                <w:rFonts w:ascii="Arial" w:eastAsia="Times New Roman" w:hAnsi="Arial" w:cs="Arial"/>
                <w:b/>
                <w:bCs/>
                <w:sz w:val="20"/>
                <w:szCs w:val="20"/>
                <w:lang w:val="sv-SE" w:eastAsia="fr-FR"/>
              </w:rPr>
              <w:t>AEL</w:t>
            </w:r>
          </w:p>
          <w:p w14:paraId="67B5AF1D" w14:textId="77777777" w:rsidR="008C2A7E" w:rsidRPr="002E054B" w:rsidRDefault="008C2A7E" w:rsidP="008C2A7E">
            <w:pPr>
              <w:widowControl w:val="0"/>
              <w:kinsoku w:val="0"/>
              <w:overflowPunct w:val="0"/>
              <w:spacing w:before="24" w:after="60" w:line="235" w:lineRule="exact"/>
              <w:ind w:left="72"/>
              <w:textAlignment w:val="baseline"/>
              <w:rPr>
                <w:rFonts w:ascii="Arial" w:eastAsia="Times New Roman" w:hAnsi="Arial" w:cs="Arial"/>
                <w:b/>
                <w:bCs/>
                <w:sz w:val="20"/>
                <w:szCs w:val="20"/>
                <w:lang w:val="sv-SE" w:eastAsia="fr-FR"/>
              </w:rPr>
            </w:pPr>
            <w:r w:rsidRPr="002E054B">
              <w:rPr>
                <w:rFonts w:ascii="Arial" w:eastAsia="Times New Roman" w:hAnsi="Arial" w:cs="Arial"/>
                <w:b/>
                <w:bCs/>
                <w:sz w:val="20"/>
                <w:szCs w:val="20"/>
                <w:lang w:val="sv-SE" w:eastAsia="fr-FR"/>
              </w:rPr>
              <w:t>(mg/kg bw/d)</w:t>
            </w:r>
          </w:p>
        </w:tc>
        <w:tc>
          <w:tcPr>
            <w:tcW w:w="2333" w:type="dxa"/>
            <w:tcBorders>
              <w:top w:val="single" w:sz="4" w:space="0" w:color="auto"/>
              <w:left w:val="single" w:sz="4" w:space="0" w:color="auto"/>
              <w:bottom w:val="single" w:sz="4" w:space="0" w:color="auto"/>
              <w:right w:val="single" w:sz="4" w:space="0" w:color="auto"/>
            </w:tcBorders>
            <w:vAlign w:val="center"/>
          </w:tcPr>
          <w:p w14:paraId="400BDEB3" w14:textId="77777777" w:rsidR="008C2A7E" w:rsidRPr="008C2A7E" w:rsidRDefault="008C2A7E" w:rsidP="008C2A7E">
            <w:pPr>
              <w:widowControl w:val="0"/>
              <w:kinsoku w:val="0"/>
              <w:overflowPunct w:val="0"/>
              <w:spacing w:before="79" w:after="60" w:line="259" w:lineRule="exact"/>
              <w:ind w:left="108" w:right="100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Exposure (mg/kg bw/d)</w:t>
            </w:r>
          </w:p>
        </w:tc>
        <w:tc>
          <w:tcPr>
            <w:tcW w:w="974" w:type="dxa"/>
            <w:tcBorders>
              <w:top w:val="single" w:sz="4" w:space="0" w:color="auto"/>
              <w:left w:val="single" w:sz="4" w:space="0" w:color="auto"/>
              <w:bottom w:val="single" w:sz="4" w:space="0" w:color="auto"/>
              <w:right w:val="single" w:sz="4" w:space="0" w:color="auto"/>
            </w:tcBorders>
          </w:tcPr>
          <w:p w14:paraId="226B59D6" w14:textId="77777777" w:rsidR="008C2A7E" w:rsidRPr="008C2A7E" w:rsidRDefault="008C2A7E" w:rsidP="008C2A7E">
            <w:pPr>
              <w:widowControl w:val="0"/>
              <w:kinsoku w:val="0"/>
              <w:overflowPunct w:val="0"/>
              <w:spacing w:before="103" w:after="319" w:line="235" w:lineRule="exact"/>
              <w:ind w:left="115"/>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 AEL</w:t>
            </w:r>
          </w:p>
        </w:tc>
        <w:tc>
          <w:tcPr>
            <w:tcW w:w="1445" w:type="dxa"/>
            <w:tcBorders>
              <w:top w:val="single" w:sz="4" w:space="0" w:color="auto"/>
              <w:left w:val="single" w:sz="4" w:space="0" w:color="auto"/>
              <w:bottom w:val="single" w:sz="4" w:space="0" w:color="auto"/>
              <w:right w:val="single" w:sz="4" w:space="0" w:color="auto"/>
            </w:tcBorders>
          </w:tcPr>
          <w:p w14:paraId="0B62344C" w14:textId="77777777" w:rsidR="008C2A7E" w:rsidRPr="008C2A7E" w:rsidRDefault="008C2A7E" w:rsidP="008C2A7E">
            <w:pPr>
              <w:widowControl w:val="0"/>
              <w:kinsoku w:val="0"/>
              <w:overflowPunct w:val="0"/>
              <w:spacing w:before="103" w:after="319" w:line="235" w:lineRule="exact"/>
              <w:ind w:left="111"/>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Conclusion</w:t>
            </w:r>
          </w:p>
        </w:tc>
      </w:tr>
      <w:tr w:rsidR="008C2A7E" w:rsidRPr="00915901" w14:paraId="6B788541" w14:textId="77777777" w:rsidTr="00935BFE">
        <w:trPr>
          <w:trHeight w:hRule="exact" w:val="388"/>
        </w:trPr>
        <w:tc>
          <w:tcPr>
            <w:tcW w:w="9125" w:type="dxa"/>
            <w:gridSpan w:val="5"/>
            <w:tcBorders>
              <w:top w:val="single" w:sz="4" w:space="0" w:color="auto"/>
              <w:left w:val="single" w:sz="4" w:space="0" w:color="auto"/>
              <w:bottom w:val="single" w:sz="4" w:space="0" w:color="auto"/>
              <w:right w:val="single" w:sz="4" w:space="0" w:color="auto"/>
            </w:tcBorders>
            <w:vAlign w:val="center"/>
          </w:tcPr>
          <w:p w14:paraId="42B66CCB" w14:textId="77777777" w:rsidR="008C2A7E" w:rsidRPr="008C2A7E" w:rsidRDefault="008C2A7E" w:rsidP="008C2A7E">
            <w:pPr>
              <w:widowControl w:val="0"/>
              <w:kinsoku w:val="0"/>
              <w:overflowPunct w:val="0"/>
              <w:spacing w:before="93" w:after="46" w:line="235" w:lineRule="exact"/>
              <w:ind w:left="116"/>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bulk formulation (exposure during decanting, loading and cleaning phases)</w:t>
            </w:r>
          </w:p>
        </w:tc>
      </w:tr>
      <w:tr w:rsidR="008C2A7E" w:rsidRPr="008C2A7E" w14:paraId="04692ED6" w14:textId="77777777" w:rsidTr="00935BFE">
        <w:trPr>
          <w:trHeight w:hRule="exact" w:val="648"/>
        </w:trPr>
        <w:tc>
          <w:tcPr>
            <w:tcW w:w="2587" w:type="dxa"/>
            <w:tcBorders>
              <w:top w:val="single" w:sz="4" w:space="0" w:color="auto"/>
              <w:left w:val="single" w:sz="4" w:space="0" w:color="auto"/>
              <w:bottom w:val="single" w:sz="4" w:space="0" w:color="auto"/>
              <w:right w:val="single" w:sz="4" w:space="0" w:color="auto"/>
            </w:tcBorders>
            <w:vAlign w:val="center"/>
          </w:tcPr>
          <w:p w14:paraId="099D02D5" w14:textId="77777777" w:rsidR="008C2A7E" w:rsidRPr="008C2A7E" w:rsidRDefault="008C2A7E" w:rsidP="008C2A7E">
            <w:pPr>
              <w:widowControl w:val="0"/>
              <w:kinsoku w:val="0"/>
              <w:overflowPunct w:val="0"/>
              <w:spacing w:before="65" w:after="41" w:line="264" w:lineRule="exact"/>
              <w:ind w:left="10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Professional (without gloves)</w:t>
            </w:r>
          </w:p>
        </w:tc>
        <w:tc>
          <w:tcPr>
            <w:tcW w:w="1786" w:type="dxa"/>
            <w:tcBorders>
              <w:top w:val="single" w:sz="4" w:space="0" w:color="auto"/>
              <w:left w:val="single" w:sz="4" w:space="0" w:color="auto"/>
              <w:bottom w:val="single" w:sz="4" w:space="0" w:color="auto"/>
              <w:right w:val="single" w:sz="4" w:space="0" w:color="auto"/>
            </w:tcBorders>
            <w:vAlign w:val="center"/>
          </w:tcPr>
          <w:p w14:paraId="67824E5D" w14:textId="77777777" w:rsidR="008C2A7E" w:rsidRPr="008C2A7E" w:rsidRDefault="008C2A7E" w:rsidP="008C2A7E">
            <w:pPr>
              <w:widowControl w:val="0"/>
              <w:tabs>
                <w:tab w:val="decimal" w:pos="216"/>
              </w:tabs>
              <w:kinsoku w:val="0"/>
              <w:overflowPunct w:val="0"/>
              <w:spacing w:before="200" w:after="189" w:line="245" w:lineRule="exact"/>
              <w:textAlignment w:val="baseline"/>
              <w:rPr>
                <w:rFonts w:ascii="Arial" w:eastAsia="Times New Roman" w:hAnsi="Arial" w:cs="Arial"/>
                <w:spacing w:val="-7"/>
                <w:sz w:val="13"/>
                <w:szCs w:val="13"/>
                <w:lang w:eastAsia="fr-FR"/>
              </w:rPr>
            </w:pPr>
            <w:r w:rsidRPr="008C2A7E">
              <w:rPr>
                <w:rFonts w:ascii="Arial" w:eastAsia="Times New Roman" w:hAnsi="Arial" w:cs="Arial"/>
                <w:spacing w:val="-7"/>
                <w:sz w:val="20"/>
                <w:szCs w:val="20"/>
                <w:lang w:eastAsia="fr-FR"/>
              </w:rPr>
              <w:t>1.1 x 10</w:t>
            </w:r>
            <w:r w:rsidRPr="008C2A7E">
              <w:rPr>
                <w:rFonts w:ascii="Arial" w:eastAsia="Times New Roman" w:hAnsi="Arial" w:cs="Arial"/>
                <w:spacing w:val="-7"/>
                <w:sz w:val="20"/>
                <w:szCs w:val="20"/>
                <w:vertAlign w:val="superscript"/>
                <w:lang w:eastAsia="fr-FR"/>
              </w:rPr>
              <w:t>-6</w:t>
            </w:r>
          </w:p>
        </w:tc>
        <w:tc>
          <w:tcPr>
            <w:tcW w:w="2333" w:type="dxa"/>
            <w:tcBorders>
              <w:top w:val="single" w:sz="4" w:space="0" w:color="auto"/>
              <w:left w:val="single" w:sz="4" w:space="0" w:color="auto"/>
              <w:bottom w:val="single" w:sz="4" w:space="0" w:color="auto"/>
              <w:right w:val="single" w:sz="4" w:space="0" w:color="auto"/>
            </w:tcBorders>
            <w:vAlign w:val="center"/>
          </w:tcPr>
          <w:p w14:paraId="0D052D57" w14:textId="77777777" w:rsidR="008C2A7E" w:rsidRPr="008C2A7E" w:rsidRDefault="008C2A7E" w:rsidP="008C2A7E">
            <w:pPr>
              <w:widowControl w:val="0"/>
              <w:tabs>
                <w:tab w:val="decimal" w:pos="216"/>
              </w:tabs>
              <w:kinsoku w:val="0"/>
              <w:overflowPunct w:val="0"/>
              <w:spacing w:before="202" w:after="187" w:line="245" w:lineRule="exact"/>
              <w:textAlignment w:val="baseline"/>
              <w:rPr>
                <w:rFonts w:ascii="Arial" w:eastAsia="Times New Roman" w:hAnsi="Arial" w:cs="Arial"/>
                <w:spacing w:val="-5"/>
                <w:sz w:val="13"/>
                <w:szCs w:val="13"/>
                <w:lang w:eastAsia="fr-FR"/>
              </w:rPr>
            </w:pPr>
            <w:r w:rsidRPr="008C2A7E">
              <w:rPr>
                <w:rFonts w:ascii="Arial" w:eastAsia="Times New Roman" w:hAnsi="Arial" w:cs="Arial"/>
                <w:spacing w:val="-5"/>
                <w:sz w:val="20"/>
                <w:szCs w:val="20"/>
                <w:lang w:eastAsia="fr-FR"/>
              </w:rPr>
              <w:t>5.98 x 10</w:t>
            </w:r>
            <w:r w:rsidRPr="008C2A7E">
              <w:rPr>
                <w:rFonts w:ascii="Arial" w:eastAsia="Times New Roman" w:hAnsi="Arial" w:cs="Arial"/>
                <w:spacing w:val="-5"/>
                <w:sz w:val="20"/>
                <w:szCs w:val="20"/>
                <w:vertAlign w:val="superscript"/>
                <w:lang w:eastAsia="fr-FR"/>
              </w:rPr>
              <w:t>-5</w:t>
            </w:r>
          </w:p>
        </w:tc>
        <w:tc>
          <w:tcPr>
            <w:tcW w:w="974" w:type="dxa"/>
            <w:tcBorders>
              <w:top w:val="single" w:sz="4" w:space="0" w:color="auto"/>
              <w:left w:val="single" w:sz="4" w:space="0" w:color="auto"/>
              <w:bottom w:val="single" w:sz="4" w:space="0" w:color="auto"/>
              <w:right w:val="single" w:sz="4" w:space="0" w:color="auto"/>
            </w:tcBorders>
            <w:vAlign w:val="center"/>
          </w:tcPr>
          <w:p w14:paraId="1AA91722" w14:textId="77777777" w:rsidR="008C2A7E" w:rsidRPr="008C2A7E" w:rsidRDefault="008C2A7E" w:rsidP="008C2A7E">
            <w:pPr>
              <w:widowControl w:val="0"/>
              <w:kinsoku w:val="0"/>
              <w:overflowPunct w:val="0"/>
              <w:spacing w:before="224" w:after="175" w:line="235" w:lineRule="exact"/>
              <w:ind w:left="115"/>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5433</w:t>
            </w:r>
          </w:p>
        </w:tc>
        <w:tc>
          <w:tcPr>
            <w:tcW w:w="1445" w:type="dxa"/>
            <w:tcBorders>
              <w:top w:val="single" w:sz="4" w:space="0" w:color="auto"/>
              <w:left w:val="single" w:sz="4" w:space="0" w:color="auto"/>
              <w:bottom w:val="single" w:sz="4" w:space="0" w:color="auto"/>
              <w:right w:val="single" w:sz="4" w:space="0" w:color="auto"/>
            </w:tcBorders>
            <w:vAlign w:val="center"/>
          </w:tcPr>
          <w:p w14:paraId="63E9337D" w14:textId="77777777" w:rsidR="008C2A7E" w:rsidRPr="008C2A7E" w:rsidRDefault="008C2A7E" w:rsidP="008C2A7E">
            <w:pPr>
              <w:widowControl w:val="0"/>
              <w:kinsoku w:val="0"/>
              <w:overflowPunct w:val="0"/>
              <w:spacing w:before="224" w:after="175"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8C2A7E" w14:paraId="6A64F0CC" w14:textId="77777777" w:rsidTr="00935BFE">
        <w:trPr>
          <w:trHeight w:hRule="exact" w:val="653"/>
        </w:trPr>
        <w:tc>
          <w:tcPr>
            <w:tcW w:w="2587" w:type="dxa"/>
            <w:tcBorders>
              <w:top w:val="single" w:sz="4" w:space="0" w:color="auto"/>
              <w:left w:val="single" w:sz="4" w:space="0" w:color="auto"/>
              <w:bottom w:val="single" w:sz="4" w:space="0" w:color="auto"/>
              <w:right w:val="single" w:sz="4" w:space="0" w:color="auto"/>
            </w:tcBorders>
            <w:vAlign w:val="center"/>
          </w:tcPr>
          <w:p w14:paraId="523674D9" w14:textId="77777777" w:rsidR="008C2A7E" w:rsidRPr="008C2A7E" w:rsidRDefault="008C2A7E" w:rsidP="008C2A7E">
            <w:pPr>
              <w:widowControl w:val="0"/>
              <w:kinsoku w:val="0"/>
              <w:overflowPunct w:val="0"/>
              <w:spacing w:before="75" w:after="55" w:line="259"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Professional (with gloves ; penetration factor of 10 %)</w:t>
            </w:r>
          </w:p>
        </w:tc>
        <w:tc>
          <w:tcPr>
            <w:tcW w:w="1786" w:type="dxa"/>
            <w:tcBorders>
              <w:top w:val="single" w:sz="4" w:space="0" w:color="auto"/>
              <w:left w:val="single" w:sz="4" w:space="0" w:color="auto"/>
              <w:bottom w:val="single" w:sz="4" w:space="0" w:color="auto"/>
              <w:right w:val="single" w:sz="4" w:space="0" w:color="auto"/>
            </w:tcBorders>
            <w:vAlign w:val="center"/>
          </w:tcPr>
          <w:p w14:paraId="0E2D9003" w14:textId="77777777" w:rsidR="008C2A7E" w:rsidRPr="008C2A7E" w:rsidRDefault="008C2A7E" w:rsidP="008C2A7E">
            <w:pPr>
              <w:widowControl w:val="0"/>
              <w:tabs>
                <w:tab w:val="decimal" w:pos="216"/>
              </w:tabs>
              <w:kinsoku w:val="0"/>
              <w:overflowPunct w:val="0"/>
              <w:spacing w:before="203" w:line="245" w:lineRule="exact"/>
              <w:textAlignment w:val="baseline"/>
              <w:rPr>
                <w:rFonts w:ascii="Arial" w:eastAsia="Times New Roman" w:hAnsi="Arial" w:cs="Arial"/>
                <w:spacing w:val="-7"/>
                <w:sz w:val="13"/>
                <w:szCs w:val="13"/>
                <w:lang w:eastAsia="fr-FR"/>
              </w:rPr>
            </w:pPr>
            <w:r w:rsidRPr="008C2A7E">
              <w:rPr>
                <w:rFonts w:ascii="Arial" w:eastAsia="Times New Roman" w:hAnsi="Arial" w:cs="Arial"/>
                <w:spacing w:val="-7"/>
                <w:sz w:val="20"/>
                <w:szCs w:val="20"/>
                <w:lang w:eastAsia="fr-FR"/>
              </w:rPr>
              <w:t>1.1 x 10</w:t>
            </w:r>
            <w:r w:rsidRPr="008C2A7E">
              <w:rPr>
                <w:rFonts w:ascii="Arial" w:eastAsia="Times New Roman" w:hAnsi="Arial" w:cs="Arial"/>
                <w:spacing w:val="-7"/>
                <w:sz w:val="20"/>
                <w:szCs w:val="20"/>
                <w:vertAlign w:val="superscript"/>
                <w:lang w:eastAsia="fr-FR"/>
              </w:rPr>
              <w:t>-6</w:t>
            </w:r>
          </w:p>
        </w:tc>
        <w:tc>
          <w:tcPr>
            <w:tcW w:w="2333" w:type="dxa"/>
            <w:tcBorders>
              <w:top w:val="single" w:sz="4" w:space="0" w:color="auto"/>
              <w:left w:val="single" w:sz="4" w:space="0" w:color="auto"/>
              <w:bottom w:val="single" w:sz="4" w:space="0" w:color="auto"/>
              <w:right w:val="single" w:sz="4" w:space="0" w:color="auto"/>
            </w:tcBorders>
            <w:vAlign w:val="center"/>
          </w:tcPr>
          <w:p w14:paraId="04FA7B24" w14:textId="77777777" w:rsidR="008C2A7E" w:rsidRPr="008C2A7E" w:rsidRDefault="008C2A7E" w:rsidP="008C2A7E">
            <w:pPr>
              <w:widowControl w:val="0"/>
              <w:tabs>
                <w:tab w:val="decimal" w:pos="216"/>
              </w:tabs>
              <w:kinsoku w:val="0"/>
              <w:overflowPunct w:val="0"/>
              <w:spacing w:before="205" w:after="198" w:line="245" w:lineRule="exact"/>
              <w:textAlignment w:val="baseline"/>
              <w:rPr>
                <w:rFonts w:ascii="Arial" w:eastAsia="Times New Roman" w:hAnsi="Arial" w:cs="Arial"/>
                <w:spacing w:val="-5"/>
                <w:sz w:val="13"/>
                <w:szCs w:val="13"/>
                <w:lang w:eastAsia="fr-FR"/>
              </w:rPr>
            </w:pPr>
            <w:r w:rsidRPr="008C2A7E">
              <w:rPr>
                <w:rFonts w:ascii="Arial" w:eastAsia="Times New Roman" w:hAnsi="Arial" w:cs="Arial"/>
                <w:spacing w:val="-5"/>
                <w:sz w:val="20"/>
                <w:szCs w:val="20"/>
                <w:lang w:eastAsia="fr-FR"/>
              </w:rPr>
              <w:t>6.43 x 10</w:t>
            </w:r>
            <w:r w:rsidRPr="008C2A7E">
              <w:rPr>
                <w:rFonts w:ascii="Arial" w:eastAsia="Times New Roman" w:hAnsi="Arial" w:cs="Arial"/>
                <w:spacing w:val="-5"/>
                <w:sz w:val="20"/>
                <w:szCs w:val="20"/>
                <w:vertAlign w:val="superscript"/>
                <w:lang w:eastAsia="fr-FR"/>
              </w:rPr>
              <w:t>-6</w:t>
            </w:r>
          </w:p>
        </w:tc>
        <w:tc>
          <w:tcPr>
            <w:tcW w:w="974" w:type="dxa"/>
            <w:tcBorders>
              <w:top w:val="single" w:sz="4" w:space="0" w:color="auto"/>
              <w:left w:val="single" w:sz="4" w:space="0" w:color="auto"/>
              <w:bottom w:val="single" w:sz="4" w:space="0" w:color="auto"/>
              <w:right w:val="single" w:sz="4" w:space="0" w:color="auto"/>
            </w:tcBorders>
            <w:vAlign w:val="center"/>
          </w:tcPr>
          <w:p w14:paraId="1852C276" w14:textId="77777777" w:rsidR="008C2A7E" w:rsidRPr="008C2A7E" w:rsidRDefault="008C2A7E" w:rsidP="008C2A7E">
            <w:pPr>
              <w:widowControl w:val="0"/>
              <w:kinsoku w:val="0"/>
              <w:overflowPunct w:val="0"/>
              <w:spacing w:before="228" w:after="185" w:line="235" w:lineRule="exact"/>
              <w:ind w:left="115"/>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584</w:t>
            </w:r>
          </w:p>
        </w:tc>
        <w:tc>
          <w:tcPr>
            <w:tcW w:w="1445" w:type="dxa"/>
            <w:tcBorders>
              <w:top w:val="single" w:sz="4" w:space="0" w:color="auto"/>
              <w:left w:val="single" w:sz="4" w:space="0" w:color="auto"/>
              <w:bottom w:val="single" w:sz="4" w:space="0" w:color="auto"/>
              <w:right w:val="single" w:sz="4" w:space="0" w:color="auto"/>
            </w:tcBorders>
            <w:vAlign w:val="center"/>
          </w:tcPr>
          <w:p w14:paraId="39FAED0D" w14:textId="77777777" w:rsidR="008C2A7E" w:rsidRPr="008C2A7E" w:rsidRDefault="008C2A7E" w:rsidP="008C2A7E">
            <w:pPr>
              <w:widowControl w:val="0"/>
              <w:kinsoku w:val="0"/>
              <w:overflowPunct w:val="0"/>
              <w:spacing w:before="228" w:after="185"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8C2A7E" w14:paraId="2C2B0A7A" w14:textId="77777777" w:rsidTr="00935BFE">
        <w:trPr>
          <w:trHeight w:hRule="exact" w:val="648"/>
        </w:trPr>
        <w:tc>
          <w:tcPr>
            <w:tcW w:w="2587" w:type="dxa"/>
            <w:tcBorders>
              <w:top w:val="single" w:sz="4" w:space="0" w:color="auto"/>
              <w:left w:val="single" w:sz="4" w:space="0" w:color="auto"/>
              <w:bottom w:val="single" w:sz="4" w:space="0" w:color="auto"/>
              <w:right w:val="single" w:sz="4" w:space="0" w:color="auto"/>
            </w:tcBorders>
          </w:tcPr>
          <w:p w14:paraId="3D76C396" w14:textId="77777777" w:rsidR="008C2A7E" w:rsidRPr="008C2A7E" w:rsidRDefault="008C2A7E" w:rsidP="008C2A7E">
            <w:pPr>
              <w:widowControl w:val="0"/>
              <w:kinsoku w:val="0"/>
              <w:overflowPunct w:val="0"/>
              <w:spacing w:before="70" w:after="55" w:line="259"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Professional (with gloves ; penetration factor of 5 %)</w:t>
            </w:r>
          </w:p>
        </w:tc>
        <w:tc>
          <w:tcPr>
            <w:tcW w:w="1786" w:type="dxa"/>
            <w:tcBorders>
              <w:top w:val="single" w:sz="4" w:space="0" w:color="auto"/>
              <w:left w:val="single" w:sz="4" w:space="0" w:color="auto"/>
              <w:bottom w:val="single" w:sz="4" w:space="0" w:color="auto"/>
              <w:right w:val="single" w:sz="4" w:space="0" w:color="auto"/>
            </w:tcBorders>
            <w:vAlign w:val="center"/>
          </w:tcPr>
          <w:p w14:paraId="103A268A" w14:textId="77777777" w:rsidR="008C2A7E" w:rsidRPr="008C2A7E" w:rsidRDefault="008C2A7E" w:rsidP="008C2A7E">
            <w:pPr>
              <w:widowControl w:val="0"/>
              <w:tabs>
                <w:tab w:val="decimal" w:pos="216"/>
              </w:tabs>
              <w:kinsoku w:val="0"/>
              <w:overflowPunct w:val="0"/>
              <w:spacing w:before="199" w:after="199" w:line="245" w:lineRule="exact"/>
              <w:textAlignment w:val="baseline"/>
              <w:rPr>
                <w:rFonts w:ascii="Arial" w:eastAsia="Times New Roman" w:hAnsi="Arial" w:cs="Arial"/>
                <w:spacing w:val="-7"/>
                <w:sz w:val="13"/>
                <w:szCs w:val="13"/>
                <w:lang w:eastAsia="fr-FR"/>
              </w:rPr>
            </w:pPr>
            <w:r w:rsidRPr="008C2A7E">
              <w:rPr>
                <w:rFonts w:ascii="Arial" w:eastAsia="Times New Roman" w:hAnsi="Arial" w:cs="Arial"/>
                <w:spacing w:val="-7"/>
                <w:sz w:val="20"/>
                <w:szCs w:val="20"/>
                <w:lang w:eastAsia="fr-FR"/>
              </w:rPr>
              <w:t>1.1 x 10</w:t>
            </w:r>
            <w:r w:rsidRPr="008C2A7E">
              <w:rPr>
                <w:rFonts w:ascii="Arial" w:eastAsia="Times New Roman" w:hAnsi="Arial" w:cs="Arial"/>
                <w:spacing w:val="-7"/>
                <w:sz w:val="20"/>
                <w:szCs w:val="20"/>
                <w:vertAlign w:val="superscript"/>
                <w:lang w:eastAsia="fr-FR"/>
              </w:rPr>
              <w:t>-6</w:t>
            </w:r>
          </w:p>
        </w:tc>
        <w:tc>
          <w:tcPr>
            <w:tcW w:w="2333" w:type="dxa"/>
            <w:tcBorders>
              <w:top w:val="single" w:sz="4" w:space="0" w:color="auto"/>
              <w:left w:val="single" w:sz="4" w:space="0" w:color="auto"/>
              <w:bottom w:val="single" w:sz="4" w:space="0" w:color="auto"/>
              <w:right w:val="single" w:sz="4" w:space="0" w:color="auto"/>
            </w:tcBorders>
            <w:vAlign w:val="center"/>
          </w:tcPr>
          <w:p w14:paraId="21E535D4" w14:textId="77777777" w:rsidR="008C2A7E" w:rsidRPr="008C2A7E" w:rsidRDefault="008C2A7E" w:rsidP="008C2A7E">
            <w:pPr>
              <w:widowControl w:val="0"/>
              <w:tabs>
                <w:tab w:val="decimal" w:pos="216"/>
              </w:tabs>
              <w:kinsoku w:val="0"/>
              <w:overflowPunct w:val="0"/>
              <w:spacing w:before="201" w:after="197" w:line="245" w:lineRule="exact"/>
              <w:textAlignment w:val="baseline"/>
              <w:rPr>
                <w:rFonts w:ascii="Arial" w:eastAsia="Times New Roman" w:hAnsi="Arial" w:cs="Arial"/>
                <w:spacing w:val="-5"/>
                <w:sz w:val="13"/>
                <w:szCs w:val="13"/>
                <w:lang w:eastAsia="fr-FR"/>
              </w:rPr>
            </w:pPr>
            <w:r w:rsidRPr="008C2A7E">
              <w:rPr>
                <w:rFonts w:ascii="Arial" w:eastAsia="Times New Roman" w:hAnsi="Arial" w:cs="Arial"/>
                <w:spacing w:val="-5"/>
                <w:sz w:val="20"/>
                <w:szCs w:val="20"/>
                <w:lang w:eastAsia="fr-FR"/>
              </w:rPr>
              <w:t>3.46 x 10</w:t>
            </w:r>
            <w:r w:rsidRPr="008C2A7E">
              <w:rPr>
                <w:rFonts w:ascii="Arial" w:eastAsia="Times New Roman" w:hAnsi="Arial" w:cs="Arial"/>
                <w:spacing w:val="-5"/>
                <w:sz w:val="20"/>
                <w:szCs w:val="20"/>
                <w:vertAlign w:val="superscript"/>
                <w:lang w:eastAsia="fr-FR"/>
              </w:rPr>
              <w:t>-6</w:t>
            </w:r>
          </w:p>
        </w:tc>
        <w:tc>
          <w:tcPr>
            <w:tcW w:w="974" w:type="dxa"/>
            <w:tcBorders>
              <w:top w:val="single" w:sz="4" w:space="0" w:color="auto"/>
              <w:left w:val="single" w:sz="4" w:space="0" w:color="auto"/>
              <w:bottom w:val="single" w:sz="4" w:space="0" w:color="auto"/>
              <w:right w:val="single" w:sz="4" w:space="0" w:color="auto"/>
            </w:tcBorders>
            <w:vAlign w:val="center"/>
          </w:tcPr>
          <w:p w14:paraId="714EDA9B" w14:textId="77777777" w:rsidR="008C2A7E" w:rsidRPr="008C2A7E" w:rsidRDefault="008C2A7E" w:rsidP="008C2A7E">
            <w:pPr>
              <w:widowControl w:val="0"/>
              <w:kinsoku w:val="0"/>
              <w:overflowPunct w:val="0"/>
              <w:spacing w:before="223" w:after="185" w:line="235" w:lineRule="exact"/>
              <w:ind w:left="115"/>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315</w:t>
            </w:r>
          </w:p>
        </w:tc>
        <w:tc>
          <w:tcPr>
            <w:tcW w:w="1445" w:type="dxa"/>
            <w:tcBorders>
              <w:top w:val="single" w:sz="4" w:space="0" w:color="auto"/>
              <w:left w:val="single" w:sz="4" w:space="0" w:color="auto"/>
              <w:bottom w:val="single" w:sz="4" w:space="0" w:color="auto"/>
              <w:right w:val="single" w:sz="4" w:space="0" w:color="auto"/>
            </w:tcBorders>
            <w:vAlign w:val="center"/>
          </w:tcPr>
          <w:p w14:paraId="79256F48" w14:textId="77777777" w:rsidR="008C2A7E" w:rsidRPr="008C2A7E" w:rsidRDefault="008C2A7E" w:rsidP="008C2A7E">
            <w:pPr>
              <w:widowControl w:val="0"/>
              <w:kinsoku w:val="0"/>
              <w:overflowPunct w:val="0"/>
              <w:spacing w:before="223" w:after="185"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915901" w14:paraId="7EB22987" w14:textId="77777777" w:rsidTr="00935BFE">
        <w:trPr>
          <w:trHeight w:hRule="exact" w:val="389"/>
        </w:trPr>
        <w:tc>
          <w:tcPr>
            <w:tcW w:w="9125" w:type="dxa"/>
            <w:gridSpan w:val="5"/>
            <w:tcBorders>
              <w:top w:val="single" w:sz="4" w:space="0" w:color="auto"/>
              <w:left w:val="single" w:sz="4" w:space="0" w:color="auto"/>
              <w:bottom w:val="single" w:sz="4" w:space="0" w:color="auto"/>
              <w:right w:val="single" w:sz="4" w:space="0" w:color="auto"/>
            </w:tcBorders>
            <w:vAlign w:val="center"/>
          </w:tcPr>
          <w:p w14:paraId="0A3DC4C3" w14:textId="77777777" w:rsidR="008C2A7E" w:rsidRPr="008C2A7E" w:rsidRDefault="008C2A7E" w:rsidP="008C2A7E">
            <w:pPr>
              <w:widowControl w:val="0"/>
              <w:kinsoku w:val="0"/>
              <w:overflowPunct w:val="0"/>
              <w:spacing w:before="99" w:after="50" w:line="235" w:lineRule="exact"/>
              <w:ind w:left="116"/>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sachet formulation (exposure during cleaning phase)</w:t>
            </w:r>
          </w:p>
        </w:tc>
      </w:tr>
      <w:tr w:rsidR="008C2A7E" w:rsidRPr="008C2A7E" w14:paraId="452B0A65" w14:textId="77777777" w:rsidTr="00935BFE">
        <w:trPr>
          <w:trHeight w:hRule="exact" w:val="653"/>
        </w:trPr>
        <w:tc>
          <w:tcPr>
            <w:tcW w:w="2587" w:type="dxa"/>
            <w:tcBorders>
              <w:top w:val="single" w:sz="4" w:space="0" w:color="auto"/>
              <w:left w:val="single" w:sz="4" w:space="0" w:color="auto"/>
              <w:bottom w:val="single" w:sz="4" w:space="0" w:color="auto"/>
              <w:right w:val="single" w:sz="4" w:space="0" w:color="auto"/>
            </w:tcBorders>
            <w:vAlign w:val="center"/>
          </w:tcPr>
          <w:p w14:paraId="13F02532" w14:textId="77777777" w:rsidR="008C2A7E" w:rsidRPr="008C2A7E" w:rsidRDefault="008C2A7E" w:rsidP="008C2A7E">
            <w:pPr>
              <w:widowControl w:val="0"/>
              <w:kinsoku w:val="0"/>
              <w:overflowPunct w:val="0"/>
              <w:spacing w:before="73" w:after="50" w:line="260" w:lineRule="exact"/>
              <w:ind w:left="10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Professional (without gloves)</w:t>
            </w:r>
          </w:p>
        </w:tc>
        <w:tc>
          <w:tcPr>
            <w:tcW w:w="1786" w:type="dxa"/>
            <w:tcBorders>
              <w:top w:val="single" w:sz="4" w:space="0" w:color="auto"/>
              <w:left w:val="single" w:sz="4" w:space="0" w:color="auto"/>
              <w:bottom w:val="single" w:sz="4" w:space="0" w:color="auto"/>
              <w:right w:val="single" w:sz="4" w:space="0" w:color="auto"/>
            </w:tcBorders>
            <w:vAlign w:val="center"/>
          </w:tcPr>
          <w:p w14:paraId="7ECF9A18" w14:textId="77777777" w:rsidR="008C2A7E" w:rsidRPr="008C2A7E" w:rsidRDefault="008C2A7E" w:rsidP="008C2A7E">
            <w:pPr>
              <w:widowControl w:val="0"/>
              <w:tabs>
                <w:tab w:val="decimal" w:pos="216"/>
              </w:tabs>
              <w:kinsoku w:val="0"/>
              <w:overflowPunct w:val="0"/>
              <w:spacing w:before="202" w:after="196" w:line="245" w:lineRule="exact"/>
              <w:textAlignment w:val="baseline"/>
              <w:rPr>
                <w:rFonts w:ascii="Arial" w:eastAsia="Times New Roman" w:hAnsi="Arial" w:cs="Arial"/>
                <w:spacing w:val="-7"/>
                <w:sz w:val="13"/>
                <w:szCs w:val="13"/>
                <w:lang w:eastAsia="fr-FR"/>
              </w:rPr>
            </w:pPr>
            <w:r w:rsidRPr="008C2A7E">
              <w:rPr>
                <w:rFonts w:ascii="Arial" w:eastAsia="Times New Roman" w:hAnsi="Arial" w:cs="Arial"/>
                <w:spacing w:val="-7"/>
                <w:sz w:val="20"/>
                <w:szCs w:val="20"/>
                <w:lang w:eastAsia="fr-FR"/>
              </w:rPr>
              <w:t>1.1 x 10</w:t>
            </w:r>
            <w:r w:rsidRPr="008C2A7E">
              <w:rPr>
                <w:rFonts w:ascii="Arial" w:eastAsia="Times New Roman" w:hAnsi="Arial" w:cs="Arial"/>
                <w:spacing w:val="-7"/>
                <w:sz w:val="20"/>
                <w:szCs w:val="20"/>
                <w:vertAlign w:val="superscript"/>
                <w:lang w:eastAsia="fr-FR"/>
              </w:rPr>
              <w:t>-6</w:t>
            </w:r>
          </w:p>
        </w:tc>
        <w:tc>
          <w:tcPr>
            <w:tcW w:w="2333" w:type="dxa"/>
            <w:tcBorders>
              <w:top w:val="single" w:sz="4" w:space="0" w:color="auto"/>
              <w:left w:val="single" w:sz="4" w:space="0" w:color="auto"/>
              <w:bottom w:val="single" w:sz="4" w:space="0" w:color="auto"/>
              <w:right w:val="single" w:sz="4" w:space="0" w:color="auto"/>
            </w:tcBorders>
            <w:vAlign w:val="center"/>
          </w:tcPr>
          <w:p w14:paraId="7D578DFD" w14:textId="77777777" w:rsidR="008C2A7E" w:rsidRPr="008C2A7E" w:rsidRDefault="008C2A7E" w:rsidP="008C2A7E">
            <w:pPr>
              <w:widowControl w:val="0"/>
              <w:tabs>
                <w:tab w:val="decimal" w:pos="216"/>
              </w:tabs>
              <w:kinsoku w:val="0"/>
              <w:overflowPunct w:val="0"/>
              <w:spacing w:before="205" w:after="193" w:line="245" w:lineRule="exact"/>
              <w:textAlignment w:val="baseline"/>
              <w:rPr>
                <w:rFonts w:ascii="Arial" w:eastAsia="Times New Roman" w:hAnsi="Arial" w:cs="Arial"/>
                <w:spacing w:val="-5"/>
                <w:sz w:val="13"/>
                <w:szCs w:val="13"/>
                <w:lang w:eastAsia="fr-FR"/>
              </w:rPr>
            </w:pPr>
            <w:r w:rsidRPr="008C2A7E">
              <w:rPr>
                <w:rFonts w:ascii="Arial" w:eastAsia="Times New Roman" w:hAnsi="Arial" w:cs="Arial"/>
                <w:spacing w:val="-5"/>
                <w:sz w:val="20"/>
                <w:szCs w:val="20"/>
                <w:lang w:eastAsia="fr-FR"/>
              </w:rPr>
              <w:t>6.03 x 10</w:t>
            </w:r>
            <w:r w:rsidRPr="008C2A7E">
              <w:rPr>
                <w:rFonts w:ascii="Arial" w:eastAsia="Times New Roman" w:hAnsi="Arial" w:cs="Arial"/>
                <w:spacing w:val="-5"/>
                <w:sz w:val="20"/>
                <w:szCs w:val="20"/>
                <w:vertAlign w:val="superscript"/>
                <w:lang w:eastAsia="fr-FR"/>
              </w:rPr>
              <w:t>-6</w:t>
            </w:r>
          </w:p>
        </w:tc>
        <w:tc>
          <w:tcPr>
            <w:tcW w:w="974" w:type="dxa"/>
            <w:tcBorders>
              <w:top w:val="single" w:sz="4" w:space="0" w:color="auto"/>
              <w:left w:val="single" w:sz="4" w:space="0" w:color="auto"/>
              <w:bottom w:val="single" w:sz="4" w:space="0" w:color="auto"/>
              <w:right w:val="single" w:sz="4" w:space="0" w:color="auto"/>
            </w:tcBorders>
            <w:vAlign w:val="center"/>
          </w:tcPr>
          <w:p w14:paraId="22EF2C1B" w14:textId="77777777" w:rsidR="008C2A7E" w:rsidRPr="008C2A7E" w:rsidRDefault="008C2A7E" w:rsidP="008C2A7E">
            <w:pPr>
              <w:widowControl w:val="0"/>
              <w:kinsoku w:val="0"/>
              <w:overflowPunct w:val="0"/>
              <w:spacing w:before="228" w:after="180" w:line="235" w:lineRule="exact"/>
              <w:ind w:left="115"/>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548</w:t>
            </w:r>
          </w:p>
        </w:tc>
        <w:tc>
          <w:tcPr>
            <w:tcW w:w="1445" w:type="dxa"/>
            <w:tcBorders>
              <w:top w:val="single" w:sz="4" w:space="0" w:color="auto"/>
              <w:left w:val="single" w:sz="4" w:space="0" w:color="auto"/>
              <w:bottom w:val="single" w:sz="4" w:space="0" w:color="auto"/>
              <w:right w:val="single" w:sz="4" w:space="0" w:color="auto"/>
            </w:tcBorders>
            <w:vAlign w:val="center"/>
          </w:tcPr>
          <w:p w14:paraId="4C7BD1C3" w14:textId="77777777" w:rsidR="008C2A7E" w:rsidRPr="008C2A7E" w:rsidRDefault="008C2A7E" w:rsidP="008C2A7E">
            <w:pPr>
              <w:widowControl w:val="0"/>
              <w:kinsoku w:val="0"/>
              <w:overflowPunct w:val="0"/>
              <w:spacing w:before="228" w:after="180"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8C2A7E" w14:paraId="1AC0B654" w14:textId="77777777" w:rsidTr="00935BFE">
        <w:trPr>
          <w:trHeight w:hRule="exact" w:val="648"/>
        </w:trPr>
        <w:tc>
          <w:tcPr>
            <w:tcW w:w="2587" w:type="dxa"/>
            <w:tcBorders>
              <w:top w:val="single" w:sz="4" w:space="0" w:color="auto"/>
              <w:left w:val="single" w:sz="4" w:space="0" w:color="auto"/>
              <w:bottom w:val="single" w:sz="4" w:space="0" w:color="auto"/>
              <w:right w:val="single" w:sz="4" w:space="0" w:color="auto"/>
            </w:tcBorders>
          </w:tcPr>
          <w:p w14:paraId="1F3A9564" w14:textId="77777777" w:rsidR="008C2A7E" w:rsidRPr="008C2A7E" w:rsidRDefault="008C2A7E" w:rsidP="008C2A7E">
            <w:pPr>
              <w:widowControl w:val="0"/>
              <w:kinsoku w:val="0"/>
              <w:overflowPunct w:val="0"/>
              <w:spacing w:before="68" w:after="50" w:line="260"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Professional (with gloves ; penetration factor of 10 %)</w:t>
            </w:r>
          </w:p>
        </w:tc>
        <w:tc>
          <w:tcPr>
            <w:tcW w:w="1786" w:type="dxa"/>
            <w:tcBorders>
              <w:top w:val="single" w:sz="4" w:space="0" w:color="auto"/>
              <w:left w:val="single" w:sz="4" w:space="0" w:color="auto"/>
              <w:bottom w:val="single" w:sz="4" w:space="0" w:color="auto"/>
              <w:right w:val="single" w:sz="4" w:space="0" w:color="auto"/>
            </w:tcBorders>
            <w:vAlign w:val="center"/>
          </w:tcPr>
          <w:p w14:paraId="2581E8DC" w14:textId="77777777" w:rsidR="008C2A7E" w:rsidRPr="008C2A7E" w:rsidRDefault="008C2A7E" w:rsidP="008C2A7E">
            <w:pPr>
              <w:widowControl w:val="0"/>
              <w:tabs>
                <w:tab w:val="decimal" w:pos="216"/>
              </w:tabs>
              <w:kinsoku w:val="0"/>
              <w:overflowPunct w:val="0"/>
              <w:spacing w:before="199" w:after="194" w:line="245" w:lineRule="exact"/>
              <w:textAlignment w:val="baseline"/>
              <w:rPr>
                <w:rFonts w:ascii="Arial" w:eastAsia="Times New Roman" w:hAnsi="Arial" w:cs="Arial"/>
                <w:spacing w:val="-7"/>
                <w:sz w:val="13"/>
                <w:szCs w:val="13"/>
                <w:lang w:eastAsia="fr-FR"/>
              </w:rPr>
            </w:pPr>
            <w:r w:rsidRPr="008C2A7E">
              <w:rPr>
                <w:rFonts w:ascii="Arial" w:eastAsia="Times New Roman" w:hAnsi="Arial" w:cs="Arial"/>
                <w:spacing w:val="-7"/>
                <w:sz w:val="20"/>
                <w:szCs w:val="20"/>
                <w:lang w:eastAsia="fr-FR"/>
              </w:rPr>
              <w:t>1.1 x 10</w:t>
            </w:r>
            <w:r w:rsidRPr="008C2A7E">
              <w:rPr>
                <w:rFonts w:ascii="Arial" w:eastAsia="Times New Roman" w:hAnsi="Arial" w:cs="Arial"/>
                <w:spacing w:val="-7"/>
                <w:sz w:val="20"/>
                <w:szCs w:val="20"/>
                <w:vertAlign w:val="superscript"/>
                <w:lang w:eastAsia="fr-FR"/>
              </w:rPr>
              <w:t>-6</w:t>
            </w:r>
          </w:p>
        </w:tc>
        <w:tc>
          <w:tcPr>
            <w:tcW w:w="2333" w:type="dxa"/>
            <w:tcBorders>
              <w:top w:val="single" w:sz="4" w:space="0" w:color="auto"/>
              <w:left w:val="single" w:sz="4" w:space="0" w:color="auto"/>
              <w:bottom w:val="single" w:sz="4" w:space="0" w:color="auto"/>
              <w:right w:val="single" w:sz="4" w:space="0" w:color="auto"/>
            </w:tcBorders>
            <w:vAlign w:val="center"/>
          </w:tcPr>
          <w:p w14:paraId="03CEF700" w14:textId="77777777" w:rsidR="008C2A7E" w:rsidRPr="008C2A7E" w:rsidRDefault="008C2A7E" w:rsidP="008C2A7E">
            <w:pPr>
              <w:widowControl w:val="0"/>
              <w:tabs>
                <w:tab w:val="decimal" w:pos="216"/>
              </w:tabs>
              <w:kinsoku w:val="0"/>
              <w:overflowPunct w:val="0"/>
              <w:spacing w:before="201" w:after="192" w:line="245" w:lineRule="exact"/>
              <w:textAlignment w:val="baseline"/>
              <w:rPr>
                <w:rFonts w:ascii="Arial" w:eastAsia="Times New Roman" w:hAnsi="Arial" w:cs="Arial"/>
                <w:spacing w:val="-5"/>
                <w:sz w:val="13"/>
                <w:szCs w:val="13"/>
                <w:lang w:eastAsia="fr-FR"/>
              </w:rPr>
            </w:pPr>
            <w:r w:rsidRPr="008C2A7E">
              <w:rPr>
                <w:rFonts w:ascii="Arial" w:eastAsia="Times New Roman" w:hAnsi="Arial" w:cs="Arial"/>
                <w:spacing w:val="-5"/>
                <w:sz w:val="20"/>
                <w:szCs w:val="20"/>
                <w:lang w:eastAsia="fr-FR"/>
              </w:rPr>
              <w:t>6.03 x 10</w:t>
            </w:r>
            <w:r w:rsidRPr="008C2A7E">
              <w:rPr>
                <w:rFonts w:ascii="Arial" w:eastAsia="Times New Roman" w:hAnsi="Arial" w:cs="Arial"/>
                <w:spacing w:val="-5"/>
                <w:sz w:val="20"/>
                <w:szCs w:val="20"/>
                <w:vertAlign w:val="superscript"/>
                <w:lang w:eastAsia="fr-FR"/>
              </w:rPr>
              <w:t>-7</w:t>
            </w:r>
          </w:p>
        </w:tc>
        <w:tc>
          <w:tcPr>
            <w:tcW w:w="974" w:type="dxa"/>
            <w:tcBorders>
              <w:top w:val="single" w:sz="4" w:space="0" w:color="auto"/>
              <w:left w:val="single" w:sz="4" w:space="0" w:color="auto"/>
              <w:bottom w:val="single" w:sz="4" w:space="0" w:color="auto"/>
              <w:right w:val="single" w:sz="4" w:space="0" w:color="auto"/>
            </w:tcBorders>
            <w:vAlign w:val="center"/>
          </w:tcPr>
          <w:p w14:paraId="35E65B85" w14:textId="77777777" w:rsidR="008C2A7E" w:rsidRPr="008C2A7E" w:rsidRDefault="008C2A7E" w:rsidP="008C2A7E">
            <w:pPr>
              <w:widowControl w:val="0"/>
              <w:kinsoku w:val="0"/>
              <w:overflowPunct w:val="0"/>
              <w:spacing w:before="223" w:after="180" w:line="235" w:lineRule="exact"/>
              <w:ind w:left="115"/>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55</w:t>
            </w:r>
          </w:p>
        </w:tc>
        <w:tc>
          <w:tcPr>
            <w:tcW w:w="1445" w:type="dxa"/>
            <w:tcBorders>
              <w:top w:val="single" w:sz="4" w:space="0" w:color="auto"/>
              <w:left w:val="single" w:sz="4" w:space="0" w:color="auto"/>
              <w:bottom w:val="single" w:sz="4" w:space="0" w:color="auto"/>
              <w:right w:val="single" w:sz="4" w:space="0" w:color="auto"/>
            </w:tcBorders>
            <w:vAlign w:val="center"/>
          </w:tcPr>
          <w:p w14:paraId="6151D0B6" w14:textId="77777777" w:rsidR="008C2A7E" w:rsidRPr="008C2A7E" w:rsidRDefault="008C2A7E" w:rsidP="008C2A7E">
            <w:pPr>
              <w:widowControl w:val="0"/>
              <w:kinsoku w:val="0"/>
              <w:overflowPunct w:val="0"/>
              <w:spacing w:before="228" w:after="175" w:line="235" w:lineRule="exact"/>
              <w:ind w:left="111"/>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Acceptable</w:t>
            </w:r>
          </w:p>
        </w:tc>
      </w:tr>
      <w:tr w:rsidR="008C2A7E" w:rsidRPr="008C2A7E" w14:paraId="6260C035" w14:textId="77777777" w:rsidTr="00935BFE">
        <w:trPr>
          <w:trHeight w:hRule="exact" w:val="657"/>
        </w:trPr>
        <w:tc>
          <w:tcPr>
            <w:tcW w:w="2587" w:type="dxa"/>
            <w:tcBorders>
              <w:top w:val="single" w:sz="4" w:space="0" w:color="auto"/>
              <w:left w:val="single" w:sz="4" w:space="0" w:color="auto"/>
              <w:bottom w:val="single" w:sz="4" w:space="0" w:color="auto"/>
              <w:right w:val="single" w:sz="4" w:space="0" w:color="auto"/>
            </w:tcBorders>
          </w:tcPr>
          <w:p w14:paraId="6E1F70AE" w14:textId="77777777" w:rsidR="008C2A7E" w:rsidRPr="008C2A7E" w:rsidRDefault="008C2A7E" w:rsidP="008C2A7E">
            <w:pPr>
              <w:widowControl w:val="0"/>
              <w:kinsoku w:val="0"/>
              <w:overflowPunct w:val="0"/>
              <w:spacing w:before="74" w:after="60" w:line="259" w:lineRule="exact"/>
              <w:ind w:left="10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Non professional (without gloves)</w:t>
            </w:r>
          </w:p>
        </w:tc>
        <w:tc>
          <w:tcPr>
            <w:tcW w:w="1786" w:type="dxa"/>
            <w:tcBorders>
              <w:top w:val="single" w:sz="4" w:space="0" w:color="auto"/>
              <w:left w:val="single" w:sz="4" w:space="0" w:color="auto"/>
              <w:bottom w:val="single" w:sz="4" w:space="0" w:color="auto"/>
              <w:right w:val="single" w:sz="4" w:space="0" w:color="auto"/>
            </w:tcBorders>
            <w:vAlign w:val="center"/>
          </w:tcPr>
          <w:p w14:paraId="4732BDF2" w14:textId="77777777" w:rsidR="008C2A7E" w:rsidRPr="008C2A7E" w:rsidRDefault="008C2A7E" w:rsidP="008C2A7E">
            <w:pPr>
              <w:widowControl w:val="0"/>
              <w:tabs>
                <w:tab w:val="decimal" w:pos="216"/>
              </w:tabs>
              <w:kinsoku w:val="0"/>
              <w:overflowPunct w:val="0"/>
              <w:spacing w:before="202" w:after="205" w:line="245" w:lineRule="exact"/>
              <w:textAlignment w:val="baseline"/>
              <w:rPr>
                <w:rFonts w:ascii="Arial" w:eastAsia="Times New Roman" w:hAnsi="Arial" w:cs="Arial"/>
                <w:spacing w:val="-7"/>
                <w:sz w:val="13"/>
                <w:szCs w:val="13"/>
                <w:lang w:eastAsia="fr-FR"/>
              </w:rPr>
            </w:pPr>
            <w:r w:rsidRPr="008C2A7E">
              <w:rPr>
                <w:rFonts w:ascii="Arial" w:eastAsia="Times New Roman" w:hAnsi="Arial" w:cs="Arial"/>
                <w:spacing w:val="-7"/>
                <w:sz w:val="20"/>
                <w:szCs w:val="20"/>
                <w:lang w:eastAsia="fr-FR"/>
              </w:rPr>
              <w:t>1.1 x 10</w:t>
            </w:r>
            <w:r w:rsidRPr="008C2A7E">
              <w:rPr>
                <w:rFonts w:ascii="Arial" w:eastAsia="Times New Roman" w:hAnsi="Arial" w:cs="Arial"/>
                <w:spacing w:val="-7"/>
                <w:sz w:val="20"/>
                <w:szCs w:val="20"/>
                <w:vertAlign w:val="superscript"/>
                <w:lang w:eastAsia="fr-FR"/>
              </w:rPr>
              <w:t>-6</w:t>
            </w:r>
          </w:p>
        </w:tc>
        <w:tc>
          <w:tcPr>
            <w:tcW w:w="2333" w:type="dxa"/>
            <w:tcBorders>
              <w:top w:val="single" w:sz="4" w:space="0" w:color="auto"/>
              <w:left w:val="single" w:sz="4" w:space="0" w:color="auto"/>
              <w:bottom w:val="single" w:sz="4" w:space="0" w:color="auto"/>
              <w:right w:val="single" w:sz="4" w:space="0" w:color="auto"/>
            </w:tcBorders>
            <w:vAlign w:val="center"/>
          </w:tcPr>
          <w:p w14:paraId="00ADB4C6" w14:textId="77777777" w:rsidR="008C2A7E" w:rsidRPr="008C2A7E" w:rsidRDefault="008C2A7E" w:rsidP="008C2A7E">
            <w:pPr>
              <w:widowControl w:val="0"/>
              <w:tabs>
                <w:tab w:val="decimal" w:pos="216"/>
              </w:tabs>
              <w:kinsoku w:val="0"/>
              <w:overflowPunct w:val="0"/>
              <w:spacing w:before="205" w:after="202"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1.88 x 10</w:t>
            </w:r>
            <w:r w:rsidRPr="008C2A7E">
              <w:rPr>
                <w:rFonts w:ascii="Arial" w:eastAsia="Times New Roman" w:hAnsi="Arial" w:cs="Arial"/>
                <w:spacing w:val="-6"/>
                <w:sz w:val="20"/>
                <w:szCs w:val="20"/>
                <w:vertAlign w:val="superscript"/>
                <w:lang w:eastAsia="fr-FR"/>
              </w:rPr>
              <w:t>-6</w:t>
            </w:r>
          </w:p>
        </w:tc>
        <w:tc>
          <w:tcPr>
            <w:tcW w:w="974" w:type="dxa"/>
            <w:tcBorders>
              <w:top w:val="single" w:sz="4" w:space="0" w:color="auto"/>
              <w:left w:val="single" w:sz="4" w:space="0" w:color="auto"/>
              <w:bottom w:val="single" w:sz="4" w:space="0" w:color="auto"/>
              <w:right w:val="single" w:sz="4" w:space="0" w:color="auto"/>
            </w:tcBorders>
            <w:vAlign w:val="center"/>
          </w:tcPr>
          <w:p w14:paraId="22FCCAD3" w14:textId="77777777" w:rsidR="008C2A7E" w:rsidRPr="008C2A7E" w:rsidRDefault="008C2A7E" w:rsidP="008C2A7E">
            <w:pPr>
              <w:widowControl w:val="0"/>
              <w:kinsoku w:val="0"/>
              <w:overflowPunct w:val="0"/>
              <w:spacing w:before="228" w:after="189" w:line="235" w:lineRule="exact"/>
              <w:ind w:left="115"/>
              <w:textAlignment w:val="baseline"/>
              <w:rPr>
                <w:rFonts w:ascii="Arial" w:eastAsia="Times New Roman" w:hAnsi="Arial" w:cs="Arial"/>
                <w:spacing w:val="-12"/>
                <w:sz w:val="20"/>
                <w:szCs w:val="20"/>
                <w:lang w:eastAsia="fr-FR"/>
              </w:rPr>
            </w:pPr>
            <w:r w:rsidRPr="008C2A7E">
              <w:rPr>
                <w:rFonts w:ascii="Arial" w:eastAsia="Times New Roman" w:hAnsi="Arial" w:cs="Arial"/>
                <w:spacing w:val="-12"/>
                <w:sz w:val="20"/>
                <w:szCs w:val="20"/>
                <w:lang w:eastAsia="fr-FR"/>
              </w:rPr>
              <w:t>171</w:t>
            </w:r>
          </w:p>
        </w:tc>
        <w:tc>
          <w:tcPr>
            <w:tcW w:w="1445" w:type="dxa"/>
            <w:tcBorders>
              <w:top w:val="single" w:sz="4" w:space="0" w:color="auto"/>
              <w:left w:val="single" w:sz="4" w:space="0" w:color="auto"/>
              <w:bottom w:val="single" w:sz="4" w:space="0" w:color="auto"/>
              <w:right w:val="single" w:sz="4" w:space="0" w:color="auto"/>
            </w:tcBorders>
            <w:vAlign w:val="center"/>
          </w:tcPr>
          <w:p w14:paraId="56FDD1A6" w14:textId="77777777" w:rsidR="008C2A7E" w:rsidRPr="008C2A7E" w:rsidRDefault="008C2A7E" w:rsidP="008C2A7E">
            <w:pPr>
              <w:widowControl w:val="0"/>
              <w:kinsoku w:val="0"/>
              <w:overflowPunct w:val="0"/>
              <w:spacing w:before="228" w:after="189"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bl>
    <w:p w14:paraId="34BA8CD1"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pPr>
    </w:p>
    <w:p w14:paraId="73B9066A" w14:textId="77777777" w:rsidR="008C2A7E" w:rsidRPr="008C2A7E" w:rsidRDefault="008C2A7E" w:rsidP="008C2A7E">
      <w:pPr>
        <w:widowControl w:val="0"/>
        <w:kinsoku w:val="0"/>
        <w:overflowPunct w:val="0"/>
        <w:spacing w:before="17" w:after="84" w:line="262" w:lineRule="exact"/>
        <w:ind w:left="216"/>
        <w:textAlignment w:val="baseline"/>
        <w:rPr>
          <w:rFonts w:ascii="Arial" w:eastAsia="Times New Roman" w:hAnsi="Arial" w:cs="Arial"/>
          <w:b/>
          <w:bCs/>
          <w:lang w:eastAsia="fr-FR"/>
        </w:rPr>
      </w:pPr>
      <w:r w:rsidRPr="008C2A7E">
        <w:rPr>
          <w:rFonts w:ascii="Arial" w:eastAsia="Times New Roman" w:hAnsi="Arial" w:cs="Arial"/>
          <w:b/>
          <w:bCs/>
          <w:lang w:eastAsia="fr-FR"/>
        </w:rPr>
        <w:t>Treatment against mice:</w:t>
      </w:r>
    </w:p>
    <w:tbl>
      <w:tblPr>
        <w:tblW w:w="0" w:type="auto"/>
        <w:tblInd w:w="116" w:type="dxa"/>
        <w:tblLayout w:type="fixed"/>
        <w:tblCellMar>
          <w:left w:w="0" w:type="dxa"/>
          <w:right w:w="0" w:type="dxa"/>
        </w:tblCellMar>
        <w:tblLook w:val="0000" w:firstRow="0" w:lastRow="0" w:firstColumn="0" w:lastColumn="0" w:noHBand="0" w:noVBand="0"/>
      </w:tblPr>
      <w:tblGrid>
        <w:gridCol w:w="2592"/>
        <w:gridCol w:w="1786"/>
        <w:gridCol w:w="2332"/>
        <w:gridCol w:w="970"/>
        <w:gridCol w:w="1445"/>
      </w:tblGrid>
      <w:tr w:rsidR="008C2A7E" w:rsidRPr="008C2A7E" w14:paraId="73DB9C2A" w14:textId="77777777" w:rsidTr="00935BFE">
        <w:trPr>
          <w:trHeight w:hRule="exact" w:val="653"/>
        </w:trPr>
        <w:tc>
          <w:tcPr>
            <w:tcW w:w="2592" w:type="dxa"/>
            <w:tcBorders>
              <w:top w:val="single" w:sz="4" w:space="0" w:color="auto"/>
              <w:left w:val="single" w:sz="4" w:space="0" w:color="auto"/>
              <w:bottom w:val="single" w:sz="4" w:space="0" w:color="auto"/>
              <w:right w:val="single" w:sz="4" w:space="0" w:color="auto"/>
            </w:tcBorders>
          </w:tcPr>
          <w:p w14:paraId="1C37FE35" w14:textId="77777777" w:rsidR="008C2A7E" w:rsidRPr="008C2A7E" w:rsidRDefault="008C2A7E" w:rsidP="008C2A7E">
            <w:pPr>
              <w:widowControl w:val="0"/>
              <w:kinsoku w:val="0"/>
              <w:overflowPunct w:val="0"/>
              <w:spacing w:before="103" w:after="315" w:line="235" w:lineRule="exact"/>
              <w:ind w:left="116"/>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Scenario</w:t>
            </w:r>
          </w:p>
        </w:tc>
        <w:tc>
          <w:tcPr>
            <w:tcW w:w="1786" w:type="dxa"/>
            <w:tcBorders>
              <w:top w:val="single" w:sz="4" w:space="0" w:color="auto"/>
              <w:left w:val="single" w:sz="4" w:space="0" w:color="auto"/>
              <w:bottom w:val="single" w:sz="4" w:space="0" w:color="auto"/>
              <w:right w:val="single" w:sz="4" w:space="0" w:color="auto"/>
            </w:tcBorders>
            <w:vAlign w:val="center"/>
          </w:tcPr>
          <w:p w14:paraId="2B1FE7BC" w14:textId="77777777" w:rsidR="008C2A7E" w:rsidRPr="002E054B" w:rsidRDefault="008C2A7E" w:rsidP="008C2A7E">
            <w:pPr>
              <w:widowControl w:val="0"/>
              <w:kinsoku w:val="0"/>
              <w:overflowPunct w:val="0"/>
              <w:spacing w:before="103" w:after="0" w:line="235" w:lineRule="exact"/>
              <w:ind w:left="72"/>
              <w:textAlignment w:val="baseline"/>
              <w:rPr>
                <w:rFonts w:ascii="Arial" w:eastAsia="Times New Roman" w:hAnsi="Arial" w:cs="Arial"/>
                <w:b/>
                <w:bCs/>
                <w:spacing w:val="1"/>
                <w:sz w:val="20"/>
                <w:szCs w:val="20"/>
                <w:lang w:val="sv-SE" w:eastAsia="fr-FR"/>
              </w:rPr>
            </w:pPr>
            <w:r w:rsidRPr="002E054B">
              <w:rPr>
                <w:rFonts w:ascii="Arial" w:eastAsia="Times New Roman" w:hAnsi="Arial" w:cs="Arial"/>
                <w:b/>
                <w:bCs/>
                <w:spacing w:val="1"/>
                <w:sz w:val="20"/>
                <w:szCs w:val="20"/>
                <w:lang w:val="sv-SE" w:eastAsia="fr-FR"/>
              </w:rPr>
              <w:t>AEL</w:t>
            </w:r>
          </w:p>
          <w:p w14:paraId="0209DEC8" w14:textId="77777777" w:rsidR="008C2A7E" w:rsidRPr="002E054B" w:rsidRDefault="008C2A7E" w:rsidP="008C2A7E">
            <w:pPr>
              <w:widowControl w:val="0"/>
              <w:kinsoku w:val="0"/>
              <w:overflowPunct w:val="0"/>
              <w:spacing w:before="25" w:after="55" w:line="235" w:lineRule="exact"/>
              <w:ind w:left="72"/>
              <w:textAlignment w:val="baseline"/>
              <w:rPr>
                <w:rFonts w:ascii="Arial" w:eastAsia="Times New Roman" w:hAnsi="Arial" w:cs="Arial"/>
                <w:b/>
                <w:bCs/>
                <w:sz w:val="20"/>
                <w:szCs w:val="20"/>
                <w:lang w:val="sv-SE" w:eastAsia="fr-FR"/>
              </w:rPr>
            </w:pPr>
            <w:r w:rsidRPr="002E054B">
              <w:rPr>
                <w:rFonts w:ascii="Arial" w:eastAsia="Times New Roman" w:hAnsi="Arial" w:cs="Arial"/>
                <w:b/>
                <w:bCs/>
                <w:sz w:val="20"/>
                <w:szCs w:val="20"/>
                <w:lang w:val="sv-SE" w:eastAsia="fr-FR"/>
              </w:rPr>
              <w:t>(mg/kg bw/d)</w:t>
            </w:r>
          </w:p>
        </w:tc>
        <w:tc>
          <w:tcPr>
            <w:tcW w:w="2332" w:type="dxa"/>
            <w:tcBorders>
              <w:top w:val="single" w:sz="4" w:space="0" w:color="auto"/>
              <w:left w:val="single" w:sz="4" w:space="0" w:color="auto"/>
              <w:bottom w:val="single" w:sz="4" w:space="0" w:color="auto"/>
              <w:right w:val="single" w:sz="4" w:space="0" w:color="auto"/>
            </w:tcBorders>
            <w:vAlign w:val="center"/>
          </w:tcPr>
          <w:p w14:paraId="4FB45D12" w14:textId="77777777" w:rsidR="008C2A7E" w:rsidRPr="008C2A7E" w:rsidRDefault="008C2A7E" w:rsidP="008C2A7E">
            <w:pPr>
              <w:widowControl w:val="0"/>
              <w:kinsoku w:val="0"/>
              <w:overflowPunct w:val="0"/>
              <w:spacing w:before="78" w:after="55" w:line="260" w:lineRule="exact"/>
              <w:ind w:left="108" w:right="100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Exposure (mg/kg bw/d)</w:t>
            </w:r>
          </w:p>
        </w:tc>
        <w:tc>
          <w:tcPr>
            <w:tcW w:w="970" w:type="dxa"/>
            <w:tcBorders>
              <w:top w:val="single" w:sz="4" w:space="0" w:color="auto"/>
              <w:left w:val="single" w:sz="4" w:space="0" w:color="auto"/>
              <w:bottom w:val="single" w:sz="4" w:space="0" w:color="auto"/>
              <w:right w:val="single" w:sz="4" w:space="0" w:color="auto"/>
            </w:tcBorders>
          </w:tcPr>
          <w:p w14:paraId="55636125" w14:textId="77777777" w:rsidR="008C2A7E" w:rsidRPr="008C2A7E" w:rsidRDefault="008C2A7E" w:rsidP="008C2A7E">
            <w:pPr>
              <w:widowControl w:val="0"/>
              <w:kinsoku w:val="0"/>
              <w:overflowPunct w:val="0"/>
              <w:spacing w:before="103" w:after="315" w:line="235" w:lineRule="exact"/>
              <w:ind w:left="111"/>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 AEL</w:t>
            </w:r>
          </w:p>
        </w:tc>
        <w:tc>
          <w:tcPr>
            <w:tcW w:w="1445" w:type="dxa"/>
            <w:tcBorders>
              <w:top w:val="single" w:sz="4" w:space="0" w:color="auto"/>
              <w:left w:val="single" w:sz="4" w:space="0" w:color="auto"/>
              <w:bottom w:val="single" w:sz="4" w:space="0" w:color="auto"/>
              <w:right w:val="single" w:sz="4" w:space="0" w:color="auto"/>
            </w:tcBorders>
          </w:tcPr>
          <w:p w14:paraId="60929E9B" w14:textId="77777777" w:rsidR="008C2A7E" w:rsidRPr="008C2A7E" w:rsidRDefault="008C2A7E" w:rsidP="008C2A7E">
            <w:pPr>
              <w:widowControl w:val="0"/>
              <w:kinsoku w:val="0"/>
              <w:overflowPunct w:val="0"/>
              <w:spacing w:before="103" w:after="315" w:line="235" w:lineRule="exact"/>
              <w:ind w:left="111"/>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Conclusion</w:t>
            </w:r>
          </w:p>
        </w:tc>
      </w:tr>
      <w:tr w:rsidR="008C2A7E" w:rsidRPr="00915901" w14:paraId="478F4D12" w14:textId="77777777" w:rsidTr="00935BFE">
        <w:trPr>
          <w:trHeight w:hRule="exact" w:val="393"/>
        </w:trPr>
        <w:tc>
          <w:tcPr>
            <w:tcW w:w="9125" w:type="dxa"/>
            <w:gridSpan w:val="5"/>
            <w:tcBorders>
              <w:top w:val="single" w:sz="4" w:space="0" w:color="auto"/>
              <w:left w:val="single" w:sz="4" w:space="0" w:color="auto"/>
              <w:bottom w:val="single" w:sz="4" w:space="0" w:color="auto"/>
              <w:right w:val="single" w:sz="4" w:space="0" w:color="auto"/>
            </w:tcBorders>
            <w:vAlign w:val="center"/>
          </w:tcPr>
          <w:p w14:paraId="4B02DAC3" w14:textId="77777777" w:rsidR="008C2A7E" w:rsidRPr="008C2A7E" w:rsidRDefault="008C2A7E" w:rsidP="008C2A7E">
            <w:pPr>
              <w:widowControl w:val="0"/>
              <w:kinsoku w:val="0"/>
              <w:overflowPunct w:val="0"/>
              <w:spacing w:before="98" w:after="55" w:line="235" w:lineRule="exact"/>
              <w:ind w:left="116"/>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bulk formulation (exposure during decanting, loading and cleaning phases)</w:t>
            </w:r>
          </w:p>
        </w:tc>
      </w:tr>
      <w:tr w:rsidR="008C2A7E" w:rsidRPr="008C2A7E" w14:paraId="40182E8A" w14:textId="77777777" w:rsidTr="00935BFE">
        <w:trPr>
          <w:trHeight w:hRule="exact" w:val="648"/>
        </w:trPr>
        <w:tc>
          <w:tcPr>
            <w:tcW w:w="2592" w:type="dxa"/>
            <w:tcBorders>
              <w:top w:val="single" w:sz="4" w:space="0" w:color="auto"/>
              <w:left w:val="single" w:sz="4" w:space="0" w:color="auto"/>
              <w:bottom w:val="single" w:sz="4" w:space="0" w:color="auto"/>
              <w:right w:val="single" w:sz="4" w:space="0" w:color="auto"/>
            </w:tcBorders>
          </w:tcPr>
          <w:p w14:paraId="5F8C8A66" w14:textId="77777777" w:rsidR="008C2A7E" w:rsidRPr="008C2A7E" w:rsidRDefault="008C2A7E" w:rsidP="008C2A7E">
            <w:pPr>
              <w:widowControl w:val="0"/>
              <w:kinsoku w:val="0"/>
              <w:overflowPunct w:val="0"/>
              <w:spacing w:before="70" w:after="55" w:line="259" w:lineRule="exact"/>
              <w:ind w:left="10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Professional (without gloves)</w:t>
            </w:r>
          </w:p>
        </w:tc>
        <w:tc>
          <w:tcPr>
            <w:tcW w:w="1786" w:type="dxa"/>
            <w:tcBorders>
              <w:top w:val="single" w:sz="4" w:space="0" w:color="auto"/>
              <w:left w:val="single" w:sz="4" w:space="0" w:color="auto"/>
              <w:bottom w:val="single" w:sz="4" w:space="0" w:color="auto"/>
              <w:right w:val="single" w:sz="4" w:space="0" w:color="auto"/>
            </w:tcBorders>
            <w:vAlign w:val="center"/>
          </w:tcPr>
          <w:p w14:paraId="2DA6433F" w14:textId="77777777" w:rsidR="008C2A7E" w:rsidRPr="008C2A7E" w:rsidRDefault="008C2A7E" w:rsidP="008C2A7E">
            <w:pPr>
              <w:widowControl w:val="0"/>
              <w:tabs>
                <w:tab w:val="decimal" w:pos="216"/>
              </w:tabs>
              <w:kinsoku w:val="0"/>
              <w:overflowPunct w:val="0"/>
              <w:spacing w:before="200" w:after="198"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1.1 x 10</w:t>
            </w:r>
            <w:r w:rsidRPr="008C2A7E">
              <w:rPr>
                <w:rFonts w:ascii="Arial" w:eastAsia="Times New Roman" w:hAnsi="Arial" w:cs="Arial"/>
                <w:spacing w:val="-6"/>
                <w:sz w:val="20"/>
                <w:szCs w:val="20"/>
                <w:vertAlign w:val="superscript"/>
                <w:lang w:eastAsia="fr-FR"/>
              </w:rPr>
              <w:t>-6</w:t>
            </w:r>
          </w:p>
        </w:tc>
        <w:tc>
          <w:tcPr>
            <w:tcW w:w="2332" w:type="dxa"/>
            <w:tcBorders>
              <w:top w:val="single" w:sz="4" w:space="0" w:color="auto"/>
              <w:left w:val="single" w:sz="4" w:space="0" w:color="auto"/>
              <w:bottom w:val="single" w:sz="4" w:space="0" w:color="auto"/>
              <w:right w:val="single" w:sz="4" w:space="0" w:color="auto"/>
            </w:tcBorders>
            <w:vAlign w:val="center"/>
          </w:tcPr>
          <w:p w14:paraId="5E6E99B5" w14:textId="77777777" w:rsidR="008C2A7E" w:rsidRPr="008C2A7E" w:rsidRDefault="008C2A7E" w:rsidP="008C2A7E">
            <w:pPr>
              <w:widowControl w:val="0"/>
              <w:tabs>
                <w:tab w:val="decimal" w:pos="216"/>
              </w:tabs>
              <w:kinsoku w:val="0"/>
              <w:overflowPunct w:val="0"/>
              <w:spacing w:before="202" w:after="196" w:line="245" w:lineRule="exact"/>
              <w:textAlignment w:val="baseline"/>
              <w:rPr>
                <w:rFonts w:ascii="Arial" w:eastAsia="Times New Roman" w:hAnsi="Arial" w:cs="Arial"/>
                <w:spacing w:val="-4"/>
                <w:sz w:val="13"/>
                <w:szCs w:val="13"/>
                <w:lang w:eastAsia="fr-FR"/>
              </w:rPr>
            </w:pPr>
            <w:r w:rsidRPr="008C2A7E">
              <w:rPr>
                <w:rFonts w:ascii="Arial" w:eastAsia="Times New Roman" w:hAnsi="Arial" w:cs="Arial"/>
                <w:spacing w:val="-4"/>
                <w:sz w:val="20"/>
                <w:szCs w:val="20"/>
                <w:lang w:eastAsia="fr-FR"/>
              </w:rPr>
              <w:t>2.98 x 10</w:t>
            </w:r>
            <w:r w:rsidRPr="008C2A7E">
              <w:rPr>
                <w:rFonts w:ascii="Arial" w:eastAsia="Times New Roman" w:hAnsi="Arial" w:cs="Arial"/>
                <w:spacing w:val="-4"/>
                <w:sz w:val="20"/>
                <w:szCs w:val="20"/>
                <w:vertAlign w:val="superscript"/>
                <w:lang w:eastAsia="fr-FR"/>
              </w:rPr>
              <w:t>-5</w:t>
            </w:r>
          </w:p>
        </w:tc>
        <w:tc>
          <w:tcPr>
            <w:tcW w:w="970" w:type="dxa"/>
            <w:tcBorders>
              <w:top w:val="single" w:sz="4" w:space="0" w:color="auto"/>
              <w:left w:val="single" w:sz="4" w:space="0" w:color="auto"/>
              <w:bottom w:val="single" w:sz="4" w:space="0" w:color="auto"/>
              <w:right w:val="single" w:sz="4" w:space="0" w:color="auto"/>
            </w:tcBorders>
            <w:vAlign w:val="center"/>
          </w:tcPr>
          <w:p w14:paraId="540B9C14" w14:textId="77777777" w:rsidR="008C2A7E" w:rsidRPr="008C2A7E" w:rsidRDefault="008C2A7E" w:rsidP="008C2A7E">
            <w:pPr>
              <w:widowControl w:val="0"/>
              <w:kinsoku w:val="0"/>
              <w:overflowPunct w:val="0"/>
              <w:spacing w:before="224" w:after="184" w:line="235" w:lineRule="exact"/>
              <w:ind w:left="111"/>
              <w:textAlignment w:val="baseline"/>
              <w:rPr>
                <w:rFonts w:ascii="Arial" w:eastAsia="Times New Roman" w:hAnsi="Arial" w:cs="Arial"/>
                <w:spacing w:val="-6"/>
                <w:sz w:val="20"/>
                <w:szCs w:val="20"/>
                <w:lang w:eastAsia="fr-FR"/>
              </w:rPr>
            </w:pPr>
            <w:r w:rsidRPr="008C2A7E">
              <w:rPr>
                <w:rFonts w:ascii="Arial" w:eastAsia="Times New Roman" w:hAnsi="Arial" w:cs="Arial"/>
                <w:spacing w:val="-6"/>
                <w:sz w:val="20"/>
                <w:szCs w:val="20"/>
                <w:lang w:eastAsia="fr-FR"/>
              </w:rPr>
              <w:t>2711</w:t>
            </w:r>
          </w:p>
        </w:tc>
        <w:tc>
          <w:tcPr>
            <w:tcW w:w="1445" w:type="dxa"/>
            <w:tcBorders>
              <w:top w:val="single" w:sz="4" w:space="0" w:color="auto"/>
              <w:left w:val="single" w:sz="4" w:space="0" w:color="auto"/>
              <w:bottom w:val="single" w:sz="4" w:space="0" w:color="auto"/>
              <w:right w:val="single" w:sz="4" w:space="0" w:color="auto"/>
            </w:tcBorders>
            <w:vAlign w:val="center"/>
          </w:tcPr>
          <w:p w14:paraId="5C6F979C" w14:textId="77777777" w:rsidR="008C2A7E" w:rsidRPr="008C2A7E" w:rsidRDefault="008C2A7E" w:rsidP="008C2A7E">
            <w:pPr>
              <w:widowControl w:val="0"/>
              <w:kinsoku w:val="0"/>
              <w:overflowPunct w:val="0"/>
              <w:spacing w:before="224" w:after="184"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8C2A7E" w14:paraId="175BFFB9" w14:textId="77777777" w:rsidTr="00935BFE">
        <w:trPr>
          <w:trHeight w:hRule="exact" w:val="653"/>
        </w:trPr>
        <w:tc>
          <w:tcPr>
            <w:tcW w:w="2592" w:type="dxa"/>
            <w:tcBorders>
              <w:top w:val="single" w:sz="4" w:space="0" w:color="auto"/>
              <w:left w:val="single" w:sz="4" w:space="0" w:color="auto"/>
              <w:bottom w:val="single" w:sz="4" w:space="0" w:color="auto"/>
              <w:right w:val="single" w:sz="4" w:space="0" w:color="auto"/>
            </w:tcBorders>
            <w:vAlign w:val="center"/>
          </w:tcPr>
          <w:p w14:paraId="7ABE2910" w14:textId="77777777" w:rsidR="008C2A7E" w:rsidRPr="008C2A7E" w:rsidRDefault="008C2A7E" w:rsidP="008C2A7E">
            <w:pPr>
              <w:widowControl w:val="0"/>
              <w:kinsoku w:val="0"/>
              <w:overflowPunct w:val="0"/>
              <w:spacing w:before="75" w:after="50" w:line="259"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lastRenderedPageBreak/>
              <w:t>Professional (with gloves ; penetration factor of 10 %)</w:t>
            </w:r>
          </w:p>
        </w:tc>
        <w:tc>
          <w:tcPr>
            <w:tcW w:w="1786" w:type="dxa"/>
            <w:tcBorders>
              <w:top w:val="single" w:sz="4" w:space="0" w:color="auto"/>
              <w:left w:val="single" w:sz="4" w:space="0" w:color="auto"/>
              <w:bottom w:val="single" w:sz="4" w:space="0" w:color="auto"/>
              <w:right w:val="single" w:sz="4" w:space="0" w:color="auto"/>
            </w:tcBorders>
            <w:vAlign w:val="center"/>
          </w:tcPr>
          <w:p w14:paraId="6C3A4F35" w14:textId="77777777" w:rsidR="008C2A7E" w:rsidRPr="008C2A7E" w:rsidRDefault="008C2A7E" w:rsidP="008C2A7E">
            <w:pPr>
              <w:widowControl w:val="0"/>
              <w:tabs>
                <w:tab w:val="decimal" w:pos="216"/>
              </w:tabs>
              <w:kinsoku w:val="0"/>
              <w:overflowPunct w:val="0"/>
              <w:spacing w:before="203" w:after="195"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1.1 x 10</w:t>
            </w:r>
            <w:r w:rsidRPr="008C2A7E">
              <w:rPr>
                <w:rFonts w:ascii="Arial" w:eastAsia="Times New Roman" w:hAnsi="Arial" w:cs="Arial"/>
                <w:spacing w:val="-6"/>
                <w:sz w:val="20"/>
                <w:szCs w:val="20"/>
                <w:vertAlign w:val="superscript"/>
                <w:lang w:eastAsia="fr-FR"/>
              </w:rPr>
              <w:t>-6</w:t>
            </w:r>
          </w:p>
        </w:tc>
        <w:tc>
          <w:tcPr>
            <w:tcW w:w="2332" w:type="dxa"/>
            <w:tcBorders>
              <w:top w:val="single" w:sz="4" w:space="0" w:color="auto"/>
              <w:left w:val="single" w:sz="4" w:space="0" w:color="auto"/>
              <w:bottom w:val="single" w:sz="4" w:space="0" w:color="auto"/>
              <w:right w:val="single" w:sz="4" w:space="0" w:color="auto"/>
            </w:tcBorders>
            <w:vAlign w:val="center"/>
          </w:tcPr>
          <w:p w14:paraId="13FDA2F6" w14:textId="77777777" w:rsidR="008C2A7E" w:rsidRPr="008C2A7E" w:rsidRDefault="008C2A7E" w:rsidP="008C2A7E">
            <w:pPr>
              <w:widowControl w:val="0"/>
              <w:tabs>
                <w:tab w:val="decimal" w:pos="216"/>
              </w:tabs>
              <w:kinsoku w:val="0"/>
              <w:overflowPunct w:val="0"/>
              <w:spacing w:before="206" w:after="192" w:line="245" w:lineRule="exact"/>
              <w:textAlignment w:val="baseline"/>
              <w:rPr>
                <w:rFonts w:ascii="Arial" w:eastAsia="Times New Roman" w:hAnsi="Arial" w:cs="Arial"/>
                <w:spacing w:val="-4"/>
                <w:sz w:val="13"/>
                <w:szCs w:val="13"/>
                <w:lang w:eastAsia="fr-FR"/>
              </w:rPr>
            </w:pPr>
            <w:r w:rsidRPr="008C2A7E">
              <w:rPr>
                <w:rFonts w:ascii="Arial" w:eastAsia="Times New Roman" w:hAnsi="Arial" w:cs="Arial"/>
                <w:spacing w:val="-4"/>
                <w:sz w:val="20"/>
                <w:szCs w:val="20"/>
                <w:lang w:eastAsia="fr-FR"/>
              </w:rPr>
              <w:t>3.07 x 10</w:t>
            </w:r>
            <w:r w:rsidRPr="008C2A7E">
              <w:rPr>
                <w:rFonts w:ascii="Arial" w:eastAsia="Times New Roman" w:hAnsi="Arial" w:cs="Arial"/>
                <w:spacing w:val="-4"/>
                <w:sz w:val="20"/>
                <w:szCs w:val="20"/>
                <w:vertAlign w:val="superscript"/>
                <w:lang w:eastAsia="fr-FR"/>
              </w:rPr>
              <w:t>-6</w:t>
            </w:r>
          </w:p>
        </w:tc>
        <w:tc>
          <w:tcPr>
            <w:tcW w:w="970" w:type="dxa"/>
            <w:tcBorders>
              <w:top w:val="single" w:sz="4" w:space="0" w:color="auto"/>
              <w:left w:val="single" w:sz="4" w:space="0" w:color="auto"/>
              <w:bottom w:val="single" w:sz="4" w:space="0" w:color="auto"/>
              <w:right w:val="single" w:sz="4" w:space="0" w:color="auto"/>
            </w:tcBorders>
            <w:vAlign w:val="center"/>
          </w:tcPr>
          <w:p w14:paraId="046170D7" w14:textId="77777777" w:rsidR="008C2A7E" w:rsidRPr="008C2A7E" w:rsidRDefault="008C2A7E" w:rsidP="008C2A7E">
            <w:pPr>
              <w:widowControl w:val="0"/>
              <w:kinsoku w:val="0"/>
              <w:overflowPunct w:val="0"/>
              <w:spacing w:before="229" w:after="179"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279</w:t>
            </w:r>
          </w:p>
        </w:tc>
        <w:tc>
          <w:tcPr>
            <w:tcW w:w="1445" w:type="dxa"/>
            <w:tcBorders>
              <w:top w:val="single" w:sz="4" w:space="0" w:color="auto"/>
              <w:left w:val="single" w:sz="4" w:space="0" w:color="auto"/>
              <w:bottom w:val="single" w:sz="4" w:space="0" w:color="auto"/>
              <w:right w:val="single" w:sz="4" w:space="0" w:color="auto"/>
            </w:tcBorders>
            <w:vAlign w:val="center"/>
          </w:tcPr>
          <w:p w14:paraId="2932A7CC" w14:textId="77777777" w:rsidR="008C2A7E" w:rsidRPr="008C2A7E" w:rsidRDefault="008C2A7E" w:rsidP="008C2A7E">
            <w:pPr>
              <w:widowControl w:val="0"/>
              <w:kinsoku w:val="0"/>
              <w:overflowPunct w:val="0"/>
              <w:spacing w:before="229" w:after="179"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8C2A7E" w14:paraId="2821D9E1" w14:textId="77777777" w:rsidTr="00935BFE">
        <w:trPr>
          <w:trHeight w:hRule="exact" w:val="648"/>
        </w:trPr>
        <w:tc>
          <w:tcPr>
            <w:tcW w:w="2592" w:type="dxa"/>
            <w:tcBorders>
              <w:top w:val="single" w:sz="4" w:space="0" w:color="auto"/>
              <w:left w:val="single" w:sz="4" w:space="0" w:color="auto"/>
              <w:bottom w:val="single" w:sz="4" w:space="0" w:color="auto"/>
              <w:right w:val="single" w:sz="4" w:space="0" w:color="auto"/>
            </w:tcBorders>
          </w:tcPr>
          <w:p w14:paraId="3F6E220A" w14:textId="77777777" w:rsidR="008C2A7E" w:rsidRPr="008C2A7E" w:rsidRDefault="008C2A7E" w:rsidP="008C2A7E">
            <w:pPr>
              <w:widowControl w:val="0"/>
              <w:kinsoku w:val="0"/>
              <w:overflowPunct w:val="0"/>
              <w:spacing w:before="70" w:after="50" w:line="259"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Professional (with gloves ; penetration factor of 5 %)</w:t>
            </w:r>
          </w:p>
        </w:tc>
        <w:tc>
          <w:tcPr>
            <w:tcW w:w="1786" w:type="dxa"/>
            <w:tcBorders>
              <w:top w:val="single" w:sz="4" w:space="0" w:color="auto"/>
              <w:left w:val="single" w:sz="4" w:space="0" w:color="auto"/>
              <w:bottom w:val="single" w:sz="4" w:space="0" w:color="auto"/>
              <w:right w:val="single" w:sz="4" w:space="0" w:color="auto"/>
            </w:tcBorders>
            <w:vAlign w:val="center"/>
          </w:tcPr>
          <w:p w14:paraId="7F1CBE8F" w14:textId="77777777" w:rsidR="008C2A7E" w:rsidRPr="008C2A7E" w:rsidRDefault="008C2A7E" w:rsidP="008C2A7E">
            <w:pPr>
              <w:widowControl w:val="0"/>
              <w:tabs>
                <w:tab w:val="decimal" w:pos="216"/>
              </w:tabs>
              <w:kinsoku w:val="0"/>
              <w:overflowPunct w:val="0"/>
              <w:spacing w:before="198" w:after="195"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1.1 x 10</w:t>
            </w:r>
            <w:r w:rsidRPr="008C2A7E">
              <w:rPr>
                <w:rFonts w:ascii="Arial" w:eastAsia="Times New Roman" w:hAnsi="Arial" w:cs="Arial"/>
                <w:spacing w:val="-6"/>
                <w:sz w:val="20"/>
                <w:szCs w:val="20"/>
                <w:vertAlign w:val="superscript"/>
                <w:lang w:eastAsia="fr-FR"/>
              </w:rPr>
              <w:t>-6</w:t>
            </w:r>
          </w:p>
        </w:tc>
        <w:tc>
          <w:tcPr>
            <w:tcW w:w="2332" w:type="dxa"/>
            <w:tcBorders>
              <w:top w:val="single" w:sz="4" w:space="0" w:color="auto"/>
              <w:left w:val="single" w:sz="4" w:space="0" w:color="auto"/>
              <w:bottom w:val="single" w:sz="4" w:space="0" w:color="auto"/>
              <w:right w:val="single" w:sz="4" w:space="0" w:color="auto"/>
            </w:tcBorders>
            <w:vAlign w:val="center"/>
          </w:tcPr>
          <w:p w14:paraId="0CC7677E" w14:textId="77777777" w:rsidR="008C2A7E" w:rsidRPr="008C2A7E" w:rsidRDefault="008C2A7E" w:rsidP="008C2A7E">
            <w:pPr>
              <w:widowControl w:val="0"/>
              <w:tabs>
                <w:tab w:val="decimal" w:pos="216"/>
              </w:tabs>
              <w:kinsoku w:val="0"/>
              <w:overflowPunct w:val="0"/>
              <w:spacing w:before="201" w:after="192"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1.59 x 10</w:t>
            </w:r>
            <w:r w:rsidRPr="008C2A7E">
              <w:rPr>
                <w:rFonts w:ascii="Arial" w:eastAsia="Times New Roman" w:hAnsi="Arial" w:cs="Arial"/>
                <w:spacing w:val="-6"/>
                <w:sz w:val="20"/>
                <w:szCs w:val="20"/>
                <w:vertAlign w:val="superscript"/>
                <w:lang w:eastAsia="fr-FR"/>
              </w:rPr>
              <w:t>-6</w:t>
            </w:r>
          </w:p>
        </w:tc>
        <w:tc>
          <w:tcPr>
            <w:tcW w:w="970" w:type="dxa"/>
            <w:tcBorders>
              <w:top w:val="single" w:sz="4" w:space="0" w:color="auto"/>
              <w:left w:val="single" w:sz="4" w:space="0" w:color="auto"/>
              <w:bottom w:val="single" w:sz="4" w:space="0" w:color="auto"/>
              <w:right w:val="single" w:sz="4" w:space="0" w:color="auto"/>
            </w:tcBorders>
            <w:vAlign w:val="center"/>
          </w:tcPr>
          <w:p w14:paraId="58DA03D8" w14:textId="77777777" w:rsidR="008C2A7E" w:rsidRPr="008C2A7E" w:rsidRDefault="008C2A7E" w:rsidP="008C2A7E">
            <w:pPr>
              <w:widowControl w:val="0"/>
              <w:kinsoku w:val="0"/>
              <w:overflowPunct w:val="0"/>
              <w:spacing w:before="224" w:after="179" w:line="235" w:lineRule="exact"/>
              <w:ind w:left="111"/>
              <w:textAlignment w:val="baseline"/>
              <w:rPr>
                <w:rFonts w:ascii="Arial" w:eastAsia="Times New Roman" w:hAnsi="Arial" w:cs="Arial"/>
                <w:spacing w:val="-4"/>
                <w:sz w:val="20"/>
                <w:szCs w:val="20"/>
                <w:lang w:eastAsia="fr-FR"/>
              </w:rPr>
            </w:pPr>
            <w:r w:rsidRPr="008C2A7E">
              <w:rPr>
                <w:rFonts w:ascii="Arial" w:eastAsia="Times New Roman" w:hAnsi="Arial" w:cs="Arial"/>
                <w:spacing w:val="-4"/>
                <w:sz w:val="20"/>
                <w:szCs w:val="20"/>
                <w:lang w:eastAsia="fr-FR"/>
              </w:rPr>
              <w:t>144</w:t>
            </w:r>
          </w:p>
        </w:tc>
        <w:tc>
          <w:tcPr>
            <w:tcW w:w="1445" w:type="dxa"/>
            <w:tcBorders>
              <w:top w:val="single" w:sz="4" w:space="0" w:color="auto"/>
              <w:left w:val="single" w:sz="4" w:space="0" w:color="auto"/>
              <w:bottom w:val="single" w:sz="4" w:space="0" w:color="auto"/>
              <w:right w:val="single" w:sz="4" w:space="0" w:color="auto"/>
            </w:tcBorders>
            <w:vAlign w:val="center"/>
          </w:tcPr>
          <w:p w14:paraId="3ED262B7" w14:textId="77777777" w:rsidR="008C2A7E" w:rsidRPr="008C2A7E" w:rsidRDefault="008C2A7E" w:rsidP="008C2A7E">
            <w:pPr>
              <w:widowControl w:val="0"/>
              <w:kinsoku w:val="0"/>
              <w:overflowPunct w:val="0"/>
              <w:spacing w:before="224" w:after="179"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915901" w14:paraId="4690A4A9" w14:textId="77777777" w:rsidTr="00935BFE">
        <w:trPr>
          <w:trHeight w:hRule="exact" w:val="389"/>
        </w:trPr>
        <w:tc>
          <w:tcPr>
            <w:tcW w:w="9125" w:type="dxa"/>
            <w:gridSpan w:val="5"/>
            <w:tcBorders>
              <w:top w:val="single" w:sz="4" w:space="0" w:color="auto"/>
              <w:left w:val="single" w:sz="4" w:space="0" w:color="auto"/>
              <w:bottom w:val="single" w:sz="4" w:space="0" w:color="auto"/>
              <w:right w:val="single" w:sz="4" w:space="0" w:color="auto"/>
            </w:tcBorders>
            <w:vAlign w:val="center"/>
          </w:tcPr>
          <w:p w14:paraId="35B04695" w14:textId="77777777" w:rsidR="008C2A7E" w:rsidRPr="008C2A7E" w:rsidRDefault="008C2A7E" w:rsidP="008C2A7E">
            <w:pPr>
              <w:widowControl w:val="0"/>
              <w:kinsoku w:val="0"/>
              <w:overflowPunct w:val="0"/>
              <w:spacing w:before="99" w:after="45" w:line="235" w:lineRule="exact"/>
              <w:ind w:left="116"/>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sachet formulation (exposure during cleaning phase)</w:t>
            </w:r>
          </w:p>
        </w:tc>
      </w:tr>
      <w:tr w:rsidR="008C2A7E" w:rsidRPr="008C2A7E" w14:paraId="7BEAD561" w14:textId="77777777" w:rsidTr="00935BFE">
        <w:trPr>
          <w:trHeight w:hRule="exact" w:val="653"/>
        </w:trPr>
        <w:tc>
          <w:tcPr>
            <w:tcW w:w="2592" w:type="dxa"/>
            <w:tcBorders>
              <w:top w:val="single" w:sz="4" w:space="0" w:color="auto"/>
              <w:left w:val="single" w:sz="4" w:space="0" w:color="auto"/>
              <w:bottom w:val="single" w:sz="4" w:space="0" w:color="auto"/>
              <w:right w:val="single" w:sz="4" w:space="0" w:color="auto"/>
            </w:tcBorders>
            <w:vAlign w:val="center"/>
          </w:tcPr>
          <w:p w14:paraId="3609BBC4" w14:textId="77777777" w:rsidR="008C2A7E" w:rsidRPr="008C2A7E" w:rsidRDefault="008C2A7E" w:rsidP="008C2A7E">
            <w:pPr>
              <w:widowControl w:val="0"/>
              <w:kinsoku w:val="0"/>
              <w:overflowPunct w:val="0"/>
              <w:spacing w:before="75" w:after="60" w:line="259" w:lineRule="exact"/>
              <w:ind w:left="10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Professional (without gloves)</w:t>
            </w:r>
          </w:p>
        </w:tc>
        <w:tc>
          <w:tcPr>
            <w:tcW w:w="1786" w:type="dxa"/>
            <w:tcBorders>
              <w:top w:val="single" w:sz="4" w:space="0" w:color="auto"/>
              <w:left w:val="single" w:sz="4" w:space="0" w:color="auto"/>
              <w:bottom w:val="single" w:sz="4" w:space="0" w:color="auto"/>
              <w:right w:val="single" w:sz="4" w:space="0" w:color="auto"/>
            </w:tcBorders>
            <w:vAlign w:val="center"/>
          </w:tcPr>
          <w:p w14:paraId="2E7515E9" w14:textId="77777777" w:rsidR="008C2A7E" w:rsidRPr="008C2A7E" w:rsidRDefault="008C2A7E" w:rsidP="008C2A7E">
            <w:pPr>
              <w:widowControl w:val="0"/>
              <w:tabs>
                <w:tab w:val="decimal" w:pos="216"/>
              </w:tabs>
              <w:kinsoku w:val="0"/>
              <w:overflowPunct w:val="0"/>
              <w:spacing w:before="202" w:after="206"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1.1 x 10</w:t>
            </w:r>
            <w:r w:rsidRPr="008C2A7E">
              <w:rPr>
                <w:rFonts w:ascii="Arial" w:eastAsia="Times New Roman" w:hAnsi="Arial" w:cs="Arial"/>
                <w:spacing w:val="-6"/>
                <w:sz w:val="20"/>
                <w:szCs w:val="20"/>
                <w:vertAlign w:val="superscript"/>
                <w:lang w:eastAsia="fr-FR"/>
              </w:rPr>
              <w:t>-6</w:t>
            </w:r>
          </w:p>
        </w:tc>
        <w:tc>
          <w:tcPr>
            <w:tcW w:w="2332" w:type="dxa"/>
            <w:tcBorders>
              <w:top w:val="single" w:sz="4" w:space="0" w:color="auto"/>
              <w:left w:val="single" w:sz="4" w:space="0" w:color="auto"/>
              <w:bottom w:val="single" w:sz="4" w:space="0" w:color="auto"/>
              <w:right w:val="single" w:sz="4" w:space="0" w:color="auto"/>
            </w:tcBorders>
            <w:vAlign w:val="center"/>
          </w:tcPr>
          <w:p w14:paraId="5CD65EF7" w14:textId="77777777" w:rsidR="008C2A7E" w:rsidRPr="008C2A7E" w:rsidRDefault="008C2A7E" w:rsidP="008C2A7E">
            <w:pPr>
              <w:widowControl w:val="0"/>
              <w:tabs>
                <w:tab w:val="decimal" w:pos="216"/>
              </w:tabs>
              <w:kinsoku w:val="0"/>
              <w:overflowPunct w:val="0"/>
              <w:spacing w:before="205" w:after="203" w:line="245" w:lineRule="exact"/>
              <w:textAlignment w:val="baseline"/>
              <w:rPr>
                <w:rFonts w:ascii="Arial" w:eastAsia="Times New Roman" w:hAnsi="Arial" w:cs="Arial"/>
                <w:spacing w:val="-4"/>
                <w:sz w:val="13"/>
                <w:szCs w:val="13"/>
                <w:lang w:eastAsia="fr-FR"/>
              </w:rPr>
            </w:pPr>
            <w:r w:rsidRPr="008C2A7E">
              <w:rPr>
                <w:rFonts w:ascii="Arial" w:eastAsia="Times New Roman" w:hAnsi="Arial" w:cs="Arial"/>
                <w:spacing w:val="-4"/>
                <w:sz w:val="20"/>
                <w:szCs w:val="20"/>
                <w:lang w:eastAsia="fr-FR"/>
              </w:rPr>
              <w:t>6.03 x 10</w:t>
            </w:r>
            <w:r w:rsidRPr="008C2A7E">
              <w:rPr>
                <w:rFonts w:ascii="Arial" w:eastAsia="Times New Roman" w:hAnsi="Arial" w:cs="Arial"/>
                <w:spacing w:val="-4"/>
                <w:sz w:val="20"/>
                <w:szCs w:val="20"/>
                <w:vertAlign w:val="superscript"/>
                <w:lang w:eastAsia="fr-FR"/>
              </w:rPr>
              <w:t>-6</w:t>
            </w:r>
          </w:p>
        </w:tc>
        <w:tc>
          <w:tcPr>
            <w:tcW w:w="970" w:type="dxa"/>
            <w:tcBorders>
              <w:top w:val="single" w:sz="4" w:space="0" w:color="auto"/>
              <w:left w:val="single" w:sz="4" w:space="0" w:color="auto"/>
              <w:bottom w:val="single" w:sz="4" w:space="0" w:color="auto"/>
              <w:right w:val="single" w:sz="4" w:space="0" w:color="auto"/>
            </w:tcBorders>
            <w:vAlign w:val="center"/>
          </w:tcPr>
          <w:p w14:paraId="270602F9" w14:textId="77777777" w:rsidR="008C2A7E" w:rsidRPr="008C2A7E" w:rsidRDefault="008C2A7E" w:rsidP="008C2A7E">
            <w:pPr>
              <w:widowControl w:val="0"/>
              <w:kinsoku w:val="0"/>
              <w:overflowPunct w:val="0"/>
              <w:spacing w:before="228" w:after="190"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548</w:t>
            </w:r>
          </w:p>
        </w:tc>
        <w:tc>
          <w:tcPr>
            <w:tcW w:w="1445" w:type="dxa"/>
            <w:tcBorders>
              <w:top w:val="single" w:sz="4" w:space="0" w:color="auto"/>
              <w:left w:val="single" w:sz="4" w:space="0" w:color="auto"/>
              <w:bottom w:val="single" w:sz="4" w:space="0" w:color="auto"/>
              <w:right w:val="single" w:sz="4" w:space="0" w:color="auto"/>
            </w:tcBorders>
            <w:vAlign w:val="center"/>
          </w:tcPr>
          <w:p w14:paraId="2CACCABF" w14:textId="77777777" w:rsidR="008C2A7E" w:rsidRPr="008C2A7E" w:rsidRDefault="008C2A7E" w:rsidP="008C2A7E">
            <w:pPr>
              <w:widowControl w:val="0"/>
              <w:kinsoku w:val="0"/>
              <w:overflowPunct w:val="0"/>
              <w:spacing w:before="228" w:after="190"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r w:rsidR="008C2A7E" w:rsidRPr="008C2A7E" w14:paraId="37FD5511" w14:textId="77777777" w:rsidTr="00935BFE">
        <w:trPr>
          <w:trHeight w:hRule="exact" w:val="648"/>
        </w:trPr>
        <w:tc>
          <w:tcPr>
            <w:tcW w:w="2592" w:type="dxa"/>
            <w:tcBorders>
              <w:top w:val="single" w:sz="4" w:space="0" w:color="auto"/>
              <w:left w:val="single" w:sz="4" w:space="0" w:color="auto"/>
              <w:bottom w:val="single" w:sz="4" w:space="0" w:color="auto"/>
              <w:right w:val="single" w:sz="4" w:space="0" w:color="auto"/>
            </w:tcBorders>
          </w:tcPr>
          <w:p w14:paraId="7B08DBD4" w14:textId="77777777" w:rsidR="008C2A7E" w:rsidRPr="008C2A7E" w:rsidRDefault="008C2A7E" w:rsidP="008C2A7E">
            <w:pPr>
              <w:widowControl w:val="0"/>
              <w:kinsoku w:val="0"/>
              <w:overflowPunct w:val="0"/>
              <w:spacing w:before="70" w:after="60" w:line="259"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Professional (with gloves ; penetration factor of 10 %)</w:t>
            </w:r>
          </w:p>
        </w:tc>
        <w:tc>
          <w:tcPr>
            <w:tcW w:w="1786" w:type="dxa"/>
            <w:tcBorders>
              <w:top w:val="single" w:sz="4" w:space="0" w:color="auto"/>
              <w:left w:val="single" w:sz="4" w:space="0" w:color="auto"/>
              <w:bottom w:val="single" w:sz="4" w:space="0" w:color="auto"/>
              <w:right w:val="single" w:sz="4" w:space="0" w:color="auto"/>
            </w:tcBorders>
            <w:vAlign w:val="center"/>
          </w:tcPr>
          <w:p w14:paraId="1DE63BF2" w14:textId="77777777" w:rsidR="008C2A7E" w:rsidRPr="008C2A7E" w:rsidRDefault="008C2A7E" w:rsidP="008C2A7E">
            <w:pPr>
              <w:widowControl w:val="0"/>
              <w:tabs>
                <w:tab w:val="decimal" w:pos="216"/>
              </w:tabs>
              <w:kinsoku w:val="0"/>
              <w:overflowPunct w:val="0"/>
              <w:spacing w:before="199" w:after="204"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1.1 x 10</w:t>
            </w:r>
            <w:r w:rsidRPr="008C2A7E">
              <w:rPr>
                <w:rFonts w:ascii="Arial" w:eastAsia="Times New Roman" w:hAnsi="Arial" w:cs="Arial"/>
                <w:spacing w:val="-6"/>
                <w:sz w:val="20"/>
                <w:szCs w:val="20"/>
                <w:vertAlign w:val="superscript"/>
                <w:lang w:eastAsia="fr-FR"/>
              </w:rPr>
              <w:t>-6</w:t>
            </w:r>
          </w:p>
        </w:tc>
        <w:tc>
          <w:tcPr>
            <w:tcW w:w="2332" w:type="dxa"/>
            <w:tcBorders>
              <w:top w:val="single" w:sz="4" w:space="0" w:color="auto"/>
              <w:left w:val="single" w:sz="4" w:space="0" w:color="auto"/>
              <w:bottom w:val="single" w:sz="4" w:space="0" w:color="auto"/>
              <w:right w:val="single" w:sz="4" w:space="0" w:color="auto"/>
            </w:tcBorders>
            <w:vAlign w:val="center"/>
          </w:tcPr>
          <w:p w14:paraId="249663FE" w14:textId="77777777" w:rsidR="008C2A7E" w:rsidRPr="008C2A7E" w:rsidRDefault="008C2A7E" w:rsidP="008C2A7E">
            <w:pPr>
              <w:widowControl w:val="0"/>
              <w:tabs>
                <w:tab w:val="decimal" w:pos="216"/>
              </w:tabs>
              <w:kinsoku w:val="0"/>
              <w:overflowPunct w:val="0"/>
              <w:spacing w:before="201" w:after="202" w:line="245" w:lineRule="exact"/>
              <w:textAlignment w:val="baseline"/>
              <w:rPr>
                <w:rFonts w:ascii="Arial" w:eastAsia="Times New Roman" w:hAnsi="Arial" w:cs="Arial"/>
                <w:spacing w:val="-4"/>
                <w:sz w:val="13"/>
                <w:szCs w:val="13"/>
                <w:lang w:eastAsia="fr-FR"/>
              </w:rPr>
            </w:pPr>
            <w:r w:rsidRPr="008C2A7E">
              <w:rPr>
                <w:rFonts w:ascii="Arial" w:eastAsia="Times New Roman" w:hAnsi="Arial" w:cs="Arial"/>
                <w:spacing w:val="-4"/>
                <w:sz w:val="20"/>
                <w:szCs w:val="20"/>
                <w:lang w:eastAsia="fr-FR"/>
              </w:rPr>
              <w:t>6.03 x 10</w:t>
            </w:r>
            <w:r w:rsidRPr="008C2A7E">
              <w:rPr>
                <w:rFonts w:ascii="Arial" w:eastAsia="Times New Roman" w:hAnsi="Arial" w:cs="Arial"/>
                <w:spacing w:val="-4"/>
                <w:sz w:val="20"/>
                <w:szCs w:val="20"/>
                <w:vertAlign w:val="superscript"/>
                <w:lang w:eastAsia="fr-FR"/>
              </w:rPr>
              <w:t>-7</w:t>
            </w:r>
          </w:p>
        </w:tc>
        <w:tc>
          <w:tcPr>
            <w:tcW w:w="970" w:type="dxa"/>
            <w:tcBorders>
              <w:top w:val="single" w:sz="4" w:space="0" w:color="auto"/>
              <w:left w:val="single" w:sz="4" w:space="0" w:color="auto"/>
              <w:bottom w:val="single" w:sz="4" w:space="0" w:color="auto"/>
              <w:right w:val="single" w:sz="4" w:space="0" w:color="auto"/>
            </w:tcBorders>
            <w:vAlign w:val="center"/>
          </w:tcPr>
          <w:p w14:paraId="3886E024" w14:textId="77777777" w:rsidR="008C2A7E" w:rsidRPr="008C2A7E" w:rsidRDefault="008C2A7E" w:rsidP="008C2A7E">
            <w:pPr>
              <w:widowControl w:val="0"/>
              <w:kinsoku w:val="0"/>
              <w:overflowPunct w:val="0"/>
              <w:spacing w:before="223" w:after="190" w:line="235" w:lineRule="exact"/>
              <w:ind w:left="111"/>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55</w:t>
            </w:r>
          </w:p>
        </w:tc>
        <w:tc>
          <w:tcPr>
            <w:tcW w:w="1445" w:type="dxa"/>
            <w:tcBorders>
              <w:top w:val="single" w:sz="4" w:space="0" w:color="auto"/>
              <w:left w:val="single" w:sz="4" w:space="0" w:color="auto"/>
              <w:bottom w:val="single" w:sz="4" w:space="0" w:color="auto"/>
              <w:right w:val="single" w:sz="4" w:space="0" w:color="auto"/>
            </w:tcBorders>
            <w:vAlign w:val="center"/>
          </w:tcPr>
          <w:p w14:paraId="295188E4" w14:textId="77777777" w:rsidR="008C2A7E" w:rsidRPr="008C2A7E" w:rsidRDefault="008C2A7E" w:rsidP="008C2A7E">
            <w:pPr>
              <w:widowControl w:val="0"/>
              <w:kinsoku w:val="0"/>
              <w:overflowPunct w:val="0"/>
              <w:spacing w:before="228" w:after="185" w:line="235" w:lineRule="exact"/>
              <w:ind w:left="111"/>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Acceptable</w:t>
            </w:r>
          </w:p>
        </w:tc>
      </w:tr>
      <w:tr w:rsidR="008C2A7E" w:rsidRPr="008C2A7E" w14:paraId="522C244A" w14:textId="77777777" w:rsidTr="00935BFE">
        <w:trPr>
          <w:trHeight w:hRule="exact" w:val="658"/>
        </w:trPr>
        <w:tc>
          <w:tcPr>
            <w:tcW w:w="2592" w:type="dxa"/>
            <w:tcBorders>
              <w:top w:val="single" w:sz="4" w:space="0" w:color="auto"/>
              <w:left w:val="single" w:sz="4" w:space="0" w:color="auto"/>
              <w:bottom w:val="single" w:sz="4" w:space="0" w:color="auto"/>
              <w:right w:val="single" w:sz="4" w:space="0" w:color="auto"/>
            </w:tcBorders>
          </w:tcPr>
          <w:p w14:paraId="0CB53689" w14:textId="77777777" w:rsidR="008C2A7E" w:rsidRPr="008C2A7E" w:rsidRDefault="008C2A7E" w:rsidP="008C2A7E">
            <w:pPr>
              <w:widowControl w:val="0"/>
              <w:kinsoku w:val="0"/>
              <w:overflowPunct w:val="0"/>
              <w:spacing w:before="73" w:after="55" w:line="260" w:lineRule="exact"/>
              <w:ind w:left="10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Non professional (without gloves)</w:t>
            </w:r>
          </w:p>
        </w:tc>
        <w:tc>
          <w:tcPr>
            <w:tcW w:w="1786" w:type="dxa"/>
            <w:tcBorders>
              <w:top w:val="single" w:sz="4" w:space="0" w:color="auto"/>
              <w:left w:val="single" w:sz="4" w:space="0" w:color="auto"/>
              <w:bottom w:val="single" w:sz="4" w:space="0" w:color="auto"/>
              <w:right w:val="single" w:sz="4" w:space="0" w:color="auto"/>
            </w:tcBorders>
            <w:vAlign w:val="center"/>
          </w:tcPr>
          <w:p w14:paraId="1EF9D294" w14:textId="77777777" w:rsidR="008C2A7E" w:rsidRPr="008C2A7E" w:rsidRDefault="008C2A7E" w:rsidP="008C2A7E">
            <w:pPr>
              <w:widowControl w:val="0"/>
              <w:tabs>
                <w:tab w:val="decimal" w:pos="216"/>
              </w:tabs>
              <w:kinsoku w:val="0"/>
              <w:overflowPunct w:val="0"/>
              <w:spacing w:before="202" w:after="201"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1.1 x 10</w:t>
            </w:r>
            <w:r w:rsidRPr="008C2A7E">
              <w:rPr>
                <w:rFonts w:ascii="Arial" w:eastAsia="Times New Roman" w:hAnsi="Arial" w:cs="Arial"/>
                <w:spacing w:val="-6"/>
                <w:sz w:val="20"/>
                <w:szCs w:val="20"/>
                <w:vertAlign w:val="superscript"/>
                <w:lang w:eastAsia="fr-FR"/>
              </w:rPr>
              <w:t>-6</w:t>
            </w:r>
          </w:p>
        </w:tc>
        <w:tc>
          <w:tcPr>
            <w:tcW w:w="2332" w:type="dxa"/>
            <w:tcBorders>
              <w:top w:val="single" w:sz="4" w:space="0" w:color="auto"/>
              <w:left w:val="single" w:sz="4" w:space="0" w:color="auto"/>
              <w:bottom w:val="single" w:sz="4" w:space="0" w:color="auto"/>
              <w:right w:val="single" w:sz="4" w:space="0" w:color="auto"/>
            </w:tcBorders>
            <w:vAlign w:val="center"/>
          </w:tcPr>
          <w:p w14:paraId="71104311" w14:textId="77777777" w:rsidR="008C2A7E" w:rsidRPr="008C2A7E" w:rsidRDefault="008C2A7E" w:rsidP="008C2A7E">
            <w:pPr>
              <w:widowControl w:val="0"/>
              <w:tabs>
                <w:tab w:val="decimal" w:pos="216"/>
              </w:tabs>
              <w:kinsoku w:val="0"/>
              <w:overflowPunct w:val="0"/>
              <w:spacing w:before="205" w:after="198" w:line="245" w:lineRule="exact"/>
              <w:textAlignment w:val="baseline"/>
              <w:rPr>
                <w:rFonts w:ascii="Arial" w:eastAsia="Times New Roman" w:hAnsi="Arial" w:cs="Arial"/>
                <w:spacing w:val="-6"/>
                <w:sz w:val="13"/>
                <w:szCs w:val="13"/>
                <w:lang w:eastAsia="fr-FR"/>
              </w:rPr>
            </w:pPr>
            <w:r w:rsidRPr="008C2A7E">
              <w:rPr>
                <w:rFonts w:ascii="Arial" w:eastAsia="Times New Roman" w:hAnsi="Arial" w:cs="Arial"/>
                <w:spacing w:val="-6"/>
                <w:sz w:val="20"/>
                <w:szCs w:val="20"/>
                <w:lang w:eastAsia="fr-FR"/>
              </w:rPr>
              <w:t>1.88 x 10</w:t>
            </w:r>
            <w:r w:rsidRPr="008C2A7E">
              <w:rPr>
                <w:rFonts w:ascii="Arial" w:eastAsia="Times New Roman" w:hAnsi="Arial" w:cs="Arial"/>
                <w:spacing w:val="-6"/>
                <w:sz w:val="20"/>
                <w:szCs w:val="20"/>
                <w:vertAlign w:val="superscript"/>
                <w:lang w:eastAsia="fr-FR"/>
              </w:rPr>
              <w:t>-6</w:t>
            </w:r>
          </w:p>
        </w:tc>
        <w:tc>
          <w:tcPr>
            <w:tcW w:w="970" w:type="dxa"/>
            <w:tcBorders>
              <w:top w:val="single" w:sz="4" w:space="0" w:color="auto"/>
              <w:left w:val="single" w:sz="4" w:space="0" w:color="auto"/>
              <w:bottom w:val="single" w:sz="4" w:space="0" w:color="auto"/>
              <w:right w:val="single" w:sz="4" w:space="0" w:color="auto"/>
            </w:tcBorders>
            <w:vAlign w:val="center"/>
          </w:tcPr>
          <w:p w14:paraId="17E9D213" w14:textId="77777777" w:rsidR="008C2A7E" w:rsidRPr="008C2A7E" w:rsidRDefault="008C2A7E" w:rsidP="008C2A7E">
            <w:pPr>
              <w:widowControl w:val="0"/>
              <w:kinsoku w:val="0"/>
              <w:overflowPunct w:val="0"/>
              <w:spacing w:before="228" w:after="185" w:line="235" w:lineRule="exact"/>
              <w:ind w:left="111"/>
              <w:textAlignment w:val="baseline"/>
              <w:rPr>
                <w:rFonts w:ascii="Arial" w:eastAsia="Times New Roman" w:hAnsi="Arial" w:cs="Arial"/>
                <w:spacing w:val="-12"/>
                <w:sz w:val="20"/>
                <w:szCs w:val="20"/>
                <w:lang w:eastAsia="fr-FR"/>
              </w:rPr>
            </w:pPr>
            <w:r w:rsidRPr="008C2A7E">
              <w:rPr>
                <w:rFonts w:ascii="Arial" w:eastAsia="Times New Roman" w:hAnsi="Arial" w:cs="Arial"/>
                <w:spacing w:val="-12"/>
                <w:sz w:val="20"/>
                <w:szCs w:val="20"/>
                <w:lang w:eastAsia="fr-FR"/>
              </w:rPr>
              <w:t>171</w:t>
            </w:r>
          </w:p>
        </w:tc>
        <w:tc>
          <w:tcPr>
            <w:tcW w:w="1445" w:type="dxa"/>
            <w:tcBorders>
              <w:top w:val="single" w:sz="4" w:space="0" w:color="auto"/>
              <w:left w:val="single" w:sz="4" w:space="0" w:color="auto"/>
              <w:bottom w:val="single" w:sz="4" w:space="0" w:color="auto"/>
              <w:right w:val="single" w:sz="4" w:space="0" w:color="auto"/>
            </w:tcBorders>
            <w:vAlign w:val="center"/>
          </w:tcPr>
          <w:p w14:paraId="002CCFCA" w14:textId="77777777" w:rsidR="008C2A7E" w:rsidRPr="008C2A7E" w:rsidRDefault="008C2A7E" w:rsidP="008C2A7E">
            <w:pPr>
              <w:widowControl w:val="0"/>
              <w:kinsoku w:val="0"/>
              <w:overflowPunct w:val="0"/>
              <w:spacing w:before="228" w:after="185" w:line="235"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Unacceptable</w:t>
            </w:r>
          </w:p>
        </w:tc>
      </w:tr>
    </w:tbl>
    <w:p w14:paraId="027915A9"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p>
    <w:p w14:paraId="7A40B009"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p>
    <w:p w14:paraId="1EAE3997" w14:textId="77777777" w:rsidR="008C2A7E" w:rsidRPr="008C2A7E" w:rsidRDefault="008C2A7E" w:rsidP="008C2A7E">
      <w:pPr>
        <w:widowControl w:val="0"/>
        <w:numPr>
          <w:ilvl w:val="0"/>
          <w:numId w:val="14"/>
        </w:numPr>
        <w:autoSpaceDE w:val="0"/>
        <w:autoSpaceDN w:val="0"/>
        <w:adjustRightInd w:val="0"/>
        <w:spacing w:after="0"/>
        <w:ind w:hanging="76"/>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frame formulation establishment: Addendum to the PAR 2012: SORKIL AVOINE SPECIALE</w:t>
      </w:r>
    </w:p>
    <w:p w14:paraId="1CE42B0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highlight w:val="yellow"/>
          <w:lang w:val="en-US" w:eastAsia="fr-FR"/>
        </w:rPr>
      </w:pPr>
    </w:p>
    <w:p w14:paraId="7854595A"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Based on available data on active substance and information submitted on the frame formulation, the toxicological classification for the frame formulation is unchanged.</w:t>
      </w:r>
    </w:p>
    <w:p w14:paraId="56F4C469"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p>
    <w:p w14:paraId="071FCD95"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Based on the concentration and classification of the active substance and of formulants, the toxicological properties of </w:t>
      </w:r>
      <w:r w:rsidRPr="008C2A7E">
        <w:rPr>
          <w:rFonts w:ascii="Arial" w:eastAsia="Arial Unicode MS" w:hAnsi="Arial" w:cs="Arial"/>
          <w:sz w:val="20"/>
          <w:szCs w:val="20"/>
          <w:lang w:val="en-US" w:eastAsia="fr-FR"/>
        </w:rPr>
        <w:t>SORKIL AVOINE SPECIALE</w:t>
      </w:r>
      <w:r w:rsidRPr="008C2A7E">
        <w:rPr>
          <w:rFonts w:ascii="Arial" w:eastAsia="Times New Roman" w:hAnsi="Arial" w:cs="Arial"/>
          <w:sz w:val="20"/>
          <w:szCs w:val="20"/>
          <w:lang w:val="en-US" w:eastAsia="fr-FR"/>
        </w:rPr>
        <w:t xml:space="preserve"> can be considered as similar between reference product and products from frame formulation.</w:t>
      </w:r>
    </w:p>
    <w:p w14:paraId="6A1E9402"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val="en-GB" w:eastAsia="fr-FR"/>
        </w:rPr>
      </w:pPr>
    </w:p>
    <w:p w14:paraId="32210A7C"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No new exposure assessment was done since the modification of composition has been considered as minor.</w:t>
      </w:r>
    </w:p>
    <w:p w14:paraId="389C1741"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US" w:eastAsia="fr-FR"/>
        </w:rPr>
      </w:pPr>
    </w:p>
    <w:p w14:paraId="5734FB25"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26938ED0" w14:textId="77777777" w:rsidR="008C2A7E" w:rsidRPr="008C2A7E" w:rsidRDefault="008C2A7E" w:rsidP="008C2A7E">
      <w:pPr>
        <w:keepNext/>
        <w:tabs>
          <w:tab w:val="left" w:pos="1304"/>
        </w:tabs>
        <w:spacing w:before="300" w:after="240" w:line="280" w:lineRule="atLeast"/>
        <w:outlineLvl w:val="3"/>
        <w:rPr>
          <w:rFonts w:ascii="Arial" w:eastAsia="Times New Roman" w:hAnsi="Arial" w:cs="Arial"/>
          <w:b/>
          <w:bCs/>
          <w:sz w:val="20"/>
          <w:szCs w:val="20"/>
          <w:lang w:val="en-GB" w:eastAsia="sv-SE"/>
        </w:rPr>
      </w:pPr>
      <w:r w:rsidRPr="008C2A7E">
        <w:rPr>
          <w:rFonts w:ascii="Arial" w:eastAsia="Times New Roman" w:hAnsi="Arial" w:cs="Arial"/>
          <w:b/>
          <w:bCs/>
          <w:sz w:val="20"/>
          <w:szCs w:val="20"/>
          <w:lang w:val="en-GB" w:eastAsia="sv-SE"/>
        </w:rPr>
        <w:t xml:space="preserve">Summary of risks characterisation for PARATOX </w:t>
      </w:r>
    </w:p>
    <w:p w14:paraId="05DA8946" w14:textId="77777777" w:rsidR="008C2A7E" w:rsidRPr="00464091" w:rsidRDefault="008C2A7E" w:rsidP="008C2A7E">
      <w:pPr>
        <w:widowControl w:val="0"/>
        <w:autoSpaceDE w:val="0"/>
        <w:autoSpaceDN w:val="0"/>
        <w:adjustRightInd w:val="0"/>
        <w:spacing w:after="120" w:line="260" w:lineRule="atLeast"/>
        <w:jc w:val="both"/>
        <w:rPr>
          <w:rFonts w:ascii="Arial" w:eastAsia="Times New Roman" w:hAnsi="Arial" w:cs="Arial"/>
          <w:b/>
          <w:sz w:val="20"/>
          <w:szCs w:val="20"/>
          <w:lang w:val="en-US" w:eastAsia="sv-SE"/>
        </w:rPr>
      </w:pPr>
      <w:r w:rsidRPr="00464091">
        <w:rPr>
          <w:rFonts w:ascii="Arial" w:eastAsia="Times New Roman" w:hAnsi="Arial" w:cs="Arial"/>
          <w:b/>
          <w:sz w:val="20"/>
          <w:szCs w:val="20"/>
          <w:lang w:val="en-US" w:eastAsia="sv-SE"/>
        </w:rPr>
        <w:t>Treatment against rats (covers treatment against mice)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1553"/>
        <w:gridCol w:w="995"/>
        <w:gridCol w:w="2663"/>
      </w:tblGrid>
      <w:tr w:rsidR="008C2A7E" w:rsidRPr="008C2A7E" w14:paraId="53553FED" w14:textId="77777777" w:rsidTr="00935BFE">
        <w:tc>
          <w:tcPr>
            <w:tcW w:w="2660" w:type="dxa"/>
          </w:tcPr>
          <w:p w14:paraId="2BD0EF63"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Scenario</w:t>
            </w:r>
          </w:p>
        </w:tc>
        <w:tc>
          <w:tcPr>
            <w:tcW w:w="1417" w:type="dxa"/>
          </w:tcPr>
          <w:p w14:paraId="097C8235" w14:textId="77777777" w:rsidR="008C2A7E" w:rsidRPr="00464091"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464091">
              <w:rPr>
                <w:rFonts w:ascii="Arial" w:eastAsia="Times New Roman" w:hAnsi="Arial" w:cs="Arial"/>
                <w:b/>
                <w:sz w:val="20"/>
                <w:szCs w:val="20"/>
                <w:lang w:val="sv-SE" w:eastAsia="sv-SE"/>
              </w:rPr>
              <w:t xml:space="preserve">AEL </w:t>
            </w:r>
            <w:r w:rsidRPr="00464091">
              <w:rPr>
                <w:rFonts w:ascii="Arial" w:eastAsia="Times New Roman" w:hAnsi="Arial" w:cs="Arial"/>
                <w:b/>
                <w:sz w:val="20"/>
                <w:szCs w:val="20"/>
                <w:lang w:val="sv-SE" w:eastAsia="sv-SE"/>
              </w:rPr>
              <w:br/>
              <w:t>(mg/kg bw/d)</w:t>
            </w:r>
          </w:p>
        </w:tc>
        <w:tc>
          <w:tcPr>
            <w:tcW w:w="1553" w:type="dxa"/>
          </w:tcPr>
          <w:p w14:paraId="089BEB8C" w14:textId="77777777" w:rsidR="008C2A7E" w:rsidRPr="00464091"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eastAsia="sv-SE"/>
              </w:rPr>
            </w:pPr>
            <w:r w:rsidRPr="00464091">
              <w:rPr>
                <w:rFonts w:ascii="Arial" w:eastAsia="Times New Roman" w:hAnsi="Arial" w:cs="Arial"/>
                <w:b/>
                <w:sz w:val="20"/>
                <w:szCs w:val="20"/>
                <w:lang w:eastAsia="sv-SE"/>
              </w:rPr>
              <w:t>Exposure</w:t>
            </w:r>
            <w:r w:rsidRPr="00464091">
              <w:rPr>
                <w:rFonts w:ascii="Arial" w:eastAsia="Times New Roman" w:hAnsi="Arial" w:cs="Arial"/>
                <w:b/>
                <w:sz w:val="20"/>
                <w:szCs w:val="20"/>
                <w:lang w:eastAsia="sv-SE"/>
              </w:rPr>
              <w:br/>
              <w:t>(mg/kg bw/d)</w:t>
            </w:r>
          </w:p>
        </w:tc>
        <w:tc>
          <w:tcPr>
            <w:tcW w:w="995" w:type="dxa"/>
          </w:tcPr>
          <w:p w14:paraId="60A8077D"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 AEL</w:t>
            </w:r>
          </w:p>
        </w:tc>
        <w:tc>
          <w:tcPr>
            <w:tcW w:w="2663" w:type="dxa"/>
          </w:tcPr>
          <w:p w14:paraId="29343801"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sv-SE" w:eastAsia="sv-SE"/>
              </w:rPr>
            </w:pPr>
            <w:r w:rsidRPr="008C2A7E">
              <w:rPr>
                <w:rFonts w:ascii="Arial" w:eastAsia="Times New Roman" w:hAnsi="Arial" w:cs="Arial"/>
                <w:b/>
                <w:sz w:val="20"/>
                <w:szCs w:val="20"/>
                <w:lang w:val="sv-SE" w:eastAsia="sv-SE"/>
              </w:rPr>
              <w:t>Conclusion</w:t>
            </w:r>
          </w:p>
        </w:tc>
      </w:tr>
      <w:tr w:rsidR="008C2A7E" w:rsidRPr="00915901" w14:paraId="07A32D21" w14:textId="77777777" w:rsidTr="00935BFE">
        <w:tc>
          <w:tcPr>
            <w:tcW w:w="9288" w:type="dxa"/>
            <w:gridSpan w:val="5"/>
          </w:tcPr>
          <w:p w14:paraId="08823E78" w14:textId="77777777" w:rsidR="008C2A7E" w:rsidRPr="00464091"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en-US" w:eastAsia="sv-SE"/>
              </w:rPr>
            </w:pPr>
            <w:r w:rsidRPr="00464091">
              <w:rPr>
                <w:rFonts w:ascii="Arial" w:eastAsia="Times New Roman" w:hAnsi="Arial" w:cs="Arial"/>
                <w:b/>
                <w:sz w:val="20"/>
                <w:szCs w:val="20"/>
                <w:lang w:val="en-US" w:eastAsia="sv-SE"/>
              </w:rPr>
              <w:t>bulk formulation (exposure during decanting, loading and cleaning phases)</w:t>
            </w:r>
          </w:p>
        </w:tc>
      </w:tr>
      <w:tr w:rsidR="008C2A7E" w:rsidRPr="008C2A7E" w14:paraId="79A446A1" w14:textId="77777777" w:rsidTr="00935BFE">
        <w:tc>
          <w:tcPr>
            <w:tcW w:w="2660" w:type="dxa"/>
          </w:tcPr>
          <w:p w14:paraId="1A0712EC"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Professional (without gloves)</w:t>
            </w:r>
          </w:p>
        </w:tc>
        <w:tc>
          <w:tcPr>
            <w:tcW w:w="1417" w:type="dxa"/>
            <w:vAlign w:val="center"/>
          </w:tcPr>
          <w:p w14:paraId="1C6DA999"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1.1 x 10</w:t>
            </w:r>
            <w:r w:rsidRPr="008C2A7E">
              <w:rPr>
                <w:rFonts w:ascii="Arial" w:eastAsia="Times New Roman" w:hAnsi="Arial" w:cs="Arial"/>
                <w:sz w:val="20"/>
                <w:szCs w:val="20"/>
                <w:vertAlign w:val="superscript"/>
                <w:lang w:val="sv-SE" w:eastAsia="sv-SE"/>
              </w:rPr>
              <w:t>-6</w:t>
            </w:r>
          </w:p>
        </w:tc>
        <w:tc>
          <w:tcPr>
            <w:tcW w:w="1553" w:type="dxa"/>
          </w:tcPr>
          <w:p w14:paraId="36101F76"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2.6 x 10</w:t>
            </w:r>
            <w:r w:rsidRPr="008C2A7E">
              <w:rPr>
                <w:rFonts w:ascii="Arial" w:eastAsia="Times New Roman" w:hAnsi="Arial" w:cs="Arial"/>
                <w:sz w:val="20"/>
                <w:szCs w:val="20"/>
                <w:vertAlign w:val="superscript"/>
                <w:lang w:val="en-GB" w:eastAsia="sv-SE"/>
              </w:rPr>
              <w:t>-6</w:t>
            </w:r>
          </w:p>
        </w:tc>
        <w:tc>
          <w:tcPr>
            <w:tcW w:w="995" w:type="dxa"/>
          </w:tcPr>
          <w:p w14:paraId="2393B348"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236</w:t>
            </w:r>
          </w:p>
        </w:tc>
        <w:tc>
          <w:tcPr>
            <w:tcW w:w="2663" w:type="dxa"/>
          </w:tcPr>
          <w:p w14:paraId="74519A95"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Unacceptable</w:t>
            </w:r>
          </w:p>
        </w:tc>
      </w:tr>
      <w:tr w:rsidR="008C2A7E" w:rsidRPr="008C2A7E" w14:paraId="6415C517" w14:textId="77777777" w:rsidTr="00935BFE">
        <w:tc>
          <w:tcPr>
            <w:tcW w:w="2660" w:type="dxa"/>
          </w:tcPr>
          <w:p w14:paraId="2E367C1C" w14:textId="77777777" w:rsidR="008C2A7E" w:rsidRPr="00464091"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en-US" w:eastAsia="sv-SE"/>
              </w:rPr>
            </w:pPr>
            <w:r w:rsidRPr="00464091">
              <w:rPr>
                <w:rFonts w:ascii="Arial" w:eastAsia="Times New Roman" w:hAnsi="Arial" w:cs="Arial"/>
                <w:sz w:val="20"/>
                <w:szCs w:val="20"/>
                <w:lang w:val="en-US" w:eastAsia="sv-SE"/>
              </w:rPr>
              <w:t>Professional (with mask during decanting ; penetration factor of 10 %)</w:t>
            </w:r>
          </w:p>
        </w:tc>
        <w:tc>
          <w:tcPr>
            <w:tcW w:w="1417" w:type="dxa"/>
            <w:vAlign w:val="center"/>
          </w:tcPr>
          <w:p w14:paraId="7B440E1E"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1.1 x 10</w:t>
            </w:r>
            <w:r w:rsidRPr="008C2A7E">
              <w:rPr>
                <w:rFonts w:ascii="Arial" w:eastAsia="Times New Roman" w:hAnsi="Arial" w:cs="Arial"/>
                <w:sz w:val="20"/>
                <w:szCs w:val="20"/>
                <w:vertAlign w:val="superscript"/>
                <w:lang w:val="sv-SE" w:eastAsia="sv-SE"/>
              </w:rPr>
              <w:t>-6</w:t>
            </w:r>
          </w:p>
        </w:tc>
        <w:tc>
          <w:tcPr>
            <w:tcW w:w="1553" w:type="dxa"/>
          </w:tcPr>
          <w:p w14:paraId="7CDE8DD4"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3.4 x 10</w:t>
            </w:r>
            <w:r w:rsidRPr="008C2A7E">
              <w:rPr>
                <w:rFonts w:ascii="Arial" w:eastAsia="Times New Roman" w:hAnsi="Arial" w:cs="Arial"/>
                <w:sz w:val="20"/>
                <w:szCs w:val="20"/>
                <w:vertAlign w:val="superscript"/>
                <w:lang w:val="sv-SE" w:eastAsia="sv-SE"/>
              </w:rPr>
              <w:t>-7</w:t>
            </w:r>
          </w:p>
        </w:tc>
        <w:tc>
          <w:tcPr>
            <w:tcW w:w="995" w:type="dxa"/>
          </w:tcPr>
          <w:p w14:paraId="00F404D1"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31</w:t>
            </w:r>
          </w:p>
        </w:tc>
        <w:tc>
          <w:tcPr>
            <w:tcW w:w="2663" w:type="dxa"/>
          </w:tcPr>
          <w:p w14:paraId="2C6970B6"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Acceptable</w:t>
            </w:r>
          </w:p>
        </w:tc>
      </w:tr>
      <w:tr w:rsidR="008C2A7E" w:rsidRPr="00915901" w14:paraId="021EF748" w14:textId="77777777" w:rsidTr="00935BFE">
        <w:tc>
          <w:tcPr>
            <w:tcW w:w="9288" w:type="dxa"/>
            <w:gridSpan w:val="5"/>
          </w:tcPr>
          <w:p w14:paraId="3236F9EE" w14:textId="77777777" w:rsidR="008C2A7E" w:rsidRPr="00464091" w:rsidRDefault="008C2A7E" w:rsidP="008C2A7E">
            <w:pPr>
              <w:widowControl w:val="0"/>
              <w:autoSpaceDE w:val="0"/>
              <w:autoSpaceDN w:val="0"/>
              <w:adjustRightInd w:val="0"/>
              <w:spacing w:before="60" w:after="60" w:line="260" w:lineRule="atLeast"/>
              <w:jc w:val="both"/>
              <w:rPr>
                <w:rFonts w:ascii="Arial" w:eastAsia="Times New Roman" w:hAnsi="Arial" w:cs="Arial"/>
                <w:b/>
                <w:sz w:val="20"/>
                <w:szCs w:val="20"/>
                <w:lang w:val="en-US" w:eastAsia="sv-SE"/>
              </w:rPr>
            </w:pPr>
            <w:r w:rsidRPr="00464091">
              <w:rPr>
                <w:rFonts w:ascii="Arial" w:eastAsia="Times New Roman" w:hAnsi="Arial" w:cs="Arial"/>
                <w:b/>
                <w:sz w:val="20"/>
                <w:szCs w:val="20"/>
                <w:lang w:val="en-US" w:eastAsia="sv-SE"/>
              </w:rPr>
              <w:t>sachet formulation (exposure during cleaning phase)</w:t>
            </w:r>
          </w:p>
        </w:tc>
      </w:tr>
      <w:tr w:rsidR="008C2A7E" w:rsidRPr="008C2A7E" w14:paraId="69092B0B" w14:textId="77777777" w:rsidTr="00935BFE">
        <w:tc>
          <w:tcPr>
            <w:tcW w:w="2660" w:type="dxa"/>
          </w:tcPr>
          <w:p w14:paraId="79013422"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Professional (without gloves)</w:t>
            </w:r>
          </w:p>
        </w:tc>
        <w:tc>
          <w:tcPr>
            <w:tcW w:w="1417" w:type="dxa"/>
            <w:vAlign w:val="center"/>
          </w:tcPr>
          <w:p w14:paraId="3E39F849"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1.1 x 10</w:t>
            </w:r>
            <w:r w:rsidRPr="008C2A7E">
              <w:rPr>
                <w:rFonts w:ascii="Arial" w:eastAsia="Times New Roman" w:hAnsi="Arial" w:cs="Arial"/>
                <w:sz w:val="20"/>
                <w:szCs w:val="20"/>
                <w:vertAlign w:val="superscript"/>
                <w:lang w:val="sv-SE" w:eastAsia="sv-SE"/>
              </w:rPr>
              <w:t>-6</w:t>
            </w:r>
          </w:p>
        </w:tc>
        <w:tc>
          <w:tcPr>
            <w:tcW w:w="1553" w:type="dxa"/>
          </w:tcPr>
          <w:p w14:paraId="50F6E3B5"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1.4 x 10</w:t>
            </w:r>
            <w:r w:rsidRPr="008C2A7E">
              <w:rPr>
                <w:rFonts w:ascii="Arial" w:eastAsia="Times New Roman" w:hAnsi="Arial" w:cs="Arial"/>
                <w:sz w:val="20"/>
                <w:szCs w:val="20"/>
                <w:vertAlign w:val="superscript"/>
                <w:lang w:val="en-GB" w:eastAsia="sv-SE"/>
              </w:rPr>
              <w:t>-8</w:t>
            </w:r>
          </w:p>
        </w:tc>
        <w:tc>
          <w:tcPr>
            <w:tcW w:w="995" w:type="dxa"/>
          </w:tcPr>
          <w:p w14:paraId="2A8A72C4"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1.2</w:t>
            </w:r>
          </w:p>
        </w:tc>
        <w:tc>
          <w:tcPr>
            <w:tcW w:w="2663" w:type="dxa"/>
          </w:tcPr>
          <w:p w14:paraId="1C61A525"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Acceptable</w:t>
            </w:r>
          </w:p>
        </w:tc>
      </w:tr>
      <w:tr w:rsidR="008C2A7E" w:rsidRPr="008C2A7E" w14:paraId="5A4C08E2" w14:textId="77777777" w:rsidTr="00935BFE">
        <w:tc>
          <w:tcPr>
            <w:tcW w:w="2660" w:type="dxa"/>
            <w:vAlign w:val="center"/>
          </w:tcPr>
          <w:p w14:paraId="1FC54474"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 xml:space="preserve">Non-professional </w:t>
            </w:r>
          </w:p>
          <w:p w14:paraId="6DDFC87D" w14:textId="77777777" w:rsidR="008C2A7E" w:rsidRPr="008C2A7E" w:rsidRDefault="008C2A7E" w:rsidP="008C2A7E">
            <w:pPr>
              <w:widowControl w:val="0"/>
              <w:autoSpaceDE w:val="0"/>
              <w:autoSpaceDN w:val="0"/>
              <w:adjustRightInd w:val="0"/>
              <w:spacing w:before="60" w:after="60" w:line="260" w:lineRule="atLeast"/>
              <w:jc w:val="both"/>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(without PPE)</w:t>
            </w:r>
          </w:p>
        </w:tc>
        <w:tc>
          <w:tcPr>
            <w:tcW w:w="1417" w:type="dxa"/>
          </w:tcPr>
          <w:p w14:paraId="3D1B6603"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1.1x10</w:t>
            </w:r>
            <w:r w:rsidRPr="008C2A7E">
              <w:rPr>
                <w:rFonts w:ascii="Arial" w:eastAsia="Times New Roman" w:hAnsi="Arial" w:cs="Arial"/>
                <w:sz w:val="20"/>
                <w:szCs w:val="20"/>
                <w:vertAlign w:val="superscript"/>
                <w:lang w:val="en-GB" w:eastAsia="sv-SE"/>
              </w:rPr>
              <w:t>-6</w:t>
            </w:r>
          </w:p>
        </w:tc>
        <w:tc>
          <w:tcPr>
            <w:tcW w:w="1553" w:type="dxa"/>
          </w:tcPr>
          <w:p w14:paraId="5F254BA4"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5.1 x 10</w:t>
            </w:r>
            <w:r w:rsidRPr="008C2A7E">
              <w:rPr>
                <w:rFonts w:ascii="Arial" w:eastAsia="Times New Roman" w:hAnsi="Arial" w:cs="Arial"/>
                <w:sz w:val="20"/>
                <w:szCs w:val="20"/>
                <w:vertAlign w:val="superscript"/>
                <w:lang w:val="en-GB" w:eastAsia="sv-SE"/>
              </w:rPr>
              <w:t>-9</w:t>
            </w:r>
          </w:p>
        </w:tc>
        <w:tc>
          <w:tcPr>
            <w:tcW w:w="995" w:type="dxa"/>
          </w:tcPr>
          <w:p w14:paraId="34D3C884"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en-GB" w:eastAsia="sv-SE"/>
              </w:rPr>
              <w:t>0.5</w:t>
            </w:r>
          </w:p>
        </w:tc>
        <w:tc>
          <w:tcPr>
            <w:tcW w:w="2663" w:type="dxa"/>
          </w:tcPr>
          <w:p w14:paraId="3BC0460C" w14:textId="77777777" w:rsidR="008C2A7E" w:rsidRPr="008C2A7E" w:rsidRDefault="008C2A7E" w:rsidP="008C2A7E">
            <w:pPr>
              <w:widowControl w:val="0"/>
              <w:autoSpaceDE w:val="0"/>
              <w:autoSpaceDN w:val="0"/>
              <w:adjustRightInd w:val="0"/>
              <w:spacing w:before="60" w:after="60" w:line="260" w:lineRule="atLeast"/>
              <w:rPr>
                <w:rFonts w:ascii="Arial" w:eastAsia="Times New Roman" w:hAnsi="Arial" w:cs="Arial"/>
                <w:sz w:val="20"/>
                <w:szCs w:val="20"/>
                <w:lang w:val="sv-SE" w:eastAsia="sv-SE"/>
              </w:rPr>
            </w:pPr>
            <w:r w:rsidRPr="008C2A7E">
              <w:rPr>
                <w:rFonts w:ascii="Arial" w:eastAsia="Times New Roman" w:hAnsi="Arial" w:cs="Arial"/>
                <w:sz w:val="20"/>
                <w:szCs w:val="20"/>
                <w:lang w:val="sv-SE" w:eastAsia="sv-SE"/>
              </w:rPr>
              <w:t>Acceptable</w:t>
            </w:r>
          </w:p>
        </w:tc>
      </w:tr>
    </w:tbl>
    <w:p w14:paraId="31FDADBB"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6BFE9A6D" w14:textId="77777777" w:rsidR="008C2A7E" w:rsidRPr="008C2A7E" w:rsidRDefault="008C2A7E" w:rsidP="008C2A7E">
      <w:pPr>
        <w:widowControl w:val="0"/>
        <w:autoSpaceDE w:val="0"/>
        <w:autoSpaceDN w:val="0"/>
        <w:adjustRightInd w:val="0"/>
        <w:spacing w:after="0"/>
        <w:jc w:val="both"/>
        <w:rPr>
          <w:rFonts w:ascii="Arial" w:eastAsia="Times New Roman" w:hAnsi="Arial" w:cs="Arial"/>
          <w:b/>
          <w:sz w:val="20"/>
          <w:szCs w:val="24"/>
          <w:lang w:val="en-GB" w:eastAsia="sv-SE"/>
        </w:rPr>
      </w:pPr>
      <w:r w:rsidRPr="008C2A7E">
        <w:rPr>
          <w:rFonts w:ascii="Arial" w:eastAsia="Times New Roman" w:hAnsi="Arial" w:cs="Arial"/>
          <w:b/>
          <w:sz w:val="20"/>
          <w:szCs w:val="24"/>
          <w:u w:val="single"/>
          <w:lang w:val="en-GB" w:eastAsia="sv-SE"/>
        </w:rPr>
        <w:t>Specific use restriction and issues accounted for product labelling</w:t>
      </w:r>
      <w:r w:rsidRPr="008C2A7E">
        <w:rPr>
          <w:rFonts w:ascii="Arial" w:eastAsia="Times New Roman" w:hAnsi="Arial" w:cs="Arial"/>
          <w:b/>
          <w:sz w:val="20"/>
          <w:szCs w:val="24"/>
          <w:lang w:val="en-GB" w:eastAsia="sv-SE"/>
        </w:rPr>
        <w:t xml:space="preserve">: </w:t>
      </w:r>
    </w:p>
    <w:p w14:paraId="217729FB"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8C2A7E">
        <w:rPr>
          <w:rFonts w:ascii="Arial" w:eastAsia="Times New Roman" w:hAnsi="Arial" w:cs="Arial"/>
          <w:sz w:val="20"/>
          <w:szCs w:val="20"/>
          <w:lang w:val="en-GB" w:eastAsia="fr-FR"/>
        </w:rPr>
        <w:lastRenderedPageBreak/>
        <w:t>Wear respiratory protection equipment during decanting of grains in bulk.</w:t>
      </w:r>
    </w:p>
    <w:p w14:paraId="739248B0" w14:textId="77777777" w:rsidR="008C2A7E" w:rsidRPr="008C2A7E"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 w:eastAsia="fr-FR"/>
        </w:rPr>
      </w:pPr>
      <w:r w:rsidRPr="008C2A7E">
        <w:rPr>
          <w:rFonts w:ascii="Arial" w:eastAsia="Times New Roman" w:hAnsi="Arial" w:cs="Arial"/>
          <w:sz w:val="20"/>
          <w:szCs w:val="20"/>
          <w:lang w:val="en" w:eastAsia="fr-FR"/>
        </w:rPr>
        <w:t>Gloves have to be worn to help prevention against rodent-borne disease.</w:t>
      </w:r>
    </w:p>
    <w:p w14:paraId="4DFB8538"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Do not open the sachets.</w:t>
      </w:r>
    </w:p>
    <w:p w14:paraId="453283CB"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Apply strict hygiene measures: do not eat, drink or smoke during handling of the product and wash hands after use of the product.</w:t>
      </w:r>
    </w:p>
    <w:p w14:paraId="3DF6E367"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Tamper-resistant bait boxes should be clearly marked to show that they contain rodenticides and that they should not contain other products than rodenticides.</w:t>
      </w:r>
    </w:p>
    <w:p w14:paraId="437ECC65"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Baits must be unattainable to children, pets or other non-target animals in order to minimize the risk of poisoning.</w:t>
      </w:r>
    </w:p>
    <w:p w14:paraId="727420B2"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Do not place tamper-resistant bait boxes on surfaces in contact with food, feed or drinks and beverages.</w:t>
      </w:r>
    </w:p>
    <w:p w14:paraId="6C173CFB"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Collect uneaten bait, bait fragments dragged away from the tamper-resistant bait boxes and dead rodents, during and after treatment.</w:t>
      </w:r>
    </w:p>
    <w:p w14:paraId="528B4DD0" w14:textId="77777777" w:rsidR="008C2A7E" w:rsidRPr="00464091" w:rsidRDefault="008C2A7E" w:rsidP="008C2A7E">
      <w:pPr>
        <w:widowControl w:val="0"/>
        <w:numPr>
          <w:ilvl w:val="0"/>
          <w:numId w:val="12"/>
        </w:numPr>
        <w:suppressAutoHyphens/>
        <w:autoSpaceDE w:val="0"/>
        <w:autoSpaceDN w:val="0"/>
        <w:adjustRightInd w:val="0"/>
        <w:spacing w:before="120" w:after="0"/>
        <w:ind w:left="284" w:hanging="284"/>
        <w:jc w:val="both"/>
        <w:rPr>
          <w:rFonts w:ascii="Arial" w:eastAsia="Times New Roman" w:hAnsi="Arial" w:cs="Arial"/>
          <w:sz w:val="20"/>
          <w:szCs w:val="20"/>
          <w:lang w:val="en-US" w:eastAsia="fr-FR"/>
        </w:rPr>
      </w:pPr>
      <w:r w:rsidRPr="00464091">
        <w:rPr>
          <w:rFonts w:ascii="Arial" w:eastAsia="Times New Roman" w:hAnsi="Arial" w:cs="Arial"/>
          <w:sz w:val="20"/>
          <w:szCs w:val="20"/>
          <w:lang w:val="en-US" w:eastAsia="fr-FR"/>
        </w:rPr>
        <w:t>Remove all bait points after the end of treatment.</w:t>
      </w:r>
    </w:p>
    <w:p w14:paraId="4534FC4E" w14:textId="77777777" w:rsid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12B5CA49" w14:textId="77777777" w:rsidR="00FA2F50" w:rsidRPr="009C1125" w:rsidRDefault="00FA2F50" w:rsidP="00FA2F50">
      <w:pPr>
        <w:numPr>
          <w:ilvl w:val="0"/>
          <w:numId w:val="28"/>
        </w:numPr>
        <w:shd w:val="clear" w:color="auto" w:fill="D9D9D9"/>
        <w:spacing w:after="60" w:line="260" w:lineRule="atLeast"/>
        <w:ind w:left="357" w:right="131"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p w14:paraId="4EF86623" w14:textId="77777777" w:rsidR="00FA2F50" w:rsidRDefault="00FA2F50" w:rsidP="008C2A7E">
      <w:pPr>
        <w:autoSpaceDE w:val="0"/>
        <w:autoSpaceDN w:val="0"/>
        <w:adjustRightInd w:val="0"/>
        <w:spacing w:after="0"/>
        <w:rPr>
          <w:rFonts w:ascii="Times New Roman" w:eastAsia="Times New Roman" w:hAnsi="Times New Roman" w:cs="Times New Roman"/>
          <w:sz w:val="24"/>
          <w:szCs w:val="24"/>
          <w:lang w:val="en-US" w:eastAsia="fr-FR"/>
        </w:rPr>
      </w:pPr>
    </w:p>
    <w:p w14:paraId="681E5D40"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0"/>
          <w:lang w:val="sv-SE"/>
        </w:rPr>
      </w:pPr>
      <w:r w:rsidRPr="002E054B">
        <w:rPr>
          <w:rFonts w:ascii="Arial" w:eastAsia="Calibri" w:hAnsi="Arial" w:cs="Arial"/>
          <w:b/>
          <w:bCs/>
          <w:sz w:val="20"/>
          <w:szCs w:val="20"/>
          <w:lang w:val="sv-SE"/>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4"/>
        <w:gridCol w:w="1520"/>
        <w:gridCol w:w="1394"/>
        <w:gridCol w:w="2081"/>
        <w:gridCol w:w="1314"/>
        <w:gridCol w:w="1432"/>
      </w:tblGrid>
      <w:tr w:rsidR="00FA2F50" w:rsidRPr="00FA2F50" w14:paraId="5DB5CDE0" w14:textId="77777777" w:rsidTr="002E054B">
        <w:tc>
          <w:tcPr>
            <w:tcW w:w="1625" w:type="dxa"/>
            <w:shd w:val="clear" w:color="auto" w:fill="D9D9D9" w:themeFill="background1" w:themeFillShade="D9"/>
          </w:tcPr>
          <w:p w14:paraId="6FEC61E0"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 xml:space="preserve">Reference </w:t>
            </w:r>
          </w:p>
        </w:tc>
        <w:tc>
          <w:tcPr>
            <w:tcW w:w="1526" w:type="dxa"/>
            <w:shd w:val="clear" w:color="auto" w:fill="D9D9D9" w:themeFill="background1" w:themeFillShade="D9"/>
          </w:tcPr>
          <w:p w14:paraId="5A73B15B"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Study</w:t>
            </w:r>
          </w:p>
        </w:tc>
        <w:tc>
          <w:tcPr>
            <w:tcW w:w="1443" w:type="dxa"/>
            <w:shd w:val="clear" w:color="auto" w:fill="D9D9D9" w:themeFill="background1" w:themeFillShade="D9"/>
          </w:tcPr>
          <w:p w14:paraId="2367C7F4"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NOAEL (LOAEL)</w:t>
            </w:r>
          </w:p>
        </w:tc>
        <w:tc>
          <w:tcPr>
            <w:tcW w:w="2177" w:type="dxa"/>
            <w:shd w:val="clear" w:color="auto" w:fill="D9D9D9" w:themeFill="background1" w:themeFillShade="D9"/>
          </w:tcPr>
          <w:p w14:paraId="5F6E9196" w14:textId="77777777" w:rsidR="00FA2F50" w:rsidRPr="002E054B" w:rsidRDefault="00FA2F50" w:rsidP="00FA2F50">
            <w:pPr>
              <w:spacing w:after="0" w:line="260" w:lineRule="atLeast"/>
              <w:rPr>
                <w:rFonts w:ascii="Arial" w:eastAsia="Calibri" w:hAnsi="Arial" w:cs="Arial"/>
                <w:b/>
                <w:sz w:val="20"/>
                <w:szCs w:val="20"/>
                <w:vertAlign w:val="superscript"/>
                <w:lang w:val="sv-SE"/>
              </w:rPr>
            </w:pPr>
            <w:r w:rsidRPr="002E054B">
              <w:rPr>
                <w:rFonts w:ascii="Arial" w:eastAsia="Calibri" w:hAnsi="Arial" w:cs="Arial"/>
                <w:b/>
                <w:sz w:val="20"/>
                <w:szCs w:val="20"/>
                <w:lang w:val="sv-SE"/>
              </w:rPr>
              <w:t>AF</w:t>
            </w:r>
            <w:r w:rsidRPr="002E054B">
              <w:rPr>
                <w:rFonts w:ascii="Arial" w:eastAsia="Calibri" w:hAnsi="Arial" w:cs="Arial"/>
                <w:b/>
                <w:sz w:val="20"/>
                <w:szCs w:val="20"/>
                <w:vertAlign w:val="superscript"/>
                <w:lang w:val="sv-SE"/>
              </w:rPr>
              <w:t>1</w:t>
            </w:r>
          </w:p>
        </w:tc>
        <w:tc>
          <w:tcPr>
            <w:tcW w:w="1322" w:type="dxa"/>
            <w:shd w:val="clear" w:color="auto" w:fill="D9D9D9" w:themeFill="background1" w:themeFillShade="D9"/>
          </w:tcPr>
          <w:p w14:paraId="2FD41F4E"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Correction for oral absorption</w:t>
            </w:r>
          </w:p>
        </w:tc>
        <w:tc>
          <w:tcPr>
            <w:tcW w:w="1468" w:type="dxa"/>
            <w:shd w:val="clear" w:color="auto" w:fill="D9D9D9" w:themeFill="background1" w:themeFillShade="D9"/>
          </w:tcPr>
          <w:p w14:paraId="77C1B7D1"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Value</w:t>
            </w:r>
          </w:p>
        </w:tc>
      </w:tr>
      <w:tr w:rsidR="00FA2F50" w:rsidRPr="00FA2F50" w14:paraId="5AA670CC" w14:textId="77777777" w:rsidTr="002E054B">
        <w:tc>
          <w:tcPr>
            <w:tcW w:w="1625" w:type="dxa"/>
            <w:shd w:val="clear" w:color="auto" w:fill="D9D9D9" w:themeFill="background1" w:themeFillShade="D9"/>
          </w:tcPr>
          <w:p w14:paraId="22A7FB72"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AELshort-term</w:t>
            </w:r>
          </w:p>
        </w:tc>
        <w:tc>
          <w:tcPr>
            <w:tcW w:w="1526" w:type="dxa"/>
            <w:shd w:val="clear" w:color="auto" w:fill="D9D9D9" w:themeFill="background1" w:themeFillShade="D9"/>
          </w:tcPr>
          <w:p w14:paraId="2165FB90"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lang w:val="en-GB" w:eastAsia="sv-SE"/>
              </w:rPr>
              <w:t>Teratogenicity in rabbit</w:t>
            </w:r>
          </w:p>
        </w:tc>
        <w:tc>
          <w:tcPr>
            <w:tcW w:w="1443" w:type="dxa"/>
            <w:shd w:val="clear" w:color="auto" w:fill="D9D9D9" w:themeFill="background1" w:themeFillShade="D9"/>
          </w:tcPr>
          <w:p w14:paraId="60709129"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LOAEL = 0.001 mg/kg bw/day</w:t>
            </w:r>
          </w:p>
        </w:tc>
        <w:tc>
          <w:tcPr>
            <w:tcW w:w="2177" w:type="dxa"/>
            <w:shd w:val="clear" w:color="auto" w:fill="D9D9D9" w:themeFill="background1" w:themeFillShade="D9"/>
          </w:tcPr>
          <w:p w14:paraId="597DC788" w14:textId="77777777" w:rsidR="00FA2F50" w:rsidRPr="002E054B" w:rsidRDefault="00FA2F50" w:rsidP="00FA2F50">
            <w:pPr>
              <w:spacing w:after="0" w:line="260" w:lineRule="atLeast"/>
              <w:rPr>
                <w:rFonts w:ascii="Arial" w:eastAsia="Calibri" w:hAnsi="Arial" w:cs="Arial"/>
                <w:szCs w:val="24"/>
                <w:lang w:val="sv-SE" w:eastAsia="sv-SE"/>
              </w:rPr>
            </w:pPr>
            <w:r w:rsidRPr="002E054B">
              <w:rPr>
                <w:rFonts w:ascii="Arial" w:eastAsia="Calibri" w:hAnsi="Arial" w:cs="Arial"/>
                <w:sz w:val="20"/>
                <w:szCs w:val="20"/>
                <w:lang w:val="sv-SE"/>
              </w:rPr>
              <w:t>600</w:t>
            </w:r>
            <w:r w:rsidRPr="002E054B">
              <w:rPr>
                <w:rFonts w:ascii="Arial" w:eastAsia="Calibri" w:hAnsi="Arial" w:cs="Arial"/>
                <w:szCs w:val="24"/>
                <w:lang w:val="sv-SE" w:eastAsia="sv-SE"/>
              </w:rPr>
              <w:t xml:space="preserve"> </w:t>
            </w:r>
          </w:p>
          <w:p w14:paraId="495C8CFD"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Cs w:val="24"/>
                <w:lang w:val="sv-SE" w:eastAsia="sv-SE"/>
              </w:rPr>
              <w:t>(</w:t>
            </w:r>
            <w:r w:rsidRPr="002E054B">
              <w:rPr>
                <w:rFonts w:ascii="Arial" w:eastAsia="Calibri" w:hAnsi="Arial" w:cs="Arial"/>
                <w:sz w:val="20"/>
                <w:szCs w:val="20"/>
                <w:lang w:val="sv-SE"/>
              </w:rPr>
              <w:t>safety factor of 300 and a safety factor of 2 due to extrapolation from LOAEL to NOAEL)</w:t>
            </w:r>
          </w:p>
        </w:tc>
        <w:tc>
          <w:tcPr>
            <w:tcW w:w="1322" w:type="dxa"/>
            <w:shd w:val="clear" w:color="auto" w:fill="D9D9D9" w:themeFill="background1" w:themeFillShade="D9"/>
          </w:tcPr>
          <w:p w14:paraId="7E99A4EA"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 xml:space="preserve">Yes, 68% </w:t>
            </w:r>
          </w:p>
        </w:tc>
        <w:tc>
          <w:tcPr>
            <w:tcW w:w="1468" w:type="dxa"/>
            <w:shd w:val="clear" w:color="auto" w:fill="D9D9D9" w:themeFill="background1" w:themeFillShade="D9"/>
          </w:tcPr>
          <w:p w14:paraId="6758B17F"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lang w:val="en-GB" w:eastAsia="sv-SE"/>
              </w:rPr>
              <w:t>0.0000011 mg/kg bw/day</w:t>
            </w:r>
          </w:p>
          <w:p w14:paraId="509E4527" w14:textId="77777777" w:rsidR="00FA2F50" w:rsidRPr="002E054B" w:rsidRDefault="00FA2F50" w:rsidP="00FA2F50">
            <w:pPr>
              <w:spacing w:after="0" w:line="260" w:lineRule="atLeast"/>
              <w:rPr>
                <w:rFonts w:ascii="Arial" w:eastAsia="Calibri" w:hAnsi="Arial" w:cs="Arial"/>
                <w:sz w:val="20"/>
                <w:szCs w:val="20"/>
                <w:lang w:val="sv-SE"/>
              </w:rPr>
            </w:pPr>
          </w:p>
          <w:p w14:paraId="62CFD836" w14:textId="77777777" w:rsidR="00FA2F50" w:rsidRPr="002E054B" w:rsidRDefault="00FA2F50" w:rsidP="00FA2F50">
            <w:pPr>
              <w:spacing w:after="0" w:line="260" w:lineRule="atLeast"/>
              <w:rPr>
                <w:rFonts w:ascii="Arial" w:eastAsia="Calibri" w:hAnsi="Arial" w:cs="Arial"/>
                <w:sz w:val="20"/>
                <w:szCs w:val="20"/>
                <w:lang w:val="sv-SE"/>
              </w:rPr>
            </w:pPr>
          </w:p>
        </w:tc>
      </w:tr>
      <w:tr w:rsidR="00FA2F50" w:rsidRPr="00FA2F50" w14:paraId="03A4034F" w14:textId="77777777" w:rsidTr="002E054B">
        <w:tc>
          <w:tcPr>
            <w:tcW w:w="1625" w:type="dxa"/>
            <w:shd w:val="clear" w:color="auto" w:fill="D9D9D9" w:themeFill="background1" w:themeFillShade="D9"/>
          </w:tcPr>
          <w:p w14:paraId="3E423281"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AELmedium-term</w:t>
            </w:r>
          </w:p>
        </w:tc>
        <w:tc>
          <w:tcPr>
            <w:tcW w:w="1526" w:type="dxa"/>
            <w:shd w:val="clear" w:color="auto" w:fill="D9D9D9" w:themeFill="background1" w:themeFillShade="D9"/>
          </w:tcPr>
          <w:p w14:paraId="0C984407"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Teratogenicity in rabbit</w:t>
            </w:r>
          </w:p>
        </w:tc>
        <w:tc>
          <w:tcPr>
            <w:tcW w:w="1443" w:type="dxa"/>
            <w:shd w:val="clear" w:color="auto" w:fill="D9D9D9" w:themeFill="background1" w:themeFillShade="D9"/>
          </w:tcPr>
          <w:p w14:paraId="487666C2"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LOAEL = 0.001 mg/kg bw/day</w:t>
            </w:r>
          </w:p>
        </w:tc>
        <w:tc>
          <w:tcPr>
            <w:tcW w:w="2177" w:type="dxa"/>
            <w:shd w:val="clear" w:color="auto" w:fill="D9D9D9" w:themeFill="background1" w:themeFillShade="D9"/>
          </w:tcPr>
          <w:p w14:paraId="0150EC62" w14:textId="77777777" w:rsidR="00FA2F50" w:rsidRPr="002E054B" w:rsidRDefault="00FA2F50" w:rsidP="00FA2F50">
            <w:pPr>
              <w:spacing w:after="0" w:line="260" w:lineRule="atLeast"/>
              <w:rPr>
                <w:rFonts w:ascii="Arial" w:eastAsia="Calibri" w:hAnsi="Arial" w:cs="Arial"/>
                <w:szCs w:val="24"/>
                <w:lang w:val="sv-SE" w:eastAsia="sv-SE"/>
              </w:rPr>
            </w:pPr>
            <w:r w:rsidRPr="002E054B">
              <w:rPr>
                <w:rFonts w:ascii="Arial" w:eastAsia="Calibri" w:hAnsi="Arial" w:cs="Arial"/>
                <w:sz w:val="20"/>
                <w:szCs w:val="20"/>
                <w:lang w:val="sv-SE"/>
              </w:rPr>
              <w:t>600</w:t>
            </w:r>
            <w:r w:rsidRPr="002E054B">
              <w:rPr>
                <w:rFonts w:ascii="Arial" w:eastAsia="Calibri" w:hAnsi="Arial" w:cs="Arial"/>
                <w:szCs w:val="24"/>
                <w:lang w:val="sv-SE" w:eastAsia="sv-SE"/>
              </w:rPr>
              <w:t xml:space="preserve"> </w:t>
            </w:r>
          </w:p>
          <w:p w14:paraId="18891F28"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Cs w:val="24"/>
                <w:lang w:val="sv-SE" w:eastAsia="sv-SE"/>
              </w:rPr>
              <w:t>(</w:t>
            </w:r>
            <w:r w:rsidRPr="002E054B">
              <w:rPr>
                <w:rFonts w:ascii="Arial" w:eastAsia="Calibri" w:hAnsi="Arial" w:cs="Arial"/>
                <w:sz w:val="20"/>
                <w:szCs w:val="20"/>
                <w:lang w:val="sv-SE"/>
              </w:rPr>
              <w:t>safety factor of 300 and a safety factor of 2 due to extrapolation from LOAEL to NOAEL)</w:t>
            </w:r>
          </w:p>
        </w:tc>
        <w:tc>
          <w:tcPr>
            <w:tcW w:w="1322" w:type="dxa"/>
            <w:shd w:val="clear" w:color="auto" w:fill="D9D9D9" w:themeFill="background1" w:themeFillShade="D9"/>
          </w:tcPr>
          <w:p w14:paraId="5F7CF3CF"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 xml:space="preserve">Yes, 68% </w:t>
            </w:r>
          </w:p>
        </w:tc>
        <w:tc>
          <w:tcPr>
            <w:tcW w:w="1468" w:type="dxa"/>
            <w:shd w:val="clear" w:color="auto" w:fill="D9D9D9" w:themeFill="background1" w:themeFillShade="D9"/>
          </w:tcPr>
          <w:p w14:paraId="57A22CF8"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lang w:val="en-GB" w:eastAsia="sv-SE"/>
              </w:rPr>
              <w:t>0.0000011 mg/kg bw/day</w:t>
            </w:r>
          </w:p>
        </w:tc>
      </w:tr>
      <w:tr w:rsidR="00FA2F50" w:rsidRPr="00FA2F50" w14:paraId="4B8BC6A3" w14:textId="77777777" w:rsidTr="002E054B">
        <w:tc>
          <w:tcPr>
            <w:tcW w:w="1625" w:type="dxa"/>
            <w:shd w:val="clear" w:color="auto" w:fill="D9D9D9" w:themeFill="background1" w:themeFillShade="D9"/>
          </w:tcPr>
          <w:p w14:paraId="461F9FAD"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AELlong-term</w:t>
            </w:r>
          </w:p>
        </w:tc>
        <w:tc>
          <w:tcPr>
            <w:tcW w:w="1526" w:type="dxa"/>
            <w:shd w:val="clear" w:color="auto" w:fill="D9D9D9" w:themeFill="background1" w:themeFillShade="D9"/>
          </w:tcPr>
          <w:p w14:paraId="463D8F9B"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lang w:val="en-GB" w:eastAsia="sv-SE"/>
              </w:rPr>
              <w:t>Teratogenicity in rabbit</w:t>
            </w:r>
          </w:p>
        </w:tc>
        <w:tc>
          <w:tcPr>
            <w:tcW w:w="1443" w:type="dxa"/>
            <w:shd w:val="clear" w:color="auto" w:fill="D9D9D9" w:themeFill="background1" w:themeFillShade="D9"/>
          </w:tcPr>
          <w:p w14:paraId="42BB0C65"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LOAEL = 0.001 mg/kg bw/day</w:t>
            </w:r>
          </w:p>
        </w:tc>
        <w:tc>
          <w:tcPr>
            <w:tcW w:w="2177" w:type="dxa"/>
            <w:shd w:val="clear" w:color="auto" w:fill="D9D9D9" w:themeFill="background1" w:themeFillShade="D9"/>
          </w:tcPr>
          <w:p w14:paraId="1CD7456D" w14:textId="77777777" w:rsidR="00FA2F50" w:rsidRPr="002E054B" w:rsidRDefault="00FA2F50" w:rsidP="00FA2F50">
            <w:pPr>
              <w:spacing w:after="0" w:line="260" w:lineRule="atLeast"/>
              <w:rPr>
                <w:rFonts w:ascii="Arial" w:eastAsia="Calibri" w:hAnsi="Arial" w:cs="Arial"/>
                <w:szCs w:val="24"/>
                <w:lang w:val="sv-SE" w:eastAsia="sv-SE"/>
              </w:rPr>
            </w:pPr>
            <w:r w:rsidRPr="002E054B">
              <w:rPr>
                <w:rFonts w:ascii="Arial" w:eastAsia="Calibri" w:hAnsi="Arial" w:cs="Arial"/>
                <w:sz w:val="20"/>
                <w:szCs w:val="20"/>
                <w:lang w:val="sv-SE"/>
              </w:rPr>
              <w:t>600</w:t>
            </w:r>
            <w:r w:rsidRPr="002E054B">
              <w:rPr>
                <w:rFonts w:ascii="Arial" w:eastAsia="Calibri" w:hAnsi="Arial" w:cs="Arial"/>
                <w:szCs w:val="24"/>
                <w:lang w:val="sv-SE" w:eastAsia="sv-SE"/>
              </w:rPr>
              <w:t xml:space="preserve"> </w:t>
            </w:r>
          </w:p>
          <w:p w14:paraId="098F2C0F"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Cs w:val="24"/>
                <w:lang w:val="sv-SE" w:eastAsia="sv-SE"/>
              </w:rPr>
              <w:t>(</w:t>
            </w:r>
            <w:r w:rsidRPr="002E054B">
              <w:rPr>
                <w:rFonts w:ascii="Arial" w:eastAsia="Calibri" w:hAnsi="Arial" w:cs="Arial"/>
                <w:sz w:val="20"/>
                <w:szCs w:val="20"/>
                <w:lang w:val="sv-SE"/>
              </w:rPr>
              <w:t>safety factor of 300 and a safety factor of 2 due to extrapolation from LOAEL to NOAEL)</w:t>
            </w:r>
          </w:p>
        </w:tc>
        <w:tc>
          <w:tcPr>
            <w:tcW w:w="1322" w:type="dxa"/>
            <w:shd w:val="clear" w:color="auto" w:fill="D9D9D9" w:themeFill="background1" w:themeFillShade="D9"/>
          </w:tcPr>
          <w:p w14:paraId="5499FD89"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 xml:space="preserve">Yes, 68% </w:t>
            </w:r>
          </w:p>
        </w:tc>
        <w:tc>
          <w:tcPr>
            <w:tcW w:w="1468" w:type="dxa"/>
            <w:shd w:val="clear" w:color="auto" w:fill="D9D9D9" w:themeFill="background1" w:themeFillShade="D9"/>
          </w:tcPr>
          <w:p w14:paraId="32A0528D"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lang w:val="en-GB" w:eastAsia="sv-SE"/>
              </w:rPr>
              <w:t>0.0000011 mg/kg bw/day</w:t>
            </w:r>
          </w:p>
        </w:tc>
      </w:tr>
      <w:tr w:rsidR="00FA2F50" w:rsidRPr="00FA2F50" w14:paraId="6E80771A" w14:textId="77777777" w:rsidTr="002E054B">
        <w:tc>
          <w:tcPr>
            <w:tcW w:w="1625" w:type="dxa"/>
            <w:shd w:val="clear" w:color="auto" w:fill="D9D9D9" w:themeFill="background1" w:themeFillShade="D9"/>
          </w:tcPr>
          <w:p w14:paraId="4C5025C5"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ARfD</w:t>
            </w:r>
          </w:p>
        </w:tc>
        <w:tc>
          <w:tcPr>
            <w:tcW w:w="1526" w:type="dxa"/>
            <w:shd w:val="clear" w:color="auto" w:fill="D9D9D9" w:themeFill="background1" w:themeFillShade="D9"/>
          </w:tcPr>
          <w:p w14:paraId="39C5C624"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Not applicable</w:t>
            </w:r>
          </w:p>
        </w:tc>
        <w:tc>
          <w:tcPr>
            <w:tcW w:w="1443" w:type="dxa"/>
            <w:shd w:val="clear" w:color="auto" w:fill="D9D9D9" w:themeFill="background1" w:themeFillShade="D9"/>
          </w:tcPr>
          <w:p w14:paraId="734F292B" w14:textId="77777777" w:rsidR="00FA2F50" w:rsidRPr="002E054B" w:rsidRDefault="00FA2F50" w:rsidP="00FA2F50">
            <w:pPr>
              <w:spacing w:after="0" w:line="260" w:lineRule="atLeast"/>
              <w:rPr>
                <w:rFonts w:ascii="Arial" w:eastAsia="Calibri" w:hAnsi="Arial" w:cs="Arial"/>
                <w:sz w:val="20"/>
                <w:szCs w:val="20"/>
                <w:lang w:val="sv-SE"/>
              </w:rPr>
            </w:pPr>
          </w:p>
        </w:tc>
        <w:tc>
          <w:tcPr>
            <w:tcW w:w="2177" w:type="dxa"/>
            <w:shd w:val="clear" w:color="auto" w:fill="D9D9D9" w:themeFill="background1" w:themeFillShade="D9"/>
          </w:tcPr>
          <w:p w14:paraId="3EEB4B82" w14:textId="77777777" w:rsidR="00FA2F50" w:rsidRPr="002E054B" w:rsidRDefault="00FA2F50" w:rsidP="00FA2F50">
            <w:pPr>
              <w:spacing w:after="0" w:line="260" w:lineRule="atLeast"/>
              <w:rPr>
                <w:rFonts w:ascii="Arial" w:eastAsia="Calibri" w:hAnsi="Arial" w:cs="Arial"/>
                <w:sz w:val="20"/>
                <w:szCs w:val="20"/>
                <w:lang w:val="sv-SE"/>
              </w:rPr>
            </w:pPr>
          </w:p>
        </w:tc>
        <w:tc>
          <w:tcPr>
            <w:tcW w:w="1322" w:type="dxa"/>
            <w:shd w:val="clear" w:color="auto" w:fill="D9D9D9" w:themeFill="background1" w:themeFillShade="D9"/>
          </w:tcPr>
          <w:p w14:paraId="63BCA1DA" w14:textId="77777777" w:rsidR="00FA2F50" w:rsidRPr="002E054B" w:rsidRDefault="00FA2F50" w:rsidP="00FA2F50">
            <w:pPr>
              <w:spacing w:after="0" w:line="260" w:lineRule="atLeast"/>
              <w:rPr>
                <w:rFonts w:ascii="Arial" w:eastAsia="Calibri" w:hAnsi="Arial" w:cs="Arial"/>
                <w:sz w:val="20"/>
                <w:szCs w:val="20"/>
                <w:lang w:val="sv-SE"/>
              </w:rPr>
            </w:pPr>
          </w:p>
        </w:tc>
        <w:tc>
          <w:tcPr>
            <w:tcW w:w="1468" w:type="dxa"/>
            <w:shd w:val="clear" w:color="auto" w:fill="D9D9D9" w:themeFill="background1" w:themeFillShade="D9"/>
          </w:tcPr>
          <w:p w14:paraId="569A0A0D" w14:textId="77777777" w:rsidR="00FA2F50" w:rsidRPr="002E054B" w:rsidRDefault="00FA2F50" w:rsidP="00FA2F50">
            <w:pPr>
              <w:spacing w:after="0" w:line="260" w:lineRule="atLeast"/>
              <w:rPr>
                <w:rFonts w:ascii="Arial" w:eastAsia="Calibri" w:hAnsi="Arial" w:cs="Arial"/>
                <w:sz w:val="20"/>
                <w:szCs w:val="20"/>
                <w:lang w:val="sv-SE"/>
              </w:rPr>
            </w:pPr>
          </w:p>
        </w:tc>
      </w:tr>
      <w:tr w:rsidR="00FA2F50" w:rsidRPr="00FA2F50" w14:paraId="5192B087" w14:textId="77777777" w:rsidTr="002E054B">
        <w:tc>
          <w:tcPr>
            <w:tcW w:w="1625" w:type="dxa"/>
            <w:shd w:val="clear" w:color="auto" w:fill="D9D9D9" w:themeFill="background1" w:themeFillShade="D9"/>
          </w:tcPr>
          <w:p w14:paraId="51660D3E"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ADI</w:t>
            </w:r>
          </w:p>
        </w:tc>
        <w:tc>
          <w:tcPr>
            <w:tcW w:w="1526" w:type="dxa"/>
            <w:shd w:val="clear" w:color="auto" w:fill="D9D9D9" w:themeFill="background1" w:themeFillShade="D9"/>
          </w:tcPr>
          <w:p w14:paraId="5316D379"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Not applicable</w:t>
            </w:r>
          </w:p>
        </w:tc>
        <w:tc>
          <w:tcPr>
            <w:tcW w:w="1443" w:type="dxa"/>
            <w:shd w:val="clear" w:color="auto" w:fill="D9D9D9" w:themeFill="background1" w:themeFillShade="D9"/>
          </w:tcPr>
          <w:p w14:paraId="2DBB9B88" w14:textId="77777777" w:rsidR="00FA2F50" w:rsidRPr="002E054B" w:rsidRDefault="00FA2F50" w:rsidP="00FA2F50">
            <w:pPr>
              <w:spacing w:after="0" w:line="260" w:lineRule="atLeast"/>
              <w:rPr>
                <w:rFonts w:ascii="Arial" w:eastAsia="Calibri" w:hAnsi="Arial" w:cs="Arial"/>
                <w:sz w:val="20"/>
                <w:szCs w:val="20"/>
                <w:lang w:val="sv-SE"/>
              </w:rPr>
            </w:pPr>
          </w:p>
        </w:tc>
        <w:tc>
          <w:tcPr>
            <w:tcW w:w="2177" w:type="dxa"/>
            <w:shd w:val="clear" w:color="auto" w:fill="D9D9D9" w:themeFill="background1" w:themeFillShade="D9"/>
          </w:tcPr>
          <w:p w14:paraId="114A6A54" w14:textId="77777777" w:rsidR="00FA2F50" w:rsidRPr="002E054B" w:rsidRDefault="00FA2F50" w:rsidP="00FA2F50">
            <w:pPr>
              <w:spacing w:after="0" w:line="260" w:lineRule="atLeast"/>
              <w:rPr>
                <w:rFonts w:ascii="Arial" w:eastAsia="Calibri" w:hAnsi="Arial" w:cs="Arial"/>
                <w:sz w:val="20"/>
                <w:szCs w:val="20"/>
                <w:lang w:val="sv-SE"/>
              </w:rPr>
            </w:pPr>
          </w:p>
        </w:tc>
        <w:tc>
          <w:tcPr>
            <w:tcW w:w="1322" w:type="dxa"/>
            <w:shd w:val="clear" w:color="auto" w:fill="D9D9D9" w:themeFill="background1" w:themeFillShade="D9"/>
          </w:tcPr>
          <w:p w14:paraId="6EDDDBA6" w14:textId="77777777" w:rsidR="00FA2F50" w:rsidRPr="002E054B" w:rsidRDefault="00FA2F50" w:rsidP="00FA2F50">
            <w:pPr>
              <w:spacing w:after="0" w:line="260" w:lineRule="atLeast"/>
              <w:rPr>
                <w:rFonts w:ascii="Arial" w:eastAsia="Calibri" w:hAnsi="Arial" w:cs="Arial"/>
                <w:sz w:val="20"/>
                <w:szCs w:val="20"/>
                <w:lang w:val="sv-SE"/>
              </w:rPr>
            </w:pPr>
          </w:p>
        </w:tc>
        <w:tc>
          <w:tcPr>
            <w:tcW w:w="1468" w:type="dxa"/>
            <w:shd w:val="clear" w:color="auto" w:fill="D9D9D9" w:themeFill="background1" w:themeFillShade="D9"/>
          </w:tcPr>
          <w:p w14:paraId="504065EA" w14:textId="77777777" w:rsidR="00FA2F50" w:rsidRPr="002E054B" w:rsidRDefault="00FA2F50" w:rsidP="00FA2F50">
            <w:pPr>
              <w:spacing w:after="0" w:line="260" w:lineRule="atLeast"/>
              <w:rPr>
                <w:rFonts w:ascii="Arial" w:eastAsia="Calibri" w:hAnsi="Arial" w:cs="Arial"/>
                <w:sz w:val="20"/>
                <w:szCs w:val="20"/>
                <w:lang w:val="sv-SE"/>
              </w:rPr>
            </w:pPr>
          </w:p>
        </w:tc>
      </w:tr>
    </w:tbl>
    <w:p w14:paraId="038B01D0" w14:textId="77777777" w:rsidR="00FA2F50" w:rsidRPr="002E054B" w:rsidRDefault="00FA2F50" w:rsidP="002E054B">
      <w:pPr>
        <w:shd w:val="clear" w:color="auto" w:fill="D9D9D9" w:themeFill="background1" w:themeFillShade="D9"/>
        <w:spacing w:after="0" w:line="260" w:lineRule="atLeast"/>
        <w:rPr>
          <w:rFonts w:ascii="Arial" w:eastAsia="Calibri" w:hAnsi="Arial" w:cs="Arial"/>
          <w:iCs/>
          <w:sz w:val="18"/>
          <w:szCs w:val="24"/>
          <w:lang w:val="sv-SE"/>
        </w:rPr>
      </w:pPr>
      <w:r w:rsidRPr="002E054B">
        <w:rPr>
          <w:rFonts w:ascii="Arial" w:eastAsia="Calibri" w:hAnsi="Arial" w:cs="Arial"/>
          <w:iCs/>
          <w:sz w:val="18"/>
          <w:szCs w:val="24"/>
          <w:vertAlign w:val="superscript"/>
          <w:lang w:val="sv-SE"/>
        </w:rPr>
        <w:t>1</w:t>
      </w:r>
      <w:r w:rsidRPr="002E054B">
        <w:rPr>
          <w:rFonts w:ascii="Arial" w:eastAsia="Calibri" w:hAnsi="Arial" w:cs="Arial"/>
          <w:iCs/>
          <w:sz w:val="18"/>
          <w:szCs w:val="24"/>
          <w:lang w:val="sv-SE"/>
        </w:rPr>
        <w:t xml:space="preserve"> Please explain background and reason for assessment factor.</w:t>
      </w:r>
    </w:p>
    <w:p w14:paraId="06D14914" w14:textId="77777777" w:rsidR="00FA2F50" w:rsidRPr="002E054B" w:rsidRDefault="00FA2F50" w:rsidP="00FA2F50">
      <w:pPr>
        <w:spacing w:after="0" w:line="260" w:lineRule="atLeast"/>
        <w:rPr>
          <w:rFonts w:ascii="Arial" w:eastAsia="Calibri" w:hAnsi="Arial" w:cs="Arial"/>
          <w:i/>
          <w:iCs/>
          <w:szCs w:val="24"/>
          <w:lang w:val="sv-SE"/>
        </w:rPr>
      </w:pPr>
    </w:p>
    <w:p w14:paraId="4353618C"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i/>
          <w:lang w:val="sv-SE" w:eastAsia="sv-SE"/>
        </w:rPr>
      </w:pPr>
      <w:bookmarkStart w:id="65" w:name="_Toc403472775"/>
      <w:bookmarkStart w:id="66" w:name="_Toc389729089"/>
      <w:r w:rsidRPr="002E054B">
        <w:rPr>
          <w:rFonts w:ascii="Arial" w:eastAsia="Calibri" w:hAnsi="Arial" w:cs="Arial"/>
          <w:b/>
          <w:i/>
          <w:lang w:val="sv-SE" w:eastAsia="sv-SE"/>
        </w:rPr>
        <w:t>Risk for industrial users</w:t>
      </w:r>
      <w:bookmarkEnd w:id="65"/>
      <w:bookmarkEnd w:id="66"/>
    </w:p>
    <w:p w14:paraId="70D21C43" w14:textId="77777777" w:rsidR="00FA2F50" w:rsidRPr="00FA2F50" w:rsidRDefault="00FA2F50" w:rsidP="002E054B">
      <w:pPr>
        <w:shd w:val="clear" w:color="auto" w:fill="D9D9D9" w:themeFill="background1" w:themeFillShade="D9"/>
        <w:spacing w:after="0" w:line="260" w:lineRule="atLeast"/>
        <w:rPr>
          <w:rFonts w:ascii="Arial" w:eastAsia="Calibri" w:hAnsi="Arial" w:cs="Arial"/>
          <w:sz w:val="20"/>
          <w:szCs w:val="20"/>
          <w:lang w:val="en-GB" w:eastAsia="fr-FR"/>
        </w:rPr>
      </w:pPr>
      <w:r w:rsidRPr="00FA2F50">
        <w:rPr>
          <w:rFonts w:ascii="Arial" w:eastAsia="Calibri" w:hAnsi="Arial" w:cs="Arial"/>
          <w:sz w:val="20"/>
          <w:szCs w:val="20"/>
          <w:lang w:val="en-GB" w:eastAsia="fr-FR"/>
        </w:rPr>
        <w:t>Not applicable.</w:t>
      </w:r>
    </w:p>
    <w:p w14:paraId="47931F77" w14:textId="77777777" w:rsidR="00FA2F50" w:rsidRPr="002E054B" w:rsidRDefault="00FA2F50" w:rsidP="00FA2F50">
      <w:pPr>
        <w:spacing w:after="0" w:line="260" w:lineRule="atLeast"/>
        <w:rPr>
          <w:rFonts w:ascii="Arial" w:eastAsia="Calibri" w:hAnsi="Arial" w:cs="Arial"/>
          <w:szCs w:val="24"/>
          <w:lang w:val="sv-SE"/>
        </w:rPr>
      </w:pPr>
    </w:p>
    <w:p w14:paraId="722AEC13" w14:textId="77777777" w:rsidR="00FA2F50" w:rsidRPr="002E054B" w:rsidRDefault="00FA2F50" w:rsidP="00FA2F50">
      <w:pPr>
        <w:spacing w:after="0" w:line="260" w:lineRule="atLeast"/>
        <w:rPr>
          <w:rFonts w:ascii="Arial" w:eastAsia="Calibri" w:hAnsi="Arial" w:cs="Arial"/>
          <w:szCs w:val="24"/>
          <w:lang w:val="sv-SE"/>
        </w:rPr>
      </w:pPr>
    </w:p>
    <w:p w14:paraId="73AF788E"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i/>
          <w:lang w:val="sv-SE"/>
        </w:rPr>
      </w:pPr>
      <w:bookmarkStart w:id="67" w:name="_Toc389729090"/>
      <w:bookmarkStart w:id="68" w:name="_Toc403472776"/>
      <w:r w:rsidRPr="002E054B">
        <w:rPr>
          <w:rFonts w:ascii="Arial" w:eastAsia="Calibri" w:hAnsi="Arial" w:cs="Arial"/>
          <w:b/>
          <w:i/>
          <w:lang w:val="sv-SE"/>
        </w:rPr>
        <w:t>Risk for professional users</w:t>
      </w:r>
      <w:bookmarkEnd w:id="67"/>
      <w:bookmarkEnd w:id="68"/>
    </w:p>
    <w:p w14:paraId="2DB0CFE8" w14:textId="77777777" w:rsidR="00FA2F50" w:rsidRPr="002E054B" w:rsidRDefault="00FA2F50" w:rsidP="00FA2F50">
      <w:pPr>
        <w:spacing w:after="0" w:line="260" w:lineRule="atLeast"/>
        <w:rPr>
          <w:rFonts w:ascii="Arial" w:eastAsia="Calibri" w:hAnsi="Arial" w:cs="Arial"/>
          <w:szCs w:val="24"/>
          <w:lang w:val="sv-SE"/>
        </w:rPr>
      </w:pPr>
    </w:p>
    <w:p w14:paraId="7324B58B"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b/>
          <w:bCs/>
          <w:sz w:val="20"/>
          <w:szCs w:val="24"/>
          <w:lang w:val="sv-SE"/>
        </w:rPr>
        <w:t xml:space="preserve">Systemic effects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985"/>
        <w:gridCol w:w="142"/>
        <w:gridCol w:w="1559"/>
        <w:gridCol w:w="142"/>
        <w:gridCol w:w="1134"/>
        <w:gridCol w:w="142"/>
        <w:gridCol w:w="1275"/>
        <w:gridCol w:w="1418"/>
        <w:gridCol w:w="1559"/>
      </w:tblGrid>
      <w:tr w:rsidR="00FA2F50" w:rsidRPr="00FA2F50" w14:paraId="336D7808" w14:textId="77777777" w:rsidTr="002E054B">
        <w:tc>
          <w:tcPr>
            <w:tcW w:w="2127" w:type="dxa"/>
            <w:gridSpan w:val="2"/>
            <w:shd w:val="clear" w:color="auto" w:fill="D9D9D9" w:themeFill="background1" w:themeFillShade="D9"/>
          </w:tcPr>
          <w:p w14:paraId="62559386"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Task/</w:t>
            </w:r>
          </w:p>
          <w:p w14:paraId="0809699A"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Scenario</w:t>
            </w:r>
          </w:p>
        </w:tc>
        <w:tc>
          <w:tcPr>
            <w:tcW w:w="1701" w:type="dxa"/>
            <w:gridSpan w:val="2"/>
            <w:shd w:val="clear" w:color="auto" w:fill="D9D9D9" w:themeFill="background1" w:themeFillShade="D9"/>
          </w:tcPr>
          <w:p w14:paraId="6C24FE54"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Tier</w:t>
            </w:r>
          </w:p>
        </w:tc>
        <w:tc>
          <w:tcPr>
            <w:tcW w:w="1276" w:type="dxa"/>
            <w:gridSpan w:val="2"/>
            <w:shd w:val="clear" w:color="auto" w:fill="D9D9D9" w:themeFill="background1" w:themeFillShade="D9"/>
          </w:tcPr>
          <w:p w14:paraId="623DBDFF" w14:textId="77777777" w:rsidR="00FA2F50" w:rsidRPr="002E054B" w:rsidRDefault="00FA2F50" w:rsidP="00FA2F50">
            <w:pPr>
              <w:spacing w:after="0" w:line="260" w:lineRule="atLeast"/>
              <w:rPr>
                <w:rFonts w:ascii="Arial" w:eastAsia="Calibri" w:hAnsi="Arial" w:cs="Arial"/>
                <w:b/>
                <w:sz w:val="20"/>
                <w:szCs w:val="20"/>
                <w:lang w:val="es-ES"/>
              </w:rPr>
            </w:pPr>
            <w:r w:rsidRPr="002E054B">
              <w:rPr>
                <w:rFonts w:ascii="Arial" w:eastAsia="Calibri" w:hAnsi="Arial" w:cs="Arial"/>
                <w:b/>
                <w:sz w:val="20"/>
                <w:szCs w:val="20"/>
                <w:lang w:val="es-ES"/>
              </w:rPr>
              <w:t>AEL</w:t>
            </w:r>
          </w:p>
          <w:p w14:paraId="75AEC59C" w14:textId="77777777" w:rsidR="00FA2F50" w:rsidRPr="002E054B" w:rsidRDefault="00FA2F50" w:rsidP="00FA2F50">
            <w:pPr>
              <w:spacing w:after="0" w:line="260" w:lineRule="atLeast"/>
              <w:rPr>
                <w:rFonts w:ascii="Arial" w:eastAsia="Calibri" w:hAnsi="Arial" w:cs="Arial"/>
                <w:b/>
                <w:sz w:val="20"/>
                <w:szCs w:val="20"/>
                <w:lang w:val="es-ES"/>
              </w:rPr>
            </w:pPr>
            <w:r w:rsidRPr="002E054B">
              <w:rPr>
                <w:rFonts w:ascii="Arial" w:eastAsia="Calibri" w:hAnsi="Arial" w:cs="Arial"/>
                <w:b/>
                <w:sz w:val="20"/>
                <w:szCs w:val="20"/>
                <w:lang w:val="es-ES"/>
              </w:rPr>
              <w:lastRenderedPageBreak/>
              <w:t>mg/kg bw/d</w:t>
            </w:r>
          </w:p>
        </w:tc>
        <w:tc>
          <w:tcPr>
            <w:tcW w:w="1275" w:type="dxa"/>
            <w:shd w:val="clear" w:color="auto" w:fill="D9D9D9" w:themeFill="background1" w:themeFillShade="D9"/>
          </w:tcPr>
          <w:p w14:paraId="4CDFFA0A"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lastRenderedPageBreak/>
              <w:t>Estimated uptake</w:t>
            </w:r>
          </w:p>
          <w:p w14:paraId="478841F3"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lastRenderedPageBreak/>
              <w:t>mg/kg bw/d</w:t>
            </w:r>
          </w:p>
        </w:tc>
        <w:tc>
          <w:tcPr>
            <w:tcW w:w="1418" w:type="dxa"/>
            <w:shd w:val="clear" w:color="auto" w:fill="D9D9D9" w:themeFill="background1" w:themeFillShade="D9"/>
          </w:tcPr>
          <w:p w14:paraId="5156EBD5"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lastRenderedPageBreak/>
              <w:t xml:space="preserve">Estimated uptake/ AEL </w:t>
            </w:r>
          </w:p>
          <w:p w14:paraId="0EA21B14"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lastRenderedPageBreak/>
              <w:t>(%)</w:t>
            </w:r>
          </w:p>
        </w:tc>
        <w:tc>
          <w:tcPr>
            <w:tcW w:w="1559" w:type="dxa"/>
            <w:shd w:val="clear" w:color="auto" w:fill="D9D9D9" w:themeFill="background1" w:themeFillShade="D9"/>
          </w:tcPr>
          <w:p w14:paraId="7BF599CA"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lastRenderedPageBreak/>
              <w:t>Acceptable</w:t>
            </w:r>
          </w:p>
          <w:p w14:paraId="1819DE2F"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(yes/no)</w:t>
            </w:r>
          </w:p>
        </w:tc>
      </w:tr>
      <w:tr w:rsidR="00FA2F50" w:rsidRPr="00FA2F50" w14:paraId="3FAB2427" w14:textId="77777777" w:rsidTr="002E054B">
        <w:tc>
          <w:tcPr>
            <w:tcW w:w="9356" w:type="dxa"/>
            <w:gridSpan w:val="9"/>
            <w:shd w:val="clear" w:color="auto" w:fill="D9D9D9" w:themeFill="background1" w:themeFillShade="D9"/>
          </w:tcPr>
          <w:p w14:paraId="09A2A546"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b/>
                <w:sz w:val="20"/>
                <w:szCs w:val="20"/>
                <w:lang w:val="sv-SE"/>
              </w:rPr>
              <w:t>Bulk formulation</w:t>
            </w:r>
          </w:p>
        </w:tc>
      </w:tr>
      <w:tr w:rsidR="00FA2F50" w:rsidRPr="00FA2F50" w14:paraId="3F25DB94" w14:textId="77777777" w:rsidTr="002E054B">
        <w:tc>
          <w:tcPr>
            <w:tcW w:w="1985" w:type="dxa"/>
            <w:shd w:val="clear" w:color="auto" w:fill="D9D9D9" w:themeFill="background1" w:themeFillShade="D9"/>
          </w:tcPr>
          <w:p w14:paraId="2396CF13"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4"/>
                <w:lang w:val="sv-SE"/>
              </w:rPr>
              <w:t xml:space="preserve">1/ </w:t>
            </w:r>
            <w:r w:rsidRPr="002E054B">
              <w:rPr>
                <w:rFonts w:ascii="Arial" w:eastAsia="Calibri" w:hAnsi="Arial" w:cs="Arial"/>
                <w:sz w:val="20"/>
                <w:szCs w:val="20"/>
                <w:lang w:val="sv-SE"/>
              </w:rPr>
              <w:t>Professionals (Bulk)</w:t>
            </w:r>
          </w:p>
        </w:tc>
        <w:tc>
          <w:tcPr>
            <w:tcW w:w="1701" w:type="dxa"/>
            <w:gridSpan w:val="2"/>
            <w:shd w:val="clear" w:color="auto" w:fill="D9D9D9" w:themeFill="background1" w:themeFillShade="D9"/>
          </w:tcPr>
          <w:p w14:paraId="6B92DCBF"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1/No PPE</w:t>
            </w:r>
          </w:p>
        </w:tc>
        <w:tc>
          <w:tcPr>
            <w:tcW w:w="1276" w:type="dxa"/>
            <w:gridSpan w:val="2"/>
            <w:shd w:val="clear" w:color="auto" w:fill="D9D9D9" w:themeFill="background1" w:themeFillShade="D9"/>
          </w:tcPr>
          <w:p w14:paraId="7C2B8B36"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1.1 x 10</w:t>
            </w:r>
            <w:r w:rsidRPr="002E054B">
              <w:rPr>
                <w:rFonts w:ascii="Arial" w:eastAsia="Calibri" w:hAnsi="Arial" w:cs="Arial"/>
                <w:sz w:val="20"/>
                <w:szCs w:val="20"/>
                <w:vertAlign w:val="superscript"/>
                <w:lang w:val="sv-SE"/>
              </w:rPr>
              <w:t>-6</w:t>
            </w:r>
          </w:p>
        </w:tc>
        <w:tc>
          <w:tcPr>
            <w:tcW w:w="1417" w:type="dxa"/>
            <w:gridSpan w:val="2"/>
            <w:shd w:val="clear" w:color="auto" w:fill="D9D9D9" w:themeFill="background1" w:themeFillShade="D9"/>
          </w:tcPr>
          <w:p w14:paraId="2D889253"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1.32 x 10</w:t>
            </w:r>
            <w:r w:rsidRPr="002E054B">
              <w:rPr>
                <w:rFonts w:ascii="Arial" w:eastAsia="Calibri" w:hAnsi="Arial" w:cs="Arial"/>
                <w:sz w:val="20"/>
                <w:szCs w:val="20"/>
                <w:vertAlign w:val="superscript"/>
                <w:lang w:val="sv-SE"/>
              </w:rPr>
              <w:t>-6</w:t>
            </w:r>
          </w:p>
        </w:tc>
        <w:tc>
          <w:tcPr>
            <w:tcW w:w="1418" w:type="dxa"/>
            <w:shd w:val="clear" w:color="auto" w:fill="D9D9D9" w:themeFill="background1" w:themeFillShade="D9"/>
          </w:tcPr>
          <w:p w14:paraId="6B624FCB"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120</w:t>
            </w:r>
          </w:p>
        </w:tc>
        <w:tc>
          <w:tcPr>
            <w:tcW w:w="1559" w:type="dxa"/>
            <w:shd w:val="clear" w:color="auto" w:fill="D9D9D9" w:themeFill="background1" w:themeFillShade="D9"/>
          </w:tcPr>
          <w:p w14:paraId="359C1030"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No</w:t>
            </w:r>
          </w:p>
        </w:tc>
      </w:tr>
      <w:tr w:rsidR="00FA2F50" w:rsidRPr="00FA2F50" w14:paraId="6574C6EC" w14:textId="77777777" w:rsidTr="002E054B">
        <w:tc>
          <w:tcPr>
            <w:tcW w:w="1985" w:type="dxa"/>
            <w:shd w:val="clear" w:color="auto" w:fill="D9D9D9" w:themeFill="background1" w:themeFillShade="D9"/>
          </w:tcPr>
          <w:p w14:paraId="2A6583F3"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4"/>
                <w:lang w:val="sv-SE"/>
              </w:rPr>
              <w:t xml:space="preserve">1/ </w:t>
            </w:r>
            <w:r w:rsidRPr="002E054B">
              <w:rPr>
                <w:rFonts w:ascii="Arial" w:eastAsia="Calibri" w:hAnsi="Arial" w:cs="Arial"/>
                <w:sz w:val="20"/>
                <w:szCs w:val="20"/>
                <w:lang w:val="sv-SE"/>
              </w:rPr>
              <w:t>Professionals (Bulk)</w:t>
            </w:r>
          </w:p>
        </w:tc>
        <w:tc>
          <w:tcPr>
            <w:tcW w:w="1701" w:type="dxa"/>
            <w:gridSpan w:val="2"/>
            <w:shd w:val="clear" w:color="auto" w:fill="D9D9D9" w:themeFill="background1" w:themeFillShade="D9"/>
          </w:tcPr>
          <w:p w14:paraId="1383CA30"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2a/PPE (gloves)</w:t>
            </w:r>
          </w:p>
        </w:tc>
        <w:tc>
          <w:tcPr>
            <w:tcW w:w="1276" w:type="dxa"/>
            <w:gridSpan w:val="2"/>
            <w:shd w:val="clear" w:color="auto" w:fill="D9D9D9" w:themeFill="background1" w:themeFillShade="D9"/>
          </w:tcPr>
          <w:p w14:paraId="41F03CCC"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1.1 x 10</w:t>
            </w:r>
            <w:r w:rsidRPr="002E054B">
              <w:rPr>
                <w:rFonts w:ascii="Arial" w:eastAsia="Calibri" w:hAnsi="Arial" w:cs="Arial"/>
                <w:sz w:val="20"/>
                <w:szCs w:val="20"/>
                <w:vertAlign w:val="superscript"/>
                <w:lang w:val="sv-SE"/>
              </w:rPr>
              <w:t>-6</w:t>
            </w:r>
          </w:p>
        </w:tc>
        <w:tc>
          <w:tcPr>
            <w:tcW w:w="1417" w:type="dxa"/>
            <w:gridSpan w:val="2"/>
            <w:shd w:val="clear" w:color="auto" w:fill="D9D9D9" w:themeFill="background1" w:themeFillShade="D9"/>
          </w:tcPr>
          <w:p w14:paraId="38594224"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1.26 x 10</w:t>
            </w:r>
            <w:r w:rsidRPr="002E054B">
              <w:rPr>
                <w:rFonts w:ascii="Arial" w:eastAsia="Calibri" w:hAnsi="Arial" w:cs="Arial"/>
                <w:sz w:val="20"/>
                <w:szCs w:val="20"/>
                <w:vertAlign w:val="superscript"/>
                <w:lang w:val="sv-SE"/>
              </w:rPr>
              <w:t>-6</w:t>
            </w:r>
          </w:p>
        </w:tc>
        <w:tc>
          <w:tcPr>
            <w:tcW w:w="1418" w:type="dxa"/>
            <w:shd w:val="clear" w:color="auto" w:fill="D9D9D9" w:themeFill="background1" w:themeFillShade="D9"/>
          </w:tcPr>
          <w:p w14:paraId="534B255C"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114</w:t>
            </w:r>
          </w:p>
        </w:tc>
        <w:tc>
          <w:tcPr>
            <w:tcW w:w="1559" w:type="dxa"/>
            <w:shd w:val="clear" w:color="auto" w:fill="D9D9D9" w:themeFill="background1" w:themeFillShade="D9"/>
          </w:tcPr>
          <w:p w14:paraId="04E522CD"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No</w:t>
            </w:r>
          </w:p>
        </w:tc>
      </w:tr>
      <w:tr w:rsidR="00FA2F50" w:rsidRPr="00FA2F50" w14:paraId="69E62F7D" w14:textId="77777777" w:rsidTr="002E054B">
        <w:trPr>
          <w:trHeight w:val="1057"/>
        </w:trPr>
        <w:tc>
          <w:tcPr>
            <w:tcW w:w="1985" w:type="dxa"/>
            <w:shd w:val="clear" w:color="auto" w:fill="D9D9D9" w:themeFill="background1" w:themeFillShade="D9"/>
          </w:tcPr>
          <w:p w14:paraId="4C002B44"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4"/>
                <w:lang w:val="sv-SE"/>
              </w:rPr>
              <w:t>1./</w:t>
            </w:r>
            <w:r w:rsidRPr="002E054B">
              <w:rPr>
                <w:rFonts w:ascii="Arial" w:eastAsia="Calibri" w:hAnsi="Arial" w:cs="Arial"/>
                <w:sz w:val="20"/>
                <w:szCs w:val="20"/>
                <w:lang w:val="sv-SE"/>
              </w:rPr>
              <w:t xml:space="preserve"> Professionals (Bulk)</w:t>
            </w:r>
          </w:p>
        </w:tc>
        <w:tc>
          <w:tcPr>
            <w:tcW w:w="1701" w:type="dxa"/>
            <w:gridSpan w:val="2"/>
            <w:shd w:val="clear" w:color="auto" w:fill="D9D9D9" w:themeFill="background1" w:themeFillShade="D9"/>
          </w:tcPr>
          <w:p w14:paraId="3D88C03F"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2a/PPE (gloves + RPE (APF 4) during decanting)</w:t>
            </w:r>
          </w:p>
        </w:tc>
        <w:tc>
          <w:tcPr>
            <w:tcW w:w="1276" w:type="dxa"/>
            <w:gridSpan w:val="2"/>
            <w:shd w:val="clear" w:color="auto" w:fill="D9D9D9" w:themeFill="background1" w:themeFillShade="D9"/>
          </w:tcPr>
          <w:p w14:paraId="424403FB"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1.1 x 10</w:t>
            </w:r>
            <w:r w:rsidRPr="002E054B">
              <w:rPr>
                <w:rFonts w:ascii="Arial" w:eastAsia="Calibri" w:hAnsi="Arial" w:cs="Arial"/>
                <w:sz w:val="20"/>
                <w:szCs w:val="20"/>
                <w:vertAlign w:val="superscript"/>
                <w:lang w:val="sv-SE"/>
              </w:rPr>
              <w:t>-6</w:t>
            </w:r>
          </w:p>
        </w:tc>
        <w:tc>
          <w:tcPr>
            <w:tcW w:w="1417" w:type="dxa"/>
            <w:gridSpan w:val="2"/>
            <w:shd w:val="clear" w:color="auto" w:fill="D9D9D9" w:themeFill="background1" w:themeFillShade="D9"/>
          </w:tcPr>
          <w:p w14:paraId="46599EE2"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3.17 x 10</w:t>
            </w:r>
            <w:r w:rsidRPr="002E054B">
              <w:rPr>
                <w:rFonts w:ascii="Arial" w:eastAsia="Calibri" w:hAnsi="Arial" w:cs="Arial"/>
                <w:sz w:val="20"/>
                <w:szCs w:val="20"/>
                <w:vertAlign w:val="superscript"/>
                <w:lang w:val="sv-SE"/>
              </w:rPr>
              <w:t>-7</w:t>
            </w:r>
          </w:p>
        </w:tc>
        <w:tc>
          <w:tcPr>
            <w:tcW w:w="1418" w:type="dxa"/>
            <w:shd w:val="clear" w:color="auto" w:fill="D9D9D9" w:themeFill="background1" w:themeFillShade="D9"/>
          </w:tcPr>
          <w:p w14:paraId="773110C0"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29</w:t>
            </w:r>
          </w:p>
        </w:tc>
        <w:tc>
          <w:tcPr>
            <w:tcW w:w="1559" w:type="dxa"/>
            <w:shd w:val="clear" w:color="auto" w:fill="D9D9D9" w:themeFill="background1" w:themeFillShade="D9"/>
          </w:tcPr>
          <w:p w14:paraId="305C8EFC"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Yes</w:t>
            </w:r>
          </w:p>
        </w:tc>
      </w:tr>
      <w:tr w:rsidR="00FA2F50" w:rsidRPr="00FA2F50" w14:paraId="60FED186" w14:textId="77777777" w:rsidTr="002E054B">
        <w:trPr>
          <w:trHeight w:val="1002"/>
        </w:trPr>
        <w:tc>
          <w:tcPr>
            <w:tcW w:w="1985" w:type="dxa"/>
            <w:shd w:val="clear" w:color="auto" w:fill="D9D9D9" w:themeFill="background1" w:themeFillShade="D9"/>
            <w:vAlign w:val="center"/>
          </w:tcPr>
          <w:p w14:paraId="3EB8B55D" w14:textId="77777777" w:rsidR="00FA2F50" w:rsidRPr="002E054B" w:rsidRDefault="00FA2F50" w:rsidP="00FA2F50">
            <w:pPr>
              <w:spacing w:after="0" w:line="260" w:lineRule="atLeast"/>
              <w:rPr>
                <w:rFonts w:ascii="Arial" w:eastAsia="Calibri" w:hAnsi="Arial" w:cs="Arial"/>
                <w:sz w:val="20"/>
                <w:szCs w:val="24"/>
                <w:lang w:val="sv-SE"/>
              </w:rPr>
            </w:pPr>
            <w:r w:rsidRPr="002E054B">
              <w:rPr>
                <w:rFonts w:ascii="Arial" w:eastAsia="Calibri" w:hAnsi="Arial" w:cs="Arial"/>
                <w:sz w:val="20"/>
                <w:szCs w:val="20"/>
                <w:lang w:val="sv-SE"/>
              </w:rPr>
              <w:t>1/ Professionals (package sizes ≤ 10kg)</w:t>
            </w:r>
          </w:p>
        </w:tc>
        <w:tc>
          <w:tcPr>
            <w:tcW w:w="1701" w:type="dxa"/>
            <w:gridSpan w:val="2"/>
            <w:shd w:val="clear" w:color="auto" w:fill="D9D9D9" w:themeFill="background1" w:themeFillShade="D9"/>
            <w:vAlign w:val="center"/>
          </w:tcPr>
          <w:p w14:paraId="4F127A4A"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2b/No PPE, without decanting</w:t>
            </w:r>
          </w:p>
        </w:tc>
        <w:tc>
          <w:tcPr>
            <w:tcW w:w="1276" w:type="dxa"/>
            <w:gridSpan w:val="2"/>
            <w:shd w:val="clear" w:color="auto" w:fill="D9D9D9" w:themeFill="background1" w:themeFillShade="D9"/>
          </w:tcPr>
          <w:p w14:paraId="12EA49FE"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1.1 x 10</w:t>
            </w:r>
            <w:r w:rsidRPr="002E054B">
              <w:rPr>
                <w:rFonts w:ascii="Arial" w:eastAsia="Calibri" w:hAnsi="Arial" w:cs="Arial"/>
                <w:sz w:val="20"/>
                <w:szCs w:val="20"/>
                <w:vertAlign w:val="superscript"/>
                <w:lang w:val="sv-SE"/>
              </w:rPr>
              <w:t>-6</w:t>
            </w:r>
          </w:p>
        </w:tc>
        <w:tc>
          <w:tcPr>
            <w:tcW w:w="1417" w:type="dxa"/>
            <w:gridSpan w:val="2"/>
            <w:shd w:val="clear" w:color="auto" w:fill="D9D9D9" w:themeFill="background1" w:themeFillShade="D9"/>
          </w:tcPr>
          <w:p w14:paraId="41255856"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eastAsia="sv-SE"/>
              </w:rPr>
              <w:t>3.15 x 10</w:t>
            </w:r>
            <w:r w:rsidRPr="002E054B">
              <w:rPr>
                <w:rFonts w:ascii="Arial" w:eastAsia="Calibri" w:hAnsi="Arial" w:cs="Arial"/>
                <w:sz w:val="20"/>
                <w:szCs w:val="20"/>
                <w:vertAlign w:val="superscript"/>
                <w:lang w:val="sv-SE" w:eastAsia="sv-SE"/>
              </w:rPr>
              <w:t>-8</w:t>
            </w:r>
          </w:p>
        </w:tc>
        <w:tc>
          <w:tcPr>
            <w:tcW w:w="1418" w:type="dxa"/>
            <w:shd w:val="clear" w:color="auto" w:fill="D9D9D9" w:themeFill="background1" w:themeFillShade="D9"/>
          </w:tcPr>
          <w:p w14:paraId="50BAA485"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3</w:t>
            </w:r>
          </w:p>
        </w:tc>
        <w:tc>
          <w:tcPr>
            <w:tcW w:w="1559" w:type="dxa"/>
            <w:shd w:val="clear" w:color="auto" w:fill="D9D9D9" w:themeFill="background1" w:themeFillShade="D9"/>
          </w:tcPr>
          <w:p w14:paraId="234674E2"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Yes</w:t>
            </w:r>
          </w:p>
        </w:tc>
      </w:tr>
      <w:tr w:rsidR="00FA2F50" w:rsidRPr="00FA2F50" w14:paraId="13E3AB4C" w14:textId="77777777" w:rsidTr="002E054B">
        <w:tc>
          <w:tcPr>
            <w:tcW w:w="9356" w:type="dxa"/>
            <w:gridSpan w:val="9"/>
            <w:shd w:val="clear" w:color="auto" w:fill="D9D9D9" w:themeFill="background1" w:themeFillShade="D9"/>
          </w:tcPr>
          <w:p w14:paraId="2AB8F033"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b/>
                <w:sz w:val="20"/>
                <w:szCs w:val="20"/>
                <w:lang w:val="sv-SE"/>
              </w:rPr>
              <w:t>Sachet formulation</w:t>
            </w:r>
          </w:p>
        </w:tc>
      </w:tr>
      <w:tr w:rsidR="00FA2F50" w:rsidRPr="00FA2F50" w14:paraId="75E9CB44" w14:textId="77777777" w:rsidTr="002E054B">
        <w:tc>
          <w:tcPr>
            <w:tcW w:w="2127" w:type="dxa"/>
            <w:gridSpan w:val="2"/>
            <w:shd w:val="clear" w:color="auto" w:fill="D9D9D9" w:themeFill="background1" w:themeFillShade="D9"/>
          </w:tcPr>
          <w:p w14:paraId="202F4320" w14:textId="77777777" w:rsidR="00FA2F50" w:rsidRPr="002E054B" w:rsidRDefault="00FA2F50" w:rsidP="00FA2F50">
            <w:pPr>
              <w:spacing w:after="0" w:line="260" w:lineRule="atLeast"/>
              <w:rPr>
                <w:rFonts w:ascii="Arial" w:eastAsia="Calibri" w:hAnsi="Arial" w:cs="Arial"/>
                <w:sz w:val="20"/>
                <w:szCs w:val="24"/>
                <w:lang w:val="sv-SE"/>
              </w:rPr>
            </w:pPr>
            <w:r w:rsidRPr="002E054B">
              <w:rPr>
                <w:rFonts w:ascii="Arial" w:eastAsia="Calibri" w:hAnsi="Arial" w:cs="Arial"/>
                <w:sz w:val="20"/>
                <w:szCs w:val="24"/>
                <w:lang w:val="sv-SE"/>
              </w:rPr>
              <w:t xml:space="preserve">1/ </w:t>
            </w:r>
            <w:r w:rsidRPr="002E054B">
              <w:rPr>
                <w:rFonts w:ascii="Arial" w:eastAsia="Calibri" w:hAnsi="Arial" w:cs="Arial"/>
                <w:sz w:val="20"/>
                <w:szCs w:val="20"/>
                <w:lang w:val="sv-SE"/>
              </w:rPr>
              <w:t>Professionals (PP Sachet)</w:t>
            </w:r>
          </w:p>
        </w:tc>
        <w:tc>
          <w:tcPr>
            <w:tcW w:w="1701" w:type="dxa"/>
            <w:gridSpan w:val="2"/>
            <w:shd w:val="clear" w:color="auto" w:fill="D9D9D9" w:themeFill="background1" w:themeFillShade="D9"/>
          </w:tcPr>
          <w:p w14:paraId="502EE529"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1/No PPE</w:t>
            </w:r>
          </w:p>
        </w:tc>
        <w:tc>
          <w:tcPr>
            <w:tcW w:w="1276" w:type="dxa"/>
            <w:gridSpan w:val="2"/>
            <w:shd w:val="clear" w:color="auto" w:fill="D9D9D9" w:themeFill="background1" w:themeFillShade="D9"/>
          </w:tcPr>
          <w:p w14:paraId="321A3B20"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1.1 x 10</w:t>
            </w:r>
            <w:r w:rsidRPr="002E054B">
              <w:rPr>
                <w:rFonts w:ascii="Arial" w:eastAsia="Calibri" w:hAnsi="Arial" w:cs="Arial"/>
                <w:sz w:val="20"/>
                <w:szCs w:val="20"/>
                <w:vertAlign w:val="superscript"/>
                <w:lang w:val="sv-SE"/>
              </w:rPr>
              <w:t>-6</w:t>
            </w:r>
          </w:p>
        </w:tc>
        <w:tc>
          <w:tcPr>
            <w:tcW w:w="1275" w:type="dxa"/>
            <w:shd w:val="clear" w:color="auto" w:fill="D9D9D9" w:themeFill="background1" w:themeFillShade="D9"/>
          </w:tcPr>
          <w:p w14:paraId="335AFD50"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1.01 x 10</w:t>
            </w:r>
            <w:r w:rsidRPr="002E054B">
              <w:rPr>
                <w:rFonts w:ascii="Arial" w:eastAsia="Calibri" w:hAnsi="Arial" w:cs="Arial"/>
                <w:sz w:val="20"/>
                <w:szCs w:val="20"/>
                <w:vertAlign w:val="superscript"/>
                <w:lang w:val="sv-SE"/>
              </w:rPr>
              <w:t>-8</w:t>
            </w:r>
          </w:p>
        </w:tc>
        <w:tc>
          <w:tcPr>
            <w:tcW w:w="1418" w:type="dxa"/>
            <w:shd w:val="clear" w:color="auto" w:fill="D9D9D9" w:themeFill="background1" w:themeFillShade="D9"/>
          </w:tcPr>
          <w:p w14:paraId="44B4B2DD"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0.9</w:t>
            </w:r>
          </w:p>
        </w:tc>
        <w:tc>
          <w:tcPr>
            <w:tcW w:w="1559" w:type="dxa"/>
            <w:shd w:val="clear" w:color="auto" w:fill="D9D9D9" w:themeFill="background1" w:themeFillShade="D9"/>
          </w:tcPr>
          <w:p w14:paraId="633EA917"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Yes</w:t>
            </w:r>
          </w:p>
        </w:tc>
      </w:tr>
    </w:tbl>
    <w:p w14:paraId="2527EFD5" w14:textId="77777777" w:rsidR="00FA2F50" w:rsidRPr="002E054B" w:rsidRDefault="00FA2F50" w:rsidP="00FA2F50">
      <w:pPr>
        <w:spacing w:after="0" w:line="260" w:lineRule="atLeast"/>
        <w:rPr>
          <w:rFonts w:ascii="Arial" w:eastAsia="Calibri" w:hAnsi="Arial" w:cs="Arial"/>
          <w:szCs w:val="24"/>
          <w:lang w:val="sv-SE"/>
        </w:rPr>
      </w:pPr>
    </w:p>
    <w:p w14:paraId="0828893C"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b/>
          <w:bCs/>
          <w:sz w:val="20"/>
          <w:szCs w:val="24"/>
          <w:lang w:val="sv-SE"/>
        </w:rPr>
        <w:t>Combined scenarios</w:t>
      </w:r>
    </w:p>
    <w:p w14:paraId="162587E2" w14:textId="77777777" w:rsidR="00FA2F50" w:rsidRPr="002E054B" w:rsidRDefault="00FA2F50" w:rsidP="002E054B">
      <w:pPr>
        <w:shd w:val="clear" w:color="auto" w:fill="D9D9D9" w:themeFill="background1" w:themeFillShade="D9"/>
        <w:spacing w:after="0" w:line="260" w:lineRule="atLeast"/>
        <w:rPr>
          <w:rFonts w:ascii="Arial" w:eastAsia="Calibri" w:hAnsi="Arial" w:cs="Arial"/>
          <w:i/>
          <w:iCs/>
          <w:sz w:val="20"/>
          <w:szCs w:val="24"/>
          <w:lang w:val="sv-SE"/>
        </w:rPr>
      </w:pPr>
      <w:r w:rsidRPr="002E054B">
        <w:rPr>
          <w:rFonts w:ascii="Arial" w:eastAsia="Calibri" w:hAnsi="Arial" w:cs="Arial"/>
          <w:sz w:val="20"/>
          <w:szCs w:val="20"/>
          <w:lang w:val="sv-SE"/>
        </w:rPr>
        <w:t>Not applicable</w:t>
      </w:r>
      <w:r w:rsidRPr="002E054B">
        <w:rPr>
          <w:rFonts w:ascii="Arial" w:eastAsia="Calibri" w:hAnsi="Arial" w:cs="Arial"/>
          <w:i/>
          <w:iCs/>
          <w:sz w:val="20"/>
          <w:szCs w:val="24"/>
          <w:lang w:val="sv-SE"/>
        </w:rPr>
        <w:t>-</w:t>
      </w:r>
    </w:p>
    <w:p w14:paraId="38DAAEB6" w14:textId="77777777" w:rsidR="00FA2F50" w:rsidRPr="002E054B" w:rsidRDefault="00FA2F50" w:rsidP="00FA2F50">
      <w:pPr>
        <w:spacing w:after="0" w:line="260" w:lineRule="atLeast"/>
        <w:rPr>
          <w:rFonts w:ascii="Arial" w:eastAsia="Calibri" w:hAnsi="Arial" w:cs="Arial"/>
          <w:szCs w:val="24"/>
          <w:lang w:val="sv-SE"/>
        </w:rPr>
      </w:pPr>
    </w:p>
    <w:p w14:paraId="386D4C24"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b/>
          <w:bCs/>
          <w:sz w:val="20"/>
          <w:szCs w:val="24"/>
          <w:lang w:val="sv-SE"/>
        </w:rPr>
        <w:t xml:space="preserve">Local effects </w:t>
      </w:r>
    </w:p>
    <w:p w14:paraId="540EDA9E" w14:textId="77777777" w:rsidR="00FA2F50" w:rsidRPr="002E054B" w:rsidRDefault="00FA2F50" w:rsidP="002E054B">
      <w:pPr>
        <w:shd w:val="clear" w:color="auto" w:fill="D9D9D9" w:themeFill="background1" w:themeFillShade="D9"/>
        <w:spacing w:after="0" w:line="260" w:lineRule="atLeast"/>
        <w:rPr>
          <w:rFonts w:ascii="Arial" w:eastAsia="Calibri" w:hAnsi="Arial" w:cs="Arial"/>
          <w:i/>
          <w:iCs/>
          <w:sz w:val="20"/>
          <w:szCs w:val="24"/>
          <w:lang w:val="sv-SE"/>
        </w:rPr>
      </w:pPr>
      <w:r w:rsidRPr="002E054B">
        <w:rPr>
          <w:rFonts w:ascii="Arial" w:eastAsia="Calibri" w:hAnsi="Arial" w:cs="Arial"/>
          <w:sz w:val="20"/>
          <w:szCs w:val="20"/>
          <w:lang w:val="sv-SE"/>
        </w:rPr>
        <w:t>Not applicable</w:t>
      </w:r>
      <w:r w:rsidRPr="002E054B">
        <w:rPr>
          <w:rFonts w:ascii="Arial" w:eastAsia="Calibri" w:hAnsi="Arial" w:cs="Arial"/>
          <w:i/>
          <w:iCs/>
          <w:sz w:val="20"/>
          <w:szCs w:val="24"/>
          <w:lang w:val="sv-SE"/>
        </w:rPr>
        <w:t>-</w:t>
      </w:r>
    </w:p>
    <w:p w14:paraId="58E5BB8F" w14:textId="77777777" w:rsidR="00FA2F50" w:rsidRPr="002E054B" w:rsidRDefault="00FA2F50" w:rsidP="00FA2F50">
      <w:pPr>
        <w:spacing w:after="0" w:line="260" w:lineRule="atLeast"/>
        <w:rPr>
          <w:rFonts w:ascii="Arial" w:eastAsia="Calibri" w:hAnsi="Arial" w:cs="Arial"/>
          <w:b/>
          <w:bCs/>
          <w:szCs w:val="24"/>
          <w:lang w:val="sv-SE"/>
        </w:rPr>
      </w:pPr>
    </w:p>
    <w:p w14:paraId="005946D4"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b/>
          <w:bCs/>
          <w:sz w:val="20"/>
          <w:szCs w:val="24"/>
          <w:lang w:val="sv-SE"/>
        </w:rPr>
        <w:t>Conclusion</w:t>
      </w:r>
    </w:p>
    <w:p w14:paraId="7BFED960" w14:textId="77777777" w:rsidR="00FA2F50" w:rsidRPr="002E054B" w:rsidRDefault="00FA2F50" w:rsidP="002E054B">
      <w:pPr>
        <w:shd w:val="clear" w:color="auto" w:fill="D9D9D9" w:themeFill="background1" w:themeFillShade="D9"/>
        <w:spacing w:after="0" w:line="260" w:lineRule="atLeast"/>
        <w:jc w:val="both"/>
        <w:rPr>
          <w:rFonts w:ascii="Arial" w:eastAsia="Calibri" w:hAnsi="Arial" w:cs="Arial"/>
          <w:bCs/>
          <w:sz w:val="20"/>
          <w:szCs w:val="24"/>
          <w:lang w:val="sv-SE"/>
        </w:rPr>
      </w:pPr>
      <w:r w:rsidRPr="002E054B">
        <w:rPr>
          <w:rFonts w:ascii="Arial" w:eastAsia="Calibri" w:hAnsi="Arial" w:cs="Arial"/>
          <w:bCs/>
          <w:sz w:val="20"/>
          <w:szCs w:val="24"/>
          <w:lang w:val="sv-SE"/>
        </w:rPr>
        <w:t>The risk for professional users is considered acceptable with PPE (</w:t>
      </w:r>
      <w:r w:rsidRPr="002E054B">
        <w:rPr>
          <w:rFonts w:ascii="Arial" w:eastAsia="Calibri" w:hAnsi="Arial" w:cs="Arial"/>
          <w:bCs/>
          <w:sz w:val="20"/>
          <w:szCs w:val="20"/>
          <w:lang w:val="sv-SE"/>
        </w:rPr>
        <w:t xml:space="preserve">gloves and RPE with at least an </w:t>
      </w:r>
      <w:r w:rsidRPr="002E054B">
        <w:rPr>
          <w:rFonts w:ascii="Arial" w:eastAsia="Calibri" w:hAnsi="Arial" w:cs="Arial"/>
          <w:sz w:val="20"/>
          <w:szCs w:val="20"/>
          <w:lang w:val="sv-SE" w:eastAsia="sv-SE"/>
        </w:rPr>
        <w:t>Assigned Protection Factors</w:t>
      </w:r>
      <w:r w:rsidRPr="002E054B">
        <w:rPr>
          <w:rFonts w:ascii="Arial" w:eastAsia="Calibri" w:hAnsi="Arial" w:cs="Arial"/>
          <w:bCs/>
          <w:sz w:val="20"/>
          <w:szCs w:val="24"/>
          <w:lang w:val="sv-SE"/>
        </w:rPr>
        <w:t xml:space="preserve"> of 4 during the decanting phase) for baits in bulk and with no PPE for baits in PP sachets. The exposure from the use of prefilled stations is covered by the scenarios cited above.</w:t>
      </w:r>
    </w:p>
    <w:p w14:paraId="7AE63813" w14:textId="77777777" w:rsidR="00FA2F50" w:rsidRPr="002E054B" w:rsidRDefault="00FA2F50" w:rsidP="002E054B">
      <w:pPr>
        <w:shd w:val="clear" w:color="auto" w:fill="D9D9D9" w:themeFill="background1" w:themeFillShade="D9"/>
        <w:spacing w:after="0" w:line="260" w:lineRule="atLeast"/>
        <w:jc w:val="both"/>
        <w:rPr>
          <w:rFonts w:ascii="Arial" w:eastAsia="Calibri" w:hAnsi="Arial" w:cs="Arial"/>
          <w:bCs/>
          <w:sz w:val="20"/>
          <w:szCs w:val="24"/>
          <w:lang w:val="sv-SE"/>
        </w:rPr>
      </w:pPr>
      <w:r w:rsidRPr="002E054B">
        <w:rPr>
          <w:rFonts w:ascii="Arial" w:eastAsia="Calibri" w:hAnsi="Arial" w:cs="Arial"/>
          <w:bCs/>
          <w:sz w:val="20"/>
          <w:szCs w:val="24"/>
          <w:lang w:val="sv-SE"/>
        </w:rPr>
        <w:t>For packaging below 10 kg for which a decanting phase is not expected, the risk is acceptable with no PPE.</w:t>
      </w:r>
    </w:p>
    <w:p w14:paraId="6D023765" w14:textId="77777777" w:rsidR="00FA2F50" w:rsidRPr="002E054B" w:rsidRDefault="00FA2F50" w:rsidP="002E054B">
      <w:pPr>
        <w:shd w:val="clear" w:color="auto" w:fill="D9D9D9" w:themeFill="background1" w:themeFillShade="D9"/>
        <w:spacing w:after="0" w:line="260" w:lineRule="atLeast"/>
        <w:jc w:val="both"/>
        <w:rPr>
          <w:rFonts w:ascii="Arial" w:eastAsia="Calibri" w:hAnsi="Arial" w:cs="Arial"/>
          <w:bCs/>
          <w:sz w:val="20"/>
          <w:szCs w:val="24"/>
          <w:lang w:val="sv-SE"/>
        </w:rPr>
      </w:pPr>
      <w:r w:rsidRPr="002E054B">
        <w:rPr>
          <w:rFonts w:ascii="Arial" w:eastAsia="Calibri" w:hAnsi="Arial" w:cs="Arial"/>
          <w:bCs/>
          <w:sz w:val="20"/>
          <w:szCs w:val="24"/>
          <w:lang w:val="sv-SE"/>
        </w:rPr>
        <w:t>Therefore, a restriction of packaging to 10kg is proposed to prevent the inhalation exposure and to reduce the use of PPE. Moreover, the following mitigation measure is necessary: Decanting is to be avoided. In case decanting cannot be avoided, an RPE of APF 4 has to be used.</w:t>
      </w:r>
    </w:p>
    <w:p w14:paraId="09141FB2" w14:textId="77777777" w:rsidR="00FA2F50" w:rsidRPr="002E054B" w:rsidRDefault="00FA2F50" w:rsidP="00FA2F50">
      <w:pPr>
        <w:spacing w:after="0" w:line="260" w:lineRule="atLeast"/>
        <w:jc w:val="both"/>
        <w:rPr>
          <w:rFonts w:ascii="Arial" w:eastAsia="Calibri" w:hAnsi="Arial" w:cs="Arial"/>
          <w:i/>
          <w:iCs/>
          <w:sz w:val="20"/>
          <w:szCs w:val="20"/>
          <w:lang w:val="sv-SE"/>
        </w:rPr>
      </w:pPr>
    </w:p>
    <w:p w14:paraId="6410A8D5" w14:textId="77777777" w:rsidR="00FA2F50" w:rsidRPr="002E054B" w:rsidRDefault="00FA2F50" w:rsidP="00FA2F50">
      <w:pPr>
        <w:spacing w:after="0" w:line="260" w:lineRule="atLeast"/>
        <w:jc w:val="both"/>
        <w:rPr>
          <w:rFonts w:ascii="Arial" w:eastAsia="Calibri" w:hAnsi="Arial" w:cs="Arial"/>
          <w:i/>
          <w:iCs/>
          <w:sz w:val="20"/>
          <w:szCs w:val="20"/>
          <w:lang w:val="sv-SE"/>
        </w:rPr>
      </w:pPr>
    </w:p>
    <w:p w14:paraId="6E29E3EB"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i/>
          <w:lang w:val="sv-SE"/>
        </w:rPr>
      </w:pPr>
      <w:bookmarkStart w:id="69" w:name="_Toc389729091"/>
      <w:bookmarkStart w:id="70" w:name="_Toc403472777"/>
      <w:r w:rsidRPr="002E054B">
        <w:rPr>
          <w:rFonts w:ascii="Arial" w:eastAsia="Calibri" w:hAnsi="Arial" w:cs="Arial"/>
          <w:b/>
          <w:i/>
          <w:shd w:val="clear" w:color="auto" w:fill="D9D9D9" w:themeFill="background1" w:themeFillShade="D9"/>
          <w:lang w:val="sv-SE"/>
        </w:rPr>
        <w:t>Risk for non-professional users</w:t>
      </w:r>
      <w:bookmarkEnd w:id="69"/>
      <w:bookmarkEnd w:id="70"/>
      <w:r w:rsidRPr="002E054B">
        <w:rPr>
          <w:rFonts w:ascii="Arial" w:eastAsia="Calibri" w:hAnsi="Arial" w:cs="Arial"/>
          <w:b/>
          <w:i/>
          <w:shd w:val="clear" w:color="auto" w:fill="D9D9D9" w:themeFill="background1" w:themeFillShade="D9"/>
          <w:lang w:val="sv-SE"/>
        </w:rPr>
        <w:t xml:space="preserve"> </w:t>
      </w:r>
    </w:p>
    <w:p w14:paraId="5819A7D4" w14:textId="77777777" w:rsidR="00FA2F50" w:rsidRPr="002E054B" w:rsidRDefault="00FA2F50" w:rsidP="00FA2F50">
      <w:pPr>
        <w:spacing w:after="0" w:line="260" w:lineRule="atLeast"/>
        <w:rPr>
          <w:rFonts w:ascii="Arial" w:eastAsia="Calibri" w:hAnsi="Arial" w:cs="Arial"/>
          <w:szCs w:val="24"/>
          <w:lang w:val="sv-SE"/>
        </w:rPr>
      </w:pPr>
    </w:p>
    <w:p w14:paraId="6B485AC9"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b/>
          <w:bCs/>
          <w:sz w:val="20"/>
          <w:szCs w:val="24"/>
          <w:lang w:val="sv-SE"/>
        </w:rPr>
        <w:t xml:space="preserve">Systemic effects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60"/>
        <w:gridCol w:w="1701"/>
        <w:gridCol w:w="1417"/>
        <w:gridCol w:w="1418"/>
        <w:gridCol w:w="1417"/>
        <w:gridCol w:w="1276"/>
      </w:tblGrid>
      <w:tr w:rsidR="00FA2F50" w:rsidRPr="00FA2F50" w14:paraId="2777026C" w14:textId="77777777" w:rsidTr="00FA2F50">
        <w:tc>
          <w:tcPr>
            <w:tcW w:w="1560" w:type="dxa"/>
            <w:shd w:val="clear" w:color="auto" w:fill="D9D9D9" w:themeFill="background1" w:themeFillShade="D9"/>
          </w:tcPr>
          <w:p w14:paraId="51CFCB01"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Task/</w:t>
            </w:r>
          </w:p>
          <w:p w14:paraId="2BABB41D"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Scenario</w:t>
            </w:r>
          </w:p>
        </w:tc>
        <w:tc>
          <w:tcPr>
            <w:tcW w:w="1701" w:type="dxa"/>
            <w:shd w:val="clear" w:color="auto" w:fill="D9D9D9" w:themeFill="background1" w:themeFillShade="D9"/>
          </w:tcPr>
          <w:p w14:paraId="752992B3"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Tier</w:t>
            </w:r>
          </w:p>
        </w:tc>
        <w:tc>
          <w:tcPr>
            <w:tcW w:w="1417" w:type="dxa"/>
            <w:shd w:val="clear" w:color="auto" w:fill="D9D9D9" w:themeFill="background1" w:themeFillShade="D9"/>
          </w:tcPr>
          <w:p w14:paraId="56EDD8E2" w14:textId="77777777" w:rsidR="00FA2F50" w:rsidRPr="002E054B" w:rsidRDefault="00FA2F50" w:rsidP="00FA2F50">
            <w:pPr>
              <w:spacing w:after="0" w:line="260" w:lineRule="atLeast"/>
              <w:rPr>
                <w:rFonts w:ascii="Arial" w:eastAsia="Calibri" w:hAnsi="Arial" w:cs="Arial"/>
                <w:b/>
                <w:sz w:val="20"/>
                <w:szCs w:val="20"/>
                <w:lang w:val="es-ES"/>
              </w:rPr>
            </w:pPr>
            <w:r w:rsidRPr="002E054B">
              <w:rPr>
                <w:rFonts w:ascii="Arial" w:eastAsia="Calibri" w:hAnsi="Arial" w:cs="Arial"/>
                <w:b/>
                <w:sz w:val="20"/>
                <w:szCs w:val="20"/>
                <w:lang w:val="es-ES"/>
              </w:rPr>
              <w:t>AEL</w:t>
            </w:r>
          </w:p>
          <w:p w14:paraId="7DA639AE" w14:textId="77777777" w:rsidR="00FA2F50" w:rsidRPr="002E054B" w:rsidRDefault="00FA2F50" w:rsidP="00FA2F50">
            <w:pPr>
              <w:spacing w:after="0" w:line="260" w:lineRule="atLeast"/>
              <w:rPr>
                <w:rFonts w:ascii="Arial" w:eastAsia="Calibri" w:hAnsi="Arial" w:cs="Arial"/>
                <w:b/>
                <w:sz w:val="20"/>
                <w:szCs w:val="20"/>
                <w:lang w:val="es-ES"/>
              </w:rPr>
            </w:pPr>
            <w:r w:rsidRPr="002E054B">
              <w:rPr>
                <w:rFonts w:ascii="Arial" w:eastAsia="Calibri" w:hAnsi="Arial" w:cs="Arial"/>
                <w:b/>
                <w:sz w:val="20"/>
                <w:szCs w:val="20"/>
                <w:lang w:val="es-ES"/>
              </w:rPr>
              <w:t>mg/kg bw/d</w:t>
            </w:r>
          </w:p>
        </w:tc>
        <w:tc>
          <w:tcPr>
            <w:tcW w:w="1418" w:type="dxa"/>
            <w:shd w:val="clear" w:color="auto" w:fill="D9D9D9" w:themeFill="background1" w:themeFillShade="D9"/>
          </w:tcPr>
          <w:p w14:paraId="6CFFB168"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Estimated uptake</w:t>
            </w:r>
          </w:p>
          <w:p w14:paraId="2845E3E2"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mg/kg bw/d</w:t>
            </w:r>
          </w:p>
        </w:tc>
        <w:tc>
          <w:tcPr>
            <w:tcW w:w="1417" w:type="dxa"/>
            <w:shd w:val="clear" w:color="auto" w:fill="D9D9D9" w:themeFill="background1" w:themeFillShade="D9"/>
          </w:tcPr>
          <w:p w14:paraId="1C442DBF"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 xml:space="preserve">Estimated uptake/ AEL </w:t>
            </w:r>
          </w:p>
          <w:p w14:paraId="7E9BA74A"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w:t>
            </w:r>
          </w:p>
        </w:tc>
        <w:tc>
          <w:tcPr>
            <w:tcW w:w="1276" w:type="dxa"/>
            <w:shd w:val="clear" w:color="auto" w:fill="D9D9D9" w:themeFill="background1" w:themeFillShade="D9"/>
          </w:tcPr>
          <w:p w14:paraId="346DB6D9"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Acceptable</w:t>
            </w:r>
          </w:p>
          <w:p w14:paraId="700C6B23" w14:textId="77777777" w:rsidR="00FA2F50" w:rsidRPr="002E054B" w:rsidRDefault="00FA2F50" w:rsidP="00FA2F50">
            <w:pPr>
              <w:spacing w:after="0" w:line="260" w:lineRule="atLeast"/>
              <w:rPr>
                <w:rFonts w:ascii="Arial" w:eastAsia="Calibri" w:hAnsi="Arial" w:cs="Arial"/>
                <w:b/>
                <w:sz w:val="20"/>
                <w:szCs w:val="20"/>
                <w:lang w:val="sv-SE"/>
              </w:rPr>
            </w:pPr>
            <w:r w:rsidRPr="002E054B">
              <w:rPr>
                <w:rFonts w:ascii="Arial" w:eastAsia="Calibri" w:hAnsi="Arial" w:cs="Arial"/>
                <w:b/>
                <w:sz w:val="20"/>
                <w:szCs w:val="20"/>
                <w:lang w:val="sv-SE"/>
              </w:rPr>
              <w:t>(yes/no)</w:t>
            </w:r>
          </w:p>
        </w:tc>
      </w:tr>
      <w:tr w:rsidR="00FA2F50" w:rsidRPr="00FA2F50" w14:paraId="55FB1FC6" w14:textId="77777777" w:rsidTr="002E054B">
        <w:tc>
          <w:tcPr>
            <w:tcW w:w="1560" w:type="dxa"/>
            <w:shd w:val="clear" w:color="auto" w:fill="D9D9D9" w:themeFill="background1" w:themeFillShade="D9"/>
          </w:tcPr>
          <w:p w14:paraId="1BA4A182"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4"/>
                <w:lang w:val="sv-SE"/>
              </w:rPr>
              <w:t>2./</w:t>
            </w:r>
            <w:r w:rsidRPr="002E054B">
              <w:rPr>
                <w:rFonts w:ascii="Arial" w:eastAsia="Calibri" w:hAnsi="Arial" w:cs="Arial"/>
                <w:sz w:val="20"/>
                <w:szCs w:val="20"/>
                <w:lang w:val="sv-SE"/>
              </w:rPr>
              <w:t xml:space="preserve"> Non-professionals (PP sachet )</w:t>
            </w:r>
          </w:p>
        </w:tc>
        <w:tc>
          <w:tcPr>
            <w:tcW w:w="1701" w:type="dxa"/>
            <w:shd w:val="clear" w:color="auto" w:fill="D9D9D9" w:themeFill="background1" w:themeFillShade="D9"/>
          </w:tcPr>
          <w:p w14:paraId="15D4BB84"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Tier 1/No PPE</w:t>
            </w:r>
          </w:p>
        </w:tc>
        <w:tc>
          <w:tcPr>
            <w:tcW w:w="1417" w:type="dxa"/>
            <w:shd w:val="clear" w:color="auto" w:fill="D9D9D9" w:themeFill="background1" w:themeFillShade="D9"/>
          </w:tcPr>
          <w:p w14:paraId="1D2A6EC7"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1.1 x 10</w:t>
            </w:r>
            <w:r w:rsidRPr="002E054B">
              <w:rPr>
                <w:rFonts w:ascii="Arial" w:eastAsia="Calibri" w:hAnsi="Arial" w:cs="Arial"/>
                <w:sz w:val="20"/>
                <w:szCs w:val="20"/>
                <w:vertAlign w:val="superscript"/>
                <w:lang w:val="sv-SE"/>
              </w:rPr>
              <w:t>-6</w:t>
            </w:r>
          </w:p>
        </w:tc>
        <w:tc>
          <w:tcPr>
            <w:tcW w:w="1418" w:type="dxa"/>
            <w:shd w:val="clear" w:color="auto" w:fill="D9D9D9" w:themeFill="background1" w:themeFillShade="D9"/>
          </w:tcPr>
          <w:p w14:paraId="7FE88821"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4"/>
                <w:lang w:val="sv-SE"/>
              </w:rPr>
              <w:t>3.77 x 10</w:t>
            </w:r>
            <w:r w:rsidRPr="002E054B">
              <w:rPr>
                <w:rFonts w:ascii="Arial" w:eastAsia="Calibri" w:hAnsi="Arial" w:cs="Arial"/>
                <w:sz w:val="20"/>
                <w:szCs w:val="24"/>
                <w:vertAlign w:val="superscript"/>
                <w:lang w:val="sv-SE"/>
              </w:rPr>
              <w:t>-9</w:t>
            </w:r>
          </w:p>
        </w:tc>
        <w:tc>
          <w:tcPr>
            <w:tcW w:w="1417" w:type="dxa"/>
            <w:shd w:val="clear" w:color="auto" w:fill="D9D9D9" w:themeFill="background1" w:themeFillShade="D9"/>
          </w:tcPr>
          <w:p w14:paraId="16BB50E7"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0</w:t>
            </w:r>
          </w:p>
        </w:tc>
        <w:tc>
          <w:tcPr>
            <w:tcW w:w="1276" w:type="dxa"/>
            <w:shd w:val="clear" w:color="auto" w:fill="D9D9D9" w:themeFill="background1" w:themeFillShade="D9"/>
          </w:tcPr>
          <w:p w14:paraId="2B1B6B96" w14:textId="77777777" w:rsidR="00FA2F50" w:rsidRPr="002E054B" w:rsidRDefault="00FA2F50" w:rsidP="00FA2F50">
            <w:pPr>
              <w:spacing w:after="0" w:line="260" w:lineRule="atLeast"/>
              <w:rPr>
                <w:rFonts w:ascii="Arial" w:eastAsia="Calibri" w:hAnsi="Arial" w:cs="Arial"/>
                <w:sz w:val="20"/>
                <w:szCs w:val="20"/>
                <w:lang w:val="sv-SE"/>
              </w:rPr>
            </w:pPr>
            <w:r w:rsidRPr="002E054B">
              <w:rPr>
                <w:rFonts w:ascii="Arial" w:eastAsia="Calibri" w:hAnsi="Arial" w:cs="Arial"/>
                <w:sz w:val="20"/>
                <w:szCs w:val="20"/>
                <w:lang w:val="sv-SE"/>
              </w:rPr>
              <w:t>Yes</w:t>
            </w:r>
          </w:p>
        </w:tc>
      </w:tr>
    </w:tbl>
    <w:p w14:paraId="1DFED74F" w14:textId="77777777" w:rsidR="00FA2F50" w:rsidRPr="002E054B" w:rsidRDefault="00FA2F50" w:rsidP="00FA2F50">
      <w:pPr>
        <w:spacing w:after="0" w:line="260" w:lineRule="atLeast"/>
        <w:rPr>
          <w:rFonts w:ascii="Arial" w:eastAsia="Calibri" w:hAnsi="Arial" w:cs="Arial"/>
          <w:i/>
          <w:iCs/>
          <w:sz w:val="20"/>
          <w:szCs w:val="24"/>
          <w:lang w:val="sv-SE"/>
        </w:rPr>
      </w:pPr>
    </w:p>
    <w:p w14:paraId="3270DF57" w14:textId="77777777" w:rsidR="00FA2F50" w:rsidRPr="002E054B" w:rsidRDefault="00FA2F50" w:rsidP="00FA2F50">
      <w:pPr>
        <w:spacing w:after="0" w:line="260" w:lineRule="atLeast"/>
        <w:rPr>
          <w:rFonts w:ascii="Arial" w:eastAsia="Calibri" w:hAnsi="Arial" w:cs="Arial"/>
          <w:szCs w:val="24"/>
          <w:lang w:val="sv-SE"/>
        </w:rPr>
      </w:pPr>
    </w:p>
    <w:p w14:paraId="2F34D6C9"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b/>
          <w:bCs/>
          <w:sz w:val="20"/>
          <w:szCs w:val="24"/>
          <w:lang w:val="sv-SE"/>
        </w:rPr>
        <w:t>Conclusion</w:t>
      </w:r>
    </w:p>
    <w:p w14:paraId="1920B01E" w14:textId="77777777" w:rsidR="00FA2F50" w:rsidRPr="002E054B" w:rsidRDefault="00FA2F50" w:rsidP="002E054B">
      <w:pPr>
        <w:shd w:val="clear" w:color="auto" w:fill="D9D9D9" w:themeFill="background1" w:themeFillShade="D9"/>
        <w:spacing w:after="0" w:line="260" w:lineRule="atLeast"/>
        <w:rPr>
          <w:rFonts w:ascii="Arial" w:eastAsia="Calibri" w:hAnsi="Arial" w:cs="Arial"/>
          <w:i/>
          <w:iCs/>
          <w:sz w:val="20"/>
          <w:szCs w:val="24"/>
          <w:lang w:val="sv-SE"/>
        </w:rPr>
      </w:pPr>
      <w:r w:rsidRPr="002E054B">
        <w:rPr>
          <w:rFonts w:ascii="Arial" w:eastAsia="Calibri" w:hAnsi="Arial" w:cs="Arial"/>
          <w:bCs/>
          <w:sz w:val="20"/>
          <w:szCs w:val="24"/>
          <w:lang w:val="sv-SE"/>
        </w:rPr>
        <w:t>The risk for non-professional users is considered acceptable with no PPE.</w:t>
      </w:r>
    </w:p>
    <w:p w14:paraId="1611333C" w14:textId="77777777" w:rsidR="00FA2F50" w:rsidRPr="002E054B" w:rsidRDefault="00FA2F50" w:rsidP="00FA2F50">
      <w:pPr>
        <w:spacing w:after="0" w:line="260" w:lineRule="atLeast"/>
        <w:rPr>
          <w:rFonts w:ascii="Arial" w:eastAsia="Calibri" w:hAnsi="Arial" w:cs="Arial"/>
          <w:i/>
          <w:iCs/>
          <w:sz w:val="20"/>
          <w:szCs w:val="24"/>
          <w:lang w:val="sv-SE"/>
        </w:rPr>
      </w:pPr>
    </w:p>
    <w:p w14:paraId="2CE75173" w14:textId="77777777" w:rsidR="00FA2F50" w:rsidRPr="002E054B" w:rsidRDefault="00FA2F50" w:rsidP="002E054B">
      <w:pPr>
        <w:shd w:val="clear" w:color="auto" w:fill="D9D9D9" w:themeFill="background1" w:themeFillShade="D9"/>
        <w:spacing w:after="0" w:line="260" w:lineRule="atLeast"/>
        <w:rPr>
          <w:rFonts w:ascii="Arial" w:eastAsia="Calibri" w:hAnsi="Arial" w:cs="Arial"/>
          <w:iCs/>
          <w:sz w:val="20"/>
          <w:szCs w:val="20"/>
          <w:lang w:val="sv-SE"/>
        </w:rPr>
      </w:pPr>
      <w:r w:rsidRPr="002E054B">
        <w:rPr>
          <w:rFonts w:ascii="Arial" w:eastAsia="Calibri" w:hAnsi="Arial" w:cs="Arial"/>
          <w:iCs/>
          <w:sz w:val="20"/>
          <w:szCs w:val="20"/>
          <w:lang w:val="sv-SE"/>
        </w:rPr>
        <w:t>Gloves are anyway recommended to prevent rodent-borne disease. Moreover, the mention “do not open the sachet” has to be added in the label of the product.</w:t>
      </w:r>
    </w:p>
    <w:p w14:paraId="412C7BA6" w14:textId="77777777" w:rsidR="00FA2F50" w:rsidRPr="002E054B" w:rsidRDefault="00FA2F50" w:rsidP="00FA2F50">
      <w:pPr>
        <w:spacing w:after="0" w:line="260" w:lineRule="atLeast"/>
        <w:rPr>
          <w:rFonts w:ascii="Arial" w:eastAsia="Calibri" w:hAnsi="Arial" w:cs="Arial"/>
          <w:szCs w:val="24"/>
          <w:lang w:val="sv-SE"/>
        </w:rPr>
      </w:pPr>
    </w:p>
    <w:p w14:paraId="62906519" w14:textId="77777777" w:rsidR="00FA2F50" w:rsidRPr="002E054B" w:rsidRDefault="00FA2F50" w:rsidP="00FA2F50">
      <w:pPr>
        <w:spacing w:after="0" w:line="260" w:lineRule="atLeast"/>
        <w:rPr>
          <w:rFonts w:ascii="Arial" w:eastAsia="Calibri" w:hAnsi="Arial" w:cs="Arial"/>
          <w:b/>
          <w:i/>
          <w:lang w:val="sv-SE"/>
        </w:rPr>
      </w:pPr>
      <w:bookmarkStart w:id="71" w:name="_Toc389729092"/>
      <w:bookmarkStart w:id="72" w:name="_Toc403472778"/>
    </w:p>
    <w:p w14:paraId="58834918"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i/>
          <w:lang w:val="sv-SE"/>
        </w:rPr>
      </w:pPr>
      <w:r w:rsidRPr="002E054B">
        <w:rPr>
          <w:rFonts w:ascii="Arial" w:eastAsia="Calibri" w:hAnsi="Arial" w:cs="Arial"/>
          <w:b/>
          <w:i/>
          <w:lang w:val="sv-SE"/>
        </w:rPr>
        <w:t>Risk for the general public</w:t>
      </w:r>
      <w:bookmarkEnd w:id="71"/>
      <w:bookmarkEnd w:id="72"/>
      <w:r w:rsidRPr="002E054B">
        <w:rPr>
          <w:rFonts w:ascii="Arial" w:eastAsia="Calibri" w:hAnsi="Arial" w:cs="Arial"/>
          <w:b/>
          <w:i/>
          <w:lang w:val="sv-SE"/>
        </w:rPr>
        <w:t xml:space="preserve"> </w:t>
      </w:r>
    </w:p>
    <w:p w14:paraId="3F9815D4" w14:textId="77777777" w:rsidR="00FA2F50" w:rsidRPr="002E054B" w:rsidRDefault="00FA2F50" w:rsidP="002E054B">
      <w:pPr>
        <w:shd w:val="clear" w:color="auto" w:fill="D9D9D9" w:themeFill="background1" w:themeFillShade="D9"/>
        <w:spacing w:after="0" w:line="260" w:lineRule="atLeast"/>
        <w:jc w:val="both"/>
        <w:rPr>
          <w:rFonts w:ascii="Arial" w:eastAsia="Calibri" w:hAnsi="Arial" w:cs="Arial"/>
          <w:sz w:val="20"/>
          <w:lang w:val="it-IT"/>
        </w:rPr>
      </w:pPr>
      <w:r w:rsidRPr="002E054B">
        <w:rPr>
          <w:rFonts w:ascii="Arial" w:eastAsia="Calibri" w:hAnsi="Arial" w:cs="Arial"/>
          <w:sz w:val="20"/>
          <w:lang w:val="it-IT"/>
        </w:rPr>
        <w:lastRenderedPageBreak/>
        <w:t xml:space="preserve">The risk for the general public is considered covered by the initial assessment. </w:t>
      </w:r>
    </w:p>
    <w:p w14:paraId="488A4660"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sz w:val="20"/>
          <w:lang w:val="it-IT"/>
        </w:rPr>
        <w:t xml:space="preserve">Therefore, </w:t>
      </w:r>
      <w:r w:rsidRPr="002E054B">
        <w:rPr>
          <w:rFonts w:ascii="Arial" w:eastAsia="Calibri" w:hAnsi="Arial" w:cs="Arial"/>
          <w:iCs/>
          <w:sz w:val="20"/>
          <w:szCs w:val="24"/>
          <w:lang w:val="sv-SE"/>
        </w:rPr>
        <w:t>p</w:t>
      </w:r>
      <w:r w:rsidRPr="002E054B">
        <w:rPr>
          <w:rFonts w:ascii="Arial" w:eastAsia="Calibri" w:hAnsi="Arial" w:cs="Arial"/>
          <w:sz w:val="20"/>
          <w:szCs w:val="24"/>
          <w:lang w:val="sv-SE" w:eastAsia="fi-FI"/>
        </w:rPr>
        <w:t>lease refer to the product assessment report related to PARATOX product authorisation under Regulation UE n° 528/2012</w:t>
      </w:r>
      <w:r w:rsidRPr="00FA2F50">
        <w:rPr>
          <w:rFonts w:ascii="Arial" w:eastAsia="Calibri" w:hAnsi="Arial" w:cs="Arial"/>
          <w:i/>
          <w:sz w:val="20"/>
          <w:szCs w:val="20"/>
          <w:lang w:val="en-GB" w:eastAsia="fr-FR"/>
        </w:rPr>
        <w:t>.</w:t>
      </w:r>
    </w:p>
    <w:p w14:paraId="7BBA9AFA" w14:textId="77777777" w:rsidR="00FA2F50" w:rsidRPr="002E054B" w:rsidRDefault="00FA2F50" w:rsidP="00FA2F50">
      <w:pPr>
        <w:spacing w:after="0" w:line="260" w:lineRule="atLeast"/>
        <w:rPr>
          <w:rFonts w:ascii="Arial" w:eastAsia="Calibri" w:hAnsi="Arial" w:cs="Arial"/>
          <w:szCs w:val="24"/>
          <w:lang w:val="sv-SE"/>
        </w:rPr>
      </w:pPr>
    </w:p>
    <w:p w14:paraId="40D85B50"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Cs w:val="24"/>
          <w:lang w:val="sv-SE"/>
        </w:rPr>
      </w:pPr>
      <w:r w:rsidRPr="002E054B">
        <w:rPr>
          <w:rFonts w:ascii="Arial" w:eastAsia="Calibri" w:hAnsi="Arial" w:cs="Arial"/>
          <w:b/>
          <w:bCs/>
          <w:sz w:val="20"/>
          <w:szCs w:val="24"/>
          <w:lang w:val="sv-SE"/>
        </w:rPr>
        <w:t>Conclusion</w:t>
      </w:r>
    </w:p>
    <w:p w14:paraId="4733D485" w14:textId="77777777" w:rsidR="00FA2F50" w:rsidRPr="002E054B" w:rsidRDefault="00FA2F50" w:rsidP="00FA2F50">
      <w:pPr>
        <w:spacing w:after="0" w:line="260" w:lineRule="atLeast"/>
        <w:rPr>
          <w:rFonts w:ascii="Arial" w:eastAsia="Calibri" w:hAnsi="Arial" w:cs="Arial"/>
          <w:szCs w:val="24"/>
          <w:lang w:val="sv-SE"/>
        </w:rPr>
      </w:pPr>
    </w:p>
    <w:p w14:paraId="2A6CBE98" w14:textId="77777777" w:rsidR="00FA2F50" w:rsidRPr="002E054B" w:rsidRDefault="00FA2F50" w:rsidP="002E054B">
      <w:pPr>
        <w:shd w:val="clear" w:color="auto" w:fill="D9D9D9" w:themeFill="background1" w:themeFillShade="D9"/>
        <w:spacing w:after="0" w:line="260" w:lineRule="atLeast"/>
        <w:rPr>
          <w:rFonts w:ascii="Arial" w:eastAsia="Calibri" w:hAnsi="Arial" w:cs="Arial"/>
          <w:b/>
          <w:bCs/>
          <w:sz w:val="20"/>
          <w:szCs w:val="24"/>
          <w:lang w:val="sv-SE"/>
        </w:rPr>
      </w:pPr>
      <w:r w:rsidRPr="002E054B">
        <w:rPr>
          <w:rFonts w:ascii="Arial" w:eastAsia="Calibri" w:hAnsi="Arial" w:cs="Arial"/>
          <w:sz w:val="20"/>
          <w:lang w:val="it-IT"/>
        </w:rPr>
        <w:t xml:space="preserve">Therefore, </w:t>
      </w:r>
      <w:r w:rsidRPr="002E054B">
        <w:rPr>
          <w:rFonts w:ascii="Arial" w:eastAsia="Calibri" w:hAnsi="Arial" w:cs="Arial"/>
          <w:iCs/>
          <w:sz w:val="20"/>
          <w:szCs w:val="24"/>
          <w:lang w:val="sv-SE"/>
        </w:rPr>
        <w:t>p</w:t>
      </w:r>
      <w:r w:rsidRPr="002E054B">
        <w:rPr>
          <w:rFonts w:ascii="Arial" w:eastAsia="Calibri" w:hAnsi="Arial" w:cs="Arial"/>
          <w:sz w:val="20"/>
          <w:szCs w:val="24"/>
          <w:lang w:val="sv-SE" w:eastAsia="fi-FI"/>
        </w:rPr>
        <w:t>lease refer to the product assessment report related to PARATOX product authorisation under Regulation UE n° 528/2012</w:t>
      </w:r>
      <w:r w:rsidRPr="00FA2F50">
        <w:rPr>
          <w:rFonts w:ascii="Arial" w:eastAsia="Calibri" w:hAnsi="Arial" w:cs="Arial"/>
          <w:i/>
          <w:sz w:val="20"/>
          <w:szCs w:val="20"/>
          <w:lang w:val="en-GB" w:eastAsia="fr-FR"/>
        </w:rPr>
        <w:t>.</w:t>
      </w:r>
    </w:p>
    <w:p w14:paraId="2A732369" w14:textId="77777777" w:rsidR="00FA2F50" w:rsidRPr="002E054B" w:rsidRDefault="00FA2F50" w:rsidP="008C2A7E">
      <w:pPr>
        <w:autoSpaceDE w:val="0"/>
        <w:autoSpaceDN w:val="0"/>
        <w:adjustRightInd w:val="0"/>
        <w:spacing w:after="0"/>
        <w:rPr>
          <w:rFonts w:ascii="Arial" w:eastAsia="Times New Roman" w:hAnsi="Arial" w:cs="Arial"/>
          <w:sz w:val="24"/>
          <w:szCs w:val="24"/>
          <w:lang w:val="sv-SE" w:eastAsia="fr-FR"/>
        </w:rPr>
      </w:pPr>
    </w:p>
    <w:p w14:paraId="7D07E0E4" w14:textId="77777777" w:rsidR="00FA2F50" w:rsidRPr="002E054B" w:rsidRDefault="00FA2F50" w:rsidP="002E054B">
      <w:pPr>
        <w:shd w:val="clear" w:color="auto" w:fill="D9D9D9" w:themeFill="background1" w:themeFillShade="D9"/>
        <w:spacing w:after="0" w:line="260" w:lineRule="atLeast"/>
        <w:jc w:val="both"/>
        <w:rPr>
          <w:rFonts w:ascii="Arial" w:eastAsia="Calibri" w:hAnsi="Arial" w:cs="Arial"/>
          <w:b/>
          <w:i/>
          <w:lang w:val="sv-SE"/>
        </w:rPr>
      </w:pPr>
      <w:bookmarkStart w:id="73" w:name="_Toc389729094"/>
      <w:bookmarkStart w:id="74" w:name="_Toc403472780"/>
      <w:r w:rsidRPr="002E054B">
        <w:rPr>
          <w:rFonts w:ascii="Arial" w:eastAsia="Calibri" w:hAnsi="Arial" w:cs="Arial"/>
          <w:b/>
          <w:i/>
          <w:lang w:val="sv-SE"/>
        </w:rPr>
        <w:t>Risk characterisation from combined exposure to several active substances or substances of concern within a biocidal product</w:t>
      </w:r>
      <w:bookmarkEnd w:id="73"/>
      <w:bookmarkEnd w:id="74"/>
      <w:r w:rsidRPr="002E054B">
        <w:rPr>
          <w:rFonts w:ascii="Arial" w:eastAsia="Calibri" w:hAnsi="Arial" w:cs="Arial"/>
          <w:b/>
          <w:i/>
          <w:lang w:val="sv-SE"/>
        </w:rPr>
        <w:t xml:space="preserve"> </w:t>
      </w:r>
    </w:p>
    <w:p w14:paraId="324B96F2" w14:textId="77777777" w:rsidR="00FA2F50" w:rsidRPr="002E054B" w:rsidRDefault="00FA2F50" w:rsidP="002E054B">
      <w:pPr>
        <w:shd w:val="clear" w:color="auto" w:fill="D9D9D9" w:themeFill="background1" w:themeFillShade="D9"/>
        <w:spacing w:after="0" w:line="260" w:lineRule="atLeast"/>
        <w:rPr>
          <w:rFonts w:ascii="Arial" w:eastAsia="Calibri" w:hAnsi="Arial" w:cs="Arial"/>
          <w:sz w:val="20"/>
          <w:szCs w:val="24"/>
          <w:lang w:val="sv-SE" w:eastAsia="fi-FI"/>
        </w:rPr>
      </w:pPr>
      <w:r w:rsidRPr="002E054B">
        <w:rPr>
          <w:rFonts w:ascii="Arial" w:eastAsia="Calibri" w:hAnsi="Arial" w:cs="Arial"/>
          <w:sz w:val="20"/>
          <w:szCs w:val="24"/>
          <w:lang w:val="sv-SE"/>
        </w:rPr>
        <w:t xml:space="preserve"> </w:t>
      </w:r>
      <w:r w:rsidRPr="002E054B">
        <w:rPr>
          <w:rFonts w:ascii="Arial" w:eastAsia="Calibri" w:hAnsi="Arial" w:cs="Arial"/>
          <w:sz w:val="20"/>
          <w:szCs w:val="24"/>
          <w:lang w:val="sv-SE" w:eastAsia="fi-FI"/>
        </w:rPr>
        <w:t>Not applicable</w:t>
      </w:r>
    </w:p>
    <w:p w14:paraId="201948F6" w14:textId="77777777" w:rsidR="00FA2F50" w:rsidRPr="00464091" w:rsidRDefault="00FA2F50" w:rsidP="008C2A7E">
      <w:pPr>
        <w:autoSpaceDE w:val="0"/>
        <w:autoSpaceDN w:val="0"/>
        <w:adjustRightInd w:val="0"/>
        <w:spacing w:after="0"/>
        <w:rPr>
          <w:rFonts w:ascii="Times New Roman" w:eastAsia="Times New Roman" w:hAnsi="Times New Roman" w:cs="Times New Roman"/>
          <w:sz w:val="24"/>
          <w:szCs w:val="24"/>
          <w:lang w:val="en-US" w:eastAsia="fr-FR"/>
        </w:rPr>
      </w:pPr>
    </w:p>
    <w:p w14:paraId="72E75478" w14:textId="77777777" w:rsidR="008C2A7E" w:rsidRPr="00464091"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464091">
          <w:pgSz w:w="11904" w:h="16843"/>
          <w:pgMar w:top="1480" w:right="1479" w:bottom="595" w:left="1080" w:header="720" w:footer="720" w:gutter="0"/>
          <w:cols w:space="720"/>
          <w:noEndnote/>
        </w:sectPr>
      </w:pPr>
    </w:p>
    <w:p w14:paraId="2FA0821F" w14:textId="77777777" w:rsidR="008C2A7E" w:rsidRPr="008C2A7E" w:rsidRDefault="008C2A7E" w:rsidP="00032591">
      <w:pPr>
        <w:pStyle w:val="Titre2"/>
        <w:rPr>
          <w:sz w:val="28"/>
          <w:szCs w:val="28"/>
          <w:lang w:val="en-US"/>
        </w:rPr>
      </w:pPr>
      <w:r w:rsidRPr="008C2A7E">
        <w:rPr>
          <w:sz w:val="28"/>
          <w:szCs w:val="28"/>
          <w:lang w:val="en-US"/>
        </w:rPr>
        <w:lastRenderedPageBreak/>
        <w:t xml:space="preserve">  </w:t>
      </w:r>
      <w:bookmarkStart w:id="75" w:name="_Toc532479524"/>
      <w:r w:rsidRPr="008C2A7E">
        <w:rPr>
          <w:lang w:val="en-US"/>
        </w:rPr>
        <w:t>Risk assessment for the environment – PAR 2011</w:t>
      </w:r>
      <w:bookmarkEnd w:id="75"/>
    </w:p>
    <w:p w14:paraId="3BACA2EC"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GB" w:eastAsia="sv-SE"/>
        </w:rPr>
      </w:pPr>
    </w:p>
    <w:p w14:paraId="68F31265" w14:textId="77777777" w:rsidR="008C2A7E" w:rsidRPr="00464091" w:rsidRDefault="008C2A7E" w:rsidP="00032591">
      <w:pPr>
        <w:pStyle w:val="Titre3"/>
        <w:rPr>
          <w:b/>
          <w:lang w:val="en-US"/>
        </w:rPr>
      </w:pPr>
      <w:bookmarkStart w:id="76" w:name="_Toc532479525"/>
      <w:r w:rsidRPr="00464091">
        <w:rPr>
          <w:b/>
          <w:lang w:val="en-US"/>
        </w:rPr>
        <w:t>Distribution of the active substance, difenacoum, in the environment</w:t>
      </w:r>
      <w:bookmarkEnd w:id="76"/>
    </w:p>
    <w:p w14:paraId="5015A4A7" w14:textId="77777777" w:rsidR="008C2A7E" w:rsidRPr="008C2A7E" w:rsidRDefault="008C2A7E" w:rsidP="008C2A7E">
      <w:pPr>
        <w:widowControl w:val="0"/>
        <w:kinsoku w:val="0"/>
        <w:overflowPunct w:val="0"/>
        <w:spacing w:before="212"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summary of information about the active substance is carried out with the data from the CAR of difenacoum owned by the Activa/Pelgar difenacoum &amp; Brodifacoum Task Force. No new ecotoxicological information on the active substance Difenacoum has been submitted in the product dossier.</w:t>
      </w:r>
    </w:p>
    <w:p w14:paraId="695A6D16" w14:textId="61871AD1" w:rsidR="008C2A7E" w:rsidRPr="008C2A7E" w:rsidRDefault="008C2A7E" w:rsidP="00032591">
      <w:pPr>
        <w:pStyle w:val="Titre4"/>
        <w:rPr>
          <w:lang w:val="en-US"/>
        </w:rPr>
      </w:pPr>
      <w:r w:rsidRPr="008C2A7E">
        <w:rPr>
          <w:lang w:val="en-US"/>
        </w:rPr>
        <w:t>Biodegradation of difenacoum</w:t>
      </w:r>
    </w:p>
    <w:p w14:paraId="4D17DDB4" w14:textId="77777777" w:rsidR="008C2A7E" w:rsidRPr="008C2A7E" w:rsidRDefault="008C2A7E" w:rsidP="008C2A7E">
      <w:pPr>
        <w:widowControl w:val="0"/>
        <w:kinsoku w:val="0"/>
        <w:overflowPunct w:val="0"/>
        <w:spacing w:before="197"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According to the OECD tests 301B and 302D, difenacoum is not readily or inherently biodegradable. No studies on degradation in soil is available, but using the calculated value of Kp of 1.34 and considering the absence of biodegradation of difenacoum, it can be assumed that half life in soil is over 300 days. It was assumed during technical meeting (TMII-04) that no further degradation studies are needed for intended uses in sewers and in and around building.</w:t>
      </w:r>
    </w:p>
    <w:p w14:paraId="27A10DC5" w14:textId="77777777" w:rsidR="008C2A7E" w:rsidRPr="008C2A7E" w:rsidRDefault="008C2A7E" w:rsidP="008C2A7E">
      <w:pPr>
        <w:widowControl w:val="0"/>
        <w:kinsoku w:val="0"/>
        <w:overflowPunct w:val="0"/>
        <w:spacing w:before="292"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So the risk assessment is based on the assumption that difenacoum is not readily biodegradable and that the half life in soil is over 300 days.</w:t>
      </w:r>
    </w:p>
    <w:p w14:paraId="689A0E10" w14:textId="77777777" w:rsidR="008C2A7E" w:rsidRPr="008C2A7E" w:rsidRDefault="008C2A7E" w:rsidP="008C2A7E">
      <w:pPr>
        <w:widowControl w:val="0"/>
        <w:tabs>
          <w:tab w:val="left" w:pos="1512"/>
        </w:tabs>
        <w:kinsoku w:val="0"/>
        <w:overflowPunct w:val="0"/>
        <w:spacing w:before="656" w:after="0" w:line="257"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2.7.1.2</w:t>
      </w:r>
      <w:r w:rsidRPr="008C2A7E">
        <w:rPr>
          <w:rFonts w:ascii="Arial" w:eastAsia="Times New Roman" w:hAnsi="Arial" w:cs="Arial"/>
          <w:b/>
          <w:bCs/>
          <w:lang w:val="en-US" w:eastAsia="fr-FR"/>
        </w:rPr>
        <w:tab/>
        <w:t>Hydrolysis as a function of pH</w:t>
      </w:r>
    </w:p>
    <w:p w14:paraId="791A714C" w14:textId="77777777" w:rsidR="008C2A7E" w:rsidRPr="008C2A7E" w:rsidRDefault="008C2A7E" w:rsidP="008C2A7E">
      <w:pPr>
        <w:widowControl w:val="0"/>
        <w:kinsoku w:val="0"/>
        <w:overflowPunct w:val="0"/>
        <w:spacing w:before="194" w:after="0" w:line="30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According to the test OECD 111, the half-life (DT50) of difenacoum is over 1 year at pH 4, 7 and 9 at 25°C. The active substance is hydrolytically stable.</w:t>
      </w:r>
    </w:p>
    <w:p w14:paraId="0679699F" w14:textId="77777777" w:rsidR="008C2A7E" w:rsidRPr="008C2A7E" w:rsidRDefault="008C2A7E" w:rsidP="008C2A7E">
      <w:pPr>
        <w:widowControl w:val="0"/>
        <w:tabs>
          <w:tab w:val="left" w:pos="1512"/>
        </w:tabs>
        <w:kinsoku w:val="0"/>
        <w:overflowPunct w:val="0"/>
        <w:spacing w:before="663" w:after="0" w:line="257"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2.7.1.3</w:t>
      </w:r>
      <w:r w:rsidRPr="008C2A7E">
        <w:rPr>
          <w:rFonts w:ascii="Arial" w:eastAsia="Times New Roman" w:hAnsi="Arial" w:cs="Arial"/>
          <w:b/>
          <w:bCs/>
          <w:lang w:val="en-US" w:eastAsia="fr-FR"/>
        </w:rPr>
        <w:tab/>
        <w:t>Photolysis in water</w:t>
      </w:r>
    </w:p>
    <w:p w14:paraId="7AD5B9B9" w14:textId="77777777" w:rsidR="008C2A7E" w:rsidRPr="008C2A7E" w:rsidRDefault="008C2A7E" w:rsidP="008C2A7E">
      <w:pPr>
        <w:widowControl w:val="0"/>
        <w:kinsoku w:val="0"/>
        <w:overflowPunct w:val="0"/>
        <w:spacing w:before="197"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photodegradation is regarded as a minor removal process for difenacoum and the exposure to water is low, therefore it was stated that no further characterisation of metabolites was requested.</w:t>
      </w:r>
    </w:p>
    <w:p w14:paraId="7442DA8D" w14:textId="77777777" w:rsidR="008C2A7E" w:rsidRPr="008C2A7E" w:rsidRDefault="008C2A7E" w:rsidP="008C2A7E">
      <w:pPr>
        <w:widowControl w:val="0"/>
        <w:tabs>
          <w:tab w:val="left" w:pos="1512"/>
        </w:tabs>
        <w:kinsoku w:val="0"/>
        <w:overflowPunct w:val="0"/>
        <w:spacing w:before="656" w:after="0" w:line="257"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2.7.1.4</w:t>
      </w:r>
      <w:r w:rsidRPr="008C2A7E">
        <w:rPr>
          <w:rFonts w:ascii="Arial" w:eastAsia="Times New Roman" w:hAnsi="Arial" w:cs="Arial"/>
          <w:b/>
          <w:bCs/>
          <w:lang w:val="en-US" w:eastAsia="fr-FR"/>
        </w:rPr>
        <w:tab/>
        <w:t>Photodegradation in air</w:t>
      </w:r>
    </w:p>
    <w:p w14:paraId="43C7463D" w14:textId="77777777" w:rsidR="008C2A7E" w:rsidRPr="008C2A7E" w:rsidRDefault="008C2A7E" w:rsidP="008C2A7E">
      <w:pPr>
        <w:widowControl w:val="0"/>
        <w:kinsoku w:val="0"/>
        <w:overflowPunct w:val="0"/>
        <w:spacing w:before="228"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Photodegradation characteristics of the active substance have been estimated using the EPIWIN v. 3.12 models in the CAR of the Task Force Difenacoum dossier. Difenacoum has an estimated half-life of approximately 2 hours; therefore it is predicted to have a negligible effect on stratospheric ozone. It is predicted not to be a potential greenhouse gas. Finally, difenacoum has a low volatility (Henry’s law constant&lt; 0.046 Pa.m</w:t>
      </w:r>
      <w:r w:rsidRPr="008C2A7E">
        <w:rPr>
          <w:rFonts w:ascii="Arial" w:eastAsia="Times New Roman" w:hAnsi="Arial" w:cs="Arial"/>
          <w:sz w:val="20"/>
          <w:szCs w:val="20"/>
          <w:vertAlign w:val="superscript"/>
          <w:lang w:val="en-US" w:eastAsia="fr-FR"/>
        </w:rPr>
        <w:t>3</w:t>
      </w:r>
      <w:r w:rsidRPr="008C2A7E">
        <w:rPr>
          <w:rFonts w:ascii="Arial" w:eastAsia="Times New Roman" w:hAnsi="Arial" w:cs="Arial"/>
          <w:sz w:val="20"/>
          <w:szCs w:val="20"/>
          <w:lang w:val="en-US" w:eastAsia="fr-FR"/>
        </w:rPr>
        <w:t>.mol</w:t>
      </w:r>
      <w:r w:rsidRPr="008C2A7E">
        <w:rPr>
          <w:rFonts w:ascii="Arial" w:eastAsia="Times New Roman" w:hAnsi="Arial" w:cs="Arial"/>
          <w:sz w:val="20"/>
          <w:szCs w:val="20"/>
          <w:vertAlign w:val="superscript"/>
          <w:lang w:val="en-US" w:eastAsia="fr-FR"/>
        </w:rPr>
        <w:t>-1</w:t>
      </w:r>
      <w:r w:rsidRPr="008C2A7E">
        <w:rPr>
          <w:rFonts w:ascii="Arial" w:eastAsia="Times New Roman" w:hAnsi="Arial" w:cs="Arial"/>
          <w:sz w:val="20"/>
          <w:szCs w:val="20"/>
          <w:lang w:val="en-US" w:eastAsia="fr-FR"/>
        </w:rPr>
        <w:t>) and emissions to the air compartment are expected to be low.</w:t>
      </w:r>
    </w:p>
    <w:p w14:paraId="4EDE651B"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400" w:right="1474" w:bottom="628" w:left="1085" w:header="720" w:footer="720" w:gutter="0"/>
          <w:cols w:space="720"/>
          <w:noEndnote/>
        </w:sectPr>
      </w:pPr>
    </w:p>
    <w:p w14:paraId="44D99992" w14:textId="77777777" w:rsidR="008C2A7E" w:rsidRPr="008C2A7E" w:rsidRDefault="008C2A7E" w:rsidP="008C2A7E">
      <w:pPr>
        <w:widowControl w:val="0"/>
        <w:tabs>
          <w:tab w:val="left" w:pos="1512"/>
        </w:tabs>
        <w:kinsoku w:val="0"/>
        <w:overflowPunct w:val="0"/>
        <w:spacing w:before="17" w:after="0" w:line="258"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lastRenderedPageBreak/>
        <w:t>2.7.1.5</w:t>
      </w:r>
      <w:r w:rsidRPr="008C2A7E">
        <w:rPr>
          <w:rFonts w:ascii="Arial" w:eastAsia="Times New Roman" w:hAnsi="Arial" w:cs="Arial"/>
          <w:b/>
          <w:bCs/>
          <w:lang w:val="en-US" w:eastAsia="fr-FR"/>
        </w:rPr>
        <w:tab/>
        <w:t>Distribution</w:t>
      </w:r>
    </w:p>
    <w:p w14:paraId="6AE54AEE" w14:textId="77777777" w:rsidR="008C2A7E" w:rsidRPr="008C2A7E" w:rsidRDefault="008C2A7E" w:rsidP="008C2A7E">
      <w:pPr>
        <w:widowControl w:val="0"/>
        <w:kinsoku w:val="0"/>
        <w:overflowPunct w:val="0"/>
        <w:spacing w:before="323" w:after="0" w:line="262" w:lineRule="exact"/>
        <w:ind w:left="216"/>
        <w:textAlignment w:val="baseline"/>
        <w:rPr>
          <w:rFonts w:ascii="Arial" w:eastAsia="Times New Roman" w:hAnsi="Arial" w:cs="Arial"/>
          <w:b/>
          <w:bCs/>
          <w:i/>
          <w:iCs/>
          <w:spacing w:val="12"/>
          <w:lang w:val="en-US" w:eastAsia="fr-FR"/>
        </w:rPr>
      </w:pPr>
      <w:r w:rsidRPr="008C2A7E">
        <w:rPr>
          <w:rFonts w:ascii="Arial" w:eastAsia="Times New Roman" w:hAnsi="Arial" w:cs="Arial"/>
          <w:b/>
          <w:bCs/>
          <w:i/>
          <w:iCs/>
          <w:spacing w:val="12"/>
          <w:lang w:val="en-US" w:eastAsia="fr-FR"/>
        </w:rPr>
        <w:t>2.7.1.5.1 Adsorption/desorption</w:t>
      </w:r>
    </w:p>
    <w:p w14:paraId="797884F1" w14:textId="77777777" w:rsidR="008C2A7E" w:rsidRPr="008C2A7E" w:rsidRDefault="008C2A7E" w:rsidP="008C2A7E">
      <w:pPr>
        <w:widowControl w:val="0"/>
        <w:kinsoku w:val="0"/>
        <w:overflowPunct w:val="0"/>
        <w:spacing w:before="193"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experimentally derived Koc values are not supported by the physical and chemical properties of difenacoum. Difenacoum is a large aromatic molecule with two polar groups which can potentially ionise at environmental relevant pH. Difenacoum has also a low water solubility and a high log Kow.</w:t>
      </w:r>
    </w:p>
    <w:p w14:paraId="1F9114C1" w14:textId="77777777" w:rsidR="008C2A7E" w:rsidRPr="008C2A7E" w:rsidRDefault="008C2A7E" w:rsidP="008C2A7E">
      <w:pPr>
        <w:widowControl w:val="0"/>
        <w:kinsoku w:val="0"/>
        <w:overflowPunct w:val="0"/>
        <w:spacing w:after="0" w:line="295"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According to the Technical Guidance Document (TGD</w:t>
      </w:r>
      <w:r w:rsidRPr="008C2A7E">
        <w:rPr>
          <w:rFonts w:ascii="Arial" w:eastAsia="Times New Roman" w:hAnsi="Arial" w:cs="Arial"/>
          <w:sz w:val="20"/>
          <w:vertAlign w:val="superscript"/>
          <w:lang w:val="en-US" w:eastAsia="fr-FR"/>
        </w:rPr>
        <w:t>18</w:t>
      </w:r>
      <w:r w:rsidRPr="008C2A7E">
        <w:rPr>
          <w:rFonts w:ascii="Arial" w:eastAsia="Times New Roman" w:hAnsi="Arial" w:cs="Arial"/>
          <w:sz w:val="20"/>
          <w:lang w:val="en-US" w:eastAsia="fr-FR"/>
        </w:rPr>
        <w:t>) Part 3, Table 4, the QSAR equation used to calculate the log Koc from the log Kow (7.62, QSAR estimation) is:</w:t>
      </w:r>
    </w:p>
    <w:p w14:paraId="1BD5E5B1" w14:textId="77777777" w:rsidR="008C2A7E" w:rsidRPr="008C2A7E" w:rsidRDefault="008C2A7E" w:rsidP="008C2A7E">
      <w:pPr>
        <w:widowControl w:val="0"/>
        <w:kinsoku w:val="0"/>
        <w:overflowPunct w:val="0"/>
        <w:spacing w:before="272" w:after="0" w:line="258" w:lineRule="exact"/>
        <w:ind w:left="864"/>
        <w:textAlignment w:val="baseline"/>
        <w:rPr>
          <w:rFonts w:ascii="Arial" w:eastAsia="Times New Roman" w:hAnsi="Arial" w:cs="Arial"/>
          <w:spacing w:val="1"/>
          <w:sz w:val="20"/>
          <w:lang w:val="en-US" w:eastAsia="fr-FR"/>
        </w:rPr>
      </w:pPr>
      <w:r w:rsidRPr="008C2A7E">
        <w:rPr>
          <w:rFonts w:ascii="Arial" w:eastAsia="Times New Roman" w:hAnsi="Arial" w:cs="Arial"/>
          <w:b/>
          <w:bCs/>
          <w:spacing w:val="1"/>
          <w:sz w:val="20"/>
          <w:lang w:val="en-US" w:eastAsia="fr-FR"/>
        </w:rPr>
        <w:t xml:space="preserve">log Koc = 0.81 log Kow + 0.1 </w:t>
      </w:r>
      <w:r w:rsidRPr="008C2A7E">
        <w:rPr>
          <w:rFonts w:ascii="Arial" w:eastAsia="Times New Roman" w:hAnsi="Arial" w:cs="Arial"/>
          <w:spacing w:val="1"/>
          <w:sz w:val="20"/>
          <w:lang w:val="en-US" w:eastAsia="fr-FR"/>
        </w:rPr>
        <w:t>(chemical class: Predominantly hydrophobics)</w:t>
      </w:r>
    </w:p>
    <w:p w14:paraId="77D965E7" w14:textId="77777777" w:rsidR="008C2A7E" w:rsidRPr="008C2A7E" w:rsidRDefault="008C2A7E" w:rsidP="008C2A7E">
      <w:pPr>
        <w:widowControl w:val="0"/>
        <w:kinsoku w:val="0"/>
        <w:overflowPunct w:val="0"/>
        <w:spacing w:before="290"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properties of difenacoum may hamper the estimation of log Kow that is why it should be considered with some caution. The calculated log Koc is 6.27 and Koc = 1 871 544.</w:t>
      </w:r>
    </w:p>
    <w:p w14:paraId="6A274E5E" w14:textId="77777777" w:rsidR="008C2A7E" w:rsidRPr="008C2A7E" w:rsidRDefault="008C2A7E" w:rsidP="008C2A7E">
      <w:pPr>
        <w:widowControl w:val="0"/>
        <w:kinsoku w:val="0"/>
        <w:overflowPunct w:val="0"/>
        <w:spacing w:before="289"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the difenacoum dossier it has been stated that, according to its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bridge from the organic material.</w:t>
      </w:r>
    </w:p>
    <w:p w14:paraId="00F66B4E" w14:textId="77777777" w:rsidR="008C2A7E" w:rsidRPr="008C2A7E" w:rsidRDefault="008C2A7E" w:rsidP="008C2A7E">
      <w:pPr>
        <w:widowControl w:val="0"/>
        <w:kinsoku w:val="0"/>
        <w:overflowPunct w:val="0"/>
        <w:spacing w:before="240" w:after="0" w:line="262" w:lineRule="exact"/>
        <w:ind w:left="215"/>
        <w:textAlignment w:val="baseline"/>
        <w:rPr>
          <w:rFonts w:ascii="Arial" w:eastAsia="Times New Roman" w:hAnsi="Arial" w:cs="Arial"/>
          <w:b/>
          <w:bCs/>
          <w:i/>
          <w:iCs/>
          <w:spacing w:val="16"/>
          <w:lang w:val="en-US" w:eastAsia="fr-FR"/>
        </w:rPr>
      </w:pPr>
      <w:r w:rsidRPr="008C2A7E">
        <w:rPr>
          <w:rFonts w:ascii="Arial" w:eastAsia="Times New Roman" w:hAnsi="Arial" w:cs="Arial"/>
          <w:b/>
          <w:bCs/>
          <w:i/>
          <w:iCs/>
          <w:spacing w:val="16"/>
          <w:lang w:val="en-US" w:eastAsia="fr-FR"/>
        </w:rPr>
        <w:t>2.7.1.5.2 Accumulation</w:t>
      </w:r>
    </w:p>
    <w:p w14:paraId="087F4C2E" w14:textId="77777777" w:rsidR="008C2A7E" w:rsidRPr="008C2A7E" w:rsidRDefault="008C2A7E" w:rsidP="008C2A7E">
      <w:pPr>
        <w:widowControl w:val="0"/>
        <w:kinsoku w:val="0"/>
        <w:overflowPunct w:val="0"/>
        <w:spacing w:before="193"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aquatic BCF has been estimated with calculation method because the fish bioconcentration test was invalid. In the absence of valid measured log Kow, the estimated value of log Kow used is 7.6. This value allows to calculate an estimated BCF for fish: 9010 (according to EPIWIN v 3.12) and 35 645 (Equation 75, TGD).</w:t>
      </w:r>
    </w:p>
    <w:p w14:paraId="169A4713" w14:textId="77777777" w:rsidR="008C2A7E" w:rsidRPr="008C2A7E" w:rsidRDefault="008C2A7E" w:rsidP="008C2A7E">
      <w:pPr>
        <w:widowControl w:val="0"/>
        <w:kinsoku w:val="0"/>
        <w:overflowPunct w:val="0"/>
        <w:spacing w:before="4"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order to remain coherent with the Annex I inclusion dossier, BCF for fish value of 9010 is used to perform secondary poisoning evaluation via aquatic trophic chain.</w:t>
      </w:r>
    </w:p>
    <w:p w14:paraId="37A55206" w14:textId="77777777" w:rsidR="008C2A7E" w:rsidRPr="008C2A7E" w:rsidRDefault="008C2A7E" w:rsidP="008C2A7E">
      <w:pPr>
        <w:widowControl w:val="0"/>
        <w:kinsoku w:val="0"/>
        <w:overflowPunct w:val="0"/>
        <w:spacing w:before="298" w:after="0" w:line="285"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This log Kow is also entered the equation 82d of the TGD to get a </w:t>
      </w:r>
      <w:r w:rsidRPr="008C2A7E">
        <w:rPr>
          <w:rFonts w:ascii="Arial" w:eastAsia="Times New Roman" w:hAnsi="Arial" w:cs="Arial"/>
          <w:sz w:val="20"/>
          <w:vertAlign w:val="subscript"/>
          <w:lang w:val="en-US" w:eastAsia="fr-FR"/>
        </w:rPr>
        <w:t>BCFearthworm</w:t>
      </w:r>
      <w:r w:rsidRPr="008C2A7E">
        <w:rPr>
          <w:rFonts w:ascii="Arial" w:eastAsia="Times New Roman" w:hAnsi="Arial" w:cs="Arial"/>
          <w:sz w:val="20"/>
          <w:lang w:val="en-US" w:eastAsia="fr-FR"/>
        </w:rPr>
        <w:t xml:space="preserve"> equal to 477 729.</w:t>
      </w:r>
    </w:p>
    <w:p w14:paraId="5C486F28" w14:textId="77777777" w:rsidR="008C2A7E" w:rsidRPr="008C2A7E" w:rsidRDefault="008C2A7E" w:rsidP="008C2A7E">
      <w:pPr>
        <w:widowControl w:val="0"/>
        <w:kinsoku w:val="0"/>
        <w:overflowPunct w:val="0"/>
        <w:spacing w:before="292"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calculations show that difenacoum has a considerable bioaccumulation potential in aquatic and terrestrial organisms.</w:t>
      </w:r>
    </w:p>
    <w:p w14:paraId="61DD31E3" w14:textId="77777777" w:rsidR="008C2A7E" w:rsidRPr="008C2A7E" w:rsidRDefault="008C2A7E" w:rsidP="008C2A7E">
      <w:pPr>
        <w:widowControl w:val="0"/>
        <w:kinsoku w:val="0"/>
        <w:overflowPunct w:val="0"/>
        <w:spacing w:before="292" w:after="0" w:line="291" w:lineRule="exact"/>
        <w:ind w:left="216" w:right="216"/>
        <w:jc w:val="both"/>
        <w:textAlignment w:val="baseline"/>
        <w:rPr>
          <w:rFonts w:ascii="Arial" w:eastAsia="Times New Roman" w:hAnsi="Arial" w:cs="Arial"/>
          <w:sz w:val="20"/>
          <w:lang w:val="en-US" w:eastAsia="fr-FR"/>
        </w:rPr>
      </w:pPr>
    </w:p>
    <w:p w14:paraId="7DCFC1EE" w14:textId="77777777" w:rsidR="008C2A7E" w:rsidRPr="00464091" w:rsidRDefault="008C2A7E" w:rsidP="00032591">
      <w:pPr>
        <w:pStyle w:val="Titre3"/>
        <w:rPr>
          <w:b/>
          <w:lang w:val="en-US"/>
        </w:rPr>
      </w:pPr>
      <w:bookmarkStart w:id="77" w:name="_Toc532479526"/>
      <w:r w:rsidRPr="00464091">
        <w:rPr>
          <w:b/>
          <w:lang w:val="en-US"/>
        </w:rPr>
        <w:t>Effects of the active substance on environmental organisms</w:t>
      </w:r>
      <w:bookmarkEnd w:id="77"/>
    </w:p>
    <w:p w14:paraId="264FB9F4" w14:textId="77777777" w:rsidR="008C2A7E" w:rsidRPr="008C2A7E" w:rsidRDefault="008C2A7E" w:rsidP="008C2A7E">
      <w:pPr>
        <w:widowControl w:val="0"/>
        <w:tabs>
          <w:tab w:val="left" w:pos="1512"/>
        </w:tabs>
        <w:kinsoku w:val="0"/>
        <w:overflowPunct w:val="0"/>
        <w:spacing w:before="323" w:after="0" w:line="258"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2.7.2.1</w:t>
      </w:r>
      <w:r w:rsidRPr="008C2A7E">
        <w:rPr>
          <w:rFonts w:ascii="Arial" w:eastAsia="Times New Roman" w:hAnsi="Arial" w:cs="Arial"/>
          <w:b/>
          <w:bCs/>
          <w:lang w:val="en-US" w:eastAsia="fr-FR"/>
        </w:rPr>
        <w:tab/>
        <w:t>Aquatic compartment (including water, sediment and STP)</w:t>
      </w:r>
    </w:p>
    <w:p w14:paraId="5B9D8E18" w14:textId="77777777" w:rsidR="008C2A7E" w:rsidRPr="008C2A7E" w:rsidRDefault="008C2A7E" w:rsidP="008C2A7E">
      <w:pPr>
        <w:widowControl w:val="0"/>
        <w:kinsoku w:val="0"/>
        <w:overflowPunct w:val="0"/>
        <w:spacing w:before="14" w:after="0" w:line="292" w:lineRule="exact"/>
        <w:ind w:left="216" w:right="216"/>
        <w:jc w:val="both"/>
        <w:textAlignment w:val="baseline"/>
        <w:rPr>
          <w:rFonts w:ascii="Arial" w:eastAsia="Times New Roman" w:hAnsi="Arial" w:cs="Arial"/>
          <w:sz w:val="20"/>
          <w:szCs w:val="20"/>
          <w:lang w:val="en-US" w:eastAsia="fr-FR"/>
        </w:rPr>
      </w:pPr>
    </w:p>
    <w:p w14:paraId="4661215C" w14:textId="77777777" w:rsidR="008C2A7E" w:rsidRPr="008C2A7E" w:rsidRDefault="008C2A7E" w:rsidP="008C2A7E">
      <w:pPr>
        <w:widowControl w:val="0"/>
        <w:kinsoku w:val="0"/>
        <w:overflowPunct w:val="0"/>
        <w:spacing w:before="14" w:after="0" w:line="292" w:lineRule="exact"/>
        <w:ind w:left="216" w:right="216"/>
        <w:jc w:val="both"/>
        <w:textAlignment w:val="baseline"/>
        <w:rPr>
          <w:rFonts w:ascii="Arial" w:eastAsia="Times New Roman" w:hAnsi="Arial" w:cs="Arial"/>
          <w:sz w:val="20"/>
          <w:szCs w:val="20"/>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19328" behindDoc="0" locked="0" layoutInCell="0" allowOverlap="1" wp14:anchorId="1493E03C" wp14:editId="080E127A">
                <wp:simplePos x="0" y="0"/>
                <wp:positionH relativeFrom="page">
                  <wp:posOffset>826135</wp:posOffset>
                </wp:positionH>
                <wp:positionV relativeFrom="page">
                  <wp:posOffset>9446260</wp:posOffset>
                </wp:positionV>
                <wp:extent cx="1832610" cy="0"/>
                <wp:effectExtent l="6985" t="6985" r="8255" b="12065"/>
                <wp:wrapSquare wrapText="bothSides"/>
                <wp:docPr id="65"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368BE" id="Connecteur droit 65"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05pt,743.8pt" to="209.35pt,7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6mxHAIAADYEAAAOAAAAZHJzL2Uyb0RvYy54bWysU8GO2yAQvVfqPyDuie2sN3WsOKvKTnrZ&#10;tpF2+wEEcIyKAQGJE1X99w4kjrLtparqAx6YmcebN8Py6dRLdOTWCa0qnE1TjLiimgm1r/C3182k&#10;wMh5ohiRWvEKn7nDT6v375aDKflMd1oybhGAKFcOpsKd96ZMEkc73hM31YYrcLba9sTD1u4TZskA&#10;6L1MZmk6TwZtmbGacufgtLk48Srity2n/mvbOu6RrDBw83G1cd2FNVktSbm3xHSCXmmQf2DRE6Hg&#10;0htUQzxBByv+gOoFtdrp1k+p7hPdtoLyWANUk6W/VfPSEcNjLSCOMzeZ3P+DpV+OW4sEq/D8ESNF&#10;euhRrZUC4fjBIma18AhcoNNgXAnhtdraUCk9qRfzrOl3h5SuO6L2PPJ9PRvAyEJG8iYlbJyB23bD&#10;Z80ghhy8jqKdWtsHSJADnWJvzrfe8JNHFA6z4mE2z6CFdPQlpBwTjXX+E9c9CkaFpVBBNlKS47Pz&#10;gQgpx5BwrPRGSBlbLxUaKlwUizQmOC0FC84Q5ux+V0uLjiQMT/xiVeC5D7P6oFgE6zhh66vtiZAX&#10;Gy6XKuBBKUDnal2m48ciXayLdZFP8tl8PcnTppl83NT5ZL7JPjw2D01dN9nPQC3Ly04wxlVgN05q&#10;lv/dJFzfzGXGbrN6kyF5ix71ArLjP5KOvQztuwzCTrPz1o49huGMwdeHFKb/fg/2/XNf/QIAAP//&#10;AwBQSwMEFAAGAAgAAAAhAGszQg7gAAAADQEAAA8AAABkcnMvZG93bnJldi54bWxMj0FPhDAQhe8m&#10;/odmTLwYt6AbliBlg6teOGwibDwXOgJKW9J2d/HfOx6M3ubNvLz5Xr5d9MRO6PxojYB4FQFD01k1&#10;ml7AoXm5TYH5II2SkzUo4As9bIvLi1xmyp7NK57q0DMKMT6TAoYQ5oxz3w2opV/ZGQ3d3q3TMpB0&#10;PVdOnilcT/wuihKu5WjowyBn3A3YfdZHLaB9LpNdU9nDvnlrK3dTfZT145MQ11dL+QAs4BL+zPCD&#10;T+hQEFNrj0Z5NpG+j2Ky0rBONwkwsqzjdAOs/V3xIuf/WxTfAAAA//8DAFBLAQItABQABgAIAAAA&#10;IQC2gziS/gAAAOEBAAATAAAAAAAAAAAAAAAAAAAAAABbQ29udGVudF9UeXBlc10ueG1sUEsBAi0A&#10;FAAGAAgAAAAhADj9If/WAAAAlAEAAAsAAAAAAAAAAAAAAAAALwEAAF9yZWxzLy5yZWxzUEsBAi0A&#10;FAAGAAgAAAAhAHTXqbEcAgAANgQAAA4AAAAAAAAAAAAAAAAALgIAAGRycy9lMm9Eb2MueG1sUEsB&#10;Ai0AFAAGAAgAAAAhAGszQg7gAAAADQEAAA8AAAAAAAAAAAAAAAAAdgQAAGRycy9kb3ducmV2Lnht&#10;bFBLBQYAAAAABAAEAPMAAACDBQAAAAA=&#10;" o:allowincell="f" strokeweight=".7pt">
                <w10:wrap type="square" anchorx="page" anchory="page"/>
              </v:line>
            </w:pict>
          </mc:Fallback>
        </mc:AlternateContent>
      </w:r>
      <w:r w:rsidRPr="008C2A7E">
        <w:rPr>
          <w:rFonts w:ascii="Arial" w:eastAsia="Times New Roman" w:hAnsi="Arial" w:cs="Arial"/>
          <w:sz w:val="20"/>
          <w:szCs w:val="20"/>
          <w:lang w:val="en-US" w:eastAsia="fr-FR"/>
        </w:rPr>
        <w:t xml:space="preserve">Difenacoum is very toxic to aquatic organisms. Difenacoum was equally toxic to fish (LC50= 0.33 mg a.s/L, OECD 203), daphnia (EC50= 0.91 mg a.s/L, OECD 202) and algae (EbC50 =0.14 mg a.s/L, OECD 201). Nevertheless, a lower fish test result (LC50=0.064 mg/L) is available in the difenacoum dossier of Sorex Limited. Therefore, it is used for the derivation of </w:t>
      </w:r>
      <w:r w:rsidRPr="008C2A7E">
        <w:rPr>
          <w:rFonts w:ascii="Arial" w:eastAsia="Times New Roman" w:hAnsi="Arial" w:cs="Arial"/>
          <w:sz w:val="20"/>
          <w:szCs w:val="20"/>
          <w:vertAlign w:val="subscript"/>
          <w:lang w:val="en-US" w:eastAsia="fr-FR"/>
        </w:rPr>
        <w:t>PNECwater</w:t>
      </w:r>
      <w:r w:rsidRPr="008C2A7E">
        <w:rPr>
          <w:rFonts w:ascii="Arial" w:eastAsia="Times New Roman" w:hAnsi="Arial" w:cs="Arial"/>
          <w:sz w:val="20"/>
          <w:szCs w:val="20"/>
          <w:lang w:val="en-US" w:eastAsia="fr-FR"/>
        </w:rPr>
        <w:t xml:space="preserve"> in the difenacoum Task force Annex I inclusion dossier as recommended in the CAR.</w:t>
      </w:r>
    </w:p>
    <w:p w14:paraId="17499CD1" w14:textId="77777777" w:rsidR="008C2A7E" w:rsidRPr="008C2A7E" w:rsidRDefault="008C2A7E" w:rsidP="008C2A7E">
      <w:pPr>
        <w:widowControl w:val="0"/>
        <w:kinsoku w:val="0"/>
        <w:overflowPunct w:val="0"/>
        <w:spacing w:before="14" w:after="0" w:line="292" w:lineRule="exact"/>
        <w:ind w:left="216" w:right="216"/>
        <w:jc w:val="both"/>
        <w:textAlignment w:val="baseline"/>
        <w:rPr>
          <w:rFonts w:ascii="Arial" w:eastAsia="Times New Roman" w:hAnsi="Arial" w:cs="Arial"/>
          <w:sz w:val="20"/>
          <w:szCs w:val="20"/>
          <w:lang w:val="en-US" w:eastAsia="fr-FR"/>
        </w:rPr>
      </w:pPr>
    </w:p>
    <w:p w14:paraId="7E11C1F5" w14:textId="77777777" w:rsidR="008C2A7E" w:rsidRPr="008C2A7E" w:rsidRDefault="008C2A7E" w:rsidP="008C2A7E">
      <w:pPr>
        <w:widowControl w:val="0"/>
        <w:kinsoku w:val="0"/>
        <w:overflowPunct w:val="0"/>
        <w:spacing w:before="14" w:after="0" w:line="292" w:lineRule="exact"/>
        <w:ind w:left="216" w:right="216"/>
        <w:jc w:val="both"/>
        <w:textAlignment w:val="baseline"/>
        <w:rPr>
          <w:rFonts w:ascii="Arial" w:eastAsia="Times New Roman" w:hAnsi="Arial" w:cs="Arial"/>
          <w:sz w:val="20"/>
          <w:szCs w:val="20"/>
          <w:lang w:val="en-US" w:eastAsia="fr-FR"/>
        </w:rPr>
      </w:pPr>
    </w:p>
    <w:p w14:paraId="0A4AD183" w14:textId="77777777" w:rsidR="008C2A7E" w:rsidRPr="008C2A7E" w:rsidRDefault="008C2A7E" w:rsidP="008C2A7E">
      <w:pPr>
        <w:widowControl w:val="0"/>
        <w:kinsoku w:val="0"/>
        <w:overflowPunct w:val="0"/>
        <w:spacing w:after="0"/>
        <w:ind w:left="215"/>
        <w:textAlignment w:val="baseline"/>
        <w:rPr>
          <w:rFonts w:ascii="Arial" w:eastAsia="Times New Roman" w:hAnsi="Arial" w:cs="Arial"/>
          <w:sz w:val="18"/>
          <w:szCs w:val="20"/>
          <w:lang w:val="en-US" w:eastAsia="fr-FR"/>
        </w:rPr>
      </w:pPr>
      <w:r w:rsidRPr="008C2A7E">
        <w:rPr>
          <w:rFonts w:ascii="Arial" w:eastAsia="Times New Roman" w:hAnsi="Arial" w:cs="Arial"/>
          <w:sz w:val="18"/>
          <w:szCs w:val="20"/>
          <w:vertAlign w:val="superscript"/>
          <w:lang w:val="en-US" w:eastAsia="fr-FR"/>
        </w:rPr>
        <w:t>18</w:t>
      </w:r>
      <w:r w:rsidRPr="008C2A7E">
        <w:rPr>
          <w:rFonts w:ascii="Arial" w:eastAsia="Times New Roman" w:hAnsi="Arial" w:cs="Arial"/>
          <w:sz w:val="18"/>
          <w:szCs w:val="20"/>
          <w:lang w:val="en-US" w:eastAsia="fr-FR"/>
        </w:rPr>
        <w:t xml:space="preserve"> Technical Guidance Document on Risk Assessment, Part II, 2003</w:t>
      </w:r>
    </w:p>
    <w:p w14:paraId="73544BA7"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0"/>
          <w:szCs w:val="20"/>
          <w:lang w:val="en-US" w:eastAsia="fr-FR"/>
        </w:rPr>
        <w:sectPr w:rsidR="008C2A7E" w:rsidRPr="008C2A7E">
          <w:pgSz w:w="11904" w:h="16843"/>
          <w:pgMar w:top="1120" w:right="1471" w:bottom="628" w:left="1088" w:header="720" w:footer="720" w:gutter="0"/>
          <w:cols w:space="720"/>
          <w:noEndnote/>
        </w:sectPr>
      </w:pPr>
    </w:p>
    <w:p w14:paraId="03E7474C" w14:textId="77777777" w:rsidR="008C2A7E" w:rsidRPr="008C2A7E" w:rsidRDefault="008C2A7E" w:rsidP="008C2A7E">
      <w:pPr>
        <w:widowControl w:val="0"/>
        <w:kinsoku w:val="0"/>
        <w:overflowPunct w:val="0"/>
        <w:spacing w:before="293"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lastRenderedPageBreak/>
        <w:t>In the absence of any ecotoxicological data for sediment-dwelling organisms, the PNECsediment was calculated using the equilibrium partitioning method.</w:t>
      </w:r>
    </w:p>
    <w:p w14:paraId="5AA6EB60" w14:textId="77777777" w:rsidR="008C2A7E" w:rsidRPr="008C2A7E" w:rsidRDefault="008C2A7E" w:rsidP="008C2A7E">
      <w:pPr>
        <w:widowControl w:val="0"/>
        <w:kinsoku w:val="0"/>
        <w:overflowPunct w:val="0"/>
        <w:spacing w:before="284"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Difenacoum has shown to degrade photolytically in water in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50A0A7A0" w14:textId="77777777" w:rsidR="008C2A7E" w:rsidRPr="008C2A7E" w:rsidRDefault="008C2A7E" w:rsidP="008C2A7E">
      <w:pPr>
        <w:widowControl w:val="0"/>
        <w:kinsoku w:val="0"/>
        <w:overflowPunct w:val="0"/>
        <w:spacing w:before="306" w:after="0" w:line="292" w:lineRule="exact"/>
        <w:ind w:left="216" w:right="216"/>
        <w:jc w:val="both"/>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Difenacoum did not cause any effects on the activated sludge respiration inhibition up to the nominal concentration of 999.7 mg/L (OECD 209). Because all test concentrations exceeded the water solubility of difenacoum, the water solubility of 0.48 mg/L will be used as PNECSTP.</w:t>
      </w:r>
    </w:p>
    <w:p w14:paraId="3E4B9897" w14:textId="77777777" w:rsidR="008C2A7E" w:rsidRPr="008C2A7E" w:rsidRDefault="008C2A7E" w:rsidP="008C2A7E">
      <w:pPr>
        <w:widowControl w:val="0"/>
        <w:tabs>
          <w:tab w:val="decimal" w:pos="720"/>
          <w:tab w:val="left" w:pos="1512"/>
        </w:tabs>
        <w:kinsoku w:val="0"/>
        <w:overflowPunct w:val="0"/>
        <w:spacing w:before="645" w:after="0" w:line="259"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2.7.2.2</w:t>
      </w:r>
      <w:r w:rsidRPr="008C2A7E">
        <w:rPr>
          <w:rFonts w:ascii="Arial" w:eastAsia="Times New Roman" w:hAnsi="Arial" w:cs="Arial"/>
          <w:b/>
          <w:bCs/>
          <w:lang w:val="en-US" w:eastAsia="fr-FR"/>
        </w:rPr>
        <w:tab/>
        <w:t>Atmosphere</w:t>
      </w:r>
    </w:p>
    <w:p w14:paraId="7529AF2C" w14:textId="77777777" w:rsidR="008C2A7E" w:rsidRPr="008C2A7E" w:rsidRDefault="008C2A7E" w:rsidP="008C2A7E">
      <w:pPr>
        <w:widowControl w:val="0"/>
        <w:kinsoku w:val="0"/>
        <w:overflowPunct w:val="0"/>
        <w:spacing w:before="197" w:after="0" w:line="29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No data are available on the biotic effects in the atmosphere. Difenacoum is not expected to contribute to global warming, ozone depletion in the stratosphere, or acidification on the basis of its physical or chemical properties.</w:t>
      </w:r>
    </w:p>
    <w:p w14:paraId="5B320E6A" w14:textId="77777777" w:rsidR="008C2A7E" w:rsidRPr="008C2A7E" w:rsidRDefault="008C2A7E" w:rsidP="008C2A7E">
      <w:pPr>
        <w:widowControl w:val="0"/>
        <w:tabs>
          <w:tab w:val="decimal" w:pos="720"/>
          <w:tab w:val="left" w:pos="1512"/>
        </w:tabs>
        <w:kinsoku w:val="0"/>
        <w:overflowPunct w:val="0"/>
        <w:spacing w:before="651" w:after="0" w:line="259"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2.7.2.3</w:t>
      </w:r>
      <w:r w:rsidRPr="008C2A7E">
        <w:rPr>
          <w:rFonts w:ascii="Arial" w:eastAsia="Times New Roman" w:hAnsi="Arial" w:cs="Arial"/>
          <w:b/>
          <w:bCs/>
          <w:lang w:val="en-US" w:eastAsia="fr-FR"/>
        </w:rPr>
        <w:tab/>
        <w:t>Terrestrial compartment</w:t>
      </w:r>
    </w:p>
    <w:p w14:paraId="2A5FD3D9" w14:textId="77777777" w:rsidR="008C2A7E" w:rsidRPr="008C2A7E" w:rsidRDefault="008C2A7E" w:rsidP="008C2A7E">
      <w:pPr>
        <w:widowControl w:val="0"/>
        <w:kinsoku w:val="0"/>
        <w:overflowPunct w:val="0"/>
        <w:spacing w:before="198"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Difenacoum caused no toxic effects on earthworms up to the nominal concentration of 994 mg/kg dry weight (OECD 207). Difenacoum may not be bioavailable to earthworms in soil which would explain the low toxicity. No studies on soil microorganisms or plants were submitted.</w:t>
      </w:r>
    </w:p>
    <w:p w14:paraId="394EEF6B" w14:textId="77777777" w:rsidR="008C2A7E" w:rsidRPr="008C2A7E" w:rsidRDefault="008C2A7E" w:rsidP="008C2A7E">
      <w:pPr>
        <w:widowControl w:val="0"/>
        <w:kinsoku w:val="0"/>
        <w:overflowPunct w:val="0"/>
        <w:spacing w:before="284"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photolysis degradation products are not considered ecotoxicologically relevant because the direct exposure of difenacoum to soil is expected to be low.</w:t>
      </w:r>
    </w:p>
    <w:p w14:paraId="2443AF91" w14:textId="77777777" w:rsidR="008C2A7E" w:rsidRPr="008C2A7E" w:rsidRDefault="008C2A7E" w:rsidP="008C2A7E">
      <w:pPr>
        <w:widowControl w:val="0"/>
        <w:kinsoku w:val="0"/>
        <w:overflowPunct w:val="0"/>
        <w:spacing w:before="9" w:after="0" w:line="298" w:lineRule="exact"/>
        <w:ind w:left="216" w:right="216"/>
        <w:jc w:val="both"/>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Toxicity of difenacoum in birds increased with exposure time. Difenacoum was considered as moderately toxic in acute oral exposure (LD50= 153 mg/Kg bw), toxic in 5-day dietary test (LC50=1.4 mg/Kg feed) and very toxic in the reproduction test (NOEC= 0.31 mg/Kg water, exposure via drinking water). Several dose related effects were detected in the reproduction test: increased adult mortality, increased mortality of 14-day old hatchlings, increased liver and spleen weights in adult females, a declining trend in number of eggs laid/hen/day, declining trend in viability of eggs. Due to methodological deficiencies the reproduction test is not considered to represent the worst case, and therefore the PNECoral of birds was derived from the dietary test. Difenacoum is very toxic to mammals, and rats seem to be particularly susceptible. The PNECoral for birds and mammals has been used for the risk characterization of primary and secondary poisoning.</w:t>
      </w:r>
    </w:p>
    <w:p w14:paraId="53B32365" w14:textId="77777777" w:rsidR="008C2A7E" w:rsidRPr="008C2A7E" w:rsidRDefault="008C2A7E" w:rsidP="008C2A7E">
      <w:pPr>
        <w:widowControl w:val="0"/>
        <w:tabs>
          <w:tab w:val="decimal" w:pos="720"/>
          <w:tab w:val="left" w:pos="1512"/>
        </w:tabs>
        <w:kinsoku w:val="0"/>
        <w:overflowPunct w:val="0"/>
        <w:spacing w:before="17" w:after="0" w:line="259" w:lineRule="exact"/>
        <w:ind w:left="216"/>
        <w:textAlignment w:val="baseline"/>
        <w:rPr>
          <w:rFonts w:ascii="Arial" w:eastAsia="Times New Roman" w:hAnsi="Arial" w:cs="Arial"/>
          <w:b/>
          <w:bCs/>
          <w:lang w:val="en-US" w:eastAsia="fr-FR"/>
        </w:rPr>
      </w:pPr>
    </w:p>
    <w:p w14:paraId="1A61ABBE" w14:textId="77777777" w:rsidR="008C2A7E" w:rsidRPr="008C2A7E" w:rsidRDefault="008C2A7E" w:rsidP="008C2A7E">
      <w:pPr>
        <w:widowControl w:val="0"/>
        <w:tabs>
          <w:tab w:val="decimal" w:pos="720"/>
          <w:tab w:val="left" w:pos="1512"/>
        </w:tabs>
        <w:kinsoku w:val="0"/>
        <w:overflowPunct w:val="0"/>
        <w:spacing w:before="17" w:after="0" w:line="259"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2.7.2.4</w:t>
      </w:r>
      <w:r w:rsidRPr="008C2A7E">
        <w:rPr>
          <w:rFonts w:ascii="Arial" w:eastAsia="Times New Roman" w:hAnsi="Arial" w:cs="Arial"/>
          <w:b/>
          <w:bCs/>
          <w:lang w:val="en-US" w:eastAsia="fr-FR"/>
        </w:rPr>
        <w:tab/>
        <w:t>PBT Assessment</w:t>
      </w:r>
    </w:p>
    <w:p w14:paraId="30064787" w14:textId="77777777" w:rsidR="008C2A7E" w:rsidRPr="008C2A7E" w:rsidRDefault="008C2A7E" w:rsidP="008C2A7E">
      <w:pPr>
        <w:widowControl w:val="0"/>
        <w:kinsoku w:val="0"/>
        <w:overflowPunct w:val="0"/>
        <w:spacing w:before="197"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Due to the properties of persistence, accumulation and toxicity of difenacoum, this substance fulfills the PBT criteria.</w:t>
      </w:r>
    </w:p>
    <w:p w14:paraId="7BF2E606" w14:textId="77777777" w:rsidR="008C2A7E" w:rsidRPr="008C2A7E" w:rsidRDefault="008C2A7E" w:rsidP="008C2A7E">
      <w:pPr>
        <w:widowControl w:val="0"/>
        <w:tabs>
          <w:tab w:val="decimal" w:pos="720"/>
          <w:tab w:val="left" w:pos="1512"/>
        </w:tabs>
        <w:kinsoku w:val="0"/>
        <w:overflowPunct w:val="0"/>
        <w:spacing w:before="369" w:after="0" w:line="259"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2.7.2.5</w:t>
      </w:r>
      <w:r w:rsidRPr="008C2A7E">
        <w:rPr>
          <w:rFonts w:ascii="Arial" w:eastAsia="Times New Roman" w:hAnsi="Arial" w:cs="Arial"/>
          <w:b/>
          <w:bCs/>
          <w:lang w:val="en-US" w:eastAsia="fr-FR"/>
        </w:rPr>
        <w:tab/>
        <w:t>Non compartment specific effects relevant to the food chain</w:t>
      </w:r>
    </w:p>
    <w:p w14:paraId="306F682C" w14:textId="77777777" w:rsidR="008C2A7E" w:rsidRPr="008C2A7E" w:rsidRDefault="008C2A7E" w:rsidP="008C2A7E">
      <w:pPr>
        <w:widowControl w:val="0"/>
        <w:kinsoku w:val="0"/>
        <w:overflowPunct w:val="0"/>
        <w:spacing w:before="192"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As already stated in the previous sections, difenacoum is concern for bioaccumulation with a calculated log Kow of 7.62, a high predicted aquatic BCF of 9 010 (US EPA EPIWIN) or 35 645 (TGD) and a high predicted terrestrial BCF of 477 729 (TGD). The active substance is not readily </w:t>
      </w:r>
      <w:r w:rsidRPr="008C2A7E">
        <w:rPr>
          <w:rFonts w:ascii="Arial" w:eastAsia="Times New Roman" w:hAnsi="Arial" w:cs="Arial"/>
          <w:sz w:val="20"/>
          <w:szCs w:val="20"/>
          <w:lang w:val="en-US" w:eastAsia="fr-FR"/>
        </w:rPr>
        <w:lastRenderedPageBreak/>
        <w:t>biodegradable and is of low solubility (0.5 mg/L pH7). Therefore, difenacoum has a considerable bioaccumulation potential in aquatic and terrestrial organisms.</w:t>
      </w:r>
    </w:p>
    <w:p w14:paraId="3CFC1A5B" w14:textId="77777777" w:rsidR="008C2A7E" w:rsidRPr="008C2A7E" w:rsidRDefault="008C2A7E" w:rsidP="008C2A7E">
      <w:pPr>
        <w:widowControl w:val="0"/>
        <w:kinsoku w:val="0"/>
        <w:overflowPunct w:val="0"/>
        <w:spacing w:before="293"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 primary concern is from predators eating the rodent carcasses and earthworms which have ingested the active substance absorbed to soil. In guidance document for TP14, the active substance is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For the risk characterization of primary poisoning, the </w:t>
      </w:r>
      <w:r w:rsidRPr="008C2A7E">
        <w:rPr>
          <w:rFonts w:ascii="Arial" w:eastAsia="Times New Roman" w:hAnsi="Arial" w:cs="Arial"/>
          <w:sz w:val="20"/>
          <w:szCs w:val="20"/>
          <w:vertAlign w:val="subscript"/>
          <w:lang w:val="en-US" w:eastAsia="fr-FR"/>
        </w:rPr>
        <w:t>PNECoral</w:t>
      </w:r>
      <w:r w:rsidRPr="008C2A7E">
        <w:rPr>
          <w:rFonts w:ascii="Arial" w:eastAsia="Times New Roman" w:hAnsi="Arial" w:cs="Arial"/>
          <w:sz w:val="20"/>
          <w:szCs w:val="20"/>
          <w:lang w:val="en-US" w:eastAsia="fr-FR"/>
        </w:rPr>
        <w:t xml:space="preserve"> described in section 2.8.2.6 will be used.</w:t>
      </w:r>
    </w:p>
    <w:p w14:paraId="2E8BDBA4" w14:textId="77777777" w:rsidR="008C2A7E" w:rsidRPr="008C2A7E" w:rsidRDefault="008C2A7E" w:rsidP="008C2A7E">
      <w:pPr>
        <w:widowControl w:val="0"/>
        <w:kinsoku w:val="0"/>
        <w:overflowPunct w:val="0"/>
        <w:spacing w:before="300" w:after="0" w:line="295"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Also requiring consideration are predators eating fish or earthworms which have accumulated difenacoum from water and soil. The secondary exposure should be taken in consideration. The applicant has submitted, in the Annexe I inclusion dossier, one acceptable study where effects of difenacoum are studied and reported in Barn Owls which have been exposed to poisoned mice. However, the </w:t>
      </w:r>
      <w:r w:rsidRPr="008C2A7E">
        <w:rPr>
          <w:rFonts w:ascii="Arial" w:eastAsia="Times New Roman" w:hAnsi="Arial" w:cs="Arial"/>
          <w:sz w:val="20"/>
          <w:szCs w:val="20"/>
          <w:vertAlign w:val="subscript"/>
          <w:lang w:val="en-US" w:eastAsia="fr-FR"/>
        </w:rPr>
        <w:t>PNECoral</w:t>
      </w:r>
      <w:r w:rsidRPr="008C2A7E">
        <w:rPr>
          <w:rFonts w:ascii="Arial" w:eastAsia="Times New Roman" w:hAnsi="Arial" w:cs="Arial"/>
          <w:sz w:val="20"/>
          <w:szCs w:val="20"/>
          <w:lang w:val="en-US" w:eastAsia="fr-FR"/>
        </w:rPr>
        <w:t xml:space="preserve"> for birds and mammals are derivated from a bird 5-day dietary test and a 90-day subchronic test in rat provided in the Activa/Pelgar difenacoum Task Force Annex I inclusion dossier as described below (part 2.8.2.6).</w:t>
      </w:r>
    </w:p>
    <w:p w14:paraId="46760077" w14:textId="77777777" w:rsidR="008C2A7E" w:rsidRPr="008C2A7E" w:rsidRDefault="008C2A7E" w:rsidP="008C2A7E">
      <w:pPr>
        <w:widowControl w:val="0"/>
        <w:tabs>
          <w:tab w:val="decimal" w:pos="720"/>
          <w:tab w:val="left" w:pos="1512"/>
        </w:tabs>
        <w:kinsoku w:val="0"/>
        <w:overflowPunct w:val="0"/>
        <w:spacing w:before="664" w:after="0" w:line="259"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2.7.2.6</w:t>
      </w:r>
      <w:r w:rsidRPr="008C2A7E">
        <w:rPr>
          <w:rFonts w:ascii="Arial" w:eastAsia="Times New Roman" w:hAnsi="Arial" w:cs="Arial"/>
          <w:b/>
          <w:bCs/>
          <w:lang w:val="en-US" w:eastAsia="fr-FR"/>
        </w:rPr>
        <w:tab/>
        <w:t>Effects assessment of metabolites formed in target organisms</w:t>
      </w:r>
    </w:p>
    <w:p w14:paraId="37FC9F8F" w14:textId="77777777" w:rsidR="008C2A7E" w:rsidRPr="008C2A7E" w:rsidRDefault="008C2A7E" w:rsidP="008C2A7E">
      <w:pPr>
        <w:widowControl w:val="0"/>
        <w:kinsoku w:val="0"/>
        <w:overflowPunct w:val="0"/>
        <w:spacing w:before="198" w:after="0" w:line="291" w:lineRule="exact"/>
        <w:ind w:left="216" w:right="216"/>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lang w:val="en-US" w:eastAsia="fr-FR"/>
        </w:rPr>
        <w:t>A metabolism study presented in the Activa/Pelgar difenacoum Task Force Annex I inclusion dossier (doc IIIA-6.4 of the CAR)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w:t>
      </w:r>
      <w:r w:rsidRPr="008C2A7E">
        <w:rPr>
          <w:rFonts w:ascii="Arial" w:eastAsia="Times New Roman" w:hAnsi="Arial" w:cs="Arial"/>
          <w:spacing w:val="1"/>
          <w:sz w:val="20"/>
          <w:lang w:val="en-US" w:eastAsia="fr-FR"/>
        </w:rPr>
        <w:softHyphen/>
        <w:t>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718211FB" w14:textId="77777777" w:rsidR="008C2A7E" w:rsidRPr="008C2A7E" w:rsidRDefault="008C2A7E" w:rsidP="008C2A7E">
      <w:pPr>
        <w:widowControl w:val="0"/>
        <w:kinsoku w:val="0"/>
        <w:overflowPunct w:val="0"/>
        <w:spacing w:before="532"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Annex I inclusion dossier). Therefore in the environmental exposure calculations, it is assumed that 40% of excreted amount in urine and faeces is metabolised and that 40 % of administered total amount is unchanged difenacoum in faeces (data from the CAR of the Activa/Pelgar difenacoum Task Force Annex I inclusion dossier). These assumptions represent a worse case for release.</w:t>
      </w:r>
    </w:p>
    <w:p w14:paraId="25F8ACA4" w14:textId="77777777" w:rsidR="008C2A7E" w:rsidRPr="008C2A7E" w:rsidRDefault="008C2A7E" w:rsidP="008C2A7E">
      <w:pPr>
        <w:widowControl w:val="0"/>
        <w:tabs>
          <w:tab w:val="decimal" w:pos="792"/>
          <w:tab w:val="left" w:pos="1584"/>
        </w:tabs>
        <w:kinsoku w:val="0"/>
        <w:overflowPunct w:val="0"/>
        <w:spacing w:before="364" w:after="0" w:line="258" w:lineRule="exact"/>
        <w:ind w:left="288"/>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ab/>
        <w:t>2.7.2.7</w:t>
      </w:r>
      <w:r w:rsidRPr="008C2A7E">
        <w:rPr>
          <w:rFonts w:ascii="Arial" w:eastAsia="Times New Roman" w:hAnsi="Arial" w:cs="Arial"/>
          <w:b/>
          <w:bCs/>
          <w:lang w:val="en-US" w:eastAsia="fr-FR"/>
        </w:rPr>
        <w:tab/>
        <w:t>Summary of PNEC</w:t>
      </w:r>
    </w:p>
    <w:p w14:paraId="5003DD21" w14:textId="77777777" w:rsidR="008C2A7E" w:rsidRPr="008C2A7E" w:rsidRDefault="008C2A7E" w:rsidP="008C2A7E">
      <w:pPr>
        <w:widowControl w:val="0"/>
        <w:tabs>
          <w:tab w:val="left" w:pos="1584"/>
        </w:tabs>
        <w:kinsoku w:val="0"/>
        <w:overflowPunct w:val="0"/>
        <w:spacing w:before="323" w:after="0" w:line="259" w:lineRule="exact"/>
        <w:ind w:left="288"/>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2.7.2.7.1</w:t>
      </w:r>
      <w:r w:rsidRPr="008C2A7E">
        <w:rPr>
          <w:rFonts w:ascii="Arial" w:eastAsia="Times New Roman" w:hAnsi="Arial" w:cs="Arial"/>
          <w:b/>
          <w:bCs/>
          <w:i/>
          <w:iCs/>
          <w:lang w:val="en-US" w:eastAsia="fr-FR"/>
        </w:rPr>
        <w:tab/>
        <w:t>PNEC for aquatic organisms:</w:t>
      </w:r>
    </w:p>
    <w:p w14:paraId="3F4714C1" w14:textId="77777777" w:rsidR="008C2A7E" w:rsidRPr="008C2A7E" w:rsidRDefault="008C2A7E" w:rsidP="008C2A7E">
      <w:pPr>
        <w:widowControl w:val="0"/>
        <w:kinsoku w:val="0"/>
        <w:overflowPunct w:val="0"/>
        <w:spacing w:before="197" w:after="0" w:line="291"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 </w:t>
      </w:r>
      <w:r w:rsidRPr="008C2A7E">
        <w:rPr>
          <w:rFonts w:ascii="Arial" w:eastAsia="Times New Roman" w:hAnsi="Arial" w:cs="Arial"/>
          <w:sz w:val="20"/>
          <w:szCs w:val="20"/>
          <w:vertAlign w:val="subscript"/>
          <w:lang w:val="en-US" w:eastAsia="fr-FR"/>
        </w:rPr>
        <w:t>PNECwater</w:t>
      </w:r>
      <w:r w:rsidRPr="008C2A7E">
        <w:rPr>
          <w:rFonts w:ascii="Arial" w:eastAsia="Times New Roman" w:hAnsi="Arial" w:cs="Arial"/>
          <w:sz w:val="20"/>
          <w:szCs w:val="20"/>
          <w:lang w:val="en-US" w:eastAsia="fr-FR"/>
        </w:rPr>
        <w:t xml:space="preserve"> is derived from the lowest available </w:t>
      </w:r>
      <w:r w:rsidRPr="008C2A7E">
        <w:rPr>
          <w:rFonts w:ascii="Arial" w:eastAsia="Times New Roman" w:hAnsi="Arial" w:cs="Arial"/>
          <w:sz w:val="20"/>
          <w:szCs w:val="20"/>
          <w:vertAlign w:val="subscript"/>
          <w:lang w:val="en-US" w:eastAsia="fr-FR"/>
        </w:rPr>
        <w:t>LC50</w:t>
      </w:r>
      <w:r w:rsidRPr="008C2A7E">
        <w:rPr>
          <w:rFonts w:ascii="Arial" w:eastAsia="Times New Roman" w:hAnsi="Arial" w:cs="Arial"/>
          <w:sz w:val="20"/>
          <w:szCs w:val="20"/>
          <w:lang w:val="en-US" w:eastAsia="fr-FR"/>
        </w:rPr>
        <w:t xml:space="preserve"> value 0.064 mg/L (fish test) with an assessment factor of 1000 as only data on acute toxicity is available. Therefore,</w:t>
      </w:r>
    </w:p>
    <w:p w14:paraId="24F3FAD2" w14:textId="77777777" w:rsidR="008C2A7E" w:rsidRPr="008C2A7E" w:rsidRDefault="008C2A7E" w:rsidP="008C2A7E">
      <w:pPr>
        <w:widowControl w:val="0"/>
        <w:kinsoku w:val="0"/>
        <w:overflowPunct w:val="0"/>
        <w:spacing w:before="285" w:after="0" w:line="258" w:lineRule="exact"/>
        <w:jc w:val="center"/>
        <w:textAlignment w:val="baseline"/>
        <w:rPr>
          <w:rFonts w:ascii="Arial" w:eastAsia="Times New Roman" w:hAnsi="Arial" w:cs="Arial"/>
          <w:b/>
          <w:bCs/>
          <w:spacing w:val="1"/>
          <w:sz w:val="20"/>
          <w:szCs w:val="20"/>
          <w:lang w:val="en-US" w:eastAsia="fr-FR"/>
        </w:rPr>
      </w:pPr>
      <w:r w:rsidRPr="008C2A7E">
        <w:rPr>
          <w:rFonts w:ascii="Arial" w:eastAsia="Times New Roman" w:hAnsi="Arial" w:cs="Arial"/>
          <w:b/>
          <w:bCs/>
          <w:spacing w:val="1"/>
          <w:sz w:val="20"/>
          <w:szCs w:val="20"/>
          <w:lang w:val="en-US" w:eastAsia="fr-FR"/>
        </w:rPr>
        <w:t xml:space="preserve">PNECwater = 0.06 </w:t>
      </w:r>
      <w:r w:rsidRPr="008C2A7E">
        <w:rPr>
          <w:rFonts w:ascii="Arial" w:eastAsia="Times New Roman" w:hAnsi="Arial" w:cs="Arial"/>
          <w:b/>
          <w:spacing w:val="1"/>
          <w:sz w:val="20"/>
          <w:szCs w:val="20"/>
          <w:lang w:val="en-US" w:eastAsia="fr-FR"/>
        </w:rPr>
        <w:t>p</w:t>
      </w:r>
      <w:r w:rsidRPr="008C2A7E">
        <w:rPr>
          <w:rFonts w:ascii="Arial" w:eastAsia="Times New Roman" w:hAnsi="Arial" w:cs="Arial"/>
          <w:b/>
          <w:bCs/>
          <w:spacing w:val="1"/>
          <w:sz w:val="20"/>
          <w:szCs w:val="20"/>
          <w:lang w:val="en-US" w:eastAsia="fr-FR"/>
        </w:rPr>
        <w:t>g/L</w:t>
      </w:r>
    </w:p>
    <w:p w14:paraId="3EEA0170" w14:textId="77777777" w:rsidR="008C2A7E" w:rsidRPr="008C2A7E" w:rsidRDefault="008C2A7E" w:rsidP="008C2A7E">
      <w:pPr>
        <w:widowControl w:val="0"/>
        <w:tabs>
          <w:tab w:val="decimal" w:pos="792"/>
          <w:tab w:val="left" w:pos="1584"/>
        </w:tabs>
        <w:kinsoku w:val="0"/>
        <w:overflowPunct w:val="0"/>
        <w:spacing w:before="646" w:after="0" w:line="259"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lastRenderedPageBreak/>
        <w:tab/>
        <w:t>2.7.2.7.2</w:t>
      </w:r>
      <w:r w:rsidRPr="008C2A7E">
        <w:rPr>
          <w:rFonts w:ascii="Arial" w:eastAsia="Times New Roman" w:hAnsi="Arial" w:cs="Arial"/>
          <w:b/>
          <w:bCs/>
          <w:i/>
          <w:iCs/>
          <w:lang w:val="en-US" w:eastAsia="fr-FR"/>
        </w:rPr>
        <w:tab/>
        <w:t>PNEC for sediment-dwelling organisms:</w:t>
      </w:r>
    </w:p>
    <w:p w14:paraId="3245F38A" w14:textId="77777777" w:rsidR="008C2A7E" w:rsidRPr="008C2A7E" w:rsidRDefault="008C2A7E" w:rsidP="008C2A7E">
      <w:pPr>
        <w:widowControl w:val="0"/>
        <w:kinsoku w:val="0"/>
        <w:overflowPunct w:val="0"/>
        <w:spacing w:before="192" w:after="0" w:line="291"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In the absence of data on sediment-dwelling organisms, the </w:t>
      </w:r>
      <w:r w:rsidRPr="008C2A7E">
        <w:rPr>
          <w:rFonts w:ascii="Arial" w:eastAsia="Times New Roman" w:hAnsi="Arial" w:cs="Arial"/>
          <w:sz w:val="20"/>
          <w:szCs w:val="20"/>
          <w:vertAlign w:val="subscript"/>
          <w:lang w:val="en-US" w:eastAsia="fr-FR"/>
        </w:rPr>
        <w:t>PNECsediment</w:t>
      </w:r>
      <w:r w:rsidRPr="008C2A7E">
        <w:rPr>
          <w:rFonts w:ascii="Arial" w:eastAsia="Times New Roman" w:hAnsi="Arial" w:cs="Arial"/>
          <w:sz w:val="20"/>
          <w:szCs w:val="20"/>
          <w:lang w:val="en-US" w:eastAsia="fr-FR"/>
        </w:rPr>
        <w:t xml:space="preserve"> is derived from the equilibrium partitioning method.</w:t>
      </w:r>
    </w:p>
    <w:p w14:paraId="409CC468" w14:textId="77777777" w:rsidR="008C2A7E" w:rsidRPr="008C2A7E" w:rsidRDefault="008C2A7E" w:rsidP="008C2A7E">
      <w:pPr>
        <w:widowControl w:val="0"/>
        <w:kinsoku w:val="0"/>
        <w:overflowPunct w:val="0"/>
        <w:spacing w:before="286" w:after="0" w:line="25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PNECsediment = 2.51 mg/kg wet weight.</w:t>
      </w:r>
    </w:p>
    <w:p w14:paraId="5927AA5D" w14:textId="77777777" w:rsidR="008C2A7E" w:rsidRPr="008C2A7E" w:rsidRDefault="008C2A7E" w:rsidP="008C2A7E">
      <w:pPr>
        <w:widowControl w:val="0"/>
        <w:tabs>
          <w:tab w:val="decimal" w:pos="792"/>
          <w:tab w:val="left" w:pos="1584"/>
        </w:tabs>
        <w:kinsoku w:val="0"/>
        <w:overflowPunct w:val="0"/>
        <w:spacing w:before="646" w:after="0" w:line="259"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ab/>
        <w:t>2.7.2.7.3</w:t>
      </w:r>
      <w:r w:rsidRPr="008C2A7E">
        <w:rPr>
          <w:rFonts w:ascii="Arial" w:eastAsia="Times New Roman" w:hAnsi="Arial" w:cs="Arial"/>
          <w:b/>
          <w:bCs/>
          <w:i/>
          <w:iCs/>
          <w:lang w:val="en-US" w:eastAsia="fr-FR"/>
        </w:rPr>
        <w:tab/>
        <w:t>PNEC for STP micro-organisms:</w:t>
      </w:r>
    </w:p>
    <w:p w14:paraId="61BF90CB" w14:textId="77777777" w:rsidR="008C2A7E" w:rsidRPr="008C2A7E" w:rsidRDefault="008C2A7E" w:rsidP="008C2A7E">
      <w:pPr>
        <w:widowControl w:val="0"/>
        <w:kinsoku w:val="0"/>
        <w:overflowPunct w:val="0"/>
        <w:spacing w:before="231" w:after="0" w:line="255" w:lineRule="exact"/>
        <w:ind w:lef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As described in section 2.8.2.1, the water solubility of 0.48 mg/L is used as the PNECSTP.</w:t>
      </w:r>
    </w:p>
    <w:p w14:paraId="0D22A1E0" w14:textId="77777777" w:rsidR="008C2A7E" w:rsidRPr="008C2A7E" w:rsidRDefault="008C2A7E" w:rsidP="008C2A7E">
      <w:pPr>
        <w:widowControl w:val="0"/>
        <w:kinsoku w:val="0"/>
        <w:overflowPunct w:val="0"/>
        <w:spacing w:before="282" w:after="0" w:line="25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PNECSTP = 0.48 mg/L</w:t>
      </w:r>
    </w:p>
    <w:p w14:paraId="04A8D7F5" w14:textId="77777777" w:rsidR="008C2A7E" w:rsidRPr="008C2A7E" w:rsidRDefault="008C2A7E" w:rsidP="008C2A7E">
      <w:pPr>
        <w:widowControl w:val="0"/>
        <w:tabs>
          <w:tab w:val="decimal" w:pos="792"/>
          <w:tab w:val="left" w:pos="1584"/>
        </w:tabs>
        <w:kinsoku w:val="0"/>
        <w:overflowPunct w:val="0"/>
        <w:spacing w:before="644" w:after="0" w:line="259"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ab/>
        <w:t>2.7.2.7.4</w:t>
      </w:r>
      <w:r w:rsidRPr="008C2A7E">
        <w:rPr>
          <w:rFonts w:ascii="Arial" w:eastAsia="Times New Roman" w:hAnsi="Arial" w:cs="Arial"/>
          <w:b/>
          <w:bCs/>
          <w:i/>
          <w:iCs/>
          <w:lang w:val="en-US" w:eastAsia="fr-FR"/>
        </w:rPr>
        <w:tab/>
        <w:t>PNEC for terrestrial organisms:</w:t>
      </w:r>
    </w:p>
    <w:p w14:paraId="5C7193B7" w14:textId="77777777" w:rsidR="008C2A7E" w:rsidRPr="008C2A7E" w:rsidRDefault="008C2A7E" w:rsidP="008C2A7E">
      <w:pPr>
        <w:widowControl w:val="0"/>
        <w:kinsoku w:val="0"/>
        <w:overflowPunct w:val="0"/>
        <w:spacing w:before="201" w:after="0" w:line="291" w:lineRule="exact"/>
        <w:ind w:left="288" w:right="144"/>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 </w:t>
      </w:r>
      <w:r w:rsidRPr="008C2A7E">
        <w:rPr>
          <w:rFonts w:ascii="Arial" w:eastAsia="Times New Roman" w:hAnsi="Arial" w:cs="Arial"/>
          <w:sz w:val="20"/>
          <w:szCs w:val="20"/>
          <w:vertAlign w:val="subscript"/>
          <w:lang w:val="en-US" w:eastAsia="fr-FR"/>
        </w:rPr>
        <w:t>PNECsoil</w:t>
      </w:r>
      <w:r w:rsidRPr="008C2A7E">
        <w:rPr>
          <w:rFonts w:ascii="Arial" w:eastAsia="Times New Roman" w:hAnsi="Arial" w:cs="Arial"/>
          <w:sz w:val="20"/>
          <w:szCs w:val="20"/>
          <w:lang w:val="en-US" w:eastAsia="fr-FR"/>
        </w:rPr>
        <w:t xml:space="preserve"> is derived from the experimental data. An assessment factor of 1000 was applied to the LC50 &gt; 994 mg/kg issued from an earthworms study to derive the PNECsoil. PNECsoil = 0.994 mg/kg dry weight (0.877 mg/kg wet weight)</w:t>
      </w:r>
    </w:p>
    <w:p w14:paraId="0C3CB8C9" w14:textId="77777777" w:rsidR="008C2A7E" w:rsidRPr="008C2A7E" w:rsidRDefault="008C2A7E" w:rsidP="008C2A7E">
      <w:pPr>
        <w:widowControl w:val="0"/>
        <w:kinsoku w:val="0"/>
        <w:overflowPunct w:val="0"/>
        <w:spacing w:before="286" w:after="0" w:line="291"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Nevertheless, as only one experimental test result is available, the </w:t>
      </w:r>
      <w:r w:rsidRPr="008C2A7E">
        <w:rPr>
          <w:rFonts w:ascii="Arial" w:eastAsia="Times New Roman" w:hAnsi="Arial" w:cs="Arial"/>
          <w:sz w:val="20"/>
          <w:szCs w:val="20"/>
          <w:vertAlign w:val="subscript"/>
          <w:lang w:val="en-US" w:eastAsia="fr-FR"/>
        </w:rPr>
        <w:t>PNECsoil</w:t>
      </w:r>
      <w:r w:rsidRPr="008C2A7E">
        <w:rPr>
          <w:rFonts w:ascii="Arial" w:eastAsia="Times New Roman" w:hAnsi="Arial" w:cs="Arial"/>
          <w:sz w:val="20"/>
          <w:szCs w:val="20"/>
          <w:lang w:val="en-US" w:eastAsia="fr-FR"/>
        </w:rPr>
        <w:t xml:space="preserve"> derived with the equilibrium partitioning method (EPM) from the aquatic PNEC has also been taken into account:</w:t>
      </w:r>
    </w:p>
    <w:p w14:paraId="1089C0AD" w14:textId="77777777" w:rsidR="008C2A7E" w:rsidRPr="008C2A7E" w:rsidRDefault="008C2A7E" w:rsidP="008C2A7E">
      <w:pPr>
        <w:widowControl w:val="0"/>
        <w:kinsoku w:val="0"/>
        <w:overflowPunct w:val="0"/>
        <w:spacing w:before="42" w:after="0" w:line="255" w:lineRule="exact"/>
        <w:ind w:lef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PNECsoil = 2.04 mg/kg wet weight</w:t>
      </w:r>
    </w:p>
    <w:p w14:paraId="0FB17588" w14:textId="77777777" w:rsidR="008C2A7E" w:rsidRPr="008C2A7E" w:rsidRDefault="008C2A7E" w:rsidP="008C2A7E">
      <w:pPr>
        <w:widowControl w:val="0"/>
        <w:kinsoku w:val="0"/>
        <w:overflowPunct w:val="0"/>
        <w:spacing w:before="288" w:after="0" w:line="291"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Because the </w:t>
      </w:r>
      <w:r w:rsidRPr="008C2A7E">
        <w:rPr>
          <w:rFonts w:ascii="Arial" w:eastAsia="Times New Roman" w:hAnsi="Arial" w:cs="Arial"/>
          <w:sz w:val="20"/>
          <w:szCs w:val="20"/>
          <w:vertAlign w:val="subscript"/>
          <w:lang w:val="en-US" w:eastAsia="fr-FR"/>
        </w:rPr>
        <w:t>PNECsoil</w:t>
      </w:r>
      <w:r w:rsidRPr="008C2A7E">
        <w:rPr>
          <w:rFonts w:ascii="Arial" w:eastAsia="Times New Roman" w:hAnsi="Arial" w:cs="Arial"/>
          <w:sz w:val="20"/>
          <w:szCs w:val="20"/>
          <w:lang w:val="en-US" w:eastAsia="fr-FR"/>
        </w:rPr>
        <w:t xml:space="preserve"> derived from the earthworms test is lower, it will be used for the risk characterization. So,</w:t>
      </w:r>
    </w:p>
    <w:p w14:paraId="25F69D3A" w14:textId="77777777" w:rsidR="008C2A7E" w:rsidRPr="008C2A7E" w:rsidRDefault="008C2A7E" w:rsidP="008C2A7E">
      <w:pPr>
        <w:widowControl w:val="0"/>
        <w:kinsoku w:val="0"/>
        <w:overflowPunct w:val="0"/>
        <w:spacing w:before="277" w:after="0" w:line="25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PNECsoil = 0.994 mg/kg dry weight (0.877 mg/kg wet weight)</w:t>
      </w:r>
    </w:p>
    <w:p w14:paraId="00FA841B" w14:textId="77777777" w:rsidR="008C2A7E" w:rsidRPr="008C2A7E" w:rsidRDefault="008C2A7E" w:rsidP="008C2A7E">
      <w:pPr>
        <w:widowControl w:val="0"/>
        <w:tabs>
          <w:tab w:val="decimal" w:pos="792"/>
          <w:tab w:val="left" w:pos="1584"/>
        </w:tabs>
        <w:kinsoku w:val="0"/>
        <w:overflowPunct w:val="0"/>
        <w:spacing w:before="650" w:after="0" w:line="259"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ab/>
        <w:t>2.7.2.7.5</w:t>
      </w:r>
      <w:r w:rsidRPr="008C2A7E">
        <w:rPr>
          <w:rFonts w:ascii="Arial" w:eastAsia="Times New Roman" w:hAnsi="Arial" w:cs="Arial"/>
          <w:b/>
          <w:bCs/>
          <w:i/>
          <w:iCs/>
          <w:lang w:val="en-US" w:eastAsia="fr-FR"/>
        </w:rPr>
        <w:tab/>
        <w:t>PNEC for birds and mammals</w:t>
      </w:r>
    </w:p>
    <w:p w14:paraId="25AA9E9B" w14:textId="77777777" w:rsidR="008C2A7E" w:rsidRPr="008C2A7E" w:rsidRDefault="008C2A7E" w:rsidP="008C2A7E">
      <w:pPr>
        <w:widowControl w:val="0"/>
        <w:kinsoku w:val="0"/>
        <w:overflowPunct w:val="0"/>
        <w:spacing w:before="200" w:after="0" w:line="291"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PNECoral for birds is derived from the </w:t>
      </w:r>
      <w:r w:rsidRPr="008C2A7E">
        <w:rPr>
          <w:rFonts w:ascii="Arial" w:eastAsia="Times New Roman" w:hAnsi="Arial" w:cs="Arial"/>
          <w:sz w:val="20"/>
          <w:szCs w:val="20"/>
          <w:vertAlign w:val="subscript"/>
          <w:lang w:val="en-US" w:eastAsia="fr-FR"/>
        </w:rPr>
        <w:t>LC50</w:t>
      </w:r>
      <w:r w:rsidRPr="008C2A7E">
        <w:rPr>
          <w:rFonts w:ascii="Arial" w:eastAsia="Times New Roman" w:hAnsi="Arial" w:cs="Arial"/>
          <w:sz w:val="20"/>
          <w:szCs w:val="20"/>
          <w:lang w:val="en-US" w:eastAsia="fr-FR"/>
        </w:rPr>
        <w:t xml:space="preserve"> of 1.4 mg/kg food origin from the 5-day dietary test. The appropriate assessment factor according to the TGD is 3000. In order to transform the </w:t>
      </w:r>
      <w:r w:rsidRPr="008C2A7E">
        <w:rPr>
          <w:rFonts w:ascii="Arial" w:eastAsia="Times New Roman" w:hAnsi="Arial" w:cs="Arial"/>
          <w:sz w:val="20"/>
          <w:szCs w:val="20"/>
          <w:vertAlign w:val="subscript"/>
          <w:lang w:val="en-US" w:eastAsia="fr-FR"/>
        </w:rPr>
        <w:t>LC50</w:t>
      </w:r>
      <w:r w:rsidRPr="008C2A7E">
        <w:rPr>
          <w:rFonts w:ascii="Arial" w:eastAsia="Times New Roman" w:hAnsi="Arial" w:cs="Arial"/>
          <w:sz w:val="20"/>
          <w:szCs w:val="20"/>
          <w:vertAlign w:val="superscript"/>
          <w:lang w:val="en-US" w:eastAsia="fr-FR"/>
        </w:rPr>
        <w:t xml:space="preserve"> to</w:t>
      </w:r>
      <w:r w:rsidRPr="008C2A7E">
        <w:rPr>
          <w:rFonts w:ascii="Arial" w:eastAsia="Times New Roman" w:hAnsi="Arial" w:cs="Arial"/>
          <w:sz w:val="20"/>
          <w:szCs w:val="20"/>
          <w:lang w:val="en-US" w:eastAsia="fr-FR"/>
        </w:rPr>
        <w:t xml:space="preserve"> LD50, LC50 is multiplied with average food consumption (13.5 g) and divided by average body weight 71.3 g. The food consumption and body weight are averaged for all treatment groups and over the 5-day exposure period. The resulting </w:t>
      </w:r>
      <w:r w:rsidRPr="008C2A7E">
        <w:rPr>
          <w:rFonts w:ascii="Arial" w:eastAsia="Times New Roman" w:hAnsi="Arial" w:cs="Arial"/>
          <w:sz w:val="20"/>
          <w:szCs w:val="20"/>
          <w:vertAlign w:val="subscript"/>
          <w:lang w:val="en-US" w:eastAsia="fr-FR"/>
        </w:rPr>
        <w:t>LD50</w:t>
      </w:r>
      <w:r w:rsidRPr="008C2A7E">
        <w:rPr>
          <w:rFonts w:ascii="Arial" w:eastAsia="Times New Roman" w:hAnsi="Arial" w:cs="Arial"/>
          <w:sz w:val="20"/>
          <w:szCs w:val="20"/>
          <w:lang w:val="en-US" w:eastAsia="fr-FR"/>
        </w:rPr>
        <w:t xml:space="preserve"> is 0.3 mg/kg bw/d. The </w:t>
      </w:r>
      <w:r w:rsidRPr="008C2A7E">
        <w:rPr>
          <w:rFonts w:ascii="Arial" w:eastAsia="Times New Roman" w:hAnsi="Arial" w:cs="Arial"/>
          <w:sz w:val="20"/>
          <w:szCs w:val="20"/>
          <w:vertAlign w:val="subscript"/>
          <w:lang w:val="en-US" w:eastAsia="fr-FR"/>
        </w:rPr>
        <w:t>PNECoral</w:t>
      </w:r>
      <w:r w:rsidRPr="008C2A7E">
        <w:rPr>
          <w:rFonts w:ascii="Arial" w:eastAsia="Times New Roman" w:hAnsi="Arial" w:cs="Arial"/>
          <w:sz w:val="20"/>
          <w:szCs w:val="20"/>
          <w:lang w:val="en-US" w:eastAsia="fr-FR"/>
        </w:rPr>
        <w:t xml:space="preserve"> value kept for the risk assessment is:</w:t>
      </w:r>
    </w:p>
    <w:p w14:paraId="1D936CE4" w14:textId="77777777" w:rsidR="008C2A7E" w:rsidRPr="008C2A7E" w:rsidRDefault="008C2A7E" w:rsidP="008C2A7E">
      <w:pPr>
        <w:widowControl w:val="0"/>
        <w:kinsoku w:val="0"/>
        <w:overflowPunct w:val="0"/>
        <w:spacing w:before="242" w:after="0" w:line="291"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 xml:space="preserve">PNECoral for birds = 0.5 </w:t>
      </w:r>
      <w:r w:rsidRPr="008C2A7E">
        <w:rPr>
          <w:rFonts w:ascii="Arial" w:eastAsia="Times New Roman" w:hAnsi="Arial" w:cs="Arial"/>
          <w:sz w:val="20"/>
          <w:szCs w:val="20"/>
          <w:lang w:val="en-US" w:eastAsia="fr-FR"/>
        </w:rPr>
        <w:t>p</w:t>
      </w:r>
      <w:r w:rsidRPr="008C2A7E">
        <w:rPr>
          <w:rFonts w:ascii="Arial" w:eastAsia="Times New Roman" w:hAnsi="Arial" w:cs="Arial"/>
          <w:b/>
          <w:bCs/>
          <w:sz w:val="20"/>
          <w:szCs w:val="20"/>
          <w:lang w:val="en-US" w:eastAsia="fr-FR"/>
        </w:rPr>
        <w:t xml:space="preserve">g/kg food </w:t>
      </w:r>
      <w:r w:rsidRPr="008C2A7E">
        <w:rPr>
          <w:rFonts w:ascii="Arial" w:eastAsia="Times New Roman" w:hAnsi="Arial" w:cs="Arial"/>
          <w:sz w:val="20"/>
          <w:szCs w:val="20"/>
          <w:lang w:val="en-US" w:eastAsia="fr-FR"/>
        </w:rPr>
        <w:t>equivalent to</w:t>
      </w:r>
      <w:r w:rsidRPr="008C2A7E">
        <w:rPr>
          <w:rFonts w:ascii="Arial" w:eastAsia="Times New Roman" w:hAnsi="Arial" w:cs="Arial"/>
          <w:sz w:val="20"/>
          <w:szCs w:val="20"/>
          <w:lang w:val="en-US" w:eastAsia="fr-FR"/>
        </w:rPr>
        <w:br/>
      </w:r>
      <w:r w:rsidRPr="008C2A7E">
        <w:rPr>
          <w:rFonts w:ascii="Arial" w:eastAsia="Times New Roman" w:hAnsi="Arial" w:cs="Arial"/>
          <w:b/>
          <w:bCs/>
          <w:sz w:val="20"/>
          <w:szCs w:val="20"/>
          <w:lang w:val="en-US" w:eastAsia="fr-FR"/>
        </w:rPr>
        <w:t xml:space="preserve">PNECoral for birds = 0.1 </w:t>
      </w:r>
      <w:r w:rsidRPr="008C2A7E">
        <w:rPr>
          <w:rFonts w:ascii="Arial" w:eastAsia="Times New Roman" w:hAnsi="Arial" w:cs="Arial"/>
          <w:sz w:val="20"/>
          <w:szCs w:val="20"/>
          <w:lang w:val="en-US" w:eastAsia="fr-FR"/>
        </w:rPr>
        <w:t>p</w:t>
      </w:r>
      <w:r w:rsidRPr="008C2A7E">
        <w:rPr>
          <w:rFonts w:ascii="Arial" w:eastAsia="Times New Roman" w:hAnsi="Arial" w:cs="Arial"/>
          <w:b/>
          <w:bCs/>
          <w:sz w:val="20"/>
          <w:szCs w:val="20"/>
          <w:lang w:val="en-US" w:eastAsia="fr-FR"/>
        </w:rPr>
        <w:t>g/kg bw/d</w:t>
      </w:r>
    </w:p>
    <w:p w14:paraId="3BC517DF" w14:textId="77777777" w:rsidR="008C2A7E" w:rsidRPr="008C2A7E" w:rsidRDefault="008C2A7E" w:rsidP="008C2A7E">
      <w:pPr>
        <w:widowControl w:val="0"/>
        <w:kinsoku w:val="0"/>
        <w:overflowPunct w:val="0"/>
        <w:spacing w:before="287" w:after="0" w:line="291" w:lineRule="exact"/>
        <w:ind w:left="288" w:right="144"/>
        <w:jc w:val="both"/>
        <w:textAlignment w:val="baseline"/>
        <w:rPr>
          <w:rFonts w:ascii="Arial" w:eastAsia="Times New Roman" w:hAnsi="Arial" w:cs="Arial"/>
          <w:spacing w:val="1"/>
          <w:sz w:val="20"/>
          <w:szCs w:val="20"/>
          <w:lang w:val="en-US" w:eastAsia="fr-FR"/>
        </w:rPr>
      </w:pPr>
      <w:r w:rsidRPr="008C2A7E">
        <w:rPr>
          <w:rFonts w:ascii="Arial" w:eastAsia="Times New Roman" w:hAnsi="Arial" w:cs="Arial"/>
          <w:spacing w:val="1"/>
          <w:sz w:val="20"/>
          <w:szCs w:val="20"/>
          <w:lang w:val="en-US" w:eastAsia="fr-FR"/>
        </w:rPr>
        <w:t xml:space="preserve">PNECoral for mammals is derived from the NOAEL of 0.03 mg/kg bw/d origin from the 90- day subchronic test in rat (A6.4.1). The NOAEL is transformed to NOEC (concentration in food) by multiplying with the conversion factor of 20 (TGD, Table 22). The appropriate assessment factor according to the TGD is 90. The </w:t>
      </w:r>
      <w:r w:rsidRPr="008C2A7E">
        <w:rPr>
          <w:rFonts w:ascii="Arial" w:eastAsia="Times New Roman" w:hAnsi="Arial" w:cs="Arial"/>
          <w:spacing w:val="1"/>
          <w:sz w:val="20"/>
          <w:szCs w:val="20"/>
          <w:vertAlign w:val="subscript"/>
          <w:lang w:val="en-US" w:eastAsia="fr-FR"/>
        </w:rPr>
        <w:t>PNECoral</w:t>
      </w:r>
      <w:r w:rsidRPr="008C2A7E">
        <w:rPr>
          <w:rFonts w:ascii="Arial" w:eastAsia="Times New Roman" w:hAnsi="Arial" w:cs="Arial"/>
          <w:spacing w:val="1"/>
          <w:sz w:val="20"/>
          <w:szCs w:val="20"/>
          <w:lang w:val="en-US" w:eastAsia="fr-FR"/>
        </w:rPr>
        <w:t xml:space="preserve"> value kept for the risk assessment is:</w:t>
      </w:r>
    </w:p>
    <w:p w14:paraId="13318837" w14:textId="77777777" w:rsidR="008C2A7E" w:rsidRPr="008C2A7E" w:rsidRDefault="008C2A7E" w:rsidP="008C2A7E">
      <w:pPr>
        <w:widowControl w:val="0"/>
        <w:kinsoku w:val="0"/>
        <w:overflowPunct w:val="0"/>
        <w:spacing w:before="243" w:after="0" w:line="291"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 xml:space="preserve">PNECoral for mammals = 7 </w:t>
      </w:r>
      <w:r w:rsidRPr="008C2A7E">
        <w:rPr>
          <w:rFonts w:ascii="Arial" w:eastAsia="Times New Roman" w:hAnsi="Arial" w:cs="Arial"/>
          <w:sz w:val="20"/>
          <w:szCs w:val="20"/>
          <w:lang w:val="en-US" w:eastAsia="fr-FR"/>
        </w:rPr>
        <w:t>p</w:t>
      </w:r>
      <w:r w:rsidRPr="008C2A7E">
        <w:rPr>
          <w:rFonts w:ascii="Arial" w:eastAsia="Times New Roman" w:hAnsi="Arial" w:cs="Arial"/>
          <w:b/>
          <w:bCs/>
          <w:sz w:val="20"/>
          <w:szCs w:val="20"/>
          <w:lang w:val="en-US" w:eastAsia="fr-FR"/>
        </w:rPr>
        <w:t xml:space="preserve">g/kg food </w:t>
      </w:r>
      <w:r w:rsidRPr="008C2A7E">
        <w:rPr>
          <w:rFonts w:ascii="Arial" w:eastAsia="Times New Roman" w:hAnsi="Arial" w:cs="Arial"/>
          <w:sz w:val="20"/>
          <w:szCs w:val="20"/>
          <w:lang w:val="en-US" w:eastAsia="fr-FR"/>
        </w:rPr>
        <w:t>equivalent to</w:t>
      </w:r>
      <w:r w:rsidRPr="008C2A7E">
        <w:rPr>
          <w:rFonts w:ascii="Arial" w:eastAsia="Times New Roman" w:hAnsi="Arial" w:cs="Arial"/>
          <w:sz w:val="20"/>
          <w:szCs w:val="20"/>
          <w:lang w:val="en-US" w:eastAsia="fr-FR"/>
        </w:rPr>
        <w:br/>
      </w:r>
      <w:r w:rsidRPr="008C2A7E">
        <w:rPr>
          <w:rFonts w:ascii="Arial" w:eastAsia="Times New Roman" w:hAnsi="Arial" w:cs="Arial"/>
          <w:b/>
          <w:bCs/>
          <w:sz w:val="20"/>
          <w:szCs w:val="20"/>
          <w:lang w:val="en-US" w:eastAsia="fr-FR"/>
        </w:rPr>
        <w:t xml:space="preserve">PNECoral for mammals = 0.3 </w:t>
      </w:r>
      <w:r w:rsidRPr="008C2A7E">
        <w:rPr>
          <w:rFonts w:ascii="Arial" w:eastAsia="Times New Roman" w:hAnsi="Arial" w:cs="Arial"/>
          <w:sz w:val="20"/>
          <w:szCs w:val="20"/>
          <w:lang w:val="en-US" w:eastAsia="fr-FR"/>
        </w:rPr>
        <w:t>p</w:t>
      </w:r>
      <w:r w:rsidRPr="008C2A7E">
        <w:rPr>
          <w:rFonts w:ascii="Arial" w:eastAsia="Times New Roman" w:hAnsi="Arial" w:cs="Arial"/>
          <w:b/>
          <w:bCs/>
          <w:sz w:val="20"/>
          <w:szCs w:val="20"/>
          <w:lang w:val="en-US" w:eastAsia="fr-FR"/>
        </w:rPr>
        <w:t>g/kg bw/d</w:t>
      </w:r>
    </w:p>
    <w:p w14:paraId="6E4358A1" w14:textId="77777777" w:rsidR="008C2A7E" w:rsidRPr="008C2A7E" w:rsidRDefault="008C2A7E" w:rsidP="008C2A7E">
      <w:pPr>
        <w:widowControl w:val="0"/>
        <w:kinsoku w:val="0"/>
        <w:overflowPunct w:val="0"/>
        <w:spacing w:before="308" w:after="0" w:line="302"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lastRenderedPageBreak/>
        <w:t>The PNECoral for birds and mammals have been used for the risk characterization of primary and secondary poisoning.</w:t>
      </w:r>
    </w:p>
    <w:p w14:paraId="28AC109A" w14:textId="77777777" w:rsidR="008C2A7E" w:rsidRPr="008C2A7E" w:rsidRDefault="008C2A7E" w:rsidP="008C2A7E">
      <w:pPr>
        <w:widowControl w:val="0"/>
        <w:kinsoku w:val="0"/>
        <w:overflowPunct w:val="0"/>
        <w:spacing w:before="361" w:after="0" w:line="223" w:lineRule="exact"/>
        <w:ind w:left="288"/>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Table 2.7.2.7: summary of the difenacoum PNECs</w:t>
      </w:r>
    </w:p>
    <w:tbl>
      <w:tblPr>
        <w:tblW w:w="0" w:type="auto"/>
        <w:tblInd w:w="164" w:type="dxa"/>
        <w:tblLayout w:type="fixed"/>
        <w:tblCellMar>
          <w:left w:w="0" w:type="dxa"/>
          <w:right w:w="0" w:type="dxa"/>
        </w:tblCellMar>
        <w:tblLook w:val="0000" w:firstRow="0" w:lastRow="0" w:firstColumn="0" w:lastColumn="0" w:noHBand="0" w:noVBand="0"/>
      </w:tblPr>
      <w:tblGrid>
        <w:gridCol w:w="1238"/>
        <w:gridCol w:w="1992"/>
        <w:gridCol w:w="2463"/>
        <w:gridCol w:w="811"/>
        <w:gridCol w:w="2400"/>
      </w:tblGrid>
      <w:tr w:rsidR="008C2A7E" w:rsidRPr="008C2A7E" w14:paraId="78283E1F" w14:textId="77777777" w:rsidTr="00935BFE">
        <w:trPr>
          <w:trHeight w:hRule="exact" w:val="427"/>
        </w:trPr>
        <w:tc>
          <w:tcPr>
            <w:tcW w:w="3230" w:type="dxa"/>
            <w:gridSpan w:val="2"/>
            <w:tcBorders>
              <w:top w:val="single" w:sz="4" w:space="0" w:color="auto"/>
              <w:left w:val="single" w:sz="4" w:space="0" w:color="auto"/>
              <w:bottom w:val="single" w:sz="4" w:space="0" w:color="auto"/>
              <w:right w:val="single" w:sz="4" w:space="0" w:color="auto"/>
            </w:tcBorders>
            <w:vAlign w:val="center"/>
          </w:tcPr>
          <w:p w14:paraId="6C059E03" w14:textId="77777777" w:rsidR="008C2A7E" w:rsidRPr="008C2A7E" w:rsidRDefault="008C2A7E" w:rsidP="008C2A7E">
            <w:pPr>
              <w:widowControl w:val="0"/>
              <w:kinsoku w:val="0"/>
              <w:overflowPunct w:val="0"/>
              <w:spacing w:before="76" w:after="94" w:line="257" w:lineRule="exact"/>
              <w:ind w:left="831"/>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Compartment</w:t>
            </w:r>
          </w:p>
        </w:tc>
        <w:tc>
          <w:tcPr>
            <w:tcW w:w="2463" w:type="dxa"/>
            <w:tcBorders>
              <w:top w:val="single" w:sz="4" w:space="0" w:color="auto"/>
              <w:left w:val="single" w:sz="4" w:space="0" w:color="auto"/>
              <w:bottom w:val="single" w:sz="4" w:space="0" w:color="auto"/>
              <w:right w:val="single" w:sz="4" w:space="0" w:color="auto"/>
            </w:tcBorders>
            <w:vAlign w:val="center"/>
          </w:tcPr>
          <w:p w14:paraId="2E8BD087" w14:textId="77777777" w:rsidR="008C2A7E" w:rsidRPr="008C2A7E" w:rsidRDefault="008C2A7E" w:rsidP="008C2A7E">
            <w:pPr>
              <w:widowControl w:val="0"/>
              <w:kinsoku w:val="0"/>
              <w:overflowPunct w:val="0"/>
              <w:spacing w:before="76" w:after="94" w:line="257" w:lineRule="exact"/>
              <w:ind w:right="641"/>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Test Value</w:t>
            </w:r>
          </w:p>
        </w:tc>
        <w:tc>
          <w:tcPr>
            <w:tcW w:w="811" w:type="dxa"/>
            <w:tcBorders>
              <w:top w:val="single" w:sz="4" w:space="0" w:color="auto"/>
              <w:left w:val="single" w:sz="4" w:space="0" w:color="auto"/>
              <w:bottom w:val="single" w:sz="4" w:space="0" w:color="auto"/>
              <w:right w:val="single" w:sz="4" w:space="0" w:color="auto"/>
            </w:tcBorders>
            <w:vAlign w:val="center"/>
          </w:tcPr>
          <w:p w14:paraId="44CB9333" w14:textId="77777777" w:rsidR="008C2A7E" w:rsidRPr="008C2A7E" w:rsidRDefault="008C2A7E" w:rsidP="008C2A7E">
            <w:pPr>
              <w:widowControl w:val="0"/>
              <w:kinsoku w:val="0"/>
              <w:overflowPunct w:val="0"/>
              <w:spacing w:before="76" w:after="94" w:line="257" w:lineRule="exact"/>
              <w:ind w:right="225"/>
              <w:jc w:val="right"/>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AF</w:t>
            </w:r>
          </w:p>
        </w:tc>
        <w:tc>
          <w:tcPr>
            <w:tcW w:w="2400" w:type="dxa"/>
            <w:tcBorders>
              <w:top w:val="single" w:sz="4" w:space="0" w:color="auto"/>
              <w:left w:val="single" w:sz="4" w:space="0" w:color="auto"/>
              <w:bottom w:val="single" w:sz="4" w:space="0" w:color="auto"/>
              <w:right w:val="single" w:sz="4" w:space="0" w:color="auto"/>
            </w:tcBorders>
            <w:vAlign w:val="center"/>
          </w:tcPr>
          <w:p w14:paraId="50DAE24B" w14:textId="77777777" w:rsidR="008C2A7E" w:rsidRPr="008C2A7E" w:rsidRDefault="008C2A7E" w:rsidP="008C2A7E">
            <w:pPr>
              <w:widowControl w:val="0"/>
              <w:kinsoku w:val="0"/>
              <w:overflowPunct w:val="0"/>
              <w:spacing w:before="76" w:after="94" w:line="257" w:lineRule="exact"/>
              <w:ind w:right="817"/>
              <w:jc w:val="right"/>
              <w:textAlignment w:val="baseline"/>
              <w:rPr>
                <w:rFonts w:ascii="Arial" w:eastAsia="Times New Roman" w:hAnsi="Arial" w:cs="Arial"/>
                <w:b/>
                <w:bCs/>
                <w:spacing w:val="-3"/>
                <w:sz w:val="20"/>
                <w:szCs w:val="20"/>
                <w:lang w:eastAsia="fr-FR"/>
              </w:rPr>
            </w:pPr>
            <w:r w:rsidRPr="008C2A7E">
              <w:rPr>
                <w:rFonts w:ascii="Arial" w:eastAsia="Times New Roman" w:hAnsi="Arial" w:cs="Arial"/>
                <w:b/>
                <w:bCs/>
                <w:spacing w:val="-3"/>
                <w:sz w:val="20"/>
                <w:szCs w:val="20"/>
                <w:lang w:eastAsia="fr-FR"/>
              </w:rPr>
              <w:t>PNEC</w:t>
            </w:r>
          </w:p>
        </w:tc>
      </w:tr>
      <w:tr w:rsidR="008C2A7E" w:rsidRPr="008C2A7E" w14:paraId="402A4E45" w14:textId="77777777" w:rsidTr="00935BFE">
        <w:trPr>
          <w:cantSplit/>
          <w:trHeight w:hRule="exact" w:val="423"/>
        </w:trPr>
        <w:tc>
          <w:tcPr>
            <w:tcW w:w="1238" w:type="dxa"/>
            <w:vMerge w:val="restart"/>
            <w:tcBorders>
              <w:top w:val="single" w:sz="4" w:space="0" w:color="auto"/>
              <w:left w:val="single" w:sz="4" w:space="0" w:color="auto"/>
              <w:bottom w:val="nil"/>
              <w:right w:val="single" w:sz="4" w:space="0" w:color="auto"/>
            </w:tcBorders>
            <w:vAlign w:val="center"/>
          </w:tcPr>
          <w:p w14:paraId="3AE41429" w14:textId="77777777" w:rsidR="008C2A7E" w:rsidRPr="008C2A7E" w:rsidRDefault="008C2A7E" w:rsidP="008C2A7E">
            <w:pPr>
              <w:widowControl w:val="0"/>
              <w:kinsoku w:val="0"/>
              <w:overflowPunct w:val="0"/>
              <w:spacing w:before="489" w:after="506" w:line="257"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Aquatic</w:t>
            </w:r>
          </w:p>
        </w:tc>
        <w:tc>
          <w:tcPr>
            <w:tcW w:w="1992" w:type="dxa"/>
            <w:tcBorders>
              <w:top w:val="single" w:sz="4" w:space="0" w:color="auto"/>
              <w:left w:val="single" w:sz="4" w:space="0" w:color="auto"/>
              <w:bottom w:val="single" w:sz="4" w:space="0" w:color="auto"/>
              <w:right w:val="single" w:sz="4" w:space="0" w:color="auto"/>
            </w:tcBorders>
            <w:vAlign w:val="center"/>
          </w:tcPr>
          <w:p w14:paraId="5AE64E1F" w14:textId="77777777" w:rsidR="008C2A7E" w:rsidRPr="008C2A7E" w:rsidRDefault="008C2A7E" w:rsidP="008C2A7E">
            <w:pPr>
              <w:widowControl w:val="0"/>
              <w:kinsoku w:val="0"/>
              <w:overflowPunct w:val="0"/>
              <w:spacing w:before="67" w:after="93" w:line="257" w:lineRule="exact"/>
              <w:ind w:left="12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PNECwater</w:t>
            </w:r>
          </w:p>
        </w:tc>
        <w:tc>
          <w:tcPr>
            <w:tcW w:w="2463" w:type="dxa"/>
            <w:tcBorders>
              <w:top w:val="single" w:sz="4" w:space="0" w:color="auto"/>
              <w:left w:val="single" w:sz="4" w:space="0" w:color="auto"/>
              <w:bottom w:val="single" w:sz="4" w:space="0" w:color="auto"/>
              <w:right w:val="single" w:sz="4" w:space="0" w:color="auto"/>
            </w:tcBorders>
            <w:vAlign w:val="center"/>
          </w:tcPr>
          <w:p w14:paraId="504FE44F" w14:textId="77777777" w:rsidR="008C2A7E" w:rsidRPr="008C2A7E" w:rsidRDefault="008C2A7E" w:rsidP="008C2A7E">
            <w:pPr>
              <w:widowControl w:val="0"/>
              <w:kinsoku w:val="0"/>
              <w:overflowPunct w:val="0"/>
              <w:spacing w:before="83" w:after="99" w:line="235" w:lineRule="exact"/>
              <w:ind w:left="111"/>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LC50 =0.064 mg/l</w:t>
            </w:r>
          </w:p>
        </w:tc>
        <w:tc>
          <w:tcPr>
            <w:tcW w:w="811" w:type="dxa"/>
            <w:tcBorders>
              <w:top w:val="single" w:sz="4" w:space="0" w:color="auto"/>
              <w:left w:val="single" w:sz="4" w:space="0" w:color="auto"/>
              <w:bottom w:val="single" w:sz="4" w:space="0" w:color="auto"/>
              <w:right w:val="single" w:sz="4" w:space="0" w:color="auto"/>
            </w:tcBorders>
            <w:vAlign w:val="center"/>
          </w:tcPr>
          <w:p w14:paraId="23F69DDE" w14:textId="77777777" w:rsidR="008C2A7E" w:rsidRPr="008C2A7E" w:rsidRDefault="008C2A7E" w:rsidP="008C2A7E">
            <w:pPr>
              <w:widowControl w:val="0"/>
              <w:kinsoku w:val="0"/>
              <w:overflowPunct w:val="0"/>
              <w:spacing w:before="79" w:after="103" w:line="235" w:lineRule="exact"/>
              <w:ind w:right="225"/>
              <w:jc w:val="right"/>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1000</w:t>
            </w:r>
          </w:p>
        </w:tc>
        <w:tc>
          <w:tcPr>
            <w:tcW w:w="2400" w:type="dxa"/>
            <w:tcBorders>
              <w:top w:val="single" w:sz="4" w:space="0" w:color="auto"/>
              <w:left w:val="single" w:sz="4" w:space="0" w:color="auto"/>
              <w:bottom w:val="single" w:sz="4" w:space="0" w:color="auto"/>
              <w:right w:val="single" w:sz="4" w:space="0" w:color="auto"/>
            </w:tcBorders>
            <w:vAlign w:val="center"/>
          </w:tcPr>
          <w:p w14:paraId="47130818" w14:textId="77777777" w:rsidR="008C2A7E" w:rsidRPr="008C2A7E" w:rsidRDefault="008C2A7E" w:rsidP="008C2A7E">
            <w:pPr>
              <w:widowControl w:val="0"/>
              <w:kinsoku w:val="0"/>
              <w:overflowPunct w:val="0"/>
              <w:spacing w:before="79" w:after="103" w:line="235" w:lineRule="exact"/>
              <w:ind w:left="11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0.064 µg/L</w:t>
            </w:r>
          </w:p>
        </w:tc>
      </w:tr>
      <w:tr w:rsidR="008C2A7E" w:rsidRPr="008C2A7E" w14:paraId="59C1F2BC" w14:textId="77777777" w:rsidTr="00935BFE">
        <w:trPr>
          <w:cantSplit/>
          <w:trHeight w:hRule="exact" w:val="417"/>
        </w:trPr>
        <w:tc>
          <w:tcPr>
            <w:tcW w:w="1238" w:type="dxa"/>
            <w:vMerge/>
            <w:tcBorders>
              <w:top w:val="nil"/>
              <w:left w:val="single" w:sz="4" w:space="0" w:color="auto"/>
              <w:bottom w:val="nil"/>
              <w:right w:val="single" w:sz="4" w:space="0" w:color="auto"/>
            </w:tcBorders>
            <w:vAlign w:val="center"/>
          </w:tcPr>
          <w:p w14:paraId="320986D5"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0"/>
                <w:lang w:eastAsia="fr-FR"/>
              </w:rPr>
            </w:pPr>
          </w:p>
        </w:tc>
        <w:tc>
          <w:tcPr>
            <w:tcW w:w="1992" w:type="dxa"/>
            <w:tcBorders>
              <w:top w:val="single" w:sz="4" w:space="0" w:color="auto"/>
              <w:left w:val="single" w:sz="4" w:space="0" w:color="auto"/>
              <w:bottom w:val="single" w:sz="4" w:space="0" w:color="auto"/>
              <w:right w:val="single" w:sz="4" w:space="0" w:color="auto"/>
            </w:tcBorders>
            <w:vAlign w:val="center"/>
          </w:tcPr>
          <w:p w14:paraId="32866415" w14:textId="77777777" w:rsidR="008C2A7E" w:rsidRPr="008C2A7E" w:rsidRDefault="008C2A7E" w:rsidP="008C2A7E">
            <w:pPr>
              <w:widowControl w:val="0"/>
              <w:kinsoku w:val="0"/>
              <w:overflowPunct w:val="0"/>
              <w:spacing w:before="85" w:after="70" w:line="257" w:lineRule="exact"/>
              <w:ind w:left="12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PNECsediment</w:t>
            </w:r>
          </w:p>
        </w:tc>
        <w:tc>
          <w:tcPr>
            <w:tcW w:w="3274" w:type="dxa"/>
            <w:gridSpan w:val="2"/>
            <w:tcBorders>
              <w:top w:val="single" w:sz="4" w:space="0" w:color="auto"/>
              <w:left w:val="single" w:sz="4" w:space="0" w:color="auto"/>
              <w:bottom w:val="single" w:sz="4" w:space="0" w:color="auto"/>
              <w:right w:val="single" w:sz="4" w:space="0" w:color="auto"/>
            </w:tcBorders>
            <w:vAlign w:val="center"/>
          </w:tcPr>
          <w:p w14:paraId="68BA5723" w14:textId="77777777" w:rsidR="008C2A7E" w:rsidRPr="008C2A7E" w:rsidRDefault="008C2A7E" w:rsidP="008C2A7E">
            <w:pPr>
              <w:widowControl w:val="0"/>
              <w:kinsoku w:val="0"/>
              <w:overflowPunct w:val="0"/>
              <w:spacing w:before="85" w:after="92" w:line="235" w:lineRule="exact"/>
              <w:ind w:left="111"/>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PNECwater in eq. 70 (TGD)</w:t>
            </w:r>
          </w:p>
        </w:tc>
        <w:tc>
          <w:tcPr>
            <w:tcW w:w="2400" w:type="dxa"/>
            <w:tcBorders>
              <w:top w:val="single" w:sz="4" w:space="0" w:color="auto"/>
              <w:left w:val="single" w:sz="4" w:space="0" w:color="auto"/>
              <w:bottom w:val="single" w:sz="4" w:space="0" w:color="auto"/>
              <w:right w:val="single" w:sz="4" w:space="0" w:color="auto"/>
            </w:tcBorders>
            <w:vAlign w:val="center"/>
          </w:tcPr>
          <w:p w14:paraId="4FADCDEE" w14:textId="77777777" w:rsidR="008C2A7E" w:rsidRPr="008C2A7E" w:rsidRDefault="008C2A7E" w:rsidP="008C2A7E">
            <w:pPr>
              <w:widowControl w:val="0"/>
              <w:kinsoku w:val="0"/>
              <w:overflowPunct w:val="0"/>
              <w:spacing w:before="79" w:after="98" w:line="235" w:lineRule="exact"/>
              <w:ind w:left="11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2.51 mg/kg wet weight</w:t>
            </w:r>
          </w:p>
        </w:tc>
      </w:tr>
      <w:tr w:rsidR="008C2A7E" w:rsidRPr="008C2A7E" w14:paraId="44B2F3B2" w14:textId="77777777" w:rsidTr="00935BFE">
        <w:trPr>
          <w:cantSplit/>
          <w:trHeight w:hRule="exact" w:val="423"/>
        </w:trPr>
        <w:tc>
          <w:tcPr>
            <w:tcW w:w="1238" w:type="dxa"/>
            <w:vMerge/>
            <w:tcBorders>
              <w:top w:val="nil"/>
              <w:left w:val="single" w:sz="4" w:space="0" w:color="auto"/>
              <w:bottom w:val="single" w:sz="4" w:space="0" w:color="auto"/>
              <w:right w:val="single" w:sz="4" w:space="0" w:color="auto"/>
            </w:tcBorders>
            <w:vAlign w:val="center"/>
          </w:tcPr>
          <w:p w14:paraId="0089F6E2"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0"/>
                <w:lang w:eastAsia="fr-FR"/>
              </w:rPr>
            </w:pPr>
          </w:p>
        </w:tc>
        <w:tc>
          <w:tcPr>
            <w:tcW w:w="1992" w:type="dxa"/>
            <w:tcBorders>
              <w:top w:val="single" w:sz="4" w:space="0" w:color="auto"/>
              <w:left w:val="single" w:sz="4" w:space="0" w:color="auto"/>
              <w:bottom w:val="single" w:sz="4" w:space="0" w:color="auto"/>
              <w:right w:val="single" w:sz="4" w:space="0" w:color="auto"/>
            </w:tcBorders>
            <w:vAlign w:val="center"/>
          </w:tcPr>
          <w:p w14:paraId="47D0F4BF" w14:textId="77777777" w:rsidR="008C2A7E" w:rsidRPr="008C2A7E" w:rsidRDefault="008C2A7E" w:rsidP="008C2A7E">
            <w:pPr>
              <w:widowControl w:val="0"/>
              <w:kinsoku w:val="0"/>
              <w:overflowPunct w:val="0"/>
              <w:spacing w:before="80" w:after="75" w:line="257" w:lineRule="exact"/>
              <w:ind w:left="126"/>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PNECSTP</w:t>
            </w:r>
          </w:p>
        </w:tc>
        <w:tc>
          <w:tcPr>
            <w:tcW w:w="3274" w:type="dxa"/>
            <w:gridSpan w:val="2"/>
            <w:tcBorders>
              <w:top w:val="single" w:sz="4" w:space="0" w:color="auto"/>
              <w:left w:val="single" w:sz="4" w:space="0" w:color="auto"/>
              <w:bottom w:val="single" w:sz="4" w:space="0" w:color="auto"/>
              <w:right w:val="single" w:sz="4" w:space="0" w:color="auto"/>
            </w:tcBorders>
            <w:vAlign w:val="center"/>
          </w:tcPr>
          <w:p w14:paraId="364A2984" w14:textId="77777777" w:rsidR="008C2A7E" w:rsidRPr="008C2A7E" w:rsidRDefault="008C2A7E" w:rsidP="008C2A7E">
            <w:pPr>
              <w:widowControl w:val="0"/>
              <w:kinsoku w:val="0"/>
              <w:overflowPunct w:val="0"/>
              <w:spacing w:before="79" w:after="98" w:line="235" w:lineRule="exact"/>
              <w:ind w:left="111"/>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Water solubility= 0.48 mg/l</w:t>
            </w:r>
          </w:p>
        </w:tc>
        <w:tc>
          <w:tcPr>
            <w:tcW w:w="2400" w:type="dxa"/>
            <w:tcBorders>
              <w:top w:val="single" w:sz="4" w:space="0" w:color="auto"/>
              <w:left w:val="single" w:sz="4" w:space="0" w:color="auto"/>
              <w:bottom w:val="single" w:sz="4" w:space="0" w:color="auto"/>
              <w:right w:val="single" w:sz="4" w:space="0" w:color="auto"/>
            </w:tcBorders>
            <w:vAlign w:val="center"/>
          </w:tcPr>
          <w:p w14:paraId="562781FF" w14:textId="77777777" w:rsidR="008C2A7E" w:rsidRPr="008C2A7E" w:rsidRDefault="008C2A7E" w:rsidP="008C2A7E">
            <w:pPr>
              <w:widowControl w:val="0"/>
              <w:kinsoku w:val="0"/>
              <w:overflowPunct w:val="0"/>
              <w:spacing w:before="79" w:after="98" w:line="235" w:lineRule="exact"/>
              <w:ind w:left="11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0.48 mg/L</w:t>
            </w:r>
          </w:p>
        </w:tc>
      </w:tr>
      <w:tr w:rsidR="008C2A7E" w:rsidRPr="00915901" w14:paraId="426165B9" w14:textId="77777777" w:rsidTr="00935BFE">
        <w:trPr>
          <w:cantSplit/>
          <w:trHeight w:hRule="exact" w:val="720"/>
        </w:trPr>
        <w:tc>
          <w:tcPr>
            <w:tcW w:w="1238" w:type="dxa"/>
            <w:vMerge w:val="restart"/>
            <w:tcBorders>
              <w:top w:val="single" w:sz="4" w:space="0" w:color="auto"/>
              <w:left w:val="single" w:sz="4" w:space="0" w:color="auto"/>
              <w:bottom w:val="nil"/>
              <w:right w:val="single" w:sz="4" w:space="0" w:color="auto"/>
            </w:tcBorders>
            <w:vAlign w:val="center"/>
          </w:tcPr>
          <w:p w14:paraId="203BC843" w14:textId="77777777" w:rsidR="008C2A7E" w:rsidRPr="008C2A7E" w:rsidRDefault="008C2A7E" w:rsidP="008C2A7E">
            <w:pPr>
              <w:widowControl w:val="0"/>
              <w:kinsoku w:val="0"/>
              <w:overflowPunct w:val="0"/>
              <w:spacing w:before="964" w:after="986" w:line="257" w:lineRule="exact"/>
              <w:ind w:left="111"/>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Terrestre</w:t>
            </w:r>
          </w:p>
        </w:tc>
        <w:tc>
          <w:tcPr>
            <w:tcW w:w="1992" w:type="dxa"/>
            <w:tcBorders>
              <w:top w:val="single" w:sz="4" w:space="0" w:color="auto"/>
              <w:left w:val="single" w:sz="4" w:space="0" w:color="auto"/>
              <w:bottom w:val="single" w:sz="4" w:space="0" w:color="auto"/>
              <w:right w:val="single" w:sz="4" w:space="0" w:color="auto"/>
            </w:tcBorders>
            <w:vAlign w:val="center"/>
          </w:tcPr>
          <w:p w14:paraId="307E6897" w14:textId="77777777" w:rsidR="008C2A7E" w:rsidRPr="008C2A7E" w:rsidRDefault="008C2A7E" w:rsidP="008C2A7E">
            <w:pPr>
              <w:widowControl w:val="0"/>
              <w:kinsoku w:val="0"/>
              <w:overflowPunct w:val="0"/>
              <w:spacing w:before="232" w:after="220" w:line="257" w:lineRule="exact"/>
              <w:ind w:left="126"/>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PNECsoil</w:t>
            </w:r>
          </w:p>
        </w:tc>
        <w:tc>
          <w:tcPr>
            <w:tcW w:w="2463" w:type="dxa"/>
            <w:tcBorders>
              <w:top w:val="single" w:sz="4" w:space="0" w:color="auto"/>
              <w:left w:val="single" w:sz="4" w:space="0" w:color="auto"/>
              <w:bottom w:val="single" w:sz="4" w:space="0" w:color="auto"/>
              <w:right w:val="single" w:sz="4" w:space="0" w:color="auto"/>
            </w:tcBorders>
            <w:vAlign w:val="center"/>
          </w:tcPr>
          <w:p w14:paraId="7C7F2FCF" w14:textId="77777777" w:rsidR="008C2A7E" w:rsidRPr="008C2A7E" w:rsidRDefault="008C2A7E" w:rsidP="008C2A7E">
            <w:pPr>
              <w:widowControl w:val="0"/>
              <w:kinsoku w:val="0"/>
              <w:overflowPunct w:val="0"/>
              <w:spacing w:before="231" w:after="243" w:line="235" w:lineRule="exact"/>
              <w:ind w:left="111"/>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LC50 &gt;994 mg/kg</w:t>
            </w:r>
          </w:p>
        </w:tc>
        <w:tc>
          <w:tcPr>
            <w:tcW w:w="811" w:type="dxa"/>
            <w:tcBorders>
              <w:top w:val="single" w:sz="4" w:space="0" w:color="auto"/>
              <w:left w:val="single" w:sz="4" w:space="0" w:color="auto"/>
              <w:bottom w:val="single" w:sz="4" w:space="0" w:color="auto"/>
              <w:right w:val="single" w:sz="4" w:space="0" w:color="auto"/>
            </w:tcBorders>
            <w:vAlign w:val="center"/>
          </w:tcPr>
          <w:p w14:paraId="365A18ED" w14:textId="77777777" w:rsidR="008C2A7E" w:rsidRPr="008C2A7E" w:rsidRDefault="008C2A7E" w:rsidP="008C2A7E">
            <w:pPr>
              <w:widowControl w:val="0"/>
              <w:kinsoku w:val="0"/>
              <w:overflowPunct w:val="0"/>
              <w:spacing w:before="227" w:after="247" w:line="235" w:lineRule="exact"/>
              <w:ind w:right="225"/>
              <w:jc w:val="right"/>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1000</w:t>
            </w:r>
          </w:p>
        </w:tc>
        <w:tc>
          <w:tcPr>
            <w:tcW w:w="2400" w:type="dxa"/>
            <w:tcBorders>
              <w:top w:val="single" w:sz="4" w:space="0" w:color="auto"/>
              <w:left w:val="single" w:sz="4" w:space="0" w:color="auto"/>
              <w:bottom w:val="single" w:sz="4" w:space="0" w:color="auto"/>
              <w:right w:val="single" w:sz="4" w:space="0" w:color="auto"/>
            </w:tcBorders>
          </w:tcPr>
          <w:p w14:paraId="397B1856" w14:textId="77777777" w:rsidR="008C2A7E" w:rsidRPr="008C2A7E" w:rsidRDefault="008C2A7E" w:rsidP="008C2A7E">
            <w:pPr>
              <w:widowControl w:val="0"/>
              <w:kinsoku w:val="0"/>
              <w:overflowPunct w:val="0"/>
              <w:spacing w:after="83" w:line="313"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0.994 mg/kg dry weight 0.877 mg/kg wet weight</w:t>
            </w:r>
          </w:p>
        </w:tc>
      </w:tr>
      <w:tr w:rsidR="008C2A7E" w:rsidRPr="00915901" w14:paraId="56C3A7A2" w14:textId="77777777" w:rsidTr="00935BFE">
        <w:trPr>
          <w:cantSplit/>
          <w:trHeight w:hRule="exact" w:val="772"/>
        </w:trPr>
        <w:tc>
          <w:tcPr>
            <w:tcW w:w="1238" w:type="dxa"/>
            <w:vMerge/>
            <w:tcBorders>
              <w:top w:val="nil"/>
              <w:left w:val="single" w:sz="4" w:space="0" w:color="auto"/>
              <w:bottom w:val="nil"/>
              <w:right w:val="single" w:sz="4" w:space="0" w:color="auto"/>
            </w:tcBorders>
            <w:vAlign w:val="center"/>
          </w:tcPr>
          <w:p w14:paraId="2D8832D0"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0"/>
                <w:lang w:val="en-US" w:eastAsia="fr-FR"/>
              </w:rPr>
            </w:pPr>
          </w:p>
        </w:tc>
        <w:tc>
          <w:tcPr>
            <w:tcW w:w="1992" w:type="dxa"/>
            <w:tcBorders>
              <w:top w:val="single" w:sz="4" w:space="0" w:color="auto"/>
              <w:left w:val="single" w:sz="4" w:space="0" w:color="auto"/>
              <w:bottom w:val="single" w:sz="4" w:space="0" w:color="auto"/>
              <w:right w:val="single" w:sz="4" w:space="0" w:color="auto"/>
            </w:tcBorders>
          </w:tcPr>
          <w:p w14:paraId="5D122FC6" w14:textId="77777777" w:rsidR="008C2A7E" w:rsidRPr="008C2A7E" w:rsidRDefault="008C2A7E" w:rsidP="008C2A7E">
            <w:pPr>
              <w:widowControl w:val="0"/>
              <w:kinsoku w:val="0"/>
              <w:overflowPunct w:val="0"/>
              <w:spacing w:before="87" w:after="423" w:line="257" w:lineRule="exact"/>
              <w:ind w:left="12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PNECoral for birds</w:t>
            </w:r>
          </w:p>
        </w:tc>
        <w:tc>
          <w:tcPr>
            <w:tcW w:w="2463" w:type="dxa"/>
            <w:tcBorders>
              <w:top w:val="single" w:sz="4" w:space="0" w:color="auto"/>
              <w:left w:val="single" w:sz="4" w:space="0" w:color="auto"/>
              <w:bottom w:val="single" w:sz="4" w:space="0" w:color="auto"/>
              <w:right w:val="single" w:sz="4" w:space="0" w:color="auto"/>
            </w:tcBorders>
          </w:tcPr>
          <w:p w14:paraId="1DBFB372" w14:textId="77777777" w:rsidR="008C2A7E" w:rsidRPr="008C2A7E" w:rsidRDefault="008C2A7E" w:rsidP="008C2A7E">
            <w:pPr>
              <w:widowControl w:val="0"/>
              <w:kinsoku w:val="0"/>
              <w:overflowPunct w:val="0"/>
              <w:spacing w:after="114" w:line="324"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LC50 =1.4 mg/kg food LD50= 0.3 mg/kg bw/d</w:t>
            </w:r>
          </w:p>
        </w:tc>
        <w:tc>
          <w:tcPr>
            <w:tcW w:w="811" w:type="dxa"/>
            <w:tcBorders>
              <w:top w:val="single" w:sz="4" w:space="0" w:color="auto"/>
              <w:left w:val="single" w:sz="4" w:space="0" w:color="auto"/>
              <w:bottom w:val="single" w:sz="4" w:space="0" w:color="auto"/>
              <w:right w:val="single" w:sz="4" w:space="0" w:color="auto"/>
            </w:tcBorders>
            <w:vAlign w:val="center"/>
          </w:tcPr>
          <w:p w14:paraId="5E53E132" w14:textId="77777777" w:rsidR="008C2A7E" w:rsidRPr="008C2A7E" w:rsidRDefault="008C2A7E" w:rsidP="008C2A7E">
            <w:pPr>
              <w:widowControl w:val="0"/>
              <w:kinsoku w:val="0"/>
              <w:overflowPunct w:val="0"/>
              <w:spacing w:before="251" w:after="281" w:line="235" w:lineRule="exact"/>
              <w:ind w:right="225"/>
              <w:jc w:val="righ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3000</w:t>
            </w:r>
          </w:p>
        </w:tc>
        <w:tc>
          <w:tcPr>
            <w:tcW w:w="2400" w:type="dxa"/>
            <w:tcBorders>
              <w:top w:val="single" w:sz="4" w:space="0" w:color="auto"/>
              <w:left w:val="single" w:sz="4" w:space="0" w:color="auto"/>
              <w:bottom w:val="single" w:sz="4" w:space="0" w:color="auto"/>
              <w:right w:val="single" w:sz="4" w:space="0" w:color="auto"/>
            </w:tcBorders>
          </w:tcPr>
          <w:p w14:paraId="52F331A0" w14:textId="77777777" w:rsidR="008C2A7E" w:rsidRPr="008C2A7E" w:rsidRDefault="008C2A7E" w:rsidP="008C2A7E">
            <w:pPr>
              <w:widowControl w:val="0"/>
              <w:kinsoku w:val="0"/>
              <w:overflowPunct w:val="0"/>
              <w:spacing w:after="116" w:line="324" w:lineRule="exact"/>
              <w:ind w:left="108" w:right="46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0.5 </w:t>
            </w:r>
            <w:r w:rsidRPr="008C2A7E">
              <w:rPr>
                <w:rFonts w:ascii="Arial" w:eastAsia="Times New Roman" w:hAnsi="Arial" w:cs="Arial"/>
                <w:b/>
                <w:bCs/>
                <w:sz w:val="20"/>
                <w:szCs w:val="20"/>
                <w:lang w:val="en-US" w:eastAsia="fr-FR"/>
              </w:rPr>
              <w:t>p</w:t>
            </w:r>
            <w:r w:rsidRPr="008C2A7E">
              <w:rPr>
                <w:rFonts w:ascii="Arial" w:eastAsia="Times New Roman" w:hAnsi="Arial" w:cs="Arial"/>
                <w:sz w:val="20"/>
                <w:szCs w:val="20"/>
                <w:lang w:val="en-US" w:eastAsia="fr-FR"/>
              </w:rPr>
              <w:t xml:space="preserve">g/kg food eq. to 0.1 </w:t>
            </w:r>
            <w:r w:rsidRPr="008C2A7E">
              <w:rPr>
                <w:rFonts w:ascii="Arial" w:eastAsia="Times New Roman" w:hAnsi="Arial" w:cs="Arial"/>
                <w:b/>
                <w:bCs/>
                <w:sz w:val="20"/>
                <w:szCs w:val="20"/>
                <w:lang w:val="en-US" w:eastAsia="fr-FR"/>
              </w:rPr>
              <w:t>p</w:t>
            </w:r>
            <w:r w:rsidRPr="008C2A7E">
              <w:rPr>
                <w:rFonts w:ascii="Arial" w:eastAsia="Times New Roman" w:hAnsi="Arial" w:cs="Arial"/>
                <w:sz w:val="20"/>
                <w:szCs w:val="20"/>
                <w:lang w:val="en-US" w:eastAsia="fr-FR"/>
              </w:rPr>
              <w:t>g/kg bw/d</w:t>
            </w:r>
          </w:p>
        </w:tc>
      </w:tr>
      <w:tr w:rsidR="008C2A7E" w:rsidRPr="00915901" w14:paraId="56403E1D" w14:textId="77777777" w:rsidTr="00935BFE">
        <w:trPr>
          <w:cantSplit/>
          <w:trHeight w:hRule="exact" w:val="725"/>
        </w:trPr>
        <w:tc>
          <w:tcPr>
            <w:tcW w:w="1238" w:type="dxa"/>
            <w:vMerge/>
            <w:tcBorders>
              <w:top w:val="nil"/>
              <w:left w:val="single" w:sz="4" w:space="0" w:color="auto"/>
              <w:bottom w:val="single" w:sz="4" w:space="0" w:color="auto"/>
              <w:right w:val="single" w:sz="4" w:space="0" w:color="auto"/>
            </w:tcBorders>
            <w:vAlign w:val="center"/>
          </w:tcPr>
          <w:p w14:paraId="2B02C9E5" w14:textId="77777777" w:rsidR="008C2A7E" w:rsidRPr="008C2A7E" w:rsidRDefault="008C2A7E" w:rsidP="008C2A7E">
            <w:pPr>
              <w:widowControl w:val="0"/>
              <w:kinsoku w:val="0"/>
              <w:overflowPunct w:val="0"/>
              <w:spacing w:after="0"/>
              <w:textAlignment w:val="baseline"/>
              <w:rPr>
                <w:rFonts w:ascii="Arial" w:eastAsia="Times New Roman" w:hAnsi="Arial" w:cs="Arial"/>
                <w:sz w:val="20"/>
                <w:szCs w:val="20"/>
                <w:lang w:val="en-US" w:eastAsia="fr-FR"/>
              </w:rPr>
            </w:pPr>
          </w:p>
        </w:tc>
        <w:tc>
          <w:tcPr>
            <w:tcW w:w="1992" w:type="dxa"/>
            <w:tcBorders>
              <w:top w:val="single" w:sz="4" w:space="0" w:color="auto"/>
              <w:left w:val="single" w:sz="4" w:space="0" w:color="auto"/>
              <w:bottom w:val="single" w:sz="4" w:space="0" w:color="auto"/>
              <w:right w:val="single" w:sz="4" w:space="0" w:color="auto"/>
            </w:tcBorders>
            <w:vAlign w:val="center"/>
          </w:tcPr>
          <w:p w14:paraId="25081A14" w14:textId="77777777" w:rsidR="008C2A7E" w:rsidRPr="008C2A7E" w:rsidRDefault="008C2A7E" w:rsidP="008C2A7E">
            <w:pPr>
              <w:widowControl w:val="0"/>
              <w:kinsoku w:val="0"/>
              <w:overflowPunct w:val="0"/>
              <w:spacing w:before="238" w:after="220" w:line="257" w:lineRule="exact"/>
              <w:ind w:left="12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PNECoral for mammals</w:t>
            </w:r>
          </w:p>
        </w:tc>
        <w:tc>
          <w:tcPr>
            <w:tcW w:w="2463" w:type="dxa"/>
            <w:tcBorders>
              <w:top w:val="single" w:sz="4" w:space="0" w:color="auto"/>
              <w:left w:val="single" w:sz="4" w:space="0" w:color="auto"/>
              <w:bottom w:val="single" w:sz="4" w:space="0" w:color="auto"/>
              <w:right w:val="single" w:sz="4" w:space="0" w:color="auto"/>
            </w:tcBorders>
          </w:tcPr>
          <w:p w14:paraId="42DD3A79" w14:textId="77777777" w:rsidR="008C2A7E" w:rsidRPr="008C2A7E" w:rsidRDefault="008C2A7E" w:rsidP="008C2A7E">
            <w:pPr>
              <w:widowControl w:val="0"/>
              <w:kinsoku w:val="0"/>
              <w:overflowPunct w:val="0"/>
              <w:spacing w:after="89" w:line="313" w:lineRule="exact"/>
              <w:ind w:lef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NOEC= 0.6 mg/kg food NOAEL=0.03 mg/kg bw/d</w:t>
            </w:r>
          </w:p>
        </w:tc>
        <w:tc>
          <w:tcPr>
            <w:tcW w:w="811" w:type="dxa"/>
            <w:tcBorders>
              <w:top w:val="single" w:sz="4" w:space="0" w:color="auto"/>
              <w:left w:val="single" w:sz="4" w:space="0" w:color="auto"/>
              <w:bottom w:val="single" w:sz="4" w:space="0" w:color="auto"/>
              <w:right w:val="single" w:sz="4" w:space="0" w:color="auto"/>
            </w:tcBorders>
            <w:vAlign w:val="center"/>
          </w:tcPr>
          <w:p w14:paraId="3C18F931" w14:textId="77777777" w:rsidR="008C2A7E" w:rsidRPr="008C2A7E" w:rsidRDefault="008C2A7E" w:rsidP="008C2A7E">
            <w:pPr>
              <w:widowControl w:val="0"/>
              <w:kinsoku w:val="0"/>
              <w:overflowPunct w:val="0"/>
              <w:spacing w:before="228" w:after="252" w:line="235" w:lineRule="exact"/>
              <w:ind w:right="405"/>
              <w:jc w:val="right"/>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90</w:t>
            </w:r>
          </w:p>
        </w:tc>
        <w:tc>
          <w:tcPr>
            <w:tcW w:w="2400" w:type="dxa"/>
            <w:tcBorders>
              <w:top w:val="single" w:sz="4" w:space="0" w:color="auto"/>
              <w:left w:val="single" w:sz="4" w:space="0" w:color="auto"/>
              <w:bottom w:val="single" w:sz="4" w:space="0" w:color="auto"/>
              <w:right w:val="single" w:sz="4" w:space="0" w:color="auto"/>
            </w:tcBorders>
          </w:tcPr>
          <w:p w14:paraId="251CA059" w14:textId="77777777" w:rsidR="008C2A7E" w:rsidRPr="008C2A7E" w:rsidRDefault="008C2A7E" w:rsidP="008C2A7E">
            <w:pPr>
              <w:widowControl w:val="0"/>
              <w:kinsoku w:val="0"/>
              <w:overflowPunct w:val="0"/>
              <w:spacing w:after="88" w:line="313" w:lineRule="exact"/>
              <w:ind w:left="108" w:right="64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7 </w:t>
            </w:r>
            <w:r w:rsidRPr="008C2A7E">
              <w:rPr>
                <w:rFonts w:ascii="Arial" w:eastAsia="Times New Roman" w:hAnsi="Arial" w:cs="Arial"/>
                <w:b/>
                <w:bCs/>
                <w:sz w:val="20"/>
                <w:szCs w:val="20"/>
                <w:lang w:val="en-US" w:eastAsia="fr-FR"/>
              </w:rPr>
              <w:t>p</w:t>
            </w:r>
            <w:r w:rsidRPr="008C2A7E">
              <w:rPr>
                <w:rFonts w:ascii="Arial" w:eastAsia="Times New Roman" w:hAnsi="Arial" w:cs="Arial"/>
                <w:sz w:val="20"/>
                <w:szCs w:val="20"/>
                <w:lang w:val="en-US" w:eastAsia="fr-FR"/>
              </w:rPr>
              <w:t xml:space="preserve">g/kg food eq. to 0.3 </w:t>
            </w:r>
            <w:r w:rsidRPr="008C2A7E">
              <w:rPr>
                <w:rFonts w:ascii="Arial" w:eastAsia="Times New Roman" w:hAnsi="Arial" w:cs="Arial"/>
                <w:b/>
                <w:bCs/>
                <w:sz w:val="20"/>
                <w:szCs w:val="20"/>
                <w:lang w:val="en-US" w:eastAsia="fr-FR"/>
              </w:rPr>
              <w:t>p</w:t>
            </w:r>
            <w:r w:rsidRPr="008C2A7E">
              <w:rPr>
                <w:rFonts w:ascii="Arial" w:eastAsia="Times New Roman" w:hAnsi="Arial" w:cs="Arial"/>
                <w:sz w:val="20"/>
                <w:szCs w:val="20"/>
                <w:lang w:val="en-US" w:eastAsia="fr-FR"/>
              </w:rPr>
              <w:t>g/kg bw/d</w:t>
            </w:r>
          </w:p>
        </w:tc>
      </w:tr>
    </w:tbl>
    <w:p w14:paraId="799BB8D2" w14:textId="77777777" w:rsidR="008C2A7E" w:rsidRPr="008C2A7E" w:rsidRDefault="008C2A7E" w:rsidP="008C2A7E">
      <w:pPr>
        <w:widowControl w:val="0"/>
        <w:kinsoku w:val="0"/>
        <w:overflowPunct w:val="0"/>
        <w:spacing w:after="574" w:line="20" w:lineRule="exact"/>
        <w:ind w:left="158" w:right="283"/>
        <w:textAlignment w:val="baseline"/>
        <w:rPr>
          <w:rFonts w:ascii="Times New Roman" w:eastAsia="Times New Roman" w:hAnsi="Times New Roman" w:cs="Times New Roman"/>
          <w:sz w:val="24"/>
          <w:szCs w:val="24"/>
          <w:lang w:val="en-US" w:eastAsia="fr-FR"/>
        </w:rPr>
      </w:pPr>
    </w:p>
    <w:p w14:paraId="660E4BC5" w14:textId="77777777" w:rsidR="008C2A7E" w:rsidRPr="008C2A7E" w:rsidRDefault="008C2A7E" w:rsidP="00032591">
      <w:pPr>
        <w:pStyle w:val="Titre3"/>
        <w:rPr>
          <w:lang w:val="en-US"/>
        </w:rPr>
      </w:pPr>
      <w:bookmarkStart w:id="78" w:name="_Toc532479527"/>
      <w:r w:rsidRPr="008C2A7E">
        <w:rPr>
          <w:lang w:val="en-US"/>
        </w:rPr>
        <w:t>Effects on environmental organisms for biocidal product</w:t>
      </w:r>
      <w:bookmarkEnd w:id="78"/>
    </w:p>
    <w:p w14:paraId="4D7DAB98" w14:textId="77777777" w:rsidR="008C2A7E" w:rsidRPr="008C2A7E" w:rsidRDefault="008C2A7E" w:rsidP="008C2A7E">
      <w:pPr>
        <w:widowControl w:val="0"/>
        <w:kinsoku w:val="0"/>
        <w:overflowPunct w:val="0"/>
        <w:spacing w:before="198" w:after="0" w:line="291"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It is important to notice that the applicant did not provide ecotoxicological data about the biocidal product SORKIL AVOINE SPECIAL. There is no substance of concern in the formulated product. Therefore the whole environment risk assessment of SORKIL AVOINE SPECIAL is based on data obtained from the Competent Authority report of the active substance difenacoum as agreed at the Annex I inclusion stage.</w:t>
      </w:r>
    </w:p>
    <w:p w14:paraId="692CB6B1" w14:textId="77777777" w:rsidR="008C2A7E" w:rsidRPr="008C2A7E" w:rsidRDefault="008C2A7E" w:rsidP="008C2A7E">
      <w:pPr>
        <w:widowControl w:val="0"/>
        <w:tabs>
          <w:tab w:val="left" w:pos="1584"/>
        </w:tabs>
        <w:kinsoku w:val="0"/>
        <w:overflowPunct w:val="0"/>
        <w:spacing w:before="655" w:after="0" w:line="257" w:lineRule="exact"/>
        <w:ind w:left="288"/>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2.7.3.1</w:t>
      </w:r>
      <w:r w:rsidRPr="008C2A7E">
        <w:rPr>
          <w:rFonts w:ascii="Arial" w:eastAsia="Times New Roman" w:hAnsi="Arial" w:cs="Arial"/>
          <w:b/>
          <w:bCs/>
          <w:lang w:val="en-US" w:eastAsia="fr-FR"/>
        </w:rPr>
        <w:tab/>
        <w:t>Aquatic compartment (including water, sediment and STP)</w:t>
      </w:r>
    </w:p>
    <w:p w14:paraId="73698149" w14:textId="77777777" w:rsidR="008C2A7E" w:rsidRPr="008C2A7E" w:rsidRDefault="008C2A7E" w:rsidP="008C2A7E">
      <w:pPr>
        <w:widowControl w:val="0"/>
        <w:kinsoku w:val="0"/>
        <w:overflowPunct w:val="0"/>
        <w:spacing w:before="199" w:after="0" w:line="291"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Product SORKIL AVOINE SPECIAL is an impregnated grains based product that contains difenacoum as active substance and denatonium benzoate as an aversive compound. Since difenacoum is the only substance of concern, the ecotoxicological effects can be derived from the effect studies conducted with the active substance.</w:t>
      </w:r>
    </w:p>
    <w:p w14:paraId="3191B752"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060" w:right="1527" w:bottom="627" w:left="1032" w:header="720" w:footer="720" w:gutter="0"/>
          <w:cols w:space="720"/>
          <w:noEndnote/>
        </w:sectPr>
      </w:pPr>
    </w:p>
    <w:p w14:paraId="3E328A8C" w14:textId="77777777" w:rsidR="008C2A7E" w:rsidRPr="008C2A7E" w:rsidRDefault="008C2A7E" w:rsidP="008C2A7E">
      <w:pPr>
        <w:widowControl w:val="0"/>
        <w:tabs>
          <w:tab w:val="left" w:pos="1512"/>
        </w:tabs>
        <w:kinsoku w:val="0"/>
        <w:overflowPunct w:val="0"/>
        <w:spacing w:before="13" w:after="0" w:line="258"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lastRenderedPageBreak/>
        <w:t>2.7.3.2</w:t>
      </w:r>
      <w:r w:rsidRPr="008C2A7E">
        <w:rPr>
          <w:rFonts w:ascii="Arial" w:eastAsia="Times New Roman" w:hAnsi="Arial" w:cs="Arial"/>
          <w:b/>
          <w:bCs/>
          <w:lang w:val="en-US" w:eastAsia="fr-FR"/>
        </w:rPr>
        <w:tab/>
        <w:t>Terrestrial compartment</w:t>
      </w:r>
    </w:p>
    <w:p w14:paraId="33F9FAD2" w14:textId="77777777" w:rsidR="008C2A7E" w:rsidRPr="008C2A7E" w:rsidRDefault="008C2A7E" w:rsidP="008C2A7E">
      <w:pPr>
        <w:widowControl w:val="0"/>
        <w:kinsoku w:val="0"/>
        <w:overflowPunct w:val="0"/>
        <w:spacing w:before="197"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According to the TNsG on data requirements (Ch. 2.5, Part B) additional data are required from rodenticidal products if they are used outside buildings in the form of baits, granulates and powder. As the intended uses proposed by the applicant are only indoor application,, no further study is needed for the terrestrial compartment.</w:t>
      </w:r>
    </w:p>
    <w:p w14:paraId="18181B97" w14:textId="77777777" w:rsidR="008C2A7E" w:rsidRPr="008C2A7E" w:rsidRDefault="008C2A7E" w:rsidP="008C2A7E">
      <w:pPr>
        <w:widowControl w:val="0"/>
        <w:tabs>
          <w:tab w:val="left" w:pos="1512"/>
        </w:tabs>
        <w:kinsoku w:val="0"/>
        <w:overflowPunct w:val="0"/>
        <w:spacing w:before="651" w:after="0" w:line="258"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2.7.3.3</w:t>
      </w:r>
      <w:r w:rsidRPr="008C2A7E">
        <w:rPr>
          <w:rFonts w:ascii="Arial" w:eastAsia="Times New Roman" w:hAnsi="Arial" w:cs="Arial"/>
          <w:b/>
          <w:bCs/>
          <w:lang w:val="en-US" w:eastAsia="fr-FR"/>
        </w:rPr>
        <w:tab/>
        <w:t>Non compartment specific effects relevant to the food chain (secondary</w:t>
      </w:r>
    </w:p>
    <w:p w14:paraId="6FE72667" w14:textId="77777777" w:rsidR="008C2A7E" w:rsidRPr="008C2A7E" w:rsidRDefault="008C2A7E" w:rsidP="008C2A7E">
      <w:pPr>
        <w:widowControl w:val="0"/>
        <w:kinsoku w:val="0"/>
        <w:overflowPunct w:val="0"/>
        <w:spacing w:before="25" w:after="0" w:line="258" w:lineRule="exact"/>
        <w:ind w:left="1440"/>
        <w:textAlignment w:val="baseline"/>
        <w:rPr>
          <w:rFonts w:ascii="Arial" w:eastAsia="Times New Roman" w:hAnsi="Arial" w:cs="Arial"/>
          <w:b/>
          <w:bCs/>
          <w:spacing w:val="-2"/>
          <w:lang w:val="en-US" w:eastAsia="fr-FR"/>
        </w:rPr>
      </w:pPr>
      <w:r w:rsidRPr="008C2A7E">
        <w:rPr>
          <w:rFonts w:ascii="Arial" w:eastAsia="Times New Roman" w:hAnsi="Arial" w:cs="Arial"/>
          <w:b/>
          <w:bCs/>
          <w:spacing w:val="-2"/>
          <w:lang w:val="en-US" w:eastAsia="fr-FR"/>
        </w:rPr>
        <w:t>poisoning)</w:t>
      </w:r>
    </w:p>
    <w:p w14:paraId="11B92040" w14:textId="77777777" w:rsidR="008C2A7E" w:rsidRPr="008C2A7E" w:rsidRDefault="008C2A7E" w:rsidP="008C2A7E">
      <w:pPr>
        <w:widowControl w:val="0"/>
        <w:kinsoku w:val="0"/>
        <w:overflowPunct w:val="0"/>
        <w:spacing w:before="196"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the SORKIL AVOINE SPECIAL impregnated grains, no substance of concern has been identified, and hence the secondary poisoning is caused entirely by the active substance difenacoum.</w:t>
      </w:r>
    </w:p>
    <w:p w14:paraId="06170135" w14:textId="77777777" w:rsidR="008C2A7E" w:rsidRPr="008C2A7E" w:rsidRDefault="008C2A7E" w:rsidP="008C2A7E">
      <w:pPr>
        <w:widowControl w:val="0"/>
        <w:tabs>
          <w:tab w:val="left" w:pos="1512"/>
        </w:tabs>
        <w:kinsoku w:val="0"/>
        <w:overflowPunct w:val="0"/>
        <w:spacing w:before="363" w:after="0" w:line="258"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2.7.3.4</w:t>
      </w:r>
      <w:r w:rsidRPr="008C2A7E">
        <w:rPr>
          <w:rFonts w:ascii="Arial" w:eastAsia="Times New Roman" w:hAnsi="Arial" w:cs="Arial"/>
          <w:b/>
          <w:bCs/>
          <w:lang w:val="en-US" w:eastAsia="fr-FR"/>
        </w:rPr>
        <w:tab/>
        <w:t>Summary of PNECs</w:t>
      </w:r>
    </w:p>
    <w:p w14:paraId="3B960C72" w14:textId="77777777" w:rsidR="008C2A7E" w:rsidRPr="008C2A7E" w:rsidRDefault="008C2A7E" w:rsidP="008C2A7E">
      <w:pPr>
        <w:widowControl w:val="0"/>
        <w:kinsoku w:val="0"/>
        <w:overflowPunct w:val="0"/>
        <w:spacing w:before="200"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In the product SORKIL AVOINE SPECIAL no substance of concern has been identified. Therefore the whole environment risk assessment is based on data obtained from the active substance difenacoum.</w:t>
      </w:r>
    </w:p>
    <w:p w14:paraId="0668421E" w14:textId="77777777" w:rsidR="008C2A7E" w:rsidRPr="008C2A7E" w:rsidRDefault="008C2A7E" w:rsidP="008C2A7E">
      <w:pPr>
        <w:widowControl w:val="0"/>
        <w:kinsoku w:val="0"/>
        <w:overflowPunct w:val="0"/>
        <w:spacing w:before="200" w:after="0" w:line="291" w:lineRule="exact"/>
        <w:ind w:left="216" w:right="216"/>
        <w:jc w:val="both"/>
        <w:textAlignment w:val="baseline"/>
        <w:rPr>
          <w:rFonts w:ascii="Arial" w:eastAsia="Times New Roman" w:hAnsi="Arial" w:cs="Arial"/>
          <w:sz w:val="20"/>
          <w:lang w:val="en-US" w:eastAsia="fr-FR"/>
        </w:rPr>
      </w:pPr>
    </w:p>
    <w:p w14:paraId="68BD1E10" w14:textId="77777777" w:rsidR="008C2A7E" w:rsidRPr="00464091" w:rsidRDefault="008C2A7E" w:rsidP="00032591">
      <w:pPr>
        <w:pStyle w:val="Titre3"/>
        <w:rPr>
          <w:b/>
          <w:lang w:val="en-US"/>
        </w:rPr>
      </w:pPr>
      <w:bookmarkStart w:id="79" w:name="_Toc532479528"/>
      <w:r w:rsidRPr="00464091">
        <w:rPr>
          <w:b/>
          <w:lang w:val="en-US"/>
        </w:rPr>
        <w:t>Environmental exposure assessment</w:t>
      </w:r>
      <w:bookmarkEnd w:id="79"/>
    </w:p>
    <w:p w14:paraId="3A372940" w14:textId="77777777" w:rsidR="008C2A7E" w:rsidRPr="008C2A7E" w:rsidRDefault="008C2A7E" w:rsidP="008C2A7E">
      <w:pPr>
        <w:widowControl w:val="0"/>
        <w:kinsoku w:val="0"/>
        <w:overflowPunct w:val="0"/>
        <w:spacing w:before="204"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product SORKIL AVOINE SPECIAL is a ready-to-use impregnated grains based product, packed in bags or provided in bulk, with 0.005% of difenacoum. These impregnated grains are placed in secured bait stations, which have to be replenished regularly during the infestation period. According to the applicant, the product is intended to be used in bait boxes inside industrial, commercial and residential buildings.</w:t>
      </w:r>
    </w:p>
    <w:p w14:paraId="71364321" w14:textId="77777777" w:rsidR="008C2A7E" w:rsidRPr="008C2A7E" w:rsidRDefault="008C2A7E" w:rsidP="008C2A7E">
      <w:pPr>
        <w:widowControl w:val="0"/>
        <w:kinsoku w:val="0"/>
        <w:overflowPunct w:val="0"/>
        <w:spacing w:before="325" w:after="0" w:line="256" w:lineRule="exact"/>
        <w:ind w:left="216"/>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applicant considers the following application rates for treatments inside buildings only:</w:t>
      </w:r>
    </w:p>
    <w:p w14:paraId="49BA42BF" w14:textId="77777777" w:rsidR="008C2A7E" w:rsidRPr="008C2A7E" w:rsidRDefault="008C2A7E" w:rsidP="008C2A7E">
      <w:pPr>
        <w:widowControl w:val="0"/>
        <w:numPr>
          <w:ilvl w:val="0"/>
          <w:numId w:val="1"/>
        </w:numPr>
        <w:kinsoku w:val="0"/>
        <w:overflowPunct w:val="0"/>
        <w:autoSpaceDE w:val="0"/>
        <w:autoSpaceDN w:val="0"/>
        <w:adjustRightInd w:val="0"/>
        <w:spacing w:before="253" w:after="0" w:line="291" w:lineRule="exact"/>
        <w:ind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Rat: from 80 g to 200 g of product (i.e. 3 to 6 blocks of 30 g or 1 to 2 blocks of 80g) / bait station at distances of up to 15 meters apart.</w:t>
      </w:r>
    </w:p>
    <w:p w14:paraId="099F79AC" w14:textId="77777777" w:rsidR="008C2A7E" w:rsidRPr="008C2A7E" w:rsidRDefault="008C2A7E" w:rsidP="008C2A7E">
      <w:pPr>
        <w:widowControl w:val="0"/>
        <w:numPr>
          <w:ilvl w:val="0"/>
          <w:numId w:val="1"/>
        </w:numPr>
        <w:kinsoku w:val="0"/>
        <w:overflowPunct w:val="0"/>
        <w:autoSpaceDE w:val="0"/>
        <w:autoSpaceDN w:val="0"/>
        <w:adjustRightInd w:val="0"/>
        <w:spacing w:before="13" w:after="0" w:line="291" w:lineRule="exact"/>
        <w:ind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Mouse: from 25 g to 30 g of product (i.e. 1 block) / bait station at distances of 3 meters apart.</w:t>
      </w:r>
    </w:p>
    <w:p w14:paraId="460B7E9F" w14:textId="77777777" w:rsidR="008C2A7E" w:rsidRPr="008C2A7E" w:rsidRDefault="008C2A7E" w:rsidP="008C2A7E">
      <w:pPr>
        <w:widowControl w:val="0"/>
        <w:kinsoku w:val="0"/>
        <w:overflowPunct w:val="0"/>
        <w:spacing w:before="292" w:after="0" w:line="291" w:lineRule="exact"/>
        <w:ind w:left="216" w:right="216"/>
        <w:jc w:val="both"/>
        <w:textAlignment w:val="baseline"/>
        <w:rPr>
          <w:rFonts w:ascii="Arial" w:eastAsia="Times New Roman" w:hAnsi="Arial" w:cs="Arial"/>
          <w:spacing w:val="2"/>
          <w:sz w:val="20"/>
          <w:lang w:val="en-US" w:eastAsia="fr-FR"/>
        </w:rPr>
      </w:pPr>
      <w:r w:rsidRPr="008C2A7E">
        <w:rPr>
          <w:rFonts w:ascii="Arial" w:eastAsia="Times New Roman" w:hAnsi="Arial" w:cs="Arial"/>
          <w:spacing w:val="2"/>
          <w:sz w:val="20"/>
          <w:lang w:val="en-US" w:eastAsia="fr-FR"/>
        </w:rPr>
        <w:t>Bait points are inspected frequently and replenished when bait take is observed. Depending on infestation rate, an advised frequency of inspection is 3 to 5 days. Although a professional will eventually for practical reasons synchronise the inspection frequency with a work week so keeping inspections twice or once a week, so have 3.5 to 7 days inspection interval.</w:t>
      </w:r>
    </w:p>
    <w:p w14:paraId="42056A03" w14:textId="77777777" w:rsidR="008C2A7E" w:rsidRPr="008C2A7E" w:rsidRDefault="008C2A7E" w:rsidP="008C2A7E">
      <w:pPr>
        <w:widowControl w:val="0"/>
        <w:tabs>
          <w:tab w:val="left" w:pos="1512"/>
        </w:tabs>
        <w:kinsoku w:val="0"/>
        <w:overflowPunct w:val="0"/>
        <w:spacing w:before="656" w:after="0" w:line="258"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2.7.4.1</w:t>
      </w:r>
      <w:r w:rsidRPr="008C2A7E">
        <w:rPr>
          <w:rFonts w:ascii="Arial" w:eastAsia="Times New Roman" w:hAnsi="Arial" w:cs="Arial"/>
          <w:b/>
          <w:bCs/>
          <w:lang w:val="en-US" w:eastAsia="fr-FR"/>
        </w:rPr>
        <w:tab/>
        <w:t>Inside buildings – Impregnated grain applied in bait stations</w:t>
      </w:r>
    </w:p>
    <w:p w14:paraId="64C0BD2B" w14:textId="77777777" w:rsidR="008C2A7E" w:rsidRPr="008C2A7E" w:rsidRDefault="008C2A7E" w:rsidP="008C2A7E">
      <w:pPr>
        <w:widowControl w:val="0"/>
        <w:kinsoku w:val="0"/>
        <w:overflowPunct w:val="0"/>
        <w:spacing w:before="196"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product SORKIL AVOINE SPECIAL is a ready-to-use impregnated grains based product with 0.005% of difenacoum. These impregnated grains are placed in secured bait stations and used indoor only.</w:t>
      </w:r>
    </w:p>
    <w:p w14:paraId="512610C8" w14:textId="77777777" w:rsidR="008C2A7E" w:rsidRPr="008C2A7E" w:rsidRDefault="008C2A7E" w:rsidP="008C2A7E">
      <w:pPr>
        <w:autoSpaceDE w:val="0"/>
        <w:autoSpaceDN w:val="0"/>
        <w:adjustRightInd w:val="0"/>
        <w:spacing w:after="0"/>
        <w:rPr>
          <w:rFonts w:ascii="Times New Roman" w:eastAsia="Times New Roman" w:hAnsi="Times New Roman" w:cs="Times New Roman"/>
          <w:szCs w:val="24"/>
          <w:lang w:val="en-US" w:eastAsia="fr-FR"/>
        </w:rPr>
        <w:sectPr w:rsidR="008C2A7E" w:rsidRPr="008C2A7E">
          <w:pgSz w:w="11904" w:h="16843"/>
          <w:pgMar w:top="1720" w:right="1469" w:bottom="628" w:left="1090" w:header="720" w:footer="720" w:gutter="0"/>
          <w:cols w:space="720"/>
          <w:noEndnote/>
        </w:sectPr>
      </w:pPr>
    </w:p>
    <w:p w14:paraId="3C5EB3A8" w14:textId="77777777" w:rsidR="008C2A7E" w:rsidRPr="008C2A7E" w:rsidRDefault="008C2A7E" w:rsidP="008C2A7E">
      <w:pPr>
        <w:widowControl w:val="0"/>
        <w:kinsoku w:val="0"/>
        <w:overflowPunct w:val="0"/>
        <w:spacing w:before="41" w:after="0" w:line="256" w:lineRule="exact"/>
        <w:ind w:left="288"/>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lastRenderedPageBreak/>
        <w:t>According to the product instructions:</w:t>
      </w:r>
    </w:p>
    <w:p w14:paraId="181EF632" w14:textId="77777777" w:rsidR="008C2A7E" w:rsidRPr="008C2A7E" w:rsidRDefault="008C2A7E" w:rsidP="008C2A7E">
      <w:pPr>
        <w:widowControl w:val="0"/>
        <w:numPr>
          <w:ilvl w:val="0"/>
          <w:numId w:val="2"/>
        </w:numPr>
        <w:kinsoku w:val="0"/>
        <w:overflowPunct w:val="0"/>
        <w:autoSpaceDE w:val="0"/>
        <w:autoSpaceDN w:val="0"/>
        <w:adjustRightInd w:val="0"/>
        <w:spacing w:before="253" w:after="0" w:line="292" w:lineRule="exact"/>
        <w:ind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As SORKIL AVOINE SPECIAL is a ready-to-use impregnated grains based product, packed in bags or provided in bulk, but always placed in secured bait stations, the application type “bait-box” of the EUBEES ESD PT14</w:t>
      </w:r>
      <w:r w:rsidRPr="008C2A7E">
        <w:rPr>
          <w:rFonts w:ascii="Arial" w:eastAsia="Times New Roman" w:hAnsi="Arial" w:cs="Arial"/>
          <w:sz w:val="20"/>
          <w:vertAlign w:val="superscript"/>
          <w:lang w:val="en-US" w:eastAsia="fr-FR"/>
        </w:rPr>
        <w:t>19</w:t>
      </w:r>
      <w:r w:rsidRPr="008C2A7E">
        <w:rPr>
          <w:rFonts w:ascii="Arial" w:eastAsia="Times New Roman" w:hAnsi="Arial" w:cs="Arial"/>
          <w:sz w:val="20"/>
          <w:lang w:val="en-US" w:eastAsia="fr-FR"/>
        </w:rPr>
        <w:t xml:space="preserve"> (2003) is applied for the following exposure calculations.</w:t>
      </w:r>
    </w:p>
    <w:p w14:paraId="76D79E8C" w14:textId="77777777" w:rsidR="008C2A7E" w:rsidRPr="008C2A7E" w:rsidRDefault="008C2A7E" w:rsidP="008C2A7E">
      <w:pPr>
        <w:widowControl w:val="0"/>
        <w:numPr>
          <w:ilvl w:val="0"/>
          <w:numId w:val="2"/>
        </w:numPr>
        <w:kinsoku w:val="0"/>
        <w:overflowPunct w:val="0"/>
        <w:autoSpaceDE w:val="0"/>
        <w:autoSpaceDN w:val="0"/>
        <w:adjustRightInd w:val="0"/>
        <w:spacing w:before="73" w:after="0" w:line="292" w:lineRule="exact"/>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lang w:val="en-US" w:eastAsia="fr-FR"/>
        </w:rPr>
        <w:t>The SORKIL AVOINE SPECIAL baits are placed only in bait stations.</w:t>
      </w:r>
    </w:p>
    <w:p w14:paraId="48EA5E84" w14:textId="77777777" w:rsidR="008C2A7E" w:rsidRPr="008C2A7E" w:rsidRDefault="008C2A7E" w:rsidP="008C2A7E">
      <w:pPr>
        <w:widowControl w:val="0"/>
        <w:numPr>
          <w:ilvl w:val="0"/>
          <w:numId w:val="2"/>
        </w:numPr>
        <w:kinsoku w:val="0"/>
        <w:overflowPunct w:val="0"/>
        <w:autoSpaceDE w:val="0"/>
        <w:autoSpaceDN w:val="0"/>
        <w:adjustRightInd w:val="0"/>
        <w:spacing w:before="73" w:after="0" w:line="292" w:lineRule="exact"/>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lang w:val="en-US" w:eastAsia="fr-FR"/>
        </w:rPr>
        <w:t>The product is used inside buildings only.</w:t>
      </w:r>
    </w:p>
    <w:p w14:paraId="6238B8F4" w14:textId="77777777" w:rsidR="008C2A7E" w:rsidRPr="008C2A7E" w:rsidRDefault="008C2A7E" w:rsidP="008C2A7E">
      <w:pPr>
        <w:widowControl w:val="0"/>
        <w:numPr>
          <w:ilvl w:val="0"/>
          <w:numId w:val="2"/>
        </w:numPr>
        <w:kinsoku w:val="0"/>
        <w:overflowPunct w:val="0"/>
        <w:autoSpaceDE w:val="0"/>
        <w:autoSpaceDN w:val="0"/>
        <w:adjustRightInd w:val="0"/>
        <w:spacing w:before="15" w:after="0" w:line="292" w:lineRule="exact"/>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Number of bait stations: 20 inside, 5 meters apart for rats, 3 meters apart for mice.</w:t>
      </w:r>
    </w:p>
    <w:p w14:paraId="351C6207" w14:textId="77777777" w:rsidR="008C2A7E" w:rsidRPr="008C2A7E" w:rsidRDefault="008C2A7E" w:rsidP="008C2A7E">
      <w:pPr>
        <w:widowControl w:val="0"/>
        <w:numPr>
          <w:ilvl w:val="0"/>
          <w:numId w:val="2"/>
        </w:numPr>
        <w:kinsoku w:val="0"/>
        <w:overflowPunct w:val="0"/>
        <w:autoSpaceDE w:val="0"/>
        <w:autoSpaceDN w:val="0"/>
        <w:adjustRightInd w:val="0"/>
        <w:spacing w:before="11" w:after="0" w:line="292" w:lineRule="exact"/>
        <w:ind w:right="144"/>
        <w:jc w:val="both"/>
        <w:textAlignment w:val="baseline"/>
        <w:rPr>
          <w:rFonts w:ascii="Arial" w:eastAsia="Times New Roman" w:hAnsi="Arial" w:cs="Arial"/>
          <w:spacing w:val="2"/>
          <w:sz w:val="20"/>
          <w:lang w:val="en-US" w:eastAsia="fr-FR"/>
        </w:rPr>
      </w:pPr>
      <w:r w:rsidRPr="008C2A7E">
        <w:rPr>
          <w:rFonts w:ascii="Arial" w:eastAsia="Times New Roman" w:hAnsi="Arial" w:cs="Arial"/>
          <w:spacing w:val="2"/>
          <w:sz w:val="20"/>
          <w:lang w:val="en-US" w:eastAsia="fr-FR"/>
        </w:rPr>
        <w:t>Day 1: Treatment with 200 g product per box for rat, 30 g product per box for mouse.</w:t>
      </w:r>
    </w:p>
    <w:p w14:paraId="1CE963E9" w14:textId="77777777" w:rsidR="008C2A7E" w:rsidRPr="008C2A7E" w:rsidRDefault="008C2A7E" w:rsidP="008C2A7E">
      <w:pPr>
        <w:widowControl w:val="0"/>
        <w:numPr>
          <w:ilvl w:val="0"/>
          <w:numId w:val="2"/>
        </w:numPr>
        <w:kinsoku w:val="0"/>
        <w:overflowPunct w:val="0"/>
        <w:autoSpaceDE w:val="0"/>
        <w:autoSpaceDN w:val="0"/>
        <w:adjustRightInd w:val="0"/>
        <w:spacing w:before="15" w:after="0" w:line="292" w:lineRule="exact"/>
        <w:jc w:val="both"/>
        <w:textAlignment w:val="baseline"/>
        <w:rPr>
          <w:rFonts w:ascii="Arial" w:eastAsia="Times New Roman" w:hAnsi="Arial" w:cs="Arial"/>
          <w:spacing w:val="2"/>
          <w:sz w:val="20"/>
          <w:lang w:eastAsia="fr-FR"/>
        </w:rPr>
      </w:pPr>
      <w:r w:rsidRPr="008C2A7E">
        <w:rPr>
          <w:rFonts w:ascii="Arial" w:eastAsia="Times New Roman" w:hAnsi="Arial" w:cs="Arial"/>
          <w:spacing w:val="2"/>
          <w:sz w:val="20"/>
          <w:lang w:eastAsia="fr-FR"/>
        </w:rPr>
        <w:t>Day 7, 14 and 21: bait refilling.</w:t>
      </w:r>
    </w:p>
    <w:p w14:paraId="40AAB26B" w14:textId="77777777" w:rsidR="008C2A7E" w:rsidRPr="008C2A7E" w:rsidRDefault="008C2A7E" w:rsidP="008C2A7E">
      <w:pPr>
        <w:widowControl w:val="0"/>
        <w:kinsoku w:val="0"/>
        <w:overflowPunct w:val="0"/>
        <w:spacing w:before="284" w:after="0" w:line="292" w:lineRule="exact"/>
        <w:ind w:left="288" w:right="144"/>
        <w:jc w:val="both"/>
        <w:textAlignment w:val="baseline"/>
        <w:rPr>
          <w:rFonts w:ascii="Arial" w:eastAsia="Times New Roman" w:hAnsi="Arial" w:cs="Arial"/>
          <w:spacing w:val="2"/>
          <w:sz w:val="20"/>
          <w:lang w:val="en-US" w:eastAsia="fr-FR"/>
        </w:rPr>
      </w:pPr>
      <w:r w:rsidRPr="008C2A7E">
        <w:rPr>
          <w:rFonts w:ascii="Arial" w:eastAsia="Times New Roman" w:hAnsi="Arial" w:cs="Arial"/>
          <w:spacing w:val="2"/>
          <w:sz w:val="20"/>
          <w:lang w:val="en-US" w:eastAsia="fr-FR"/>
        </w:rPr>
        <w:t>As the product is applied indoor only, no environmental compartment is exposed to SORKIL AVOINE SPECIAL. Nevertheless primary and secondary poisoning cannot be excluded. Indeed, pets living in treated buildings could be exposed directly to the product. Moreover even if the product is applied inside buildings, rats can live 3 to 11 days before dying. Therefore, they have the time to escape outside buildings and to be eaten by predators.</w:t>
      </w:r>
    </w:p>
    <w:p w14:paraId="6F8B855D" w14:textId="77777777" w:rsidR="008C2A7E" w:rsidRPr="008C2A7E" w:rsidRDefault="008C2A7E" w:rsidP="008C2A7E">
      <w:pPr>
        <w:widowControl w:val="0"/>
        <w:kinsoku w:val="0"/>
        <w:overflowPunct w:val="0"/>
        <w:spacing w:before="285" w:after="0"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Primary and secondary poisoning calculations are carried out considering the ‘in and around buildings’ scenario from the EUBEES ESD PT14 (2003) as a worst case scenario in view of the fact that the product is applied inside buildings only.</w:t>
      </w:r>
    </w:p>
    <w:p w14:paraId="56884076" w14:textId="77777777" w:rsidR="008C2A7E" w:rsidRPr="008C2A7E" w:rsidRDefault="008C2A7E" w:rsidP="008C2A7E">
      <w:pPr>
        <w:widowControl w:val="0"/>
        <w:tabs>
          <w:tab w:val="decimal" w:pos="792"/>
          <w:tab w:val="left" w:pos="1584"/>
        </w:tabs>
        <w:kinsoku w:val="0"/>
        <w:overflowPunct w:val="0"/>
        <w:spacing w:before="656" w:after="0" w:line="257"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ab/>
        <w:t>2.7.4.1.1</w:t>
      </w:r>
      <w:r w:rsidRPr="008C2A7E">
        <w:rPr>
          <w:rFonts w:ascii="Arial" w:eastAsia="Times New Roman" w:hAnsi="Arial" w:cs="Arial"/>
          <w:b/>
          <w:bCs/>
          <w:i/>
          <w:iCs/>
          <w:lang w:val="en-US" w:eastAsia="fr-FR"/>
        </w:rPr>
        <w:tab/>
        <w:t>PEC in surface water and sediment</w:t>
      </w:r>
    </w:p>
    <w:p w14:paraId="441DDC7D" w14:textId="77777777" w:rsidR="008C2A7E" w:rsidRPr="008C2A7E" w:rsidRDefault="008C2A7E" w:rsidP="008C2A7E">
      <w:pPr>
        <w:widowControl w:val="0"/>
        <w:kinsoku w:val="0"/>
        <w:overflowPunct w:val="0"/>
        <w:spacing w:before="198" w:after="0"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As SORKIL AVOINE SPECIALE is intended to be used indoor only, no exposure to surface water and sediment is expected.</w:t>
      </w:r>
    </w:p>
    <w:p w14:paraId="48A07749" w14:textId="77777777" w:rsidR="008C2A7E" w:rsidRPr="008C2A7E" w:rsidRDefault="008C2A7E" w:rsidP="008C2A7E">
      <w:pPr>
        <w:widowControl w:val="0"/>
        <w:tabs>
          <w:tab w:val="decimal" w:pos="792"/>
          <w:tab w:val="left" w:pos="1584"/>
        </w:tabs>
        <w:kinsoku w:val="0"/>
        <w:overflowPunct w:val="0"/>
        <w:spacing w:before="656" w:after="0" w:line="257"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ab/>
        <w:t>2.7.4.1.2</w:t>
      </w:r>
      <w:r w:rsidRPr="008C2A7E">
        <w:rPr>
          <w:rFonts w:ascii="Arial" w:eastAsia="Times New Roman" w:hAnsi="Arial" w:cs="Arial"/>
          <w:b/>
          <w:bCs/>
          <w:i/>
          <w:iCs/>
          <w:lang w:val="en-US" w:eastAsia="fr-FR"/>
        </w:rPr>
        <w:tab/>
        <w:t>PEC in air</w:t>
      </w:r>
    </w:p>
    <w:p w14:paraId="4F0CF71F" w14:textId="77777777" w:rsidR="008C2A7E" w:rsidRPr="008C2A7E" w:rsidRDefault="008C2A7E" w:rsidP="008C2A7E">
      <w:pPr>
        <w:widowControl w:val="0"/>
        <w:kinsoku w:val="0"/>
        <w:overflowPunct w:val="0"/>
        <w:spacing w:before="194" w:after="0"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SORKIL AVOINE SPECIALE product.</w:t>
      </w:r>
    </w:p>
    <w:p w14:paraId="3F7144AA" w14:textId="77777777" w:rsidR="008C2A7E" w:rsidRPr="008C2A7E" w:rsidRDefault="008C2A7E" w:rsidP="008C2A7E">
      <w:pPr>
        <w:widowControl w:val="0"/>
        <w:tabs>
          <w:tab w:val="decimal" w:pos="792"/>
          <w:tab w:val="left" w:pos="1584"/>
        </w:tabs>
        <w:kinsoku w:val="0"/>
        <w:overflowPunct w:val="0"/>
        <w:spacing w:before="656" w:after="0" w:line="257"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ab/>
        <w:t>2.7.4.1.3</w:t>
      </w:r>
      <w:r w:rsidRPr="008C2A7E">
        <w:rPr>
          <w:rFonts w:ascii="Arial" w:eastAsia="Times New Roman" w:hAnsi="Arial" w:cs="Arial"/>
          <w:b/>
          <w:bCs/>
          <w:i/>
          <w:iCs/>
          <w:lang w:val="en-US" w:eastAsia="fr-FR"/>
        </w:rPr>
        <w:tab/>
        <w:t>PEC in soil and groundwater</w:t>
      </w:r>
    </w:p>
    <w:p w14:paraId="776416E1" w14:textId="77777777" w:rsidR="008C2A7E" w:rsidRPr="008C2A7E" w:rsidRDefault="008C2A7E" w:rsidP="008C2A7E">
      <w:pPr>
        <w:widowControl w:val="0"/>
        <w:kinsoku w:val="0"/>
        <w:overflowPunct w:val="0"/>
        <w:spacing w:before="197" w:after="1645"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As SORKIL AVOINE SPECIALE is intended to be used indoor only, no exposure to soil and groundwater is expected.</w:t>
      </w:r>
    </w:p>
    <w:p w14:paraId="55CEAFDF"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360" w:right="1539" w:bottom="327" w:left="1020" w:header="720" w:footer="720" w:gutter="0"/>
          <w:cols w:space="720"/>
          <w:noEndnote/>
        </w:sectPr>
      </w:pPr>
    </w:p>
    <w:p w14:paraId="753DDAD8" w14:textId="77777777" w:rsidR="008C2A7E" w:rsidRPr="008C2A7E" w:rsidRDefault="008C2A7E" w:rsidP="008C2A7E">
      <w:pPr>
        <w:widowControl w:val="0"/>
        <w:kinsoku w:val="0"/>
        <w:overflowPunct w:val="0"/>
        <w:spacing w:before="107" w:after="0" w:line="184" w:lineRule="exact"/>
        <w:textAlignment w:val="baseline"/>
        <w:rPr>
          <w:rFonts w:ascii="Arial" w:eastAsia="Times New Roman" w:hAnsi="Arial" w:cs="Arial"/>
          <w:spacing w:val="-1"/>
          <w:sz w:val="16"/>
          <w:szCs w:val="16"/>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21376" behindDoc="0" locked="0" layoutInCell="0" allowOverlap="1" wp14:anchorId="1EE77A09" wp14:editId="31416916">
                <wp:simplePos x="0" y="0"/>
                <wp:positionH relativeFrom="page">
                  <wp:posOffset>826135</wp:posOffset>
                </wp:positionH>
                <wp:positionV relativeFrom="page">
                  <wp:posOffset>9525635</wp:posOffset>
                </wp:positionV>
                <wp:extent cx="1832610" cy="0"/>
                <wp:effectExtent l="6985" t="10160" r="8255" b="8890"/>
                <wp:wrapSquare wrapText="bothSides"/>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1A44" id="Connecteur droit 64"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05pt,750.05pt" to="209.35pt,7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vaHAIAADYEAAAOAAAAZHJzL2Uyb0RvYy54bWysU8GO2yAQvVfqPyDuie2smzpWnFVlJ71s&#10;u5F2+wEEcIyKAQGJE1X99w4kjrLtparqAx6YmcebN8Py8dRLdOTWCa0qnE1TjLiimgm1r/C3182k&#10;wMh5ohiRWvEKn7nDj6v375aDKflMd1oybhGAKFcOpsKd96ZMEkc73hM31YYrcLba9sTD1u4TZskA&#10;6L1MZmk6TwZtmbGacufgtLk48Srity2n/rltHfdIVhi4+bjauO7CmqyWpNxbYjpBrzTIP7DoiVBw&#10;6Q2qIZ6ggxV/QPWCWu1066dU94luW0F5rAGqydLfqnnpiOGxFhDHmZtM7v/B0q/HrUWCVXieY6RI&#10;Dz2qtVIgHD9YxKwWHoELdBqMKyG8VlsbKqUn9WKeNP3ukNJ1R9SeR76vZwMYWchI3qSEjTNw2274&#10;ohnEkIPXUbRTa/sACXKgU+zN+dYbfvKIwmFWPMzmGbSQjr6ElGOisc5/5rpHwaiwFCrIRkpyfHI+&#10;ECHlGBKOld4IKWPrpUJDhYtikcYEp6VgwRnCnN3vamnRkYThiV+sCjz3YVYfFItgHSdsfbU9EfJi&#10;w+VSBTwoBehcrct0/Fiki3WxLvJJPpuvJ3naNJNPmzqfzDfZxw/NQ1PXTfYzUMvyshOMcRXYjZOa&#10;5X83Cdc3c5mx26zeZEjeoke9gOz4j6RjL0P7LoOw0+y8tWOPYThj8PUhhem/34N9/9xXvwAAAP//&#10;AwBQSwMEFAAGAAgAAAAhAGmrECHfAAAADQEAAA8AAABkcnMvZG93bnJldi54bWxMj81OwzAQhO9I&#10;vIO1SFwQtcNPqUKcKhS45FCJpOLsxCYJxOvIdtvw9mwPCG4zu6PZb7P1bEd2MD4MDiUkCwHMYOv0&#10;gJ2EXf16vQIWokKtRodGwrcJsM7PzzKVanfEN3OoYseoBEOqJPQxTinnoe2NVWHhJoO0+3DeqkjW&#10;d1x7daRyO/IbIZbcqgHpQq8ms+lN+1XtrYTmpVhu6tLttvV7U/qr8rOonp6lvLyYi0dg0czxLwwn&#10;fEKHnJgat0cd2Ej+ViQUJXEvTooid8nqAVjzO+J5xv9/kf8AAAD//wMAUEsBAi0AFAAGAAgAAAAh&#10;ALaDOJL+AAAA4QEAABMAAAAAAAAAAAAAAAAAAAAAAFtDb250ZW50X1R5cGVzXS54bWxQSwECLQAU&#10;AAYACAAAACEAOP0h/9YAAACUAQAACwAAAAAAAAAAAAAAAAAvAQAAX3JlbHMvLnJlbHNQSwECLQAU&#10;AAYACAAAACEAp5fL2hwCAAA2BAAADgAAAAAAAAAAAAAAAAAuAgAAZHJzL2Uyb0RvYy54bWxQSwEC&#10;LQAUAAYACAAAACEAaasQId8AAAANAQAADwAAAAAAAAAAAAAAAAB2BAAAZHJzL2Rvd25yZXYueG1s&#10;UEsFBgAAAAAEAAQA8wAAAIIFAAAAAA==&#10;" o:allowincell="f" strokeweight=".7pt">
                <w10:wrap type="square" anchorx="page" anchory="page"/>
              </v:line>
            </w:pict>
          </mc:Fallback>
        </mc:AlternateContent>
      </w:r>
      <w:r w:rsidRPr="008C2A7E">
        <w:rPr>
          <w:rFonts w:ascii="Arial" w:eastAsia="Times New Roman" w:hAnsi="Arial" w:cs="Arial"/>
          <w:spacing w:val="-1"/>
          <w:sz w:val="10"/>
          <w:szCs w:val="10"/>
          <w:vertAlign w:val="superscript"/>
          <w:lang w:val="en-US" w:eastAsia="fr-FR"/>
        </w:rPr>
        <w:t>19</w:t>
      </w:r>
      <w:r w:rsidRPr="008C2A7E">
        <w:rPr>
          <w:rFonts w:ascii="Arial" w:eastAsia="Times New Roman" w:hAnsi="Arial" w:cs="Arial"/>
          <w:spacing w:val="-1"/>
          <w:sz w:val="16"/>
          <w:szCs w:val="16"/>
          <w:lang w:val="en-US" w:eastAsia="fr-FR"/>
        </w:rPr>
        <w:t xml:space="preserve"> J. Larsen, danish EPA, Emission scenario document for biocides used as rodenticides, May 2003</w:t>
      </w:r>
    </w:p>
    <w:p w14:paraId="610192B1"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360" w:right="3563" w:bottom="327" w:left="1301" w:header="720" w:footer="720" w:gutter="0"/>
          <w:cols w:space="720"/>
          <w:noEndnote/>
        </w:sectPr>
      </w:pPr>
    </w:p>
    <w:p w14:paraId="146584D1" w14:textId="77777777" w:rsidR="008C2A7E" w:rsidRPr="008C2A7E" w:rsidRDefault="008C2A7E" w:rsidP="008C2A7E">
      <w:pPr>
        <w:widowControl w:val="0"/>
        <w:tabs>
          <w:tab w:val="left" w:pos="1584"/>
        </w:tabs>
        <w:kinsoku w:val="0"/>
        <w:overflowPunct w:val="0"/>
        <w:spacing w:before="20" w:after="0" w:line="259" w:lineRule="exact"/>
        <w:ind w:left="709"/>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lastRenderedPageBreak/>
        <w:t>2.7.4.1.4</w:t>
      </w:r>
      <w:r w:rsidRPr="008C2A7E">
        <w:rPr>
          <w:rFonts w:ascii="Arial" w:eastAsia="Times New Roman" w:hAnsi="Arial" w:cs="Arial"/>
          <w:b/>
          <w:bCs/>
          <w:i/>
          <w:iCs/>
          <w:lang w:val="en-US" w:eastAsia="fr-FR"/>
        </w:rPr>
        <w:tab/>
        <w:t xml:space="preserve"> Non-compartment specific effects relevant to the food chain (primary</w:t>
      </w:r>
    </w:p>
    <w:p w14:paraId="15A50AB6" w14:textId="77777777" w:rsidR="008C2A7E" w:rsidRPr="008C2A7E" w:rsidRDefault="008C2A7E" w:rsidP="008C2A7E">
      <w:pPr>
        <w:widowControl w:val="0"/>
        <w:kinsoku w:val="0"/>
        <w:overflowPunct w:val="0"/>
        <w:spacing w:before="19" w:after="0" w:line="259" w:lineRule="exact"/>
        <w:ind w:left="158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and secondary poisoning)</w:t>
      </w:r>
    </w:p>
    <w:p w14:paraId="7798B836" w14:textId="77777777" w:rsidR="008C2A7E" w:rsidRPr="008C2A7E" w:rsidRDefault="008C2A7E" w:rsidP="008C2A7E">
      <w:pPr>
        <w:widowControl w:val="0"/>
        <w:kinsoku w:val="0"/>
        <w:overflowPunct w:val="0"/>
        <w:spacing w:before="240" w:after="0" w:line="262" w:lineRule="exact"/>
        <w:ind w:left="288"/>
        <w:textAlignment w:val="baseline"/>
        <w:rPr>
          <w:rFonts w:ascii="Arial" w:eastAsia="Times New Roman" w:hAnsi="Arial" w:cs="Arial"/>
          <w:b/>
          <w:bCs/>
          <w:sz w:val="20"/>
          <w:szCs w:val="20"/>
          <w:u w:val="single"/>
          <w:lang w:val="en-US" w:eastAsia="fr-FR"/>
        </w:rPr>
      </w:pPr>
      <w:r w:rsidRPr="008C2A7E">
        <w:rPr>
          <w:rFonts w:ascii="Arial" w:eastAsia="Times New Roman" w:hAnsi="Arial" w:cs="Arial"/>
          <w:b/>
          <w:bCs/>
          <w:sz w:val="20"/>
          <w:szCs w:val="20"/>
          <w:u w:val="single"/>
          <w:lang w:val="en-US" w:eastAsia="fr-FR"/>
        </w:rPr>
        <w:t>Primary poisoning</w:t>
      </w:r>
    </w:p>
    <w:p w14:paraId="38DFF67D" w14:textId="77777777" w:rsidR="008C2A7E" w:rsidRPr="008C2A7E" w:rsidRDefault="008C2A7E" w:rsidP="008C2A7E">
      <w:pPr>
        <w:widowControl w:val="0"/>
        <w:kinsoku w:val="0"/>
        <w:overflowPunct w:val="0"/>
        <w:spacing w:before="305" w:after="0" w:line="292"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 risk assessment for the primary poisoning presented below was extracted from the Annex I inclusion dossier for the active substance considering that difenacoum concentration is identical in the product SORKIL AVOINE SPECIALE and in the representative product presented in the Annex I inclusion dossier for the active substance.</w:t>
      </w:r>
    </w:p>
    <w:p w14:paraId="02FFF174" w14:textId="77777777" w:rsidR="008C2A7E" w:rsidRPr="008C2A7E" w:rsidRDefault="008C2A7E" w:rsidP="008C2A7E">
      <w:pPr>
        <w:widowControl w:val="0"/>
        <w:kinsoku w:val="0"/>
        <w:overflowPunct w:val="0"/>
        <w:spacing w:before="283" w:after="0" w:line="291"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According to EUBEES ESD PT14 (2003), primary poisoning hazard to mammals and birds (both wild and domestic) can be considered small in the scenario “In and around buildings”. In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w:t>
      </w:r>
    </w:p>
    <w:p w14:paraId="2FDEB307" w14:textId="77777777" w:rsidR="008C2A7E" w:rsidRPr="008C2A7E" w:rsidRDefault="008C2A7E" w:rsidP="008C2A7E">
      <w:pPr>
        <w:widowControl w:val="0"/>
        <w:kinsoku w:val="0"/>
        <w:overflowPunct w:val="0"/>
        <w:spacing w:after="0" w:line="291"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Worst case exposure estimations are based on the equations and default values proposed by the ESD (Larsen, 2003). Some defaults parameters may be replaced by product-specific properties.</w:t>
      </w:r>
    </w:p>
    <w:p w14:paraId="0D86DCC1" w14:textId="77777777" w:rsidR="008C2A7E" w:rsidRPr="008C2A7E" w:rsidRDefault="008C2A7E" w:rsidP="008C2A7E">
      <w:pPr>
        <w:widowControl w:val="0"/>
        <w:kinsoku w:val="0"/>
        <w:overflowPunct w:val="0"/>
        <w:spacing w:before="286" w:after="0" w:line="292"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 Tier 1 assessment assumes that there is no bait avoidance by the non-target animals and that they obtain 100% of their diet in the treated area. </w:t>
      </w:r>
      <w:r w:rsidRPr="008C2A7E">
        <w:rPr>
          <w:rFonts w:ascii="Arial" w:eastAsia="Times New Roman" w:hAnsi="Arial" w:cs="Arial"/>
          <w:b/>
          <w:bCs/>
          <w:sz w:val="20"/>
          <w:szCs w:val="20"/>
          <w:lang w:val="en-US" w:eastAsia="fr-FR"/>
        </w:rPr>
        <w:t xml:space="preserve">The worst case Tier 1 PECoral is 50 mg/kg </w:t>
      </w:r>
      <w:r w:rsidRPr="008C2A7E">
        <w:rPr>
          <w:rFonts w:ascii="Arial" w:eastAsia="Times New Roman" w:hAnsi="Arial" w:cs="Arial"/>
          <w:sz w:val="20"/>
          <w:szCs w:val="20"/>
          <w:lang w:val="en-US" w:eastAsia="fr-FR"/>
        </w:rPr>
        <w:t>(difenacoum present at 0.005% w/w in SORKIL AVOINE SPECIAL) and is used in quantitative risk assessment for the long-term situation.</w:t>
      </w:r>
    </w:p>
    <w:p w14:paraId="09CF8DFE" w14:textId="77777777" w:rsidR="008C2A7E" w:rsidRPr="008C2A7E" w:rsidRDefault="008C2A7E" w:rsidP="008C2A7E">
      <w:pPr>
        <w:widowControl w:val="0"/>
        <w:kinsoku w:val="0"/>
        <w:overflowPunct w:val="0"/>
        <w:spacing w:before="300" w:after="0" w:line="292"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According to ESD (Larsen, 2003), a Tier 2 evaluation assessment can be done estimating the daily uptake of a compound (ETE) by non-target animals according to the equation 19 of these ESD</w:t>
      </w:r>
    </w:p>
    <w:p w14:paraId="7A86ED63" w14:textId="77777777" w:rsidR="008C2A7E" w:rsidRPr="00464091" w:rsidRDefault="008C2A7E" w:rsidP="008C2A7E">
      <w:pPr>
        <w:widowControl w:val="0"/>
        <w:kinsoku w:val="0"/>
        <w:overflowPunct w:val="0"/>
        <w:spacing w:before="37" w:after="0" w:line="256" w:lineRule="exact"/>
        <w:ind w:left="288"/>
        <w:textAlignment w:val="baseline"/>
        <w:rPr>
          <w:rFonts w:ascii="Arial" w:eastAsia="Times New Roman" w:hAnsi="Arial" w:cs="Arial"/>
          <w:sz w:val="20"/>
          <w:szCs w:val="20"/>
          <w:lang w:val="sv-SE" w:eastAsia="fr-FR"/>
        </w:rPr>
      </w:pPr>
      <w:r w:rsidRPr="00464091">
        <w:rPr>
          <w:rFonts w:ascii="Arial" w:eastAsia="Times New Roman" w:hAnsi="Arial" w:cs="Arial"/>
          <w:sz w:val="20"/>
          <w:szCs w:val="20"/>
          <w:lang w:val="sv-SE" w:eastAsia="fr-FR"/>
        </w:rPr>
        <w:t>(ETE = (FIR/BW) * C * AV * PT * PD (mg/kg bw/day));</w:t>
      </w:r>
    </w:p>
    <w:p w14:paraId="254DDDF0" w14:textId="77777777" w:rsidR="008C2A7E" w:rsidRPr="008C2A7E" w:rsidRDefault="008C2A7E" w:rsidP="008C2A7E">
      <w:pPr>
        <w:widowControl w:val="0"/>
        <w:kinsoku w:val="0"/>
        <w:overflowPunct w:val="0"/>
        <w:spacing w:before="32" w:after="0" w:line="256" w:lineRule="exact"/>
        <w:ind w:left="22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FIR: food intake rate of the indicator species,</w:t>
      </w:r>
    </w:p>
    <w:p w14:paraId="3747F41D" w14:textId="77777777" w:rsidR="008C2A7E" w:rsidRPr="008C2A7E" w:rsidRDefault="008C2A7E" w:rsidP="008C2A7E">
      <w:pPr>
        <w:widowControl w:val="0"/>
        <w:kinsoku w:val="0"/>
        <w:overflowPunct w:val="0"/>
        <w:spacing w:before="37" w:after="0" w:line="256" w:lineRule="exact"/>
        <w:ind w:left="22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BW: indicator species body weight,</w:t>
      </w:r>
    </w:p>
    <w:p w14:paraId="5E6CD1A7" w14:textId="77777777" w:rsidR="008C2A7E" w:rsidRPr="008C2A7E" w:rsidRDefault="008C2A7E" w:rsidP="008C2A7E">
      <w:pPr>
        <w:widowControl w:val="0"/>
        <w:kinsoku w:val="0"/>
        <w:overflowPunct w:val="0"/>
        <w:spacing w:before="36" w:after="0" w:line="256" w:lineRule="exact"/>
        <w:ind w:left="22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C: concentration of the active substance in fresh diet,</w:t>
      </w:r>
    </w:p>
    <w:p w14:paraId="0FB3DAB3" w14:textId="77777777" w:rsidR="008C2A7E" w:rsidRPr="008C2A7E" w:rsidRDefault="008C2A7E" w:rsidP="008C2A7E">
      <w:pPr>
        <w:widowControl w:val="0"/>
        <w:kinsoku w:val="0"/>
        <w:overflowPunct w:val="0"/>
        <w:spacing w:before="32" w:after="0" w:line="256" w:lineRule="exact"/>
        <w:ind w:left="22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AV: avoidance factor,</w:t>
      </w:r>
    </w:p>
    <w:p w14:paraId="01D9AF24" w14:textId="77777777" w:rsidR="008C2A7E" w:rsidRPr="008C2A7E" w:rsidRDefault="008C2A7E" w:rsidP="008C2A7E">
      <w:pPr>
        <w:widowControl w:val="0"/>
        <w:kinsoku w:val="0"/>
        <w:overflowPunct w:val="0"/>
        <w:spacing w:before="37" w:after="0" w:line="256" w:lineRule="exact"/>
        <w:ind w:left="22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PT: fraction of diet obtained in treated area and</w:t>
      </w:r>
    </w:p>
    <w:p w14:paraId="1720AEB4" w14:textId="77777777" w:rsidR="008C2A7E" w:rsidRPr="008C2A7E" w:rsidRDefault="008C2A7E" w:rsidP="008C2A7E">
      <w:pPr>
        <w:widowControl w:val="0"/>
        <w:kinsoku w:val="0"/>
        <w:overflowPunct w:val="0"/>
        <w:spacing w:before="32" w:after="0" w:line="256" w:lineRule="exact"/>
        <w:ind w:left="22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PD: the fraction of the food type in the diet.</w:t>
      </w:r>
    </w:p>
    <w:p w14:paraId="5BDAF2D4" w14:textId="77777777" w:rsidR="008C2A7E" w:rsidRPr="008C2A7E" w:rsidRDefault="008C2A7E" w:rsidP="008C2A7E">
      <w:pPr>
        <w:widowControl w:val="0"/>
        <w:kinsoku w:val="0"/>
        <w:overflowPunct w:val="0"/>
        <w:spacing w:before="290" w:after="0" w:line="292"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In Tier 2 Step 1 (worst case) AV, PT and PD are all set at 1; in Step 2 (realistic worst case) these AV and PT are refined to 0.9 and 0.8, respectively.</w:t>
      </w:r>
    </w:p>
    <w:p w14:paraId="79A28BC6" w14:textId="77777777" w:rsidR="008C2A7E" w:rsidRPr="008C2A7E" w:rsidRDefault="008C2A7E" w:rsidP="008C2A7E">
      <w:pPr>
        <w:widowControl w:val="0"/>
        <w:kinsoku w:val="0"/>
        <w:overflowPunct w:val="0"/>
        <w:spacing w:before="304" w:after="0" w:line="292" w:lineRule="exact"/>
        <w:ind w:left="288" w:right="144"/>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When the elimination of the active substance is taken into account the expected concentration of active substance (EC) in animal is calculated with the following equation:</w:t>
      </w:r>
    </w:p>
    <w:p w14:paraId="6BD9262F" w14:textId="77777777" w:rsidR="008C2A7E" w:rsidRPr="008C2A7E" w:rsidRDefault="008C2A7E" w:rsidP="008C2A7E">
      <w:pPr>
        <w:widowControl w:val="0"/>
        <w:kinsoku w:val="0"/>
        <w:overflowPunct w:val="0"/>
        <w:spacing w:before="277" w:after="0" w:line="251"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EC = ETE x (1-El),</w:t>
      </w:r>
    </w:p>
    <w:p w14:paraId="049AD1A3" w14:textId="77777777" w:rsidR="008C2A7E" w:rsidRPr="008C2A7E" w:rsidRDefault="008C2A7E" w:rsidP="008C2A7E">
      <w:pPr>
        <w:widowControl w:val="0"/>
        <w:kinsoku w:val="0"/>
        <w:overflowPunct w:val="0"/>
        <w:spacing w:before="277" w:after="0" w:line="256" w:lineRule="exact"/>
        <w:ind w:lef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where El is the fraction of daily uptake eliminated (number between 0 and 1, default 0.3).</w:t>
      </w:r>
    </w:p>
    <w:p w14:paraId="426917BB" w14:textId="77777777" w:rsidR="008C2A7E" w:rsidRPr="008C2A7E" w:rsidRDefault="008C2A7E" w:rsidP="008C2A7E">
      <w:pPr>
        <w:widowControl w:val="0"/>
        <w:kinsoku w:val="0"/>
        <w:overflowPunct w:val="0"/>
        <w:spacing w:before="15" w:after="0" w:line="292" w:lineRule="exact"/>
        <w:ind w:right="216"/>
        <w:jc w:val="both"/>
        <w:textAlignment w:val="baseline"/>
        <w:rPr>
          <w:rFonts w:ascii="Arial" w:eastAsia="Times New Roman" w:hAnsi="Arial" w:cs="Arial"/>
          <w:sz w:val="20"/>
          <w:lang w:val="en-US" w:eastAsia="fr-FR"/>
        </w:rPr>
      </w:pPr>
      <w:r w:rsidRPr="008C2A7E">
        <w:rPr>
          <w:rFonts w:ascii="Arial" w:eastAsia="Times New Roman" w:hAnsi="Arial" w:cs="Arial"/>
          <w:sz w:val="20"/>
          <w:szCs w:val="20"/>
          <w:lang w:val="en-US" w:eastAsia="fr-FR"/>
        </w:rPr>
        <w:t>According to the toxico-kinetic study (section 2.8.2.6), the total daily elimination in rats, taking into account excretion through faeces and metabolism of difenacoum in rat liver, is approximately 40% (elimination factor 0.4), which is also used in calculations for non-target animals as there is no other data available. Calculations for ETE and EC values for worst</w:t>
      </w:r>
      <w:r w:rsidRPr="008C2A7E">
        <w:rPr>
          <w:rFonts w:ascii="Arial" w:eastAsia="Times New Roman" w:hAnsi="Arial" w:cs="Arial"/>
          <w:sz w:val="20"/>
          <w:lang w:val="en-US" w:eastAsia="fr-FR"/>
        </w:rPr>
        <w:t xml:space="preserve"> case and realistic worst case situations are presented in the table below. According to the guidance agreed at 23</w:t>
      </w:r>
      <w:r w:rsidRPr="008C2A7E">
        <w:rPr>
          <w:rFonts w:ascii="Arial" w:eastAsia="Times New Roman" w:hAnsi="Arial" w:cs="Arial"/>
          <w:sz w:val="20"/>
          <w:vertAlign w:val="superscript"/>
          <w:lang w:val="en-US" w:eastAsia="fr-FR"/>
        </w:rPr>
        <w:t>rd</w:t>
      </w:r>
      <w:r w:rsidRPr="008C2A7E">
        <w:rPr>
          <w:rFonts w:ascii="Arial" w:eastAsia="Times New Roman" w:hAnsi="Arial" w:cs="Arial"/>
          <w:sz w:val="20"/>
          <w:lang w:val="en-US" w:eastAsia="fr-FR"/>
        </w:rPr>
        <w:t xml:space="preserve"> Competent Authority</w:t>
      </w:r>
      <w:r w:rsidRPr="008C2A7E">
        <w:rPr>
          <w:rFonts w:ascii="Arial" w:eastAsia="Times New Roman" w:hAnsi="Arial" w:cs="Arial"/>
          <w:sz w:val="20"/>
          <w:vertAlign w:val="superscript"/>
          <w:lang w:val="en-US" w:eastAsia="fr-FR"/>
        </w:rPr>
        <w:t>20</w:t>
      </w:r>
      <w:r w:rsidRPr="008C2A7E">
        <w:rPr>
          <w:rFonts w:ascii="Arial" w:eastAsia="Times New Roman" w:hAnsi="Arial" w:cs="Arial"/>
          <w:sz w:val="20"/>
          <w:lang w:val="en-US" w:eastAsia="fr-FR"/>
        </w:rPr>
        <w:t xml:space="preserve"> meeting these values are used for qualitative risk assessment of primary poisoning in acute situation.</w:t>
      </w:r>
    </w:p>
    <w:p w14:paraId="54C03FA4" w14:textId="77777777" w:rsidR="008C2A7E" w:rsidRPr="008C2A7E" w:rsidRDefault="008C2A7E" w:rsidP="008C2A7E">
      <w:pPr>
        <w:widowControl w:val="0"/>
        <w:kinsoku w:val="0"/>
        <w:overflowPunct w:val="0"/>
        <w:spacing w:before="286" w:after="0" w:line="292" w:lineRule="exact"/>
        <w:ind w:left="288" w:right="144"/>
        <w:jc w:val="both"/>
        <w:textAlignment w:val="baseline"/>
        <w:rPr>
          <w:rFonts w:ascii="Times New Roman" w:eastAsia="Times New Roman" w:hAnsi="Times New Roman" w:cs="Times New Roman"/>
          <w:sz w:val="24"/>
          <w:szCs w:val="24"/>
          <w:lang w:val="en-US" w:eastAsia="fr-FR"/>
        </w:rPr>
        <w:sectPr w:rsidR="008C2A7E" w:rsidRPr="008C2A7E">
          <w:pgSz w:w="11904" w:h="16843"/>
          <w:pgMar w:top="1420" w:right="1539" w:bottom="629" w:left="1020" w:header="720" w:footer="720" w:gutter="0"/>
          <w:cols w:space="720"/>
          <w:noEndnote/>
        </w:sectPr>
      </w:pPr>
    </w:p>
    <w:p w14:paraId="6E566731" w14:textId="77777777" w:rsidR="008C2A7E" w:rsidRPr="008C2A7E" w:rsidRDefault="008C2A7E" w:rsidP="008C2A7E">
      <w:pPr>
        <w:widowControl w:val="0"/>
        <w:kinsoku w:val="0"/>
        <w:overflowPunct w:val="0"/>
        <w:spacing w:before="328" w:after="62" w:line="261" w:lineRule="exact"/>
        <w:ind w:left="216" w:right="576"/>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lastRenderedPageBreak/>
        <w:t>Table 2.7.4.1 1: Expected concentrations of difenacoum in non-target animals in the worst case (Step 1) and realistic worst case (Step 2) for acute situations with and without elimination</w:t>
      </w:r>
    </w:p>
    <w:p w14:paraId="03C1C33B" w14:textId="77777777" w:rsidR="008C2A7E" w:rsidRPr="008C2A7E" w:rsidRDefault="008C2A7E" w:rsidP="008C2A7E">
      <w:pPr>
        <w:widowControl w:val="0"/>
        <w:kinsoku w:val="0"/>
        <w:overflowPunct w:val="0"/>
        <w:spacing w:after="340"/>
        <w:ind w:left="278" w:right="259"/>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5694536" wp14:editId="229108C1">
            <wp:extent cx="5589905" cy="41059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9905" cy="4105910"/>
                    </a:xfrm>
                    <a:prstGeom prst="rect">
                      <a:avLst/>
                    </a:prstGeom>
                    <a:noFill/>
                    <a:ln>
                      <a:noFill/>
                    </a:ln>
                  </pic:spPr>
                </pic:pic>
              </a:graphicData>
            </a:graphic>
          </wp:inline>
        </w:drawing>
      </w:r>
    </w:p>
    <w:p w14:paraId="3B6B6ECC" w14:textId="77777777" w:rsidR="008C2A7E" w:rsidRPr="008C2A7E" w:rsidRDefault="008C2A7E" w:rsidP="008C2A7E">
      <w:pPr>
        <w:widowControl w:val="0"/>
        <w:kinsoku w:val="0"/>
        <w:overflowPunct w:val="0"/>
        <w:spacing w:after="0" w:line="29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Calculations of the expected concentrations (EC) for 5 days exposure considering elimination are calculated according to the ESD equation 21 as a worst case i.e. AV, PT and PD are set to 1.</w:t>
      </w:r>
    </w:p>
    <w:p w14:paraId="23866313" w14:textId="77777777" w:rsidR="008C2A7E" w:rsidRPr="008C2A7E" w:rsidRDefault="008C2A7E" w:rsidP="008C2A7E">
      <w:pPr>
        <w:widowControl w:val="0"/>
        <w:kinsoku w:val="0"/>
        <w:overflowPunct w:val="0"/>
        <w:spacing w:before="290" w:after="3660" w:line="292"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According to the guidance agreed at 23rd CA meeting EC5 values are used for quantitative risk assessment of primary poisoning in the long-term situation.</w:t>
      </w:r>
    </w:p>
    <w:p w14:paraId="75939702"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060" w:right="1474" w:bottom="327" w:left="1085" w:header="720" w:footer="720" w:gutter="0"/>
          <w:cols w:space="720"/>
          <w:noEndnote/>
        </w:sectPr>
      </w:pPr>
    </w:p>
    <w:p w14:paraId="3A151007" w14:textId="77777777" w:rsidR="008C2A7E" w:rsidRPr="008C2A7E" w:rsidRDefault="008C2A7E" w:rsidP="008C2A7E">
      <w:pPr>
        <w:widowControl w:val="0"/>
        <w:kinsoku w:val="0"/>
        <w:overflowPunct w:val="0"/>
        <w:spacing w:before="110" w:after="0" w:line="184" w:lineRule="exact"/>
        <w:ind w:left="216"/>
        <w:textAlignment w:val="baseline"/>
        <w:rPr>
          <w:rFonts w:ascii="Arial" w:eastAsia="Times New Roman" w:hAnsi="Arial" w:cs="Arial"/>
          <w:sz w:val="16"/>
          <w:szCs w:val="16"/>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23424" behindDoc="0" locked="0" layoutInCell="0" allowOverlap="1" wp14:anchorId="31098950" wp14:editId="55E59A8D">
                <wp:simplePos x="0" y="0"/>
                <wp:positionH relativeFrom="page">
                  <wp:posOffset>855980</wp:posOffset>
                </wp:positionH>
                <wp:positionV relativeFrom="page">
                  <wp:posOffset>9008745</wp:posOffset>
                </wp:positionV>
                <wp:extent cx="1969770" cy="0"/>
                <wp:effectExtent l="8255" t="7620" r="12700" b="11430"/>
                <wp:wrapSquare wrapText="bothSides"/>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0C9FF" id="Connecteur droit 6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4pt,709.35pt" to="222.5pt,7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yRHQIAADcEAAAOAAAAZHJzL2Uyb0RvYy54bWysU02P2yAQvVfqf0DcE9tZbz6sOKvKTnrZ&#10;diPt9gcQwDEqBgQkTlT1v3cgcZRtL1VVH/DAzDzevBmWT6dOoiO3TmhV4mycYsQV1UyofYm/vW1G&#10;c4ycJ4oRqRUv8Zk7/LT6+GHZm4JPdKsl4xYBiHJFb0rcem+KJHG05R1xY224AmejbUc8bO0+YZb0&#10;gN7JZJKm06TXlhmrKXcOTuuLE68iftNw6l+axnGPZImBm4+rjesurMlqSYq9JaYV9EqD/AOLjggF&#10;l96gauIJOljxB1QnqNVON35MdZfophGUxxqgmiz9rZrXlhgeawFxnLnJ5P4fLP163FokWImnDxgp&#10;0kGPKq0UCMcPFjGrhUfgAp164woIr9TWhkrpSb2aZ02/O6R01RK155Hv29kARhYykncpYeMM3Lbr&#10;v2gGMeTgdRTt1NguQIIc6BR7c771hp88onCYLaaL2QxaSAdfQooh0VjnP3PdoWCUWAoVZCMFOT47&#10;H4iQYggJx0pvhJSx9VKhHsAn6fQxZjgtBQveEOfsfldJi44kTE/8YlnguQ+z+qBYRGs5Yeur7YmQ&#10;FxtulyrgQS3A52pdxuPHIl2s5+t5Pson0/UoT+t69GlT5aPpJps91g91VdXZz0Aty4tWMMZVYDeM&#10;apb/3ShcH81lyG7DetMheY8eBQOywz+Sjs0M/btMwk6z89YOTYbpjMHXlxTG/34P9v17X/0CAAD/&#10;/wMAUEsDBBQABgAIAAAAIQCUeFX/3wAAAA0BAAAPAAAAZHJzL2Rvd25yZXYueG1sTI9BT8MwDIXv&#10;SPyHyEhc0JYOwqi6phOaBDfQ2EDsmDVeW9E4VZOt5d9jDojd/Oyn5+/ly9G14oR9aDxpmE0TEEil&#10;tw1VGt63T5MURIiGrGk9oYZvDLAsLi9yk1k/0BueNrESHEIhMxrqGLtMylDW6EyY+g6JbwffOxNZ&#10;9pW0vRk43LXyNknm0pmG+ENtOlzVWH5tjk6DlEmqxo/P4UXdhLTZrard8+ta6+ur8XEBIuIY/83w&#10;i8/oUDDT3h/JBtGyvlOMHnlQs/QBBFuUuud6+7+VLHJ53qL4AQAA//8DAFBLAQItABQABgAIAAAA&#10;IQC2gziS/gAAAOEBAAATAAAAAAAAAAAAAAAAAAAAAABbQ29udGVudF9UeXBlc10ueG1sUEsBAi0A&#10;FAAGAAgAAAAhADj9If/WAAAAlAEAAAsAAAAAAAAAAAAAAAAALwEAAF9yZWxzLy5yZWxzUEsBAi0A&#10;FAAGAAgAAAAhAN1i3JEdAgAANwQAAA4AAAAAAAAAAAAAAAAALgIAAGRycy9lMm9Eb2MueG1sUEsB&#10;Ai0AFAAGAAgAAAAhAJR4Vf/fAAAADQEAAA8AAAAAAAAAAAAAAAAAdwQAAGRycy9kb3ducmV2Lnht&#10;bFBLBQYAAAAABAAEAPMAAACDBQAAAAA=&#10;" o:allowincell="f" strokeweight=".95pt">
                <w10:wrap type="square" anchorx="page" anchory="page"/>
              </v:line>
            </w:pict>
          </mc:Fallback>
        </mc:AlternateContent>
      </w:r>
      <w:r w:rsidRPr="008C2A7E">
        <w:rPr>
          <w:rFonts w:ascii="Arial" w:eastAsia="Times New Roman" w:hAnsi="Arial" w:cs="Arial"/>
          <w:sz w:val="10"/>
          <w:szCs w:val="10"/>
          <w:vertAlign w:val="superscript"/>
          <w:lang w:val="en-US" w:eastAsia="fr-FR"/>
        </w:rPr>
        <w:t>20</w:t>
      </w:r>
      <w:r w:rsidRPr="008C2A7E">
        <w:rPr>
          <w:rFonts w:ascii="Arial" w:eastAsia="Times New Roman" w:hAnsi="Arial" w:cs="Arial"/>
          <w:sz w:val="16"/>
          <w:szCs w:val="16"/>
          <w:lang w:val="en-US" w:eastAsia="fr-FR"/>
        </w:rPr>
        <w:t xml:space="preserve"> Addendum relevant to biocides to the TGD on Risk Assessment, </w:t>
      </w:r>
      <w:r w:rsidRPr="008C2A7E">
        <w:rPr>
          <w:rFonts w:ascii="Arial" w:eastAsia="Times New Roman" w:hAnsi="Arial" w:cs="Arial"/>
          <w:sz w:val="16"/>
          <w:szCs w:val="16"/>
          <w:vertAlign w:val="subscript"/>
          <w:lang w:val="en-US" w:eastAsia="fr-FR"/>
        </w:rPr>
        <w:t>PNECoral</w:t>
      </w:r>
      <w:r w:rsidRPr="008C2A7E">
        <w:rPr>
          <w:rFonts w:ascii="Arial" w:eastAsia="Times New Roman" w:hAnsi="Arial" w:cs="Arial"/>
          <w:sz w:val="16"/>
          <w:szCs w:val="16"/>
          <w:lang w:val="en-US" w:eastAsia="fr-FR"/>
        </w:rPr>
        <w:t xml:space="preserve"> derivation for the primary and secondary poisoning asessment of anti-coagulant rodenticides</w:t>
      </w:r>
    </w:p>
    <w:p w14:paraId="5514B063"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060" w:right="2323" w:bottom="327" w:left="1085" w:header="720" w:footer="720" w:gutter="0"/>
          <w:cols w:space="720"/>
          <w:noEndnote/>
        </w:sectPr>
      </w:pPr>
    </w:p>
    <w:p w14:paraId="15BFA99F" w14:textId="77777777" w:rsidR="008C2A7E" w:rsidRPr="008C2A7E" w:rsidRDefault="008C2A7E" w:rsidP="008C2A7E">
      <w:pPr>
        <w:widowControl w:val="0"/>
        <w:kinsoku w:val="0"/>
        <w:overflowPunct w:val="0"/>
        <w:spacing w:after="122" w:line="257" w:lineRule="exact"/>
        <w:ind w:left="216" w:right="504"/>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lastRenderedPageBreak/>
        <w:t>Table 2.7.4.1 2: Expected concentrations of difenacoum (EC5) in non-target animals for the long-term situations (worst case).</w:t>
      </w:r>
    </w:p>
    <w:p w14:paraId="74DB0290" w14:textId="77777777" w:rsidR="008C2A7E" w:rsidRPr="008C2A7E" w:rsidRDefault="008C2A7E" w:rsidP="008C2A7E">
      <w:pPr>
        <w:widowControl w:val="0"/>
        <w:kinsoku w:val="0"/>
        <w:overflowPunct w:val="0"/>
        <w:spacing w:after="427"/>
        <w:ind w:left="410" w:right="382"/>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46700EA" wp14:editId="5E9B0E36">
            <wp:extent cx="5434330" cy="38042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4330" cy="3804285"/>
                    </a:xfrm>
                    <a:prstGeom prst="rect">
                      <a:avLst/>
                    </a:prstGeom>
                    <a:noFill/>
                    <a:ln>
                      <a:noFill/>
                    </a:ln>
                  </pic:spPr>
                </pic:pic>
              </a:graphicData>
            </a:graphic>
          </wp:inline>
        </w:drawing>
      </w:r>
    </w:p>
    <w:p w14:paraId="10FE4B4C" w14:textId="77777777" w:rsidR="008C2A7E" w:rsidRPr="008C2A7E" w:rsidRDefault="008C2A7E" w:rsidP="008C2A7E">
      <w:pPr>
        <w:widowControl w:val="0"/>
        <w:kinsoku w:val="0"/>
        <w:overflowPunct w:val="0"/>
        <w:spacing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p w14:paraId="069B5531" w14:textId="77777777" w:rsidR="008C2A7E" w:rsidRPr="008C2A7E" w:rsidRDefault="008C2A7E" w:rsidP="008C2A7E">
      <w:pPr>
        <w:widowControl w:val="0"/>
        <w:kinsoku w:val="0"/>
        <w:overflowPunct w:val="0"/>
        <w:spacing w:before="616" w:after="0" w:line="257" w:lineRule="exact"/>
        <w:ind w:left="216"/>
        <w:textAlignment w:val="baseline"/>
        <w:rPr>
          <w:rFonts w:ascii="Arial" w:eastAsia="Times New Roman" w:hAnsi="Arial" w:cs="Arial"/>
          <w:b/>
          <w:bCs/>
          <w:sz w:val="20"/>
          <w:szCs w:val="20"/>
          <w:u w:val="single"/>
          <w:lang w:val="en-US" w:eastAsia="fr-FR"/>
        </w:rPr>
      </w:pPr>
      <w:r w:rsidRPr="008C2A7E">
        <w:rPr>
          <w:rFonts w:ascii="Arial" w:eastAsia="Times New Roman" w:hAnsi="Arial" w:cs="Arial"/>
          <w:b/>
          <w:bCs/>
          <w:sz w:val="20"/>
          <w:szCs w:val="20"/>
          <w:u w:val="single"/>
          <w:lang w:val="en-US" w:eastAsia="fr-FR"/>
        </w:rPr>
        <w:t>Secondary poisoning</w:t>
      </w:r>
    </w:p>
    <w:p w14:paraId="101FDD38" w14:textId="77777777" w:rsidR="008C2A7E" w:rsidRPr="008C2A7E" w:rsidRDefault="008C2A7E" w:rsidP="008C2A7E">
      <w:pPr>
        <w:widowControl w:val="0"/>
        <w:kinsoku w:val="0"/>
        <w:overflowPunct w:val="0"/>
        <w:spacing w:before="324" w:after="0" w:line="259" w:lineRule="exact"/>
        <w:ind w:left="216"/>
        <w:textAlignment w:val="baseline"/>
        <w:rPr>
          <w:rFonts w:ascii="Arial" w:eastAsia="Times New Roman" w:hAnsi="Arial" w:cs="Arial"/>
          <w:b/>
          <w:bCs/>
          <w:i/>
          <w:iCs/>
          <w:sz w:val="20"/>
          <w:szCs w:val="20"/>
          <w:lang w:val="en-US" w:eastAsia="fr-FR"/>
        </w:rPr>
      </w:pPr>
      <w:r w:rsidRPr="008C2A7E">
        <w:rPr>
          <w:rFonts w:ascii="Arial" w:eastAsia="Times New Roman" w:hAnsi="Arial" w:cs="Arial"/>
          <w:b/>
          <w:bCs/>
          <w:i/>
          <w:iCs/>
          <w:sz w:val="20"/>
          <w:szCs w:val="20"/>
          <w:lang w:val="en-US" w:eastAsia="fr-FR"/>
        </w:rPr>
        <w:t>Secondary poisoning via the aquatic food chain</w:t>
      </w:r>
    </w:p>
    <w:p w14:paraId="31766B76" w14:textId="77777777" w:rsidR="008C2A7E" w:rsidRPr="008C2A7E" w:rsidRDefault="008C2A7E" w:rsidP="008C2A7E">
      <w:pPr>
        <w:widowControl w:val="0"/>
        <w:kinsoku w:val="0"/>
        <w:overflowPunct w:val="0"/>
        <w:spacing w:before="287"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As no exposure of the aquatic compartment is foreseen with the use of SORKIL AVOINE SPECIALE inside buildings, no risk assessment for secondary poisoning through the aquatic food chain is required.</w:t>
      </w:r>
    </w:p>
    <w:p w14:paraId="27055799" w14:textId="77777777" w:rsidR="008C2A7E" w:rsidRPr="008C2A7E" w:rsidRDefault="008C2A7E" w:rsidP="008C2A7E">
      <w:pPr>
        <w:widowControl w:val="0"/>
        <w:kinsoku w:val="0"/>
        <w:overflowPunct w:val="0"/>
        <w:spacing w:before="328" w:after="0" w:line="259" w:lineRule="exact"/>
        <w:ind w:left="216"/>
        <w:textAlignment w:val="baseline"/>
        <w:rPr>
          <w:rFonts w:ascii="Arial" w:eastAsia="Times New Roman" w:hAnsi="Arial" w:cs="Arial"/>
          <w:b/>
          <w:bCs/>
          <w:i/>
          <w:iCs/>
          <w:sz w:val="20"/>
          <w:szCs w:val="20"/>
          <w:lang w:val="en-US" w:eastAsia="fr-FR"/>
        </w:rPr>
      </w:pPr>
      <w:r w:rsidRPr="008C2A7E">
        <w:rPr>
          <w:rFonts w:ascii="Arial" w:eastAsia="Times New Roman" w:hAnsi="Arial" w:cs="Arial"/>
          <w:b/>
          <w:bCs/>
          <w:i/>
          <w:iCs/>
          <w:sz w:val="20"/>
          <w:szCs w:val="20"/>
          <w:lang w:val="en-US" w:eastAsia="fr-FR"/>
        </w:rPr>
        <w:t>Secondary poisoning via the terrestrial food chain</w:t>
      </w:r>
    </w:p>
    <w:p w14:paraId="12FE583C" w14:textId="77777777" w:rsidR="008C2A7E" w:rsidRPr="008C2A7E" w:rsidRDefault="008C2A7E" w:rsidP="008C2A7E">
      <w:pPr>
        <w:widowControl w:val="0"/>
        <w:kinsoku w:val="0"/>
        <w:overflowPunct w:val="0"/>
        <w:spacing w:before="287"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As no exposure of the terrestrial compartment is foreseen with the use of SORKIL AVOINE SPECIALE inside buildings, no risk assessment for secondary poisoning through the terrestrial food chain is needed.</w:t>
      </w:r>
    </w:p>
    <w:p w14:paraId="428BAC7F" w14:textId="77777777" w:rsidR="008C2A7E" w:rsidRPr="008C2A7E" w:rsidRDefault="008C2A7E" w:rsidP="008C2A7E">
      <w:pPr>
        <w:autoSpaceDE w:val="0"/>
        <w:autoSpaceDN w:val="0"/>
        <w:adjustRightInd w:val="0"/>
        <w:spacing w:after="0"/>
        <w:rPr>
          <w:rFonts w:ascii="Arial" w:eastAsia="Times New Roman" w:hAnsi="Arial" w:cs="Arial"/>
          <w:sz w:val="20"/>
          <w:szCs w:val="20"/>
          <w:lang w:val="en-US" w:eastAsia="fr-FR"/>
        </w:rPr>
        <w:sectPr w:rsidR="008C2A7E" w:rsidRPr="008C2A7E">
          <w:pgSz w:w="11904" w:h="16843"/>
          <w:pgMar w:top="1120" w:right="1471" w:bottom="627" w:left="1088" w:header="720" w:footer="720" w:gutter="0"/>
          <w:cols w:space="720"/>
          <w:noEndnote/>
        </w:sectPr>
      </w:pPr>
    </w:p>
    <w:p w14:paraId="03654E8B" w14:textId="77777777" w:rsidR="008C2A7E" w:rsidRPr="008C2A7E" w:rsidRDefault="008C2A7E" w:rsidP="008C2A7E">
      <w:pPr>
        <w:widowControl w:val="0"/>
        <w:kinsoku w:val="0"/>
        <w:overflowPunct w:val="0"/>
        <w:spacing w:before="13" w:after="0" w:line="257" w:lineRule="exact"/>
        <w:ind w:left="216"/>
        <w:textAlignment w:val="baseline"/>
        <w:rPr>
          <w:rFonts w:ascii="Arial" w:eastAsia="Times New Roman" w:hAnsi="Arial" w:cs="Arial"/>
          <w:b/>
          <w:bCs/>
          <w:i/>
          <w:iCs/>
          <w:sz w:val="20"/>
          <w:szCs w:val="20"/>
          <w:lang w:val="en-US" w:eastAsia="fr-FR"/>
        </w:rPr>
      </w:pPr>
      <w:r w:rsidRPr="008C2A7E">
        <w:rPr>
          <w:rFonts w:ascii="Arial" w:eastAsia="Times New Roman" w:hAnsi="Arial" w:cs="Arial"/>
          <w:b/>
          <w:bCs/>
          <w:i/>
          <w:iCs/>
          <w:sz w:val="20"/>
          <w:szCs w:val="20"/>
          <w:lang w:val="en-US" w:eastAsia="fr-FR"/>
        </w:rPr>
        <w:lastRenderedPageBreak/>
        <w:t>Secondary poisoning for the rodent-eating mammal or the rodent-eating bird</w:t>
      </w:r>
    </w:p>
    <w:p w14:paraId="6082EC22" w14:textId="77777777" w:rsidR="008C2A7E" w:rsidRPr="008C2A7E" w:rsidRDefault="008C2A7E" w:rsidP="008C2A7E">
      <w:pPr>
        <w:widowControl w:val="0"/>
        <w:kinsoku w:val="0"/>
        <w:overflowPunct w:val="0"/>
        <w:spacing w:before="285"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As secondary poisoning assessment according to the TGD considers the oral intake of a chemical only via fish or worms, another food chain rodenticide (bait) </w:t>
      </w:r>
      <w:r w:rsidRPr="008C2A7E">
        <w:rPr>
          <w:rFonts w:ascii="Arial" w:eastAsia="Times New Roman" w:hAnsi="Arial" w:cs="Arial"/>
          <w:b/>
          <w:bCs/>
          <w:sz w:val="20"/>
          <w:szCs w:val="20"/>
          <w:lang w:val="en-US" w:eastAsia="fr-FR"/>
        </w:rPr>
        <w:t>-</w:t>
      </w:r>
      <w:r w:rsidRPr="008C2A7E">
        <w:rPr>
          <w:rFonts w:ascii="Arial" w:eastAsia="Times New Roman" w:hAnsi="Arial" w:cs="Arial"/>
          <w:sz w:val="20"/>
          <w:szCs w:val="20"/>
          <w:lang w:val="en-US" w:eastAsia="fr-FR"/>
        </w:rPr>
        <w:t xml:space="preserve">rodent </w:t>
      </w:r>
      <w:r w:rsidRPr="008C2A7E">
        <w:rPr>
          <w:rFonts w:ascii="Arial" w:eastAsia="Times New Roman" w:hAnsi="Arial" w:cs="Arial"/>
          <w:b/>
          <w:bCs/>
          <w:sz w:val="20"/>
          <w:szCs w:val="20"/>
          <w:lang w:val="en-US" w:eastAsia="fr-FR"/>
        </w:rPr>
        <w:t xml:space="preserve">- </w:t>
      </w:r>
      <w:r w:rsidRPr="008C2A7E">
        <w:rPr>
          <w:rFonts w:ascii="Arial" w:eastAsia="Times New Roman" w:hAnsi="Arial" w:cs="Arial"/>
          <w:sz w:val="20"/>
          <w:szCs w:val="20"/>
          <w:lang w:val="en-US" w:eastAsia="fr-FR"/>
        </w:rPr>
        <w:t>rodent</w:t>
      </w:r>
      <w:r w:rsidRPr="008C2A7E">
        <w:rPr>
          <w:rFonts w:ascii="Arial" w:eastAsia="Times New Roman" w:hAnsi="Arial" w:cs="Arial"/>
          <w:sz w:val="20"/>
          <w:szCs w:val="20"/>
          <w:lang w:val="en-US" w:eastAsia="fr-FR"/>
        </w:rPr>
        <w:softHyphen/>
        <w:t>eating mammal or rodent-eating bird is assessed in EUBEES ESD PT14 (2003).</w:t>
      </w:r>
    </w:p>
    <w:p w14:paraId="19A9B2B0" w14:textId="77777777" w:rsidR="008C2A7E" w:rsidRPr="008C2A7E" w:rsidRDefault="008C2A7E" w:rsidP="008C2A7E">
      <w:pPr>
        <w:widowControl w:val="0"/>
        <w:kinsoku w:val="0"/>
        <w:overflowPunct w:val="0"/>
        <w:spacing w:before="287" w:after="0" w:line="292" w:lineRule="exact"/>
        <w:ind w:left="216" w:right="216"/>
        <w:textAlignment w:val="baseline"/>
        <w:rPr>
          <w:rFonts w:ascii="Arial" w:eastAsia="Times New Roman" w:hAnsi="Arial" w:cs="Arial"/>
          <w:spacing w:val="2"/>
          <w:sz w:val="20"/>
          <w:szCs w:val="20"/>
          <w:lang w:val="en-US" w:eastAsia="fr-FR"/>
        </w:rPr>
      </w:pPr>
      <w:r w:rsidRPr="008C2A7E">
        <w:rPr>
          <w:rFonts w:ascii="Arial" w:eastAsia="Times New Roman" w:hAnsi="Arial" w:cs="Arial"/>
          <w:spacing w:val="2"/>
          <w:sz w:val="20"/>
          <w:szCs w:val="20"/>
          <w:lang w:val="en-US" w:eastAsia="fr-FR"/>
        </w:rPr>
        <w:t>The risk assessment for the secondary poisoning presented below was extracted from the Annex I dossier for the active substance inclusion considering that difenacoum concentration is identical in the product SORKIL AVOINE SPECIALE and in the representative product presented in the Annex I inclusion dossier for the active substance. .</w:t>
      </w:r>
    </w:p>
    <w:p w14:paraId="1E38D7B7" w14:textId="77777777" w:rsidR="008C2A7E" w:rsidRPr="008C2A7E" w:rsidRDefault="008C2A7E" w:rsidP="008C2A7E">
      <w:pPr>
        <w:widowControl w:val="0"/>
        <w:kinsoku w:val="0"/>
        <w:overflowPunct w:val="0"/>
        <w:spacing w:before="283"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According to the ESD (Larsen, 2003) for secondary poisoning hazard in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w:t>
      </w:r>
    </w:p>
    <w:p w14:paraId="05B84FCA" w14:textId="77777777" w:rsidR="008C2A7E" w:rsidRPr="008C2A7E" w:rsidRDefault="008C2A7E" w:rsidP="008C2A7E">
      <w:pPr>
        <w:widowControl w:val="0"/>
        <w:kinsoku w:val="0"/>
        <w:overflowPunct w:val="0"/>
        <w:spacing w:before="289"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For estimation of secondary poisoning risk through poisoned rats, tiered approach is presented in the ESD:</w:t>
      </w:r>
    </w:p>
    <w:p w14:paraId="0AD9B6BA" w14:textId="77777777" w:rsidR="008C2A7E" w:rsidRPr="008C2A7E" w:rsidRDefault="008C2A7E" w:rsidP="008C2A7E">
      <w:pPr>
        <w:widowControl w:val="0"/>
        <w:kinsoku w:val="0"/>
        <w:overflowPunct w:val="0"/>
        <w:spacing w:before="239" w:after="0" w:line="291" w:lineRule="exact"/>
        <w:ind w:left="1872" w:right="216" w:hanging="360"/>
        <w:jc w:val="both"/>
        <w:textAlignment w:val="baseline"/>
        <w:rPr>
          <w:rFonts w:ascii="Arial" w:eastAsia="Times New Roman" w:hAnsi="Arial" w:cs="Arial"/>
          <w:spacing w:val="2"/>
          <w:sz w:val="20"/>
          <w:szCs w:val="20"/>
          <w:lang w:val="en-US" w:eastAsia="fr-FR"/>
        </w:rPr>
      </w:pPr>
      <w:r w:rsidRPr="008C2A7E">
        <w:rPr>
          <w:rFonts w:ascii="Arial" w:eastAsia="Times New Roman" w:hAnsi="Arial" w:cs="Arial"/>
          <w:spacing w:val="2"/>
          <w:sz w:val="20"/>
          <w:szCs w:val="20"/>
          <w:lang w:val="en-US" w:eastAsia="fr-FR"/>
        </w:rPr>
        <w:t>- The Tier 1 assessment of secondary poisoning is based on the concentration in the predator's or scavenger's food i.e. poisoned rodents (concentration in food); the predator is assumed to catch the rodent after last meal on day 5 or day 14.</w:t>
      </w:r>
    </w:p>
    <w:p w14:paraId="5D43B5D7" w14:textId="77777777" w:rsidR="008C2A7E" w:rsidRPr="008C2A7E" w:rsidRDefault="008C2A7E" w:rsidP="008C2A7E">
      <w:pPr>
        <w:widowControl w:val="0"/>
        <w:kinsoku w:val="0"/>
        <w:overflowPunct w:val="0"/>
        <w:spacing w:after="0" w:line="291" w:lineRule="exact"/>
        <w:ind w:left="1872" w:right="216" w:hanging="360"/>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 The Tier 2 assessment of long-term secondary poisoning is based on the expected concentration in predators compared to </w:t>
      </w:r>
      <w:r w:rsidRPr="008C2A7E">
        <w:rPr>
          <w:rFonts w:ascii="Arial" w:eastAsia="Times New Roman" w:hAnsi="Arial" w:cs="Arial"/>
          <w:sz w:val="20"/>
          <w:szCs w:val="20"/>
          <w:vertAlign w:val="subscript"/>
          <w:lang w:val="en-US" w:eastAsia="fr-FR"/>
        </w:rPr>
        <w:t>PNECoral</w:t>
      </w:r>
      <w:r w:rsidRPr="008C2A7E">
        <w:rPr>
          <w:rFonts w:ascii="Arial" w:eastAsia="Times New Roman" w:hAnsi="Arial" w:cs="Arial"/>
          <w:sz w:val="20"/>
          <w:szCs w:val="20"/>
          <w:lang w:val="en-US" w:eastAsia="fr-FR"/>
        </w:rPr>
        <w:t xml:space="preserve"> expressed as a daily dose; the predators accumulate difenacoum by feeding on poisoned target rodents during one day (rodents ate baits every day during 5 and 14 days).</w:t>
      </w:r>
    </w:p>
    <w:p w14:paraId="09A3E2C2" w14:textId="77777777" w:rsidR="008C2A7E" w:rsidRPr="008C2A7E" w:rsidRDefault="008C2A7E" w:rsidP="008C2A7E">
      <w:pPr>
        <w:widowControl w:val="0"/>
        <w:kinsoku w:val="0"/>
        <w:overflowPunct w:val="0"/>
        <w:spacing w:before="285" w:after="0" w:line="292"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Therefore, the amount of difenacoum in rats is estimated according to equations 19 and 21 in ESD:</w:t>
      </w:r>
    </w:p>
    <w:p w14:paraId="6F3EE44C" w14:textId="77777777" w:rsidR="008C2A7E" w:rsidRPr="00464091" w:rsidRDefault="008C2A7E" w:rsidP="008C2A7E">
      <w:pPr>
        <w:widowControl w:val="0"/>
        <w:kinsoku w:val="0"/>
        <w:overflowPunct w:val="0"/>
        <w:spacing w:before="300" w:after="0" w:line="288" w:lineRule="exact"/>
        <w:jc w:val="center"/>
        <w:textAlignment w:val="baseline"/>
        <w:rPr>
          <w:rFonts w:ascii="Arial" w:eastAsia="Times New Roman" w:hAnsi="Arial" w:cs="Arial"/>
          <w:b/>
          <w:bCs/>
          <w:sz w:val="20"/>
          <w:szCs w:val="20"/>
          <w:lang w:val="sv-SE" w:eastAsia="fr-FR"/>
        </w:rPr>
      </w:pPr>
      <w:r w:rsidRPr="00464091">
        <w:rPr>
          <w:rFonts w:ascii="Arial" w:eastAsia="Times New Roman" w:hAnsi="Arial" w:cs="Arial"/>
          <w:b/>
          <w:bCs/>
          <w:sz w:val="20"/>
          <w:szCs w:val="20"/>
          <w:lang w:val="sv-SE" w:eastAsia="fr-FR"/>
        </w:rPr>
        <w:t>ETE = (FIR/BW) * C * AV * PT * PD (mg/kg bw/day),</w:t>
      </w:r>
      <w:r w:rsidRPr="00464091">
        <w:rPr>
          <w:rFonts w:ascii="Arial" w:eastAsia="Times New Roman" w:hAnsi="Arial" w:cs="Arial"/>
          <w:b/>
          <w:bCs/>
          <w:sz w:val="20"/>
          <w:szCs w:val="20"/>
          <w:lang w:val="sv-SE" w:eastAsia="fr-FR"/>
        </w:rPr>
        <w:br/>
        <w:t xml:space="preserve">ECn = </w:t>
      </w:r>
      <w:r w:rsidRPr="00464091">
        <w:rPr>
          <w:rFonts w:ascii="Arial" w:eastAsia="Times New Roman" w:hAnsi="Arial" w:cs="Arial"/>
          <w:sz w:val="20"/>
          <w:szCs w:val="20"/>
          <w:lang w:val="sv-SE" w:eastAsia="fr-FR"/>
        </w:rPr>
        <w:t>E</w:t>
      </w:r>
      <w:r w:rsidRPr="00464091">
        <w:rPr>
          <w:rFonts w:ascii="Arial" w:eastAsia="Times New Roman" w:hAnsi="Arial" w:cs="Arial"/>
          <w:b/>
          <w:bCs/>
          <w:sz w:val="20"/>
          <w:szCs w:val="20"/>
          <w:lang w:val="sv-SE" w:eastAsia="fr-FR"/>
        </w:rPr>
        <w:t>n-1 n=1 ETE * (1 – EL)n</w:t>
      </w:r>
    </w:p>
    <w:p w14:paraId="5AC91DCF" w14:textId="77777777" w:rsidR="008C2A7E" w:rsidRPr="008C2A7E" w:rsidRDefault="008C2A7E" w:rsidP="008C2A7E">
      <w:pPr>
        <w:widowControl w:val="0"/>
        <w:kinsoku w:val="0"/>
        <w:overflowPunct w:val="0"/>
        <w:spacing w:before="288" w:after="0" w:line="292" w:lineRule="exact"/>
        <w:ind w:left="216" w:right="216"/>
        <w:jc w:val="both"/>
        <w:textAlignment w:val="baseline"/>
        <w:rPr>
          <w:rFonts w:ascii="Arial" w:eastAsia="Times New Roman" w:hAnsi="Arial" w:cs="Arial"/>
          <w:sz w:val="20"/>
          <w:szCs w:val="20"/>
          <w:lang w:eastAsia="fr-FR"/>
        </w:rPr>
      </w:pPr>
      <w:r w:rsidRPr="008C2A7E">
        <w:rPr>
          <w:rFonts w:ascii="Arial" w:eastAsia="Times New Roman" w:hAnsi="Arial" w:cs="Arial"/>
          <w:sz w:val="20"/>
          <w:szCs w:val="20"/>
          <w:lang w:val="en-US" w:eastAsia="fr-FR"/>
        </w:rPr>
        <w:t xml:space="preserve">In calculations AV and PT for rodent are set to 1 and PD values to 1, 0.5 and 0.2. The daily elimination is assumed to be 40%, see details in section 2.8.2.6. </w:t>
      </w:r>
      <w:r w:rsidRPr="008C2A7E">
        <w:rPr>
          <w:rFonts w:ascii="Arial" w:eastAsia="Times New Roman" w:hAnsi="Arial" w:cs="Arial"/>
          <w:sz w:val="20"/>
          <w:szCs w:val="20"/>
          <w:lang w:eastAsia="fr-FR"/>
        </w:rPr>
        <w:t>Results are presented in the following table.</w:t>
      </w:r>
    </w:p>
    <w:p w14:paraId="7089851C"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1904" w:h="16843"/>
          <w:pgMar w:top="1100" w:right="1474" w:bottom="629" w:left="1085" w:header="720" w:footer="720" w:gutter="0"/>
          <w:cols w:space="720"/>
          <w:noEndnote/>
        </w:sectPr>
      </w:pPr>
    </w:p>
    <w:p w14:paraId="66C46720" w14:textId="77777777" w:rsidR="008C2A7E" w:rsidRPr="008C2A7E" w:rsidRDefault="008C2A7E" w:rsidP="008C2A7E">
      <w:pPr>
        <w:widowControl w:val="0"/>
        <w:numPr>
          <w:ilvl w:val="0"/>
          <w:numId w:val="3"/>
        </w:numPr>
        <w:kinsoku w:val="0"/>
        <w:overflowPunct w:val="0"/>
        <w:autoSpaceDE w:val="0"/>
        <w:autoSpaceDN w:val="0"/>
        <w:adjustRightInd w:val="0"/>
        <w:spacing w:after="0" w:line="281" w:lineRule="exact"/>
        <w:ind w:right="216"/>
        <w:jc w:val="both"/>
        <w:textAlignment w:val="baseline"/>
        <w:rPr>
          <w:rFonts w:ascii="Arial" w:eastAsia="Times New Roman" w:hAnsi="Arial" w:cs="Arial"/>
          <w:sz w:val="20"/>
          <w:szCs w:val="20"/>
          <w:lang w:val="en-US" w:eastAsia="fr-FR"/>
        </w:rPr>
      </w:pPr>
      <w:r>
        <w:rPr>
          <w:rFonts w:ascii="Times New Roman" w:eastAsia="Times New Roman" w:hAnsi="Times New Roman" w:cs="Times New Roman"/>
          <w:noProof/>
          <w:sz w:val="20"/>
          <w:szCs w:val="20"/>
          <w:lang w:eastAsia="fr-FR"/>
        </w:rPr>
        <w:lastRenderedPageBreak/>
        <mc:AlternateContent>
          <mc:Choice Requires="wps">
            <w:drawing>
              <wp:anchor distT="0" distB="0" distL="0" distR="0" simplePos="0" relativeHeight="251625472" behindDoc="1" locked="0" layoutInCell="0" allowOverlap="1" wp14:anchorId="7D7D1B75" wp14:editId="439362A5">
                <wp:simplePos x="0" y="0"/>
                <wp:positionH relativeFrom="page">
                  <wp:posOffset>829310</wp:posOffset>
                </wp:positionH>
                <wp:positionV relativeFrom="page">
                  <wp:posOffset>711200</wp:posOffset>
                </wp:positionV>
                <wp:extent cx="5471160" cy="3034665"/>
                <wp:effectExtent l="635" t="6350" r="5080" b="6985"/>
                <wp:wrapSquare wrapText="bothSides"/>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034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F26B8" w14:textId="77777777" w:rsidR="00361645" w:rsidRDefault="00361645" w:rsidP="008C2A7E">
                            <w:pPr>
                              <w:kinsoku w:val="0"/>
                              <w:overflowPunct w:val="0"/>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D1B75" id="_x0000_t202" coordsize="21600,21600" o:spt="202" path="m,l,21600r21600,l21600,xe">
                <v:stroke joinstyle="miter"/>
                <v:path gradientshapeok="t" o:connecttype="rect"/>
              </v:shapetype>
              <v:shape id="Zone de texte 62" o:spid="_x0000_s1026" type="#_x0000_t202" style="position:absolute;left:0;text-align:left;margin-left:65.3pt;margin-top:56pt;width:430.8pt;height:238.9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bjlAIAACQFAAAOAAAAZHJzL2Uyb0RvYy54bWysVN9v2yAQfp+0/wHxntpOHTe24lRNu0yT&#10;uh9St5e9EYNjNAwMSOx22v++A5K02V6maX7ABxwf3919x+J67AXaM2O5kjXOLlKMmGwU5XJb4y+f&#10;15M5RtYRSYlQktX4kVl8vXz9ajHoik1VpwRlBgGItNWga9w5p6sksU3HemIvlGYSNltleuJgarYJ&#10;NWQA9F4k0zQtkkEZqo1qmLWwehc38TLgty1r3Me2tcwhUWPg5sJowrjxY7JckGpriO54c6BB/oFF&#10;T7iES09Qd8QRtDP8D6ieN0ZZ1bqLRvWJalvesBADRJOlv0Xz0BHNQiyQHKtPabL/D7b5sP9kEKc1&#10;LqYYSdJDjb5CpRBlyLHRMQTrkKRB2wp8HzR4u3GlRih2CNjqe9V8s0iq247ILbsxRg0dIxRIZv5k&#10;8uJoxLEeZDO8VxQuIzunAtDYmt5nEHKCAB2K9XgqEBBBDSzO8qssK2Crgb3L9DIvilm4g1TH49pY&#10;95apHnmjxgYUEODJ/t46T4dURxd/m1WC0zUXIkzMdnMrDNoTUMs6fPGs0B2Jq0ExgGGja8A7wxDS&#10;I0nlMeN1cQVCAAJ+zwcTpPGjzKZ5upqWk3Uxv5rk63w2Ka/S+STNylVZpHmZ361/egZZXnWcUibv&#10;OZQmdgss/p0MDg0TBRaEioYal7PpLAR3xv4Q1iHW1H+H/J659dxB1wre13h+ciKVL/sbSSFsUjnC&#10;RbSTc/ohZZCD4z9kJYjE6yIqxI2bEVC8cjaKPoJcjIJiQuHhqQGjU+YJowHatsb2+44YhpF4J0Fy&#10;vsePhjkam6NBZANHa+wwiuati2/BThu+7QA5ilqqG5Bly4NgnlkAZT+BVgzkD8+G7/WX8+D1/Lgt&#10;fwEAAP//AwBQSwMEFAAGAAgAAAAhAJyv23/eAAAACwEAAA8AAABkcnMvZG93bnJldi54bWxMj8tO&#10;wzAQRfeV+AdrkNhRp64oSYhTQRFsEQGpWzeeJlHicRS7bfh7hhXdzdUc3Uexnd0gzjiFzpOG1TIB&#10;gVR721Gj4fvr7T4FEaIhawZPqOEHA2zLm0Vhcusv9InnKjaCTSjkRkMb45hLGeoWnQlLPyLx7+gn&#10;ZyLLqZF2Mhc2d4NUSbKRznTECa0Zcddi3Vcnp2H9oR734b163Y17zPo0vPRHarW+u52fn0BEnOM/&#10;DH/1uTqU3OngT2SDGFivkw2jfKwUj2Iiy5QCcdDwkGYZyLKQ1xvKXwAAAP//AwBQSwECLQAUAAYA&#10;CAAAACEAtoM4kv4AAADhAQAAEwAAAAAAAAAAAAAAAAAAAAAAW0NvbnRlbnRfVHlwZXNdLnhtbFBL&#10;AQItABQABgAIAAAAIQA4/SH/1gAAAJQBAAALAAAAAAAAAAAAAAAAAC8BAABfcmVscy8ucmVsc1BL&#10;AQItABQABgAIAAAAIQDnERbjlAIAACQFAAAOAAAAAAAAAAAAAAAAAC4CAABkcnMvZTJvRG9jLnht&#10;bFBLAQItABQABgAIAAAAIQCcr9t/3gAAAAsBAAAPAAAAAAAAAAAAAAAAAO4EAABkcnMvZG93bnJl&#10;di54bWxQSwUGAAAAAAQABADzAAAA+QUAAAAA&#10;" o:allowincell="f" stroked="f">
                <v:fill opacity="0"/>
                <v:textbox inset="0,0,0,0">
                  <w:txbxContent>
                    <w:p w14:paraId="4A4F26B8" w14:textId="77777777" w:rsidR="00361645" w:rsidRDefault="00361645" w:rsidP="008C2A7E">
                      <w:pPr>
                        <w:kinsoku w:val="0"/>
                        <w:overflowPunct w:val="0"/>
                        <w:textAlignment w:val="baseline"/>
                        <w:rPr>
                          <w:sz w:val="24"/>
                          <w:szCs w:val="24"/>
                        </w:rPr>
                      </w:pPr>
                    </w:p>
                  </w:txbxContent>
                </v:textbox>
                <w10:wrap type="square" anchorx="page" anchory="page"/>
              </v:shape>
            </w:pict>
          </mc:Fallback>
        </mc:AlternateContent>
      </w:r>
      <w:r>
        <w:rPr>
          <w:rFonts w:ascii="Times New Roman" w:eastAsia="Times New Roman" w:hAnsi="Times New Roman" w:cs="Times New Roman"/>
          <w:noProof/>
          <w:sz w:val="20"/>
          <w:szCs w:val="20"/>
          <w:lang w:eastAsia="fr-FR"/>
        </w:rPr>
        <mc:AlternateContent>
          <mc:Choice Requires="wps">
            <w:drawing>
              <wp:anchor distT="0" distB="0" distL="0" distR="0" simplePos="0" relativeHeight="251627520" behindDoc="1" locked="0" layoutInCell="0" allowOverlap="1" wp14:anchorId="083C399F" wp14:editId="097B4EE6">
                <wp:simplePos x="0" y="0"/>
                <wp:positionH relativeFrom="page">
                  <wp:posOffset>829310</wp:posOffset>
                </wp:positionH>
                <wp:positionV relativeFrom="page">
                  <wp:posOffset>743585</wp:posOffset>
                </wp:positionV>
                <wp:extent cx="5471160" cy="2764790"/>
                <wp:effectExtent l="635" t="635" r="5080" b="635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2764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AF69"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0619E206" wp14:editId="2A00C3F4">
                                  <wp:extent cx="5469255" cy="27692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9255" cy="27692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C399F" id="Zone de texte 61" o:spid="_x0000_s1027" type="#_x0000_t202" style="position:absolute;left:0;text-align:left;margin-left:65.3pt;margin-top:58.55pt;width:430.8pt;height:217.7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CZlAIAACsFAAAOAAAAZHJzL2Uyb0RvYy54bWysVEuP0zAQviPxHyzf2yRV+kjUdLW7pQhp&#10;eUgLF25u7DQWjm1st8mC+O+M7aZs4YIQOTjj8czneXzj9c3QCXRixnIlK5xNU4yYrBXl8lDhTx93&#10;kxVG1hFJiVCSVfiJWXyzefli3euSzVSrBGUGAYi0Za8r3DqnyySxdcs6YqdKMwmHjTIdcbA1h4Qa&#10;0gN6J5JZmi6SXhmqjaqZtaDdxkO8CfhNw2r3vmksc0hUGGJzYTVh3fs12axJeTBEt7w+h0H+IYqO&#10;cAmXXqC2xBF0NPwPqI7XRlnVuGmtukQ1Da9ZyAGyydLfsnlsiWYhFyiO1Zcy2f8HW787fTCI0wov&#10;Mowk6aBHn6FTiDLk2OAYAj0Uqde2BNtHDdZuuFMDNDskbPWDqr9YJNV9S+SB3Rqj+pYRCkEGz+SZ&#10;a8SxHmTfv1UULiNHpwLQ0JjOVxBqggAdmvV0aRAEgmpQzvNlli3gqIaz2XKRL4vQwoSUo7s21r1m&#10;qkNeqLABBgR4cnqwDhIB09HE32aV4HTHhQgbc9jfC4NOBNiyC1/0FbolUTteZ6NpwLvCENIjSeUx&#10;43VRAylAAP7MJxOo8b3IZnl6Nysmu8VqOcl3+XxSLNPVJM2Ku2KR5kW+3f3wEWR52XJKmXzg0Jo4&#10;LaD8OxqcByYSLBAV9RUu5rN5SO4q+nNa51xT//nuQ9GuzDruYGoF7yq8uhiR0rf9laTgQEpHuIhy&#10;ch1+QIMajP9QlUASz4vIEDfsh0DKC/f2ij4Ba4yCnkL/4cUBoVXmG0Y9TG+F7dcjMQwj8UYC8/yo&#10;j4IZhf0oEFmDa4UdRlG8d/FJOGrDDy0gR25LdQvsbHjgjadxjAIi9xuYyJDD+fXwI/98H6x+vXGb&#10;nwAAAP//AwBQSwMEFAAGAAgAAAAhAGa9eVPfAAAACwEAAA8AAABkcnMvZG93bnJldi54bWxMj8FO&#10;g0AQhu8mvsNmTLzZBRragiyN1tirEU163cKUJbCzhN22+PZOT3qbP/Pln2+K7WwHccHJd44UxIsI&#10;BFLtmo5aBd9f708bED5oavTgCBX8oIdteX9X6LxxV/rESxVawSXkc63AhDDmUvraoNV+4UYk3p3c&#10;ZHXgOLWymfSVy+0gkyhaSas74gtGj7gzWPfV2SpYfiTrg99Xb7vxgFm/8a/9iYxSjw/zyzOIgHP4&#10;g+Gmz+pQstPRnanxYuC8jFaM8hCvYxBMZFmSgDgqSNMkBVkW8v8P5S8AAAD//wMAUEsBAi0AFAAG&#10;AAgAAAAhALaDOJL+AAAA4QEAABMAAAAAAAAAAAAAAAAAAAAAAFtDb250ZW50X1R5cGVzXS54bWxQ&#10;SwECLQAUAAYACAAAACEAOP0h/9YAAACUAQAACwAAAAAAAAAAAAAAAAAvAQAAX3JlbHMvLnJlbHNQ&#10;SwECLQAUAAYACAAAACEA/YKgmZQCAAArBQAADgAAAAAAAAAAAAAAAAAuAgAAZHJzL2Uyb0RvYy54&#10;bWxQSwECLQAUAAYACAAAACEAZr15U98AAAALAQAADwAAAAAAAAAAAAAAAADuBAAAZHJzL2Rvd25y&#10;ZXYueG1sUEsFBgAAAAAEAAQA8wAAAPoFAAAAAA==&#10;" o:allowincell="f" stroked="f">
                <v:fill opacity="0"/>
                <v:textbox inset="0,0,0,0">
                  <w:txbxContent>
                    <w:p w14:paraId="1B44AF69"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0619E206" wp14:editId="2A00C3F4">
                            <wp:extent cx="5469255" cy="27692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9255" cy="2769235"/>
                                    </a:xfrm>
                                    <a:prstGeom prst="rect">
                                      <a:avLst/>
                                    </a:prstGeom>
                                    <a:noFill/>
                                    <a:ln>
                                      <a:noFill/>
                                    </a:ln>
                                  </pic:spPr>
                                </pic:pic>
                              </a:graphicData>
                            </a:graphic>
                          </wp:inline>
                        </w:drawing>
                      </w:r>
                    </w:p>
                  </w:txbxContent>
                </v:textbox>
                <w10:wrap anchorx="page" anchory="page"/>
              </v:shape>
            </w:pict>
          </mc:Fallback>
        </mc:AlternateContent>
      </w:r>
      <w:r>
        <w:rPr>
          <w:rFonts w:ascii="Times New Roman" w:eastAsia="Times New Roman" w:hAnsi="Times New Roman" w:cs="Times New Roman"/>
          <w:noProof/>
          <w:sz w:val="20"/>
          <w:szCs w:val="20"/>
          <w:lang w:eastAsia="fr-FR"/>
        </w:rPr>
        <mc:AlternateContent>
          <mc:Choice Requires="wps">
            <w:drawing>
              <wp:anchor distT="0" distB="0" distL="0" distR="0" simplePos="0" relativeHeight="251629568" behindDoc="0" locked="0" layoutInCell="0" allowOverlap="1" wp14:anchorId="5A8E81A1" wp14:editId="280FE08C">
                <wp:simplePos x="0" y="0"/>
                <wp:positionH relativeFrom="page">
                  <wp:posOffset>829310</wp:posOffset>
                </wp:positionH>
                <wp:positionV relativeFrom="page">
                  <wp:posOffset>743585</wp:posOffset>
                </wp:positionV>
                <wp:extent cx="5273040" cy="292735"/>
                <wp:effectExtent l="635" t="635" r="3175" b="1905"/>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A9EB6" w14:textId="77777777" w:rsidR="00361645" w:rsidRPr="005807FB" w:rsidRDefault="00361645" w:rsidP="008C2A7E">
                            <w:pPr>
                              <w:kinsoku w:val="0"/>
                              <w:overflowPunct w:val="0"/>
                              <w:spacing w:line="228" w:lineRule="exact"/>
                              <w:jc w:val="both"/>
                              <w:textAlignment w:val="baseline"/>
                              <w:rPr>
                                <w:rFonts w:ascii="Arial" w:hAnsi="Arial" w:cs="Arial"/>
                                <w:b/>
                                <w:bCs/>
                                <w:lang w:val="en-US"/>
                              </w:rPr>
                            </w:pPr>
                            <w:r>
                              <w:rPr>
                                <w:rFonts w:ascii="Arial" w:hAnsi="Arial" w:cs="Arial"/>
                                <w:b/>
                                <w:bCs/>
                                <w:lang w:val="en-US"/>
                              </w:rPr>
                              <w:t>Table 2.7</w:t>
                            </w:r>
                            <w:r w:rsidRPr="005807FB">
                              <w:rPr>
                                <w:rFonts w:ascii="Arial" w:hAnsi="Arial" w:cs="Arial"/>
                                <w:b/>
                                <w:bCs/>
                                <w:lang w:val="en-US"/>
                              </w:rPr>
                              <w:t>.4 3: Estimated concentration (EC) of difenacoum in target rodents (rats) in mg a.sikg bw at different times during a control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81A1" id="Zone de texte 59" o:spid="_x0000_s1028" type="#_x0000_t202" style="position:absolute;left:0;text-align:left;margin-left:65.3pt;margin-top:58.55pt;width:415.2pt;height:23.0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jElAIAACoFAAAOAAAAZHJzL2Uyb0RvYy54bWysVE2P2yAQvVfqf0Dcs3ZcZze21lntR1NV&#10;2n5I2156I4BjVAwUSOzdqv+9A8Tppr1UVX3AAwyPNzNvuLwae4n23DqhVYPnZzlGXFHNhNo2+POn&#10;9WyJkfNEMSK14g1+5A5frV6+uBxMzQvdacm4RQCiXD2YBnfemzrLHO14T9yZNlzBZqttTzxM7TZj&#10;lgyA3susyPPzbNCWGaspdw5W79ImXkX8tuXUf2hbxz2SDQZuPo42jpswZqtLUm8tMZ2gBxrkH1j0&#10;RCi49Ah1RzxBOyv+gOoFtdrp1p9R3We6bQXlMQaIZp7/Fs1DRwyPsUBynDmmyf0/WPp+/9EiwRq8&#10;qDBSpIcafYFKIcaR56PnCNYhSYNxNfg+GPD2440eodgxYGfuNf3qkNK3HVFbfm2tHjpOGJCch5PZ&#10;s6MJxwWQzfBOM7iM7LyOQGNr+5BByAkCdCjW47FAQARRWFwUF6/yErYo7BUVzBbxClJPp411/g3X&#10;PQpGgy0IIKKT/b3zgQ2pJ5dwmdNSsLWQMk7sdnMrLdoTEMs6fumsNB1Jq1EwgOGSa8Q7wZAqICkd&#10;MNN1aQUiAAJhL8QSlfG9mhdlflNUs/X58mJWrsvFrLrIl7N8Xt1U53lZlXfrH4HBvKw7wRhX9wIq&#10;k5oFFv9OBYd+SfqKOkVDg6tFsYjBnbA/hHWINQ/fIb8nbr3w0LRS9A1eHp1IHar+WjEIm9SeCJns&#10;7JR+TBnkYPrHrESNBFkkgfhxM0ZNFpP0Npo9gmishppC+eHBAaPT9gmjAZq3we7bjliOkXyrQHih&#10;0yfDTsZmMoiicLTBHqNk3vr0IuyMFdsOkJO0lb4GcbYi6iaoOLEA5mECDRljODweoeOfz6PXrydu&#10;9RMAAP//AwBQSwMEFAAGAAgAAAAhAOc6qHDeAAAACwEAAA8AAABkcnMvZG93bnJldi54bWxMj81O&#10;wzAQhO9IvIO1SNyo8yOlbYhTQRFcEQGpVzfexlHidRS7bXh7lhPcdnZHs99Uu8WN4oJz6D0pSFcJ&#10;CKTWm546BV+frw8bECFqMnr0hAq+McCuvr2pdGn8lT7w0sROcAiFUiuwMU6llKG16HRY+QmJbyc/&#10;Ox1Zzp00s75yuBtlliSFdLon/mD1hHuL7dCcnYL8PVsfwlvzsp8OuB024Xk4kVXq/m55egQRcYl/&#10;ZvjFZ3Somenoz2SCGFnnScFWHtJ1CoId2yLldkfeFHkGsq7k/w71DwAAAP//AwBQSwECLQAUAAYA&#10;CAAAACEAtoM4kv4AAADhAQAAEwAAAAAAAAAAAAAAAAAAAAAAW0NvbnRlbnRfVHlwZXNdLnhtbFBL&#10;AQItABQABgAIAAAAIQA4/SH/1gAAAJQBAAALAAAAAAAAAAAAAAAAAC8BAABfcmVscy8ucmVsc1BL&#10;AQItABQABgAIAAAAIQBUZkjElAIAACoFAAAOAAAAAAAAAAAAAAAAAC4CAABkcnMvZTJvRG9jLnht&#10;bFBLAQItABQABgAIAAAAIQDnOqhw3gAAAAsBAAAPAAAAAAAAAAAAAAAAAO4EAABkcnMvZG93bnJl&#10;di54bWxQSwUGAAAAAAQABADzAAAA+QUAAAAA&#10;" o:allowincell="f" stroked="f">
                <v:fill opacity="0"/>
                <v:textbox inset="0,0,0,0">
                  <w:txbxContent>
                    <w:p w14:paraId="5EEA9EB6" w14:textId="77777777" w:rsidR="00361645" w:rsidRPr="005807FB" w:rsidRDefault="00361645" w:rsidP="008C2A7E">
                      <w:pPr>
                        <w:kinsoku w:val="0"/>
                        <w:overflowPunct w:val="0"/>
                        <w:spacing w:line="228" w:lineRule="exact"/>
                        <w:jc w:val="both"/>
                        <w:textAlignment w:val="baseline"/>
                        <w:rPr>
                          <w:rFonts w:ascii="Arial" w:hAnsi="Arial" w:cs="Arial"/>
                          <w:b/>
                          <w:bCs/>
                          <w:lang w:val="en-US"/>
                        </w:rPr>
                      </w:pPr>
                      <w:r>
                        <w:rPr>
                          <w:rFonts w:ascii="Arial" w:hAnsi="Arial" w:cs="Arial"/>
                          <w:b/>
                          <w:bCs/>
                          <w:lang w:val="en-US"/>
                        </w:rPr>
                        <w:t>Table 2.7</w:t>
                      </w:r>
                      <w:r w:rsidRPr="005807FB">
                        <w:rPr>
                          <w:rFonts w:ascii="Arial" w:hAnsi="Arial" w:cs="Arial"/>
                          <w:b/>
                          <w:bCs/>
                          <w:lang w:val="en-US"/>
                        </w:rPr>
                        <w:t>.4 3: Estimated concentration (EC) of difenacoum in target rodents (rats) in mg a.sikg bw at different times during a control operation</w:t>
                      </w:r>
                    </w:p>
                  </w:txbxContent>
                </v:textbox>
                <w10:wrap type="square" anchorx="page" anchory="page"/>
              </v:shape>
            </w:pict>
          </mc:Fallback>
        </mc:AlternateContent>
      </w:r>
      <w:r w:rsidRPr="008C2A7E">
        <w:rPr>
          <w:rFonts w:ascii="Arial" w:eastAsia="Times New Roman" w:hAnsi="Arial" w:cs="Arial"/>
          <w:sz w:val="20"/>
          <w:szCs w:val="20"/>
          <w:lang w:val="en-US" w:eastAsia="fr-FR"/>
        </w:rPr>
        <w:t xml:space="preserve">Tier 1 </w:t>
      </w:r>
      <w:r w:rsidRPr="008C2A7E">
        <w:rPr>
          <w:rFonts w:ascii="Arial" w:eastAsia="Times New Roman" w:hAnsi="Arial" w:cs="Arial"/>
          <w:sz w:val="20"/>
          <w:szCs w:val="20"/>
          <w:vertAlign w:val="subscript"/>
          <w:lang w:val="en-US" w:eastAsia="fr-FR"/>
        </w:rPr>
        <w:t>PECoral</w:t>
      </w:r>
      <w:r w:rsidRPr="008C2A7E">
        <w:rPr>
          <w:rFonts w:ascii="Arial" w:eastAsia="Times New Roman" w:hAnsi="Arial" w:cs="Arial"/>
          <w:sz w:val="20"/>
          <w:szCs w:val="20"/>
          <w:lang w:val="en-US" w:eastAsia="fr-FR"/>
        </w:rPr>
        <w:t xml:space="preserve"> for short term situation is calculated according to the equation 22 in ESD (Larsen, 2003):</w:t>
      </w:r>
    </w:p>
    <w:p w14:paraId="17B51C75" w14:textId="77777777" w:rsidR="008C2A7E" w:rsidRPr="008C2A7E" w:rsidRDefault="008C2A7E" w:rsidP="008C2A7E">
      <w:pPr>
        <w:widowControl w:val="0"/>
        <w:kinsoku w:val="0"/>
        <w:overflowPunct w:val="0"/>
        <w:spacing w:before="284" w:after="0" w:line="259" w:lineRule="exact"/>
        <w:ind w:left="1872"/>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PEC oral, predator = (EC</w:t>
      </w:r>
      <w:r w:rsidRPr="008C2A7E">
        <w:rPr>
          <w:rFonts w:ascii="Arial" w:eastAsia="Times New Roman" w:hAnsi="Arial" w:cs="Arial"/>
          <w:b/>
          <w:bCs/>
          <w:sz w:val="20"/>
          <w:szCs w:val="20"/>
          <w:vertAlign w:val="subscript"/>
          <w:lang w:val="en-US" w:eastAsia="fr-FR"/>
        </w:rPr>
        <w:t>n</w:t>
      </w:r>
      <w:r w:rsidRPr="008C2A7E">
        <w:rPr>
          <w:rFonts w:ascii="Arial" w:eastAsia="Times New Roman" w:hAnsi="Arial" w:cs="Arial"/>
          <w:b/>
          <w:bCs/>
          <w:sz w:val="20"/>
          <w:szCs w:val="20"/>
          <w:lang w:val="en-US" w:eastAsia="fr-FR"/>
        </w:rPr>
        <w:t xml:space="preserve"> +ETE) x Frodent</w:t>
      </w:r>
    </w:p>
    <w:p w14:paraId="1A116236" w14:textId="77777777" w:rsidR="008C2A7E" w:rsidRPr="008C2A7E" w:rsidRDefault="008C2A7E" w:rsidP="008C2A7E">
      <w:pPr>
        <w:widowControl w:val="0"/>
        <w:kinsoku w:val="0"/>
        <w:overflowPunct w:val="0"/>
        <w:spacing w:after="0" w:line="285" w:lineRule="exact"/>
        <w:ind w:left="1872" w:righ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using value 1 for </w:t>
      </w:r>
      <w:r w:rsidRPr="008C2A7E">
        <w:rPr>
          <w:rFonts w:ascii="Arial" w:eastAsia="Times New Roman" w:hAnsi="Arial" w:cs="Arial"/>
          <w:sz w:val="20"/>
          <w:szCs w:val="20"/>
          <w:vertAlign w:val="subscript"/>
          <w:lang w:val="en-US" w:eastAsia="fr-FR"/>
        </w:rPr>
        <w:t>Frodent</w:t>
      </w:r>
      <w:r w:rsidRPr="008C2A7E">
        <w:rPr>
          <w:rFonts w:ascii="Arial" w:eastAsia="Times New Roman" w:hAnsi="Arial" w:cs="Arial"/>
          <w:sz w:val="20"/>
          <w:szCs w:val="20"/>
          <w:lang w:val="en-US" w:eastAsia="fr-FR"/>
        </w:rPr>
        <w:t xml:space="preserve"> (non-target animal consume 100% of their daily intake on poisoned rodents).</w:t>
      </w:r>
    </w:p>
    <w:p w14:paraId="27F183D1" w14:textId="77777777" w:rsidR="008C2A7E" w:rsidRPr="008C2A7E" w:rsidRDefault="008C2A7E" w:rsidP="008C2A7E">
      <w:pPr>
        <w:widowControl w:val="0"/>
        <w:kinsoku w:val="0"/>
        <w:overflowPunct w:val="0"/>
        <w:spacing w:before="277" w:after="0" w:line="256" w:lineRule="exact"/>
        <w:ind w:left="216"/>
        <w:textAlignment w:val="baseline"/>
        <w:rPr>
          <w:rFonts w:ascii="Arial" w:eastAsia="Times New Roman" w:hAnsi="Arial" w:cs="Arial"/>
          <w:spacing w:val="-2"/>
          <w:sz w:val="20"/>
          <w:szCs w:val="20"/>
          <w:lang w:val="en-US" w:eastAsia="fr-FR"/>
        </w:rPr>
      </w:pPr>
      <w:r w:rsidRPr="008C2A7E">
        <w:rPr>
          <w:rFonts w:ascii="Arial" w:eastAsia="Times New Roman" w:hAnsi="Arial" w:cs="Arial"/>
          <w:spacing w:val="-2"/>
          <w:sz w:val="20"/>
          <w:szCs w:val="20"/>
          <w:lang w:val="en-US" w:eastAsia="fr-FR"/>
        </w:rPr>
        <w:t>Where:</w:t>
      </w:r>
    </w:p>
    <w:p w14:paraId="775AA65D" w14:textId="77777777" w:rsidR="008C2A7E" w:rsidRPr="008C2A7E" w:rsidRDefault="008C2A7E" w:rsidP="008C2A7E">
      <w:pPr>
        <w:widowControl w:val="0"/>
        <w:kinsoku w:val="0"/>
        <w:overflowPunct w:val="0"/>
        <w:spacing w:before="275" w:after="0" w:line="254" w:lineRule="exact"/>
        <w:ind w:left="1440"/>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Frodent: fraction of poisoned rodents in predator's diet;</w:t>
      </w:r>
    </w:p>
    <w:p w14:paraId="6BAD3BE3" w14:textId="77777777" w:rsidR="008C2A7E" w:rsidRPr="008C2A7E" w:rsidRDefault="008C2A7E" w:rsidP="008C2A7E">
      <w:pPr>
        <w:widowControl w:val="0"/>
        <w:kinsoku w:val="0"/>
        <w:overflowPunct w:val="0"/>
        <w:spacing w:after="0" w:line="292" w:lineRule="exact"/>
        <w:ind w:left="2160" w:right="216" w:hanging="720"/>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EC</w:t>
      </w:r>
      <w:r w:rsidRPr="008C2A7E">
        <w:rPr>
          <w:rFonts w:ascii="Arial" w:eastAsia="Times New Roman" w:hAnsi="Arial" w:cs="Arial"/>
          <w:sz w:val="20"/>
          <w:szCs w:val="20"/>
          <w:vertAlign w:val="subscript"/>
          <w:lang w:val="en-US" w:eastAsia="fr-FR"/>
        </w:rPr>
        <w:t>n</w:t>
      </w:r>
      <w:r w:rsidRPr="008C2A7E">
        <w:rPr>
          <w:rFonts w:ascii="Arial" w:eastAsia="Times New Roman" w:hAnsi="Arial" w:cs="Arial"/>
          <w:sz w:val="20"/>
          <w:szCs w:val="20"/>
          <w:lang w:val="en-US" w:eastAsia="fr-FR"/>
        </w:rPr>
        <w:t>: expected concentration of a.s. in the rodent on day 'n' before the last meal;</w:t>
      </w:r>
    </w:p>
    <w:p w14:paraId="6FDF6847" w14:textId="77777777" w:rsidR="008C2A7E" w:rsidRPr="008C2A7E" w:rsidRDefault="008C2A7E" w:rsidP="008C2A7E">
      <w:pPr>
        <w:widowControl w:val="0"/>
        <w:kinsoku w:val="0"/>
        <w:overflowPunct w:val="0"/>
        <w:spacing w:before="32" w:after="0" w:line="256" w:lineRule="exact"/>
        <w:ind w:left="1440"/>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N: the number of days the rodent is eating rodenticide until caught, default 5.</w:t>
      </w:r>
    </w:p>
    <w:p w14:paraId="68B04C86" w14:textId="77777777" w:rsidR="008C2A7E" w:rsidRPr="008C2A7E" w:rsidRDefault="008C2A7E" w:rsidP="008C2A7E">
      <w:pPr>
        <w:widowControl w:val="0"/>
        <w:kinsoku w:val="0"/>
        <w:overflowPunct w:val="0"/>
        <w:spacing w:before="240" w:after="0" w:line="293"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These values, presented in Table 2.8.4.4 below, are used for qualitative risk assessment of secondary poisoning in acute situation.</w:t>
      </w:r>
    </w:p>
    <w:p w14:paraId="4E749DB3" w14:textId="77777777" w:rsidR="008C2A7E" w:rsidRPr="008C2A7E" w:rsidRDefault="008C2A7E" w:rsidP="008C2A7E">
      <w:pPr>
        <w:widowControl w:val="0"/>
        <w:numPr>
          <w:ilvl w:val="0"/>
          <w:numId w:val="3"/>
        </w:numPr>
        <w:kinsoku w:val="0"/>
        <w:overflowPunct w:val="0"/>
        <w:autoSpaceDE w:val="0"/>
        <w:autoSpaceDN w:val="0"/>
        <w:adjustRightInd w:val="0"/>
        <w:spacing w:before="312" w:after="0" w:line="289" w:lineRule="exact"/>
        <w:ind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Tier 1 </w:t>
      </w:r>
      <w:r w:rsidRPr="008C2A7E">
        <w:rPr>
          <w:rFonts w:ascii="Arial" w:eastAsia="Times New Roman" w:hAnsi="Arial" w:cs="Arial"/>
          <w:sz w:val="20"/>
          <w:szCs w:val="20"/>
          <w:vertAlign w:val="subscript"/>
          <w:lang w:val="en-US" w:eastAsia="fr-FR"/>
        </w:rPr>
        <w:t>PECoral</w:t>
      </w:r>
      <w:r w:rsidRPr="008C2A7E">
        <w:rPr>
          <w:rFonts w:ascii="Arial" w:eastAsia="Times New Roman" w:hAnsi="Arial" w:cs="Arial"/>
          <w:sz w:val="20"/>
          <w:szCs w:val="20"/>
          <w:lang w:val="en-US" w:eastAsia="fr-FR"/>
        </w:rPr>
        <w:t xml:space="preserve"> for long term situation is calculated in a similar way, but the </w:t>
      </w:r>
      <w:r w:rsidRPr="008C2A7E">
        <w:rPr>
          <w:rFonts w:ascii="Arial" w:eastAsia="Times New Roman" w:hAnsi="Arial" w:cs="Arial"/>
          <w:sz w:val="20"/>
          <w:szCs w:val="20"/>
          <w:vertAlign w:val="subscript"/>
          <w:lang w:val="en-US" w:eastAsia="fr-FR"/>
        </w:rPr>
        <w:t>Frodent</w:t>
      </w:r>
      <w:r w:rsidRPr="008C2A7E">
        <w:rPr>
          <w:rFonts w:ascii="Arial" w:eastAsia="Times New Roman" w:hAnsi="Arial" w:cs="Arial"/>
          <w:sz w:val="20"/>
          <w:szCs w:val="20"/>
          <w:lang w:val="en-US" w:eastAsia="fr-FR"/>
        </w:rPr>
        <w:t xml:space="preserve"> is set to 0.5, which means that it is assumed that non-target animal consume 50 % of their daily intake on poisoned rodents. These values, presented in the table 2.8.4.-4 below, are used for Tier 1 quantitative risk assessment of secondary poisoning in the long</w:t>
      </w:r>
      <w:r w:rsidRPr="008C2A7E">
        <w:rPr>
          <w:rFonts w:ascii="Arial" w:eastAsia="Times New Roman" w:hAnsi="Arial" w:cs="Arial"/>
          <w:sz w:val="20"/>
          <w:szCs w:val="20"/>
          <w:lang w:val="en-US" w:eastAsia="fr-FR"/>
        </w:rPr>
        <w:softHyphen/>
        <w:t>term situation.</w:t>
      </w:r>
    </w:p>
    <w:p w14:paraId="6AD2C0E1"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5899" w:right="1469" w:bottom="595" w:left="1090" w:header="720" w:footer="720" w:gutter="0"/>
          <w:cols w:space="720"/>
          <w:noEndnote/>
        </w:sectPr>
      </w:pPr>
    </w:p>
    <w:p w14:paraId="323E6450" w14:textId="77777777" w:rsidR="008C2A7E" w:rsidRPr="008C2A7E" w:rsidRDefault="008C2A7E" w:rsidP="008C2A7E">
      <w:pPr>
        <w:widowControl w:val="0"/>
        <w:numPr>
          <w:ilvl w:val="0"/>
          <w:numId w:val="4"/>
        </w:numPr>
        <w:kinsoku w:val="0"/>
        <w:overflowPunct w:val="0"/>
        <w:autoSpaceDE w:val="0"/>
        <w:autoSpaceDN w:val="0"/>
        <w:adjustRightInd w:val="0"/>
        <w:spacing w:after="0" w:line="276" w:lineRule="exact"/>
        <w:ind w:right="216"/>
        <w:jc w:val="both"/>
        <w:textAlignment w:val="baseline"/>
        <w:rPr>
          <w:rFonts w:ascii="Arial" w:eastAsia="Times New Roman" w:hAnsi="Arial" w:cs="Arial"/>
          <w:sz w:val="20"/>
          <w:szCs w:val="20"/>
          <w:lang w:val="en-US" w:eastAsia="fr-FR"/>
        </w:rPr>
      </w:pPr>
      <w:r>
        <w:rPr>
          <w:rFonts w:ascii="Times New Roman" w:eastAsia="Times New Roman" w:hAnsi="Times New Roman" w:cs="Times New Roman"/>
          <w:noProof/>
          <w:sz w:val="20"/>
          <w:szCs w:val="20"/>
          <w:lang w:eastAsia="fr-FR"/>
        </w:rPr>
        <w:lastRenderedPageBreak/>
        <mc:AlternateContent>
          <mc:Choice Requires="wps">
            <w:drawing>
              <wp:anchor distT="0" distB="0" distL="0" distR="0" simplePos="0" relativeHeight="251631616" behindDoc="1" locked="0" layoutInCell="0" allowOverlap="1" wp14:anchorId="04261349" wp14:editId="43BE8261">
                <wp:simplePos x="0" y="0"/>
                <wp:positionH relativeFrom="page">
                  <wp:posOffset>829310</wp:posOffset>
                </wp:positionH>
                <wp:positionV relativeFrom="page">
                  <wp:posOffset>711200</wp:posOffset>
                </wp:positionV>
                <wp:extent cx="5635625" cy="2202815"/>
                <wp:effectExtent l="635" t="6350" r="2540" b="635"/>
                <wp:wrapSquare wrapText="bothSides"/>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2202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3C402" w14:textId="77777777" w:rsidR="00361645" w:rsidRDefault="00361645" w:rsidP="008C2A7E">
                            <w:pPr>
                              <w:kinsoku w:val="0"/>
                              <w:overflowPunct w:val="0"/>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1349" id="Zone de texte 58" o:spid="_x0000_s1029" type="#_x0000_t202" style="position:absolute;left:0;text-align:left;margin-left:65.3pt;margin-top:56pt;width:443.75pt;height:173.4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lxlAIAACsFAAAOAAAAZHJzL2Uyb0RvYy54bWysVEuP0zAQviPxHyzfu3ls022iTVf7oAhp&#10;eUgLF25u7DQWjm1st8ku4r8ztpuyBSEhRA7OeDzzeR7f+PJq7AXaM2O5kjXOzlKMmGwU5XJb408f&#10;17MlRtYRSYlQktX4kVl8tXr54nLQFctVpwRlBgGItNWga9w5p6sksU3HemLPlGYSDltleuJga7YJ&#10;NWQA9F4keZoukkEZqo1qmLWgvYuHeBXw25Y17n3bWuaQqDHE5sJqwrrxa7K6JNXWEN3x5hAG+Yco&#10;esIlXHqEuiOOoJ3hv0H1vDHKqtadNapPVNvyhoUcIJss/SWbh45oFnKB4lh9LJP9f7DNu/0Hgzit&#10;cQGdkqSHHn2GTiHKkGOjYwj0UKRB2wpsHzRYu/FGjdDskLDV96r5YpFUtx2RW3ZtjBo6RigEmXnP&#10;5JlrxLEeZDO8VRQuIzunAtDYmt5XEGqCAB2a9XhsEASCGlAWi/NikRcYNXCW52m+zIpwB6kmd22s&#10;e81Uj7xQYwMMCPBkf2+dD4dUk4m/zSrB6ZoLETZmu7kVBu0JsGUdvugrdEeiNjAGMGw0DXgnGEJ6&#10;JKk8ZrwuaiAFCMCf+WQCNb6VWT5Pb/Jytl4sL2bz9byYlRfpcpZm5U25SOfl/G793UeQzauOU8rk&#10;PYfWxGkB5d/R4DAwkWCBqGiocVlAHUPSf6xAGr5DfU+S7LmDqRW8r/HyaEQq3/ZXkkLapHKEiygn&#10;p+GHkkENpn+oSiCJ50VkiBs3YyDl+cS9jaKPwBqjoKdADXhxQOiUecJogOmtsf26I4ZhJN5IYJ4f&#10;9Ukwk7CZBCIbcK2xwyiKty4+CTtt+LYD5Mhtqa6BnS0PvPE0jlFA5H4DExlyOLwefuSf74PVzzdu&#10;9QMAAP//AwBQSwMEFAAGAAgAAAAhAExVN8HeAAAADAEAAA8AAABkcnMvZG93bnJldi54bWxMj8tO&#10;wzAQRfdI/IM1SOyonRRKGuJUUARbREDq1o2nSZR4HMVuG/6e6Qp2czVH91FsZjeIE06h86QhWSgQ&#10;SLW3HTUavr/e7jIQIRqyZvCEGn4wwKa8vipMbv2ZPvFUxUawCYXcaGhjHHMpQ92iM2HhRyT+Hfzk&#10;TGQ5NdJO5szmbpCpUivpTEec0JoRty3WfXV0GpYf6eMuvFev23GH6z4LL/2BWq1vb+bnJxAR5/gH&#10;w6U+V4eSO+39kWwQA+ulWjHKR5LyqAuhkiwBsddw/5CtQZaF/D+i/AUAAP//AwBQSwECLQAUAAYA&#10;CAAAACEAtoM4kv4AAADhAQAAEwAAAAAAAAAAAAAAAAAAAAAAW0NvbnRlbnRfVHlwZXNdLnhtbFBL&#10;AQItABQABgAIAAAAIQA4/SH/1gAAAJQBAAALAAAAAAAAAAAAAAAAAC8BAABfcmVscy8ucmVsc1BL&#10;AQItABQABgAIAAAAIQBLzQlxlAIAACsFAAAOAAAAAAAAAAAAAAAAAC4CAABkcnMvZTJvRG9jLnht&#10;bFBLAQItABQABgAIAAAAIQBMVTfB3gAAAAwBAAAPAAAAAAAAAAAAAAAAAO4EAABkcnMvZG93bnJl&#10;di54bWxQSwUGAAAAAAQABADzAAAA+QUAAAAA&#10;" o:allowincell="f" stroked="f">
                <v:fill opacity="0"/>
                <v:textbox inset="0,0,0,0">
                  <w:txbxContent>
                    <w:p w14:paraId="10E3C402" w14:textId="77777777" w:rsidR="00361645" w:rsidRDefault="00361645" w:rsidP="008C2A7E">
                      <w:pPr>
                        <w:kinsoku w:val="0"/>
                        <w:overflowPunct w:val="0"/>
                        <w:textAlignment w:val="baseline"/>
                        <w:rPr>
                          <w:sz w:val="24"/>
                          <w:szCs w:val="24"/>
                        </w:rPr>
                      </w:pPr>
                    </w:p>
                  </w:txbxContent>
                </v:textbox>
                <w10:wrap type="square" anchorx="page" anchory="page"/>
              </v:shape>
            </w:pict>
          </mc:Fallback>
        </mc:AlternateContent>
      </w:r>
      <w:r>
        <w:rPr>
          <w:rFonts w:ascii="Times New Roman" w:eastAsia="Times New Roman" w:hAnsi="Times New Roman" w:cs="Times New Roman"/>
          <w:noProof/>
          <w:sz w:val="20"/>
          <w:szCs w:val="20"/>
          <w:lang w:eastAsia="fr-FR"/>
        </w:rPr>
        <mc:AlternateContent>
          <mc:Choice Requires="wps">
            <w:drawing>
              <wp:anchor distT="0" distB="0" distL="0" distR="0" simplePos="0" relativeHeight="251633664" behindDoc="1" locked="0" layoutInCell="0" allowOverlap="1" wp14:anchorId="7E9C992D" wp14:editId="58AD60A9">
                <wp:simplePos x="0" y="0"/>
                <wp:positionH relativeFrom="page">
                  <wp:posOffset>829310</wp:posOffset>
                </wp:positionH>
                <wp:positionV relativeFrom="page">
                  <wp:posOffset>746760</wp:posOffset>
                </wp:positionV>
                <wp:extent cx="5635625" cy="2038985"/>
                <wp:effectExtent l="635" t="3810" r="2540" b="508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2038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F458A"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7A6A3992" wp14:editId="582F9B00">
                                  <wp:extent cx="5633085" cy="2035810"/>
                                  <wp:effectExtent l="0" t="0" r="5715"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085" cy="20358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C992D" id="Zone de texte 57" o:spid="_x0000_s1030" type="#_x0000_t202" style="position:absolute;left:0;text-align:left;margin-left:65.3pt;margin-top:58.8pt;width:443.75pt;height:160.5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iBlQIAACsFAAAOAAAAZHJzL2Uyb0RvYy54bWysVEuP0zAQviPxHyzfu0lL0m2iTVf7oAhp&#10;eUgLF26u7TQWjm1st8mC+O+M7absgpAQIgdnPJ75PI9vfHE59hIduHVCqwbPz3KMuKKaCbVr8McP&#10;m9kKI+eJYkRqxRv8wB2+XD9/djGYmi90pyXjFgGIcvVgGtx5b+osc7TjPXFn2nAFh622PfGwtbuM&#10;WTIAei+zRZ4vs0FbZqym3DnQ3qZDvI74bcupf9e2jnskGwyx+bjauG7Dmq0vSL2zxHSCHsMg/xBF&#10;T4SCS09Qt8QTtLfiN6heUKudbv0Z1X2m21ZQHnOAbOb5L9ncd8TwmAsUx5lTmdz/g6VvD+8tEqzB&#10;5TlGivTQo0/QKcQ48nz0HIEeijQYV4PtvQFrP17rEZodE3bmTtPPDil90xG141fW6qHjhEGQ8+CZ&#10;PXJNOC6AbIc3msFlZO91BBpb24cKQk0QoEOzHk4NgkAQBWW5fFEuFyVGFM4W+YtVtSrjHaSe3I11&#10;/hXXPQpCgy0wIMKTw53zIRxSTybhNqelYBshZdzY3fZGWnQgwJZN/JKvNB1J2sgYwHDJNOI9wZAq&#10;ICkdMNN1SQMpQADhLCQTqfGtmi+K/HpRzTbL1fms2BTlrDrPV7N8Xl1Xy7yoitvN9xDBvKg7wRhX&#10;dwJak6YFlH9Hg+PAJIJFoqKhwVUJdYxJ/7ECefyO9X2SZC88TK0UfYNXJyNSh7a/VAzSJrUnQiY5&#10;exp+LBnUYPrHqkSSBF4khvhxO0ZSFhP3tpo9AGushp4CNeDFAaHT9itGA0xvg92XPbEcI/laAfPC&#10;qE+CnYTtJBBFwbXBHqMk3vj0JOyNFbsOkBO3lb4CdrYi8ibQOEUBkYcNTGTM4fh6hJF/vI9WP9+4&#10;9Q8AAAD//wMAUEsDBBQABgAIAAAAIQCeZXuX3gAAAAwBAAAPAAAAZHJzL2Rvd25yZXYueG1sTI9B&#10;T4NAEIXvJv6HzTTxZheKKUhZGq3RqxFNet3ClCWws4TdtvjvnZ7s7b3MlzfvFdvZDuKMk+8cKYiX&#10;EQik2jUdtQp+vt8fMxA+aGr04AgV/KKHbXl/V+i8cRf6wnMVWsEh5HOtwIQw5lL62qDVfulGJL4d&#10;3WR1YDu1spn0hcPtIFdRtJZWd8QfjB5xZ7Duq5NVkHyu0r3/qN524x6f+8y/9kcySj0s5pcNiIBz&#10;+IfhWp+rQ8mdDu5EjRcD+yRaM8oiTllciSjOYhAHBU9JloIsC3k7ovwDAAD//wMAUEsBAi0AFAAG&#10;AAgAAAAhALaDOJL+AAAA4QEAABMAAAAAAAAAAAAAAAAAAAAAAFtDb250ZW50X1R5cGVzXS54bWxQ&#10;SwECLQAUAAYACAAAACEAOP0h/9YAAACUAQAACwAAAAAAAAAAAAAAAAAvAQAAX3JlbHMvLnJlbHNQ&#10;SwECLQAUAAYACAAAACEAK20YgZUCAAArBQAADgAAAAAAAAAAAAAAAAAuAgAAZHJzL2Uyb0RvYy54&#10;bWxQSwECLQAUAAYACAAAACEAnmV7l94AAAAMAQAADwAAAAAAAAAAAAAAAADvBAAAZHJzL2Rvd25y&#10;ZXYueG1sUEsFBgAAAAAEAAQA8wAAAPoFAAAAAA==&#10;" o:allowincell="f" stroked="f">
                <v:fill opacity="0"/>
                <v:textbox inset="0,0,0,0">
                  <w:txbxContent>
                    <w:p w14:paraId="05AF458A"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7A6A3992" wp14:editId="582F9B00">
                            <wp:extent cx="5633085" cy="2035810"/>
                            <wp:effectExtent l="0" t="0" r="5715"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3085" cy="2035810"/>
                                    </a:xfrm>
                                    <a:prstGeom prst="rect">
                                      <a:avLst/>
                                    </a:prstGeom>
                                    <a:noFill/>
                                    <a:ln>
                                      <a:noFill/>
                                    </a:ln>
                                  </pic:spPr>
                                </pic:pic>
                              </a:graphicData>
                            </a:graphic>
                          </wp:inline>
                        </w:drawing>
                      </w:r>
                    </w:p>
                  </w:txbxContent>
                </v:textbox>
                <w10:wrap anchorx="page" anchory="page"/>
              </v:shape>
            </w:pict>
          </mc:Fallback>
        </mc:AlternateContent>
      </w:r>
      <w:r>
        <w:rPr>
          <w:rFonts w:ascii="Times New Roman" w:eastAsia="Times New Roman" w:hAnsi="Times New Roman" w:cs="Times New Roman"/>
          <w:noProof/>
          <w:sz w:val="20"/>
          <w:szCs w:val="20"/>
          <w:lang w:eastAsia="fr-FR"/>
        </w:rPr>
        <mc:AlternateContent>
          <mc:Choice Requires="wps">
            <w:drawing>
              <wp:anchor distT="0" distB="0" distL="0" distR="0" simplePos="0" relativeHeight="251635712" behindDoc="0" locked="0" layoutInCell="0" allowOverlap="1" wp14:anchorId="0E62236A" wp14:editId="65F56230">
                <wp:simplePos x="0" y="0"/>
                <wp:positionH relativeFrom="page">
                  <wp:posOffset>829310</wp:posOffset>
                </wp:positionH>
                <wp:positionV relativeFrom="page">
                  <wp:posOffset>746760</wp:posOffset>
                </wp:positionV>
                <wp:extent cx="5330825" cy="289560"/>
                <wp:effectExtent l="635" t="3810" r="2540" b="1905"/>
                <wp:wrapSquare wrapText="bothSides"/>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F5AFF" w14:textId="77777777" w:rsidR="00361645" w:rsidRPr="005807FB" w:rsidRDefault="00361645" w:rsidP="008C2A7E">
                            <w:pPr>
                              <w:kinsoku w:val="0"/>
                              <w:overflowPunct w:val="0"/>
                              <w:spacing w:line="225" w:lineRule="exact"/>
                              <w:jc w:val="both"/>
                              <w:textAlignment w:val="baseline"/>
                              <w:rPr>
                                <w:rFonts w:ascii="Arial" w:hAnsi="Arial" w:cs="Arial"/>
                                <w:b/>
                                <w:bCs/>
                                <w:lang w:val="en-US"/>
                              </w:rPr>
                            </w:pPr>
                            <w:r w:rsidRPr="005807FB">
                              <w:rPr>
                                <w:rFonts w:ascii="Arial" w:hAnsi="Arial" w:cs="Arial"/>
                                <w:b/>
                                <w:bCs/>
                                <w:lang w:val="en-US"/>
                              </w:rPr>
                              <w:t>Table 2.</w:t>
                            </w:r>
                            <w:r>
                              <w:rPr>
                                <w:rFonts w:ascii="Arial" w:hAnsi="Arial" w:cs="Arial"/>
                                <w:b/>
                                <w:bCs/>
                                <w:lang w:val="en-US"/>
                              </w:rPr>
                              <w:t>7</w:t>
                            </w:r>
                            <w:r w:rsidRPr="005807FB">
                              <w:rPr>
                                <w:rFonts w:ascii="Arial" w:hAnsi="Arial" w:cs="Arial"/>
                                <w:b/>
                                <w:bCs/>
                                <w:lang w:val="en-US"/>
                              </w:rPr>
                              <w:t>.4 4: Predicted environmental concentrations of difenacoum in food of predator (PEC oral) for acute and long-term situations.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236A" id="Zone de texte 55" o:spid="_x0000_s1031" type="#_x0000_t202" style="position:absolute;left:0;text-align:left;margin-left:65.3pt;margin-top:58.8pt;width:419.75pt;height:22.8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CrkgIAACoFAAAOAAAAZHJzL2Uyb0RvYy54bWysVN9v2yAQfp+0/wHxntpJkzS26lT9sUyT&#10;uh9St5e9EYNjNMwxILG7af/7DqizttOkaZof8AHHx3d333F+MXSKHIR1EnRFpyc5JULXwKXeVfTT&#10;x81kRYnzTHOmQIuK3gtHL9YvX5z3phQzaEFxYQmCaFf2pqKt96bMMle3omPuBIzQuNmA7ZjHqd1l&#10;3LIe0TuVzfJ8mfVgubFQC+dw9SZt0nXEbxpR+/dN44QnqqLIzcfRxnEbxmx9zsqdZaaV9QMN9g8s&#10;OiY1XnqEumGekb2Vv0F1srbgoPEnNXQZNI2sRYwBo5nmz6K5a5kRMRZMjjPHNLn/B1u/O3ywRPKK&#10;LhaUaNZhjT5jpQgXxIvBC4LrmKTeuBJ97wx6++EKBix2DNiZW6i/OKLhumV6Jy6thb4VjCPJaTiZ&#10;PTqacFwA2fZvgeNlbO8hAg2N7UIGMScE0bFY98cCIRFS4+Li9DRfzZBojXuzVbFYxgpmrBxPG+v8&#10;awEdCUZFLQogorPDrfOBDStHl3CZAyX5RioVJ3a3vVaWHBiKZRO/dFaZlqXV8TqXXCPeEwylA5KG&#10;gJmuSysYARIIeyGWqIzvxXQ2z69mxWSzXJ1N5pv5YlKc5atJPi2uimU+L+Y3mx+BwXRetpJzoW8l&#10;ViY1Cy7+nQoe+iXpK+qU9BUtFpjGGPQfM5DHL5bwWaI66bFplewqujo6sTJU/ZXmGDYrPZMq2dlT&#10;+jFlmIPxH7MSNRJkkQTih+2QNDlKbwv8HkVjAWuKysAHB40W7DdKemzeirqve2YFJeqNRuGFTh8N&#10;Oxrb0WC6xqMV9ZQk89qnF2FvrNy1iJykreESxdnIqJug4sQCmYcJNmSM4eHxCB3/eB69fj1x658A&#10;AAD//wMAUEsDBBQABgAIAAAAIQAJlEga3QAAAAsBAAAPAAAAZHJzL2Rvd25yZXYueG1sTI/NTsMw&#10;EITvSH0Ha5G4UedHStoQpypFcEUEpF7deJtEiddR7Lbh7VlOcJvZHc1+W+4WO4orzr53pCBeRyCQ&#10;Gmd6ahV8fb4+bkD4oMno0REq+EYPu2p1V+rCuBt94LUOreAS8oVW0IUwFVL6pkOr/dpNSLw7u9nq&#10;wHZupZn1jcvtKJMoyqTVPfGFTk946LAZ6otVkL4n+dG/1S+H6YjbYeOfhzN1Sj3cL/snEAGX8BeG&#10;X3xGh4qZTu5CxouRfRplHGUR5yw4sc2jGMSJJ1magKxK+f+H6gcAAP//AwBQSwECLQAUAAYACAAA&#10;ACEAtoM4kv4AAADhAQAAEwAAAAAAAAAAAAAAAAAAAAAAW0NvbnRlbnRfVHlwZXNdLnhtbFBLAQIt&#10;ABQABgAIAAAAIQA4/SH/1gAAAJQBAAALAAAAAAAAAAAAAAAAAC8BAABfcmVscy8ucmVsc1BLAQIt&#10;ABQABgAIAAAAIQA1oACrkgIAACoFAAAOAAAAAAAAAAAAAAAAAC4CAABkcnMvZTJvRG9jLnhtbFBL&#10;AQItABQABgAIAAAAIQAJlEga3QAAAAsBAAAPAAAAAAAAAAAAAAAAAOwEAABkcnMvZG93bnJldi54&#10;bWxQSwUGAAAAAAQABADzAAAA9gUAAAAA&#10;" o:allowincell="f" stroked="f">
                <v:fill opacity="0"/>
                <v:textbox inset="0,0,0,0">
                  <w:txbxContent>
                    <w:p w14:paraId="3F8F5AFF" w14:textId="77777777" w:rsidR="00361645" w:rsidRPr="005807FB" w:rsidRDefault="00361645" w:rsidP="008C2A7E">
                      <w:pPr>
                        <w:kinsoku w:val="0"/>
                        <w:overflowPunct w:val="0"/>
                        <w:spacing w:line="225" w:lineRule="exact"/>
                        <w:jc w:val="both"/>
                        <w:textAlignment w:val="baseline"/>
                        <w:rPr>
                          <w:rFonts w:ascii="Arial" w:hAnsi="Arial" w:cs="Arial"/>
                          <w:b/>
                          <w:bCs/>
                          <w:lang w:val="en-US"/>
                        </w:rPr>
                      </w:pPr>
                      <w:r w:rsidRPr="005807FB">
                        <w:rPr>
                          <w:rFonts w:ascii="Arial" w:hAnsi="Arial" w:cs="Arial"/>
                          <w:b/>
                          <w:bCs/>
                          <w:lang w:val="en-US"/>
                        </w:rPr>
                        <w:t>Table 2.</w:t>
                      </w:r>
                      <w:r>
                        <w:rPr>
                          <w:rFonts w:ascii="Arial" w:hAnsi="Arial" w:cs="Arial"/>
                          <w:b/>
                          <w:bCs/>
                          <w:lang w:val="en-US"/>
                        </w:rPr>
                        <w:t>7</w:t>
                      </w:r>
                      <w:r w:rsidRPr="005807FB">
                        <w:rPr>
                          <w:rFonts w:ascii="Arial" w:hAnsi="Arial" w:cs="Arial"/>
                          <w:b/>
                          <w:bCs/>
                          <w:lang w:val="en-US"/>
                        </w:rPr>
                        <w:t>.4 4: Predicted environmental concentrations of difenacoum in food of predator (PEC oral) for acute and long-term situations.</w:t>
                      </w:r>
                    </w:p>
                  </w:txbxContent>
                </v:textbox>
                <w10:wrap type="square" anchorx="page" anchory="page"/>
              </v:shape>
            </w:pict>
          </mc:Fallback>
        </mc:AlternateContent>
      </w:r>
      <w:r w:rsidRPr="008C2A7E">
        <w:rPr>
          <w:rFonts w:ascii="Arial" w:eastAsia="Times New Roman" w:hAnsi="Arial" w:cs="Arial"/>
          <w:sz w:val="20"/>
          <w:szCs w:val="20"/>
          <w:lang w:val="en-US" w:eastAsia="fr-FR"/>
        </w:rPr>
        <w:t xml:space="preserve">Tier 2 for long-term exposure: According to guidance agreed by the CA the </w:t>
      </w:r>
      <w:r w:rsidRPr="008C2A7E">
        <w:rPr>
          <w:rFonts w:ascii="Arial" w:eastAsia="Times New Roman" w:hAnsi="Arial" w:cs="Arial"/>
          <w:sz w:val="20"/>
          <w:szCs w:val="20"/>
          <w:vertAlign w:val="subscript"/>
          <w:lang w:val="en-US" w:eastAsia="fr-FR"/>
        </w:rPr>
        <w:t>PECoral</w:t>
      </w:r>
      <w:r w:rsidRPr="008C2A7E">
        <w:rPr>
          <w:rFonts w:ascii="Arial" w:eastAsia="Times New Roman" w:hAnsi="Arial" w:cs="Arial"/>
          <w:sz w:val="20"/>
          <w:szCs w:val="20"/>
          <w:lang w:val="en-US" w:eastAsia="fr-FR"/>
        </w:rPr>
        <w:t xml:space="preserve"> is the concentration of active substance in non-target animals after a single day of exposure (mg/kg bw) using values PD of 1 (100% bait consumption by rodent) and Frodent of 0.5. </w:t>
      </w:r>
      <w:r w:rsidRPr="008C2A7E">
        <w:rPr>
          <w:rFonts w:ascii="Arial" w:eastAsia="Times New Roman" w:hAnsi="Arial" w:cs="Arial"/>
          <w:sz w:val="20"/>
          <w:szCs w:val="20"/>
          <w:vertAlign w:val="subscript"/>
          <w:lang w:val="en-US" w:eastAsia="fr-FR"/>
        </w:rPr>
        <w:t>PECoral</w:t>
      </w:r>
      <w:r w:rsidRPr="008C2A7E">
        <w:rPr>
          <w:rFonts w:ascii="Arial" w:eastAsia="Times New Roman" w:hAnsi="Arial" w:cs="Arial"/>
          <w:sz w:val="20"/>
          <w:szCs w:val="20"/>
          <w:lang w:val="en-US" w:eastAsia="fr-FR"/>
        </w:rPr>
        <w:t xml:space="preserve"> values presented in the table below are used for Tier 2 quantitative risk assessment of secondary poisoning in the long-term situation.</w:t>
      </w:r>
    </w:p>
    <w:p w14:paraId="1E9B0C2F" w14:textId="77777777" w:rsidR="008C2A7E" w:rsidRPr="008C2A7E" w:rsidRDefault="008C2A7E" w:rsidP="008C2A7E">
      <w:pPr>
        <w:widowControl w:val="0"/>
        <w:kinsoku w:val="0"/>
        <w:overflowPunct w:val="0"/>
        <w:spacing w:before="62" w:after="0" w:line="232" w:lineRule="exact"/>
        <w:ind w:left="216"/>
        <w:jc w:val="both"/>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Table 2.7.4 5: Expected concentrations of difenacoum in non-target animals due to</w:t>
      </w:r>
    </w:p>
    <w:p w14:paraId="3D2F269D" w14:textId="77777777" w:rsidR="008C2A7E" w:rsidRPr="008C2A7E" w:rsidRDefault="008C2A7E" w:rsidP="008C2A7E">
      <w:pPr>
        <w:widowControl w:val="0"/>
        <w:kinsoku w:val="0"/>
        <w:overflowPunct w:val="0"/>
        <w:spacing w:after="3622" w:line="263" w:lineRule="exact"/>
        <w:ind w:left="216" w:right="216"/>
        <w:jc w:val="both"/>
        <w:textAlignment w:val="baseline"/>
        <w:rPr>
          <w:rFonts w:ascii="Arial" w:eastAsia="Times New Roman" w:hAnsi="Arial" w:cs="Arial"/>
          <w:b/>
          <w:bCs/>
          <w:spacing w:val="-1"/>
          <w:sz w:val="20"/>
          <w:szCs w:val="20"/>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37760" behindDoc="1" locked="0" layoutInCell="0" allowOverlap="1" wp14:anchorId="11C4AC9F" wp14:editId="411F19CB">
                <wp:simplePos x="0" y="0"/>
                <wp:positionH relativeFrom="page">
                  <wp:posOffset>899160</wp:posOffset>
                </wp:positionH>
                <wp:positionV relativeFrom="page">
                  <wp:posOffset>4306570</wp:posOffset>
                </wp:positionV>
                <wp:extent cx="5495290" cy="1828800"/>
                <wp:effectExtent l="3810" t="1270" r="6350" b="825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182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E1897"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355A2219" wp14:editId="5DDADD6A">
                                  <wp:extent cx="5495290" cy="1828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290" cy="1828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AC9F" id="Zone de texte 54" o:spid="_x0000_s1032" type="#_x0000_t202" style="position:absolute;left:0;text-align:left;margin-left:70.8pt;margin-top:339.1pt;width:432.7pt;height:2in;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YlQIAACsFAAAOAAAAZHJzL2Uyb0RvYy54bWysVE2P2yAQvVfqf0Dcs7YjJxtb66z2o6kq&#10;bT+kbS+9EcAxKgYKJPZ21f/eAeJ0d3upqvqABxgeM/PecHE59hIduHVCqwYXZzlGXFHNhNo1+Mvn&#10;zWyFkfNEMSK14g1+4A5frl+/uhhMzee605JxiwBEuXowDe68N3WWOdrxnrgzbbiCzVbbnniY2l3G&#10;LBkAvZfZPM+X2aAtM1ZT7hys3qZNvI74bcup/9i2jnskGwyx+TjaOG7DmK0vSL2zxHSCHsMg/xBF&#10;T4SCS09Qt8QTtLfiD6heUKudbv0Z1X2m21ZQHnOAbIr8RTb3HTE85gLFceZUJvf/YOmHwyeLBGvw&#10;osRIkR44+gpMIcaR56PnCNahSINxNfjeG/D247UegeyYsDN3mn5zSOmbjqgdv7JWDx0nDIIswsns&#10;ydGE4wLIdnivGVxG9l5HoLG1fagg1AQBOpD1cCIIAkEUFhdltZhXsEVhr1jNV6s8UpiRejpurPNv&#10;ue5RMBpsQQERnhzunA/hkHpyCbc5LQXbCCnjxO62N9KiAwG1bOKXzkrTkbQ6XeeSa8R7hiFVQFI6&#10;YKbr0gqkAAGEvZBMlMZjVczL/HpezTbL1fms3JSLWXWer2Z5UV1Xy7ysytvNzxBBUdadYIyrOwHU&#10;pG6Bxb+TwbFhksCiUNHQYCjkIib3LPpjWsdc8/BFDl8UqhceulaKvsHAwNGJ1IH2N4pB2qT2RMhk&#10;Z8/DjyWDGkz/WJUokqCLpBA/bscoyuWkva1mD6Aaq4FT4B9eHDA6bX9gNED3Nth93xPLMZLvFCgv&#10;tPpk2MnYTgZRFI422GOUzBufnoS9sWLXAXLSttJXoM5WRN0EGacoIPIwgY6MORxfj9DyT+fR6/cb&#10;t/4FAAD//wMAUEsDBBQABgAIAAAAIQDhDH1Z3wAAAAwBAAAPAAAAZHJzL2Rvd25yZXYueG1sTI/B&#10;TsMwEETvSP0Haytxo3YDStIQp4IiuCICUq9uvI2jxOsodtvw97gnehzt0+ybcjvbgZ1x8p0jCeuV&#10;AIbUON1RK+Hn+/0hB+aDIq0GRyjhFz1sq8VdqQrtLvSF5zq0LJaQL5QEE8JYcO4bg1b5lRuR4u3o&#10;JqtCjFPL9aQusdwOPBEi5VZ1FD8YNeLOYNPXJyvh8TPJ9v6jftuNe9z0uX/tj2SkvF/OL8/AAs7h&#10;H4arflSHKjod3Im0Z0PMT+s0ohLSLE+AXQkhsjjvIGGTpgnwquS3I6o/AAAA//8DAFBLAQItABQA&#10;BgAIAAAAIQC2gziS/gAAAOEBAAATAAAAAAAAAAAAAAAAAAAAAABbQ29udGVudF9UeXBlc10ueG1s&#10;UEsBAi0AFAAGAAgAAAAhADj9If/WAAAAlAEAAAsAAAAAAAAAAAAAAAAALwEAAF9yZWxzLy5yZWxz&#10;UEsBAi0AFAAGAAgAAAAhAD4gh9iVAgAAKwUAAA4AAAAAAAAAAAAAAAAALgIAAGRycy9lMm9Eb2Mu&#10;eG1sUEsBAi0AFAAGAAgAAAAhAOEMfVnfAAAADAEAAA8AAAAAAAAAAAAAAAAA7wQAAGRycy9kb3du&#10;cmV2LnhtbFBLBQYAAAAABAAEAPMAAAD7BQAAAAA=&#10;" o:allowincell="f" stroked="f">
                <v:fill opacity="0"/>
                <v:textbox inset="0,0,0,0">
                  <w:txbxContent>
                    <w:p w14:paraId="70DE1897"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355A2219" wp14:editId="5DDADD6A">
                            <wp:extent cx="5495290" cy="1828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290" cy="1828800"/>
                                    </a:xfrm>
                                    <a:prstGeom prst="rect">
                                      <a:avLst/>
                                    </a:prstGeom>
                                    <a:noFill/>
                                    <a:ln>
                                      <a:noFill/>
                                    </a:ln>
                                  </pic:spPr>
                                </pic:pic>
                              </a:graphicData>
                            </a:graphic>
                          </wp:inline>
                        </w:drawing>
                      </w:r>
                    </w:p>
                  </w:txbxContent>
                </v:textbox>
                <w10:wrap anchorx="page" anchory="page"/>
              </v:shape>
            </w:pict>
          </mc:Fallback>
        </mc:AlternateContent>
      </w:r>
      <w:r w:rsidRPr="008C2A7E">
        <w:rPr>
          <w:rFonts w:ascii="Arial" w:eastAsia="Times New Roman" w:hAnsi="Arial" w:cs="Arial"/>
          <w:b/>
          <w:bCs/>
          <w:spacing w:val="-1"/>
          <w:sz w:val="20"/>
          <w:szCs w:val="20"/>
          <w:lang w:val="en-US" w:eastAsia="fr-FR"/>
        </w:rPr>
        <w:t>secondary poisoning after a single day exposure (concentration of difenacoum in rodenticide bait 0.005 %); rodents caught by predators on day 5 and 14 (after feeding), PD 1, Frodent 0.5.</w:t>
      </w:r>
    </w:p>
    <w:p w14:paraId="54E93012" w14:textId="77777777" w:rsidR="008C2A7E" w:rsidRPr="00464091" w:rsidRDefault="008C2A7E" w:rsidP="00032591">
      <w:pPr>
        <w:pStyle w:val="Titre3"/>
        <w:rPr>
          <w:b/>
          <w:lang w:val="en-US"/>
        </w:rPr>
      </w:pPr>
      <w:bookmarkStart w:id="80" w:name="_Toc532479529"/>
      <w:r w:rsidRPr="00464091">
        <w:rPr>
          <w:b/>
          <w:lang w:val="en-US"/>
        </w:rPr>
        <w:t>Risk characterisation for the environment</w:t>
      </w:r>
      <w:bookmarkEnd w:id="80"/>
    </w:p>
    <w:p w14:paraId="10E616FB" w14:textId="77777777" w:rsidR="008C2A7E" w:rsidRPr="008C2A7E" w:rsidRDefault="008C2A7E" w:rsidP="008C2A7E">
      <w:pPr>
        <w:widowControl w:val="0"/>
        <w:tabs>
          <w:tab w:val="left" w:pos="1584"/>
        </w:tabs>
        <w:kinsoku w:val="0"/>
        <w:overflowPunct w:val="0"/>
        <w:spacing w:before="329" w:after="0" w:line="257"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2.7.5.1</w:t>
      </w:r>
      <w:r w:rsidRPr="008C2A7E">
        <w:rPr>
          <w:rFonts w:ascii="Arial" w:eastAsia="Times New Roman" w:hAnsi="Arial" w:cs="Arial"/>
          <w:b/>
          <w:bCs/>
          <w:i/>
          <w:iCs/>
          <w:lang w:val="en-US" w:eastAsia="fr-FR"/>
        </w:rPr>
        <w:tab/>
        <w:t>Primary poisoning</w:t>
      </w:r>
    </w:p>
    <w:p w14:paraId="660C58FF" w14:textId="77777777" w:rsidR="008C2A7E" w:rsidRPr="008C2A7E" w:rsidRDefault="008C2A7E" w:rsidP="008C2A7E">
      <w:pPr>
        <w:widowControl w:val="0"/>
        <w:kinsoku w:val="0"/>
        <w:overflowPunct w:val="0"/>
        <w:spacing w:before="201" w:after="0" w:line="291" w:lineRule="exact"/>
        <w:ind w:left="288" w:right="144"/>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Concentration of the bait is compared to the PNECoral expressed as the concentration in food.</w:t>
      </w:r>
    </w:p>
    <w:p w14:paraId="02BF2939" w14:textId="77777777" w:rsidR="008C2A7E" w:rsidRPr="008C2A7E" w:rsidRDefault="008C2A7E" w:rsidP="008C2A7E">
      <w:pPr>
        <w:widowControl w:val="0"/>
        <w:kinsoku w:val="0"/>
        <w:overflowPunct w:val="0"/>
        <w:spacing w:before="350" w:after="0" w:line="213" w:lineRule="exact"/>
        <w:ind w:left="288"/>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Table 2.7.5.-1: Tier 1 risk characterisation of primary poisonin</w:t>
      </w:r>
    </w:p>
    <w:tbl>
      <w:tblPr>
        <w:tblW w:w="0" w:type="auto"/>
        <w:tblInd w:w="289" w:type="dxa"/>
        <w:tblLayout w:type="fixed"/>
        <w:tblCellMar>
          <w:left w:w="0" w:type="dxa"/>
          <w:right w:w="0" w:type="dxa"/>
        </w:tblCellMar>
        <w:tblLook w:val="0000" w:firstRow="0" w:lastRow="0" w:firstColumn="0" w:lastColumn="0" w:noHBand="0" w:noVBand="0"/>
      </w:tblPr>
      <w:tblGrid>
        <w:gridCol w:w="2242"/>
        <w:gridCol w:w="2203"/>
        <w:gridCol w:w="2198"/>
        <w:gridCol w:w="2261"/>
      </w:tblGrid>
      <w:tr w:rsidR="008C2A7E" w:rsidRPr="008C2A7E" w14:paraId="32A6E256" w14:textId="77777777" w:rsidTr="00935BFE">
        <w:trPr>
          <w:trHeight w:hRule="exact" w:val="398"/>
        </w:trPr>
        <w:tc>
          <w:tcPr>
            <w:tcW w:w="2242" w:type="dxa"/>
            <w:tcBorders>
              <w:top w:val="single" w:sz="4" w:space="0" w:color="auto"/>
              <w:left w:val="single" w:sz="4" w:space="0" w:color="auto"/>
              <w:bottom w:val="single" w:sz="4" w:space="0" w:color="auto"/>
              <w:right w:val="single" w:sz="4" w:space="0" w:color="auto"/>
            </w:tcBorders>
          </w:tcPr>
          <w:p w14:paraId="7A9D297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2203" w:type="dxa"/>
            <w:tcBorders>
              <w:top w:val="single" w:sz="4" w:space="0" w:color="auto"/>
              <w:left w:val="single" w:sz="4" w:space="0" w:color="auto"/>
              <w:bottom w:val="single" w:sz="4" w:space="0" w:color="auto"/>
              <w:right w:val="single" w:sz="4" w:space="0" w:color="auto"/>
            </w:tcBorders>
            <w:vAlign w:val="center"/>
          </w:tcPr>
          <w:p w14:paraId="7A4D08E2" w14:textId="77777777" w:rsidR="008C2A7E" w:rsidRPr="008C2A7E" w:rsidRDefault="008C2A7E" w:rsidP="008C2A7E">
            <w:pPr>
              <w:widowControl w:val="0"/>
              <w:kinsoku w:val="0"/>
              <w:overflowPunct w:val="0"/>
              <w:spacing w:before="75" w:after="79" w:line="235" w:lineRule="exact"/>
              <w:jc w:val="center"/>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PEC mg/kg food</w:t>
            </w:r>
          </w:p>
        </w:tc>
        <w:tc>
          <w:tcPr>
            <w:tcW w:w="2198" w:type="dxa"/>
            <w:tcBorders>
              <w:top w:val="single" w:sz="4" w:space="0" w:color="auto"/>
              <w:left w:val="single" w:sz="4" w:space="0" w:color="auto"/>
              <w:bottom w:val="single" w:sz="4" w:space="0" w:color="auto"/>
              <w:right w:val="single" w:sz="4" w:space="0" w:color="auto"/>
            </w:tcBorders>
            <w:vAlign w:val="center"/>
          </w:tcPr>
          <w:p w14:paraId="785AB5AB" w14:textId="77777777" w:rsidR="008C2A7E" w:rsidRPr="008C2A7E" w:rsidRDefault="008C2A7E" w:rsidP="008C2A7E">
            <w:pPr>
              <w:widowControl w:val="0"/>
              <w:kinsoku w:val="0"/>
              <w:overflowPunct w:val="0"/>
              <w:spacing w:before="75" w:after="79" w:line="235" w:lineRule="exact"/>
              <w:jc w:val="center"/>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PNEC µg/kg food</w:t>
            </w:r>
          </w:p>
        </w:tc>
        <w:tc>
          <w:tcPr>
            <w:tcW w:w="2261" w:type="dxa"/>
            <w:tcBorders>
              <w:top w:val="single" w:sz="4" w:space="0" w:color="auto"/>
              <w:left w:val="single" w:sz="4" w:space="0" w:color="auto"/>
              <w:bottom w:val="single" w:sz="4" w:space="0" w:color="auto"/>
              <w:right w:val="single" w:sz="4" w:space="0" w:color="auto"/>
            </w:tcBorders>
            <w:vAlign w:val="center"/>
          </w:tcPr>
          <w:p w14:paraId="4AF84CCB" w14:textId="77777777" w:rsidR="008C2A7E" w:rsidRPr="008C2A7E" w:rsidRDefault="008C2A7E" w:rsidP="008C2A7E">
            <w:pPr>
              <w:widowControl w:val="0"/>
              <w:kinsoku w:val="0"/>
              <w:overflowPunct w:val="0"/>
              <w:spacing w:before="75" w:after="79" w:line="235" w:lineRule="exact"/>
              <w:jc w:val="center"/>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PEC/PNEC</w:t>
            </w:r>
          </w:p>
        </w:tc>
      </w:tr>
      <w:tr w:rsidR="008C2A7E" w:rsidRPr="008C2A7E" w14:paraId="0D7791F1" w14:textId="77777777" w:rsidTr="00935BFE">
        <w:trPr>
          <w:trHeight w:hRule="exact" w:val="399"/>
        </w:trPr>
        <w:tc>
          <w:tcPr>
            <w:tcW w:w="2242" w:type="dxa"/>
            <w:tcBorders>
              <w:top w:val="single" w:sz="4" w:space="0" w:color="auto"/>
              <w:left w:val="single" w:sz="4" w:space="0" w:color="auto"/>
              <w:bottom w:val="single" w:sz="4" w:space="0" w:color="auto"/>
              <w:right w:val="single" w:sz="4" w:space="0" w:color="auto"/>
            </w:tcBorders>
            <w:vAlign w:val="center"/>
          </w:tcPr>
          <w:p w14:paraId="4745C7DF" w14:textId="77777777" w:rsidR="008C2A7E" w:rsidRPr="008C2A7E" w:rsidRDefault="008C2A7E" w:rsidP="008C2A7E">
            <w:pPr>
              <w:widowControl w:val="0"/>
              <w:kinsoku w:val="0"/>
              <w:overflowPunct w:val="0"/>
              <w:spacing w:before="70" w:after="95" w:line="229" w:lineRule="exact"/>
              <w:ind w:left="129"/>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Birds</w:t>
            </w:r>
          </w:p>
        </w:tc>
        <w:tc>
          <w:tcPr>
            <w:tcW w:w="2203" w:type="dxa"/>
            <w:tcBorders>
              <w:top w:val="single" w:sz="4" w:space="0" w:color="auto"/>
              <w:left w:val="single" w:sz="4" w:space="0" w:color="auto"/>
              <w:bottom w:val="single" w:sz="4" w:space="0" w:color="auto"/>
              <w:right w:val="single" w:sz="4" w:space="0" w:color="auto"/>
            </w:tcBorders>
            <w:vAlign w:val="center"/>
          </w:tcPr>
          <w:p w14:paraId="5B118C8D" w14:textId="77777777" w:rsidR="008C2A7E" w:rsidRPr="008C2A7E" w:rsidRDefault="008C2A7E" w:rsidP="008C2A7E">
            <w:pPr>
              <w:widowControl w:val="0"/>
              <w:kinsoku w:val="0"/>
              <w:overflowPunct w:val="0"/>
              <w:spacing w:before="70" w:after="95" w:line="229" w:lineRule="exact"/>
              <w:jc w:val="center"/>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50</w:t>
            </w:r>
          </w:p>
        </w:tc>
        <w:tc>
          <w:tcPr>
            <w:tcW w:w="2198" w:type="dxa"/>
            <w:tcBorders>
              <w:top w:val="single" w:sz="4" w:space="0" w:color="auto"/>
              <w:left w:val="single" w:sz="4" w:space="0" w:color="auto"/>
              <w:bottom w:val="single" w:sz="4" w:space="0" w:color="auto"/>
              <w:right w:val="single" w:sz="4" w:space="0" w:color="auto"/>
            </w:tcBorders>
            <w:vAlign w:val="center"/>
          </w:tcPr>
          <w:p w14:paraId="4B49F58F" w14:textId="77777777" w:rsidR="008C2A7E" w:rsidRPr="008C2A7E" w:rsidRDefault="008C2A7E" w:rsidP="008C2A7E">
            <w:pPr>
              <w:widowControl w:val="0"/>
              <w:kinsoku w:val="0"/>
              <w:overflowPunct w:val="0"/>
              <w:spacing w:before="70" w:after="95" w:line="229"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0.5</w:t>
            </w:r>
          </w:p>
        </w:tc>
        <w:tc>
          <w:tcPr>
            <w:tcW w:w="2261" w:type="dxa"/>
            <w:tcBorders>
              <w:top w:val="single" w:sz="4" w:space="0" w:color="auto"/>
              <w:left w:val="single" w:sz="4" w:space="0" w:color="auto"/>
              <w:bottom w:val="single" w:sz="4" w:space="0" w:color="auto"/>
              <w:right w:val="single" w:sz="4" w:space="0" w:color="auto"/>
            </w:tcBorders>
            <w:vAlign w:val="center"/>
          </w:tcPr>
          <w:p w14:paraId="6F5E3DD9" w14:textId="77777777" w:rsidR="008C2A7E" w:rsidRPr="008C2A7E" w:rsidRDefault="008C2A7E" w:rsidP="008C2A7E">
            <w:pPr>
              <w:widowControl w:val="0"/>
              <w:kinsoku w:val="0"/>
              <w:overflowPunct w:val="0"/>
              <w:spacing w:before="70" w:after="95" w:line="229" w:lineRule="exact"/>
              <w:jc w:val="center"/>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100000</w:t>
            </w:r>
          </w:p>
        </w:tc>
      </w:tr>
      <w:tr w:rsidR="008C2A7E" w:rsidRPr="008C2A7E" w14:paraId="3E48AD6C" w14:textId="77777777" w:rsidTr="00935BFE">
        <w:trPr>
          <w:trHeight w:hRule="exact" w:val="398"/>
        </w:trPr>
        <w:tc>
          <w:tcPr>
            <w:tcW w:w="2242" w:type="dxa"/>
            <w:tcBorders>
              <w:top w:val="single" w:sz="4" w:space="0" w:color="auto"/>
              <w:left w:val="single" w:sz="4" w:space="0" w:color="auto"/>
              <w:bottom w:val="single" w:sz="4" w:space="0" w:color="auto"/>
              <w:right w:val="single" w:sz="4" w:space="0" w:color="auto"/>
            </w:tcBorders>
            <w:vAlign w:val="center"/>
          </w:tcPr>
          <w:p w14:paraId="3F267170" w14:textId="77777777" w:rsidR="008C2A7E" w:rsidRPr="008C2A7E" w:rsidRDefault="008C2A7E" w:rsidP="008C2A7E">
            <w:pPr>
              <w:widowControl w:val="0"/>
              <w:kinsoku w:val="0"/>
              <w:overflowPunct w:val="0"/>
              <w:spacing w:before="65" w:after="90" w:line="229" w:lineRule="exact"/>
              <w:ind w:left="129"/>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Mammals</w:t>
            </w:r>
          </w:p>
        </w:tc>
        <w:tc>
          <w:tcPr>
            <w:tcW w:w="2203" w:type="dxa"/>
            <w:tcBorders>
              <w:top w:val="single" w:sz="4" w:space="0" w:color="auto"/>
              <w:left w:val="single" w:sz="4" w:space="0" w:color="auto"/>
              <w:bottom w:val="single" w:sz="4" w:space="0" w:color="auto"/>
              <w:right w:val="single" w:sz="4" w:space="0" w:color="auto"/>
            </w:tcBorders>
            <w:vAlign w:val="center"/>
          </w:tcPr>
          <w:p w14:paraId="40DAB9F1" w14:textId="77777777" w:rsidR="008C2A7E" w:rsidRPr="008C2A7E" w:rsidRDefault="008C2A7E" w:rsidP="008C2A7E">
            <w:pPr>
              <w:widowControl w:val="0"/>
              <w:kinsoku w:val="0"/>
              <w:overflowPunct w:val="0"/>
              <w:spacing w:before="65" w:after="90" w:line="229" w:lineRule="exact"/>
              <w:jc w:val="center"/>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50</w:t>
            </w:r>
          </w:p>
        </w:tc>
        <w:tc>
          <w:tcPr>
            <w:tcW w:w="2198" w:type="dxa"/>
            <w:tcBorders>
              <w:top w:val="single" w:sz="4" w:space="0" w:color="auto"/>
              <w:left w:val="single" w:sz="4" w:space="0" w:color="auto"/>
              <w:bottom w:val="single" w:sz="4" w:space="0" w:color="auto"/>
              <w:right w:val="single" w:sz="4" w:space="0" w:color="auto"/>
            </w:tcBorders>
            <w:vAlign w:val="center"/>
          </w:tcPr>
          <w:p w14:paraId="221C2DBE" w14:textId="77777777" w:rsidR="008C2A7E" w:rsidRPr="008C2A7E" w:rsidRDefault="008C2A7E" w:rsidP="008C2A7E">
            <w:pPr>
              <w:widowControl w:val="0"/>
              <w:kinsoku w:val="0"/>
              <w:overflowPunct w:val="0"/>
              <w:spacing w:before="65" w:after="90" w:line="229" w:lineRule="exact"/>
              <w:jc w:val="center"/>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7</w:t>
            </w:r>
          </w:p>
        </w:tc>
        <w:tc>
          <w:tcPr>
            <w:tcW w:w="2261" w:type="dxa"/>
            <w:tcBorders>
              <w:top w:val="single" w:sz="4" w:space="0" w:color="auto"/>
              <w:left w:val="single" w:sz="4" w:space="0" w:color="auto"/>
              <w:bottom w:val="single" w:sz="4" w:space="0" w:color="auto"/>
              <w:right w:val="single" w:sz="4" w:space="0" w:color="auto"/>
            </w:tcBorders>
            <w:vAlign w:val="center"/>
          </w:tcPr>
          <w:p w14:paraId="2E1387AC" w14:textId="77777777" w:rsidR="008C2A7E" w:rsidRPr="008C2A7E" w:rsidRDefault="008C2A7E" w:rsidP="008C2A7E">
            <w:pPr>
              <w:widowControl w:val="0"/>
              <w:kinsoku w:val="0"/>
              <w:overflowPunct w:val="0"/>
              <w:spacing w:before="65" w:after="90" w:line="229" w:lineRule="exact"/>
              <w:jc w:val="center"/>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7143</w:t>
            </w:r>
          </w:p>
        </w:tc>
      </w:tr>
    </w:tbl>
    <w:p w14:paraId="0531DD35" w14:textId="77777777" w:rsidR="008C2A7E" w:rsidRPr="008C2A7E" w:rsidRDefault="008C2A7E" w:rsidP="008C2A7E">
      <w:pPr>
        <w:widowControl w:val="0"/>
        <w:kinsoku w:val="0"/>
        <w:overflowPunct w:val="0"/>
        <w:spacing w:after="239" w:line="20" w:lineRule="exact"/>
        <w:ind w:left="283" w:right="158"/>
        <w:textAlignment w:val="baseline"/>
        <w:rPr>
          <w:rFonts w:ascii="Times New Roman" w:eastAsia="Times New Roman" w:hAnsi="Times New Roman" w:cs="Times New Roman"/>
          <w:sz w:val="24"/>
          <w:szCs w:val="24"/>
          <w:lang w:eastAsia="fr-FR"/>
        </w:rPr>
      </w:pPr>
    </w:p>
    <w:p w14:paraId="64FFECFA" w14:textId="77777777" w:rsidR="008C2A7E" w:rsidRPr="008C2A7E" w:rsidRDefault="008C2A7E" w:rsidP="008C2A7E">
      <w:pPr>
        <w:widowControl w:val="0"/>
        <w:kinsoku w:val="0"/>
        <w:overflowPunct w:val="0"/>
        <w:spacing w:before="2" w:after="0" w:line="291"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With a Tier 1 Approach, the risk for primary poisoning in birds and mammals is not acceptable.</w:t>
      </w:r>
    </w:p>
    <w:p w14:paraId="493331E6" w14:textId="77777777" w:rsidR="008C2A7E" w:rsidRPr="008C2A7E" w:rsidRDefault="008C2A7E" w:rsidP="008C2A7E">
      <w:pPr>
        <w:widowControl w:val="0"/>
        <w:kinsoku w:val="0"/>
        <w:overflowPunct w:val="0"/>
        <w:spacing w:after="0" w:line="291"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The expected concentrations (EC) in the non-target animals after five days exposure have been calculated with the Tier 2 assumptions, i.e, PT=0.8 and AV=0.9. The </w:t>
      </w:r>
      <w:r w:rsidRPr="008C2A7E">
        <w:rPr>
          <w:rFonts w:ascii="Arial" w:eastAsia="Times New Roman" w:hAnsi="Arial" w:cs="Arial"/>
          <w:sz w:val="20"/>
          <w:vertAlign w:val="subscript"/>
          <w:lang w:val="en-US" w:eastAsia="fr-FR"/>
        </w:rPr>
        <w:t>PNECoral</w:t>
      </w:r>
      <w:r w:rsidRPr="008C2A7E">
        <w:rPr>
          <w:rFonts w:ascii="Arial" w:eastAsia="Times New Roman" w:hAnsi="Arial" w:cs="Arial"/>
          <w:sz w:val="20"/>
          <w:lang w:val="en-US" w:eastAsia="fr-FR"/>
        </w:rPr>
        <w:t xml:space="preserve"> is expressed as the daily dose.</w:t>
      </w:r>
    </w:p>
    <w:p w14:paraId="4C0E20CA"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4589" w:right="1541" w:bottom="627" w:left="1018" w:header="720" w:footer="720" w:gutter="0"/>
          <w:cols w:space="720"/>
          <w:noEndnote/>
        </w:sectPr>
      </w:pPr>
    </w:p>
    <w:p w14:paraId="550CD639" w14:textId="77777777" w:rsidR="008C2A7E" w:rsidRPr="008C2A7E" w:rsidRDefault="008C2A7E" w:rsidP="008C2A7E">
      <w:pPr>
        <w:widowControl w:val="0"/>
        <w:kinsoku w:val="0"/>
        <w:overflowPunct w:val="0"/>
        <w:spacing w:before="13" w:after="103" w:line="235" w:lineRule="exact"/>
        <w:ind w:left="288"/>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lastRenderedPageBreak/>
        <w:t>Table 2.7.5-2: Tier 2 risk characterisation of primary poisoning.</w:t>
      </w:r>
    </w:p>
    <w:p w14:paraId="688337AC" w14:textId="77777777" w:rsidR="008C2A7E" w:rsidRPr="008C2A7E" w:rsidRDefault="008C2A7E" w:rsidP="008C2A7E">
      <w:pPr>
        <w:widowControl w:val="0"/>
        <w:kinsoku w:val="0"/>
        <w:overflowPunct w:val="0"/>
        <w:spacing w:after="411"/>
        <w:ind w:left="372" w:right="299"/>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12D45E7" wp14:editId="20DFA1DC">
            <wp:extent cx="5512435" cy="189801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2435" cy="1898015"/>
                    </a:xfrm>
                    <a:prstGeom prst="rect">
                      <a:avLst/>
                    </a:prstGeom>
                    <a:noFill/>
                    <a:ln>
                      <a:noFill/>
                    </a:ln>
                  </pic:spPr>
                </pic:pic>
              </a:graphicData>
            </a:graphic>
          </wp:inline>
        </w:drawing>
      </w:r>
    </w:p>
    <w:p w14:paraId="0CFBC211" w14:textId="77777777" w:rsidR="008C2A7E" w:rsidRPr="008C2A7E" w:rsidRDefault="008C2A7E" w:rsidP="008C2A7E">
      <w:pPr>
        <w:widowControl w:val="0"/>
        <w:kinsoku w:val="0"/>
        <w:overflowPunct w:val="0"/>
        <w:spacing w:after="0"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With a Tier 2 Approach, the risk for primary poisoning is not acceptable in the non-target animals.</w:t>
      </w:r>
    </w:p>
    <w:p w14:paraId="3150ADF7" w14:textId="77777777" w:rsidR="008C2A7E" w:rsidRPr="008C2A7E" w:rsidRDefault="008C2A7E" w:rsidP="008C2A7E">
      <w:pPr>
        <w:widowControl w:val="0"/>
        <w:kinsoku w:val="0"/>
        <w:overflowPunct w:val="0"/>
        <w:spacing w:before="280" w:after="0" w:line="292" w:lineRule="exact"/>
        <w:ind w:left="288" w:right="144"/>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lang w:val="en-US" w:eastAsia="fr-FR"/>
        </w:rPr>
        <w:t>The risk characterisation indicates a very high risk to non-target mammals and birds from direct eating of bait. Primary poisoning incidents can be minimised by preventing the access of non-target animals to the baits. It is assumed in the ESD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14:paraId="7F2EA183" w14:textId="77777777" w:rsidR="008C2A7E" w:rsidRPr="008C2A7E" w:rsidRDefault="008C2A7E" w:rsidP="008C2A7E">
      <w:pPr>
        <w:widowControl w:val="0"/>
        <w:kinsoku w:val="0"/>
        <w:overflowPunct w:val="0"/>
        <w:spacing w:before="287" w:after="0"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Nevertheless, as the product SORKIL AVOINE SPECIALE is intended to be used indoor and in bait stations only, primary poisoning can therefore be considered negligible as domestic animals can be kept away from the product, and wild animals other than rats and mice are not expected to be found inside buildings.</w:t>
      </w:r>
    </w:p>
    <w:p w14:paraId="3AF7150D" w14:textId="77777777" w:rsidR="008C2A7E" w:rsidRPr="008C2A7E" w:rsidRDefault="008C2A7E" w:rsidP="008C2A7E">
      <w:pPr>
        <w:widowControl w:val="0"/>
        <w:tabs>
          <w:tab w:val="left" w:pos="1584"/>
        </w:tabs>
        <w:kinsoku w:val="0"/>
        <w:overflowPunct w:val="0"/>
        <w:spacing w:before="656" w:after="0" w:line="257" w:lineRule="exact"/>
        <w:ind w:left="144"/>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2.7.5.2</w:t>
      </w:r>
      <w:r w:rsidRPr="008C2A7E">
        <w:rPr>
          <w:rFonts w:ascii="Arial" w:eastAsia="Times New Roman" w:hAnsi="Arial" w:cs="Arial"/>
          <w:b/>
          <w:bCs/>
          <w:i/>
          <w:iCs/>
          <w:lang w:val="en-US" w:eastAsia="fr-FR"/>
        </w:rPr>
        <w:tab/>
        <w:t>Secondary poisoning</w:t>
      </w:r>
    </w:p>
    <w:p w14:paraId="33EF744E" w14:textId="77777777" w:rsidR="008C2A7E" w:rsidRPr="008C2A7E" w:rsidRDefault="008C2A7E" w:rsidP="008C2A7E">
      <w:pPr>
        <w:widowControl w:val="0"/>
        <w:kinsoku w:val="0"/>
        <w:overflowPunct w:val="0"/>
        <w:spacing w:before="197" w:after="0"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only relevant scenario of secondary poisoning in the case of an indoor application only is for the rodent-eating mammal or bird.</w:t>
      </w:r>
    </w:p>
    <w:p w14:paraId="044DB359" w14:textId="77777777" w:rsidR="008C2A7E" w:rsidRPr="008C2A7E" w:rsidRDefault="008C2A7E" w:rsidP="008C2A7E">
      <w:pPr>
        <w:widowControl w:val="0"/>
        <w:kinsoku w:val="0"/>
        <w:overflowPunct w:val="0"/>
        <w:spacing w:before="284" w:after="0" w:line="292" w:lineRule="exact"/>
        <w:ind w:left="288" w:right="144"/>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A qualitative assessment of the acute secondary poisoning is made by comparing the concentration in the rodents to </w:t>
      </w:r>
      <w:r w:rsidRPr="008C2A7E">
        <w:rPr>
          <w:rFonts w:ascii="Arial" w:eastAsia="Times New Roman" w:hAnsi="Arial" w:cs="Arial"/>
          <w:sz w:val="20"/>
          <w:vertAlign w:val="subscript"/>
          <w:lang w:val="en-US" w:eastAsia="fr-FR"/>
        </w:rPr>
        <w:t>LD50</w:t>
      </w:r>
      <w:r w:rsidRPr="008C2A7E">
        <w:rPr>
          <w:rFonts w:ascii="Arial" w:eastAsia="Times New Roman" w:hAnsi="Arial" w:cs="Arial"/>
          <w:sz w:val="20"/>
          <w:lang w:val="en-US" w:eastAsia="fr-FR"/>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The species specific sensitivity differences or other aspects normally covered by the assessment factors are not taken into account in the qualitative assessment.</w:t>
      </w:r>
    </w:p>
    <w:p w14:paraId="33E61D19"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420" w:right="1539" w:bottom="629" w:left="1020" w:header="720" w:footer="720" w:gutter="0"/>
          <w:cols w:space="720"/>
          <w:noEndnote/>
        </w:sectPr>
      </w:pPr>
    </w:p>
    <w:p w14:paraId="1DF711AA" w14:textId="77777777" w:rsidR="008C2A7E" w:rsidRPr="008C2A7E" w:rsidRDefault="008C2A7E" w:rsidP="008C2A7E">
      <w:pPr>
        <w:widowControl w:val="0"/>
        <w:kinsoku w:val="0"/>
        <w:overflowPunct w:val="0"/>
        <w:spacing w:before="40" w:after="79" w:line="235" w:lineRule="exact"/>
        <w:ind w:left="216"/>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lastRenderedPageBreak/>
        <w:t>Table 2.7.5-3: Qualitative assessment of acute secondary poisoning.</w:t>
      </w:r>
    </w:p>
    <w:p w14:paraId="2A6D6879" w14:textId="77777777" w:rsidR="008C2A7E" w:rsidRPr="008C2A7E" w:rsidRDefault="008C2A7E" w:rsidP="008C2A7E">
      <w:pPr>
        <w:widowControl w:val="0"/>
        <w:kinsoku w:val="0"/>
        <w:overflowPunct w:val="0"/>
        <w:spacing w:after="394"/>
        <w:ind w:left="283" w:right="211"/>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E5140D3" wp14:editId="4E30B891">
            <wp:extent cx="5624195" cy="8623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4195" cy="862330"/>
                    </a:xfrm>
                    <a:prstGeom prst="rect">
                      <a:avLst/>
                    </a:prstGeom>
                    <a:noFill/>
                    <a:ln>
                      <a:noFill/>
                    </a:ln>
                  </pic:spPr>
                </pic:pic>
              </a:graphicData>
            </a:graphic>
          </wp:inline>
        </w:drawing>
      </w:r>
    </w:p>
    <w:p w14:paraId="424DA8E6" w14:textId="77777777" w:rsidR="008C2A7E" w:rsidRPr="008C2A7E" w:rsidRDefault="008C2A7E" w:rsidP="008C2A7E">
      <w:pPr>
        <w:widowControl w:val="0"/>
        <w:numPr>
          <w:ilvl w:val="0"/>
          <w:numId w:val="5"/>
        </w:numPr>
        <w:kinsoku w:val="0"/>
        <w:overflowPunct w:val="0"/>
        <w:autoSpaceDE w:val="0"/>
        <w:autoSpaceDN w:val="0"/>
        <w:adjustRightInd w:val="0"/>
        <w:spacing w:after="0" w:line="261" w:lineRule="exact"/>
        <w:textAlignment w:val="baseline"/>
        <w:rPr>
          <w:rFonts w:ascii="Arial" w:eastAsia="Times New Roman" w:hAnsi="Arial" w:cs="Arial"/>
          <w:u w:val="single"/>
          <w:lang w:val="en-US" w:eastAsia="fr-FR"/>
        </w:rPr>
      </w:pPr>
      <w:r w:rsidRPr="008C2A7E">
        <w:rPr>
          <w:rFonts w:ascii="Arial" w:eastAsia="Times New Roman" w:hAnsi="Arial" w:cs="Arial"/>
          <w:u w:val="single"/>
          <w:lang w:val="en-US" w:eastAsia="fr-FR"/>
        </w:rPr>
        <w:t>Tier 1 assessment of long term secondary poisoning</w:t>
      </w:r>
    </w:p>
    <w:p w14:paraId="38554936" w14:textId="77777777" w:rsidR="008C2A7E" w:rsidRPr="008C2A7E" w:rsidRDefault="008C2A7E" w:rsidP="008C2A7E">
      <w:pPr>
        <w:widowControl w:val="0"/>
        <w:kinsoku w:val="0"/>
        <w:overflowPunct w:val="0"/>
        <w:spacing w:before="358" w:after="0" w:line="291" w:lineRule="exact"/>
        <w:ind w:left="216" w:right="216"/>
        <w:jc w:val="both"/>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The Tier 1 assessment of secondary poisoning is based on the concentration in the predator's or scavenger's food i.e. poisoned rodents. The rodents are assumed to consume entirely the bait (PD = 1), while half of the predator's or scavenger's daily food intake is poisoned rodents (Frodent = 0.5). The rodents are assumed to eat the baits in five or fourteen successive days, whereas the predator or the scavenger is assumed to eat the poisoned rodents during one day. The predator is assumed to catch the rodent after last meal on day 5 or day 14. Only resistant rodents are assumed to eat bait 14 day. The calculation of concentrations in rodents is explained in detail in Section 2.8.4.1.4. The </w:t>
      </w:r>
      <w:r w:rsidRPr="008C2A7E">
        <w:rPr>
          <w:rFonts w:ascii="Arial" w:eastAsia="Times New Roman" w:hAnsi="Arial" w:cs="Arial"/>
          <w:sz w:val="20"/>
          <w:szCs w:val="20"/>
          <w:vertAlign w:val="subscript"/>
          <w:lang w:val="en-US" w:eastAsia="fr-FR"/>
        </w:rPr>
        <w:t>PNECoral</w:t>
      </w:r>
      <w:r w:rsidRPr="008C2A7E">
        <w:rPr>
          <w:rFonts w:ascii="Arial" w:eastAsia="Times New Roman" w:hAnsi="Arial" w:cs="Arial"/>
          <w:sz w:val="20"/>
          <w:szCs w:val="20"/>
          <w:lang w:val="en-US" w:eastAsia="fr-FR"/>
        </w:rPr>
        <w:t xml:space="preserve"> is based on the highest concentration causing no effects in the test with long-term exposure. The derivations of PNECs are explained in Section 2.8.2.7.5.</w:t>
      </w:r>
    </w:p>
    <w:p w14:paraId="3AE6654C" w14:textId="77777777" w:rsidR="008C2A7E" w:rsidRPr="008C2A7E" w:rsidRDefault="008C2A7E" w:rsidP="008C2A7E">
      <w:pPr>
        <w:widowControl w:val="0"/>
        <w:kinsoku w:val="0"/>
        <w:overflowPunct w:val="0"/>
        <w:spacing w:before="328" w:after="2273" w:line="260" w:lineRule="exact"/>
        <w:ind w:left="216" w:right="216"/>
        <w:textAlignment w:val="baseline"/>
        <w:rPr>
          <w:rFonts w:ascii="Arial" w:eastAsia="Times New Roman" w:hAnsi="Arial" w:cs="Arial"/>
          <w:b/>
          <w:bCs/>
          <w:sz w:val="20"/>
          <w:szCs w:val="20"/>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39808" behindDoc="1" locked="0" layoutInCell="0" allowOverlap="1" wp14:anchorId="3E256B51" wp14:editId="3C92D7B2">
                <wp:simplePos x="0" y="0"/>
                <wp:positionH relativeFrom="page">
                  <wp:posOffset>856615</wp:posOffset>
                </wp:positionH>
                <wp:positionV relativeFrom="page">
                  <wp:posOffset>5144770</wp:posOffset>
                </wp:positionV>
                <wp:extent cx="5589905" cy="1195070"/>
                <wp:effectExtent l="8890" t="1270" r="1905" b="381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1195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E8E8C"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306D1E86" wp14:editId="6538CD8C">
                                  <wp:extent cx="5589905" cy="119888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9905" cy="11988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6B51" id="Zone de texte 52" o:spid="_x0000_s1033" type="#_x0000_t202" style="position:absolute;left:0;text-align:left;margin-left:67.45pt;margin-top:405.1pt;width:440.15pt;height:94.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7alQIAACsFAAAOAAAAZHJzL2Uyb0RvYy54bWysVE2P2yAQvVfqf0Dcs7ajeBNb66z2o6kq&#10;bT+kbS+9EcAxKgYKJPZ21f/eAeJ0d3upqvqABxgeb2becHE59hIduHVCqwYXZzlGXFHNhNo1+Mvn&#10;zWyFkfNEMSK14g1+4A5frl+/uhhMzee605JxiwBEuXowDe68N3WWOdrxnrgzbbiCzVbbnniY2l3G&#10;LBkAvZfZPM/Ps0FbZqym3DlYvU2beB3x25ZT/7FtHfdINhi4+TjaOG7DmK0vSL2zxHSCHmmQf2DR&#10;E6Hg0hPULfEE7a34A6oX1GqnW39GdZ/pthWUxxggmiJ/Ec19RwyPsUBynDmlyf0/WPrh8MkiwRpc&#10;zjFSpIcafYVKIcaR56PnCNYhSYNxNfjeG/D247UeodgxYGfuNP3mkNI3HVE7fmWtHjpOGJAswsns&#10;ydGE4wLIdnivGVxG9l5HoLG1fcgg5AQBOhTr4VQgIIIoLJblqqryEiMKe0VRlfkyljAj9XTcWOff&#10;ct2jYDTYggIiPDncOR/okHpyCbc5LQXbCCnjxO62N9KiAwG1bOKXzkrTkbQ6XeeSa8R7hiFVQFI6&#10;YKbr0gqEAATCXggmSuOxKuaL/HpezTbnq+VssVmUs2qZr2Z5UV1X5/miWtxufgYGxaLuBGNc3Qko&#10;TeoWWPw7GRwbJgksChUNDa7KeRmDe8b+GNYx1jx8sYYvEtULD10rRd/g1cmJ1KHsbxSDsEntiZDJ&#10;zp7TjymDHEz/mJUokqCLpBA/bscoyuWkva1mD6Aaq6GmIA14ccDotP2B0QDd22D3fU8sx0i+U6C8&#10;0OqTYSdjOxlEUTjaYI9RMm98ehL2xopdB8hJ20pfgTpbEXUTZJxYAPMwgY6MMRxfj9DyT+fR6/cb&#10;t/4FAAD//wMAUEsDBBQABgAIAAAAIQDUVFj93wAAAAwBAAAPAAAAZHJzL2Rvd25yZXYueG1sTI/B&#10;TsMwDIbvSLxDZCRuLGk3WFuaTjAEV0SZtGvWeE3VxqmabCtvT3aCm3/50+/P5Wa2Azvj5DtHEpKF&#10;AIbUON1RK2H3/f6QAfNBkVaDI5Twgx421e1NqQrtLvSF5zq0LJaQL5QEE8JYcO4bg1b5hRuR4u7o&#10;JqtCjFPL9aQusdwOPBXiiVvVUbxg1Ihbg01fn6yE5We63vuP+m077jHvM//aH8lIeX83vzwDCziH&#10;Pxiu+lEdquh0cCfSng0xL1d5RCVkiUiBXQmRPMbpICHPsxXwquT/n6h+AQAA//8DAFBLAQItABQA&#10;BgAIAAAAIQC2gziS/gAAAOEBAAATAAAAAAAAAAAAAAAAAAAAAABbQ29udGVudF9UeXBlc10ueG1s&#10;UEsBAi0AFAAGAAgAAAAhADj9If/WAAAAlAEAAAsAAAAAAAAAAAAAAAAALwEAAF9yZWxzLy5yZWxz&#10;UEsBAi0AFAAGAAgAAAAhAGQPvtqVAgAAKwUAAA4AAAAAAAAAAAAAAAAALgIAAGRycy9lMm9Eb2Mu&#10;eG1sUEsBAi0AFAAGAAgAAAAhANRUWP3fAAAADAEAAA8AAAAAAAAAAAAAAAAA7wQAAGRycy9kb3du&#10;cmV2LnhtbFBLBQYAAAAABAAEAPMAAAD7BQAAAAA=&#10;" o:allowincell="f" stroked="f">
                <v:fill opacity="0"/>
                <v:textbox inset="0,0,0,0">
                  <w:txbxContent>
                    <w:p w14:paraId="3B7E8E8C" w14:textId="77777777" w:rsidR="00361645" w:rsidRDefault="00361645" w:rsidP="008C2A7E">
                      <w:pPr>
                        <w:kinsoku w:val="0"/>
                        <w:overflowPunct w:val="0"/>
                        <w:textAlignment w:val="baseline"/>
                        <w:rPr>
                          <w:sz w:val="24"/>
                          <w:szCs w:val="24"/>
                        </w:rPr>
                      </w:pPr>
                      <w:r>
                        <w:rPr>
                          <w:noProof/>
                          <w:sz w:val="24"/>
                          <w:szCs w:val="24"/>
                          <w:lang w:eastAsia="fr-FR"/>
                        </w:rPr>
                        <w:drawing>
                          <wp:inline distT="0" distB="0" distL="0" distR="0" wp14:anchorId="306D1E86" wp14:editId="6538CD8C">
                            <wp:extent cx="5589905" cy="119888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9905" cy="1198880"/>
                                    </a:xfrm>
                                    <a:prstGeom prst="rect">
                                      <a:avLst/>
                                    </a:prstGeom>
                                    <a:noFill/>
                                    <a:ln>
                                      <a:noFill/>
                                    </a:ln>
                                  </pic:spPr>
                                </pic:pic>
                              </a:graphicData>
                            </a:graphic>
                          </wp:inline>
                        </w:drawing>
                      </w:r>
                    </w:p>
                  </w:txbxContent>
                </v:textbox>
                <w10:wrap anchorx="page" anchory="page"/>
              </v:shape>
            </w:pict>
          </mc:Fallback>
        </mc:AlternateContent>
      </w:r>
      <w:r w:rsidRPr="008C2A7E">
        <w:rPr>
          <w:rFonts w:ascii="Arial" w:eastAsia="Times New Roman" w:hAnsi="Arial" w:cs="Arial"/>
          <w:b/>
          <w:bCs/>
          <w:sz w:val="20"/>
          <w:szCs w:val="20"/>
          <w:lang w:val="en-US" w:eastAsia="fr-FR"/>
        </w:rPr>
        <w:t>Table 2.7.5-4: Tier 1 risk characterisation of secondary poisoning. Expected concentration in target rodents is compared to the PNECoral expressed as concentration in food. Rodents are assumed to consume entirely bait (PD=1). Half of the predator's diet is poisoned rodents (Frodent=0.5).</w:t>
      </w:r>
    </w:p>
    <w:p w14:paraId="33C8F5CB" w14:textId="77777777" w:rsidR="008C2A7E" w:rsidRPr="008C2A7E" w:rsidRDefault="008C2A7E" w:rsidP="008C2A7E">
      <w:pPr>
        <w:widowControl w:val="0"/>
        <w:kinsoku w:val="0"/>
        <w:overflowPunct w:val="0"/>
        <w:spacing w:before="1"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Tier 1 risk characterisation shows that there is an unacceptable risk for secondary poisoning of mammals and birds (Table 2.8.5-4).</w:t>
      </w:r>
    </w:p>
    <w:p w14:paraId="3F8A36C7" w14:textId="77777777" w:rsidR="008C2A7E" w:rsidRPr="008C2A7E" w:rsidRDefault="008C2A7E" w:rsidP="008C2A7E">
      <w:pPr>
        <w:widowControl w:val="0"/>
        <w:kinsoku w:val="0"/>
        <w:overflowPunct w:val="0"/>
        <w:spacing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Resistant rodents can feed on the poisoned baits longer and accumulate higher difenacoum residues than non-resistant rodents. Resistant rodents can continue to feed difenacoum up to two weeks, while the non-resistant rodents stop feeding after 5 days. Based on the calculations, the resistant rodents cause about 1.5 times higher risk for secondary poisoning of birds and mammals than non-resistant rodents.</w:t>
      </w:r>
    </w:p>
    <w:p w14:paraId="34643574" w14:textId="77777777" w:rsidR="008C2A7E" w:rsidRPr="008C2A7E" w:rsidRDefault="008C2A7E" w:rsidP="008C2A7E">
      <w:pPr>
        <w:widowControl w:val="0"/>
        <w:numPr>
          <w:ilvl w:val="0"/>
          <w:numId w:val="5"/>
        </w:numPr>
        <w:kinsoku w:val="0"/>
        <w:overflowPunct w:val="0"/>
        <w:autoSpaceDE w:val="0"/>
        <w:autoSpaceDN w:val="0"/>
        <w:adjustRightInd w:val="0"/>
        <w:spacing w:before="558" w:after="0" w:line="274" w:lineRule="exact"/>
        <w:textAlignment w:val="baseline"/>
        <w:rPr>
          <w:rFonts w:ascii="Arial" w:eastAsia="Times New Roman" w:hAnsi="Arial" w:cs="Arial"/>
          <w:u w:val="single"/>
          <w:lang w:val="en-US" w:eastAsia="fr-FR"/>
        </w:rPr>
      </w:pPr>
      <w:r w:rsidRPr="008C2A7E">
        <w:rPr>
          <w:rFonts w:ascii="Arial" w:eastAsia="Times New Roman" w:hAnsi="Arial" w:cs="Arial"/>
          <w:u w:val="single"/>
          <w:lang w:val="en-US" w:eastAsia="fr-FR"/>
        </w:rPr>
        <w:t>Tier 2 assessment of long term secondary poisoning</w:t>
      </w:r>
    </w:p>
    <w:p w14:paraId="03636FB9" w14:textId="77777777" w:rsidR="008C2A7E" w:rsidRPr="008C2A7E" w:rsidRDefault="008C2A7E" w:rsidP="008C2A7E">
      <w:pPr>
        <w:widowControl w:val="0"/>
        <w:kinsoku w:val="0"/>
        <w:overflowPunct w:val="0"/>
        <w:spacing w:before="355"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In the Tier 2 assessment of long-term secondary poisoning the expected concentration in predators is compared to </w:t>
      </w:r>
      <w:r w:rsidRPr="008C2A7E">
        <w:rPr>
          <w:rFonts w:ascii="Arial" w:eastAsia="Times New Roman" w:hAnsi="Arial" w:cs="Arial"/>
          <w:sz w:val="20"/>
          <w:vertAlign w:val="subscript"/>
          <w:lang w:val="en-US" w:eastAsia="fr-FR"/>
        </w:rPr>
        <w:t>PNECoral</w:t>
      </w:r>
      <w:r w:rsidRPr="008C2A7E">
        <w:rPr>
          <w:rFonts w:ascii="Arial" w:eastAsia="Times New Roman" w:hAnsi="Arial" w:cs="Arial"/>
          <w:sz w:val="20"/>
          <w:lang w:val="en-US" w:eastAsia="fr-FR"/>
        </w:rPr>
        <w:t xml:space="preserve"> expressed as a daily dose. The predators accumulate difenacoum by feeding on poisoned target rodents during one day. The rodents are assumed to eat entirely the bait (PD = 1), whereas half of the predator's or scavenger's daily food intake is poisoned rodents (Frodent = 0.5). The rodents are assumed to eat the baits in five or fourteen successive days. The susceptible rodents are assumed to stop</w:t>
      </w:r>
    </w:p>
    <w:p w14:paraId="18C1B1C0" w14:textId="77777777" w:rsidR="008C2A7E" w:rsidRPr="008C2A7E" w:rsidRDefault="008C2A7E" w:rsidP="008C2A7E">
      <w:pPr>
        <w:autoSpaceDE w:val="0"/>
        <w:autoSpaceDN w:val="0"/>
        <w:adjustRightInd w:val="0"/>
        <w:spacing w:after="0"/>
        <w:rPr>
          <w:rFonts w:ascii="Times New Roman" w:eastAsia="Times New Roman" w:hAnsi="Times New Roman" w:cs="Times New Roman"/>
          <w:szCs w:val="24"/>
          <w:lang w:val="en-US" w:eastAsia="fr-FR"/>
        </w:rPr>
        <w:sectPr w:rsidR="008C2A7E" w:rsidRPr="008C2A7E">
          <w:pgSz w:w="11904" w:h="16843"/>
          <w:pgMar w:top="1100" w:right="1464" w:bottom="628" w:left="1095" w:header="720" w:footer="720" w:gutter="0"/>
          <w:cols w:space="720"/>
          <w:noEndnote/>
        </w:sectPr>
      </w:pPr>
    </w:p>
    <w:p w14:paraId="59CCC64D" w14:textId="77777777" w:rsidR="008C2A7E" w:rsidRPr="008C2A7E" w:rsidRDefault="008C2A7E" w:rsidP="008C2A7E">
      <w:pPr>
        <w:widowControl w:val="0"/>
        <w:kinsoku w:val="0"/>
        <w:overflowPunct w:val="0"/>
        <w:spacing w:before="15" w:after="0" w:line="291" w:lineRule="exact"/>
        <w:ind w:left="216" w:right="216"/>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lastRenderedPageBreak/>
        <w:t>feeding after 5 days, but resistant rodents are assumed to continue feeding until day 14. The calculation of expected concentrations is explained in detail in Section 2.8.4.2.1.</w:t>
      </w:r>
    </w:p>
    <w:p w14:paraId="1FE0509D" w14:textId="77777777" w:rsidR="008C2A7E" w:rsidRPr="008C2A7E" w:rsidRDefault="008C2A7E" w:rsidP="008C2A7E">
      <w:pPr>
        <w:widowControl w:val="0"/>
        <w:kinsoku w:val="0"/>
        <w:overflowPunct w:val="0"/>
        <w:spacing w:before="299" w:after="25" w:line="261" w:lineRule="exact"/>
        <w:ind w:left="216" w:right="432"/>
        <w:textAlignment w:val="baseline"/>
        <w:rPr>
          <w:rFonts w:ascii="Arial" w:eastAsia="Times New Roman" w:hAnsi="Arial" w:cs="Arial"/>
          <w:b/>
          <w:bCs/>
          <w:sz w:val="20"/>
          <w:szCs w:val="20"/>
          <w:u w:val="single"/>
          <w:lang w:val="en-US" w:eastAsia="fr-FR"/>
        </w:rPr>
      </w:pPr>
      <w:r w:rsidRPr="008C2A7E">
        <w:rPr>
          <w:rFonts w:ascii="Arial" w:eastAsia="Times New Roman" w:hAnsi="Arial" w:cs="Arial"/>
          <w:b/>
          <w:bCs/>
          <w:sz w:val="20"/>
          <w:szCs w:val="20"/>
          <w:u w:val="single"/>
          <w:lang w:val="en-US" w:eastAsia="fr-FR"/>
        </w:rPr>
        <w:t xml:space="preserve">Table 2.7.5-5: Tier 2 risk characterisation of long term secondary poisoning. The expected concentrations in predatory birds and mammals are compared to the </w:t>
      </w:r>
      <w:r w:rsidRPr="008C2A7E">
        <w:rPr>
          <w:rFonts w:ascii="Arial" w:eastAsia="Times New Roman" w:hAnsi="Arial" w:cs="Arial"/>
          <w:b/>
          <w:bCs/>
          <w:sz w:val="20"/>
          <w:szCs w:val="20"/>
          <w:u w:val="single"/>
          <w:vertAlign w:val="subscript"/>
          <w:lang w:val="en-US" w:eastAsia="fr-FR"/>
        </w:rPr>
        <w:t>PNECoral</w:t>
      </w:r>
      <w:r w:rsidRPr="008C2A7E">
        <w:rPr>
          <w:rFonts w:ascii="Arial" w:eastAsia="Times New Roman" w:hAnsi="Arial" w:cs="Arial"/>
          <w:b/>
          <w:bCs/>
          <w:sz w:val="13"/>
          <w:szCs w:val="13"/>
          <w:u w:val="single"/>
          <w:lang w:val="en-US" w:eastAsia="fr-FR"/>
        </w:rPr>
        <w:t xml:space="preserve">  </w:t>
      </w:r>
      <w:r w:rsidRPr="008C2A7E">
        <w:rPr>
          <w:rFonts w:ascii="Arial" w:eastAsia="Times New Roman" w:hAnsi="Arial" w:cs="Arial"/>
          <w:b/>
          <w:bCs/>
          <w:sz w:val="20"/>
          <w:szCs w:val="20"/>
          <w:u w:val="single"/>
          <w:lang w:val="en-US" w:eastAsia="fr-FR"/>
        </w:rPr>
        <w:t xml:space="preserve">expressed as daily dose. </w:t>
      </w:r>
    </w:p>
    <w:p w14:paraId="7B816C4D" w14:textId="77777777" w:rsidR="008C2A7E" w:rsidRPr="008C2A7E" w:rsidRDefault="008C2A7E" w:rsidP="008C2A7E">
      <w:pPr>
        <w:widowControl w:val="0"/>
        <w:kinsoku w:val="0"/>
        <w:overflowPunct w:val="0"/>
        <w:spacing w:after="397"/>
        <w:ind w:left="268" w:right="235"/>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8699643" wp14:editId="35B676EF">
            <wp:extent cx="5615940" cy="181165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5940" cy="1811655"/>
                    </a:xfrm>
                    <a:prstGeom prst="rect">
                      <a:avLst/>
                    </a:prstGeom>
                    <a:noFill/>
                    <a:ln>
                      <a:noFill/>
                    </a:ln>
                  </pic:spPr>
                </pic:pic>
              </a:graphicData>
            </a:graphic>
          </wp:inline>
        </w:drawing>
      </w:r>
    </w:p>
    <w:p w14:paraId="2F24BAF0" w14:textId="77777777" w:rsidR="008C2A7E" w:rsidRPr="008C2A7E" w:rsidRDefault="008C2A7E" w:rsidP="008C2A7E">
      <w:pPr>
        <w:widowControl w:val="0"/>
        <w:kinsoku w:val="0"/>
        <w:overflowPunct w:val="0"/>
        <w:spacing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 xml:space="preserve">Also the Tier 2 risk characterisation shows a high risk for secondary poisoning (Table 2.8.5- 5). The </w:t>
      </w:r>
      <w:r w:rsidRPr="008C2A7E">
        <w:rPr>
          <w:rFonts w:ascii="Arial" w:eastAsia="Times New Roman" w:hAnsi="Arial" w:cs="Arial"/>
          <w:sz w:val="20"/>
          <w:vertAlign w:val="subscript"/>
          <w:lang w:val="en-US" w:eastAsia="fr-FR"/>
        </w:rPr>
        <w:t>PNECoral</w:t>
      </w:r>
      <w:r w:rsidRPr="008C2A7E">
        <w:rPr>
          <w:rFonts w:ascii="Arial" w:eastAsia="Times New Roman" w:hAnsi="Arial" w:cs="Arial"/>
          <w:sz w:val="20"/>
          <w:lang w:val="en-US" w:eastAsia="fr-FR"/>
        </w:rPr>
        <w:t xml:space="preserve"> expressed as a dose is approximately equal for birds and mammals, and the 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to difenacoum. Only one day exposure of predators is assumed in the ESD,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2F24517F" w14:textId="77777777" w:rsidR="008C2A7E" w:rsidRPr="008C2A7E" w:rsidRDefault="008C2A7E" w:rsidP="008C2A7E">
      <w:pPr>
        <w:widowControl w:val="0"/>
        <w:kinsoku w:val="0"/>
        <w:overflowPunct w:val="0"/>
        <w:spacing w:before="582"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The applicant has submitted two experimental studies on the secondary poisoning in Barn Owls. Tier 1 and Tier 2 risk characterisation are recalculated for the Barn Owl on the basis of the measured concentrations in rats and mice with the experimental data provided in the difenacoum Task Force Annex I inclusion dossier. The risks are significantly lower than with the ESD calculations however they are still considerably higher than 1 indicating risk for secondary poisoning of the Barn Owls.</w:t>
      </w:r>
    </w:p>
    <w:p w14:paraId="1F57337B" w14:textId="77777777" w:rsidR="008C2A7E" w:rsidRPr="008C2A7E" w:rsidRDefault="008C2A7E" w:rsidP="008C2A7E">
      <w:pPr>
        <w:widowControl w:val="0"/>
        <w:kinsoku w:val="0"/>
        <w:overflowPunct w:val="0"/>
        <w:spacing w:after="0" w:line="290"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A review of the available monitoring data was provided in the difenacoum Task Force Annex I inclusion 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inacceptable risk for secondary poisoning. While all available information indicates risk, it does not tell the frequency of secondary poisoning incidents among wildlife.</w:t>
      </w:r>
    </w:p>
    <w:p w14:paraId="6F5EADF4" w14:textId="77777777" w:rsidR="008C2A7E" w:rsidRPr="008C2A7E" w:rsidRDefault="008C2A7E" w:rsidP="008C2A7E">
      <w:pPr>
        <w:widowControl w:val="0"/>
        <w:kinsoku w:val="0"/>
        <w:overflowPunct w:val="0"/>
        <w:spacing w:before="294" w:after="0" w:line="291" w:lineRule="exact"/>
        <w:ind w:left="216" w:right="216"/>
        <w:jc w:val="both"/>
        <w:textAlignment w:val="baseline"/>
        <w:rPr>
          <w:rFonts w:ascii="Arial" w:eastAsia="Times New Roman" w:hAnsi="Arial" w:cs="Arial"/>
          <w:sz w:val="20"/>
          <w:lang w:val="en-US" w:eastAsia="fr-FR"/>
        </w:rPr>
      </w:pPr>
      <w:r w:rsidRPr="008C2A7E">
        <w:rPr>
          <w:rFonts w:ascii="Arial" w:eastAsia="Times New Roman" w:hAnsi="Arial" w:cs="Arial"/>
          <w:sz w:val="20"/>
          <w:lang w:val="en-US" w:eastAsia="fr-FR"/>
        </w:rPr>
        <w:t>However, considering the fact that SORKIL AVOINE SPECIALE is intended to be used indoor only, it can be assumed that, applying use restrictions (such as collecting dead rodents), the risk for secondary poisoning will be lower.</w:t>
      </w:r>
    </w:p>
    <w:p w14:paraId="1E44534B" w14:textId="77777777" w:rsidR="008C2A7E" w:rsidRPr="008C2A7E" w:rsidRDefault="008C2A7E" w:rsidP="008C2A7E">
      <w:pPr>
        <w:autoSpaceDE w:val="0"/>
        <w:autoSpaceDN w:val="0"/>
        <w:adjustRightInd w:val="0"/>
        <w:spacing w:after="0"/>
        <w:rPr>
          <w:rFonts w:ascii="Times New Roman" w:eastAsia="Times New Roman" w:hAnsi="Times New Roman" w:cs="Times New Roman"/>
          <w:szCs w:val="24"/>
          <w:lang w:val="en-US" w:eastAsia="fr-FR"/>
        </w:rPr>
        <w:sectPr w:rsidR="008C2A7E" w:rsidRPr="008C2A7E">
          <w:pgSz w:w="11904" w:h="16843"/>
          <w:pgMar w:top="1060" w:right="1469" w:bottom="628" w:left="1090" w:header="720" w:footer="720" w:gutter="0"/>
          <w:cols w:space="720"/>
          <w:noEndnote/>
        </w:sectPr>
      </w:pPr>
    </w:p>
    <w:p w14:paraId="3E3C1C38" w14:textId="77777777" w:rsidR="008C2A7E" w:rsidRPr="008C2A7E" w:rsidRDefault="008C2A7E" w:rsidP="008C2A7E">
      <w:pPr>
        <w:widowControl w:val="0"/>
        <w:kinsoku w:val="0"/>
        <w:overflowPunct w:val="0"/>
        <w:spacing w:before="5" w:after="0" w:line="291" w:lineRule="exact"/>
        <w:ind w:left="216" w:right="216"/>
        <w:jc w:val="both"/>
        <w:textAlignment w:val="baseline"/>
        <w:rPr>
          <w:rFonts w:ascii="Arial" w:eastAsia="Times New Roman" w:hAnsi="Arial" w:cs="Arial"/>
          <w:spacing w:val="1"/>
          <w:sz w:val="20"/>
          <w:lang w:val="en-US" w:eastAsia="fr-FR"/>
        </w:rPr>
      </w:pPr>
      <w:r w:rsidRPr="008C2A7E">
        <w:rPr>
          <w:rFonts w:ascii="Arial" w:eastAsia="Times New Roman" w:hAnsi="Arial" w:cs="Arial"/>
          <w:spacing w:val="1"/>
          <w:sz w:val="20"/>
          <w:lang w:val="en-US" w:eastAsia="fr-FR"/>
        </w:rPr>
        <w:lastRenderedPageBreak/>
        <w:t>Nevertheless, in order to reduce the risk of secondary poisoning, it is very important to follow the use instructions and the risk reduction measures of the rodenticidal baits (see Section 3).</w:t>
      </w:r>
    </w:p>
    <w:p w14:paraId="23135E1F" w14:textId="77777777" w:rsidR="008C2A7E" w:rsidRPr="008C2A7E" w:rsidRDefault="008C2A7E" w:rsidP="008C2A7E">
      <w:pPr>
        <w:widowControl w:val="0"/>
        <w:kinsoku w:val="0"/>
        <w:overflowPunct w:val="0"/>
        <w:spacing w:before="5" w:after="0" w:line="291" w:lineRule="exact"/>
        <w:ind w:left="216" w:right="216"/>
        <w:jc w:val="both"/>
        <w:textAlignment w:val="baseline"/>
        <w:rPr>
          <w:rFonts w:ascii="Arial" w:eastAsia="Times New Roman" w:hAnsi="Arial" w:cs="Arial"/>
          <w:spacing w:val="1"/>
          <w:sz w:val="20"/>
          <w:lang w:val="en-US" w:eastAsia="fr-FR"/>
        </w:rPr>
      </w:pPr>
    </w:p>
    <w:p w14:paraId="390E9391" w14:textId="77777777" w:rsidR="008C2A7E" w:rsidRPr="008C2A7E" w:rsidRDefault="008C2A7E" w:rsidP="008C2A7E">
      <w:pPr>
        <w:widowControl w:val="0"/>
        <w:autoSpaceDE w:val="0"/>
        <w:autoSpaceDN w:val="0"/>
        <w:adjustRightInd w:val="0"/>
        <w:spacing w:after="0"/>
        <w:ind w:left="142"/>
        <w:jc w:val="both"/>
        <w:rPr>
          <w:rFonts w:ascii="Arial" w:eastAsia="Times New Roman" w:hAnsi="Arial" w:cs="Arial"/>
          <w:sz w:val="20"/>
          <w:szCs w:val="24"/>
          <w:lang w:val="en-GB" w:eastAsia="fr-FR"/>
        </w:rPr>
      </w:pPr>
    </w:p>
    <w:p w14:paraId="7F400660" w14:textId="77777777" w:rsidR="008C2A7E" w:rsidRPr="008C2A7E" w:rsidRDefault="008C2A7E" w:rsidP="008C2A7E">
      <w:pPr>
        <w:widowControl w:val="0"/>
        <w:numPr>
          <w:ilvl w:val="0"/>
          <w:numId w:val="14"/>
        </w:numPr>
        <w:autoSpaceDE w:val="0"/>
        <w:autoSpaceDN w:val="0"/>
        <w:adjustRightInd w:val="0"/>
        <w:spacing w:after="0"/>
        <w:ind w:hanging="76"/>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frame formulation establishment: Addendum to the PAR 2012: SORKIL AVOINE SPECIALE</w:t>
      </w:r>
    </w:p>
    <w:p w14:paraId="564195DF"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highlight w:val="cyan"/>
          <w:lang w:val="en-US" w:eastAsia="sv-SE"/>
        </w:rPr>
      </w:pPr>
    </w:p>
    <w:p w14:paraId="2D1F75BD" w14:textId="77777777" w:rsidR="008C2A7E" w:rsidRPr="00F019C7" w:rsidRDefault="008C2A7E" w:rsidP="001C69F2">
      <w:pPr>
        <w:widowControl w:val="0"/>
        <w:autoSpaceDE w:val="0"/>
        <w:autoSpaceDN w:val="0"/>
        <w:adjustRightInd w:val="0"/>
        <w:spacing w:after="0"/>
        <w:ind w:left="142" w:right="131"/>
        <w:jc w:val="both"/>
        <w:rPr>
          <w:rFonts w:ascii="Arial" w:eastAsia="Times New Roman" w:hAnsi="Arial" w:cs="Arial"/>
          <w:sz w:val="20"/>
          <w:szCs w:val="20"/>
          <w:lang w:val="en-US" w:eastAsia="sv-SE"/>
        </w:rPr>
      </w:pPr>
      <w:r w:rsidRPr="008C2A7E">
        <w:rPr>
          <w:rFonts w:ascii="Arial" w:eastAsia="Times New Roman" w:hAnsi="Arial" w:cs="Arial"/>
          <w:sz w:val="20"/>
          <w:szCs w:val="20"/>
          <w:lang w:val="en-GB" w:eastAsia="sv-SE"/>
        </w:rPr>
        <w:t>T</w:t>
      </w:r>
      <w:r w:rsidRPr="00F019C7">
        <w:rPr>
          <w:rFonts w:ascii="Arial" w:eastAsia="Times New Roman" w:hAnsi="Arial" w:cs="Arial"/>
          <w:sz w:val="20"/>
          <w:szCs w:val="20"/>
          <w:lang w:val="en-US" w:eastAsia="sv-SE"/>
        </w:rPr>
        <w:t xml:space="preserve">he environmental risk assessment initially carried out for the first authorization of product </w:t>
      </w:r>
      <w:r w:rsidRPr="008C2A7E">
        <w:rPr>
          <w:rFonts w:ascii="Arial" w:eastAsia="Times New Roman" w:hAnsi="Arial" w:cs="Arial"/>
          <w:bCs/>
          <w:kern w:val="28"/>
          <w:sz w:val="20"/>
          <w:szCs w:val="20"/>
          <w:lang w:val="en-GB" w:eastAsia="fr-FR"/>
        </w:rPr>
        <w:t>SORKIL AVOINE SPECIALE</w:t>
      </w:r>
      <w:r w:rsidRPr="00F019C7">
        <w:rPr>
          <w:rFonts w:ascii="Arial" w:eastAsia="Times New Roman" w:hAnsi="Arial" w:cs="Arial"/>
          <w:sz w:val="20"/>
          <w:szCs w:val="20"/>
          <w:lang w:val="en-US" w:eastAsia="sv-SE"/>
        </w:rPr>
        <w:t xml:space="preserve"> and for the frame formulation establishment can be considered as valid for this application. </w:t>
      </w:r>
    </w:p>
    <w:p w14:paraId="2AF49274" w14:textId="77777777" w:rsidR="008C2A7E" w:rsidRPr="008C2A7E" w:rsidRDefault="008C2A7E" w:rsidP="001C69F2">
      <w:pPr>
        <w:widowControl w:val="0"/>
        <w:autoSpaceDE w:val="0"/>
        <w:autoSpaceDN w:val="0"/>
        <w:adjustRightInd w:val="0"/>
        <w:spacing w:after="0"/>
        <w:ind w:left="142" w:right="131"/>
        <w:jc w:val="both"/>
        <w:rPr>
          <w:rFonts w:ascii="Arial" w:eastAsia="Times New Roman" w:hAnsi="Arial" w:cs="Arial"/>
          <w:sz w:val="20"/>
          <w:szCs w:val="24"/>
          <w:lang w:val="en-GB" w:eastAsia="fr-FR"/>
        </w:rPr>
      </w:pPr>
      <w:r w:rsidRPr="00F019C7">
        <w:rPr>
          <w:rFonts w:ascii="Arial" w:eastAsia="Times New Roman" w:hAnsi="Arial" w:cs="Arial"/>
          <w:sz w:val="20"/>
          <w:szCs w:val="24"/>
          <w:lang w:val="en-US" w:eastAsia="fr-FR"/>
        </w:rPr>
        <w:t>B</w:t>
      </w:r>
      <w:r w:rsidRPr="008C2A7E">
        <w:rPr>
          <w:rFonts w:ascii="Arial" w:eastAsia="Times New Roman" w:hAnsi="Arial" w:cs="Arial"/>
          <w:sz w:val="20"/>
          <w:szCs w:val="24"/>
          <w:lang w:val="en-GB" w:eastAsia="fr-FR"/>
        </w:rPr>
        <w:t xml:space="preserve">ased on the detailed compositions and the classification of each formulant, the difference between the reference product </w:t>
      </w:r>
      <w:r w:rsidRPr="008C2A7E">
        <w:rPr>
          <w:rFonts w:ascii="Arial" w:eastAsia="Arial Unicode MS" w:hAnsi="Arial" w:cs="Arial"/>
          <w:sz w:val="20"/>
          <w:szCs w:val="20"/>
          <w:lang w:val="en-US" w:eastAsia="fr-FR"/>
        </w:rPr>
        <w:t>SORKIL AVOINE SPECIALE</w:t>
      </w:r>
      <w:r w:rsidRPr="008C2A7E">
        <w:rPr>
          <w:rFonts w:ascii="Arial" w:eastAsia="Times New Roman" w:hAnsi="Arial" w:cs="Arial"/>
          <w:sz w:val="20"/>
          <w:szCs w:val="20"/>
          <w:lang w:val="en-US" w:eastAsia="fr-FR"/>
        </w:rPr>
        <w:t xml:space="preserve"> </w:t>
      </w:r>
      <w:r w:rsidRPr="008C2A7E">
        <w:rPr>
          <w:rFonts w:ascii="Arial" w:eastAsia="Times New Roman" w:hAnsi="Arial" w:cs="Arial"/>
          <w:sz w:val="20"/>
          <w:szCs w:val="24"/>
          <w:lang w:val="en-GB" w:eastAsia="fr-FR"/>
        </w:rPr>
        <w:t xml:space="preserve">and the frame formulation are considered as minor and without impact on the ecotoxicity. The initial risk assessment carried out for the reference product </w:t>
      </w:r>
      <w:r w:rsidRPr="008C2A7E">
        <w:rPr>
          <w:rFonts w:ascii="Arial" w:eastAsia="Arial Unicode MS" w:hAnsi="Arial" w:cs="Arial"/>
          <w:sz w:val="20"/>
          <w:szCs w:val="20"/>
          <w:lang w:val="en-US" w:eastAsia="fr-FR"/>
        </w:rPr>
        <w:t>SORKIL AVOINE SPECIALE</w:t>
      </w:r>
      <w:r w:rsidRPr="008C2A7E">
        <w:rPr>
          <w:rFonts w:ascii="Arial" w:eastAsia="Times New Roman" w:hAnsi="Arial" w:cs="Arial"/>
          <w:sz w:val="20"/>
          <w:szCs w:val="20"/>
          <w:lang w:val="en-US" w:eastAsia="fr-FR"/>
        </w:rPr>
        <w:t xml:space="preserve"> </w:t>
      </w:r>
      <w:r w:rsidRPr="008C2A7E">
        <w:rPr>
          <w:rFonts w:ascii="Arial" w:eastAsia="Times New Roman" w:hAnsi="Arial" w:cs="Arial"/>
          <w:sz w:val="20"/>
          <w:szCs w:val="24"/>
          <w:lang w:val="en-GB" w:eastAsia="fr-FR"/>
        </w:rPr>
        <w:t xml:space="preserve">can be considered applicable for the frame formulation. </w:t>
      </w:r>
    </w:p>
    <w:p w14:paraId="03A327DD"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4"/>
          <w:lang w:val="en-GB" w:eastAsia="fr-FR"/>
        </w:rPr>
      </w:pPr>
    </w:p>
    <w:p w14:paraId="253CF3D9" w14:textId="77777777" w:rsidR="008C2A7E" w:rsidRPr="008C2A7E" w:rsidRDefault="008C2A7E" w:rsidP="008C2A7E">
      <w:pPr>
        <w:widowControl w:val="0"/>
        <w:numPr>
          <w:ilvl w:val="0"/>
          <w:numId w:val="14"/>
        </w:numPr>
        <w:autoSpaceDE w:val="0"/>
        <w:autoSpaceDN w:val="0"/>
        <w:adjustRightInd w:val="0"/>
        <w:spacing w:after="0"/>
        <w:jc w:val="both"/>
        <w:rPr>
          <w:rFonts w:ascii="Arial" w:eastAsia="Times New Roman" w:hAnsi="Arial" w:cs="Arial"/>
          <w:b/>
          <w:sz w:val="24"/>
          <w:szCs w:val="24"/>
          <w:u w:val="single"/>
          <w:lang w:val="en-US" w:eastAsia="fr-FR"/>
        </w:rPr>
      </w:pPr>
      <w:r w:rsidRPr="008C2A7E">
        <w:rPr>
          <w:rFonts w:ascii="Arial" w:eastAsia="Times New Roman" w:hAnsi="Arial" w:cs="Arial"/>
          <w:b/>
          <w:sz w:val="24"/>
          <w:szCs w:val="24"/>
          <w:u w:val="single"/>
          <w:lang w:val="en-US" w:eastAsia="fr-FR"/>
        </w:rPr>
        <w:t>Assessment of the major change: Addendum to the PAR 2013: PARATOX</w:t>
      </w:r>
    </w:p>
    <w:p w14:paraId="2E6385E7" w14:textId="77777777" w:rsidR="008C2A7E" w:rsidRPr="00464091" w:rsidRDefault="008C2A7E" w:rsidP="000A6049">
      <w:pPr>
        <w:widowControl w:val="0"/>
        <w:autoSpaceDE w:val="0"/>
        <w:autoSpaceDN w:val="0"/>
        <w:adjustRightInd w:val="0"/>
        <w:spacing w:after="0" w:line="260" w:lineRule="atLeast"/>
        <w:ind w:right="131"/>
        <w:jc w:val="both"/>
        <w:rPr>
          <w:rFonts w:ascii="Arial" w:eastAsia="Times New Roman" w:hAnsi="Arial" w:cs="Arial"/>
          <w:b/>
          <w:bCs/>
          <w:sz w:val="24"/>
          <w:szCs w:val="28"/>
          <w:lang w:val="en-US" w:eastAsia="fr-FR"/>
        </w:rPr>
      </w:pPr>
      <w:r w:rsidRPr="008C2A7E">
        <w:rPr>
          <w:rFonts w:ascii="Arial" w:eastAsia="Times New Roman" w:hAnsi="Arial" w:cs="Arial"/>
          <w:sz w:val="20"/>
          <w:szCs w:val="20"/>
          <w:lang w:val="en-GB" w:eastAsia="sv-SE"/>
        </w:rPr>
        <w:t>T</w:t>
      </w:r>
      <w:r w:rsidRPr="00464091">
        <w:rPr>
          <w:rFonts w:ascii="Arial" w:eastAsia="Times New Roman" w:hAnsi="Arial" w:cs="Arial"/>
          <w:sz w:val="20"/>
          <w:szCs w:val="20"/>
          <w:lang w:val="en-US" w:eastAsia="sv-SE"/>
        </w:rPr>
        <w:t xml:space="preserve">he environmental risk assessment initially carried out for the first authorization of product </w:t>
      </w:r>
      <w:r w:rsidRPr="008C2A7E">
        <w:rPr>
          <w:rFonts w:ascii="Arial" w:eastAsia="Times New Roman" w:hAnsi="Arial" w:cs="Arial"/>
          <w:bCs/>
          <w:kern w:val="28"/>
          <w:sz w:val="20"/>
          <w:szCs w:val="20"/>
          <w:lang w:val="en-GB" w:eastAsia="fr-FR"/>
        </w:rPr>
        <w:t xml:space="preserve">PARATOX </w:t>
      </w:r>
      <w:r w:rsidRPr="00464091">
        <w:rPr>
          <w:rFonts w:ascii="Arial" w:eastAsia="Times New Roman" w:hAnsi="Arial" w:cs="Arial"/>
          <w:sz w:val="20"/>
          <w:szCs w:val="20"/>
          <w:lang w:val="en-US" w:eastAsia="sv-SE"/>
        </w:rPr>
        <w:t xml:space="preserve">and for the frame formulation establishment can be considered as valid for this application. </w:t>
      </w:r>
    </w:p>
    <w:p w14:paraId="3B14BFFE" w14:textId="77777777" w:rsidR="008C2A7E" w:rsidRDefault="008C2A7E" w:rsidP="008C2A7E">
      <w:pPr>
        <w:widowControl w:val="0"/>
        <w:autoSpaceDE w:val="0"/>
        <w:autoSpaceDN w:val="0"/>
        <w:adjustRightInd w:val="0"/>
        <w:spacing w:after="0"/>
        <w:ind w:left="142"/>
        <w:jc w:val="both"/>
        <w:rPr>
          <w:rFonts w:ascii="Arial" w:eastAsia="Times New Roman" w:hAnsi="Arial" w:cs="Arial"/>
          <w:sz w:val="20"/>
          <w:szCs w:val="24"/>
          <w:lang w:val="en-US" w:eastAsia="fr-FR"/>
        </w:rPr>
      </w:pPr>
    </w:p>
    <w:p w14:paraId="64C1A307" w14:textId="77777777" w:rsidR="001C69F2" w:rsidRDefault="001C69F2" w:rsidP="008C2A7E">
      <w:pPr>
        <w:widowControl w:val="0"/>
        <w:autoSpaceDE w:val="0"/>
        <w:autoSpaceDN w:val="0"/>
        <w:adjustRightInd w:val="0"/>
        <w:spacing w:after="0"/>
        <w:ind w:left="142"/>
        <w:jc w:val="both"/>
        <w:rPr>
          <w:rFonts w:ascii="Arial" w:eastAsia="Times New Roman" w:hAnsi="Arial" w:cs="Arial"/>
          <w:sz w:val="20"/>
          <w:szCs w:val="24"/>
          <w:lang w:val="en-US" w:eastAsia="fr-FR"/>
        </w:rPr>
      </w:pPr>
    </w:p>
    <w:p w14:paraId="6B14430D" w14:textId="77777777" w:rsidR="001C69F2" w:rsidRPr="009C1125" w:rsidRDefault="001C69F2" w:rsidP="001C69F2">
      <w:pPr>
        <w:numPr>
          <w:ilvl w:val="0"/>
          <w:numId w:val="28"/>
        </w:numPr>
        <w:shd w:val="clear" w:color="auto" w:fill="D9D9D9"/>
        <w:spacing w:after="60" w:line="260" w:lineRule="atLeast"/>
        <w:ind w:left="357" w:right="131" w:hanging="357"/>
        <w:jc w:val="both"/>
        <w:rPr>
          <w:rFonts w:ascii="Arial" w:hAnsi="Arial" w:cs="Arial"/>
          <w:b/>
          <w:color w:val="000000"/>
          <w:sz w:val="20"/>
          <w:szCs w:val="20"/>
          <w:u w:val="single"/>
        </w:rPr>
      </w:pPr>
      <w:r>
        <w:rPr>
          <w:rFonts w:ascii="Arial" w:hAnsi="Arial" w:cs="Arial"/>
          <w:b/>
          <w:color w:val="000000"/>
          <w:sz w:val="20"/>
          <w:szCs w:val="20"/>
          <w:u w:val="single"/>
        </w:rPr>
        <w:t>Major change a</w:t>
      </w:r>
      <w:r w:rsidRPr="009C1125">
        <w:rPr>
          <w:rFonts w:ascii="Arial" w:hAnsi="Arial" w:cs="Arial"/>
          <w:b/>
          <w:color w:val="000000"/>
          <w:sz w:val="20"/>
          <w:szCs w:val="20"/>
          <w:u w:val="single"/>
        </w:rPr>
        <w:t>pplication</w:t>
      </w:r>
      <w:r>
        <w:rPr>
          <w:rFonts w:ascii="Arial" w:hAnsi="Arial" w:cs="Arial"/>
          <w:b/>
          <w:color w:val="000000"/>
          <w:sz w:val="20"/>
          <w:szCs w:val="20"/>
          <w:u w:val="single"/>
        </w:rPr>
        <w:t xml:space="preserve"> - 2018</w:t>
      </w:r>
    </w:p>
    <w:p w14:paraId="73983A9A" w14:textId="77777777" w:rsidR="001C69F2" w:rsidRDefault="001C69F2" w:rsidP="000A6049">
      <w:pPr>
        <w:widowControl w:val="0"/>
        <w:autoSpaceDE w:val="0"/>
        <w:autoSpaceDN w:val="0"/>
        <w:adjustRightInd w:val="0"/>
        <w:spacing w:after="0"/>
        <w:ind w:right="131"/>
        <w:jc w:val="both"/>
        <w:rPr>
          <w:rFonts w:ascii="Arial" w:eastAsia="Times New Roman" w:hAnsi="Arial" w:cs="Arial"/>
          <w:sz w:val="20"/>
          <w:szCs w:val="24"/>
          <w:lang w:val="en-US" w:eastAsia="fr-FR"/>
        </w:rPr>
      </w:pPr>
    </w:p>
    <w:p w14:paraId="6AC2E57E" w14:textId="77777777" w:rsidR="001C69F2" w:rsidRPr="001C69F2" w:rsidRDefault="001C69F2" w:rsidP="000A6049">
      <w:pPr>
        <w:widowControl w:val="0"/>
        <w:shd w:val="clear" w:color="auto" w:fill="D9D9D9" w:themeFill="background1" w:themeFillShade="D9"/>
        <w:autoSpaceDE w:val="0"/>
        <w:autoSpaceDN w:val="0"/>
        <w:adjustRightInd w:val="0"/>
        <w:spacing w:after="0"/>
        <w:ind w:right="131"/>
        <w:jc w:val="both"/>
        <w:rPr>
          <w:rFonts w:ascii="Arial" w:eastAsia="Times New Roman" w:hAnsi="Arial" w:cs="Arial"/>
          <w:sz w:val="20"/>
          <w:szCs w:val="24"/>
          <w:lang w:val="en-US" w:eastAsia="fr-FR"/>
        </w:rPr>
      </w:pPr>
      <w:r w:rsidRPr="001C69F2">
        <w:rPr>
          <w:rFonts w:ascii="Arial" w:eastAsia="Times New Roman" w:hAnsi="Arial" w:cs="Arial"/>
          <w:sz w:val="20"/>
          <w:szCs w:val="24"/>
          <w:lang w:val="en-US" w:eastAsia="fr-FR"/>
        </w:rPr>
        <w:t xml:space="preserve">The product TITANIUM A is based on the assessment of the product SORKIL G GRAINS performed by FR CA, the active substance content assessed was 0.005% w/w of difenacoum. </w:t>
      </w:r>
    </w:p>
    <w:p w14:paraId="320D17D6" w14:textId="51EAF694" w:rsidR="001C69F2" w:rsidRDefault="001C69F2" w:rsidP="000A6049">
      <w:pPr>
        <w:widowControl w:val="0"/>
        <w:shd w:val="clear" w:color="auto" w:fill="D9D9D9" w:themeFill="background1" w:themeFillShade="D9"/>
        <w:autoSpaceDE w:val="0"/>
        <w:autoSpaceDN w:val="0"/>
        <w:adjustRightInd w:val="0"/>
        <w:spacing w:after="0"/>
        <w:ind w:right="131"/>
        <w:jc w:val="both"/>
        <w:rPr>
          <w:rFonts w:ascii="Arial" w:eastAsia="Times New Roman" w:hAnsi="Arial" w:cs="Arial"/>
          <w:sz w:val="20"/>
          <w:szCs w:val="24"/>
          <w:lang w:val="en-US" w:eastAsia="fr-FR"/>
        </w:rPr>
      </w:pPr>
      <w:r w:rsidRPr="001C69F2">
        <w:rPr>
          <w:rFonts w:ascii="Arial" w:eastAsia="Times New Roman" w:hAnsi="Arial" w:cs="Arial"/>
          <w:sz w:val="20"/>
          <w:szCs w:val="24"/>
          <w:lang w:val="en-US" w:eastAsia="fr-FR"/>
        </w:rPr>
        <w:t>For the major change, the applicant claimed an active substance content of 0.0025% w/w of difenacoum. Regarding this new information, the assessment of the product TITANIUM A is cover by the authorization of the product SORKIL G GRAINS. Therefore, the conclusion of the environmental risk assessment remains unchanged.</w:t>
      </w:r>
    </w:p>
    <w:p w14:paraId="3B584A2E" w14:textId="77777777" w:rsidR="001C69F2" w:rsidRDefault="001C69F2" w:rsidP="000A6049">
      <w:pPr>
        <w:widowControl w:val="0"/>
        <w:autoSpaceDE w:val="0"/>
        <w:autoSpaceDN w:val="0"/>
        <w:adjustRightInd w:val="0"/>
        <w:spacing w:after="0"/>
        <w:ind w:right="131"/>
        <w:jc w:val="both"/>
        <w:rPr>
          <w:rFonts w:ascii="Arial" w:eastAsia="Times New Roman" w:hAnsi="Arial" w:cs="Arial"/>
          <w:sz w:val="20"/>
          <w:szCs w:val="24"/>
          <w:lang w:val="en-US" w:eastAsia="fr-FR"/>
        </w:rPr>
      </w:pPr>
    </w:p>
    <w:p w14:paraId="45228D98" w14:textId="77777777" w:rsidR="001C69F2" w:rsidRPr="00464091" w:rsidRDefault="001C69F2" w:rsidP="000A6049">
      <w:pPr>
        <w:widowControl w:val="0"/>
        <w:autoSpaceDE w:val="0"/>
        <w:autoSpaceDN w:val="0"/>
        <w:adjustRightInd w:val="0"/>
        <w:spacing w:after="0"/>
        <w:ind w:right="131"/>
        <w:jc w:val="both"/>
        <w:rPr>
          <w:rFonts w:ascii="Arial" w:eastAsia="Times New Roman" w:hAnsi="Arial" w:cs="Arial"/>
          <w:sz w:val="20"/>
          <w:szCs w:val="24"/>
          <w:lang w:val="en-US" w:eastAsia="fr-FR"/>
        </w:rPr>
      </w:pPr>
    </w:p>
    <w:p w14:paraId="467DB029" w14:textId="77777777" w:rsidR="008C2A7E" w:rsidRPr="00464091" w:rsidRDefault="008C2A7E" w:rsidP="000A6049">
      <w:pPr>
        <w:widowControl w:val="0"/>
        <w:kinsoku w:val="0"/>
        <w:overflowPunct w:val="0"/>
        <w:spacing w:before="5" w:after="0" w:line="291" w:lineRule="exact"/>
        <w:ind w:right="216"/>
        <w:jc w:val="both"/>
        <w:textAlignment w:val="baseline"/>
        <w:rPr>
          <w:rFonts w:ascii="Arial" w:eastAsia="Times New Roman" w:hAnsi="Arial" w:cs="Arial"/>
          <w:spacing w:val="1"/>
          <w:lang w:val="en-US" w:eastAsia="fr-FR"/>
        </w:rPr>
      </w:pPr>
    </w:p>
    <w:p w14:paraId="5EDBF7A6" w14:textId="77777777" w:rsidR="008C2A7E" w:rsidRPr="008C2A7E" w:rsidRDefault="008C2A7E" w:rsidP="00032591">
      <w:pPr>
        <w:pStyle w:val="Titre2"/>
        <w:rPr>
          <w:lang w:val="en-US"/>
        </w:rPr>
      </w:pPr>
      <w:bookmarkStart w:id="81" w:name="_Toc532479530"/>
      <w:r w:rsidRPr="008C2A7E">
        <w:rPr>
          <w:lang w:val="en-US"/>
        </w:rPr>
        <w:t>Measures to protect man, animals and the environment</w:t>
      </w:r>
      <w:bookmarkEnd w:id="81"/>
    </w:p>
    <w:p w14:paraId="37B88494" w14:textId="77777777" w:rsidR="008C2A7E" w:rsidRPr="008C2A7E" w:rsidRDefault="008C2A7E" w:rsidP="008C2A7E">
      <w:pPr>
        <w:widowControl w:val="0"/>
        <w:autoSpaceDE w:val="0"/>
        <w:autoSpaceDN w:val="0"/>
        <w:adjustRightInd w:val="0"/>
        <w:spacing w:after="120"/>
        <w:rPr>
          <w:rFonts w:ascii="Arial" w:eastAsia="Times New Roman" w:hAnsi="Arial" w:cs="Arial"/>
          <w:i/>
          <w:sz w:val="20"/>
          <w:lang w:val="en-GB" w:eastAsia="fr-FR"/>
        </w:rPr>
      </w:pPr>
    </w:p>
    <w:p w14:paraId="3CC30379" w14:textId="77777777" w:rsidR="008C2A7E" w:rsidRPr="008C2A7E" w:rsidRDefault="008C2A7E" w:rsidP="008C2A7E">
      <w:pPr>
        <w:widowControl w:val="0"/>
        <w:autoSpaceDE w:val="0"/>
        <w:autoSpaceDN w:val="0"/>
        <w:adjustRightInd w:val="0"/>
        <w:spacing w:after="120"/>
        <w:rPr>
          <w:rFonts w:ascii="Arial" w:eastAsia="Times New Roman" w:hAnsi="Arial" w:cs="Arial"/>
          <w:i/>
          <w:sz w:val="20"/>
          <w:lang w:val="en-GB" w:eastAsia="fr-FR"/>
        </w:rPr>
      </w:pPr>
      <w:r w:rsidRPr="008C2A7E">
        <w:rPr>
          <w:rFonts w:ascii="Arial" w:eastAsia="Times New Roman" w:hAnsi="Arial" w:cs="Arial"/>
          <w:i/>
          <w:sz w:val="20"/>
          <w:lang w:val="en-GB" w:eastAsia="fr-FR"/>
        </w:rPr>
        <w:t>See Summary of Product Characteristics (SPC).</w:t>
      </w:r>
    </w:p>
    <w:p w14:paraId="20690D67" w14:textId="77777777" w:rsidR="008C2A7E" w:rsidRPr="008C2A7E" w:rsidRDefault="008C2A7E" w:rsidP="008C2A7E">
      <w:pPr>
        <w:widowControl w:val="0"/>
        <w:tabs>
          <w:tab w:val="left" w:pos="1512"/>
        </w:tabs>
        <w:kinsoku w:val="0"/>
        <w:overflowPunct w:val="0"/>
        <w:spacing w:before="23" w:after="0" w:line="367" w:lineRule="exact"/>
        <w:ind w:left="216"/>
        <w:jc w:val="both"/>
        <w:textAlignment w:val="baseline"/>
        <w:rPr>
          <w:rFonts w:ascii="Arial" w:eastAsia="Times New Roman" w:hAnsi="Arial" w:cs="Arial"/>
          <w:b/>
          <w:bCs/>
          <w:spacing w:val="18"/>
          <w:sz w:val="32"/>
          <w:szCs w:val="32"/>
          <w:lang w:val="en-US" w:eastAsia="fr-FR"/>
        </w:rPr>
        <w:sectPr w:rsidR="008C2A7E" w:rsidRPr="008C2A7E">
          <w:pgSz w:w="11904" w:h="16843"/>
          <w:pgMar w:top="1500" w:right="1478" w:bottom="595" w:left="1081" w:header="720" w:footer="720" w:gutter="0"/>
          <w:cols w:space="720"/>
          <w:noEndnote/>
        </w:sectPr>
      </w:pPr>
    </w:p>
    <w:p w14:paraId="7933F717" w14:textId="58AE4233" w:rsidR="008C2A7E" w:rsidRPr="008C2A7E" w:rsidRDefault="008C2A7E" w:rsidP="00032591">
      <w:pPr>
        <w:pStyle w:val="Titre1"/>
        <w:rPr>
          <w:lang w:val="en-US"/>
        </w:rPr>
      </w:pPr>
      <w:bookmarkStart w:id="82" w:name="_Toc532479531"/>
      <w:r w:rsidRPr="008C2A7E">
        <w:rPr>
          <w:spacing w:val="18"/>
          <w:lang w:val="en-US"/>
        </w:rPr>
        <w:lastRenderedPageBreak/>
        <w:t xml:space="preserve">Proposal </w:t>
      </w:r>
      <w:r w:rsidRPr="008C2A7E">
        <w:rPr>
          <w:lang w:val="en-US"/>
        </w:rPr>
        <w:t xml:space="preserve">for the decision </w:t>
      </w:r>
      <w:r w:rsidR="00464091">
        <w:rPr>
          <w:lang w:val="en-US"/>
        </w:rPr>
        <w:t>–</w:t>
      </w:r>
      <w:r w:rsidRPr="008C2A7E">
        <w:rPr>
          <w:lang w:val="en-US"/>
        </w:rPr>
        <w:t xml:space="preserve"> </w:t>
      </w:r>
      <w:r w:rsidR="00464091">
        <w:rPr>
          <w:lang w:val="en-US"/>
        </w:rPr>
        <w:t>major change</w:t>
      </w:r>
      <w:r w:rsidRPr="008C2A7E">
        <w:rPr>
          <w:lang w:val="en-US"/>
        </w:rPr>
        <w:t xml:space="preserve"> </w:t>
      </w:r>
      <w:r w:rsidR="009512FC" w:rsidRPr="008C2A7E">
        <w:rPr>
          <w:lang w:val="en-US"/>
        </w:rPr>
        <w:t>201</w:t>
      </w:r>
      <w:r w:rsidR="009512FC">
        <w:rPr>
          <w:lang w:val="en-US"/>
        </w:rPr>
        <w:t>8</w:t>
      </w:r>
      <w:bookmarkEnd w:id="82"/>
    </w:p>
    <w:p w14:paraId="599B22EB" w14:textId="77777777" w:rsidR="008C2A7E" w:rsidRPr="008C2A7E" w:rsidRDefault="008C2A7E" w:rsidP="008C2A7E">
      <w:pPr>
        <w:widowControl w:val="0"/>
        <w:autoSpaceDE w:val="0"/>
        <w:autoSpaceDN w:val="0"/>
        <w:adjustRightInd w:val="0"/>
        <w:spacing w:after="0" w:line="260" w:lineRule="atLeast"/>
        <w:jc w:val="both"/>
        <w:rPr>
          <w:rFonts w:ascii="Arial" w:eastAsia="Times New Roman" w:hAnsi="Arial" w:cs="Arial"/>
          <w:sz w:val="20"/>
          <w:szCs w:val="20"/>
          <w:lang w:val="en-US" w:eastAsia="sv-SE"/>
        </w:rPr>
      </w:pPr>
    </w:p>
    <w:p w14:paraId="2F976B10" w14:textId="77777777" w:rsidR="008C2A7E" w:rsidRPr="008C2A7E" w:rsidRDefault="008C2A7E" w:rsidP="008C2A7E">
      <w:pPr>
        <w:widowControl w:val="0"/>
        <w:autoSpaceDE w:val="0"/>
        <w:autoSpaceDN w:val="0"/>
        <w:adjustRightInd w:val="0"/>
        <w:spacing w:before="373" w:after="0"/>
        <w:rPr>
          <w:rFonts w:ascii="Arial" w:eastAsia="Times New Roman" w:hAnsi="Arial" w:cs="Arial"/>
          <w:b/>
          <w:bCs/>
          <w:sz w:val="32"/>
          <w:szCs w:val="32"/>
          <w:lang w:val="en-GB" w:eastAsia="en-GB"/>
        </w:rPr>
      </w:pPr>
      <w:r w:rsidRPr="008C2A7E">
        <w:rPr>
          <w:rFonts w:ascii="Arial" w:eastAsia="Times New Roman" w:hAnsi="Arial" w:cs="Arial"/>
          <w:b/>
          <w:sz w:val="32"/>
          <w:szCs w:val="32"/>
          <w:lang w:val="en-GB" w:eastAsia="en-GB"/>
        </w:rPr>
        <w:t xml:space="preserve">Summary of product characteristics for a biocidal product </w:t>
      </w:r>
    </w:p>
    <w:p w14:paraId="5EF3088C" w14:textId="77777777" w:rsidR="008C2A7E" w:rsidRPr="008C2A7E" w:rsidRDefault="008C2A7E" w:rsidP="008C2A7E">
      <w:pPr>
        <w:widowControl w:val="0"/>
        <w:suppressAutoHyphens/>
        <w:autoSpaceDE w:val="0"/>
        <w:autoSpaceDN w:val="0"/>
        <w:adjustRightInd w:val="0"/>
        <w:spacing w:after="0"/>
        <w:jc w:val="both"/>
        <w:rPr>
          <w:rFonts w:ascii="Arial" w:eastAsia="Times New Roman" w:hAnsi="Arial" w:cs="Arial"/>
          <w:i/>
          <w:sz w:val="24"/>
          <w:szCs w:val="24"/>
          <w:lang w:val="en-GB" w:eastAsia="ar-SA"/>
        </w:rPr>
      </w:pPr>
    </w:p>
    <w:p w14:paraId="2C9BC47E" w14:textId="3747367B" w:rsidR="008C2A7E" w:rsidRPr="007C622E" w:rsidRDefault="007C622E" w:rsidP="007C622E">
      <w:pPr>
        <w:keepNext/>
        <w:widowControl w:val="0"/>
        <w:autoSpaceDE w:val="0"/>
        <w:autoSpaceDN w:val="0"/>
        <w:adjustRightInd w:val="0"/>
        <w:spacing w:after="120"/>
        <w:outlineLvl w:val="0"/>
        <w:rPr>
          <w:rFonts w:ascii="Arial" w:eastAsia="Times New Roman" w:hAnsi="Arial" w:cs="Arial"/>
          <w:b/>
          <w:bCs/>
          <w:kern w:val="32"/>
          <w:sz w:val="24"/>
          <w:szCs w:val="20"/>
          <w:lang w:val="de-DE" w:eastAsia="de-DE"/>
        </w:rPr>
      </w:pPr>
      <w:bookmarkStart w:id="83" w:name="_Toc488679236"/>
      <w:bookmarkStart w:id="84" w:name="_Toc532479532"/>
      <w:r w:rsidRPr="007C622E">
        <w:rPr>
          <w:rFonts w:ascii="Arial" w:eastAsia="Times New Roman" w:hAnsi="Arial" w:cs="Arial"/>
          <w:b/>
          <w:bCs/>
          <w:kern w:val="32"/>
          <w:sz w:val="24"/>
          <w:szCs w:val="20"/>
          <w:lang w:val="de-DE" w:eastAsia="de-DE"/>
        </w:rPr>
        <w:t xml:space="preserve">1 </w:t>
      </w:r>
      <w:r w:rsidR="008C2A7E" w:rsidRPr="007C622E">
        <w:rPr>
          <w:rFonts w:ascii="Arial" w:eastAsia="Times New Roman" w:hAnsi="Arial" w:cs="Arial"/>
          <w:b/>
          <w:bCs/>
          <w:kern w:val="32"/>
          <w:sz w:val="24"/>
          <w:szCs w:val="20"/>
          <w:lang w:val="de-DE" w:eastAsia="de-DE"/>
        </w:rPr>
        <w:t>Administrative information</w:t>
      </w:r>
      <w:bookmarkEnd w:id="83"/>
      <w:bookmarkEnd w:id="84"/>
    </w:p>
    <w:p w14:paraId="6ECDE33F" w14:textId="77777777" w:rsidR="008C2A7E" w:rsidRPr="00CE1CED" w:rsidRDefault="008C2A7E" w:rsidP="00CE1CED">
      <w:pPr>
        <w:widowControl w:val="0"/>
        <w:suppressAutoHyphens/>
        <w:autoSpaceDE w:val="0"/>
        <w:autoSpaceDN w:val="0"/>
        <w:adjustRightInd w:val="0"/>
        <w:spacing w:after="0"/>
        <w:jc w:val="both"/>
        <w:rPr>
          <w:rFonts w:ascii="Arial" w:eastAsia="Times New Roman" w:hAnsi="Arial" w:cs="Arial"/>
          <w:i/>
          <w:sz w:val="24"/>
          <w:szCs w:val="24"/>
          <w:lang w:val="en-GB" w:eastAsia="ar-SA"/>
        </w:rPr>
      </w:pPr>
      <w:bookmarkStart w:id="85" w:name="d0e10"/>
    </w:p>
    <w:p w14:paraId="6B93E10B" w14:textId="77777777" w:rsidR="008C2A7E" w:rsidRPr="008C2A7E" w:rsidRDefault="008C2A7E" w:rsidP="008C2A7E">
      <w:pPr>
        <w:keepNext/>
        <w:widowControl w:val="0"/>
        <w:autoSpaceDE w:val="0"/>
        <w:autoSpaceDN w:val="0"/>
        <w:adjustRightInd w:val="0"/>
        <w:spacing w:after="120"/>
        <w:outlineLvl w:val="1"/>
        <w:rPr>
          <w:rFonts w:ascii="Arial" w:eastAsia="Times New Roman" w:hAnsi="Arial" w:cs="Arial"/>
          <w:b/>
          <w:bCs/>
          <w:iCs/>
          <w:sz w:val="20"/>
          <w:szCs w:val="20"/>
          <w:lang w:val="en-GB" w:eastAsia="de-DE"/>
        </w:rPr>
      </w:pPr>
      <w:bookmarkStart w:id="86" w:name="_Toc449532013"/>
      <w:bookmarkStart w:id="87" w:name="_Toc488679237"/>
      <w:bookmarkStart w:id="88" w:name="_Toc488681117"/>
      <w:bookmarkStart w:id="89" w:name="_Toc488681229"/>
      <w:bookmarkStart w:id="90" w:name="_Toc488831410"/>
      <w:bookmarkStart w:id="91" w:name="_Toc488845500"/>
      <w:bookmarkStart w:id="92" w:name="_Toc488851056"/>
      <w:bookmarkStart w:id="93" w:name="_Toc491677401"/>
      <w:bookmarkStart w:id="94" w:name="_Toc532479533"/>
      <w:r w:rsidRPr="008C2A7E">
        <w:rPr>
          <w:rFonts w:ascii="Arial" w:eastAsia="Times New Roman" w:hAnsi="Arial" w:cs="Arial"/>
          <w:b/>
          <w:bCs/>
          <w:iCs/>
          <w:sz w:val="20"/>
          <w:szCs w:val="20"/>
          <w:lang w:val="en-GB" w:eastAsia="de-DE"/>
        </w:rPr>
        <w:t>1.1. Trade name(s) of the product</w:t>
      </w:r>
      <w:bookmarkEnd w:id="86"/>
      <w:bookmarkEnd w:id="87"/>
      <w:bookmarkEnd w:id="88"/>
      <w:bookmarkEnd w:id="89"/>
      <w:bookmarkEnd w:id="90"/>
      <w:bookmarkEnd w:id="91"/>
      <w:bookmarkEnd w:id="92"/>
      <w:bookmarkEnd w:id="93"/>
      <w:bookmarkEnd w:id="94"/>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8C2A7E" w:rsidRPr="007C622E" w14:paraId="149B92C1" w14:textId="77777777" w:rsidTr="00935BFE">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2D5843"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bookmarkStart w:id="95" w:name="d0e13"/>
            <w:bookmarkEnd w:id="85"/>
            <w:r w:rsidRPr="008C2A7E">
              <w:rPr>
                <w:rFonts w:ascii="Arial" w:eastAsia="Times New Roman" w:hAnsi="Arial" w:cs="Arial"/>
                <w:b/>
                <w:sz w:val="20"/>
                <w:szCs w:val="20"/>
                <w:lang w:val="en-GB" w:eastAsia="en-GB"/>
              </w:rPr>
              <w:t>Trade name(s)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D9FC028"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p>
        </w:tc>
      </w:tr>
      <w:tr w:rsidR="008C2A7E" w:rsidRPr="007C622E" w14:paraId="3FEAD495" w14:textId="77777777" w:rsidTr="00935BFE">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BD4CAB" w14:textId="17BA7D2A" w:rsidR="008C2A7E" w:rsidRPr="008C2A7E" w:rsidRDefault="009512FC" w:rsidP="008C2A7E">
            <w:pPr>
              <w:widowControl w:val="0"/>
              <w:autoSpaceDE w:val="0"/>
              <w:autoSpaceDN w:val="0"/>
              <w:adjustRightInd w:val="0"/>
              <w:spacing w:after="0"/>
              <w:rPr>
                <w:rFonts w:ascii="Arial" w:eastAsia="Times New Roman" w:hAnsi="Arial" w:cs="Arial"/>
                <w:bCs/>
                <w:sz w:val="20"/>
                <w:szCs w:val="20"/>
                <w:lang w:val="de-DE" w:eastAsia="de-DE"/>
              </w:rPr>
            </w:pPr>
            <w:bookmarkStart w:id="96" w:name="d0e26"/>
            <w:bookmarkEnd w:id="95"/>
            <w:r>
              <w:rPr>
                <w:rFonts w:ascii="Arial" w:eastAsia="Times New Roman" w:hAnsi="Arial" w:cs="Arial"/>
                <w:bCs/>
                <w:sz w:val="20"/>
                <w:szCs w:val="20"/>
                <w:lang w:val="de-DE" w:eastAsia="de-DE"/>
              </w:rPr>
              <w:t>TITANIUM A</w:t>
            </w:r>
          </w:p>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5F32EE3F"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p>
        </w:tc>
      </w:tr>
    </w:tbl>
    <w:p w14:paraId="2EEA2EF9" w14:textId="77777777" w:rsidR="008C2A7E" w:rsidRPr="00CE1CED" w:rsidRDefault="008C2A7E" w:rsidP="00CE1CED">
      <w:pPr>
        <w:widowControl w:val="0"/>
        <w:suppressAutoHyphens/>
        <w:autoSpaceDE w:val="0"/>
        <w:autoSpaceDN w:val="0"/>
        <w:adjustRightInd w:val="0"/>
        <w:spacing w:after="0"/>
        <w:jc w:val="both"/>
        <w:rPr>
          <w:rFonts w:ascii="Arial" w:eastAsia="Times New Roman" w:hAnsi="Arial" w:cs="Arial"/>
          <w:i/>
          <w:sz w:val="24"/>
          <w:szCs w:val="24"/>
          <w:lang w:val="en-GB" w:eastAsia="ar-SA"/>
        </w:rPr>
      </w:pPr>
      <w:bookmarkStart w:id="97" w:name="d0e59"/>
      <w:bookmarkEnd w:id="96"/>
    </w:p>
    <w:p w14:paraId="6918CDF0" w14:textId="77777777" w:rsidR="008C2A7E" w:rsidRPr="008C2A7E" w:rsidRDefault="008C2A7E" w:rsidP="008C2A7E">
      <w:pPr>
        <w:keepNext/>
        <w:widowControl w:val="0"/>
        <w:autoSpaceDE w:val="0"/>
        <w:autoSpaceDN w:val="0"/>
        <w:adjustRightInd w:val="0"/>
        <w:spacing w:after="120"/>
        <w:outlineLvl w:val="1"/>
        <w:rPr>
          <w:rFonts w:ascii="Arial" w:eastAsia="Times New Roman" w:hAnsi="Arial" w:cs="Arial"/>
          <w:b/>
          <w:bCs/>
          <w:iCs/>
          <w:sz w:val="20"/>
          <w:szCs w:val="20"/>
          <w:lang w:val="de-DE" w:eastAsia="de-DE"/>
        </w:rPr>
      </w:pPr>
      <w:bookmarkStart w:id="98" w:name="_Toc449532014"/>
      <w:bookmarkStart w:id="99" w:name="_Toc488679238"/>
      <w:bookmarkStart w:id="100" w:name="_Toc488681118"/>
      <w:bookmarkStart w:id="101" w:name="_Toc488681230"/>
      <w:bookmarkStart w:id="102" w:name="_Toc488831411"/>
      <w:bookmarkStart w:id="103" w:name="_Toc488845501"/>
      <w:bookmarkStart w:id="104" w:name="_Toc488851057"/>
      <w:bookmarkStart w:id="105" w:name="_Toc491677402"/>
      <w:bookmarkStart w:id="106" w:name="_Toc532479534"/>
      <w:r w:rsidRPr="008C2A7E">
        <w:rPr>
          <w:rFonts w:ascii="Arial" w:eastAsia="Times New Roman" w:hAnsi="Arial" w:cs="Arial"/>
          <w:b/>
          <w:bCs/>
          <w:iCs/>
          <w:sz w:val="20"/>
          <w:szCs w:val="20"/>
          <w:lang w:val="de-DE" w:eastAsia="de-DE"/>
        </w:rPr>
        <w:t>1.2. Authorisation holder</w:t>
      </w:r>
      <w:bookmarkEnd w:id="98"/>
      <w:bookmarkEnd w:id="99"/>
      <w:bookmarkEnd w:id="100"/>
      <w:bookmarkEnd w:id="101"/>
      <w:bookmarkEnd w:id="102"/>
      <w:bookmarkEnd w:id="103"/>
      <w:bookmarkEnd w:id="104"/>
      <w:bookmarkEnd w:id="105"/>
      <w:bookmarkEnd w:id="106"/>
    </w:p>
    <w:tbl>
      <w:tblPr>
        <w:tblW w:w="0" w:type="auto"/>
        <w:tblInd w:w="45" w:type="dxa"/>
        <w:tblLayout w:type="fixed"/>
        <w:tblCellMar>
          <w:left w:w="0" w:type="dxa"/>
          <w:right w:w="0" w:type="dxa"/>
        </w:tblCellMar>
        <w:tblLook w:val="0000" w:firstRow="0" w:lastRow="0" w:firstColumn="0" w:lastColumn="0" w:noHBand="0" w:noVBand="0"/>
      </w:tblPr>
      <w:tblGrid>
        <w:gridCol w:w="3610"/>
        <w:gridCol w:w="1063"/>
        <w:gridCol w:w="4352"/>
      </w:tblGrid>
      <w:tr w:rsidR="008C2A7E" w:rsidRPr="008C2A7E" w14:paraId="6773E357" w14:textId="77777777" w:rsidTr="00935BFE">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77A154F7"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bookmarkStart w:id="107" w:name="d0e66"/>
            <w:bookmarkEnd w:id="97"/>
            <w:r w:rsidRPr="008C2A7E">
              <w:rPr>
                <w:rFonts w:ascii="Arial" w:eastAsia="Times New Roman" w:hAnsi="Arial" w:cs="Arial"/>
                <w:b/>
                <w:sz w:val="20"/>
                <w:szCs w:val="20"/>
                <w:lang w:val="en-GB" w:eastAsia="en-GB"/>
              </w:rPr>
              <w:t>Name and address of the authorisation holder</w:t>
            </w:r>
          </w:p>
        </w:tc>
        <w:tc>
          <w:tcPr>
            <w:tcW w:w="106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456D56"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Name</w:t>
            </w:r>
          </w:p>
        </w:tc>
        <w:tc>
          <w:tcPr>
            <w:tcW w:w="435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9803B69"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LARC</w:t>
            </w:r>
          </w:p>
        </w:tc>
      </w:tr>
      <w:bookmarkEnd w:id="107"/>
      <w:tr w:rsidR="008C2A7E" w:rsidRPr="008C2A7E" w14:paraId="40EA4F90" w14:textId="77777777" w:rsidTr="00935BFE">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63E57A4A"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p>
        </w:tc>
        <w:tc>
          <w:tcPr>
            <w:tcW w:w="1063" w:type="dxa"/>
            <w:tcBorders>
              <w:top w:val="nil"/>
              <w:left w:val="nil"/>
              <w:bottom w:val="single" w:sz="4" w:space="0" w:color="000000"/>
              <w:right w:val="single" w:sz="4" w:space="0" w:color="000000"/>
            </w:tcBorders>
            <w:tcMar>
              <w:top w:w="40" w:type="dxa"/>
              <w:left w:w="40" w:type="dxa"/>
              <w:bottom w:w="40" w:type="dxa"/>
              <w:right w:w="40" w:type="dxa"/>
            </w:tcMar>
          </w:tcPr>
          <w:p w14:paraId="7591421F"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Address</w:t>
            </w:r>
          </w:p>
        </w:tc>
        <w:tc>
          <w:tcPr>
            <w:tcW w:w="4352" w:type="dxa"/>
            <w:tcBorders>
              <w:top w:val="nil"/>
              <w:left w:val="nil"/>
              <w:bottom w:val="single" w:sz="4" w:space="0" w:color="000000"/>
              <w:right w:val="single" w:sz="4" w:space="0" w:color="000000"/>
            </w:tcBorders>
            <w:tcMar>
              <w:top w:w="40" w:type="dxa"/>
              <w:left w:w="40" w:type="dxa"/>
              <w:bottom w:w="40" w:type="dxa"/>
              <w:right w:w="40" w:type="dxa"/>
            </w:tcMar>
          </w:tcPr>
          <w:p w14:paraId="60A285E9"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ZA de Kerampaou</w:t>
            </w:r>
          </w:p>
          <w:p w14:paraId="55F83627"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29140 MELGVEN</w:t>
            </w:r>
          </w:p>
          <w:p w14:paraId="2E424F56"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France</w:t>
            </w:r>
          </w:p>
        </w:tc>
      </w:tr>
      <w:tr w:rsidR="008C2A7E" w:rsidRPr="008C2A7E" w14:paraId="0840DC17"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FB1F6D"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77F189D0"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p>
        </w:tc>
      </w:tr>
      <w:tr w:rsidR="008C2A7E" w:rsidRPr="008C2A7E" w14:paraId="3D17015B"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4804A5" w14:textId="77777777" w:rsidR="008C2A7E" w:rsidRPr="008C2A7E" w:rsidRDefault="008C2A7E" w:rsidP="008C2A7E">
            <w:pPr>
              <w:widowControl w:val="0"/>
              <w:autoSpaceDE w:val="0"/>
              <w:autoSpaceDN w:val="0"/>
              <w:adjustRightInd w:val="0"/>
              <w:spacing w:after="0"/>
              <w:rPr>
                <w:rFonts w:ascii="Arial" w:eastAsia="Times New Roman" w:hAnsi="Arial" w:cs="Arial"/>
                <w:b/>
                <w:sz w:val="20"/>
                <w:szCs w:val="20"/>
                <w:lang w:val="en-GB" w:eastAsia="en-GB"/>
              </w:rPr>
            </w:pPr>
            <w:r w:rsidRPr="008C2A7E">
              <w:rPr>
                <w:rFonts w:ascii="Arial" w:eastAsia="Times New Roman" w:hAnsi="Arial" w:cs="Arial"/>
                <w:b/>
                <w:sz w:val="20"/>
                <w:szCs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54E700D0"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en-GB" w:eastAsia="de-DE"/>
              </w:rPr>
            </w:pPr>
          </w:p>
        </w:tc>
      </w:tr>
      <w:tr w:rsidR="008C2A7E" w:rsidRPr="008C2A7E" w14:paraId="19A4E3AA"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9BD913"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13E37FA7"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p>
        </w:tc>
      </w:tr>
      <w:tr w:rsidR="008C2A7E" w:rsidRPr="00915901" w14:paraId="4398B6F7"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BEBADC"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61137C69"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p>
        </w:tc>
      </w:tr>
    </w:tbl>
    <w:p w14:paraId="54AFEE02" w14:textId="77777777" w:rsidR="008C2A7E" w:rsidRPr="00AF5072" w:rsidRDefault="008C2A7E" w:rsidP="00AF5072">
      <w:pPr>
        <w:widowControl w:val="0"/>
        <w:suppressAutoHyphens/>
        <w:autoSpaceDE w:val="0"/>
        <w:autoSpaceDN w:val="0"/>
        <w:adjustRightInd w:val="0"/>
        <w:spacing w:after="0"/>
        <w:jc w:val="both"/>
        <w:rPr>
          <w:rFonts w:ascii="Arial" w:eastAsia="Times New Roman" w:hAnsi="Arial" w:cs="Arial"/>
          <w:i/>
          <w:sz w:val="24"/>
          <w:szCs w:val="24"/>
          <w:lang w:val="en-GB" w:eastAsia="ar-SA"/>
        </w:rPr>
      </w:pPr>
      <w:bookmarkStart w:id="108" w:name="d0e146"/>
    </w:p>
    <w:p w14:paraId="7C4A991E" w14:textId="77777777" w:rsidR="008C2A7E" w:rsidRPr="008C2A7E" w:rsidRDefault="008C2A7E" w:rsidP="008C2A7E">
      <w:pPr>
        <w:keepNext/>
        <w:widowControl w:val="0"/>
        <w:autoSpaceDE w:val="0"/>
        <w:autoSpaceDN w:val="0"/>
        <w:adjustRightInd w:val="0"/>
        <w:spacing w:after="120"/>
        <w:outlineLvl w:val="1"/>
        <w:rPr>
          <w:rFonts w:ascii="Arial" w:eastAsia="Times New Roman" w:hAnsi="Arial" w:cs="Arial"/>
          <w:b/>
          <w:bCs/>
          <w:iCs/>
          <w:sz w:val="20"/>
          <w:szCs w:val="20"/>
          <w:lang w:val="de-DE" w:eastAsia="de-DE"/>
        </w:rPr>
      </w:pPr>
      <w:bookmarkStart w:id="109" w:name="_Toc449532015"/>
      <w:bookmarkStart w:id="110" w:name="_Toc488679239"/>
      <w:bookmarkStart w:id="111" w:name="_Toc488681119"/>
      <w:bookmarkStart w:id="112" w:name="_Toc488681231"/>
      <w:bookmarkStart w:id="113" w:name="_Toc488831412"/>
      <w:bookmarkStart w:id="114" w:name="_Toc488845502"/>
      <w:bookmarkStart w:id="115" w:name="_Toc488851058"/>
      <w:bookmarkStart w:id="116" w:name="_Toc491677403"/>
      <w:bookmarkStart w:id="117" w:name="_Toc532479535"/>
      <w:r w:rsidRPr="008C2A7E">
        <w:rPr>
          <w:rFonts w:ascii="Arial" w:eastAsia="Times New Roman" w:hAnsi="Arial" w:cs="Arial"/>
          <w:b/>
          <w:bCs/>
          <w:iCs/>
          <w:sz w:val="20"/>
          <w:szCs w:val="20"/>
          <w:lang w:val="de-DE" w:eastAsia="de-DE"/>
        </w:rPr>
        <w:t>1.3. Manufacturer of the product</w:t>
      </w:r>
      <w:bookmarkEnd w:id="109"/>
      <w:bookmarkEnd w:id="110"/>
      <w:bookmarkEnd w:id="111"/>
      <w:bookmarkEnd w:id="112"/>
      <w:bookmarkEnd w:id="113"/>
      <w:bookmarkEnd w:id="114"/>
      <w:bookmarkEnd w:id="115"/>
      <w:bookmarkEnd w:id="116"/>
      <w:bookmarkEnd w:id="117"/>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8C2A7E" w:rsidRPr="008C2A7E" w14:paraId="4DC0291B" w14:textId="77777777" w:rsidTr="00935BFE">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0FE4C"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bookmarkStart w:id="118" w:name="d0e149"/>
            <w:bookmarkEnd w:id="108"/>
            <w:r w:rsidRPr="008C2A7E">
              <w:rPr>
                <w:rFonts w:ascii="Arial" w:eastAsia="Times New Roman"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8880C0"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LARC</w:t>
            </w:r>
          </w:p>
        </w:tc>
      </w:tr>
      <w:bookmarkEnd w:id="118"/>
      <w:tr w:rsidR="008C2A7E" w:rsidRPr="008C2A7E" w14:paraId="29CC28CA"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F5C51A"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2975D8B"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ZA de Kerampaou</w:t>
            </w:r>
          </w:p>
          <w:p w14:paraId="33EC9B4D"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29140 MELGVEN</w:t>
            </w:r>
          </w:p>
          <w:p w14:paraId="170EB1EA"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France</w:t>
            </w:r>
          </w:p>
        </w:tc>
      </w:tr>
      <w:tr w:rsidR="008C2A7E" w:rsidRPr="008C2A7E" w14:paraId="3EA27CB4"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458B80"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F05773B"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ZA de Kerampaou</w:t>
            </w:r>
          </w:p>
          <w:p w14:paraId="4FBBE215"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29140 MELGVEN</w:t>
            </w:r>
          </w:p>
          <w:p w14:paraId="75DD1CB0"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France</w:t>
            </w:r>
          </w:p>
        </w:tc>
      </w:tr>
    </w:tbl>
    <w:p w14:paraId="703AF492" w14:textId="77777777" w:rsidR="009512FC" w:rsidRPr="00AF5072" w:rsidRDefault="009512FC" w:rsidP="00AF5072">
      <w:pPr>
        <w:widowControl w:val="0"/>
        <w:suppressAutoHyphens/>
        <w:autoSpaceDE w:val="0"/>
        <w:autoSpaceDN w:val="0"/>
        <w:adjustRightInd w:val="0"/>
        <w:spacing w:after="0"/>
        <w:jc w:val="both"/>
        <w:rPr>
          <w:rFonts w:ascii="Arial" w:eastAsia="Times New Roman" w:hAnsi="Arial" w:cs="Arial"/>
          <w:i/>
          <w:sz w:val="24"/>
          <w:szCs w:val="24"/>
          <w:lang w:eastAsia="ar-SA"/>
        </w:rPr>
      </w:pPr>
      <w:bookmarkStart w:id="119" w:name="d0e239"/>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9512FC" w:rsidRPr="008C2A7E" w14:paraId="2C941F58" w14:textId="77777777" w:rsidTr="008A4C8B">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DFB3E8" w14:textId="77777777" w:rsidR="009512FC" w:rsidRPr="008C2A7E" w:rsidRDefault="009512FC"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705978E" w14:textId="13638E62" w:rsidR="009512FC" w:rsidRPr="008C2A7E" w:rsidRDefault="003265CB" w:rsidP="008A4C8B">
            <w:pPr>
              <w:widowControl w:val="0"/>
              <w:autoSpaceDE w:val="0"/>
              <w:autoSpaceDN w:val="0"/>
              <w:adjustRightInd w:val="0"/>
              <w:spacing w:after="0"/>
              <w:rPr>
                <w:rFonts w:ascii="Arial" w:eastAsia="Times New Roman" w:hAnsi="Arial" w:cs="Arial"/>
                <w:bCs/>
                <w:sz w:val="20"/>
                <w:szCs w:val="20"/>
                <w:lang w:val="de-DE" w:eastAsia="de-DE"/>
              </w:rPr>
            </w:pPr>
            <w:r>
              <w:rPr>
                <w:rFonts w:ascii="Arial" w:eastAsia="Times New Roman" w:hAnsi="Arial" w:cs="Arial"/>
                <w:bCs/>
                <w:sz w:val="20"/>
                <w:szCs w:val="20"/>
                <w:lang w:val="de-DE" w:eastAsia="de-DE"/>
              </w:rPr>
              <w:t>EDIALUX</w:t>
            </w:r>
          </w:p>
        </w:tc>
      </w:tr>
      <w:tr w:rsidR="009512FC" w:rsidRPr="008C2A7E" w14:paraId="5F9953D5" w14:textId="77777777" w:rsidTr="008A4C8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833714" w14:textId="77777777" w:rsidR="009512FC" w:rsidRPr="008C2A7E" w:rsidRDefault="009512FC"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DDD3CBA"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ZA Macon Est</w:t>
            </w:r>
          </w:p>
          <w:p w14:paraId="6B6F6F14"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01750 Replonges</w:t>
            </w:r>
          </w:p>
          <w:p w14:paraId="1FE998D8" w14:textId="2D05455B" w:rsidR="009512FC" w:rsidRPr="008C2A7E"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France</w:t>
            </w:r>
          </w:p>
        </w:tc>
      </w:tr>
      <w:tr w:rsidR="009512FC" w:rsidRPr="008C2A7E" w14:paraId="79C9A1C4" w14:textId="77777777" w:rsidTr="008A4C8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320985" w14:textId="77777777" w:rsidR="009512FC" w:rsidRPr="008C2A7E" w:rsidRDefault="009512FC"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57355AEF"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ZA Macon Est</w:t>
            </w:r>
          </w:p>
          <w:p w14:paraId="34EE6EA6"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01750 Replonges</w:t>
            </w:r>
          </w:p>
          <w:p w14:paraId="2B6917FA" w14:textId="3A179864" w:rsidR="009512FC" w:rsidRPr="008C2A7E"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France</w:t>
            </w:r>
          </w:p>
        </w:tc>
      </w:tr>
    </w:tbl>
    <w:p w14:paraId="20C58000" w14:textId="77777777" w:rsidR="009512FC" w:rsidRPr="00AF5072" w:rsidRDefault="009512FC" w:rsidP="00AF5072">
      <w:pPr>
        <w:widowControl w:val="0"/>
        <w:suppressAutoHyphens/>
        <w:autoSpaceDE w:val="0"/>
        <w:autoSpaceDN w:val="0"/>
        <w:adjustRightInd w:val="0"/>
        <w:spacing w:after="0"/>
        <w:jc w:val="both"/>
        <w:rPr>
          <w:rFonts w:ascii="Arial" w:eastAsia="Times New Roman" w:hAnsi="Arial" w:cs="Arial"/>
          <w:i/>
          <w:sz w:val="24"/>
          <w:szCs w:val="24"/>
          <w:lang w:eastAsia="ar-SA"/>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3265CB" w:rsidRPr="008C2A7E" w14:paraId="12AA32F0" w14:textId="77777777" w:rsidTr="008A4C8B">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16CF12" w14:textId="77777777" w:rsidR="003265CB" w:rsidRPr="008C2A7E" w:rsidRDefault="003265CB"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12A0A9" w14:textId="12559EBD" w:rsidR="003265CB" w:rsidRPr="008C2A7E" w:rsidRDefault="003265CB" w:rsidP="008A4C8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Edialux N.V.</w:t>
            </w:r>
          </w:p>
        </w:tc>
      </w:tr>
      <w:tr w:rsidR="003265CB" w:rsidRPr="008C2A7E" w14:paraId="2C4FC964" w14:textId="77777777" w:rsidTr="008A4C8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70D5DD" w14:textId="77777777" w:rsidR="003265CB" w:rsidRPr="008C2A7E" w:rsidRDefault="003265CB"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0915FE1"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Riksweg 28</w:t>
            </w:r>
          </w:p>
          <w:p w14:paraId="5417F807"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2880 Bornem</w:t>
            </w:r>
          </w:p>
          <w:p w14:paraId="3169362A" w14:textId="6FE8D0F1" w:rsidR="003265CB" w:rsidRPr="008C2A7E" w:rsidRDefault="003265CB" w:rsidP="00AF5072">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Belgi</w:t>
            </w:r>
            <w:r w:rsidR="00AF5072">
              <w:rPr>
                <w:rFonts w:ascii="Arial" w:eastAsia="Times New Roman" w:hAnsi="Arial" w:cs="Arial"/>
                <w:bCs/>
                <w:sz w:val="20"/>
                <w:szCs w:val="20"/>
                <w:lang w:val="de-DE" w:eastAsia="de-DE"/>
              </w:rPr>
              <w:t>um</w:t>
            </w:r>
          </w:p>
        </w:tc>
      </w:tr>
      <w:tr w:rsidR="003265CB" w:rsidRPr="008C2A7E" w14:paraId="2C05E34B" w14:textId="77777777" w:rsidTr="008A4C8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EDDCE5" w14:textId="77777777" w:rsidR="003265CB" w:rsidRPr="008C2A7E" w:rsidRDefault="003265CB"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50F4163A"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Riksweg 28</w:t>
            </w:r>
          </w:p>
          <w:p w14:paraId="3F05828A"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2880 Bornem</w:t>
            </w:r>
          </w:p>
          <w:p w14:paraId="5958501A" w14:textId="536F4209" w:rsidR="003265CB" w:rsidRPr="008C2A7E" w:rsidRDefault="003265CB" w:rsidP="00AF5072">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Belgi</w:t>
            </w:r>
            <w:r w:rsidR="00AF5072">
              <w:rPr>
                <w:rFonts w:ascii="Arial" w:eastAsia="Times New Roman" w:hAnsi="Arial" w:cs="Arial"/>
                <w:bCs/>
                <w:sz w:val="20"/>
                <w:szCs w:val="20"/>
                <w:lang w:val="de-DE" w:eastAsia="de-DE"/>
              </w:rPr>
              <w:t>um</w:t>
            </w:r>
          </w:p>
        </w:tc>
      </w:tr>
      <w:tr w:rsidR="003265CB" w:rsidRPr="008C2A7E" w14:paraId="3DD5A648" w14:textId="77777777" w:rsidTr="008A4C8B">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D59C61" w14:textId="77777777" w:rsidR="003265CB" w:rsidRPr="008C2A7E" w:rsidRDefault="003265CB" w:rsidP="008A4C8B">
            <w:pPr>
              <w:widowControl w:val="0"/>
              <w:autoSpaceDE w:val="0"/>
              <w:autoSpaceDN w:val="0"/>
              <w:adjustRightInd w:val="0"/>
              <w:spacing w:after="0"/>
              <w:rPr>
                <w:rFonts w:ascii="Arial" w:eastAsia="Times New Roman" w:hAnsi="Arial" w:cs="Arial"/>
                <w:b/>
                <w:bCs/>
                <w:sz w:val="20"/>
                <w:szCs w:val="20"/>
                <w:lang w:val="de-DE" w:eastAsia="de-DE"/>
              </w:rPr>
            </w:pPr>
            <w:bookmarkStart w:id="120" w:name="_Toc449532016"/>
            <w:bookmarkStart w:id="121" w:name="_Toc488679240"/>
            <w:bookmarkStart w:id="122" w:name="_Toc488681120"/>
            <w:bookmarkStart w:id="123" w:name="_Toc488681232"/>
            <w:bookmarkStart w:id="124" w:name="_Toc488831413"/>
            <w:bookmarkStart w:id="125" w:name="_Toc488845503"/>
            <w:bookmarkStart w:id="126" w:name="_Toc488851059"/>
            <w:bookmarkStart w:id="127" w:name="_Toc491677404"/>
            <w:r w:rsidRPr="008C2A7E">
              <w:rPr>
                <w:rFonts w:ascii="Arial" w:eastAsia="Times New Roman"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8DCE8A4" w14:textId="77777777" w:rsidR="003265CB" w:rsidRPr="008C2A7E" w:rsidRDefault="003265CB" w:rsidP="008A4C8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Edialux N.V.</w:t>
            </w:r>
          </w:p>
        </w:tc>
      </w:tr>
      <w:tr w:rsidR="003265CB" w:rsidRPr="008C2A7E" w14:paraId="6678B209" w14:textId="77777777" w:rsidTr="008A4C8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58F5AB" w14:textId="77777777" w:rsidR="003265CB" w:rsidRPr="008C2A7E" w:rsidRDefault="003265CB"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5E5BCB22"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Industrieweg 3</w:t>
            </w:r>
          </w:p>
          <w:p w14:paraId="028CCF04"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lastRenderedPageBreak/>
              <w:t>2880 Bornem</w:t>
            </w:r>
          </w:p>
          <w:p w14:paraId="47C18784" w14:textId="4A58E975" w:rsidR="003265CB" w:rsidRPr="008C2A7E" w:rsidRDefault="003265CB" w:rsidP="00AF5072">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Belgi</w:t>
            </w:r>
            <w:r w:rsidR="00AF5072">
              <w:rPr>
                <w:rFonts w:ascii="Arial" w:eastAsia="Times New Roman" w:hAnsi="Arial" w:cs="Arial"/>
                <w:bCs/>
                <w:sz w:val="20"/>
                <w:szCs w:val="20"/>
                <w:lang w:val="de-DE" w:eastAsia="de-DE"/>
              </w:rPr>
              <w:t>um</w:t>
            </w:r>
          </w:p>
        </w:tc>
      </w:tr>
      <w:tr w:rsidR="003265CB" w:rsidRPr="008C2A7E" w14:paraId="22EF0C35" w14:textId="77777777" w:rsidTr="008A4C8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52F05E" w14:textId="77777777" w:rsidR="003265CB" w:rsidRPr="008C2A7E" w:rsidRDefault="003265CB" w:rsidP="008A4C8B">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lastRenderedPageBreak/>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61656DC"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Industrieweg 3</w:t>
            </w:r>
          </w:p>
          <w:p w14:paraId="520F2F4E"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2880 Bornem</w:t>
            </w:r>
          </w:p>
          <w:p w14:paraId="2D39F169" w14:textId="663514E2" w:rsidR="003265CB" w:rsidRPr="008C2A7E" w:rsidRDefault="003265CB" w:rsidP="00AF5072">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Belgi</w:t>
            </w:r>
            <w:r w:rsidR="00AF5072">
              <w:rPr>
                <w:rFonts w:ascii="Arial" w:eastAsia="Times New Roman" w:hAnsi="Arial" w:cs="Arial"/>
                <w:bCs/>
                <w:sz w:val="20"/>
                <w:szCs w:val="20"/>
                <w:lang w:val="de-DE" w:eastAsia="de-DE"/>
              </w:rPr>
              <w:t>um</w:t>
            </w:r>
          </w:p>
        </w:tc>
      </w:tr>
    </w:tbl>
    <w:p w14:paraId="0DD73B60" w14:textId="77777777" w:rsidR="003265CB" w:rsidRDefault="003265CB" w:rsidP="00AF5072">
      <w:pPr>
        <w:widowControl w:val="0"/>
        <w:suppressAutoHyphens/>
        <w:autoSpaceDE w:val="0"/>
        <w:autoSpaceDN w:val="0"/>
        <w:adjustRightInd w:val="0"/>
        <w:spacing w:after="0"/>
        <w:jc w:val="both"/>
        <w:rPr>
          <w:rFonts w:ascii="Arial" w:eastAsia="Times New Roman" w:hAnsi="Arial" w:cs="Arial"/>
          <w:i/>
          <w:sz w:val="24"/>
          <w:szCs w:val="24"/>
          <w:lang w:eastAsia="ar-SA"/>
        </w:rPr>
      </w:pPr>
    </w:p>
    <w:p w14:paraId="450EE4DB" w14:textId="77777777" w:rsidR="003265CB" w:rsidRDefault="003265CB" w:rsidP="00AF5072">
      <w:pPr>
        <w:widowControl w:val="0"/>
        <w:suppressAutoHyphens/>
        <w:autoSpaceDE w:val="0"/>
        <w:autoSpaceDN w:val="0"/>
        <w:adjustRightInd w:val="0"/>
        <w:spacing w:after="0"/>
        <w:jc w:val="both"/>
        <w:rPr>
          <w:rFonts w:ascii="Arial" w:eastAsia="Times New Roman" w:hAnsi="Arial" w:cs="Arial"/>
          <w:i/>
          <w:sz w:val="24"/>
          <w:szCs w:val="24"/>
          <w:lang w:eastAsia="ar-SA"/>
        </w:rPr>
      </w:pPr>
    </w:p>
    <w:p w14:paraId="0B20D389" w14:textId="77777777" w:rsidR="008C2A7E" w:rsidRPr="008C2A7E" w:rsidRDefault="008C2A7E" w:rsidP="008C2A7E">
      <w:pPr>
        <w:keepNext/>
        <w:widowControl w:val="0"/>
        <w:autoSpaceDE w:val="0"/>
        <w:autoSpaceDN w:val="0"/>
        <w:adjustRightInd w:val="0"/>
        <w:spacing w:after="120"/>
        <w:outlineLvl w:val="1"/>
        <w:rPr>
          <w:rFonts w:ascii="Arial" w:eastAsia="Times New Roman" w:hAnsi="Arial" w:cs="Arial"/>
          <w:b/>
          <w:bCs/>
          <w:iCs/>
          <w:sz w:val="20"/>
          <w:szCs w:val="20"/>
          <w:lang w:val="de-DE" w:eastAsia="de-DE"/>
        </w:rPr>
      </w:pPr>
      <w:bookmarkStart w:id="128" w:name="_Toc532479536"/>
      <w:r w:rsidRPr="008C2A7E">
        <w:rPr>
          <w:rFonts w:ascii="Arial" w:eastAsia="Times New Roman" w:hAnsi="Arial" w:cs="Arial"/>
          <w:b/>
          <w:bCs/>
          <w:iCs/>
          <w:sz w:val="20"/>
          <w:szCs w:val="20"/>
          <w:lang w:val="de-DE" w:eastAsia="de-DE"/>
        </w:rPr>
        <w:t>1.4. Manufacturer of the active substance</w:t>
      </w:r>
      <w:bookmarkEnd w:id="120"/>
      <w:bookmarkEnd w:id="121"/>
      <w:bookmarkEnd w:id="122"/>
      <w:bookmarkEnd w:id="123"/>
      <w:bookmarkEnd w:id="124"/>
      <w:bookmarkEnd w:id="125"/>
      <w:bookmarkEnd w:id="126"/>
      <w:bookmarkEnd w:id="127"/>
      <w:bookmarkEnd w:id="128"/>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8C2A7E" w:rsidRPr="008C2A7E" w14:paraId="619122F9" w14:textId="77777777" w:rsidTr="00935BFE">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5FF86E"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bookmarkStart w:id="129" w:name="d0e246"/>
            <w:bookmarkEnd w:id="119"/>
            <w:r w:rsidRPr="008C2A7E">
              <w:rPr>
                <w:rFonts w:ascii="Arial" w:eastAsia="Times New Roman" w:hAnsi="Arial" w:cs="Arial"/>
                <w:b/>
                <w:sz w:val="20"/>
                <w:szCs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DCA3647"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Difenacoum</w:t>
            </w:r>
          </w:p>
        </w:tc>
      </w:tr>
      <w:bookmarkEnd w:id="129"/>
      <w:tr w:rsidR="008C2A7E" w:rsidRPr="008C2A7E" w14:paraId="3D5609A3"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F79ADA"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0FC625B"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PELGAR INTERNATIONAL LTD</w:t>
            </w:r>
          </w:p>
        </w:tc>
      </w:tr>
      <w:tr w:rsidR="008C2A7E" w:rsidRPr="00915901" w14:paraId="467FCD7F"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BC7E1E"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bookmarkStart w:id="130" w:name="d0e269"/>
            <w:r w:rsidRPr="008C2A7E">
              <w:rPr>
                <w:rFonts w:ascii="Arial" w:eastAsia="Times New Roman"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20A3AC9"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Unit 13, Newman Lane</w:t>
            </w:r>
          </w:p>
          <w:p w14:paraId="0D7E271C"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Alton, Hampshire</w:t>
            </w:r>
          </w:p>
          <w:p w14:paraId="72F31ED0" w14:textId="77777777" w:rsidR="00AF5072" w:rsidRDefault="003265CB" w:rsidP="008C2A7E">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GU34 2QR</w:t>
            </w:r>
          </w:p>
          <w:p w14:paraId="215EA229" w14:textId="23C2AE83" w:rsidR="008C2A7E" w:rsidRPr="008C2A7E" w:rsidRDefault="00AF5072" w:rsidP="008C2A7E">
            <w:pPr>
              <w:widowControl w:val="0"/>
              <w:autoSpaceDE w:val="0"/>
              <w:autoSpaceDN w:val="0"/>
              <w:adjustRightInd w:val="0"/>
              <w:spacing w:after="0"/>
              <w:rPr>
                <w:rFonts w:ascii="Arial" w:eastAsia="Times New Roman" w:hAnsi="Arial" w:cs="Arial"/>
                <w:bCs/>
                <w:sz w:val="20"/>
                <w:szCs w:val="20"/>
                <w:lang w:val="de-DE" w:eastAsia="de-DE"/>
              </w:rPr>
            </w:pPr>
            <w:r w:rsidRPr="00AF5072">
              <w:rPr>
                <w:rFonts w:ascii="Arial" w:eastAsia="Times New Roman" w:hAnsi="Arial" w:cs="Arial"/>
                <w:bCs/>
                <w:sz w:val="20"/>
                <w:szCs w:val="20"/>
                <w:lang w:val="de-DE" w:eastAsia="de-DE"/>
              </w:rPr>
              <w:t>United-Kingdom</w:t>
            </w:r>
          </w:p>
        </w:tc>
      </w:tr>
      <w:bookmarkEnd w:id="130"/>
      <w:tr w:rsidR="008C2A7E" w:rsidRPr="00915901" w14:paraId="24BE7716" w14:textId="77777777" w:rsidTr="00935BFE">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FB495E"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de-DE"/>
              </w:rPr>
            </w:pPr>
            <w:r w:rsidRPr="008C2A7E">
              <w:rPr>
                <w:rFonts w:ascii="Arial" w:eastAsia="Times New Roman"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4AC40BD1"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Unit 13, Newman Lane</w:t>
            </w:r>
          </w:p>
          <w:p w14:paraId="5E06321B" w14:textId="77777777" w:rsidR="003265CB" w:rsidRPr="003265CB" w:rsidRDefault="003265CB" w:rsidP="003265CB">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Alton, Hampshire</w:t>
            </w:r>
          </w:p>
          <w:p w14:paraId="414E3C6A" w14:textId="77777777" w:rsidR="00AF5072" w:rsidRDefault="003265CB" w:rsidP="008C2A7E">
            <w:pPr>
              <w:widowControl w:val="0"/>
              <w:autoSpaceDE w:val="0"/>
              <w:autoSpaceDN w:val="0"/>
              <w:adjustRightInd w:val="0"/>
              <w:spacing w:after="0"/>
              <w:rPr>
                <w:rFonts w:ascii="Arial" w:eastAsia="Times New Roman" w:hAnsi="Arial" w:cs="Arial"/>
                <w:bCs/>
                <w:sz w:val="20"/>
                <w:szCs w:val="20"/>
                <w:lang w:val="de-DE" w:eastAsia="de-DE"/>
              </w:rPr>
            </w:pPr>
            <w:r w:rsidRPr="003265CB">
              <w:rPr>
                <w:rFonts w:ascii="Arial" w:eastAsia="Times New Roman" w:hAnsi="Arial" w:cs="Arial"/>
                <w:bCs/>
                <w:sz w:val="20"/>
                <w:szCs w:val="20"/>
                <w:lang w:val="de-DE" w:eastAsia="de-DE"/>
              </w:rPr>
              <w:t>GU34 2QR</w:t>
            </w:r>
          </w:p>
          <w:p w14:paraId="5229B2D5" w14:textId="7170850C"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United-Kingdom</w:t>
            </w:r>
          </w:p>
        </w:tc>
      </w:tr>
    </w:tbl>
    <w:p w14:paraId="39EB5B70" w14:textId="77777777" w:rsidR="008C2A7E" w:rsidRPr="004B20B8" w:rsidRDefault="008C2A7E" w:rsidP="004B20B8">
      <w:pPr>
        <w:widowControl w:val="0"/>
        <w:suppressAutoHyphens/>
        <w:autoSpaceDE w:val="0"/>
        <w:autoSpaceDN w:val="0"/>
        <w:adjustRightInd w:val="0"/>
        <w:spacing w:after="0"/>
        <w:jc w:val="both"/>
        <w:rPr>
          <w:rFonts w:ascii="Arial" w:eastAsia="Times New Roman" w:hAnsi="Arial" w:cs="Arial"/>
          <w:i/>
          <w:sz w:val="24"/>
          <w:szCs w:val="24"/>
          <w:lang w:val="en-GB" w:eastAsia="ar-SA"/>
        </w:rPr>
      </w:pPr>
      <w:bookmarkStart w:id="131" w:name="d0e350"/>
    </w:p>
    <w:p w14:paraId="151FA65D" w14:textId="77777777" w:rsidR="008C2A7E" w:rsidRPr="008C2A7E" w:rsidRDefault="008C2A7E" w:rsidP="008C2A7E">
      <w:pPr>
        <w:keepNext/>
        <w:widowControl w:val="0"/>
        <w:autoSpaceDE w:val="0"/>
        <w:autoSpaceDN w:val="0"/>
        <w:adjustRightInd w:val="0"/>
        <w:spacing w:after="120"/>
        <w:outlineLvl w:val="0"/>
        <w:rPr>
          <w:rFonts w:ascii="Arial" w:eastAsia="Times New Roman" w:hAnsi="Arial" w:cs="Arial"/>
          <w:b/>
          <w:bCs/>
          <w:kern w:val="32"/>
          <w:sz w:val="24"/>
          <w:szCs w:val="20"/>
          <w:lang w:val="de-DE" w:eastAsia="de-DE"/>
        </w:rPr>
      </w:pPr>
      <w:bookmarkStart w:id="132" w:name="_Toc449532017"/>
      <w:bookmarkStart w:id="133" w:name="_Toc488679241"/>
      <w:bookmarkStart w:id="134" w:name="_Toc488681121"/>
      <w:bookmarkStart w:id="135" w:name="_Toc488681233"/>
      <w:bookmarkStart w:id="136" w:name="_Toc488831414"/>
      <w:bookmarkStart w:id="137" w:name="_Toc488845504"/>
      <w:bookmarkStart w:id="138" w:name="_Toc488851060"/>
      <w:bookmarkStart w:id="139" w:name="_Toc491677405"/>
      <w:bookmarkStart w:id="140" w:name="_Toc532479537"/>
      <w:r w:rsidRPr="008C2A7E">
        <w:rPr>
          <w:rFonts w:ascii="Arial" w:eastAsia="Times New Roman" w:hAnsi="Arial" w:cs="Arial"/>
          <w:b/>
          <w:bCs/>
          <w:kern w:val="32"/>
          <w:sz w:val="24"/>
          <w:szCs w:val="20"/>
          <w:lang w:val="de-DE" w:eastAsia="de-DE"/>
        </w:rPr>
        <w:t>2. Product composition and formulation</w:t>
      </w:r>
      <w:bookmarkEnd w:id="132"/>
      <w:bookmarkEnd w:id="133"/>
      <w:bookmarkEnd w:id="134"/>
      <w:bookmarkEnd w:id="135"/>
      <w:bookmarkEnd w:id="136"/>
      <w:bookmarkEnd w:id="137"/>
      <w:bookmarkEnd w:id="138"/>
      <w:bookmarkEnd w:id="139"/>
      <w:bookmarkEnd w:id="140"/>
    </w:p>
    <w:p w14:paraId="7A3E0CFB" w14:textId="77777777" w:rsidR="008C2A7E" w:rsidRPr="007C622E" w:rsidRDefault="008C2A7E" w:rsidP="004B20B8">
      <w:pPr>
        <w:widowControl w:val="0"/>
        <w:suppressAutoHyphens/>
        <w:autoSpaceDE w:val="0"/>
        <w:autoSpaceDN w:val="0"/>
        <w:adjustRightInd w:val="0"/>
        <w:spacing w:after="0"/>
        <w:jc w:val="both"/>
        <w:rPr>
          <w:rFonts w:ascii="Arial" w:eastAsia="Times New Roman" w:hAnsi="Arial" w:cs="Arial"/>
          <w:i/>
          <w:sz w:val="24"/>
          <w:szCs w:val="24"/>
          <w:lang w:val="en-GB" w:eastAsia="ar-SA"/>
        </w:rPr>
      </w:pPr>
      <w:bookmarkStart w:id="141" w:name="d0e353"/>
      <w:bookmarkStart w:id="142" w:name="_Toc449532018"/>
      <w:bookmarkEnd w:id="131"/>
    </w:p>
    <w:p w14:paraId="3984F929" w14:textId="77777777" w:rsidR="008C2A7E" w:rsidRPr="008C2A7E" w:rsidRDefault="008C2A7E" w:rsidP="008C2A7E">
      <w:pPr>
        <w:keepNext/>
        <w:widowControl w:val="0"/>
        <w:autoSpaceDE w:val="0"/>
        <w:autoSpaceDN w:val="0"/>
        <w:adjustRightInd w:val="0"/>
        <w:spacing w:after="120"/>
        <w:outlineLvl w:val="1"/>
        <w:rPr>
          <w:rFonts w:ascii="Arial" w:eastAsia="Times New Roman" w:hAnsi="Arial" w:cs="Arial"/>
          <w:b/>
          <w:bCs/>
          <w:iCs/>
          <w:sz w:val="20"/>
          <w:szCs w:val="20"/>
          <w:lang w:val="de-DE" w:eastAsia="de-DE"/>
        </w:rPr>
      </w:pPr>
      <w:bookmarkStart w:id="143" w:name="_Toc488679242"/>
      <w:bookmarkStart w:id="144" w:name="_Toc488681122"/>
      <w:bookmarkStart w:id="145" w:name="_Toc488681234"/>
      <w:bookmarkStart w:id="146" w:name="_Toc488831415"/>
      <w:bookmarkStart w:id="147" w:name="_Toc488845505"/>
      <w:bookmarkStart w:id="148" w:name="_Toc488851061"/>
      <w:bookmarkStart w:id="149" w:name="_Toc491677406"/>
      <w:bookmarkStart w:id="150" w:name="_Toc532479538"/>
      <w:r w:rsidRPr="008C2A7E">
        <w:rPr>
          <w:rFonts w:ascii="Arial" w:eastAsia="Times New Roman" w:hAnsi="Arial" w:cs="Arial"/>
          <w:b/>
          <w:bCs/>
          <w:iCs/>
          <w:sz w:val="20"/>
          <w:szCs w:val="20"/>
          <w:lang w:val="de-DE" w:eastAsia="de-DE"/>
        </w:rPr>
        <w:t>2.1. Qualitative and quantitative information on the composition of the product</w:t>
      </w:r>
      <w:bookmarkEnd w:id="141"/>
      <w:bookmarkEnd w:id="142"/>
      <w:bookmarkEnd w:id="143"/>
      <w:bookmarkEnd w:id="144"/>
      <w:bookmarkEnd w:id="145"/>
      <w:bookmarkEnd w:id="146"/>
      <w:bookmarkEnd w:id="147"/>
      <w:bookmarkEnd w:id="148"/>
      <w:bookmarkEnd w:id="149"/>
      <w:bookmarkEnd w:id="150"/>
    </w:p>
    <w:tbl>
      <w:tblPr>
        <w:tblW w:w="0" w:type="auto"/>
        <w:tblInd w:w="45" w:type="dxa"/>
        <w:tblLayout w:type="fixed"/>
        <w:tblCellMar>
          <w:left w:w="0" w:type="dxa"/>
          <w:right w:w="0" w:type="dxa"/>
        </w:tblCellMar>
        <w:tblLook w:val="0000" w:firstRow="0" w:lastRow="0" w:firstColumn="0" w:lastColumn="0" w:noHBand="0" w:noVBand="0"/>
      </w:tblPr>
      <w:tblGrid>
        <w:gridCol w:w="1838"/>
        <w:gridCol w:w="1771"/>
        <w:gridCol w:w="1353"/>
        <w:gridCol w:w="1353"/>
        <w:gridCol w:w="1353"/>
        <w:gridCol w:w="1353"/>
      </w:tblGrid>
      <w:tr w:rsidR="008C2A7E" w:rsidRPr="008C2A7E" w14:paraId="461F28C2" w14:textId="77777777" w:rsidTr="00935BFE">
        <w:trPr>
          <w:tblHeader/>
        </w:trPr>
        <w:tc>
          <w:tcPr>
            <w:tcW w:w="18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577D06"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bookmarkStart w:id="151" w:name="d0e356"/>
            <w:r w:rsidRPr="008C2A7E">
              <w:rPr>
                <w:rFonts w:ascii="Arial" w:eastAsia="Times New Roman" w:hAnsi="Arial" w:cs="Arial"/>
                <w:b/>
                <w:sz w:val="20"/>
                <w:szCs w:val="20"/>
                <w:lang w:val="en-GB" w:eastAsia="en-GB"/>
              </w:rPr>
              <w:t>Common name</w:t>
            </w:r>
          </w:p>
        </w:tc>
        <w:tc>
          <w:tcPr>
            <w:tcW w:w="1771"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06434EE"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
                <w:sz w:val="20"/>
                <w:szCs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F4F81EC"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
                <w:sz w:val="20"/>
                <w:szCs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838376B"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
                <w:sz w:val="20"/>
                <w:szCs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B2C0F1"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
                <w:sz w:val="20"/>
                <w:szCs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7A09273"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
                <w:sz w:val="20"/>
                <w:szCs w:val="20"/>
                <w:lang w:val="en-GB" w:eastAsia="en-GB"/>
              </w:rPr>
              <w:t>Content (%)</w:t>
            </w:r>
          </w:p>
        </w:tc>
      </w:tr>
      <w:bookmarkEnd w:id="151"/>
      <w:tr w:rsidR="008C2A7E" w:rsidRPr="008C2A7E" w14:paraId="067E7A21" w14:textId="77777777" w:rsidTr="00935BFE">
        <w:tc>
          <w:tcPr>
            <w:tcW w:w="183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6B724B"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pl-PL" w:eastAsia="de-DE"/>
              </w:rPr>
            </w:pPr>
            <w:r w:rsidRPr="008C2A7E">
              <w:rPr>
                <w:rFonts w:ascii="Arial" w:eastAsia="Times New Roman" w:hAnsi="Arial" w:cs="Arial"/>
                <w:color w:val="000000"/>
                <w:sz w:val="20"/>
                <w:szCs w:val="20"/>
                <w:lang w:eastAsia="fr-FR"/>
              </w:rPr>
              <w:t xml:space="preserve">Difenacoum </w:t>
            </w:r>
          </w:p>
        </w:tc>
        <w:tc>
          <w:tcPr>
            <w:tcW w:w="1771" w:type="dxa"/>
            <w:tcBorders>
              <w:top w:val="nil"/>
              <w:left w:val="nil"/>
              <w:bottom w:val="single" w:sz="4" w:space="0" w:color="000000"/>
              <w:right w:val="single" w:sz="4" w:space="0" w:color="000000"/>
            </w:tcBorders>
            <w:tcMar>
              <w:top w:w="40" w:type="dxa"/>
              <w:left w:w="40" w:type="dxa"/>
              <w:bottom w:w="40" w:type="dxa"/>
              <w:right w:w="40" w:type="dxa"/>
            </w:tcMar>
          </w:tcPr>
          <w:p w14:paraId="190C7C98"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3-(3-biphenyl-4-yl-1,2,3,4-tetrahydro-1-naphthyl)-4-</w:t>
            </w:r>
          </w:p>
          <w:p w14:paraId="0F14826D"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20DC53B6"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3F8424DD"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de-DE"/>
              </w:rPr>
            </w:pPr>
            <w:r w:rsidRPr="008C2A7E">
              <w:rPr>
                <w:rFonts w:ascii="Arial" w:eastAsia="Times New Roman" w:hAnsi="Arial" w:cs="Arial"/>
                <w:bCs/>
                <w:sz w:val="20"/>
                <w:szCs w:val="20"/>
                <w:lang w:val="de-DE" w:eastAsia="de-DE"/>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4B871185" w14:textId="77777777" w:rsidR="008C2A7E" w:rsidRPr="009E1229" w:rsidRDefault="009E1229" w:rsidP="009E1229">
            <w:pPr>
              <w:widowControl w:val="0"/>
              <w:autoSpaceDE w:val="0"/>
              <w:autoSpaceDN w:val="0"/>
              <w:adjustRightInd w:val="0"/>
              <w:spacing w:after="0"/>
              <w:rPr>
                <w:rFonts w:ascii="Arial" w:eastAsia="Times New Roman" w:hAnsi="Arial" w:cs="Arial"/>
                <w:bCs/>
                <w:sz w:val="20"/>
                <w:szCs w:val="20"/>
                <w:lang w:val="de-DE" w:eastAsia="de-DE"/>
              </w:rPr>
            </w:pPr>
            <w:r w:rsidRPr="009E1229">
              <w:rPr>
                <w:rFonts w:ascii="Arial" w:hAnsi="Arial" w:cs="Arial"/>
                <w:bCs/>
                <w:sz w:val="20"/>
                <w:szCs w:val="20"/>
                <w:lang w:val="en-GB" w:eastAsia="de-DE"/>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17B7EFFD" w14:textId="39DDF8C5" w:rsidR="008C2A7E" w:rsidRPr="00380B62" w:rsidRDefault="008C2A7E" w:rsidP="008C2A7E">
            <w:pPr>
              <w:widowControl w:val="0"/>
              <w:autoSpaceDE w:val="0"/>
              <w:autoSpaceDN w:val="0"/>
              <w:adjustRightInd w:val="0"/>
              <w:spacing w:after="0"/>
              <w:rPr>
                <w:rFonts w:ascii="Arial" w:eastAsia="Times New Roman" w:hAnsi="Arial" w:cs="Arial"/>
                <w:bCs/>
                <w:i/>
                <w:sz w:val="20"/>
                <w:szCs w:val="20"/>
                <w:lang w:val="de-DE" w:eastAsia="de-DE"/>
              </w:rPr>
            </w:pPr>
            <w:r w:rsidRPr="00380B62">
              <w:rPr>
                <w:rFonts w:ascii="Arial" w:eastAsia="Times New Roman" w:hAnsi="Arial" w:cs="Arial"/>
                <w:bCs/>
                <w:i/>
                <w:sz w:val="20"/>
                <w:szCs w:val="20"/>
                <w:lang w:val="de-DE" w:eastAsia="de-DE"/>
              </w:rPr>
              <w:t>0,00</w:t>
            </w:r>
            <w:r w:rsidR="003265CB" w:rsidRPr="00380B62">
              <w:rPr>
                <w:rFonts w:ascii="Arial" w:eastAsia="Times New Roman" w:hAnsi="Arial" w:cs="Arial"/>
                <w:bCs/>
                <w:i/>
                <w:sz w:val="20"/>
                <w:szCs w:val="20"/>
                <w:lang w:val="de-DE" w:eastAsia="de-DE"/>
              </w:rPr>
              <w:t>2</w:t>
            </w:r>
            <w:r w:rsidR="00B00884">
              <w:rPr>
                <w:rFonts w:ascii="Arial" w:eastAsia="Times New Roman" w:hAnsi="Arial" w:cs="Arial"/>
                <w:bCs/>
                <w:i/>
                <w:sz w:val="20"/>
                <w:szCs w:val="20"/>
                <w:lang w:val="de-DE" w:eastAsia="de-DE"/>
              </w:rPr>
              <w:t xml:space="preserve">6 </w:t>
            </w:r>
            <w:r w:rsidR="00B00884" w:rsidRPr="00B00884">
              <w:rPr>
                <w:rFonts w:ascii="Arial" w:eastAsia="Times New Roman" w:hAnsi="Arial" w:cs="Arial"/>
                <w:bCs/>
                <w:i/>
                <w:sz w:val="20"/>
                <w:szCs w:val="20"/>
                <w:lang w:val="en-GB" w:eastAsia="de-DE"/>
              </w:rPr>
              <w:t>(technical)</w:t>
            </w:r>
          </w:p>
        </w:tc>
      </w:tr>
    </w:tbl>
    <w:p w14:paraId="3D2006D3" w14:textId="77777777" w:rsidR="008C2A7E" w:rsidRPr="004B20B8" w:rsidRDefault="008C2A7E" w:rsidP="004B20B8">
      <w:pPr>
        <w:widowControl w:val="0"/>
        <w:suppressAutoHyphens/>
        <w:autoSpaceDE w:val="0"/>
        <w:autoSpaceDN w:val="0"/>
        <w:adjustRightInd w:val="0"/>
        <w:spacing w:after="0"/>
        <w:jc w:val="both"/>
        <w:rPr>
          <w:rFonts w:ascii="Arial" w:eastAsia="Times New Roman" w:hAnsi="Arial" w:cs="Arial"/>
          <w:i/>
          <w:sz w:val="24"/>
          <w:szCs w:val="24"/>
          <w:lang w:eastAsia="ar-SA"/>
        </w:rPr>
      </w:pPr>
      <w:bookmarkStart w:id="152" w:name="d0e437"/>
    </w:p>
    <w:p w14:paraId="10B2A765" w14:textId="77777777" w:rsidR="008C2A7E" w:rsidRPr="008C2A7E" w:rsidRDefault="008C2A7E" w:rsidP="008C2A7E">
      <w:pPr>
        <w:keepNext/>
        <w:widowControl w:val="0"/>
        <w:autoSpaceDE w:val="0"/>
        <w:autoSpaceDN w:val="0"/>
        <w:adjustRightInd w:val="0"/>
        <w:spacing w:after="120"/>
        <w:outlineLvl w:val="1"/>
        <w:rPr>
          <w:rFonts w:ascii="Arial" w:eastAsia="Times New Roman" w:hAnsi="Arial" w:cs="Arial"/>
          <w:b/>
          <w:bCs/>
          <w:iCs/>
          <w:sz w:val="20"/>
          <w:szCs w:val="20"/>
          <w:lang w:val="de-DE" w:eastAsia="de-DE"/>
        </w:rPr>
      </w:pPr>
      <w:bookmarkStart w:id="153" w:name="_Toc449532019"/>
      <w:bookmarkStart w:id="154" w:name="_Toc488679243"/>
      <w:bookmarkStart w:id="155" w:name="_Toc488681123"/>
      <w:bookmarkStart w:id="156" w:name="_Toc488681235"/>
      <w:bookmarkStart w:id="157" w:name="_Toc488831416"/>
      <w:bookmarkStart w:id="158" w:name="_Toc488845506"/>
      <w:bookmarkStart w:id="159" w:name="_Toc488851062"/>
      <w:bookmarkStart w:id="160" w:name="_Toc491677407"/>
      <w:bookmarkStart w:id="161" w:name="_Toc532479539"/>
      <w:r w:rsidRPr="008C2A7E">
        <w:rPr>
          <w:rFonts w:ascii="Arial" w:eastAsia="Times New Roman" w:hAnsi="Arial" w:cs="Arial"/>
          <w:b/>
          <w:bCs/>
          <w:iCs/>
          <w:sz w:val="20"/>
          <w:szCs w:val="20"/>
          <w:lang w:val="de-DE" w:eastAsia="de-DE"/>
        </w:rPr>
        <w:t>2.2. Type of formulation</w:t>
      </w:r>
      <w:bookmarkEnd w:id="153"/>
      <w:bookmarkEnd w:id="154"/>
      <w:bookmarkEnd w:id="155"/>
      <w:bookmarkEnd w:id="156"/>
      <w:bookmarkEnd w:id="157"/>
      <w:bookmarkEnd w:id="158"/>
      <w:bookmarkEnd w:id="159"/>
      <w:bookmarkEnd w:id="160"/>
      <w:bookmarkEnd w:id="16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C2A7E" w:rsidRPr="00915901" w14:paraId="3053427E" w14:textId="77777777" w:rsidTr="00935BF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CC7FE5" w14:textId="4A01F936" w:rsidR="008C2A7E" w:rsidRPr="008C2A7E" w:rsidRDefault="003603AC" w:rsidP="008C2A7E">
            <w:pPr>
              <w:widowControl w:val="0"/>
              <w:autoSpaceDE w:val="0"/>
              <w:autoSpaceDN w:val="0"/>
              <w:adjustRightInd w:val="0"/>
              <w:spacing w:after="0"/>
              <w:rPr>
                <w:rFonts w:ascii="Arial" w:eastAsia="Times New Roman" w:hAnsi="Arial" w:cs="Arial"/>
                <w:bCs/>
                <w:sz w:val="20"/>
                <w:szCs w:val="20"/>
                <w:lang w:val="de-DE" w:eastAsia="de-DE"/>
              </w:rPr>
            </w:pPr>
            <w:bookmarkStart w:id="162" w:name="d0e440"/>
            <w:bookmarkEnd w:id="152"/>
            <w:r w:rsidRPr="004B20B8">
              <w:rPr>
                <w:rFonts w:ascii="Arial" w:hAnsi="Arial" w:cs="Arial"/>
                <w:sz w:val="20"/>
                <w:lang w:val="en-GB"/>
              </w:rPr>
              <w:t>Ready-to-use bait: grain</w:t>
            </w:r>
            <w:r w:rsidRPr="004B20B8">
              <w:rPr>
                <w:sz w:val="20"/>
                <w:lang w:val="en-GB"/>
              </w:rPr>
              <w:t xml:space="preserve"> </w:t>
            </w:r>
          </w:p>
        </w:tc>
      </w:tr>
    </w:tbl>
    <w:p w14:paraId="052AAE80" w14:textId="77777777" w:rsidR="008C2A7E" w:rsidRPr="004B20B8" w:rsidRDefault="008C2A7E" w:rsidP="004B20B8">
      <w:pPr>
        <w:widowControl w:val="0"/>
        <w:suppressAutoHyphens/>
        <w:autoSpaceDE w:val="0"/>
        <w:autoSpaceDN w:val="0"/>
        <w:adjustRightInd w:val="0"/>
        <w:spacing w:after="0"/>
        <w:jc w:val="both"/>
        <w:rPr>
          <w:rFonts w:ascii="Arial" w:eastAsia="Times New Roman" w:hAnsi="Arial" w:cs="Arial"/>
          <w:i/>
          <w:sz w:val="24"/>
          <w:szCs w:val="24"/>
          <w:lang w:val="en-GB" w:eastAsia="ar-SA"/>
        </w:rPr>
      </w:pPr>
      <w:bookmarkStart w:id="163" w:name="_Toc449532020"/>
      <w:bookmarkStart w:id="164" w:name="d0e452"/>
      <w:bookmarkEnd w:id="162"/>
    </w:p>
    <w:p w14:paraId="517505FE" w14:textId="77777777" w:rsidR="008C2A7E" w:rsidRPr="008C2A7E" w:rsidRDefault="008C2A7E" w:rsidP="008C2A7E">
      <w:pPr>
        <w:keepNext/>
        <w:widowControl w:val="0"/>
        <w:autoSpaceDE w:val="0"/>
        <w:autoSpaceDN w:val="0"/>
        <w:adjustRightInd w:val="0"/>
        <w:spacing w:after="120"/>
        <w:outlineLvl w:val="0"/>
        <w:rPr>
          <w:rFonts w:ascii="Arial" w:eastAsia="Times New Roman" w:hAnsi="Arial" w:cs="Arial"/>
          <w:b/>
          <w:bCs/>
          <w:kern w:val="32"/>
          <w:sz w:val="24"/>
          <w:szCs w:val="20"/>
          <w:lang w:val="en-GB" w:eastAsia="de-DE"/>
        </w:rPr>
      </w:pPr>
      <w:bookmarkStart w:id="165" w:name="_Toc488679244"/>
      <w:bookmarkStart w:id="166" w:name="_Toc488681124"/>
      <w:bookmarkStart w:id="167" w:name="_Toc488681236"/>
      <w:bookmarkStart w:id="168" w:name="_Toc488831417"/>
      <w:bookmarkStart w:id="169" w:name="_Toc488845507"/>
      <w:bookmarkStart w:id="170" w:name="_Toc488851063"/>
      <w:bookmarkStart w:id="171" w:name="_Toc491677408"/>
      <w:bookmarkStart w:id="172" w:name="_Toc532479540"/>
      <w:r w:rsidRPr="008C2A7E">
        <w:rPr>
          <w:rFonts w:ascii="Arial" w:eastAsia="Times New Roman" w:hAnsi="Arial" w:cs="Arial"/>
          <w:b/>
          <w:bCs/>
          <w:kern w:val="32"/>
          <w:sz w:val="24"/>
          <w:szCs w:val="20"/>
          <w:lang w:val="en-GB" w:eastAsia="de-DE"/>
        </w:rPr>
        <w:t>3. Hazard and precautionary statements according to Regulation (EC) 1272/2008</w:t>
      </w:r>
      <w:bookmarkEnd w:id="163"/>
      <w:bookmarkEnd w:id="165"/>
      <w:bookmarkEnd w:id="166"/>
      <w:bookmarkEnd w:id="167"/>
      <w:bookmarkEnd w:id="168"/>
      <w:bookmarkEnd w:id="169"/>
      <w:bookmarkEnd w:id="170"/>
      <w:bookmarkEnd w:id="171"/>
      <w:bookmarkEnd w:id="172"/>
      <w:r w:rsidRPr="008C2A7E">
        <w:rPr>
          <w:rFonts w:ascii="Arial" w:eastAsia="Times New Roman" w:hAnsi="Arial" w:cs="Arial"/>
          <w:b/>
          <w:bCs/>
          <w:kern w:val="32"/>
          <w:sz w:val="24"/>
          <w:szCs w:val="20"/>
          <w:lang w:val="en-GB" w:eastAsia="de-DE"/>
        </w:rPr>
        <w:t xml:space="preserve"> </w:t>
      </w:r>
    </w:p>
    <w:p w14:paraId="1173C289"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en-GB" w:eastAsia="de-DE"/>
        </w:rPr>
      </w:pPr>
    </w:p>
    <w:tbl>
      <w:tblPr>
        <w:tblW w:w="9015" w:type="dxa"/>
        <w:jc w:val="center"/>
        <w:tblLayout w:type="fixed"/>
        <w:tblLook w:val="04A0" w:firstRow="1" w:lastRow="0" w:firstColumn="1" w:lastColumn="0" w:noHBand="0" w:noVBand="1"/>
      </w:tblPr>
      <w:tblGrid>
        <w:gridCol w:w="2606"/>
        <w:gridCol w:w="6409"/>
      </w:tblGrid>
      <w:tr w:rsidR="008C2A7E" w:rsidRPr="008C2A7E" w14:paraId="4BB4D2D2" w14:textId="77777777" w:rsidTr="00935BFE">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20FAAC68"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fi-FI"/>
              </w:rPr>
            </w:pPr>
            <w:r w:rsidRPr="008C2A7E">
              <w:rPr>
                <w:rFonts w:ascii="Arial" w:eastAsia="Times New Roman" w:hAnsi="Arial" w:cs="Arial"/>
                <w:b/>
                <w:bCs/>
                <w:sz w:val="20"/>
                <w:szCs w:val="20"/>
                <w:lang w:val="de-DE"/>
              </w:rPr>
              <w:lastRenderedPageBreak/>
              <w:t>Classification</w:t>
            </w:r>
          </w:p>
        </w:tc>
      </w:tr>
      <w:tr w:rsidR="008C2A7E" w:rsidRPr="008C2A7E" w14:paraId="5344ED1C" w14:textId="77777777" w:rsidTr="00935BFE">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3088F3D"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fi-FI"/>
              </w:rPr>
            </w:pPr>
            <w:r w:rsidRPr="008C2A7E">
              <w:rPr>
                <w:rFonts w:ascii="Arial" w:eastAsia="Times New Roman" w:hAnsi="Arial" w:cs="Arial"/>
                <w:bCs/>
                <w:sz w:val="20"/>
                <w:szCs w:val="20"/>
                <w:lang w:val="de-DE"/>
              </w:rPr>
              <w:t>Hazard category</w:t>
            </w:r>
          </w:p>
        </w:tc>
        <w:tc>
          <w:tcPr>
            <w:tcW w:w="6409" w:type="dxa"/>
            <w:tcBorders>
              <w:top w:val="single" w:sz="2" w:space="0" w:color="auto"/>
              <w:left w:val="single" w:sz="2" w:space="0" w:color="auto"/>
              <w:bottom w:val="single" w:sz="2" w:space="0" w:color="auto"/>
              <w:right w:val="single" w:sz="2" w:space="0" w:color="auto"/>
            </w:tcBorders>
          </w:tcPr>
          <w:p w14:paraId="0D2B5ABE"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fi-FI"/>
              </w:rPr>
            </w:pPr>
            <w:r w:rsidRPr="008C2A7E">
              <w:rPr>
                <w:rFonts w:ascii="Arial" w:eastAsia="Times New Roman" w:hAnsi="Arial" w:cs="Arial"/>
                <w:sz w:val="20"/>
                <w:szCs w:val="20"/>
                <w:lang w:val="en-US" w:eastAsia="fr-FR"/>
              </w:rPr>
              <w:t>STOT RE 2</w:t>
            </w:r>
          </w:p>
        </w:tc>
      </w:tr>
      <w:tr w:rsidR="008C2A7E" w:rsidRPr="00915901" w14:paraId="6D978226" w14:textId="77777777" w:rsidTr="00935BFE">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6492CF5"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fi-FI"/>
              </w:rPr>
            </w:pPr>
            <w:r w:rsidRPr="008C2A7E">
              <w:rPr>
                <w:rFonts w:ascii="Arial" w:eastAsia="Times New Roman" w:hAnsi="Arial" w:cs="Arial"/>
                <w:bCs/>
                <w:sz w:val="20"/>
                <w:szCs w:val="20"/>
                <w:lang w:val="de-DE"/>
              </w:rPr>
              <w:t>Hazard statement</w:t>
            </w:r>
          </w:p>
        </w:tc>
        <w:tc>
          <w:tcPr>
            <w:tcW w:w="6409" w:type="dxa"/>
            <w:tcBorders>
              <w:top w:val="single" w:sz="2" w:space="0" w:color="auto"/>
              <w:left w:val="single" w:sz="2" w:space="0" w:color="auto"/>
              <w:bottom w:val="single" w:sz="2" w:space="0" w:color="auto"/>
              <w:right w:val="single" w:sz="2" w:space="0" w:color="auto"/>
            </w:tcBorders>
          </w:tcPr>
          <w:p w14:paraId="2AFAABA4" w14:textId="7B50A662"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fi-FI"/>
              </w:rPr>
            </w:pPr>
            <w:r w:rsidRPr="008C2A7E">
              <w:rPr>
                <w:rFonts w:ascii="Arial" w:eastAsia="Times New Roman" w:hAnsi="Arial" w:cs="Arial"/>
                <w:sz w:val="20"/>
                <w:szCs w:val="20"/>
                <w:lang w:val="en-US" w:eastAsia="fi-FI"/>
              </w:rPr>
              <w:t xml:space="preserve">H373: </w:t>
            </w:r>
            <w:r w:rsidRPr="008C2A7E">
              <w:rPr>
                <w:rFonts w:ascii="Arial" w:eastAsia="Times New Roman" w:hAnsi="Arial" w:cs="Arial"/>
                <w:color w:val="000000"/>
                <w:sz w:val="20"/>
                <w:lang w:val="en-US" w:eastAsia="fr-FR"/>
              </w:rPr>
              <w:t>May cause damage to organs (blood) through prolonged or repeated exposure</w:t>
            </w:r>
          </w:p>
        </w:tc>
      </w:tr>
      <w:tr w:rsidR="008C2A7E" w:rsidRPr="00915901" w14:paraId="1BA320F1" w14:textId="77777777" w:rsidTr="00935BFE">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6868E842"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fi-FI"/>
              </w:rPr>
            </w:pPr>
          </w:p>
        </w:tc>
      </w:tr>
      <w:tr w:rsidR="008C2A7E" w:rsidRPr="008C2A7E" w14:paraId="3FA02764" w14:textId="77777777" w:rsidTr="00935BFE">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5C3385C8" w14:textId="77777777" w:rsidR="008C2A7E" w:rsidRPr="008C2A7E" w:rsidRDefault="008C2A7E" w:rsidP="008C2A7E">
            <w:pPr>
              <w:widowControl w:val="0"/>
              <w:autoSpaceDE w:val="0"/>
              <w:autoSpaceDN w:val="0"/>
              <w:adjustRightInd w:val="0"/>
              <w:spacing w:after="0"/>
              <w:rPr>
                <w:rFonts w:ascii="Arial" w:eastAsia="Times New Roman" w:hAnsi="Arial" w:cs="Arial"/>
                <w:b/>
                <w:bCs/>
                <w:sz w:val="20"/>
                <w:szCs w:val="20"/>
                <w:lang w:val="de-DE" w:eastAsia="fi-FI"/>
              </w:rPr>
            </w:pPr>
            <w:r w:rsidRPr="008C2A7E">
              <w:rPr>
                <w:rFonts w:ascii="Arial" w:eastAsia="Times New Roman" w:hAnsi="Arial" w:cs="Arial"/>
                <w:b/>
                <w:bCs/>
                <w:sz w:val="20"/>
                <w:szCs w:val="20"/>
                <w:lang w:val="de-DE"/>
              </w:rPr>
              <w:t>Labelling</w:t>
            </w:r>
          </w:p>
        </w:tc>
      </w:tr>
      <w:tr w:rsidR="008C2A7E" w:rsidRPr="008C2A7E" w14:paraId="610C169A" w14:textId="77777777" w:rsidTr="00935BFE">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E140A15"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rPr>
            </w:pPr>
            <w:r w:rsidRPr="008C2A7E">
              <w:rPr>
                <w:rFonts w:ascii="Arial" w:eastAsia="Times New Roman" w:hAnsi="Arial" w:cs="Arial"/>
                <w:bCs/>
                <w:sz w:val="20"/>
                <w:szCs w:val="20"/>
                <w:lang w:val="de-DE"/>
              </w:rPr>
              <w:t>Signal words</w:t>
            </w:r>
          </w:p>
        </w:tc>
        <w:tc>
          <w:tcPr>
            <w:tcW w:w="6409" w:type="dxa"/>
            <w:tcBorders>
              <w:top w:val="single" w:sz="2" w:space="0" w:color="auto"/>
              <w:left w:val="single" w:sz="2" w:space="0" w:color="auto"/>
              <w:bottom w:val="single" w:sz="2" w:space="0" w:color="auto"/>
              <w:right w:val="single" w:sz="2" w:space="0" w:color="auto"/>
            </w:tcBorders>
          </w:tcPr>
          <w:p w14:paraId="61D3B0E7" w14:textId="600BEA65" w:rsidR="008C2A7E" w:rsidRPr="008C2A7E" w:rsidRDefault="003265CB" w:rsidP="008C2A7E">
            <w:pPr>
              <w:widowControl w:val="0"/>
              <w:autoSpaceDE w:val="0"/>
              <w:autoSpaceDN w:val="0"/>
              <w:adjustRightInd w:val="0"/>
              <w:spacing w:after="0"/>
              <w:jc w:val="both"/>
              <w:rPr>
                <w:rFonts w:ascii="Arial" w:eastAsia="Times New Roman" w:hAnsi="Arial" w:cs="Arial"/>
                <w:sz w:val="20"/>
                <w:lang w:eastAsia="fr-FR"/>
              </w:rPr>
            </w:pPr>
            <w:r>
              <w:rPr>
                <w:rFonts w:ascii="Arial" w:eastAsia="Times New Roman" w:hAnsi="Arial" w:cs="Arial"/>
                <w:sz w:val="20"/>
                <w:lang w:eastAsia="fr-FR"/>
              </w:rPr>
              <w:t>Warning</w:t>
            </w:r>
          </w:p>
          <w:p w14:paraId="11366FB4"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szCs w:val="20"/>
                <w:lang w:eastAsia="fr-FR"/>
              </w:rPr>
            </w:pPr>
            <w:r w:rsidRPr="008C2A7E">
              <w:rPr>
                <w:rFonts w:ascii="Arial" w:eastAsia="Times New Roman" w:hAnsi="Arial" w:cs="Arial"/>
                <w:sz w:val="20"/>
                <w:szCs w:val="20"/>
                <w:lang w:eastAsia="fr-FR"/>
              </w:rPr>
              <w:object w:dxaOrig="2388" w:dyaOrig="2604" w14:anchorId="33FD8C90">
                <v:shape id="_x0000_i1026" type="#_x0000_t75" style="width:72.7pt;height:79.45pt" o:ole="">
                  <v:imagedata r:id="rId12" o:title=""/>
                </v:shape>
                <o:OLEObject Type="Embed" ProgID="PBrush" ShapeID="_x0000_i1026" DrawAspect="Content" ObjectID="_1608449160" r:id="rId27"/>
              </w:object>
            </w:r>
          </w:p>
          <w:p w14:paraId="70680170" w14:textId="77777777" w:rsidR="008C2A7E" w:rsidRPr="008C2A7E" w:rsidRDefault="008C2A7E" w:rsidP="008C2A7E">
            <w:pPr>
              <w:widowControl w:val="0"/>
              <w:autoSpaceDE w:val="0"/>
              <w:autoSpaceDN w:val="0"/>
              <w:adjustRightInd w:val="0"/>
              <w:spacing w:after="0"/>
              <w:jc w:val="both"/>
              <w:rPr>
                <w:rFonts w:ascii="Arial" w:eastAsia="Times New Roman" w:hAnsi="Arial" w:cs="Arial"/>
                <w:sz w:val="20"/>
                <w:lang w:eastAsia="fr-FR"/>
              </w:rPr>
            </w:pPr>
            <w:r w:rsidRPr="008C2A7E">
              <w:rPr>
                <w:rFonts w:ascii="Arial" w:eastAsia="Times New Roman" w:hAnsi="Arial" w:cs="Arial"/>
                <w:sz w:val="20"/>
                <w:lang w:eastAsia="fr-FR"/>
              </w:rPr>
              <w:t>GHS 08</w:t>
            </w:r>
          </w:p>
        </w:tc>
      </w:tr>
      <w:tr w:rsidR="008C2A7E" w:rsidRPr="00915901" w14:paraId="081EAAC5" w14:textId="77777777" w:rsidTr="00935BFE">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7CC07F6"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rPr>
            </w:pPr>
            <w:r w:rsidRPr="008C2A7E">
              <w:rPr>
                <w:rFonts w:ascii="Arial" w:eastAsia="Times New Roman" w:hAnsi="Arial" w:cs="Arial"/>
                <w:bCs/>
                <w:sz w:val="20"/>
                <w:szCs w:val="20"/>
                <w:lang w:val="de-DE"/>
              </w:rPr>
              <w:t>Hazard statements</w:t>
            </w:r>
          </w:p>
        </w:tc>
        <w:tc>
          <w:tcPr>
            <w:tcW w:w="6409" w:type="dxa"/>
            <w:tcBorders>
              <w:top w:val="single" w:sz="2" w:space="0" w:color="auto"/>
              <w:left w:val="single" w:sz="2" w:space="0" w:color="auto"/>
              <w:bottom w:val="single" w:sz="2" w:space="0" w:color="auto"/>
              <w:right w:val="single" w:sz="2" w:space="0" w:color="auto"/>
            </w:tcBorders>
          </w:tcPr>
          <w:p w14:paraId="71669994" w14:textId="77777777" w:rsidR="008C2A7E" w:rsidRPr="008C2A7E" w:rsidRDefault="008C2A7E" w:rsidP="008C2A7E">
            <w:pPr>
              <w:widowControl w:val="0"/>
              <w:autoSpaceDE w:val="0"/>
              <w:autoSpaceDN w:val="0"/>
              <w:adjustRightInd w:val="0"/>
              <w:spacing w:after="0"/>
              <w:jc w:val="both"/>
              <w:rPr>
                <w:rFonts w:ascii="Arial" w:eastAsia="Times New Roman" w:hAnsi="Arial" w:cs="Arial"/>
                <w:color w:val="000000"/>
                <w:sz w:val="20"/>
                <w:lang w:val="en-US" w:eastAsia="fr-FR"/>
              </w:rPr>
            </w:pPr>
            <w:r w:rsidRPr="008C2A7E">
              <w:rPr>
                <w:rFonts w:ascii="Arial" w:eastAsia="Times New Roman" w:hAnsi="Arial" w:cs="Arial"/>
                <w:color w:val="000000"/>
                <w:sz w:val="20"/>
                <w:lang w:val="en-US" w:eastAsia="fr-FR"/>
              </w:rPr>
              <w:t xml:space="preserve">H373: </w:t>
            </w:r>
            <w:r w:rsidRPr="002E054B">
              <w:rPr>
                <w:rFonts w:ascii="Arial" w:eastAsia="Times New Roman" w:hAnsi="Arial" w:cs="Arial"/>
                <w:color w:val="000000"/>
                <w:sz w:val="20"/>
                <w:lang w:val="en-US" w:eastAsia="fr-FR"/>
              </w:rPr>
              <w:t>May cause damage to organs (blood) through prolonged or repeated exposure</w:t>
            </w:r>
          </w:p>
        </w:tc>
      </w:tr>
      <w:tr w:rsidR="008C2A7E" w:rsidRPr="00915901" w14:paraId="79C97492" w14:textId="77777777" w:rsidTr="00935BFE">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B89FF8A"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rPr>
            </w:pPr>
            <w:r w:rsidRPr="008C2A7E">
              <w:rPr>
                <w:rFonts w:ascii="Arial" w:eastAsia="Times New Roman" w:hAnsi="Arial" w:cs="Arial"/>
                <w:bCs/>
                <w:sz w:val="20"/>
                <w:szCs w:val="20"/>
                <w:lang w:val="de-DE"/>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6889D101" w14:textId="77777777" w:rsidR="003265CB" w:rsidRPr="003265CB" w:rsidRDefault="003265CB" w:rsidP="003265CB">
            <w:pPr>
              <w:widowControl w:val="0"/>
              <w:autoSpaceDE w:val="0"/>
              <w:autoSpaceDN w:val="0"/>
              <w:adjustRightInd w:val="0"/>
              <w:spacing w:after="0"/>
              <w:ind w:left="34"/>
              <w:rPr>
                <w:rFonts w:ascii="Arial" w:eastAsia="Times New Roman" w:hAnsi="Arial" w:cs="Arial"/>
                <w:sz w:val="20"/>
                <w:lang w:val="en-US" w:eastAsia="fi-FI"/>
              </w:rPr>
            </w:pPr>
            <w:r w:rsidRPr="003265CB">
              <w:rPr>
                <w:rFonts w:ascii="Arial" w:eastAsia="Times New Roman" w:hAnsi="Arial" w:cs="Arial"/>
                <w:sz w:val="20"/>
                <w:lang w:val="en-US" w:eastAsia="fi-FI"/>
              </w:rPr>
              <w:t>P101: If medical advice is needed, have product container or label at hand*.</w:t>
            </w:r>
          </w:p>
          <w:p w14:paraId="0A240AA7" w14:textId="77777777" w:rsidR="003265CB" w:rsidRPr="003265CB" w:rsidRDefault="003265CB" w:rsidP="003265CB">
            <w:pPr>
              <w:widowControl w:val="0"/>
              <w:autoSpaceDE w:val="0"/>
              <w:autoSpaceDN w:val="0"/>
              <w:adjustRightInd w:val="0"/>
              <w:spacing w:after="0"/>
              <w:ind w:left="34"/>
              <w:rPr>
                <w:rFonts w:ascii="Arial" w:eastAsia="Times New Roman" w:hAnsi="Arial" w:cs="Arial"/>
                <w:sz w:val="20"/>
                <w:lang w:val="en-US" w:eastAsia="fi-FI"/>
              </w:rPr>
            </w:pPr>
            <w:r w:rsidRPr="003265CB">
              <w:rPr>
                <w:rFonts w:ascii="Arial" w:eastAsia="Times New Roman" w:hAnsi="Arial" w:cs="Arial"/>
                <w:sz w:val="20"/>
                <w:lang w:val="en-US" w:eastAsia="fi-FI"/>
              </w:rPr>
              <w:t>P102: Keep out of reach of children*.</w:t>
            </w:r>
          </w:p>
          <w:p w14:paraId="23B962BD" w14:textId="77777777" w:rsidR="003265CB" w:rsidRPr="003265CB" w:rsidRDefault="003265CB" w:rsidP="003265CB">
            <w:pPr>
              <w:widowControl w:val="0"/>
              <w:autoSpaceDE w:val="0"/>
              <w:autoSpaceDN w:val="0"/>
              <w:adjustRightInd w:val="0"/>
              <w:spacing w:after="0"/>
              <w:ind w:left="34"/>
              <w:rPr>
                <w:rFonts w:ascii="Arial" w:eastAsia="Times New Roman" w:hAnsi="Arial" w:cs="Arial"/>
                <w:sz w:val="20"/>
                <w:lang w:val="en-US" w:eastAsia="fi-FI"/>
              </w:rPr>
            </w:pPr>
            <w:r w:rsidRPr="003265CB">
              <w:rPr>
                <w:rFonts w:ascii="Arial" w:eastAsia="Times New Roman" w:hAnsi="Arial" w:cs="Arial"/>
                <w:sz w:val="20"/>
                <w:lang w:val="en-US" w:eastAsia="fi-FI"/>
              </w:rPr>
              <w:t>P103: Read label before use*.</w:t>
            </w:r>
          </w:p>
          <w:p w14:paraId="1A0DBDBC" w14:textId="77777777" w:rsidR="003265CB" w:rsidRPr="003265CB" w:rsidRDefault="003265CB" w:rsidP="003265CB">
            <w:pPr>
              <w:widowControl w:val="0"/>
              <w:autoSpaceDE w:val="0"/>
              <w:autoSpaceDN w:val="0"/>
              <w:adjustRightInd w:val="0"/>
              <w:spacing w:after="0"/>
              <w:ind w:left="34"/>
              <w:rPr>
                <w:rFonts w:ascii="Arial" w:eastAsia="Times New Roman" w:hAnsi="Arial" w:cs="Arial"/>
                <w:sz w:val="20"/>
                <w:lang w:val="en-US" w:eastAsia="fi-FI"/>
              </w:rPr>
            </w:pPr>
            <w:r w:rsidRPr="003265CB">
              <w:rPr>
                <w:rFonts w:ascii="Arial" w:eastAsia="Times New Roman" w:hAnsi="Arial" w:cs="Arial"/>
                <w:sz w:val="20"/>
                <w:lang w:val="en-US" w:eastAsia="fi-FI"/>
              </w:rPr>
              <w:t>P260: Do not breathe dust/fumes/gas/mist/vapours/spray.</w:t>
            </w:r>
          </w:p>
          <w:p w14:paraId="1C349D4E" w14:textId="77777777" w:rsidR="003265CB" w:rsidRPr="003265CB" w:rsidRDefault="003265CB" w:rsidP="003265CB">
            <w:pPr>
              <w:widowControl w:val="0"/>
              <w:autoSpaceDE w:val="0"/>
              <w:autoSpaceDN w:val="0"/>
              <w:adjustRightInd w:val="0"/>
              <w:spacing w:after="0"/>
              <w:ind w:left="34"/>
              <w:rPr>
                <w:rFonts w:ascii="Arial" w:eastAsia="Times New Roman" w:hAnsi="Arial" w:cs="Arial"/>
                <w:sz w:val="20"/>
                <w:lang w:val="en-US" w:eastAsia="fi-FI"/>
              </w:rPr>
            </w:pPr>
            <w:r w:rsidRPr="003265CB">
              <w:rPr>
                <w:rFonts w:ascii="Arial" w:eastAsia="Times New Roman" w:hAnsi="Arial" w:cs="Arial"/>
                <w:sz w:val="20"/>
                <w:lang w:val="en-US" w:eastAsia="fi-FI"/>
              </w:rPr>
              <w:t>P314: Get medical advice/attention if you feel unwell.</w:t>
            </w:r>
          </w:p>
          <w:p w14:paraId="7D3BCA36" w14:textId="5CB33250" w:rsidR="008C2A7E" w:rsidRPr="008C2A7E" w:rsidRDefault="003265CB" w:rsidP="008C2A7E">
            <w:pPr>
              <w:widowControl w:val="0"/>
              <w:autoSpaceDE w:val="0"/>
              <w:autoSpaceDN w:val="0"/>
              <w:adjustRightInd w:val="0"/>
              <w:spacing w:after="0"/>
              <w:ind w:left="34"/>
              <w:rPr>
                <w:rFonts w:ascii="Arial" w:eastAsia="Times New Roman" w:hAnsi="Arial" w:cs="Arial"/>
                <w:sz w:val="20"/>
                <w:lang w:val="en-US" w:eastAsia="fi-FI"/>
              </w:rPr>
            </w:pPr>
            <w:r w:rsidRPr="003265CB">
              <w:rPr>
                <w:rFonts w:ascii="Arial" w:eastAsia="Times New Roman" w:hAnsi="Arial" w:cs="Arial"/>
                <w:sz w:val="20"/>
                <w:lang w:val="en-US" w:eastAsia="fi-FI"/>
              </w:rPr>
              <w:t>P501: Dispose of contents/container to...</w:t>
            </w:r>
          </w:p>
        </w:tc>
      </w:tr>
      <w:tr w:rsidR="008C2A7E" w:rsidRPr="00915901" w14:paraId="0A65285C" w14:textId="77777777" w:rsidTr="00935BFE">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08A0817"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fi-FI"/>
              </w:rPr>
            </w:pPr>
          </w:p>
        </w:tc>
      </w:tr>
      <w:tr w:rsidR="008C2A7E" w:rsidRPr="00915901" w14:paraId="6F0AD089" w14:textId="77777777" w:rsidTr="00935BFE">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5CA0844" w14:textId="77777777" w:rsidR="008C2A7E" w:rsidRPr="008C2A7E" w:rsidRDefault="008C2A7E" w:rsidP="008C2A7E">
            <w:pPr>
              <w:widowControl w:val="0"/>
              <w:autoSpaceDE w:val="0"/>
              <w:autoSpaceDN w:val="0"/>
              <w:adjustRightInd w:val="0"/>
              <w:spacing w:after="0"/>
              <w:rPr>
                <w:rFonts w:ascii="Arial" w:eastAsia="Times New Roman" w:hAnsi="Arial" w:cs="Arial"/>
                <w:bCs/>
                <w:sz w:val="20"/>
                <w:szCs w:val="20"/>
                <w:lang w:val="de-DE" w:eastAsia="fi-FI"/>
              </w:rPr>
            </w:pPr>
            <w:r w:rsidRPr="008C2A7E">
              <w:rPr>
                <w:rFonts w:ascii="Arial" w:eastAsia="Times New Roman" w:hAnsi="Arial" w:cs="Arial"/>
                <w:bCs/>
                <w:sz w:val="20"/>
                <w:szCs w:val="20"/>
                <w:lang w:val="de-DE"/>
              </w:rPr>
              <w:t>Note</w:t>
            </w:r>
          </w:p>
        </w:tc>
        <w:tc>
          <w:tcPr>
            <w:tcW w:w="6409" w:type="dxa"/>
            <w:tcBorders>
              <w:top w:val="single" w:sz="2" w:space="0" w:color="auto"/>
              <w:left w:val="single" w:sz="2" w:space="0" w:color="auto"/>
              <w:bottom w:val="single" w:sz="2" w:space="0" w:color="auto"/>
              <w:right w:val="single" w:sz="2" w:space="0" w:color="auto"/>
            </w:tcBorders>
          </w:tcPr>
          <w:p w14:paraId="12AC1769" w14:textId="15FFA4CB" w:rsidR="008C2A7E" w:rsidRPr="003265CB" w:rsidRDefault="003265CB" w:rsidP="008C2A7E">
            <w:pPr>
              <w:widowControl w:val="0"/>
              <w:autoSpaceDE w:val="0"/>
              <w:autoSpaceDN w:val="0"/>
              <w:adjustRightInd w:val="0"/>
              <w:spacing w:after="0"/>
              <w:rPr>
                <w:rFonts w:ascii="Arial" w:eastAsia="Times New Roman" w:hAnsi="Arial" w:cs="Arial"/>
                <w:b/>
                <w:bCs/>
                <w:sz w:val="20"/>
                <w:szCs w:val="20"/>
                <w:lang w:val="de-DE" w:eastAsia="fi-FI"/>
              </w:rPr>
            </w:pPr>
            <w:r w:rsidRPr="003265CB">
              <w:rPr>
                <w:rFonts w:ascii="Arial" w:eastAsia="Calibri" w:hAnsi="Arial" w:cs="Arial"/>
                <w:sz w:val="20"/>
                <w:szCs w:val="20"/>
                <w:lang w:val="sv-SE" w:eastAsia="fi-FI"/>
              </w:rPr>
              <w:t>*required for non-professional uses</w:t>
            </w:r>
          </w:p>
        </w:tc>
      </w:tr>
    </w:tbl>
    <w:p w14:paraId="0CEF1D38" w14:textId="77777777" w:rsidR="008C2A7E" w:rsidRDefault="008C2A7E" w:rsidP="007003D5">
      <w:pPr>
        <w:widowControl w:val="0"/>
        <w:autoSpaceDE w:val="0"/>
        <w:autoSpaceDN w:val="0"/>
        <w:adjustRightInd w:val="0"/>
        <w:spacing w:after="120"/>
        <w:rPr>
          <w:rFonts w:ascii="Arial" w:eastAsia="Times New Roman" w:hAnsi="Arial" w:cs="Arial"/>
          <w:b/>
          <w:bCs/>
          <w:sz w:val="20"/>
          <w:szCs w:val="20"/>
          <w:lang w:val="en-GB" w:eastAsia="de-DE"/>
        </w:rPr>
      </w:pPr>
    </w:p>
    <w:p w14:paraId="4BA9D143" w14:textId="77777777" w:rsidR="00625587" w:rsidRPr="007003D5" w:rsidRDefault="00625587" w:rsidP="007003D5">
      <w:pPr>
        <w:widowControl w:val="0"/>
        <w:autoSpaceDE w:val="0"/>
        <w:autoSpaceDN w:val="0"/>
        <w:adjustRightInd w:val="0"/>
        <w:spacing w:after="120"/>
        <w:rPr>
          <w:rFonts w:ascii="Arial" w:eastAsia="Times New Roman" w:hAnsi="Arial" w:cs="Arial"/>
          <w:b/>
          <w:bCs/>
          <w:sz w:val="20"/>
          <w:szCs w:val="20"/>
          <w:lang w:val="en-GB" w:eastAsia="de-DE"/>
        </w:rPr>
      </w:pPr>
    </w:p>
    <w:p w14:paraId="4C40B427" w14:textId="77777777" w:rsidR="008C2A7E" w:rsidRPr="008C2A7E" w:rsidRDefault="008C2A7E" w:rsidP="008C2A7E">
      <w:pPr>
        <w:keepNext/>
        <w:widowControl w:val="0"/>
        <w:autoSpaceDE w:val="0"/>
        <w:autoSpaceDN w:val="0"/>
        <w:adjustRightInd w:val="0"/>
        <w:spacing w:after="120"/>
        <w:outlineLvl w:val="0"/>
        <w:rPr>
          <w:rFonts w:ascii="Arial" w:eastAsia="Times New Roman" w:hAnsi="Arial" w:cs="Arial"/>
          <w:b/>
          <w:bCs/>
          <w:kern w:val="32"/>
          <w:sz w:val="24"/>
          <w:szCs w:val="20"/>
          <w:lang w:val="en-GB" w:eastAsia="de-DE"/>
        </w:rPr>
      </w:pPr>
      <w:bookmarkStart w:id="173" w:name="_Toc449532021"/>
      <w:bookmarkStart w:id="174" w:name="_Toc488679245"/>
      <w:bookmarkStart w:id="175" w:name="_Toc488681125"/>
      <w:bookmarkStart w:id="176" w:name="_Toc488681237"/>
      <w:bookmarkStart w:id="177" w:name="_Toc488831418"/>
      <w:bookmarkStart w:id="178" w:name="_Toc488845508"/>
      <w:bookmarkStart w:id="179" w:name="_Toc488851064"/>
      <w:bookmarkStart w:id="180" w:name="_Toc491677409"/>
      <w:bookmarkStart w:id="181" w:name="_Toc532479541"/>
      <w:r w:rsidRPr="008C2A7E">
        <w:rPr>
          <w:rFonts w:ascii="Arial" w:eastAsia="Times New Roman" w:hAnsi="Arial" w:cs="Arial"/>
          <w:b/>
          <w:bCs/>
          <w:kern w:val="32"/>
          <w:sz w:val="24"/>
          <w:szCs w:val="20"/>
          <w:lang w:val="en-GB" w:eastAsia="de-DE"/>
        </w:rPr>
        <w:t>4. Authorised use(s)</w:t>
      </w:r>
      <w:bookmarkEnd w:id="173"/>
      <w:bookmarkEnd w:id="174"/>
      <w:bookmarkEnd w:id="175"/>
      <w:bookmarkEnd w:id="176"/>
      <w:bookmarkEnd w:id="177"/>
      <w:bookmarkEnd w:id="178"/>
      <w:bookmarkEnd w:id="179"/>
      <w:bookmarkEnd w:id="180"/>
      <w:bookmarkEnd w:id="181"/>
    </w:p>
    <w:p w14:paraId="694C0898" w14:textId="77777777" w:rsidR="008C2A7E" w:rsidRDefault="008C2A7E" w:rsidP="008C2A7E">
      <w:pPr>
        <w:widowControl w:val="0"/>
        <w:autoSpaceDE w:val="0"/>
        <w:autoSpaceDN w:val="0"/>
        <w:adjustRightInd w:val="0"/>
        <w:spacing w:after="120"/>
        <w:rPr>
          <w:rFonts w:ascii="Arial" w:eastAsia="Times New Roman" w:hAnsi="Arial" w:cs="Arial"/>
          <w:b/>
          <w:bCs/>
          <w:sz w:val="20"/>
          <w:szCs w:val="20"/>
          <w:lang w:val="en-GB" w:eastAsia="de-DE"/>
        </w:rPr>
      </w:pPr>
    </w:p>
    <w:p w14:paraId="3D83ED6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4.1. Use description</w:t>
      </w:r>
    </w:p>
    <w:p w14:paraId="09388B80"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bookmarkStart w:id="182" w:name="d0e455"/>
      <w:r w:rsidRPr="008A4C8B">
        <w:rPr>
          <w:rFonts w:ascii="Arial" w:eastAsia="Times New Roman" w:hAnsi="Arial" w:cs="Arial"/>
          <w:b/>
          <w:bCs/>
          <w:sz w:val="20"/>
          <w:szCs w:val="20"/>
          <w:lang w:val="en-GB" w:eastAsia="de-DE"/>
        </w:rPr>
        <w:t xml:space="preserve">Table </w:t>
      </w:r>
      <w:r w:rsidRPr="008A4C8B">
        <w:rPr>
          <w:rFonts w:ascii="Arial" w:eastAsia="Times New Roman" w:hAnsi="Arial" w:cs="Arial"/>
          <w:b/>
          <w:bCs/>
          <w:sz w:val="20"/>
          <w:szCs w:val="20"/>
          <w:lang w:val="de-DE" w:eastAsia="de-DE"/>
        </w:rPr>
        <w:fldChar w:fldCharType="begin"/>
      </w:r>
      <w:r w:rsidRPr="008A4C8B">
        <w:rPr>
          <w:rFonts w:ascii="Arial" w:eastAsia="Times New Roman" w:hAnsi="Arial" w:cs="Arial"/>
          <w:b/>
          <w:bCs/>
          <w:sz w:val="20"/>
          <w:szCs w:val="20"/>
          <w:lang w:val="en-GB" w:eastAsia="de-DE"/>
        </w:rPr>
        <w:instrText xml:space="preserve"> SEQ Table \* ARABIC </w:instrText>
      </w:r>
      <w:r w:rsidRPr="008A4C8B">
        <w:rPr>
          <w:rFonts w:ascii="Arial" w:eastAsia="Times New Roman" w:hAnsi="Arial" w:cs="Arial"/>
          <w:b/>
          <w:bCs/>
          <w:sz w:val="20"/>
          <w:szCs w:val="20"/>
          <w:lang w:val="de-DE" w:eastAsia="de-DE"/>
        </w:rPr>
        <w:fldChar w:fldCharType="separate"/>
      </w:r>
      <w:r w:rsidRPr="008A4C8B">
        <w:rPr>
          <w:rFonts w:ascii="Arial" w:eastAsia="Times New Roman" w:hAnsi="Arial" w:cs="Arial"/>
          <w:b/>
          <w:bCs/>
          <w:sz w:val="20"/>
          <w:szCs w:val="20"/>
          <w:lang w:val="en-GB" w:eastAsia="de-DE"/>
        </w:rPr>
        <w:t>1</w:t>
      </w:r>
      <w:r w:rsidRPr="008A4C8B">
        <w:rPr>
          <w:rFonts w:ascii="Arial" w:eastAsia="Times New Roman" w:hAnsi="Arial" w:cs="Arial"/>
          <w:b/>
          <w:bCs/>
          <w:sz w:val="20"/>
          <w:szCs w:val="20"/>
          <w:lang w:val="en-GB" w:eastAsia="de-DE"/>
        </w:rPr>
        <w:fldChar w:fldCharType="end"/>
      </w:r>
      <w:r w:rsidRPr="008A4C8B">
        <w:rPr>
          <w:rFonts w:ascii="Arial" w:eastAsia="Times New Roman" w:hAnsi="Arial" w:cs="Arial"/>
          <w:b/>
          <w:bCs/>
          <w:sz w:val="20"/>
          <w:szCs w:val="20"/>
          <w:lang w:val="en-GB" w:eastAsia="de-DE"/>
        </w:rPr>
        <w:t xml:space="preserve">. Use # 1 – House mice and/or rats – trained professionals – indoor </w:t>
      </w:r>
    </w:p>
    <w:p w14:paraId="594C6E9D"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A4C8B" w:rsidRPr="008A4C8B" w14:paraId="3EBD7563" w14:textId="77777777" w:rsidTr="008A4C8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182"/>
          <w:p w14:paraId="643C50F4"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8FA8B43"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14</w:t>
            </w:r>
          </w:p>
        </w:tc>
      </w:tr>
      <w:tr w:rsidR="008A4C8B" w:rsidRPr="008A4C8B" w14:paraId="6A43108D"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4D2E1C"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EEA529"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Not relevant for rodenticides </w:t>
            </w:r>
          </w:p>
        </w:tc>
      </w:tr>
      <w:tr w:rsidR="008A4C8B" w:rsidRPr="00915901" w14:paraId="29B8382A"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DED86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209F76"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Mus musculus (house mice)      </w:t>
            </w:r>
          </w:p>
          <w:p w14:paraId="2F926CFA"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val="en-GB" w:eastAsia="de-DE"/>
              </w:rPr>
              <w:t>Rattus norvegicus</w:t>
            </w:r>
            <w:r w:rsidRPr="00625587">
              <w:rPr>
                <w:rFonts w:ascii="Arial" w:eastAsia="Times New Roman" w:hAnsi="Arial" w:cs="Arial"/>
                <w:bCs/>
                <w:sz w:val="20"/>
                <w:szCs w:val="20"/>
                <w:lang w:val="en-GB" w:eastAsia="de-DE"/>
              </w:rPr>
              <w:t xml:space="preserve"> (brown rat)   </w:t>
            </w:r>
          </w:p>
          <w:p w14:paraId="78C14670" w14:textId="39AE294B"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val="en-GB" w:eastAsia="de-DE"/>
              </w:rPr>
              <w:t>Rattus rattus</w:t>
            </w:r>
            <w:r w:rsidRPr="00625587">
              <w:rPr>
                <w:rFonts w:ascii="Arial" w:eastAsia="Times New Roman" w:hAnsi="Arial" w:cs="Arial"/>
                <w:bCs/>
                <w:sz w:val="20"/>
                <w:szCs w:val="20"/>
                <w:lang w:val="en-GB" w:eastAsia="de-DE"/>
              </w:rPr>
              <w:t xml:space="preserve"> (black or roof rat)</w:t>
            </w:r>
          </w:p>
        </w:tc>
      </w:tr>
      <w:tr w:rsidR="008A4C8B" w:rsidRPr="008A4C8B" w14:paraId="37A5C180"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4F784E"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2C70208" w14:textId="2241A1E5" w:rsidR="008A4C8B" w:rsidRPr="00625587" w:rsidRDefault="00342E23" w:rsidP="008A4C8B">
            <w:pPr>
              <w:widowControl w:val="0"/>
              <w:autoSpaceDE w:val="0"/>
              <w:autoSpaceDN w:val="0"/>
              <w:adjustRightInd w:val="0"/>
              <w:spacing w:after="120"/>
              <w:rPr>
                <w:rFonts w:ascii="Arial" w:eastAsia="Times New Roman" w:hAnsi="Arial" w:cs="Arial"/>
                <w:bCs/>
                <w:sz w:val="20"/>
                <w:szCs w:val="20"/>
                <w:lang w:val="en-GB" w:eastAsia="de-DE"/>
              </w:rPr>
            </w:pPr>
            <w:r>
              <w:rPr>
                <w:rFonts w:ascii="Arial" w:eastAsia="Times New Roman" w:hAnsi="Arial" w:cs="Arial"/>
                <w:bCs/>
                <w:sz w:val="20"/>
                <w:szCs w:val="20"/>
                <w:lang w:val="en-GB" w:eastAsia="de-DE"/>
              </w:rPr>
              <w:t>Indoor</w:t>
            </w:r>
          </w:p>
        </w:tc>
      </w:tr>
      <w:tr w:rsidR="008A4C8B" w:rsidRPr="00915901" w14:paraId="09B5FAD4"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FD281C"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F8A77E"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Bait formulations:</w:t>
            </w:r>
          </w:p>
          <w:p w14:paraId="4C3E6736"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Ready-to-use bait to be used in tamper-resistant bait stations</w:t>
            </w:r>
            <w:r w:rsidRPr="00625587">
              <w:rPr>
                <w:rFonts w:ascii="Arial" w:eastAsia="Times New Roman" w:hAnsi="Arial" w:cs="Arial"/>
                <w:bCs/>
                <w:sz w:val="20"/>
                <w:szCs w:val="20"/>
                <w:vertAlign w:val="superscript"/>
                <w:lang w:val="en-GB" w:eastAsia="de-DE"/>
              </w:rPr>
              <w:footnoteReference w:id="16"/>
            </w:r>
            <w:r w:rsidRPr="00625587">
              <w:rPr>
                <w:rFonts w:ascii="Arial" w:eastAsia="Times New Roman" w:hAnsi="Arial" w:cs="Arial"/>
                <w:bCs/>
                <w:sz w:val="20"/>
                <w:szCs w:val="20"/>
                <w:lang w:val="en-GB" w:eastAsia="de-DE"/>
              </w:rPr>
              <w:t xml:space="preserve"> </w:t>
            </w:r>
          </w:p>
          <w:p w14:paraId="1D59664B" w14:textId="730E370D"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 </w:t>
            </w:r>
            <w:r w:rsidRPr="00625587">
              <w:rPr>
                <w:rFonts w:ascii="Arial" w:eastAsia="Times New Roman" w:hAnsi="Arial" w:cs="Arial"/>
                <w:bCs/>
                <w:i/>
                <w:sz w:val="20"/>
                <w:szCs w:val="20"/>
                <w:lang w:val="en-GB" w:eastAsia="de-DE"/>
              </w:rPr>
              <w:t xml:space="preserve">[Covered and protected baiting points] </w:t>
            </w:r>
          </w:p>
        </w:tc>
      </w:tr>
      <w:tr w:rsidR="008A4C8B" w:rsidRPr="00915901" w14:paraId="3F75306E"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64579B"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5819ED1" w14:textId="77777777" w:rsidR="008A4C8B"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Bait products:</w:t>
            </w:r>
          </w:p>
          <w:p w14:paraId="2F409057" w14:textId="189F4E95" w:rsidR="00342E23" w:rsidRPr="00625587" w:rsidRDefault="00342E23" w:rsidP="008A4C8B">
            <w:pPr>
              <w:widowControl w:val="0"/>
              <w:autoSpaceDE w:val="0"/>
              <w:autoSpaceDN w:val="0"/>
              <w:adjustRightInd w:val="0"/>
              <w:spacing w:after="120"/>
              <w:rPr>
                <w:rFonts w:ascii="Arial" w:eastAsia="Times New Roman" w:hAnsi="Arial" w:cs="Arial"/>
                <w:bCs/>
                <w:sz w:val="20"/>
                <w:szCs w:val="20"/>
                <w:lang w:val="en-GB" w:eastAsia="de-DE"/>
              </w:rPr>
            </w:pPr>
            <w:r>
              <w:rPr>
                <w:rFonts w:ascii="Arial" w:eastAsia="Times New Roman" w:hAnsi="Arial" w:cs="Arial"/>
                <w:bCs/>
                <w:sz w:val="20"/>
                <w:szCs w:val="20"/>
                <w:lang w:val="en-GB" w:eastAsia="de-DE"/>
              </w:rPr>
              <w:t xml:space="preserve">        Rats :</w:t>
            </w:r>
          </w:p>
          <w:p w14:paraId="28B672AC" w14:textId="62A965AC"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lastRenderedPageBreak/>
              <w:t xml:space="preserve">- High infestation: </w:t>
            </w:r>
            <w:r w:rsidR="00342E23">
              <w:rPr>
                <w:rFonts w:ascii="Arial" w:eastAsia="Times New Roman" w:hAnsi="Arial" w:cs="Arial"/>
                <w:bCs/>
                <w:sz w:val="20"/>
                <w:szCs w:val="20"/>
                <w:lang w:val="en-GB" w:eastAsia="de-DE"/>
              </w:rPr>
              <w:t>200</w:t>
            </w:r>
            <w:r w:rsidRPr="00625587">
              <w:rPr>
                <w:rFonts w:ascii="Arial" w:eastAsia="Times New Roman" w:hAnsi="Arial" w:cs="Arial"/>
                <w:bCs/>
                <w:sz w:val="20"/>
                <w:szCs w:val="20"/>
                <w:lang w:val="en-GB" w:eastAsia="de-DE"/>
              </w:rPr>
              <w:t xml:space="preserve"> g of bait per baiting point. </w:t>
            </w:r>
          </w:p>
          <w:p w14:paraId="000D2485" w14:textId="177257CF" w:rsidR="008A4C8B"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 Low infestation: </w:t>
            </w:r>
            <w:r w:rsidR="00342E23">
              <w:rPr>
                <w:rFonts w:ascii="Arial" w:eastAsia="Times New Roman" w:hAnsi="Arial" w:cs="Arial"/>
                <w:bCs/>
                <w:sz w:val="20"/>
                <w:szCs w:val="20"/>
                <w:lang w:val="en-GB" w:eastAsia="de-DE"/>
              </w:rPr>
              <w:t xml:space="preserve">100 g of bait per baiting point. </w:t>
            </w:r>
          </w:p>
          <w:p w14:paraId="1A597A95" w14:textId="32966E51" w:rsidR="00342E23" w:rsidRPr="00625587" w:rsidRDefault="00342E23" w:rsidP="00342E23">
            <w:pPr>
              <w:widowControl w:val="0"/>
              <w:autoSpaceDE w:val="0"/>
              <w:autoSpaceDN w:val="0"/>
              <w:adjustRightInd w:val="0"/>
              <w:spacing w:after="120"/>
              <w:rPr>
                <w:rFonts w:ascii="Arial" w:eastAsia="Times New Roman" w:hAnsi="Arial" w:cs="Arial"/>
                <w:bCs/>
                <w:sz w:val="20"/>
                <w:szCs w:val="20"/>
                <w:lang w:val="en-GB" w:eastAsia="de-DE"/>
              </w:rPr>
            </w:pPr>
            <w:r>
              <w:rPr>
                <w:rFonts w:ascii="Arial" w:eastAsia="Times New Roman" w:hAnsi="Arial" w:cs="Arial"/>
                <w:bCs/>
                <w:sz w:val="20"/>
                <w:szCs w:val="20"/>
                <w:lang w:val="en-GB" w:eastAsia="de-DE"/>
              </w:rPr>
              <w:t xml:space="preserve">        Mice :</w:t>
            </w:r>
          </w:p>
          <w:p w14:paraId="75C067D7" w14:textId="7DFAB830" w:rsidR="00342E23" w:rsidRPr="00625587" w:rsidRDefault="00342E23" w:rsidP="00342E23">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 High infestation: </w:t>
            </w:r>
            <w:r>
              <w:rPr>
                <w:rFonts w:ascii="Arial" w:eastAsia="Times New Roman" w:hAnsi="Arial" w:cs="Arial"/>
                <w:bCs/>
                <w:sz w:val="20"/>
                <w:szCs w:val="20"/>
                <w:lang w:val="en-GB" w:eastAsia="de-DE"/>
              </w:rPr>
              <w:t>30</w:t>
            </w:r>
            <w:r w:rsidRPr="00625587">
              <w:rPr>
                <w:rFonts w:ascii="Arial" w:eastAsia="Times New Roman" w:hAnsi="Arial" w:cs="Arial"/>
                <w:bCs/>
                <w:sz w:val="20"/>
                <w:szCs w:val="20"/>
                <w:lang w:val="en-GB" w:eastAsia="de-DE"/>
              </w:rPr>
              <w:t xml:space="preserve"> g of bait per baiting point. </w:t>
            </w:r>
          </w:p>
          <w:p w14:paraId="67E10B23" w14:textId="302E88DA" w:rsidR="00342E23" w:rsidRPr="00342E23" w:rsidRDefault="00342E23"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 Low infestation: </w:t>
            </w:r>
            <w:r>
              <w:rPr>
                <w:rFonts w:ascii="Arial" w:eastAsia="Times New Roman" w:hAnsi="Arial" w:cs="Arial"/>
                <w:bCs/>
                <w:sz w:val="20"/>
                <w:szCs w:val="20"/>
                <w:lang w:val="en-GB" w:eastAsia="de-DE"/>
              </w:rPr>
              <w:t xml:space="preserve">30 g of bait per baiting point. </w:t>
            </w:r>
          </w:p>
        </w:tc>
      </w:tr>
      <w:tr w:rsidR="008A4C8B" w:rsidRPr="008A4C8B" w14:paraId="66DFA4B1"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CFC953"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6B3510" w14:textId="3E8B6B3B"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Trained professionals </w:t>
            </w:r>
          </w:p>
        </w:tc>
      </w:tr>
      <w:tr w:rsidR="008A4C8B" w:rsidRPr="00915901" w14:paraId="55B1C94E"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BDFA23"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31D068" w14:textId="77777777" w:rsidR="008A4C8B" w:rsidRPr="00625587" w:rsidRDefault="008A4C8B" w:rsidP="008A4C8B">
            <w:pPr>
              <w:widowControl w:val="0"/>
              <w:autoSpaceDE w:val="0"/>
              <w:autoSpaceDN w:val="0"/>
              <w:adjustRightInd w:val="0"/>
              <w:spacing w:after="120"/>
              <w:rPr>
                <w:rFonts w:ascii="Arial" w:eastAsia="Times New Roman" w:hAnsi="Arial" w:cs="Arial"/>
                <w:bCs/>
                <w:i/>
                <w:sz w:val="20"/>
                <w:szCs w:val="20"/>
                <w:lang w:val="en-GB" w:eastAsia="de-DE"/>
              </w:rPr>
            </w:pPr>
            <w:r w:rsidRPr="00625587">
              <w:rPr>
                <w:rFonts w:ascii="Arial" w:eastAsia="Times New Roman" w:hAnsi="Arial" w:cs="Arial"/>
                <w:bCs/>
                <w:sz w:val="20"/>
                <w:szCs w:val="20"/>
                <w:lang w:val="en-GB" w:eastAsia="de-DE"/>
              </w:rPr>
              <w:t>Minimum pack size of 3 kg</w:t>
            </w:r>
            <w:r w:rsidRPr="00625587">
              <w:rPr>
                <w:rFonts w:ascii="Arial" w:eastAsia="Times New Roman" w:hAnsi="Arial" w:cs="Arial"/>
                <w:bCs/>
                <w:i/>
                <w:sz w:val="20"/>
                <w:szCs w:val="20"/>
                <w:lang w:val="en-GB" w:eastAsia="de-DE"/>
              </w:rPr>
              <w:t xml:space="preserve">. </w:t>
            </w:r>
          </w:p>
          <w:p w14:paraId="0514E865" w14:textId="77777777" w:rsidR="008A4C8B" w:rsidRPr="00625587" w:rsidRDefault="008A4C8B" w:rsidP="008A4C8B">
            <w:pPr>
              <w:widowControl w:val="0"/>
              <w:autoSpaceDE w:val="0"/>
              <w:autoSpaceDN w:val="0"/>
              <w:adjustRightInd w:val="0"/>
              <w:spacing w:after="120"/>
              <w:rPr>
                <w:rFonts w:ascii="Arial" w:eastAsia="Times New Roman" w:hAnsi="Arial" w:cs="Arial"/>
                <w:bCs/>
                <w:i/>
                <w:sz w:val="20"/>
                <w:szCs w:val="20"/>
                <w:lang w:val="en-GB" w:eastAsia="de-DE"/>
              </w:rPr>
            </w:pPr>
            <w:r w:rsidRPr="00625587">
              <w:rPr>
                <w:rFonts w:ascii="Arial" w:eastAsia="Times New Roman" w:hAnsi="Arial" w:cs="Arial"/>
                <w:bCs/>
                <w:i/>
                <w:sz w:val="20"/>
                <w:szCs w:val="20"/>
                <w:lang w:val="en-GB" w:eastAsia="de-DE"/>
              </w:rPr>
              <w:t>(In France only : minimum pack size of 5 kg)</w:t>
            </w:r>
          </w:p>
          <w:p w14:paraId="7CEE52D8" w14:textId="0E619D16"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p>
          <w:p w14:paraId="30287F6C" w14:textId="77777777" w:rsidR="00D3000D" w:rsidRPr="00D3000D" w:rsidRDefault="00D3000D" w:rsidP="00D3000D">
            <w:pPr>
              <w:widowControl w:val="0"/>
              <w:autoSpaceDE w:val="0"/>
              <w:autoSpaceDN w:val="0"/>
              <w:adjustRightInd w:val="0"/>
              <w:spacing w:after="120"/>
              <w:rPr>
                <w:rFonts w:ascii="Arial" w:eastAsia="Times New Roman" w:hAnsi="Arial" w:cs="Arial"/>
                <w:bCs/>
                <w:sz w:val="20"/>
                <w:szCs w:val="20"/>
                <w:lang w:val="en-GB" w:eastAsia="de-DE"/>
              </w:rPr>
            </w:pPr>
            <w:r w:rsidRPr="00D3000D">
              <w:rPr>
                <w:rFonts w:ascii="Arial" w:eastAsia="Times New Roman" w:hAnsi="Arial" w:cs="Arial"/>
                <w:bCs/>
                <w:sz w:val="20"/>
                <w:szCs w:val="20"/>
                <w:lang w:val="en-GB" w:eastAsia="de-DE"/>
              </w:rPr>
              <w:t>TITANIUM A is supplied in sachet or loose.</w:t>
            </w:r>
          </w:p>
          <w:p w14:paraId="1CAD0F27" w14:textId="77777777" w:rsidR="00D3000D" w:rsidRPr="00D3000D" w:rsidRDefault="00D3000D" w:rsidP="00D3000D">
            <w:pPr>
              <w:widowControl w:val="0"/>
              <w:autoSpaceDE w:val="0"/>
              <w:autoSpaceDN w:val="0"/>
              <w:adjustRightInd w:val="0"/>
              <w:spacing w:after="120"/>
              <w:rPr>
                <w:rFonts w:ascii="Arial" w:eastAsia="Times New Roman" w:hAnsi="Arial" w:cs="Arial"/>
                <w:bCs/>
                <w:sz w:val="20"/>
                <w:szCs w:val="20"/>
                <w:lang w:val="en-GB" w:eastAsia="de-DE"/>
              </w:rPr>
            </w:pPr>
          </w:p>
          <w:p w14:paraId="4DBEEB45" w14:textId="04B9D0E8"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PP sachets (25-200 g for rats and 25-</w:t>
            </w:r>
            <w:r w:rsidR="00997DAE">
              <w:rPr>
                <w:rFonts w:ascii="Arial" w:hAnsi="Arial" w:cs="Arial"/>
                <w:sz w:val="20"/>
                <w:szCs w:val="20"/>
                <w:lang w:val="en-US"/>
              </w:rPr>
              <w:t>3</w:t>
            </w:r>
            <w:r w:rsidRPr="004B20B8">
              <w:rPr>
                <w:rFonts w:ascii="Arial" w:hAnsi="Arial" w:cs="Arial"/>
                <w:sz w:val="20"/>
                <w:szCs w:val="20"/>
                <w:lang w:val="en-US"/>
              </w:rPr>
              <w:t>0 g for mice) are packed in:</w:t>
            </w:r>
          </w:p>
          <w:p w14:paraId="30548C03"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PP bucket</w:t>
            </w:r>
            <w:r>
              <w:rPr>
                <w:rFonts w:ascii="Arial" w:hAnsi="Arial" w:cs="Arial"/>
                <w:sz w:val="20"/>
                <w:szCs w:val="20"/>
                <w:lang w:val="en-US"/>
              </w:rPr>
              <w:t xml:space="preserve"> (3-5-10-20 kg),</w:t>
            </w:r>
          </w:p>
          <w:p w14:paraId="368C0FAE"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Cardboard box of corrugated cardboard</w:t>
            </w:r>
            <w:r>
              <w:rPr>
                <w:rFonts w:ascii="Arial" w:hAnsi="Arial" w:cs="Arial"/>
                <w:sz w:val="20"/>
                <w:szCs w:val="20"/>
                <w:lang w:val="en-US"/>
              </w:rPr>
              <w:t xml:space="preserve"> (3-5-10-20 kg),</w:t>
            </w:r>
          </w:p>
          <w:p w14:paraId="36424FB7"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Prefilled bait station</w:t>
            </w:r>
            <w:r>
              <w:rPr>
                <w:rFonts w:ascii="Arial" w:hAnsi="Arial" w:cs="Arial"/>
                <w:sz w:val="20"/>
                <w:szCs w:val="20"/>
                <w:lang w:val="en-US"/>
              </w:rPr>
              <w:t xml:space="preserve"> of 20 to 200g (3-5-10-20 kg).</w:t>
            </w:r>
          </w:p>
          <w:p w14:paraId="28F90097" w14:textId="77777777" w:rsidR="00380B62" w:rsidRPr="004B20B8" w:rsidRDefault="00380B62" w:rsidP="00380B62">
            <w:pPr>
              <w:contextualSpacing/>
              <w:rPr>
                <w:rFonts w:ascii="Arial" w:hAnsi="Arial" w:cs="Arial"/>
                <w:sz w:val="20"/>
                <w:szCs w:val="20"/>
                <w:lang w:val="en-US"/>
              </w:rPr>
            </w:pPr>
          </w:p>
          <w:p w14:paraId="739863EA" w14:textId="77777777"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Loose baits are packed in:</w:t>
            </w:r>
          </w:p>
          <w:p w14:paraId="383DF7A7"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PP bucket (3-5-10-20 kg)</w:t>
            </w:r>
            <w:r>
              <w:rPr>
                <w:rFonts w:ascii="Arial" w:hAnsi="Arial" w:cs="Arial"/>
                <w:sz w:val="20"/>
                <w:szCs w:val="20"/>
                <w:lang w:val="en-US"/>
              </w:rPr>
              <w:t>,</w:t>
            </w:r>
          </w:p>
          <w:p w14:paraId="3C528E05"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Cardboard boxes of corrugated cardboard lined with a PP coating (3-5-10-20 kg)</w:t>
            </w:r>
            <w:r>
              <w:rPr>
                <w:rFonts w:ascii="Arial" w:hAnsi="Arial" w:cs="Arial"/>
                <w:sz w:val="20"/>
                <w:szCs w:val="20"/>
                <w:lang w:val="en-US"/>
              </w:rPr>
              <w:t>,</w:t>
            </w:r>
          </w:p>
          <w:p w14:paraId="7A02BA4B" w14:textId="547F2369" w:rsidR="008A4C8B" w:rsidRPr="00625587" w:rsidRDefault="00380B62" w:rsidP="00380B62">
            <w:pPr>
              <w:ind w:left="225"/>
              <w:contextualSpacing/>
              <w:rPr>
                <w:rFonts w:ascii="Arial" w:eastAsia="Times New Roman" w:hAnsi="Arial" w:cs="Arial"/>
                <w:bCs/>
                <w:sz w:val="20"/>
                <w:szCs w:val="20"/>
                <w:lang w:val="en-GB" w:eastAsia="de-DE"/>
              </w:rPr>
            </w:pPr>
            <w:r w:rsidRPr="004B20B8">
              <w:rPr>
                <w:rFonts w:ascii="Arial" w:hAnsi="Arial" w:cs="Arial"/>
                <w:sz w:val="20"/>
                <w:szCs w:val="20"/>
                <w:lang w:val="en-US"/>
              </w:rPr>
              <w:t>- Woven laminated PP bag (3-5-10-20 kg)</w:t>
            </w:r>
            <w:r>
              <w:rPr>
                <w:rFonts w:ascii="Arial" w:hAnsi="Arial" w:cs="Arial"/>
                <w:sz w:val="20"/>
                <w:szCs w:val="20"/>
                <w:lang w:val="en-US"/>
              </w:rPr>
              <w:t>.</w:t>
            </w:r>
          </w:p>
        </w:tc>
      </w:tr>
    </w:tbl>
    <w:p w14:paraId="20848B22"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bookmarkStart w:id="183" w:name="d0e1044"/>
    </w:p>
    <w:p w14:paraId="17DA4A02" w14:textId="77777777" w:rsidR="008A4C8B" w:rsidRPr="00625587" w:rsidRDefault="008A4C8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84" w:name="_Toc514230900"/>
      <w:bookmarkStart w:id="185" w:name="_Toc532479542"/>
      <w:r w:rsidRPr="00625587">
        <w:rPr>
          <w:rFonts w:ascii="Verdana" w:eastAsia="Times New Roman" w:hAnsi="Verdana" w:cs="Times New Roman"/>
          <w:b/>
          <w:bCs/>
          <w:i/>
          <w:color w:val="0046AD"/>
          <w:kern w:val="32"/>
          <w:sz w:val="20"/>
          <w:szCs w:val="32"/>
          <w:lang w:val="en-GB" w:eastAsia="de-DE"/>
        </w:rPr>
        <w:t>4.1.1. Use-specific instructions for use</w:t>
      </w:r>
      <w:bookmarkEnd w:id="184"/>
      <w:bookmarkEnd w:id="18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505ADF82"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55DA1D"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Remove the remaining product at the end of treatment period.</w:t>
            </w:r>
          </w:p>
          <w:p w14:paraId="749D448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Cs/>
                <w:sz w:val="20"/>
                <w:szCs w:val="20"/>
                <w:lang w:val="en-GB" w:eastAsia="de-DE"/>
              </w:rPr>
              <w:t xml:space="preserve">- </w:t>
            </w:r>
            <w:r w:rsidRPr="00625587">
              <w:rPr>
                <w:rFonts w:ascii="Arial" w:eastAsia="Times New Roman" w:hAnsi="Arial" w:cs="Arial"/>
                <w:bCs/>
                <w:i/>
                <w:sz w:val="20"/>
                <w:szCs w:val="20"/>
                <w:lang w:val="en-GB" w:eastAsia="de-DE"/>
              </w:rPr>
              <w:t>[When available]</w:t>
            </w:r>
            <w:r w:rsidRPr="00625587">
              <w:rPr>
                <w:rFonts w:ascii="Arial" w:eastAsia="Times New Roman" w:hAnsi="Arial" w:cs="Arial"/>
                <w:bCs/>
                <w:sz w:val="20"/>
                <w:szCs w:val="20"/>
                <w:lang w:val="en-GB" w:eastAsia="de-DE"/>
              </w:rPr>
              <w:t xml:space="preserve"> Follow any additional instructions provided by the relevant code of best practice.</w:t>
            </w:r>
          </w:p>
        </w:tc>
      </w:tr>
    </w:tbl>
    <w:p w14:paraId="493D70CB" w14:textId="77777777" w:rsidR="008A4C8B" w:rsidRPr="00625587" w:rsidRDefault="008A4C8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86" w:name="_Toc514230901"/>
      <w:bookmarkStart w:id="187" w:name="_Toc532479543"/>
      <w:r w:rsidRPr="00625587">
        <w:rPr>
          <w:rFonts w:ascii="Verdana" w:eastAsia="Times New Roman" w:hAnsi="Verdana" w:cs="Times New Roman"/>
          <w:b/>
          <w:bCs/>
          <w:i/>
          <w:color w:val="0046AD"/>
          <w:kern w:val="32"/>
          <w:sz w:val="20"/>
          <w:szCs w:val="32"/>
          <w:lang w:val="en-GB" w:eastAsia="de-DE"/>
        </w:rPr>
        <w:t>4.1.2 Use-specific risk mitigation measures</w:t>
      </w:r>
      <w:bookmarkEnd w:id="186"/>
      <w:bookmarkEnd w:id="187"/>
      <w:r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1FF324E1"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1CEB2B"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 Where possible, prior to the treatment inform any possible bystanders (e.g. users of the treated area and their surroundings) about the rodent control campaign </w:t>
            </w:r>
            <w:r w:rsidRPr="00625587">
              <w:rPr>
                <w:rFonts w:ascii="Arial" w:eastAsia="Times New Roman" w:hAnsi="Arial" w:cs="Arial"/>
                <w:bCs/>
                <w:i/>
                <w:iCs/>
                <w:sz w:val="20"/>
                <w:szCs w:val="20"/>
                <w:lang w:val="en-GB" w:eastAsia="de-DE"/>
              </w:rPr>
              <w:t>[in accordance with the applicable code of good practice, if any]</w:t>
            </w:r>
            <w:r w:rsidRPr="00625587">
              <w:rPr>
                <w:rFonts w:ascii="Arial" w:eastAsia="Times New Roman" w:hAnsi="Arial" w:cs="Arial"/>
                <w:bCs/>
                <w:sz w:val="20"/>
                <w:szCs w:val="20"/>
                <w:lang w:val="en-GB" w:eastAsia="de-DE"/>
              </w:rPr>
              <w:t>.</w:t>
            </w:r>
          </w:p>
          <w:p w14:paraId="5176BF24"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Consider preventive control measures (e.g. plug holes, remove potential food and drinking as far as possible) to improve product intake and reduce the likelihood of reinvasion.</w:t>
            </w:r>
          </w:p>
          <w:p w14:paraId="538F9ED8"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 To reduce risk of secondary poisoning, search for and remove dead rodents during treatment at frequent intervals, in line with the recommendations provided by the relevant code of best practice. </w:t>
            </w:r>
          </w:p>
          <w:p w14:paraId="47CDAB58"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val="en-GB" w:eastAsia="de-DE"/>
              </w:rPr>
              <w:t xml:space="preserve">- </w:t>
            </w:r>
            <w:r w:rsidRPr="00625587">
              <w:rPr>
                <w:rFonts w:ascii="Arial" w:eastAsia="Times New Roman" w:hAnsi="Arial" w:cs="Arial"/>
                <w:bCs/>
                <w:sz w:val="20"/>
                <w:szCs w:val="20"/>
                <w:lang w:val="en-GB" w:eastAsia="de-DE"/>
              </w:rPr>
              <w:t xml:space="preserve">Do not use the product as permanent baits for the prevention of rodent infestation or monitoring of rodent activities. </w:t>
            </w:r>
          </w:p>
          <w:p w14:paraId="383337D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Cs/>
                <w:sz w:val="20"/>
                <w:szCs w:val="20"/>
                <w:lang w:val="en-GB" w:eastAsia="de-DE"/>
              </w:rPr>
              <w:t>- Do not use the product in pulsed baiting treatments.</w:t>
            </w:r>
          </w:p>
        </w:tc>
      </w:tr>
    </w:tbl>
    <w:p w14:paraId="4DDA8E6D" w14:textId="556EA07F" w:rsidR="008A4C8B" w:rsidRPr="00625587" w:rsidRDefault="008A4C8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88" w:name="_Toc514230902"/>
      <w:bookmarkStart w:id="189" w:name="_Toc532479544"/>
      <w:r w:rsidRPr="00625587">
        <w:rPr>
          <w:rFonts w:ascii="Verdana" w:eastAsia="Times New Roman" w:hAnsi="Verdana" w:cs="Times New Roman"/>
          <w:b/>
          <w:bCs/>
          <w:i/>
          <w:color w:val="0046AD"/>
          <w:kern w:val="32"/>
          <w:sz w:val="20"/>
          <w:szCs w:val="32"/>
          <w:lang w:val="en-GB" w:eastAsia="de-DE"/>
        </w:rPr>
        <w:t>4.1.3 Where specific to the use, the particulars of likely direct or indirect effects, first aid instructions and emergency measures to protect the environment</w:t>
      </w:r>
      <w:bookmarkEnd w:id="188"/>
      <w:bookmarkEnd w:id="18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352D01DD"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96B866"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When placing bait points close to water drainage systems, ensure that bait contact with water is avoided.</w:t>
            </w:r>
          </w:p>
        </w:tc>
      </w:tr>
    </w:tbl>
    <w:p w14:paraId="1AAD48D7" w14:textId="35762386" w:rsidR="008A4C8B" w:rsidRPr="00625587" w:rsidRDefault="008A4C8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90" w:name="_Toc514230903"/>
      <w:bookmarkStart w:id="191" w:name="_Toc532479545"/>
      <w:r w:rsidRPr="00625587">
        <w:rPr>
          <w:rFonts w:ascii="Verdana" w:eastAsia="Times New Roman" w:hAnsi="Verdana" w:cs="Times New Roman"/>
          <w:b/>
          <w:bCs/>
          <w:i/>
          <w:color w:val="0046AD"/>
          <w:kern w:val="32"/>
          <w:sz w:val="20"/>
          <w:szCs w:val="32"/>
          <w:lang w:val="en-GB" w:eastAsia="de-DE"/>
        </w:rPr>
        <w:t xml:space="preserve">4.1.4 Where specific to the use, the instructions for safe disposal of the product </w:t>
      </w:r>
      <w:r w:rsidRPr="00625587">
        <w:rPr>
          <w:rFonts w:ascii="Verdana" w:eastAsia="Times New Roman" w:hAnsi="Verdana" w:cs="Times New Roman"/>
          <w:b/>
          <w:bCs/>
          <w:i/>
          <w:color w:val="0046AD"/>
          <w:kern w:val="32"/>
          <w:sz w:val="20"/>
          <w:szCs w:val="32"/>
          <w:lang w:val="en-GB" w:eastAsia="de-DE"/>
        </w:rPr>
        <w:lastRenderedPageBreak/>
        <w:t>and its packaging</w:t>
      </w:r>
      <w:bookmarkEnd w:id="190"/>
      <w:bookmarkEnd w:id="19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3D892CEE"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D01383"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1A0CB54F" w14:textId="77777777" w:rsidR="008A4C8B" w:rsidRPr="00625587" w:rsidRDefault="008A4C8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92" w:name="_Toc514230904"/>
      <w:bookmarkStart w:id="193" w:name="_Toc532479546"/>
      <w:r w:rsidRPr="00625587">
        <w:rPr>
          <w:rFonts w:ascii="Verdana" w:eastAsia="Times New Roman" w:hAnsi="Verdana" w:cs="Times New Roman"/>
          <w:b/>
          <w:bCs/>
          <w:i/>
          <w:color w:val="0046AD"/>
          <w:kern w:val="32"/>
          <w:sz w:val="20"/>
          <w:szCs w:val="32"/>
          <w:lang w:val="en-GB" w:eastAsia="de-DE"/>
        </w:rPr>
        <w:t>4.1.5. Where specific to the use, the conditions of storage and shelf-life of the product under normal conditions of storage</w:t>
      </w:r>
      <w:bookmarkEnd w:id="192"/>
      <w:bookmarkEnd w:id="19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7C3F3F09"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9466F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216241B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0AF9A18A" w14:textId="4DD2714D"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4.</w:t>
      </w:r>
      <w:r>
        <w:rPr>
          <w:rFonts w:ascii="Arial" w:eastAsia="Times New Roman" w:hAnsi="Arial" w:cs="Arial"/>
          <w:b/>
          <w:bCs/>
          <w:sz w:val="20"/>
          <w:szCs w:val="20"/>
          <w:lang w:val="en-GB" w:eastAsia="de-DE"/>
        </w:rPr>
        <w:t>2</w:t>
      </w:r>
      <w:r w:rsidRPr="008A4C8B">
        <w:rPr>
          <w:rFonts w:ascii="Arial" w:eastAsia="Times New Roman" w:hAnsi="Arial" w:cs="Arial"/>
          <w:b/>
          <w:bCs/>
          <w:sz w:val="20"/>
          <w:szCs w:val="20"/>
          <w:lang w:val="en-GB" w:eastAsia="de-DE"/>
        </w:rPr>
        <w:t>. Use description</w:t>
      </w:r>
    </w:p>
    <w:p w14:paraId="25B6E714" w14:textId="0444E35F"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 xml:space="preserve">Table </w:t>
      </w:r>
      <w:r>
        <w:rPr>
          <w:rFonts w:ascii="Arial" w:eastAsia="Times New Roman" w:hAnsi="Arial" w:cs="Arial"/>
          <w:b/>
          <w:bCs/>
          <w:sz w:val="20"/>
          <w:szCs w:val="20"/>
          <w:lang w:val="de-DE" w:eastAsia="de-DE"/>
        </w:rPr>
        <w:t>2</w:t>
      </w:r>
      <w:r>
        <w:rPr>
          <w:rFonts w:ascii="Arial" w:eastAsia="Times New Roman" w:hAnsi="Arial" w:cs="Arial"/>
          <w:b/>
          <w:bCs/>
          <w:sz w:val="20"/>
          <w:szCs w:val="20"/>
          <w:lang w:val="en-GB" w:eastAsia="de-DE"/>
        </w:rPr>
        <w:t>. Use # 2</w:t>
      </w:r>
      <w:r w:rsidRPr="008A4C8B">
        <w:rPr>
          <w:rFonts w:ascii="Arial" w:eastAsia="Times New Roman" w:hAnsi="Arial" w:cs="Arial"/>
          <w:b/>
          <w:bCs/>
          <w:sz w:val="20"/>
          <w:szCs w:val="20"/>
          <w:lang w:val="en-GB" w:eastAsia="de-DE"/>
        </w:rPr>
        <w:t xml:space="preserve"> </w:t>
      </w:r>
      <w:r w:rsidRPr="008A4C8B">
        <w:rPr>
          <w:rFonts w:ascii="Arial" w:eastAsia="Times New Roman" w:hAnsi="Arial" w:cs="Arial"/>
          <w:b/>
          <w:bCs/>
          <w:i/>
          <w:sz w:val="20"/>
          <w:szCs w:val="20"/>
          <w:lang w:val="en-GB" w:eastAsia="de-DE"/>
        </w:rPr>
        <w:t>(not relevant in France)</w:t>
      </w:r>
      <w:r w:rsidR="00CE1CED">
        <w:rPr>
          <w:rFonts w:ascii="Arial" w:eastAsia="Times New Roman" w:hAnsi="Arial" w:cs="Arial"/>
          <w:b/>
          <w:bCs/>
          <w:i/>
          <w:sz w:val="20"/>
          <w:szCs w:val="20"/>
          <w:lang w:val="en-GB" w:eastAsia="de-DE"/>
        </w:rPr>
        <w:t xml:space="preserve"> </w:t>
      </w:r>
      <w:r w:rsidRPr="008A4C8B">
        <w:rPr>
          <w:rFonts w:ascii="Arial" w:eastAsia="Times New Roman" w:hAnsi="Arial" w:cs="Arial"/>
          <w:b/>
          <w:bCs/>
          <w:sz w:val="20"/>
          <w:szCs w:val="20"/>
          <w:lang w:val="en-GB" w:eastAsia="de-DE"/>
        </w:rPr>
        <w:t xml:space="preserve">– House mice – professionals – indoor </w:t>
      </w:r>
    </w:p>
    <w:p w14:paraId="74CBA9BA"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A4C8B" w:rsidRPr="008A4C8B" w14:paraId="2CB5A07F" w14:textId="77777777" w:rsidTr="008A4C8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3B3F01"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FECDBB6"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14</w:t>
            </w:r>
          </w:p>
        </w:tc>
      </w:tr>
      <w:tr w:rsidR="008A4C8B" w:rsidRPr="008A4C8B" w14:paraId="59CF9740"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DAF7A3"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15AF757"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Not relevant for rodenticides </w:t>
            </w:r>
          </w:p>
        </w:tc>
      </w:tr>
      <w:tr w:rsidR="008A4C8B" w:rsidRPr="008A4C8B" w14:paraId="7E5C505C"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EA5981"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7868E1"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val="en-GB" w:eastAsia="de-DE"/>
              </w:rPr>
              <w:t>Mus musculus</w:t>
            </w:r>
            <w:r w:rsidRPr="00625587">
              <w:rPr>
                <w:rFonts w:ascii="Arial" w:eastAsia="Times New Roman" w:hAnsi="Arial" w:cs="Arial"/>
                <w:bCs/>
                <w:sz w:val="20"/>
                <w:szCs w:val="20"/>
                <w:lang w:val="en-GB" w:eastAsia="de-DE"/>
              </w:rPr>
              <w:t xml:space="preserve"> (house mice)     </w:t>
            </w:r>
          </w:p>
        </w:tc>
      </w:tr>
      <w:tr w:rsidR="008A4C8B" w:rsidRPr="008A4C8B" w14:paraId="234AF26C"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83C45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104599"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Indoor  </w:t>
            </w:r>
          </w:p>
        </w:tc>
      </w:tr>
      <w:tr w:rsidR="008A4C8B" w:rsidRPr="00915901" w14:paraId="45B95FDA"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42EC2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6B7D79"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Ready-to-use bait to be used in tamper-resistant bait stations</w:t>
            </w:r>
            <w:r w:rsidRPr="00625587">
              <w:rPr>
                <w:rFonts w:ascii="Arial" w:eastAsia="Times New Roman" w:hAnsi="Arial" w:cs="Arial"/>
                <w:bCs/>
                <w:sz w:val="20"/>
                <w:szCs w:val="20"/>
                <w:vertAlign w:val="superscript"/>
                <w:lang w:val="en-GB" w:eastAsia="de-DE"/>
              </w:rPr>
              <w:footnoteReference w:id="17"/>
            </w:r>
          </w:p>
        </w:tc>
      </w:tr>
      <w:tr w:rsidR="008A4C8B" w:rsidRPr="00915901" w14:paraId="0E4906C4"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9F0050"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DC0043" w14:textId="3FE86599" w:rsidR="008A4C8B" w:rsidRPr="00625587" w:rsidRDefault="00342E23" w:rsidP="008A4C8B">
            <w:pPr>
              <w:widowControl w:val="0"/>
              <w:autoSpaceDE w:val="0"/>
              <w:autoSpaceDN w:val="0"/>
              <w:adjustRightInd w:val="0"/>
              <w:spacing w:after="120"/>
              <w:rPr>
                <w:rFonts w:ascii="Arial" w:eastAsia="Times New Roman" w:hAnsi="Arial" w:cs="Arial"/>
                <w:bCs/>
                <w:sz w:val="20"/>
                <w:szCs w:val="20"/>
                <w:lang w:val="en-GB" w:eastAsia="de-DE"/>
              </w:rPr>
            </w:pPr>
            <w:r>
              <w:rPr>
                <w:rFonts w:ascii="Arial" w:eastAsia="Times New Roman" w:hAnsi="Arial" w:cs="Arial"/>
                <w:bCs/>
                <w:sz w:val="20"/>
                <w:szCs w:val="20"/>
                <w:lang w:val="en-GB" w:eastAsia="de-DE"/>
              </w:rPr>
              <w:t>- 30</w:t>
            </w:r>
            <w:r w:rsidR="008A4C8B" w:rsidRPr="00625587">
              <w:rPr>
                <w:rFonts w:ascii="Arial" w:eastAsia="Times New Roman" w:hAnsi="Arial" w:cs="Arial"/>
                <w:bCs/>
                <w:sz w:val="20"/>
                <w:szCs w:val="20"/>
                <w:lang w:val="en-GB" w:eastAsia="de-DE"/>
              </w:rPr>
              <w:t xml:space="preserve"> g of bait per bait station. If more than one bait station is needed, the minimum distance betw</w:t>
            </w:r>
            <w:r>
              <w:rPr>
                <w:rFonts w:ascii="Arial" w:eastAsia="Times New Roman" w:hAnsi="Arial" w:cs="Arial"/>
                <w:bCs/>
                <w:sz w:val="20"/>
                <w:szCs w:val="20"/>
                <w:lang w:val="en-GB" w:eastAsia="de-DE"/>
              </w:rPr>
              <w:t>een bait stations should be of 3</w:t>
            </w:r>
            <w:r w:rsidR="008A4C8B" w:rsidRPr="00625587">
              <w:rPr>
                <w:rFonts w:ascii="Arial" w:eastAsia="Times New Roman" w:hAnsi="Arial" w:cs="Arial"/>
                <w:bCs/>
                <w:sz w:val="20"/>
                <w:szCs w:val="20"/>
                <w:lang w:val="en-GB" w:eastAsia="de-DE"/>
              </w:rPr>
              <w:t xml:space="preserve"> meters.</w:t>
            </w:r>
          </w:p>
          <w:p w14:paraId="5402E647" w14:textId="77777777" w:rsidR="008A4C8B" w:rsidRPr="00625587" w:rsidRDefault="008A4C8B" w:rsidP="008A4C8B">
            <w:pPr>
              <w:widowControl w:val="0"/>
              <w:autoSpaceDE w:val="0"/>
              <w:autoSpaceDN w:val="0"/>
              <w:adjustRightInd w:val="0"/>
              <w:spacing w:after="120"/>
              <w:rPr>
                <w:rFonts w:ascii="Arial" w:eastAsia="Times New Roman" w:hAnsi="Arial" w:cs="Arial"/>
                <w:bCs/>
                <w:i/>
                <w:sz w:val="20"/>
                <w:szCs w:val="20"/>
                <w:lang w:val="en-GB" w:eastAsia="de-DE"/>
              </w:rPr>
            </w:pPr>
          </w:p>
        </w:tc>
      </w:tr>
      <w:tr w:rsidR="008A4C8B" w:rsidRPr="008A4C8B" w14:paraId="06D6A897"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953FE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2C2662D"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Professionals                                    </w:t>
            </w:r>
          </w:p>
        </w:tc>
      </w:tr>
      <w:tr w:rsidR="008A4C8B" w:rsidRPr="00915901" w14:paraId="1F00720D"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0E4CF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ABB510" w14:textId="77777777" w:rsidR="008A4C8B" w:rsidRPr="00625587" w:rsidRDefault="008A4C8B" w:rsidP="008A4C8B">
            <w:pPr>
              <w:widowControl w:val="0"/>
              <w:autoSpaceDE w:val="0"/>
              <w:autoSpaceDN w:val="0"/>
              <w:adjustRightInd w:val="0"/>
              <w:spacing w:after="120"/>
              <w:rPr>
                <w:rFonts w:ascii="Arial" w:eastAsia="Times New Roman" w:hAnsi="Arial" w:cs="Arial"/>
                <w:bCs/>
                <w:i/>
                <w:sz w:val="20"/>
                <w:szCs w:val="20"/>
                <w:lang w:val="en-GB" w:eastAsia="de-DE"/>
              </w:rPr>
            </w:pPr>
            <w:r w:rsidRPr="00625587">
              <w:rPr>
                <w:rFonts w:ascii="Arial" w:eastAsia="Times New Roman" w:hAnsi="Arial" w:cs="Arial"/>
                <w:bCs/>
                <w:sz w:val="20"/>
                <w:szCs w:val="20"/>
                <w:lang w:val="en-GB" w:eastAsia="de-DE"/>
              </w:rPr>
              <w:t>Minimum pack size of 3 kg</w:t>
            </w:r>
            <w:r w:rsidRPr="00625587">
              <w:rPr>
                <w:rFonts w:ascii="Arial" w:eastAsia="Times New Roman" w:hAnsi="Arial" w:cs="Arial"/>
                <w:bCs/>
                <w:i/>
                <w:sz w:val="20"/>
                <w:szCs w:val="20"/>
                <w:lang w:val="en-GB" w:eastAsia="de-DE"/>
              </w:rPr>
              <w:t>.</w:t>
            </w:r>
          </w:p>
          <w:p w14:paraId="448D1790" w14:textId="77777777" w:rsidR="008A4C8B" w:rsidRPr="00625587" w:rsidRDefault="008A4C8B" w:rsidP="008A4C8B">
            <w:pPr>
              <w:widowControl w:val="0"/>
              <w:autoSpaceDE w:val="0"/>
              <w:autoSpaceDN w:val="0"/>
              <w:adjustRightInd w:val="0"/>
              <w:spacing w:after="120"/>
              <w:rPr>
                <w:rFonts w:ascii="Arial" w:eastAsia="Times New Roman" w:hAnsi="Arial" w:cs="Arial"/>
                <w:bCs/>
                <w:i/>
                <w:sz w:val="20"/>
                <w:szCs w:val="20"/>
                <w:lang w:val="en-GB" w:eastAsia="de-DE"/>
              </w:rPr>
            </w:pPr>
          </w:p>
          <w:p w14:paraId="7AFBAA51" w14:textId="77777777" w:rsidR="00D3000D" w:rsidRPr="00D3000D" w:rsidRDefault="00D3000D" w:rsidP="00D3000D">
            <w:pPr>
              <w:widowControl w:val="0"/>
              <w:autoSpaceDE w:val="0"/>
              <w:autoSpaceDN w:val="0"/>
              <w:adjustRightInd w:val="0"/>
              <w:spacing w:after="120"/>
              <w:rPr>
                <w:rFonts w:ascii="Arial" w:eastAsia="Times New Roman" w:hAnsi="Arial" w:cs="Arial"/>
                <w:bCs/>
                <w:i/>
                <w:sz w:val="20"/>
                <w:szCs w:val="20"/>
                <w:lang w:val="en-GB" w:eastAsia="de-DE"/>
              </w:rPr>
            </w:pPr>
            <w:r w:rsidRPr="00D3000D">
              <w:rPr>
                <w:rFonts w:ascii="Arial" w:eastAsia="Times New Roman" w:hAnsi="Arial" w:cs="Arial"/>
                <w:bCs/>
                <w:i/>
                <w:sz w:val="20"/>
                <w:szCs w:val="20"/>
                <w:lang w:val="en-GB" w:eastAsia="de-DE"/>
              </w:rPr>
              <w:t>TITANIUM A is supplied in sachet or loose.</w:t>
            </w:r>
          </w:p>
          <w:p w14:paraId="23C1E5C8" w14:textId="77777777" w:rsidR="00D3000D" w:rsidRPr="00D3000D" w:rsidRDefault="00D3000D" w:rsidP="00D3000D">
            <w:pPr>
              <w:widowControl w:val="0"/>
              <w:autoSpaceDE w:val="0"/>
              <w:autoSpaceDN w:val="0"/>
              <w:adjustRightInd w:val="0"/>
              <w:spacing w:after="120"/>
              <w:rPr>
                <w:rFonts w:ascii="Arial" w:eastAsia="Times New Roman" w:hAnsi="Arial" w:cs="Arial"/>
                <w:bCs/>
                <w:i/>
                <w:sz w:val="20"/>
                <w:szCs w:val="20"/>
                <w:lang w:val="en-GB" w:eastAsia="de-DE"/>
              </w:rPr>
            </w:pPr>
          </w:p>
          <w:p w14:paraId="7DD703A9" w14:textId="1A589CBB"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PP sachets (25-</w:t>
            </w:r>
            <w:r w:rsidR="00997DAE">
              <w:rPr>
                <w:rFonts w:ascii="Arial" w:hAnsi="Arial" w:cs="Arial"/>
                <w:sz w:val="20"/>
                <w:szCs w:val="20"/>
                <w:lang w:val="en-US"/>
              </w:rPr>
              <w:t>3</w:t>
            </w:r>
            <w:r w:rsidRPr="004B20B8">
              <w:rPr>
                <w:rFonts w:ascii="Arial" w:hAnsi="Arial" w:cs="Arial"/>
                <w:sz w:val="20"/>
                <w:szCs w:val="20"/>
                <w:lang w:val="en-US"/>
              </w:rPr>
              <w:t>0 g for mice) are packed in:</w:t>
            </w:r>
          </w:p>
          <w:p w14:paraId="3CB4571E"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PP bucket</w:t>
            </w:r>
            <w:r>
              <w:rPr>
                <w:rFonts w:ascii="Arial" w:hAnsi="Arial" w:cs="Arial"/>
                <w:sz w:val="20"/>
                <w:szCs w:val="20"/>
                <w:lang w:val="en-US"/>
              </w:rPr>
              <w:t xml:space="preserve"> (3-5-10-20 kg),</w:t>
            </w:r>
          </w:p>
          <w:p w14:paraId="6D7EE2F3"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Cardboard box of corrugated cardboard</w:t>
            </w:r>
            <w:r>
              <w:rPr>
                <w:rFonts w:ascii="Arial" w:hAnsi="Arial" w:cs="Arial"/>
                <w:sz w:val="20"/>
                <w:szCs w:val="20"/>
                <w:lang w:val="en-US"/>
              </w:rPr>
              <w:t xml:space="preserve"> (3-5-10-20 kg),</w:t>
            </w:r>
          </w:p>
          <w:p w14:paraId="37D5884D"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Prefilled bait station</w:t>
            </w:r>
            <w:r>
              <w:rPr>
                <w:rFonts w:ascii="Arial" w:hAnsi="Arial" w:cs="Arial"/>
                <w:sz w:val="20"/>
                <w:szCs w:val="20"/>
                <w:lang w:val="en-US"/>
              </w:rPr>
              <w:t xml:space="preserve"> of 20 to 200g (3-5-10-20 kg).</w:t>
            </w:r>
          </w:p>
          <w:p w14:paraId="15DACDEA" w14:textId="77777777" w:rsidR="00380B62" w:rsidRPr="004B20B8" w:rsidRDefault="00380B62" w:rsidP="00380B62">
            <w:pPr>
              <w:contextualSpacing/>
              <w:rPr>
                <w:rFonts w:ascii="Arial" w:hAnsi="Arial" w:cs="Arial"/>
                <w:sz w:val="20"/>
                <w:szCs w:val="20"/>
                <w:lang w:val="en-US"/>
              </w:rPr>
            </w:pPr>
          </w:p>
          <w:p w14:paraId="061A389E" w14:textId="77777777"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Loose baits are packed in:</w:t>
            </w:r>
          </w:p>
          <w:p w14:paraId="36FAB820"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PP bucket (3-5-10-20 kg)</w:t>
            </w:r>
            <w:r>
              <w:rPr>
                <w:rFonts w:ascii="Arial" w:hAnsi="Arial" w:cs="Arial"/>
                <w:sz w:val="20"/>
                <w:szCs w:val="20"/>
                <w:lang w:val="en-US"/>
              </w:rPr>
              <w:t>,</w:t>
            </w:r>
          </w:p>
          <w:p w14:paraId="2C497F17" w14:textId="1A9D65FB"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Cardboard boxes of corrugated cardboard lined with a PP coating (3-5-10-20 kg)</w:t>
            </w:r>
            <w:r>
              <w:rPr>
                <w:rFonts w:ascii="Arial" w:hAnsi="Arial" w:cs="Arial"/>
                <w:sz w:val="20"/>
                <w:szCs w:val="20"/>
                <w:lang w:val="en-US"/>
              </w:rPr>
              <w:t>,</w:t>
            </w:r>
          </w:p>
          <w:p w14:paraId="42C51D43" w14:textId="6AA7392E" w:rsidR="008A4C8B" w:rsidRPr="00625587" w:rsidRDefault="00380B62" w:rsidP="00380B62">
            <w:pPr>
              <w:ind w:left="225"/>
              <w:contextualSpacing/>
              <w:rPr>
                <w:rFonts w:ascii="Arial" w:eastAsia="Times New Roman" w:hAnsi="Arial" w:cs="Arial"/>
                <w:bCs/>
                <w:sz w:val="20"/>
                <w:szCs w:val="20"/>
                <w:lang w:val="en-GB" w:eastAsia="de-DE"/>
              </w:rPr>
            </w:pPr>
            <w:r w:rsidRPr="004B20B8">
              <w:rPr>
                <w:rFonts w:ascii="Arial" w:hAnsi="Arial" w:cs="Arial"/>
                <w:sz w:val="20"/>
                <w:szCs w:val="20"/>
                <w:lang w:val="en-US"/>
              </w:rPr>
              <w:t>- Woven laminated PP bag (3-5-10-20 kg)</w:t>
            </w:r>
            <w:r>
              <w:rPr>
                <w:rFonts w:ascii="Arial" w:hAnsi="Arial" w:cs="Arial"/>
                <w:sz w:val="20"/>
                <w:szCs w:val="20"/>
                <w:lang w:val="en-US"/>
              </w:rPr>
              <w:t>.</w:t>
            </w:r>
          </w:p>
        </w:tc>
      </w:tr>
    </w:tbl>
    <w:p w14:paraId="6F2426F9"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58F81EE2" w14:textId="43DB66C1"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94" w:name="_Toc514230905"/>
      <w:bookmarkStart w:id="195" w:name="_Toc532479547"/>
      <w:r w:rsidRPr="00625587">
        <w:rPr>
          <w:rFonts w:ascii="Verdana" w:eastAsia="Times New Roman" w:hAnsi="Verdana" w:cs="Times New Roman"/>
          <w:b/>
          <w:bCs/>
          <w:i/>
          <w:color w:val="0046AD"/>
          <w:kern w:val="32"/>
          <w:sz w:val="20"/>
          <w:szCs w:val="32"/>
          <w:lang w:val="en-GB" w:eastAsia="de-DE"/>
        </w:rPr>
        <w:t>4.2</w:t>
      </w:r>
      <w:r w:rsidR="008A4C8B" w:rsidRPr="00625587">
        <w:rPr>
          <w:rFonts w:ascii="Verdana" w:eastAsia="Times New Roman" w:hAnsi="Verdana" w:cs="Times New Roman"/>
          <w:b/>
          <w:bCs/>
          <w:i/>
          <w:color w:val="0046AD"/>
          <w:kern w:val="32"/>
          <w:sz w:val="20"/>
          <w:szCs w:val="32"/>
          <w:lang w:val="en-GB" w:eastAsia="de-DE"/>
        </w:rPr>
        <w:t>.1. Use-specific instructions for use</w:t>
      </w:r>
      <w:bookmarkEnd w:id="194"/>
      <w:bookmarkEnd w:id="19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02B6A14B"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C5AAD4"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 The bait stations should be visited at least every 2 to 3 days at the beginning of the treatment and at least weekly afterwards, in order to check whether the bait is accepted, the bait stations are intact </w:t>
            </w:r>
            <w:r w:rsidRPr="00625587">
              <w:rPr>
                <w:rFonts w:ascii="Arial" w:eastAsia="Times New Roman" w:hAnsi="Arial" w:cs="Arial"/>
                <w:bCs/>
                <w:sz w:val="20"/>
                <w:szCs w:val="20"/>
                <w:lang w:val="en-GB" w:eastAsia="de-DE"/>
              </w:rPr>
              <w:lastRenderedPageBreak/>
              <w:t>and to remove rodent bodies. Re-fill bait when necessary.</w:t>
            </w:r>
          </w:p>
          <w:p w14:paraId="573761FA"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Cs/>
                <w:sz w:val="20"/>
                <w:szCs w:val="20"/>
                <w:lang w:val="en-GB" w:eastAsia="de-DE"/>
              </w:rPr>
              <w:t xml:space="preserve">- </w:t>
            </w:r>
            <w:r w:rsidRPr="00625587">
              <w:rPr>
                <w:rFonts w:ascii="Arial" w:eastAsia="Times New Roman" w:hAnsi="Arial" w:cs="Arial"/>
                <w:bCs/>
                <w:i/>
                <w:sz w:val="20"/>
                <w:szCs w:val="20"/>
                <w:lang w:val="en-GB" w:eastAsia="de-DE"/>
              </w:rPr>
              <w:t>[When available]</w:t>
            </w:r>
            <w:r w:rsidRPr="00625587">
              <w:rPr>
                <w:rFonts w:ascii="Arial" w:eastAsia="Times New Roman" w:hAnsi="Arial" w:cs="Arial"/>
                <w:bCs/>
                <w:sz w:val="20"/>
                <w:szCs w:val="20"/>
                <w:lang w:val="en-GB" w:eastAsia="de-DE"/>
              </w:rPr>
              <w:t xml:space="preserve"> Follow any additional instructions provided by the relevant code of best practice.</w:t>
            </w:r>
          </w:p>
        </w:tc>
      </w:tr>
    </w:tbl>
    <w:p w14:paraId="33567C2F" w14:textId="432872C6"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96" w:name="_Toc514230906"/>
      <w:bookmarkStart w:id="197" w:name="_Toc532479548"/>
      <w:r w:rsidRPr="00625587">
        <w:rPr>
          <w:rFonts w:ascii="Verdana" w:eastAsia="Times New Roman" w:hAnsi="Verdana" w:cs="Times New Roman"/>
          <w:b/>
          <w:bCs/>
          <w:i/>
          <w:color w:val="0046AD"/>
          <w:kern w:val="32"/>
          <w:sz w:val="20"/>
          <w:szCs w:val="32"/>
          <w:lang w:val="en-GB" w:eastAsia="de-DE"/>
        </w:rPr>
        <w:lastRenderedPageBreak/>
        <w:t>4.2</w:t>
      </w:r>
      <w:r w:rsidR="008A4C8B" w:rsidRPr="00625587">
        <w:rPr>
          <w:rFonts w:ascii="Verdana" w:eastAsia="Times New Roman" w:hAnsi="Verdana" w:cs="Times New Roman"/>
          <w:b/>
          <w:bCs/>
          <w:i/>
          <w:color w:val="0046AD"/>
          <w:kern w:val="32"/>
          <w:sz w:val="20"/>
          <w:szCs w:val="32"/>
          <w:lang w:val="en-GB" w:eastAsia="de-DE"/>
        </w:rPr>
        <w:t>.2 Use-specific risk mitigation measures</w:t>
      </w:r>
      <w:bookmarkEnd w:id="196"/>
      <w:bookmarkEnd w:id="197"/>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10CF3408"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E6EAED"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780BD7A4" w14:textId="2BDF5F79" w:rsidR="008A4C8B" w:rsidRPr="00625587" w:rsidRDefault="008A4C8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198" w:name="_Toc514230907"/>
      <w:bookmarkStart w:id="199" w:name="_Toc532479549"/>
      <w:r w:rsidRPr="00625587">
        <w:rPr>
          <w:rFonts w:ascii="Verdana" w:eastAsia="Times New Roman" w:hAnsi="Verdana" w:cs="Times New Roman"/>
          <w:b/>
          <w:bCs/>
          <w:i/>
          <w:color w:val="0046AD"/>
          <w:kern w:val="32"/>
          <w:sz w:val="20"/>
          <w:szCs w:val="32"/>
          <w:lang w:val="en-GB" w:eastAsia="de-DE"/>
        </w:rPr>
        <w:t>4.</w:t>
      </w:r>
      <w:r w:rsidR="008D2EBB" w:rsidRPr="00625587">
        <w:rPr>
          <w:rFonts w:ascii="Verdana" w:eastAsia="Times New Roman" w:hAnsi="Verdana" w:cs="Times New Roman"/>
          <w:b/>
          <w:bCs/>
          <w:i/>
          <w:color w:val="0046AD"/>
          <w:kern w:val="32"/>
          <w:sz w:val="20"/>
          <w:szCs w:val="32"/>
          <w:lang w:val="en-GB" w:eastAsia="de-DE"/>
        </w:rPr>
        <w:t>2</w:t>
      </w:r>
      <w:r w:rsidRPr="00625587">
        <w:rPr>
          <w:rFonts w:ascii="Verdana" w:eastAsia="Times New Roman" w:hAnsi="Verdana" w:cs="Times New Roman"/>
          <w:b/>
          <w:bCs/>
          <w:i/>
          <w:color w:val="0046AD"/>
          <w:kern w:val="32"/>
          <w:sz w:val="20"/>
          <w:szCs w:val="32"/>
          <w:lang w:val="en-GB" w:eastAsia="de-DE"/>
        </w:rPr>
        <w:t>.3 Where specific to the use, the particulars of likely direct or indirect effects, first aid instructions and emergency measu</w:t>
      </w:r>
      <w:r w:rsidR="00625587" w:rsidRPr="00625587">
        <w:rPr>
          <w:rFonts w:ascii="Verdana" w:eastAsia="Times New Roman" w:hAnsi="Verdana" w:cs="Times New Roman"/>
          <w:b/>
          <w:bCs/>
          <w:i/>
          <w:color w:val="0046AD"/>
          <w:kern w:val="32"/>
          <w:sz w:val="20"/>
          <w:szCs w:val="32"/>
          <w:lang w:val="en-GB" w:eastAsia="de-DE"/>
        </w:rPr>
        <w:t>res to protect the environment</w:t>
      </w:r>
      <w:bookmarkEnd w:id="198"/>
      <w:bookmarkEnd w:id="19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734E048A"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5CAC61"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When placing bait stations close to water drainage systems, ensure that bait contact with water is avoided.</w:t>
            </w:r>
          </w:p>
        </w:tc>
      </w:tr>
    </w:tbl>
    <w:p w14:paraId="1311135A" w14:textId="102CB3F6" w:rsidR="008A4C8B" w:rsidRPr="00625587" w:rsidRDefault="008A4C8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00" w:name="_Toc514230908"/>
      <w:bookmarkStart w:id="201" w:name="_Toc532479550"/>
      <w:r w:rsidRPr="00625587">
        <w:rPr>
          <w:rFonts w:ascii="Verdana" w:eastAsia="Times New Roman" w:hAnsi="Verdana" w:cs="Times New Roman"/>
          <w:b/>
          <w:bCs/>
          <w:i/>
          <w:color w:val="0046AD"/>
          <w:kern w:val="32"/>
          <w:sz w:val="20"/>
          <w:szCs w:val="32"/>
          <w:lang w:val="en-GB" w:eastAsia="de-DE"/>
        </w:rPr>
        <w:t>4.</w:t>
      </w:r>
      <w:r w:rsidR="008D2EBB" w:rsidRPr="00625587">
        <w:rPr>
          <w:rFonts w:ascii="Verdana" w:eastAsia="Times New Roman" w:hAnsi="Verdana" w:cs="Times New Roman"/>
          <w:b/>
          <w:bCs/>
          <w:i/>
          <w:color w:val="0046AD"/>
          <w:kern w:val="32"/>
          <w:sz w:val="20"/>
          <w:szCs w:val="32"/>
          <w:lang w:val="en-GB" w:eastAsia="de-DE"/>
        </w:rPr>
        <w:t>2</w:t>
      </w:r>
      <w:r w:rsidRPr="00625587">
        <w:rPr>
          <w:rFonts w:ascii="Verdana" w:eastAsia="Times New Roman" w:hAnsi="Verdana" w:cs="Times New Roman"/>
          <w:b/>
          <w:bCs/>
          <w:i/>
          <w:color w:val="0046AD"/>
          <w:kern w:val="32"/>
          <w:sz w:val="20"/>
          <w:szCs w:val="32"/>
          <w:lang w:val="en-GB" w:eastAsia="de-DE"/>
        </w:rPr>
        <w:t>.4 Where specific to the use, the instructions for safe disposal of the product and its packaging</w:t>
      </w:r>
      <w:bookmarkEnd w:id="200"/>
      <w:bookmarkEnd w:id="201"/>
      <w:r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19CC2623"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2028DB"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7185FF4F" w14:textId="44B58A40"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02" w:name="_Toc514230909"/>
      <w:bookmarkStart w:id="203" w:name="_Toc532479551"/>
      <w:r w:rsidRPr="00625587">
        <w:rPr>
          <w:rFonts w:ascii="Verdana" w:eastAsia="Times New Roman" w:hAnsi="Verdana" w:cs="Times New Roman"/>
          <w:b/>
          <w:bCs/>
          <w:i/>
          <w:color w:val="0046AD"/>
          <w:kern w:val="32"/>
          <w:sz w:val="20"/>
          <w:szCs w:val="32"/>
          <w:lang w:val="en-GB" w:eastAsia="de-DE"/>
        </w:rPr>
        <w:t>4.2</w:t>
      </w:r>
      <w:r w:rsidR="008A4C8B" w:rsidRPr="00625587">
        <w:rPr>
          <w:rFonts w:ascii="Verdana" w:eastAsia="Times New Roman" w:hAnsi="Verdana" w:cs="Times New Roman"/>
          <w:b/>
          <w:bCs/>
          <w:i/>
          <w:color w:val="0046AD"/>
          <w:kern w:val="32"/>
          <w:sz w:val="20"/>
          <w:szCs w:val="32"/>
          <w:lang w:val="en-GB" w:eastAsia="de-DE"/>
        </w:rPr>
        <w:t>.5. Where specific to the use, the conditions of storage and shelf-life of the product under normal conditions of storage</w:t>
      </w:r>
      <w:bookmarkEnd w:id="202"/>
      <w:bookmarkEnd w:id="20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734366BB"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A078B4"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7BC90FDD"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6B727BE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22085F68" w14:textId="4A9867CC" w:rsidR="008A4C8B" w:rsidRPr="008A4C8B" w:rsidRDefault="008D2EBB" w:rsidP="008A4C8B">
      <w:pPr>
        <w:widowControl w:val="0"/>
        <w:autoSpaceDE w:val="0"/>
        <w:autoSpaceDN w:val="0"/>
        <w:adjustRightInd w:val="0"/>
        <w:spacing w:after="120"/>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4.3</w:t>
      </w:r>
      <w:r w:rsidR="008A4C8B" w:rsidRPr="008A4C8B">
        <w:rPr>
          <w:rFonts w:ascii="Arial" w:eastAsia="Times New Roman" w:hAnsi="Arial" w:cs="Arial"/>
          <w:b/>
          <w:bCs/>
          <w:sz w:val="20"/>
          <w:szCs w:val="20"/>
          <w:lang w:val="en-GB" w:eastAsia="de-DE"/>
        </w:rPr>
        <w:t>. Use description</w:t>
      </w:r>
    </w:p>
    <w:p w14:paraId="3640D074" w14:textId="61D3749F" w:rsidR="008A4C8B" w:rsidRPr="008A4C8B" w:rsidRDefault="008D2EBB" w:rsidP="008A4C8B">
      <w:pPr>
        <w:widowControl w:val="0"/>
        <w:autoSpaceDE w:val="0"/>
        <w:autoSpaceDN w:val="0"/>
        <w:adjustRightInd w:val="0"/>
        <w:spacing w:after="120"/>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3. Use # 3</w:t>
      </w:r>
      <w:r w:rsidR="008A4C8B" w:rsidRPr="008A4C8B">
        <w:rPr>
          <w:rFonts w:ascii="Arial" w:eastAsia="Times New Roman" w:hAnsi="Arial" w:cs="Arial"/>
          <w:b/>
          <w:bCs/>
          <w:sz w:val="20"/>
          <w:szCs w:val="20"/>
          <w:lang w:val="en-GB" w:eastAsia="de-DE"/>
        </w:rPr>
        <w:t xml:space="preserve"> </w:t>
      </w:r>
      <w:r w:rsidR="008A4C8B" w:rsidRPr="008A4C8B">
        <w:rPr>
          <w:rFonts w:ascii="Arial" w:eastAsia="Times New Roman" w:hAnsi="Arial" w:cs="Arial"/>
          <w:b/>
          <w:bCs/>
          <w:i/>
          <w:sz w:val="20"/>
          <w:szCs w:val="20"/>
          <w:lang w:val="en-GB" w:eastAsia="de-DE"/>
        </w:rPr>
        <w:t>(not relevant in France)</w:t>
      </w:r>
      <w:r w:rsidR="00CE1CED">
        <w:rPr>
          <w:rFonts w:ascii="Arial" w:eastAsia="Times New Roman" w:hAnsi="Arial" w:cs="Arial"/>
          <w:b/>
          <w:bCs/>
          <w:i/>
          <w:sz w:val="20"/>
          <w:szCs w:val="20"/>
          <w:lang w:val="en-GB" w:eastAsia="de-DE"/>
        </w:rPr>
        <w:t xml:space="preserve"> </w:t>
      </w:r>
      <w:r w:rsidR="008A4C8B" w:rsidRPr="008A4C8B">
        <w:rPr>
          <w:rFonts w:ascii="Arial" w:eastAsia="Times New Roman" w:hAnsi="Arial" w:cs="Arial"/>
          <w:b/>
          <w:bCs/>
          <w:sz w:val="20"/>
          <w:szCs w:val="20"/>
          <w:lang w:val="en-GB" w:eastAsia="de-DE"/>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A4C8B" w:rsidRPr="008A4C8B" w14:paraId="301C5452" w14:textId="77777777" w:rsidTr="008A4C8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89CA6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426D093"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14</w:t>
            </w:r>
          </w:p>
        </w:tc>
      </w:tr>
      <w:tr w:rsidR="008A4C8B" w:rsidRPr="008A4C8B" w14:paraId="443CF38B"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DB9B1D"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DA92C3"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Not relevant for rodenticides </w:t>
            </w:r>
          </w:p>
        </w:tc>
      </w:tr>
      <w:tr w:rsidR="008A4C8B" w:rsidRPr="00915901" w14:paraId="7294DD2C"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57F7E1"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CD7184"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val="en-GB" w:eastAsia="de-DE"/>
              </w:rPr>
              <w:t>Rattus norvegicus</w:t>
            </w:r>
            <w:r w:rsidRPr="00625587">
              <w:rPr>
                <w:rFonts w:ascii="Arial" w:eastAsia="Times New Roman" w:hAnsi="Arial" w:cs="Arial"/>
                <w:bCs/>
                <w:sz w:val="20"/>
                <w:szCs w:val="20"/>
                <w:lang w:val="en-GB" w:eastAsia="de-DE"/>
              </w:rPr>
              <w:t xml:space="preserve"> (brown rat)   </w:t>
            </w:r>
          </w:p>
          <w:p w14:paraId="2288BBAF"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val="en-GB" w:eastAsia="de-DE"/>
              </w:rPr>
              <w:t>Rattus rattus</w:t>
            </w:r>
            <w:r w:rsidRPr="00625587">
              <w:rPr>
                <w:rFonts w:ascii="Arial" w:eastAsia="Times New Roman" w:hAnsi="Arial" w:cs="Arial"/>
                <w:bCs/>
                <w:sz w:val="20"/>
                <w:szCs w:val="20"/>
                <w:lang w:val="en-GB" w:eastAsia="de-DE"/>
              </w:rPr>
              <w:t xml:space="preserve"> (black or roof rat)</w:t>
            </w:r>
          </w:p>
        </w:tc>
      </w:tr>
      <w:tr w:rsidR="008A4C8B" w:rsidRPr="008A4C8B" w14:paraId="0B3242C5"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F5CE74"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FE2085"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Indoor  </w:t>
            </w:r>
          </w:p>
        </w:tc>
      </w:tr>
      <w:tr w:rsidR="008A4C8B" w:rsidRPr="00915901" w14:paraId="3AC02F34"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3838BD"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E574D6"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Ready-to-use bait to be used in tamper-resistant bait stations</w:t>
            </w:r>
          </w:p>
        </w:tc>
      </w:tr>
      <w:tr w:rsidR="008A4C8B" w:rsidRPr="00915901" w14:paraId="7FABDFED"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DFA239"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B52727" w14:textId="28A77010" w:rsidR="008A4C8B" w:rsidRPr="00625587" w:rsidRDefault="00342E23" w:rsidP="008A4C8B">
            <w:pPr>
              <w:widowControl w:val="0"/>
              <w:autoSpaceDE w:val="0"/>
              <w:autoSpaceDN w:val="0"/>
              <w:adjustRightInd w:val="0"/>
              <w:spacing w:after="120"/>
              <w:rPr>
                <w:rFonts w:ascii="Arial" w:eastAsia="Times New Roman" w:hAnsi="Arial" w:cs="Arial"/>
                <w:bCs/>
                <w:i/>
                <w:sz w:val="20"/>
                <w:szCs w:val="20"/>
                <w:lang w:val="en-GB" w:eastAsia="de-DE"/>
              </w:rPr>
            </w:pPr>
            <w:r>
              <w:rPr>
                <w:rFonts w:ascii="Arial" w:eastAsia="Times New Roman" w:hAnsi="Arial" w:cs="Arial"/>
                <w:bCs/>
                <w:sz w:val="20"/>
                <w:szCs w:val="20"/>
                <w:lang w:val="en-GB" w:eastAsia="de-DE"/>
              </w:rPr>
              <w:t>- 100-200</w:t>
            </w:r>
            <w:r w:rsidR="008A4C8B" w:rsidRPr="00625587">
              <w:rPr>
                <w:rFonts w:ascii="Arial" w:eastAsia="Times New Roman" w:hAnsi="Arial" w:cs="Arial"/>
                <w:bCs/>
                <w:sz w:val="20"/>
                <w:szCs w:val="20"/>
                <w:lang w:val="en-GB" w:eastAsia="de-DE"/>
              </w:rPr>
              <w:t xml:space="preserve"> g of bait per bait station. If more than one bait station is needed, the minimum distance betw</w:t>
            </w:r>
            <w:r>
              <w:rPr>
                <w:rFonts w:ascii="Arial" w:eastAsia="Times New Roman" w:hAnsi="Arial" w:cs="Arial"/>
                <w:bCs/>
                <w:sz w:val="20"/>
                <w:szCs w:val="20"/>
                <w:lang w:val="en-GB" w:eastAsia="de-DE"/>
              </w:rPr>
              <w:t>een bait stations should be of 15</w:t>
            </w:r>
            <w:r w:rsidR="008A4C8B" w:rsidRPr="00625587">
              <w:rPr>
                <w:rFonts w:ascii="Arial" w:eastAsia="Times New Roman" w:hAnsi="Arial" w:cs="Arial"/>
                <w:bCs/>
                <w:sz w:val="20"/>
                <w:szCs w:val="20"/>
                <w:lang w:val="en-GB" w:eastAsia="de-DE"/>
              </w:rPr>
              <w:t xml:space="preserve"> meters.</w:t>
            </w:r>
          </w:p>
        </w:tc>
      </w:tr>
      <w:tr w:rsidR="008A4C8B" w:rsidRPr="008A4C8B" w14:paraId="5A7B347E"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BA825A"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27AF42"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Professionals                                    </w:t>
            </w:r>
          </w:p>
        </w:tc>
      </w:tr>
      <w:tr w:rsidR="008A4C8B" w:rsidRPr="00915901" w14:paraId="4F1B091E"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99A47C"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47F34C" w14:textId="77777777" w:rsidR="008A4C8B" w:rsidRDefault="008A4C8B" w:rsidP="008A4C8B">
            <w:pPr>
              <w:widowControl w:val="0"/>
              <w:autoSpaceDE w:val="0"/>
              <w:autoSpaceDN w:val="0"/>
              <w:adjustRightInd w:val="0"/>
              <w:spacing w:after="120"/>
              <w:rPr>
                <w:rFonts w:ascii="Arial" w:eastAsia="Times New Roman" w:hAnsi="Arial" w:cs="Arial"/>
                <w:bCs/>
                <w:i/>
                <w:sz w:val="20"/>
                <w:szCs w:val="20"/>
                <w:lang w:val="en-GB" w:eastAsia="de-DE"/>
              </w:rPr>
            </w:pPr>
            <w:r w:rsidRPr="00625587">
              <w:rPr>
                <w:rFonts w:ascii="Arial" w:eastAsia="Times New Roman" w:hAnsi="Arial" w:cs="Arial"/>
                <w:bCs/>
                <w:sz w:val="20"/>
                <w:szCs w:val="20"/>
                <w:lang w:val="en-GB" w:eastAsia="de-DE"/>
              </w:rPr>
              <w:t>Minimum pack size of 3 kg</w:t>
            </w:r>
            <w:r w:rsidRPr="00625587">
              <w:rPr>
                <w:rFonts w:ascii="Arial" w:eastAsia="Times New Roman" w:hAnsi="Arial" w:cs="Arial"/>
                <w:bCs/>
                <w:i/>
                <w:sz w:val="20"/>
                <w:szCs w:val="20"/>
                <w:lang w:val="en-GB" w:eastAsia="de-DE"/>
              </w:rPr>
              <w:t>.</w:t>
            </w:r>
          </w:p>
          <w:p w14:paraId="73B4EBD2" w14:textId="77777777" w:rsidR="00D3000D" w:rsidRPr="00625587" w:rsidRDefault="00D3000D" w:rsidP="008A4C8B">
            <w:pPr>
              <w:widowControl w:val="0"/>
              <w:autoSpaceDE w:val="0"/>
              <w:autoSpaceDN w:val="0"/>
              <w:adjustRightInd w:val="0"/>
              <w:spacing w:after="120"/>
              <w:rPr>
                <w:rFonts w:ascii="Arial" w:eastAsia="Times New Roman" w:hAnsi="Arial" w:cs="Arial"/>
                <w:bCs/>
                <w:i/>
                <w:sz w:val="20"/>
                <w:szCs w:val="20"/>
                <w:lang w:val="en-GB" w:eastAsia="de-DE"/>
              </w:rPr>
            </w:pPr>
          </w:p>
          <w:p w14:paraId="58028E32" w14:textId="77777777" w:rsidR="00D3000D" w:rsidRPr="00D3000D" w:rsidRDefault="00D3000D" w:rsidP="00D3000D">
            <w:pPr>
              <w:widowControl w:val="0"/>
              <w:autoSpaceDE w:val="0"/>
              <w:autoSpaceDN w:val="0"/>
              <w:adjustRightInd w:val="0"/>
              <w:spacing w:after="120"/>
              <w:rPr>
                <w:rFonts w:ascii="Arial" w:eastAsia="Times New Roman" w:hAnsi="Arial" w:cs="Arial"/>
                <w:bCs/>
                <w:sz w:val="20"/>
                <w:szCs w:val="20"/>
                <w:lang w:val="en-GB" w:eastAsia="de-DE"/>
              </w:rPr>
            </w:pPr>
            <w:r w:rsidRPr="00D3000D">
              <w:rPr>
                <w:rFonts w:ascii="Arial" w:eastAsia="Times New Roman" w:hAnsi="Arial" w:cs="Arial"/>
                <w:bCs/>
                <w:sz w:val="20"/>
                <w:szCs w:val="20"/>
                <w:lang w:val="en-GB" w:eastAsia="de-DE"/>
              </w:rPr>
              <w:t>TITANIUM A is supplied in sachet or loose.</w:t>
            </w:r>
          </w:p>
          <w:p w14:paraId="75160288" w14:textId="77777777" w:rsidR="00D3000D" w:rsidRPr="00D3000D" w:rsidRDefault="00D3000D" w:rsidP="00D3000D">
            <w:pPr>
              <w:widowControl w:val="0"/>
              <w:autoSpaceDE w:val="0"/>
              <w:autoSpaceDN w:val="0"/>
              <w:adjustRightInd w:val="0"/>
              <w:spacing w:after="120"/>
              <w:rPr>
                <w:rFonts w:ascii="Arial" w:eastAsia="Times New Roman" w:hAnsi="Arial" w:cs="Arial"/>
                <w:bCs/>
                <w:sz w:val="20"/>
                <w:szCs w:val="20"/>
                <w:lang w:val="en-GB" w:eastAsia="de-DE"/>
              </w:rPr>
            </w:pPr>
          </w:p>
          <w:p w14:paraId="1D019A73" w14:textId="7B9F1750"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PP sachets (25-200 g for rats) are packed in:</w:t>
            </w:r>
          </w:p>
          <w:p w14:paraId="618EE958"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PP bucket</w:t>
            </w:r>
            <w:r>
              <w:rPr>
                <w:rFonts w:ascii="Arial" w:hAnsi="Arial" w:cs="Arial"/>
                <w:sz w:val="20"/>
                <w:szCs w:val="20"/>
                <w:lang w:val="en-US"/>
              </w:rPr>
              <w:t xml:space="preserve"> (3-5-10-20 kg),</w:t>
            </w:r>
          </w:p>
          <w:p w14:paraId="429AC9D2"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Cardboard box of corrugated cardboard</w:t>
            </w:r>
            <w:r>
              <w:rPr>
                <w:rFonts w:ascii="Arial" w:hAnsi="Arial" w:cs="Arial"/>
                <w:sz w:val="20"/>
                <w:szCs w:val="20"/>
                <w:lang w:val="en-US"/>
              </w:rPr>
              <w:t xml:space="preserve"> (3-5-10-20 kg),</w:t>
            </w:r>
          </w:p>
          <w:p w14:paraId="473D4E36"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lastRenderedPageBreak/>
              <w:t>- Prefilled bait station</w:t>
            </w:r>
            <w:r>
              <w:rPr>
                <w:rFonts w:ascii="Arial" w:hAnsi="Arial" w:cs="Arial"/>
                <w:sz w:val="20"/>
                <w:szCs w:val="20"/>
                <w:lang w:val="en-US"/>
              </w:rPr>
              <w:t xml:space="preserve"> of 20 to 200g (3-5-10-20 kg).</w:t>
            </w:r>
          </w:p>
          <w:p w14:paraId="15EE4E0E" w14:textId="77777777" w:rsidR="00380B62" w:rsidRPr="004B20B8" w:rsidRDefault="00380B62" w:rsidP="00380B62">
            <w:pPr>
              <w:contextualSpacing/>
              <w:rPr>
                <w:rFonts w:ascii="Arial" w:hAnsi="Arial" w:cs="Arial"/>
                <w:sz w:val="20"/>
                <w:szCs w:val="20"/>
                <w:lang w:val="en-US"/>
              </w:rPr>
            </w:pPr>
          </w:p>
          <w:p w14:paraId="723519CB" w14:textId="77777777"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Loose baits are packed in:</w:t>
            </w:r>
          </w:p>
          <w:p w14:paraId="7A2B6F1D" w14:textId="77777777" w:rsidR="00380B62" w:rsidRPr="004B20B8"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PP bucket (3-5-10-20 kg)</w:t>
            </w:r>
            <w:r>
              <w:rPr>
                <w:rFonts w:ascii="Arial" w:hAnsi="Arial" w:cs="Arial"/>
                <w:sz w:val="20"/>
                <w:szCs w:val="20"/>
                <w:lang w:val="en-US"/>
              </w:rPr>
              <w:t>,</w:t>
            </w:r>
          </w:p>
          <w:p w14:paraId="3EC3DAE2" w14:textId="77777777" w:rsidR="00380B62" w:rsidRDefault="00380B62" w:rsidP="00380B62">
            <w:pPr>
              <w:ind w:left="225"/>
              <w:contextualSpacing/>
              <w:rPr>
                <w:rFonts w:ascii="Arial" w:hAnsi="Arial" w:cs="Arial"/>
                <w:sz w:val="20"/>
                <w:szCs w:val="20"/>
                <w:lang w:val="en-US"/>
              </w:rPr>
            </w:pPr>
            <w:r w:rsidRPr="004B20B8">
              <w:rPr>
                <w:rFonts w:ascii="Arial" w:hAnsi="Arial" w:cs="Arial"/>
                <w:sz w:val="20"/>
                <w:szCs w:val="20"/>
                <w:lang w:val="en-US"/>
              </w:rPr>
              <w:t>- Cardboard boxes of corrugated cardboard lined with a PP coating (3-5-10-20 kg)</w:t>
            </w:r>
            <w:r>
              <w:rPr>
                <w:rFonts w:ascii="Arial" w:hAnsi="Arial" w:cs="Arial"/>
                <w:sz w:val="20"/>
                <w:szCs w:val="20"/>
                <w:lang w:val="en-US"/>
              </w:rPr>
              <w:t>,</w:t>
            </w:r>
          </w:p>
          <w:p w14:paraId="553AE2C9" w14:textId="7AB0D854" w:rsidR="008A4C8B" w:rsidRPr="00625587" w:rsidRDefault="00380B62" w:rsidP="00380B62">
            <w:pPr>
              <w:ind w:left="225"/>
              <w:contextualSpacing/>
              <w:rPr>
                <w:rFonts w:ascii="Arial" w:eastAsia="Times New Roman" w:hAnsi="Arial" w:cs="Arial"/>
                <w:bCs/>
                <w:sz w:val="20"/>
                <w:szCs w:val="20"/>
                <w:lang w:val="en-GB" w:eastAsia="de-DE"/>
              </w:rPr>
            </w:pPr>
            <w:r w:rsidRPr="004B20B8">
              <w:rPr>
                <w:rFonts w:ascii="Arial" w:hAnsi="Arial" w:cs="Arial"/>
                <w:sz w:val="20"/>
                <w:szCs w:val="20"/>
                <w:lang w:val="en-US"/>
              </w:rPr>
              <w:t>- Woven laminated PP bag (3-5-10-20 kg)</w:t>
            </w:r>
            <w:r>
              <w:rPr>
                <w:rFonts w:ascii="Arial" w:hAnsi="Arial" w:cs="Arial"/>
                <w:sz w:val="20"/>
                <w:szCs w:val="20"/>
                <w:lang w:val="en-US"/>
              </w:rPr>
              <w:t>.</w:t>
            </w:r>
          </w:p>
        </w:tc>
      </w:tr>
    </w:tbl>
    <w:p w14:paraId="5B39A46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4D6501D2" w14:textId="107CAC1A"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04" w:name="_Toc514230910"/>
      <w:bookmarkStart w:id="205" w:name="_Toc532479552"/>
      <w:r w:rsidRPr="00625587">
        <w:rPr>
          <w:rFonts w:ascii="Verdana" w:eastAsia="Times New Roman" w:hAnsi="Verdana" w:cs="Times New Roman"/>
          <w:b/>
          <w:bCs/>
          <w:i/>
          <w:color w:val="0046AD"/>
          <w:kern w:val="32"/>
          <w:sz w:val="20"/>
          <w:szCs w:val="32"/>
          <w:lang w:val="en-GB" w:eastAsia="de-DE"/>
        </w:rPr>
        <w:t>4.3</w:t>
      </w:r>
      <w:r w:rsidR="008A4C8B" w:rsidRPr="00625587">
        <w:rPr>
          <w:rFonts w:ascii="Verdana" w:eastAsia="Times New Roman" w:hAnsi="Verdana" w:cs="Times New Roman"/>
          <w:b/>
          <w:bCs/>
          <w:i/>
          <w:color w:val="0046AD"/>
          <w:kern w:val="32"/>
          <w:sz w:val="20"/>
          <w:szCs w:val="32"/>
          <w:lang w:val="en-GB" w:eastAsia="de-DE"/>
        </w:rPr>
        <w:t>.1. Use-specific instructions for use</w:t>
      </w:r>
      <w:bookmarkEnd w:id="204"/>
      <w:bookmarkEnd w:id="205"/>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8A4C8B" w:rsidRPr="00915901" w14:paraId="64E000D6" w14:textId="77777777" w:rsidTr="008A4C8B">
        <w:tc>
          <w:tcPr>
            <w:tcW w:w="9026" w:type="dxa"/>
            <w:tcBorders>
              <w:top w:val="single" w:sz="4" w:space="0" w:color="000000"/>
              <w:left w:val="single" w:sz="4" w:space="0" w:color="000000"/>
              <w:bottom w:val="single" w:sz="4" w:space="0" w:color="000000"/>
              <w:right w:val="single" w:sz="4" w:space="0" w:color="000000"/>
            </w:tcBorders>
          </w:tcPr>
          <w:p w14:paraId="3703BF8A"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p w14:paraId="25D7DA5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Cs/>
                <w:sz w:val="20"/>
                <w:szCs w:val="20"/>
                <w:lang w:val="en-GB" w:eastAsia="de-DE"/>
              </w:rPr>
              <w:t xml:space="preserve">- </w:t>
            </w:r>
            <w:r w:rsidRPr="00625587">
              <w:rPr>
                <w:rFonts w:ascii="Arial" w:eastAsia="Times New Roman" w:hAnsi="Arial" w:cs="Arial"/>
                <w:bCs/>
                <w:i/>
                <w:sz w:val="20"/>
                <w:szCs w:val="20"/>
                <w:lang w:val="en-GB" w:eastAsia="de-DE"/>
              </w:rPr>
              <w:t>[When available]</w:t>
            </w:r>
            <w:r w:rsidRPr="00625587">
              <w:rPr>
                <w:rFonts w:ascii="Arial" w:eastAsia="Times New Roman" w:hAnsi="Arial" w:cs="Arial"/>
                <w:bCs/>
                <w:sz w:val="20"/>
                <w:szCs w:val="20"/>
                <w:lang w:val="en-GB" w:eastAsia="de-DE"/>
              </w:rPr>
              <w:t xml:space="preserve"> Follow any additional instructions provided by the relevant code of best practice.</w:t>
            </w:r>
          </w:p>
        </w:tc>
      </w:tr>
    </w:tbl>
    <w:p w14:paraId="008D0BA8" w14:textId="0542DDAF"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06" w:name="_Toc514230911"/>
      <w:bookmarkStart w:id="207" w:name="_Toc532479553"/>
      <w:r w:rsidRPr="00625587">
        <w:rPr>
          <w:rFonts w:ascii="Verdana" w:eastAsia="Times New Roman" w:hAnsi="Verdana" w:cs="Times New Roman"/>
          <w:b/>
          <w:bCs/>
          <w:i/>
          <w:color w:val="0046AD"/>
          <w:kern w:val="32"/>
          <w:sz w:val="20"/>
          <w:szCs w:val="32"/>
          <w:lang w:val="en-GB" w:eastAsia="de-DE"/>
        </w:rPr>
        <w:t>4.3</w:t>
      </w:r>
      <w:r w:rsidR="008A4C8B" w:rsidRPr="00625587">
        <w:rPr>
          <w:rFonts w:ascii="Verdana" w:eastAsia="Times New Roman" w:hAnsi="Verdana" w:cs="Times New Roman"/>
          <w:b/>
          <w:bCs/>
          <w:i/>
          <w:color w:val="0046AD"/>
          <w:kern w:val="32"/>
          <w:sz w:val="20"/>
          <w:szCs w:val="32"/>
          <w:lang w:val="en-GB" w:eastAsia="de-DE"/>
        </w:rPr>
        <w:t>.2 Use-specific risk mitigation measures</w:t>
      </w:r>
      <w:bookmarkEnd w:id="206"/>
      <w:bookmarkEnd w:id="207"/>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594A8F11"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04CD73"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1C5F5FC3" w14:textId="379A648E"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08" w:name="_Toc514230912"/>
      <w:bookmarkStart w:id="209" w:name="_Toc532479554"/>
      <w:r w:rsidRPr="00625587">
        <w:rPr>
          <w:rFonts w:ascii="Verdana" w:eastAsia="Times New Roman" w:hAnsi="Verdana" w:cs="Times New Roman"/>
          <w:b/>
          <w:bCs/>
          <w:i/>
          <w:color w:val="0046AD"/>
          <w:kern w:val="32"/>
          <w:sz w:val="20"/>
          <w:szCs w:val="32"/>
          <w:lang w:val="en-GB" w:eastAsia="de-DE"/>
        </w:rPr>
        <w:t>4.3</w:t>
      </w:r>
      <w:r w:rsidR="008A4C8B" w:rsidRPr="00625587">
        <w:rPr>
          <w:rFonts w:ascii="Verdana" w:eastAsia="Times New Roman" w:hAnsi="Verdana" w:cs="Times New Roman"/>
          <w:b/>
          <w:bCs/>
          <w:i/>
          <w:color w:val="0046AD"/>
          <w:kern w:val="32"/>
          <w:sz w:val="20"/>
          <w:szCs w:val="32"/>
          <w:lang w:val="en-GB" w:eastAsia="de-DE"/>
        </w:rPr>
        <w:t>.3 Where specific to the use, the particulars of likely direct or indirect effects, first aid instructions and emergency measures to protect the environment</w:t>
      </w:r>
      <w:bookmarkEnd w:id="208"/>
      <w:bookmarkEnd w:id="209"/>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44269F2D"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E9747D"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When placing bait stations close to water drainage systems, ensure that bait contact with water is avoided.</w:t>
            </w:r>
          </w:p>
        </w:tc>
      </w:tr>
    </w:tbl>
    <w:p w14:paraId="18B54AEE" w14:textId="21B5F05B"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10" w:name="_Toc514230913"/>
      <w:bookmarkStart w:id="211" w:name="_Toc532479555"/>
      <w:r w:rsidRPr="00625587">
        <w:rPr>
          <w:rFonts w:ascii="Verdana" w:eastAsia="Times New Roman" w:hAnsi="Verdana" w:cs="Times New Roman"/>
          <w:b/>
          <w:bCs/>
          <w:i/>
          <w:color w:val="0046AD"/>
          <w:kern w:val="32"/>
          <w:sz w:val="20"/>
          <w:szCs w:val="32"/>
          <w:lang w:val="en-GB" w:eastAsia="de-DE"/>
        </w:rPr>
        <w:t>4.3</w:t>
      </w:r>
      <w:r w:rsidR="008A4C8B" w:rsidRPr="00625587">
        <w:rPr>
          <w:rFonts w:ascii="Verdana" w:eastAsia="Times New Roman" w:hAnsi="Verdana" w:cs="Times New Roman"/>
          <w:b/>
          <w:bCs/>
          <w:i/>
          <w:color w:val="0046AD"/>
          <w:kern w:val="32"/>
          <w:sz w:val="20"/>
          <w:szCs w:val="32"/>
          <w:lang w:val="en-GB" w:eastAsia="de-DE"/>
        </w:rPr>
        <w:t>.4 Where specific to the use, the instructions for safe disposal of the product and its packaging</w:t>
      </w:r>
      <w:bookmarkEnd w:id="210"/>
      <w:bookmarkEnd w:id="211"/>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1FABD34A"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084E2B"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23BD81D1" w14:textId="4C3725F1"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12" w:name="_Toc514230914"/>
      <w:bookmarkStart w:id="213" w:name="_Toc532479556"/>
      <w:r w:rsidRPr="00625587">
        <w:rPr>
          <w:rFonts w:ascii="Verdana" w:eastAsia="Times New Roman" w:hAnsi="Verdana" w:cs="Times New Roman"/>
          <w:b/>
          <w:bCs/>
          <w:i/>
          <w:color w:val="0046AD"/>
          <w:kern w:val="32"/>
          <w:sz w:val="20"/>
          <w:szCs w:val="32"/>
          <w:lang w:val="en-GB" w:eastAsia="de-DE"/>
        </w:rPr>
        <w:t>4.3</w:t>
      </w:r>
      <w:r w:rsidR="008A4C8B" w:rsidRPr="00625587">
        <w:rPr>
          <w:rFonts w:ascii="Verdana" w:eastAsia="Times New Roman" w:hAnsi="Verdana" w:cs="Times New Roman"/>
          <w:b/>
          <w:bCs/>
          <w:i/>
          <w:color w:val="0046AD"/>
          <w:kern w:val="32"/>
          <w:sz w:val="20"/>
          <w:szCs w:val="32"/>
          <w:lang w:val="en-GB" w:eastAsia="de-DE"/>
        </w:rPr>
        <w:t>.5. Where specific to the use, the conditions of storage and shelf-life of the product under normal conditions of storage</w:t>
      </w:r>
      <w:bookmarkEnd w:id="212"/>
      <w:bookmarkEnd w:id="21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3AF90E6B"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29E9B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7FAAE40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1AE0BFB5"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3B274045" w14:textId="3887C4C7" w:rsidR="008A4C8B" w:rsidRPr="008A4C8B" w:rsidRDefault="008D2EBB" w:rsidP="008A4C8B">
      <w:pPr>
        <w:widowControl w:val="0"/>
        <w:autoSpaceDE w:val="0"/>
        <w:autoSpaceDN w:val="0"/>
        <w:adjustRightInd w:val="0"/>
        <w:spacing w:after="120"/>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4.4</w:t>
      </w:r>
      <w:r w:rsidR="008A4C8B" w:rsidRPr="008A4C8B">
        <w:rPr>
          <w:rFonts w:ascii="Arial" w:eastAsia="Times New Roman" w:hAnsi="Arial" w:cs="Arial"/>
          <w:b/>
          <w:bCs/>
          <w:sz w:val="20"/>
          <w:szCs w:val="20"/>
          <w:lang w:val="en-GB" w:eastAsia="de-DE"/>
        </w:rPr>
        <w:t>. Use description</w:t>
      </w:r>
    </w:p>
    <w:p w14:paraId="6BD975C6" w14:textId="29B13D42"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 xml:space="preserve">Table </w:t>
      </w:r>
      <w:r w:rsidR="008D2EBB">
        <w:rPr>
          <w:rFonts w:ascii="Arial" w:eastAsia="Times New Roman" w:hAnsi="Arial" w:cs="Arial"/>
          <w:b/>
          <w:bCs/>
          <w:sz w:val="20"/>
          <w:szCs w:val="20"/>
          <w:lang w:val="en-GB" w:eastAsia="de-DE"/>
        </w:rPr>
        <w:t>4. Use # 4</w:t>
      </w:r>
      <w:r w:rsidRPr="008A4C8B">
        <w:rPr>
          <w:rFonts w:ascii="Arial" w:eastAsia="Times New Roman" w:hAnsi="Arial" w:cs="Arial"/>
          <w:b/>
          <w:bCs/>
          <w:sz w:val="20"/>
          <w:szCs w:val="20"/>
          <w:lang w:val="en-GB" w:eastAsia="de-DE"/>
        </w:rPr>
        <w:t xml:space="preserve"> – House mice – general public – indoor </w:t>
      </w:r>
    </w:p>
    <w:p w14:paraId="10881D8D" w14:textId="77777777" w:rsidR="008A4C8B" w:rsidRPr="008A4C8B" w:rsidRDefault="008A4C8B" w:rsidP="008A4C8B">
      <w:pPr>
        <w:widowControl w:val="0"/>
        <w:autoSpaceDE w:val="0"/>
        <w:autoSpaceDN w:val="0"/>
        <w:adjustRightInd w:val="0"/>
        <w:spacing w:after="120"/>
        <w:rPr>
          <w:rFonts w:ascii="Arial" w:eastAsia="Times New Roman" w:hAnsi="Arial" w:cs="Arial"/>
          <w:b/>
          <w:bCs/>
          <w:i/>
          <w:sz w:val="20"/>
          <w:szCs w:val="20"/>
          <w:lang w:val="en-GB" w:eastAsia="de-DE"/>
        </w:rPr>
      </w:pPr>
      <w:r w:rsidRPr="008A4C8B">
        <w:rPr>
          <w:rFonts w:ascii="Arial" w:eastAsia="Times New Roman" w:hAnsi="Arial" w:cs="Arial"/>
          <w:b/>
          <w:bCs/>
          <w:i/>
          <w:sz w:val="20"/>
          <w:szCs w:val="20"/>
          <w:lang w:val="en-GB" w:eastAsia="de-DE"/>
        </w:rPr>
        <w:t>[Other target organisms may be added</w:t>
      </w:r>
      <w:r w:rsidRPr="008A4C8B">
        <w:rPr>
          <w:rFonts w:ascii="Arial" w:eastAsia="Times New Roman" w:hAnsi="Arial" w:cs="Arial"/>
          <w:b/>
          <w:bCs/>
          <w:i/>
          <w:sz w:val="20"/>
          <w:szCs w:val="20"/>
          <w:vertAlign w:val="superscript"/>
          <w:lang w:val="en-GB" w:eastAsia="de-DE"/>
        </w:rPr>
        <w:footnoteReference w:id="18"/>
      </w:r>
      <w:r w:rsidRPr="008A4C8B">
        <w:rPr>
          <w:rFonts w:ascii="Arial" w:eastAsia="Times New Roman" w:hAnsi="Arial" w:cs="Arial"/>
          <w:b/>
          <w:bCs/>
          <w:i/>
          <w:sz w:val="20"/>
          <w:szCs w:val="20"/>
          <w:lang w:val="en-GB" w:eastAsia="de-DE"/>
        </w:rPr>
        <w:t xml:space="preserve"> to this use or presented in another table]</w:t>
      </w:r>
    </w:p>
    <w:p w14:paraId="50E25DF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A4C8B" w:rsidRPr="008A4C8B" w14:paraId="6F8728E8" w14:textId="77777777" w:rsidTr="008A4C8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3CED2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63ECFB"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14</w:t>
            </w:r>
          </w:p>
        </w:tc>
      </w:tr>
      <w:tr w:rsidR="008A4C8B" w:rsidRPr="008A4C8B" w14:paraId="3C647F37"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393050"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FF336C"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Not relevant for rodenticides </w:t>
            </w:r>
          </w:p>
        </w:tc>
      </w:tr>
      <w:tr w:rsidR="008A4C8B" w:rsidRPr="008A4C8B" w14:paraId="52496659"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7137AB"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71A164"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eastAsia="de-DE"/>
              </w:rPr>
              <w:t>Mus musculus</w:t>
            </w:r>
            <w:r w:rsidRPr="00625587">
              <w:rPr>
                <w:rFonts w:ascii="Arial" w:eastAsia="Times New Roman" w:hAnsi="Arial" w:cs="Arial"/>
                <w:bCs/>
                <w:sz w:val="20"/>
                <w:szCs w:val="20"/>
                <w:lang w:eastAsia="de-DE"/>
              </w:rPr>
              <w:t xml:space="preserve"> (house mice)</w:t>
            </w:r>
          </w:p>
        </w:tc>
      </w:tr>
      <w:tr w:rsidR="008A4C8B" w:rsidRPr="008A4C8B" w14:paraId="059D113E"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E84942"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E4F5C84"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Indoor  </w:t>
            </w:r>
          </w:p>
        </w:tc>
      </w:tr>
      <w:tr w:rsidR="008A4C8B" w:rsidRPr="00915901" w14:paraId="1F0C81F8"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AB307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6F473B"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Ready-to-use bait </w:t>
            </w:r>
            <w:r w:rsidRPr="00625587">
              <w:rPr>
                <w:rFonts w:ascii="Arial" w:eastAsia="Times New Roman" w:hAnsi="Arial" w:cs="Arial"/>
                <w:bCs/>
                <w:i/>
                <w:sz w:val="20"/>
                <w:szCs w:val="20"/>
                <w:lang w:val="en-GB" w:eastAsia="de-DE"/>
              </w:rPr>
              <w:t>[in sachets for loose bait]</w:t>
            </w:r>
            <w:r w:rsidRPr="00625587">
              <w:rPr>
                <w:rFonts w:ascii="Arial" w:eastAsia="Times New Roman" w:hAnsi="Arial" w:cs="Arial"/>
                <w:bCs/>
                <w:sz w:val="20"/>
                <w:szCs w:val="20"/>
                <w:lang w:val="en-GB" w:eastAsia="de-DE"/>
              </w:rPr>
              <w:t xml:space="preserve"> to be used in tamper-resistant bait stations</w:t>
            </w:r>
            <w:r w:rsidRPr="00625587">
              <w:rPr>
                <w:rFonts w:ascii="Arial" w:eastAsia="Times New Roman" w:hAnsi="Arial" w:cs="Arial"/>
                <w:bCs/>
                <w:sz w:val="20"/>
                <w:szCs w:val="20"/>
                <w:vertAlign w:val="superscript"/>
                <w:lang w:val="en-GB" w:eastAsia="de-DE"/>
              </w:rPr>
              <w:footnoteReference w:id="19"/>
            </w:r>
            <w:r w:rsidRPr="00625587">
              <w:rPr>
                <w:rFonts w:ascii="Arial" w:eastAsia="Times New Roman" w:hAnsi="Arial" w:cs="Arial"/>
                <w:bCs/>
                <w:sz w:val="20"/>
                <w:szCs w:val="20"/>
                <w:lang w:val="en-GB" w:eastAsia="de-DE"/>
              </w:rPr>
              <w:t>.</w:t>
            </w:r>
          </w:p>
        </w:tc>
      </w:tr>
      <w:tr w:rsidR="008A4C8B" w:rsidRPr="00915901" w14:paraId="031E46B4"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E2D146"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1833D87"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Bait products:</w:t>
            </w:r>
          </w:p>
          <w:p w14:paraId="3305DDE4" w14:textId="082DF20C" w:rsidR="008A4C8B" w:rsidRPr="00625587" w:rsidRDefault="00342E23" w:rsidP="008A4C8B">
            <w:pPr>
              <w:widowControl w:val="0"/>
              <w:autoSpaceDE w:val="0"/>
              <w:autoSpaceDN w:val="0"/>
              <w:adjustRightInd w:val="0"/>
              <w:spacing w:after="120"/>
              <w:rPr>
                <w:rFonts w:ascii="Arial" w:eastAsia="Times New Roman" w:hAnsi="Arial" w:cs="Arial"/>
                <w:bCs/>
                <w:i/>
                <w:sz w:val="20"/>
                <w:szCs w:val="20"/>
                <w:lang w:val="en-GB" w:eastAsia="de-DE"/>
              </w:rPr>
            </w:pPr>
            <w:r>
              <w:rPr>
                <w:rFonts w:ascii="Arial" w:eastAsia="Times New Roman" w:hAnsi="Arial" w:cs="Arial"/>
                <w:bCs/>
                <w:sz w:val="20"/>
                <w:szCs w:val="20"/>
                <w:lang w:val="en-GB" w:eastAsia="de-DE"/>
              </w:rPr>
              <w:t>- 30</w:t>
            </w:r>
            <w:r w:rsidR="008A4C8B" w:rsidRPr="00625587">
              <w:rPr>
                <w:rFonts w:ascii="Arial" w:eastAsia="Times New Roman" w:hAnsi="Arial" w:cs="Arial"/>
                <w:bCs/>
                <w:sz w:val="20"/>
                <w:szCs w:val="20"/>
                <w:lang w:val="en-GB" w:eastAsia="de-DE"/>
              </w:rPr>
              <w:t xml:space="preserve"> g of bait per bait station. If more than one bait station is needed, the minimum distance betw</w:t>
            </w:r>
            <w:r>
              <w:rPr>
                <w:rFonts w:ascii="Arial" w:eastAsia="Times New Roman" w:hAnsi="Arial" w:cs="Arial"/>
                <w:bCs/>
                <w:sz w:val="20"/>
                <w:szCs w:val="20"/>
                <w:lang w:val="en-GB" w:eastAsia="de-DE"/>
              </w:rPr>
              <w:t>een bait stations should be of 3</w:t>
            </w:r>
            <w:r w:rsidR="008A4C8B" w:rsidRPr="00625587">
              <w:rPr>
                <w:rFonts w:ascii="Arial" w:eastAsia="Times New Roman" w:hAnsi="Arial" w:cs="Arial"/>
                <w:bCs/>
                <w:sz w:val="20"/>
                <w:szCs w:val="20"/>
                <w:lang w:val="en-GB" w:eastAsia="de-DE"/>
              </w:rPr>
              <w:t xml:space="preserve"> meters.</w:t>
            </w:r>
          </w:p>
        </w:tc>
      </w:tr>
      <w:tr w:rsidR="008A4C8B" w:rsidRPr="008A4C8B" w14:paraId="67AA4C15"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8B16D2"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F74F4E"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de-DE" w:eastAsia="de-DE"/>
              </w:rPr>
            </w:pPr>
            <w:r w:rsidRPr="00625587">
              <w:rPr>
                <w:rFonts w:ascii="Arial" w:eastAsia="Times New Roman" w:hAnsi="Arial" w:cs="Arial"/>
                <w:bCs/>
                <w:sz w:val="20"/>
                <w:szCs w:val="20"/>
                <w:lang w:val="de-DE" w:eastAsia="de-DE"/>
              </w:rPr>
              <w:t>General public</w:t>
            </w:r>
          </w:p>
        </w:tc>
      </w:tr>
      <w:tr w:rsidR="008A4C8B" w:rsidRPr="00915901" w14:paraId="6EAFB01E"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35BF4A"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F81E73" w14:textId="6DBDE388" w:rsidR="008A4C8B" w:rsidRPr="00625587" w:rsidRDefault="00D3000D" w:rsidP="008A4C8B">
            <w:pPr>
              <w:widowControl w:val="0"/>
              <w:autoSpaceDE w:val="0"/>
              <w:autoSpaceDN w:val="0"/>
              <w:adjustRightInd w:val="0"/>
              <w:spacing w:after="120"/>
              <w:rPr>
                <w:rFonts w:ascii="Arial" w:eastAsia="Times New Roman" w:hAnsi="Arial" w:cs="Arial"/>
                <w:bCs/>
                <w:i/>
                <w:sz w:val="20"/>
                <w:szCs w:val="20"/>
                <w:lang w:val="en-GB" w:eastAsia="de-DE"/>
              </w:rPr>
            </w:pPr>
            <w:r w:rsidRPr="00D3000D">
              <w:rPr>
                <w:rFonts w:ascii="Arial" w:eastAsia="Times New Roman" w:hAnsi="Arial" w:cs="Arial"/>
                <w:bCs/>
                <w:sz w:val="20"/>
                <w:szCs w:val="20"/>
                <w:lang w:val="en-GB" w:eastAsia="de-DE"/>
              </w:rPr>
              <w:t xml:space="preserve">Maximum pack size of </w:t>
            </w:r>
            <w:r w:rsidR="00617C4F">
              <w:rPr>
                <w:rFonts w:ascii="Arial" w:eastAsia="Times New Roman" w:hAnsi="Arial" w:cs="Arial"/>
                <w:bCs/>
                <w:sz w:val="20"/>
                <w:szCs w:val="20"/>
                <w:lang w:val="en-GB" w:eastAsia="de-DE"/>
              </w:rPr>
              <w:t xml:space="preserve">50 g for mice or </w:t>
            </w:r>
            <w:r w:rsidRPr="00D3000D">
              <w:rPr>
                <w:rFonts w:ascii="Arial" w:eastAsia="Times New Roman" w:hAnsi="Arial" w:cs="Arial"/>
                <w:bCs/>
                <w:sz w:val="20"/>
                <w:szCs w:val="20"/>
                <w:lang w:val="en-GB" w:eastAsia="de-DE"/>
              </w:rPr>
              <w:t>150 g</w:t>
            </w:r>
            <w:r w:rsidR="00617C4F">
              <w:rPr>
                <w:rFonts w:ascii="Arial" w:eastAsia="Times New Roman" w:hAnsi="Arial" w:cs="Arial"/>
                <w:bCs/>
                <w:sz w:val="20"/>
                <w:szCs w:val="20"/>
                <w:lang w:val="en-GB" w:eastAsia="de-DE"/>
              </w:rPr>
              <w:t xml:space="preserve"> for mice and rats</w:t>
            </w:r>
            <w:r w:rsidR="008A4C8B" w:rsidRPr="00625587">
              <w:rPr>
                <w:rFonts w:ascii="Arial" w:eastAsia="Times New Roman" w:hAnsi="Arial" w:cs="Arial"/>
                <w:bCs/>
                <w:sz w:val="20"/>
                <w:szCs w:val="20"/>
                <w:lang w:val="en-GB" w:eastAsia="de-DE"/>
              </w:rPr>
              <w:t xml:space="preserve">: </w:t>
            </w:r>
            <w:r w:rsidR="008A4C8B" w:rsidRPr="00625587">
              <w:rPr>
                <w:rFonts w:ascii="Arial" w:eastAsia="Times New Roman" w:hAnsi="Arial" w:cs="Arial"/>
                <w:bCs/>
                <w:i/>
                <w:sz w:val="20"/>
                <w:szCs w:val="20"/>
                <w:lang w:val="en-GB" w:eastAsia="de-DE"/>
              </w:rPr>
              <w:t>[according to the maximum defined in the AS approval by type of bait formulation, active substance group – FGAR vs. SGAR and possible combination of target species]</w:t>
            </w:r>
          </w:p>
          <w:p w14:paraId="3B2A6F3F" w14:textId="77777777" w:rsidR="00D3000D" w:rsidRPr="00D3000D" w:rsidRDefault="00D3000D" w:rsidP="00D3000D">
            <w:pPr>
              <w:widowControl w:val="0"/>
              <w:autoSpaceDE w:val="0"/>
              <w:autoSpaceDN w:val="0"/>
              <w:adjustRightInd w:val="0"/>
              <w:spacing w:after="120"/>
              <w:rPr>
                <w:rFonts w:ascii="Arial" w:eastAsia="Times New Roman" w:hAnsi="Arial" w:cs="Arial"/>
                <w:bCs/>
                <w:sz w:val="20"/>
                <w:szCs w:val="20"/>
                <w:lang w:val="en-GB" w:eastAsia="de-DE"/>
              </w:rPr>
            </w:pPr>
          </w:p>
          <w:p w14:paraId="30887C38" w14:textId="77777777"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TITANIUM A is only supplied in sachet.</w:t>
            </w:r>
          </w:p>
          <w:p w14:paraId="7F124BFA" w14:textId="77777777" w:rsidR="00380B62" w:rsidRPr="004B20B8" w:rsidRDefault="00380B62" w:rsidP="00380B62">
            <w:pPr>
              <w:contextualSpacing/>
              <w:rPr>
                <w:rFonts w:ascii="Arial" w:hAnsi="Arial" w:cs="Arial"/>
                <w:sz w:val="20"/>
                <w:szCs w:val="20"/>
                <w:lang w:val="en-US"/>
              </w:rPr>
            </w:pPr>
          </w:p>
          <w:p w14:paraId="7BF9BBA4" w14:textId="214E4F33"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PP sachets (25-30 g for mice) are packed in:</w:t>
            </w:r>
          </w:p>
          <w:p w14:paraId="36A06C4E" w14:textId="77777777"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 PP bucket</w:t>
            </w:r>
            <w:r>
              <w:rPr>
                <w:rFonts w:ascii="Arial" w:hAnsi="Arial" w:cs="Arial"/>
                <w:sz w:val="20"/>
                <w:szCs w:val="20"/>
                <w:lang w:val="en-US"/>
              </w:rPr>
              <w:t xml:space="preserve"> (up to 150 g),</w:t>
            </w:r>
          </w:p>
          <w:p w14:paraId="4367AB33" w14:textId="77777777" w:rsidR="00380B62" w:rsidRPr="004B20B8" w:rsidRDefault="00380B62" w:rsidP="00380B62">
            <w:pPr>
              <w:contextualSpacing/>
              <w:rPr>
                <w:rFonts w:ascii="Arial" w:hAnsi="Arial" w:cs="Arial"/>
                <w:sz w:val="20"/>
                <w:szCs w:val="20"/>
                <w:lang w:val="en-US"/>
              </w:rPr>
            </w:pPr>
            <w:r w:rsidRPr="004B20B8">
              <w:rPr>
                <w:rFonts w:ascii="Arial" w:hAnsi="Arial" w:cs="Arial"/>
                <w:sz w:val="20"/>
                <w:szCs w:val="20"/>
                <w:lang w:val="en-US"/>
              </w:rPr>
              <w:t>- Cardboard box of corrugated cardboard</w:t>
            </w:r>
            <w:r>
              <w:rPr>
                <w:rFonts w:ascii="Arial" w:hAnsi="Arial" w:cs="Arial"/>
                <w:sz w:val="20"/>
                <w:szCs w:val="20"/>
                <w:lang w:val="en-US"/>
              </w:rPr>
              <w:t xml:space="preserve"> (up to 150 g),</w:t>
            </w:r>
          </w:p>
          <w:p w14:paraId="23F7A633" w14:textId="2ABD3778" w:rsidR="008A4C8B" w:rsidRPr="00625587" w:rsidRDefault="00380B62" w:rsidP="00380B62">
            <w:pPr>
              <w:contextualSpacing/>
              <w:rPr>
                <w:rFonts w:ascii="Arial" w:eastAsia="Times New Roman" w:hAnsi="Arial" w:cs="Arial"/>
                <w:bCs/>
                <w:sz w:val="20"/>
                <w:szCs w:val="20"/>
                <w:lang w:val="en-GB" w:eastAsia="de-DE"/>
              </w:rPr>
            </w:pPr>
            <w:r w:rsidRPr="004B20B8">
              <w:rPr>
                <w:rFonts w:ascii="Arial" w:hAnsi="Arial" w:cs="Arial"/>
                <w:sz w:val="20"/>
                <w:szCs w:val="20"/>
                <w:lang w:val="en-US"/>
              </w:rPr>
              <w:t>- Prefilled bait station</w:t>
            </w:r>
            <w:r>
              <w:rPr>
                <w:rFonts w:ascii="Arial" w:hAnsi="Arial" w:cs="Arial"/>
                <w:sz w:val="20"/>
                <w:szCs w:val="20"/>
                <w:lang w:val="en-US"/>
              </w:rPr>
              <w:t xml:space="preserve"> (up to 150 g).</w:t>
            </w:r>
          </w:p>
        </w:tc>
      </w:tr>
    </w:tbl>
    <w:p w14:paraId="65045493"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722D77F8" w14:textId="2FF818A8"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14" w:name="_Toc514230915"/>
      <w:bookmarkStart w:id="215" w:name="_Toc532479557"/>
      <w:r w:rsidRPr="00625587">
        <w:rPr>
          <w:rFonts w:ascii="Verdana" w:eastAsia="Times New Roman" w:hAnsi="Verdana" w:cs="Times New Roman"/>
          <w:b/>
          <w:bCs/>
          <w:i/>
          <w:color w:val="0046AD"/>
          <w:kern w:val="32"/>
          <w:sz w:val="20"/>
          <w:szCs w:val="32"/>
          <w:lang w:val="en-GB" w:eastAsia="de-DE"/>
        </w:rPr>
        <w:t>4.4</w:t>
      </w:r>
      <w:r w:rsidR="008A4C8B" w:rsidRPr="00625587">
        <w:rPr>
          <w:rFonts w:ascii="Verdana" w:eastAsia="Times New Roman" w:hAnsi="Verdana" w:cs="Times New Roman"/>
          <w:b/>
          <w:bCs/>
          <w:i/>
          <w:color w:val="0046AD"/>
          <w:kern w:val="32"/>
          <w:sz w:val="20"/>
          <w:szCs w:val="32"/>
          <w:lang w:val="en-GB" w:eastAsia="de-DE"/>
        </w:rPr>
        <w:t>.1. Use-specific instructions for use</w:t>
      </w:r>
      <w:bookmarkEnd w:id="214"/>
      <w:bookmarkEnd w:id="21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6F3D3937"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606CDD"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2AF23AB7" w14:textId="3065CF59"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16" w:name="_Toc514230916"/>
      <w:bookmarkStart w:id="217" w:name="_Toc532479558"/>
      <w:r w:rsidRPr="00625587">
        <w:rPr>
          <w:rFonts w:ascii="Verdana" w:eastAsia="Times New Roman" w:hAnsi="Verdana" w:cs="Times New Roman"/>
          <w:b/>
          <w:bCs/>
          <w:i/>
          <w:color w:val="0046AD"/>
          <w:kern w:val="32"/>
          <w:sz w:val="20"/>
          <w:szCs w:val="32"/>
          <w:lang w:val="en-GB" w:eastAsia="de-DE"/>
        </w:rPr>
        <w:t>4.4</w:t>
      </w:r>
      <w:r w:rsidR="008A4C8B" w:rsidRPr="00625587">
        <w:rPr>
          <w:rFonts w:ascii="Verdana" w:eastAsia="Times New Roman" w:hAnsi="Verdana" w:cs="Times New Roman"/>
          <w:b/>
          <w:bCs/>
          <w:i/>
          <w:color w:val="0046AD"/>
          <w:kern w:val="32"/>
          <w:sz w:val="20"/>
          <w:szCs w:val="32"/>
          <w:lang w:val="en-GB" w:eastAsia="de-DE"/>
        </w:rPr>
        <w:t>.2 Use-specific risk mitigation measures</w:t>
      </w:r>
      <w:bookmarkEnd w:id="216"/>
      <w:bookmarkEnd w:id="217"/>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448AC5B2"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C34DC2"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 xml:space="preserve"> </w:t>
            </w:r>
          </w:p>
        </w:tc>
      </w:tr>
    </w:tbl>
    <w:p w14:paraId="168BD89D" w14:textId="60D42551"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18" w:name="_Toc514230917"/>
      <w:bookmarkStart w:id="219" w:name="_Toc532479559"/>
      <w:r w:rsidRPr="00625587">
        <w:rPr>
          <w:rFonts w:ascii="Verdana" w:eastAsia="Times New Roman" w:hAnsi="Verdana" w:cs="Times New Roman"/>
          <w:b/>
          <w:bCs/>
          <w:i/>
          <w:color w:val="0046AD"/>
          <w:kern w:val="32"/>
          <w:sz w:val="20"/>
          <w:szCs w:val="32"/>
          <w:lang w:val="en-GB" w:eastAsia="de-DE"/>
        </w:rPr>
        <w:t>4.4</w:t>
      </w:r>
      <w:r w:rsidR="008A4C8B" w:rsidRPr="00625587">
        <w:rPr>
          <w:rFonts w:ascii="Verdana" w:eastAsia="Times New Roman" w:hAnsi="Verdana" w:cs="Times New Roman"/>
          <w:b/>
          <w:bCs/>
          <w:i/>
          <w:color w:val="0046AD"/>
          <w:kern w:val="32"/>
          <w:sz w:val="20"/>
          <w:szCs w:val="32"/>
          <w:lang w:val="en-GB" w:eastAsia="de-DE"/>
        </w:rPr>
        <w:t>.3 Where specific to the use, the particulars of likely direct or indirect effects, first aid instructions and emergency measures to protect the environment</w:t>
      </w:r>
      <w:bookmarkEnd w:id="218"/>
      <w:bookmarkEnd w:id="219"/>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757A171C"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01C89E"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02957BFB" w14:textId="730633A4"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20" w:name="_Toc514230918"/>
      <w:bookmarkStart w:id="221" w:name="_Toc532479560"/>
      <w:r w:rsidRPr="00625587">
        <w:rPr>
          <w:rFonts w:ascii="Verdana" w:eastAsia="Times New Roman" w:hAnsi="Verdana" w:cs="Times New Roman"/>
          <w:b/>
          <w:bCs/>
          <w:i/>
          <w:color w:val="0046AD"/>
          <w:kern w:val="32"/>
          <w:sz w:val="20"/>
          <w:szCs w:val="32"/>
          <w:lang w:val="en-GB" w:eastAsia="de-DE"/>
        </w:rPr>
        <w:t>4.4</w:t>
      </w:r>
      <w:r w:rsidR="008A4C8B" w:rsidRPr="00625587">
        <w:rPr>
          <w:rFonts w:ascii="Verdana" w:eastAsia="Times New Roman" w:hAnsi="Verdana" w:cs="Times New Roman"/>
          <w:b/>
          <w:bCs/>
          <w:i/>
          <w:color w:val="0046AD"/>
          <w:kern w:val="32"/>
          <w:sz w:val="20"/>
          <w:szCs w:val="32"/>
          <w:lang w:val="en-GB" w:eastAsia="de-DE"/>
        </w:rPr>
        <w:t>.4 Where specific to the use, the instructions for safe disposal of the product and its packaging</w:t>
      </w:r>
      <w:bookmarkEnd w:id="220"/>
      <w:bookmarkEnd w:id="221"/>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19E785B0"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C1EE80"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452CFBC4" w14:textId="2C7CFD80"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22" w:name="_Toc514230919"/>
      <w:bookmarkStart w:id="223" w:name="_Toc532479561"/>
      <w:r w:rsidRPr="00625587">
        <w:rPr>
          <w:rFonts w:ascii="Verdana" w:eastAsia="Times New Roman" w:hAnsi="Verdana" w:cs="Times New Roman"/>
          <w:b/>
          <w:bCs/>
          <w:i/>
          <w:color w:val="0046AD"/>
          <w:kern w:val="32"/>
          <w:sz w:val="20"/>
          <w:szCs w:val="32"/>
          <w:lang w:val="en-GB" w:eastAsia="de-DE"/>
        </w:rPr>
        <w:t>4.4</w:t>
      </w:r>
      <w:r w:rsidR="008A4C8B" w:rsidRPr="00625587">
        <w:rPr>
          <w:rFonts w:ascii="Verdana" w:eastAsia="Times New Roman" w:hAnsi="Verdana" w:cs="Times New Roman"/>
          <w:b/>
          <w:bCs/>
          <w:i/>
          <w:color w:val="0046AD"/>
          <w:kern w:val="32"/>
          <w:sz w:val="20"/>
          <w:szCs w:val="32"/>
          <w:lang w:val="en-GB" w:eastAsia="de-DE"/>
        </w:rPr>
        <w:t>.5. Where specific to the use, the conditions of storage and shelf-life of the product under normal conditions of storage</w:t>
      </w:r>
      <w:bookmarkEnd w:id="222"/>
      <w:bookmarkEnd w:id="22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069E1524"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C35B9A"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799DB2A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31DBDA28" w14:textId="45918999"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br w:type="page"/>
      </w:r>
      <w:r w:rsidR="008D2EBB">
        <w:rPr>
          <w:rFonts w:ascii="Arial" w:eastAsia="Times New Roman" w:hAnsi="Arial" w:cs="Arial"/>
          <w:b/>
          <w:bCs/>
          <w:sz w:val="20"/>
          <w:szCs w:val="20"/>
          <w:lang w:val="en-GB" w:eastAsia="de-DE"/>
        </w:rPr>
        <w:lastRenderedPageBreak/>
        <w:t>4.5</w:t>
      </w:r>
      <w:r w:rsidRPr="008A4C8B">
        <w:rPr>
          <w:rFonts w:ascii="Arial" w:eastAsia="Times New Roman" w:hAnsi="Arial" w:cs="Arial"/>
          <w:b/>
          <w:bCs/>
          <w:sz w:val="20"/>
          <w:szCs w:val="20"/>
          <w:lang w:val="en-GB" w:eastAsia="de-DE"/>
        </w:rPr>
        <w:t>. Use description</w:t>
      </w:r>
    </w:p>
    <w:p w14:paraId="5A4D0593" w14:textId="700D2902" w:rsidR="008A4C8B" w:rsidRPr="008A4C8B" w:rsidRDefault="008D2EBB" w:rsidP="008A4C8B">
      <w:pPr>
        <w:widowControl w:val="0"/>
        <w:autoSpaceDE w:val="0"/>
        <w:autoSpaceDN w:val="0"/>
        <w:adjustRightInd w:val="0"/>
        <w:spacing w:after="120"/>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Table 5. Use # 5</w:t>
      </w:r>
      <w:r w:rsidR="008A4C8B" w:rsidRPr="008A4C8B">
        <w:rPr>
          <w:rFonts w:ascii="Arial" w:eastAsia="Times New Roman" w:hAnsi="Arial" w:cs="Arial"/>
          <w:b/>
          <w:bCs/>
          <w:sz w:val="20"/>
          <w:szCs w:val="20"/>
          <w:lang w:val="en-GB" w:eastAsia="de-DE"/>
        </w:rPr>
        <w:t xml:space="preserve"> – Rats – general public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A4C8B" w:rsidRPr="008A4C8B" w14:paraId="77019A7A" w14:textId="77777777" w:rsidTr="008A4C8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DBB876"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3405B77"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14</w:t>
            </w:r>
          </w:p>
        </w:tc>
      </w:tr>
      <w:tr w:rsidR="008A4C8B" w:rsidRPr="008A4C8B" w14:paraId="67F41182"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39027A5"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4D9905"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Not relevant for rodenticides </w:t>
            </w:r>
          </w:p>
        </w:tc>
      </w:tr>
      <w:tr w:rsidR="008A4C8B" w:rsidRPr="00915901" w14:paraId="477ADC15"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508703"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1584F50"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US" w:eastAsia="de-DE"/>
              </w:rPr>
            </w:pPr>
            <w:r w:rsidRPr="00625587">
              <w:rPr>
                <w:rFonts w:ascii="Arial" w:eastAsia="Times New Roman" w:hAnsi="Arial" w:cs="Arial"/>
                <w:bCs/>
                <w:i/>
                <w:sz w:val="20"/>
                <w:szCs w:val="20"/>
                <w:lang w:val="en-US" w:eastAsia="de-DE"/>
              </w:rPr>
              <w:t>Rattus norvegicus</w:t>
            </w:r>
            <w:r w:rsidRPr="00625587">
              <w:rPr>
                <w:rFonts w:ascii="Arial" w:eastAsia="Times New Roman" w:hAnsi="Arial" w:cs="Arial"/>
                <w:bCs/>
                <w:sz w:val="20"/>
                <w:szCs w:val="20"/>
                <w:lang w:val="en-US" w:eastAsia="de-DE"/>
              </w:rPr>
              <w:t xml:space="preserve"> (brown rat)</w:t>
            </w:r>
          </w:p>
          <w:p w14:paraId="73E78601"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i/>
                <w:sz w:val="20"/>
                <w:szCs w:val="20"/>
                <w:lang w:val="en-GB" w:eastAsia="de-DE"/>
              </w:rPr>
              <w:t>Rattus rattus</w:t>
            </w:r>
            <w:r w:rsidRPr="00625587">
              <w:rPr>
                <w:rFonts w:ascii="Arial" w:eastAsia="Times New Roman" w:hAnsi="Arial" w:cs="Arial"/>
                <w:bCs/>
                <w:sz w:val="20"/>
                <w:szCs w:val="20"/>
                <w:lang w:val="en-GB" w:eastAsia="de-DE"/>
              </w:rPr>
              <w:t xml:space="preserve"> (black or roof rat)</w:t>
            </w:r>
          </w:p>
          <w:p w14:paraId="140CBB51"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p>
        </w:tc>
      </w:tr>
      <w:tr w:rsidR="008A4C8B" w:rsidRPr="008A4C8B" w14:paraId="67D14D21"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59DA4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18E9E2"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Indoor.</w:t>
            </w:r>
          </w:p>
        </w:tc>
      </w:tr>
      <w:tr w:rsidR="008A4C8B" w:rsidRPr="00915901" w14:paraId="1C9D3987"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88D682"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9A2C2B"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xml:space="preserve">Ready-to-use bait </w:t>
            </w:r>
            <w:r w:rsidRPr="00625587">
              <w:rPr>
                <w:rFonts w:ascii="Arial" w:eastAsia="Times New Roman" w:hAnsi="Arial" w:cs="Arial"/>
                <w:bCs/>
                <w:i/>
                <w:sz w:val="20"/>
                <w:szCs w:val="20"/>
                <w:lang w:val="en-GB" w:eastAsia="de-DE"/>
              </w:rPr>
              <w:t>[in sachets for loose bait]</w:t>
            </w:r>
            <w:r w:rsidRPr="00625587">
              <w:rPr>
                <w:rFonts w:ascii="Arial" w:eastAsia="Times New Roman" w:hAnsi="Arial" w:cs="Arial"/>
                <w:bCs/>
                <w:sz w:val="20"/>
                <w:szCs w:val="20"/>
                <w:lang w:val="en-GB" w:eastAsia="de-DE"/>
              </w:rPr>
              <w:t xml:space="preserve"> to be used in tamper-resistant bait stations</w:t>
            </w:r>
            <w:r w:rsidRPr="00625587">
              <w:rPr>
                <w:rFonts w:ascii="Arial" w:eastAsia="Times New Roman" w:hAnsi="Arial" w:cs="Arial"/>
                <w:bCs/>
                <w:sz w:val="20"/>
                <w:szCs w:val="20"/>
                <w:vertAlign w:val="superscript"/>
                <w:lang w:val="en-GB" w:eastAsia="de-DE"/>
              </w:rPr>
              <w:t>2</w:t>
            </w:r>
            <w:r w:rsidRPr="00625587">
              <w:rPr>
                <w:rFonts w:ascii="Arial" w:eastAsia="Times New Roman" w:hAnsi="Arial" w:cs="Arial"/>
                <w:bCs/>
                <w:sz w:val="20"/>
                <w:szCs w:val="20"/>
                <w:lang w:val="en-GB" w:eastAsia="de-DE"/>
              </w:rPr>
              <w:t xml:space="preserve">. </w:t>
            </w:r>
          </w:p>
        </w:tc>
      </w:tr>
      <w:tr w:rsidR="008A4C8B" w:rsidRPr="00915901" w14:paraId="2D5FA58D"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B4A39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F4D6DB"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Bait products:</w:t>
            </w:r>
          </w:p>
          <w:p w14:paraId="4DE38B31" w14:textId="1EB67C6E" w:rsidR="008A4C8B" w:rsidRPr="00625587" w:rsidRDefault="00342E23" w:rsidP="008A4C8B">
            <w:pPr>
              <w:widowControl w:val="0"/>
              <w:autoSpaceDE w:val="0"/>
              <w:autoSpaceDN w:val="0"/>
              <w:adjustRightInd w:val="0"/>
              <w:spacing w:after="120"/>
              <w:rPr>
                <w:rFonts w:ascii="Arial" w:eastAsia="Times New Roman" w:hAnsi="Arial" w:cs="Arial"/>
                <w:bCs/>
                <w:i/>
                <w:sz w:val="20"/>
                <w:szCs w:val="20"/>
                <w:lang w:val="en-GB" w:eastAsia="de-DE"/>
              </w:rPr>
            </w:pPr>
            <w:r>
              <w:rPr>
                <w:rFonts w:ascii="Arial" w:eastAsia="Times New Roman" w:hAnsi="Arial" w:cs="Arial"/>
                <w:bCs/>
                <w:sz w:val="20"/>
                <w:szCs w:val="20"/>
                <w:lang w:val="en-GB" w:eastAsia="de-DE"/>
              </w:rPr>
              <w:t>100-200</w:t>
            </w:r>
            <w:r w:rsidR="008A4C8B" w:rsidRPr="00625587">
              <w:rPr>
                <w:rFonts w:ascii="Arial" w:eastAsia="Times New Roman" w:hAnsi="Arial" w:cs="Arial"/>
                <w:bCs/>
                <w:sz w:val="20"/>
                <w:szCs w:val="20"/>
                <w:lang w:val="en-GB" w:eastAsia="de-DE"/>
              </w:rPr>
              <w:t xml:space="preserve"> g of bait per bait station. If more than one bait station is needed, the minimum distance betw</w:t>
            </w:r>
            <w:r>
              <w:rPr>
                <w:rFonts w:ascii="Arial" w:eastAsia="Times New Roman" w:hAnsi="Arial" w:cs="Arial"/>
                <w:bCs/>
                <w:sz w:val="20"/>
                <w:szCs w:val="20"/>
                <w:lang w:val="en-GB" w:eastAsia="de-DE"/>
              </w:rPr>
              <w:t>een bait stations should be of 15</w:t>
            </w:r>
            <w:r w:rsidR="008A4C8B" w:rsidRPr="00625587">
              <w:rPr>
                <w:rFonts w:ascii="Arial" w:eastAsia="Times New Roman" w:hAnsi="Arial" w:cs="Arial"/>
                <w:bCs/>
                <w:sz w:val="20"/>
                <w:szCs w:val="20"/>
                <w:lang w:val="en-GB" w:eastAsia="de-DE"/>
              </w:rPr>
              <w:t xml:space="preserve"> meters.</w:t>
            </w:r>
          </w:p>
        </w:tc>
      </w:tr>
      <w:tr w:rsidR="008A4C8B" w:rsidRPr="008A4C8B" w14:paraId="5A1970CB"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5EE864"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r w:rsidRPr="008A4C8B">
              <w:rPr>
                <w:rFonts w:ascii="Arial" w:eastAsia="Times New Roman" w:hAnsi="Arial" w:cs="Arial"/>
                <w:b/>
                <w:bCs/>
                <w:sz w:val="20"/>
                <w:szCs w:val="20"/>
                <w:lang w:val="en-GB" w:eastAsia="de-DE"/>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0619D2"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de-DE" w:eastAsia="de-DE"/>
              </w:rPr>
            </w:pPr>
            <w:r w:rsidRPr="00625587">
              <w:rPr>
                <w:rFonts w:ascii="Arial" w:eastAsia="Times New Roman" w:hAnsi="Arial" w:cs="Arial"/>
                <w:bCs/>
                <w:sz w:val="20"/>
                <w:szCs w:val="20"/>
                <w:lang w:val="de-DE" w:eastAsia="de-DE"/>
              </w:rPr>
              <w:t>General public</w:t>
            </w:r>
          </w:p>
        </w:tc>
      </w:tr>
      <w:tr w:rsidR="008A4C8B" w:rsidRPr="00915901" w14:paraId="6FF92848" w14:textId="77777777" w:rsidTr="008A4C8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08FDFB"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805D7A" w14:textId="77777777" w:rsidR="00D3000D" w:rsidRPr="00D3000D" w:rsidRDefault="00D3000D" w:rsidP="00D3000D">
            <w:pPr>
              <w:widowControl w:val="0"/>
              <w:autoSpaceDE w:val="0"/>
              <w:autoSpaceDN w:val="0"/>
              <w:adjustRightInd w:val="0"/>
              <w:spacing w:after="120"/>
              <w:rPr>
                <w:rFonts w:ascii="Arial" w:eastAsia="Times New Roman" w:hAnsi="Arial" w:cs="Arial"/>
                <w:bCs/>
                <w:sz w:val="20"/>
                <w:szCs w:val="20"/>
                <w:lang w:val="en-GB" w:eastAsia="de-DE"/>
              </w:rPr>
            </w:pPr>
            <w:r w:rsidRPr="00D3000D">
              <w:rPr>
                <w:rFonts w:ascii="Arial" w:eastAsia="Times New Roman" w:hAnsi="Arial" w:cs="Arial"/>
                <w:bCs/>
                <w:sz w:val="20"/>
                <w:szCs w:val="20"/>
                <w:lang w:val="en-GB" w:eastAsia="de-DE"/>
              </w:rPr>
              <w:t>Maximum pack size of 150 g: [according to the maximum defined in the AS approval by type of bait formulation, active substance group – FGAR vs. SGAR and possible combination of target species]</w:t>
            </w:r>
          </w:p>
          <w:p w14:paraId="368F0FBA" w14:textId="77777777" w:rsidR="00D3000D" w:rsidRPr="00D3000D" w:rsidRDefault="00D3000D" w:rsidP="00D3000D">
            <w:pPr>
              <w:widowControl w:val="0"/>
              <w:autoSpaceDE w:val="0"/>
              <w:autoSpaceDN w:val="0"/>
              <w:adjustRightInd w:val="0"/>
              <w:spacing w:after="120"/>
              <w:rPr>
                <w:rFonts w:ascii="Arial" w:eastAsia="Times New Roman" w:hAnsi="Arial" w:cs="Arial"/>
                <w:bCs/>
                <w:sz w:val="20"/>
                <w:szCs w:val="20"/>
                <w:lang w:val="en-GB" w:eastAsia="de-DE"/>
              </w:rPr>
            </w:pPr>
          </w:p>
          <w:p w14:paraId="69D2B47D" w14:textId="77777777" w:rsidR="00617C4F" w:rsidRPr="004B20B8" w:rsidRDefault="00617C4F" w:rsidP="00617C4F">
            <w:pPr>
              <w:contextualSpacing/>
              <w:rPr>
                <w:rFonts w:ascii="Arial" w:hAnsi="Arial" w:cs="Arial"/>
                <w:sz w:val="20"/>
                <w:szCs w:val="20"/>
                <w:lang w:val="en-US"/>
              </w:rPr>
            </w:pPr>
            <w:r w:rsidRPr="004B20B8">
              <w:rPr>
                <w:rFonts w:ascii="Arial" w:hAnsi="Arial" w:cs="Arial"/>
                <w:sz w:val="20"/>
                <w:szCs w:val="20"/>
                <w:lang w:val="en-US"/>
              </w:rPr>
              <w:t>TITANIUM A is only supplied in sachet.</w:t>
            </w:r>
          </w:p>
          <w:p w14:paraId="53630C5B" w14:textId="77777777" w:rsidR="00617C4F" w:rsidRPr="004B20B8" w:rsidRDefault="00617C4F" w:rsidP="00617C4F">
            <w:pPr>
              <w:contextualSpacing/>
              <w:rPr>
                <w:rFonts w:ascii="Arial" w:hAnsi="Arial" w:cs="Arial"/>
                <w:sz w:val="20"/>
                <w:szCs w:val="20"/>
                <w:lang w:val="en-US"/>
              </w:rPr>
            </w:pPr>
          </w:p>
          <w:p w14:paraId="19DDDCF2" w14:textId="54412A2C" w:rsidR="00617C4F" w:rsidRPr="004B20B8" w:rsidRDefault="00617C4F" w:rsidP="00617C4F">
            <w:pPr>
              <w:contextualSpacing/>
              <w:rPr>
                <w:rFonts w:ascii="Arial" w:hAnsi="Arial" w:cs="Arial"/>
                <w:sz w:val="20"/>
                <w:szCs w:val="20"/>
                <w:lang w:val="en-US"/>
              </w:rPr>
            </w:pPr>
            <w:r w:rsidRPr="004B20B8">
              <w:rPr>
                <w:rFonts w:ascii="Arial" w:hAnsi="Arial" w:cs="Arial"/>
                <w:sz w:val="20"/>
                <w:szCs w:val="20"/>
                <w:lang w:val="en-US"/>
              </w:rPr>
              <w:t>PP sachets (25-150 g for rats) are packed in:</w:t>
            </w:r>
          </w:p>
          <w:p w14:paraId="6F71FA3E" w14:textId="77777777" w:rsidR="00617C4F" w:rsidRPr="004B20B8" w:rsidRDefault="00617C4F" w:rsidP="00617C4F">
            <w:pPr>
              <w:contextualSpacing/>
              <w:rPr>
                <w:rFonts w:ascii="Arial" w:hAnsi="Arial" w:cs="Arial"/>
                <w:sz w:val="20"/>
                <w:szCs w:val="20"/>
                <w:lang w:val="en-US"/>
              </w:rPr>
            </w:pPr>
            <w:r w:rsidRPr="004B20B8">
              <w:rPr>
                <w:rFonts w:ascii="Arial" w:hAnsi="Arial" w:cs="Arial"/>
                <w:sz w:val="20"/>
                <w:szCs w:val="20"/>
                <w:lang w:val="en-US"/>
              </w:rPr>
              <w:t>- PP bucket</w:t>
            </w:r>
            <w:r>
              <w:rPr>
                <w:rFonts w:ascii="Arial" w:hAnsi="Arial" w:cs="Arial"/>
                <w:sz w:val="20"/>
                <w:szCs w:val="20"/>
                <w:lang w:val="en-US"/>
              </w:rPr>
              <w:t xml:space="preserve"> (up to 150 g),</w:t>
            </w:r>
          </w:p>
          <w:p w14:paraId="0299FD8F" w14:textId="77777777" w:rsidR="00617C4F" w:rsidRPr="004B20B8" w:rsidRDefault="00617C4F" w:rsidP="00617C4F">
            <w:pPr>
              <w:contextualSpacing/>
              <w:rPr>
                <w:rFonts w:ascii="Arial" w:hAnsi="Arial" w:cs="Arial"/>
                <w:sz w:val="20"/>
                <w:szCs w:val="20"/>
                <w:lang w:val="en-US"/>
              </w:rPr>
            </w:pPr>
            <w:r w:rsidRPr="004B20B8">
              <w:rPr>
                <w:rFonts w:ascii="Arial" w:hAnsi="Arial" w:cs="Arial"/>
                <w:sz w:val="20"/>
                <w:szCs w:val="20"/>
                <w:lang w:val="en-US"/>
              </w:rPr>
              <w:t>- Cardboard box of corrugated cardboard</w:t>
            </w:r>
            <w:r>
              <w:rPr>
                <w:rFonts w:ascii="Arial" w:hAnsi="Arial" w:cs="Arial"/>
                <w:sz w:val="20"/>
                <w:szCs w:val="20"/>
                <w:lang w:val="en-US"/>
              </w:rPr>
              <w:t xml:space="preserve"> (up to 150 g),</w:t>
            </w:r>
          </w:p>
          <w:p w14:paraId="6395415B" w14:textId="6755678B" w:rsidR="008A4C8B" w:rsidRPr="00625587" w:rsidRDefault="00617C4F" w:rsidP="00617C4F">
            <w:pPr>
              <w:contextualSpacing/>
              <w:rPr>
                <w:rFonts w:ascii="Arial" w:eastAsia="Times New Roman" w:hAnsi="Arial" w:cs="Arial"/>
                <w:bCs/>
                <w:sz w:val="20"/>
                <w:szCs w:val="20"/>
                <w:lang w:val="en-GB" w:eastAsia="de-DE"/>
              </w:rPr>
            </w:pPr>
            <w:r w:rsidRPr="004B20B8">
              <w:rPr>
                <w:rFonts w:ascii="Arial" w:hAnsi="Arial" w:cs="Arial"/>
                <w:sz w:val="20"/>
                <w:szCs w:val="20"/>
                <w:lang w:val="en-US"/>
              </w:rPr>
              <w:t>- Prefilled bait station</w:t>
            </w:r>
            <w:r>
              <w:rPr>
                <w:rFonts w:ascii="Arial" w:hAnsi="Arial" w:cs="Arial"/>
                <w:sz w:val="20"/>
                <w:szCs w:val="20"/>
                <w:lang w:val="en-US"/>
              </w:rPr>
              <w:t xml:space="preserve"> (up to 150 g).</w:t>
            </w:r>
          </w:p>
        </w:tc>
      </w:tr>
    </w:tbl>
    <w:p w14:paraId="448B4565"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2DF21B9E" w14:textId="1A3DD8EE"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24" w:name="_Toc514230920"/>
      <w:bookmarkStart w:id="225" w:name="_Toc532479562"/>
      <w:r w:rsidRPr="00625587">
        <w:rPr>
          <w:rFonts w:ascii="Verdana" w:eastAsia="Times New Roman" w:hAnsi="Verdana" w:cs="Times New Roman"/>
          <w:b/>
          <w:bCs/>
          <w:i/>
          <w:color w:val="0046AD"/>
          <w:kern w:val="32"/>
          <w:sz w:val="20"/>
          <w:szCs w:val="32"/>
          <w:lang w:val="en-GB" w:eastAsia="de-DE"/>
        </w:rPr>
        <w:t>4.5</w:t>
      </w:r>
      <w:r w:rsidR="008A4C8B" w:rsidRPr="00625587">
        <w:rPr>
          <w:rFonts w:ascii="Verdana" w:eastAsia="Times New Roman" w:hAnsi="Verdana" w:cs="Times New Roman"/>
          <w:b/>
          <w:bCs/>
          <w:i/>
          <w:color w:val="0046AD"/>
          <w:kern w:val="32"/>
          <w:sz w:val="20"/>
          <w:szCs w:val="32"/>
          <w:lang w:val="en-GB" w:eastAsia="de-DE"/>
        </w:rPr>
        <w:t>.1. Use-specific instructions for use</w:t>
      </w:r>
      <w:bookmarkEnd w:id="224"/>
      <w:bookmarkEnd w:id="22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590C5819"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1A53C4" w14:textId="77777777" w:rsidR="008A4C8B" w:rsidRPr="00625587" w:rsidRDefault="008A4C8B" w:rsidP="008A4C8B">
            <w:pPr>
              <w:widowControl w:val="0"/>
              <w:autoSpaceDE w:val="0"/>
              <w:autoSpaceDN w:val="0"/>
              <w:adjustRightInd w:val="0"/>
              <w:spacing w:after="120"/>
              <w:rPr>
                <w:rFonts w:ascii="Arial" w:eastAsia="Times New Roman" w:hAnsi="Arial" w:cs="Arial"/>
                <w:bCs/>
                <w:sz w:val="20"/>
                <w:szCs w:val="20"/>
                <w:lang w:val="en-GB" w:eastAsia="de-DE"/>
              </w:rPr>
            </w:pPr>
            <w:r w:rsidRPr="00625587">
              <w:rPr>
                <w:rFonts w:ascii="Arial" w:eastAsia="Times New Roman" w:hAnsi="Arial" w:cs="Arial"/>
                <w:bCs/>
                <w:sz w:val="20"/>
                <w:szCs w:val="20"/>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499CA560" w14:textId="0FEE64D9"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26" w:name="_Toc514230921"/>
      <w:bookmarkStart w:id="227" w:name="_Toc532479563"/>
      <w:r w:rsidRPr="00625587">
        <w:rPr>
          <w:rFonts w:ascii="Verdana" w:eastAsia="Times New Roman" w:hAnsi="Verdana" w:cs="Times New Roman"/>
          <w:b/>
          <w:bCs/>
          <w:i/>
          <w:color w:val="0046AD"/>
          <w:kern w:val="32"/>
          <w:sz w:val="20"/>
          <w:szCs w:val="32"/>
          <w:lang w:val="en-GB" w:eastAsia="de-DE"/>
        </w:rPr>
        <w:t>4.5</w:t>
      </w:r>
      <w:r w:rsidR="008A4C8B" w:rsidRPr="00625587">
        <w:rPr>
          <w:rFonts w:ascii="Verdana" w:eastAsia="Times New Roman" w:hAnsi="Verdana" w:cs="Times New Roman"/>
          <w:b/>
          <w:bCs/>
          <w:i/>
          <w:color w:val="0046AD"/>
          <w:kern w:val="32"/>
          <w:sz w:val="20"/>
          <w:szCs w:val="32"/>
          <w:lang w:val="en-GB" w:eastAsia="de-DE"/>
        </w:rPr>
        <w:t>.2 Use-specific risk mitigation measures</w:t>
      </w:r>
      <w:bookmarkEnd w:id="226"/>
      <w:bookmarkEnd w:id="227"/>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0DEB7E53"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813C1A"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1E59F791" w14:textId="02C25585"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28" w:name="_Toc514230922"/>
      <w:bookmarkStart w:id="229" w:name="_Toc532479564"/>
      <w:r w:rsidRPr="00625587">
        <w:rPr>
          <w:rFonts w:ascii="Verdana" w:eastAsia="Times New Roman" w:hAnsi="Verdana" w:cs="Times New Roman"/>
          <w:b/>
          <w:bCs/>
          <w:i/>
          <w:color w:val="0046AD"/>
          <w:kern w:val="32"/>
          <w:sz w:val="20"/>
          <w:szCs w:val="32"/>
          <w:lang w:val="en-GB" w:eastAsia="de-DE"/>
        </w:rPr>
        <w:t>4.5</w:t>
      </w:r>
      <w:r w:rsidR="008A4C8B" w:rsidRPr="00625587">
        <w:rPr>
          <w:rFonts w:ascii="Verdana" w:eastAsia="Times New Roman" w:hAnsi="Verdana" w:cs="Times New Roman"/>
          <w:b/>
          <w:bCs/>
          <w:i/>
          <w:color w:val="0046AD"/>
          <w:kern w:val="32"/>
          <w:sz w:val="20"/>
          <w:szCs w:val="32"/>
          <w:lang w:val="en-GB" w:eastAsia="de-DE"/>
        </w:rPr>
        <w:t>.3 Where specific to the use, the particulars of likely direct or indirect effects, first aid instructions and emergency measures to protect the environment</w:t>
      </w:r>
      <w:bookmarkEnd w:id="228"/>
      <w:bookmarkEnd w:id="229"/>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1F30C8F3"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7B3F1A"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023B2CA6" w14:textId="21BFC955"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30" w:name="_Toc514230923"/>
      <w:bookmarkStart w:id="231" w:name="_Toc532479565"/>
      <w:r w:rsidRPr="00625587">
        <w:rPr>
          <w:rFonts w:ascii="Verdana" w:eastAsia="Times New Roman" w:hAnsi="Verdana" w:cs="Times New Roman"/>
          <w:b/>
          <w:bCs/>
          <w:i/>
          <w:color w:val="0046AD"/>
          <w:kern w:val="32"/>
          <w:sz w:val="20"/>
          <w:szCs w:val="32"/>
          <w:lang w:val="en-GB" w:eastAsia="de-DE"/>
        </w:rPr>
        <w:t>4.5</w:t>
      </w:r>
      <w:r w:rsidR="008A4C8B" w:rsidRPr="00625587">
        <w:rPr>
          <w:rFonts w:ascii="Verdana" w:eastAsia="Times New Roman" w:hAnsi="Verdana" w:cs="Times New Roman"/>
          <w:b/>
          <w:bCs/>
          <w:i/>
          <w:color w:val="0046AD"/>
          <w:kern w:val="32"/>
          <w:sz w:val="20"/>
          <w:szCs w:val="32"/>
          <w:lang w:val="en-GB" w:eastAsia="de-DE"/>
        </w:rPr>
        <w:t>.4 Where specific to the use, the instructions for safe disposal of the product and its packaging</w:t>
      </w:r>
      <w:bookmarkEnd w:id="230"/>
      <w:bookmarkEnd w:id="231"/>
      <w:r w:rsidR="008A4C8B" w:rsidRPr="00625587">
        <w:rPr>
          <w:rFonts w:ascii="Verdana" w:eastAsia="Times New Roman" w:hAnsi="Verdana" w:cs="Times New Roman"/>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4D7295E7"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2C818C"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19073C48" w14:textId="72856F5A" w:rsidR="008A4C8B" w:rsidRPr="00625587" w:rsidRDefault="008D2EBB" w:rsidP="00625587">
      <w:pPr>
        <w:keepNext/>
        <w:widowControl w:val="0"/>
        <w:autoSpaceDE w:val="0"/>
        <w:autoSpaceDN w:val="0"/>
        <w:adjustRightInd w:val="0"/>
        <w:spacing w:before="240" w:after="120"/>
        <w:outlineLvl w:val="0"/>
        <w:rPr>
          <w:rFonts w:ascii="Verdana" w:eastAsia="Times New Roman" w:hAnsi="Verdana" w:cs="Times New Roman"/>
          <w:b/>
          <w:bCs/>
          <w:i/>
          <w:color w:val="0046AD"/>
          <w:kern w:val="32"/>
          <w:sz w:val="20"/>
          <w:szCs w:val="32"/>
          <w:lang w:val="en-GB" w:eastAsia="de-DE"/>
        </w:rPr>
      </w:pPr>
      <w:bookmarkStart w:id="232" w:name="_Toc514230924"/>
      <w:bookmarkStart w:id="233" w:name="_Toc532479566"/>
      <w:r w:rsidRPr="00625587">
        <w:rPr>
          <w:rFonts w:ascii="Verdana" w:eastAsia="Times New Roman" w:hAnsi="Verdana" w:cs="Times New Roman"/>
          <w:b/>
          <w:bCs/>
          <w:i/>
          <w:color w:val="0046AD"/>
          <w:kern w:val="32"/>
          <w:sz w:val="20"/>
          <w:szCs w:val="32"/>
          <w:lang w:val="en-GB" w:eastAsia="de-DE"/>
        </w:rPr>
        <w:lastRenderedPageBreak/>
        <w:t>4.5</w:t>
      </w:r>
      <w:r w:rsidR="008A4C8B" w:rsidRPr="00625587">
        <w:rPr>
          <w:rFonts w:ascii="Verdana" w:eastAsia="Times New Roman" w:hAnsi="Verdana" w:cs="Times New Roman"/>
          <w:b/>
          <w:bCs/>
          <w:i/>
          <w:color w:val="0046AD"/>
          <w:kern w:val="32"/>
          <w:sz w:val="20"/>
          <w:szCs w:val="32"/>
          <w:lang w:val="en-GB" w:eastAsia="de-DE"/>
        </w:rPr>
        <w:t>.5. Where specific to the use, the conditions of storage and shelf-life of the product under normal conditions of storage</w:t>
      </w:r>
      <w:bookmarkEnd w:id="232"/>
      <w:bookmarkEnd w:id="23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31C27730"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A04D4E"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tc>
      </w:tr>
    </w:tbl>
    <w:p w14:paraId="0C633BB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00F32578"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0AF10F24" w14:textId="77777777" w:rsidR="008A4C8B" w:rsidRPr="007003D5" w:rsidRDefault="008A4C8B" w:rsidP="007003D5">
      <w:pPr>
        <w:keepNext/>
        <w:widowControl w:val="0"/>
        <w:autoSpaceDE w:val="0"/>
        <w:autoSpaceDN w:val="0"/>
        <w:adjustRightInd w:val="0"/>
        <w:spacing w:after="120"/>
        <w:outlineLvl w:val="0"/>
        <w:rPr>
          <w:rFonts w:ascii="Arial" w:eastAsia="Times New Roman" w:hAnsi="Arial" w:cs="Arial"/>
          <w:b/>
          <w:bCs/>
          <w:kern w:val="32"/>
          <w:sz w:val="24"/>
          <w:szCs w:val="20"/>
          <w:lang w:val="en-GB" w:eastAsia="de-DE"/>
        </w:rPr>
      </w:pPr>
      <w:bookmarkStart w:id="234" w:name="_Toc532479567"/>
      <w:bookmarkStart w:id="235" w:name="d0e1873"/>
      <w:bookmarkEnd w:id="183"/>
      <w:r w:rsidRPr="007003D5">
        <w:rPr>
          <w:rFonts w:ascii="Arial" w:eastAsia="Times New Roman" w:hAnsi="Arial" w:cs="Arial"/>
          <w:b/>
          <w:bCs/>
          <w:kern w:val="32"/>
          <w:sz w:val="24"/>
          <w:szCs w:val="20"/>
          <w:lang w:val="en-GB" w:eastAsia="de-DE"/>
        </w:rPr>
        <w:t>5. General directions for use</w:t>
      </w:r>
      <w:bookmarkEnd w:id="234"/>
    </w:p>
    <w:p w14:paraId="5CDE8170"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bookmarkStart w:id="236" w:name="d0e2020"/>
      <w:bookmarkEnd w:id="235"/>
    </w:p>
    <w:p w14:paraId="5F189537" w14:textId="77777777" w:rsidR="008A4C8B" w:rsidRPr="00625587" w:rsidRDefault="008A4C8B" w:rsidP="007003D5">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
          <w:bCs/>
          <w:sz w:val="20"/>
          <w:szCs w:val="20"/>
          <w:lang w:val="en-GB" w:eastAsia="de-DE"/>
        </w:rPr>
        <w:t>5.1.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4261D649"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215A50"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FOR PROFESSIONAL AND TRAINED PROFESSIONAL USERS</w:t>
            </w:r>
          </w:p>
          <w:p w14:paraId="13928828"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p>
          <w:p w14:paraId="777E18E1"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Read and follow the product information as well as any information accompanying the product or provided at the point of sale before using it.</w:t>
            </w:r>
          </w:p>
          <w:p w14:paraId="3B8D7257"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Carry out a pre-baiting survey of the infested area and an on-site assessment in order to identify the rodent species, their places of activity and determine the likely cause and the extent of the infestation.</w:t>
            </w:r>
          </w:p>
          <w:p w14:paraId="3C683E29"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US" w:eastAsia="de-DE"/>
              </w:rPr>
            </w:pPr>
            <w:r w:rsidRPr="007003D5">
              <w:rPr>
                <w:rFonts w:ascii="Arial" w:eastAsia="Times New Roman" w:hAnsi="Arial" w:cs="Arial"/>
                <w:bCs/>
                <w:sz w:val="20"/>
                <w:szCs w:val="20"/>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06257A79"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The product should only be used as part of an integrated pest management (IPM) system, including, amongst others, hygiene measures and, where possible, physical methods of control.</w:t>
            </w:r>
          </w:p>
          <w:p w14:paraId="66D823AF"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The product should be placed in the immediate vicinity of places where rodent activity has been previously explored (e.g. travel paths, nesting sites, feedlots, holes, burrows etc.).</w:t>
            </w:r>
          </w:p>
          <w:p w14:paraId="0CDDE577"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Where possible, bait stations must be fixed to the ground or other structures. </w:t>
            </w:r>
          </w:p>
          <w:p w14:paraId="37B8C77E"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Bait stations must be clearly labelled to show they contain rodenticides and that they must not be moved or opened </w:t>
            </w:r>
            <w:r w:rsidRPr="007003D5">
              <w:rPr>
                <w:rFonts w:ascii="Arial" w:eastAsia="Times New Roman" w:hAnsi="Arial" w:cs="Arial"/>
                <w:bCs/>
                <w:i/>
                <w:sz w:val="20"/>
                <w:szCs w:val="20"/>
                <w:lang w:val="en-GB" w:eastAsia="de-DE"/>
              </w:rPr>
              <w:t>(see section 5.3 for the information to be shown on the label)</w:t>
            </w:r>
            <w:r w:rsidRPr="007003D5">
              <w:rPr>
                <w:rFonts w:ascii="Arial" w:eastAsia="Times New Roman" w:hAnsi="Arial" w:cs="Arial"/>
                <w:bCs/>
                <w:sz w:val="20"/>
                <w:szCs w:val="20"/>
                <w:lang w:val="en-GB" w:eastAsia="de-DE"/>
              </w:rPr>
              <w:t>.</w:t>
            </w:r>
          </w:p>
          <w:p w14:paraId="46CA0EA1"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w:t>
            </w:r>
            <w:r w:rsidRPr="007003D5">
              <w:rPr>
                <w:rFonts w:ascii="Arial" w:eastAsia="Times New Roman" w:hAnsi="Arial" w:cs="Arial"/>
                <w:bCs/>
                <w:i/>
                <w:sz w:val="20"/>
                <w:szCs w:val="20"/>
                <w:lang w:val="en-GB" w:eastAsia="de-DE"/>
              </w:rPr>
              <w:t>[If national policy or legislation requires it]</w:t>
            </w:r>
            <w:r w:rsidRPr="007003D5">
              <w:rPr>
                <w:rFonts w:ascii="Arial" w:eastAsia="Times New Roman" w:hAnsi="Arial" w:cs="Arial"/>
                <w:bCs/>
                <w:sz w:val="20"/>
                <w:szCs w:val="20"/>
                <w:lang w:val="en-GB" w:eastAsia="de-DE"/>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50A018DE"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Bait should be secured so that it cannot be dragged away from the bait station.</w:t>
            </w:r>
          </w:p>
          <w:p w14:paraId="28E6E972"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Place the product out of the reach of children, birds, pets and farm animals and other non-target animals. </w:t>
            </w:r>
          </w:p>
          <w:p w14:paraId="3D968A5D"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Place the product away from food, drink and animal feeding stuffs, as well as from utensils or surfaces that have contact with these.</w:t>
            </w:r>
          </w:p>
          <w:p w14:paraId="5346E45B"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i/>
                <w:sz w:val="20"/>
                <w:szCs w:val="20"/>
                <w:lang w:val="en-GB" w:eastAsia="de-DE"/>
              </w:rPr>
            </w:pPr>
            <w:r w:rsidRPr="007003D5">
              <w:rPr>
                <w:rFonts w:ascii="Arial" w:eastAsia="Times New Roman" w:hAnsi="Arial" w:cs="Arial"/>
                <w:bCs/>
                <w:sz w:val="20"/>
                <w:szCs w:val="20"/>
                <w:lang w:val="en-GB" w:eastAsia="de-DE"/>
              </w:rPr>
              <w:t xml:space="preserve">- </w:t>
            </w:r>
            <w:r w:rsidRPr="007003D5">
              <w:rPr>
                <w:rFonts w:ascii="Arial" w:eastAsia="Times New Roman" w:hAnsi="Arial" w:cs="Arial"/>
                <w:bCs/>
                <w:i/>
                <w:sz w:val="20"/>
                <w:szCs w:val="20"/>
                <w:lang w:val="en-GB" w:eastAsia="de-DE"/>
              </w:rPr>
              <w:t>[Where required by the risk assessment:</w:t>
            </w:r>
          </w:p>
          <w:p w14:paraId="61B35757" w14:textId="31FAC755" w:rsidR="008A4C8B" w:rsidRPr="00E80FC3" w:rsidRDefault="008A4C8B" w:rsidP="00E80FC3">
            <w:pPr>
              <w:pStyle w:val="Paragraphedeliste"/>
              <w:numPr>
                <w:ilvl w:val="0"/>
                <w:numId w:val="41"/>
              </w:numPr>
              <w:spacing w:after="120"/>
              <w:jc w:val="both"/>
              <w:rPr>
                <w:rFonts w:ascii="Arial" w:hAnsi="Arial" w:cs="Arial"/>
                <w:bCs/>
                <w:lang w:val="en-GB" w:eastAsia="de-DE"/>
              </w:rPr>
            </w:pPr>
            <w:r w:rsidRPr="00E80FC3">
              <w:rPr>
                <w:rFonts w:ascii="Arial" w:hAnsi="Arial" w:cs="Arial"/>
                <w:bCs/>
                <w:lang w:val="en-GB" w:eastAsia="de-DE"/>
              </w:rPr>
              <w:t xml:space="preserve">Wear protective chemical resistant gloves during product handling phase (glove material to be specified by the authorisation holder within the product information). </w:t>
            </w:r>
          </w:p>
          <w:p w14:paraId="539A720E"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When using the product do not eat, drink or smoke. Wash hands and directly exposed skin after using the product.</w:t>
            </w:r>
          </w:p>
          <w:p w14:paraId="67167187"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8A4C8B">
              <w:rPr>
                <w:rFonts w:ascii="Arial" w:eastAsia="Times New Roman" w:hAnsi="Arial" w:cs="Arial"/>
                <w:b/>
                <w:bCs/>
                <w:i/>
                <w:sz w:val="20"/>
                <w:szCs w:val="20"/>
                <w:lang w:val="en-GB" w:eastAsia="de-DE"/>
              </w:rPr>
              <w:t>FOR TRAINED PROFESSIONAL ONLY</w:t>
            </w:r>
            <w:r w:rsidRPr="007003D5">
              <w:rPr>
                <w:rFonts w:ascii="Arial" w:eastAsia="Times New Roman" w:hAnsi="Arial" w:cs="Arial"/>
                <w:bCs/>
                <w:i/>
                <w:sz w:val="20"/>
                <w:szCs w:val="20"/>
                <w:lang w:val="en-GB" w:eastAsia="de-DE"/>
              </w:rPr>
              <w:t>- The</w:t>
            </w:r>
            <w:r w:rsidRPr="007003D5">
              <w:rPr>
                <w:rFonts w:ascii="Arial" w:eastAsia="Times New Roman" w:hAnsi="Arial" w:cs="Arial"/>
                <w:bCs/>
                <w:sz w:val="20"/>
                <w:szCs w:val="20"/>
                <w:lang w:val="en-GB" w:eastAsia="de-DE"/>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630E3E34"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If bait uptake is low relative to the apparent size of the infestation, consider the replacement of bait points to further places and the possibility to change to another bait formulation.</w:t>
            </w:r>
          </w:p>
          <w:p w14:paraId="34753BE4"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w:t>
            </w:r>
            <w:r w:rsidRPr="007003D5">
              <w:rPr>
                <w:rFonts w:ascii="Arial" w:eastAsia="Times New Roman" w:hAnsi="Arial" w:cs="Arial"/>
                <w:bCs/>
                <w:sz w:val="20"/>
                <w:szCs w:val="20"/>
                <w:lang w:val="en-GB" w:eastAsia="de-DE"/>
              </w:rPr>
              <w:lastRenderedPageBreak/>
              <w:t>rodenticide, where available, or a more potent anticoagulant rodenticide. Also consider the use of traps as an alternative control measure.</w:t>
            </w:r>
          </w:p>
          <w:p w14:paraId="10875BFE"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
                <w:bCs/>
                <w:i/>
                <w:sz w:val="20"/>
                <w:szCs w:val="20"/>
                <w:lang w:val="en-GB" w:eastAsia="de-DE"/>
              </w:rPr>
              <w:t xml:space="preserve">FOR PROFESSIONNALS </w:t>
            </w:r>
            <w:r w:rsidRPr="007003D5">
              <w:rPr>
                <w:rFonts w:ascii="Arial" w:eastAsia="Times New Roman" w:hAnsi="Arial" w:cs="Arial"/>
                <w:bCs/>
                <w:i/>
                <w:sz w:val="20"/>
                <w:szCs w:val="20"/>
                <w:lang w:val="en-GB" w:eastAsia="de-DE"/>
              </w:rPr>
              <w:t xml:space="preserve">ONLY </w:t>
            </w:r>
            <w:r w:rsidRPr="007003D5">
              <w:rPr>
                <w:rFonts w:ascii="Arial" w:eastAsia="Times New Roman" w:hAnsi="Arial" w:cs="Arial"/>
                <w:bCs/>
                <w:sz w:val="20"/>
                <w:szCs w:val="20"/>
                <w:lang w:val="en-GB" w:eastAsia="de-DE"/>
              </w:rPr>
              <w:t>Consider preventive control measures (e.g. plug holes, remove potential food and drinking as far as possible) to improve product intake and reduce the likelihood of reinvasion.</w:t>
            </w:r>
          </w:p>
          <w:p w14:paraId="33E0E1A9"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
                <w:bCs/>
                <w:i/>
                <w:sz w:val="20"/>
                <w:szCs w:val="20"/>
                <w:lang w:val="en-GB" w:eastAsia="de-DE"/>
              </w:rPr>
              <w:t xml:space="preserve">FOR PROFESSIONNALS ONLY </w:t>
            </w:r>
            <w:r w:rsidRPr="007003D5">
              <w:rPr>
                <w:rFonts w:ascii="Arial" w:eastAsia="Times New Roman" w:hAnsi="Arial" w:cs="Arial"/>
                <w:bCs/>
                <w:sz w:val="20"/>
                <w:szCs w:val="20"/>
                <w:lang w:val="en-GB" w:eastAsia="de-DE"/>
              </w:rPr>
              <w:t>Remove the remaining bait or the bait stations at the end of the treatment period.</w:t>
            </w:r>
          </w:p>
          <w:p w14:paraId="553DE7AF"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p>
          <w:p w14:paraId="42EE15DE"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i/>
                <w:sz w:val="20"/>
                <w:szCs w:val="20"/>
                <w:lang w:val="en-GB" w:eastAsia="de-DE"/>
              </w:rPr>
            </w:pPr>
            <w:r w:rsidRPr="007003D5">
              <w:rPr>
                <w:rFonts w:ascii="Arial" w:eastAsia="Times New Roman" w:hAnsi="Arial" w:cs="Arial"/>
                <w:bCs/>
                <w:i/>
                <w:sz w:val="20"/>
                <w:szCs w:val="20"/>
                <w:lang w:val="en-GB" w:eastAsia="de-DE"/>
              </w:rPr>
              <w:t>- Instructions for use that are "bait-specific":</w:t>
            </w:r>
          </w:p>
          <w:p w14:paraId="42C9B1B3" w14:textId="469260CA" w:rsidR="008A4C8B" w:rsidRPr="007003D5" w:rsidRDefault="008A4C8B" w:rsidP="007003D5">
            <w:pPr>
              <w:widowControl w:val="0"/>
              <w:numPr>
                <w:ilvl w:val="0"/>
                <w:numId w:val="25"/>
              </w:numPr>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i/>
                <w:sz w:val="20"/>
                <w:szCs w:val="20"/>
                <w:lang w:val="en-GB" w:eastAsia="de-DE"/>
              </w:rPr>
              <w:t>Do not open the sachets containing the bait</w:t>
            </w:r>
            <w:r w:rsidRPr="007003D5">
              <w:rPr>
                <w:rFonts w:ascii="Arial" w:eastAsia="Times New Roman" w:hAnsi="Arial" w:cs="Arial"/>
                <w:bCs/>
                <w:sz w:val="20"/>
                <w:szCs w:val="20"/>
                <w:lang w:val="en-GB" w:eastAsia="de-DE"/>
              </w:rPr>
              <w:t>.</w:t>
            </w:r>
          </w:p>
          <w:p w14:paraId="759A22DA" w14:textId="059136F9" w:rsidR="008A4C8B" w:rsidRPr="007003D5" w:rsidRDefault="00AD245C" w:rsidP="00AD245C">
            <w:pPr>
              <w:widowControl w:val="0"/>
              <w:autoSpaceDE w:val="0"/>
              <w:autoSpaceDN w:val="0"/>
              <w:adjustRightInd w:val="0"/>
              <w:spacing w:after="120"/>
              <w:jc w:val="both"/>
              <w:rPr>
                <w:rFonts w:ascii="Arial" w:eastAsia="Times New Roman" w:hAnsi="Arial" w:cs="Arial"/>
                <w:bCs/>
                <w:i/>
                <w:sz w:val="20"/>
                <w:szCs w:val="20"/>
                <w:lang w:val="en-GB" w:eastAsia="de-DE"/>
              </w:rPr>
            </w:pPr>
            <w:r>
              <w:rPr>
                <w:rFonts w:ascii="Arial" w:eastAsia="Times New Roman" w:hAnsi="Arial" w:cs="Arial"/>
                <w:bCs/>
                <w:i/>
                <w:sz w:val="20"/>
                <w:szCs w:val="20"/>
                <w:lang w:val="en-GB" w:eastAsia="de-DE"/>
              </w:rPr>
              <w:t xml:space="preserve">- </w:t>
            </w:r>
            <w:r w:rsidR="008A4C8B" w:rsidRPr="007003D5">
              <w:rPr>
                <w:rFonts w:ascii="Arial" w:eastAsia="Times New Roman" w:hAnsi="Arial" w:cs="Arial"/>
                <w:bCs/>
                <w:i/>
                <w:sz w:val="20"/>
                <w:szCs w:val="20"/>
                <w:lang w:val="en-GB" w:eastAsia="de-DE"/>
              </w:rPr>
              <w:t>Place the bait in the baiting point by using a dosage devise. Specify the methods to minimise dust (e.g. wet wiping).</w:t>
            </w:r>
          </w:p>
          <w:p w14:paraId="3537F0F1" w14:textId="2EF6A12F"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Decanting is to be avoided. In case decanting cannot be avoided, an RPE of APF 10 has to be used.</w:t>
            </w:r>
          </w:p>
          <w:p w14:paraId="3E232F2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FOR NON PROFESSIONAL USERS</w:t>
            </w:r>
          </w:p>
          <w:p w14:paraId="66D5EB8C"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Read and follow the product information as well as any information accompanying the product or provided at the point of sale before using it.</w:t>
            </w:r>
          </w:p>
          <w:p w14:paraId="37BA5305"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Prior to the use of rodenticide products, non-chemical control methods (e.g. traps) should be considered.</w:t>
            </w:r>
          </w:p>
          <w:p w14:paraId="020FB5A5"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US" w:eastAsia="de-DE"/>
              </w:rPr>
            </w:pPr>
            <w:r w:rsidRPr="007003D5">
              <w:rPr>
                <w:rFonts w:ascii="Arial" w:eastAsia="Times New Roman" w:hAnsi="Arial" w:cs="Arial"/>
                <w:bCs/>
                <w:sz w:val="20"/>
                <w:szCs w:val="20"/>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2FB831B7"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Bait stations should be placed in the immediate vicinity where rodent activity has been observed (e.g. travel paths, nesting sites, feedlots, holes, burrows etc.).</w:t>
            </w:r>
          </w:p>
          <w:p w14:paraId="48580ADB"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Where possible, bait stations must be fixed to the ground or other structures. </w:t>
            </w:r>
          </w:p>
          <w:p w14:paraId="74A54813"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w:t>
            </w:r>
            <w:r w:rsidRPr="007003D5">
              <w:rPr>
                <w:rFonts w:ascii="Arial" w:eastAsia="Times New Roman" w:hAnsi="Arial" w:cs="Arial"/>
                <w:bCs/>
                <w:i/>
                <w:sz w:val="20"/>
                <w:szCs w:val="20"/>
                <w:lang w:val="en-GB" w:eastAsia="de-DE"/>
              </w:rPr>
              <w:t>[</w:t>
            </w:r>
            <w:r w:rsidRPr="007003D5">
              <w:rPr>
                <w:rFonts w:ascii="Arial" w:eastAsia="Times New Roman" w:hAnsi="Arial" w:cs="Arial"/>
                <w:bCs/>
                <w:sz w:val="20"/>
                <w:szCs w:val="20"/>
                <w:lang w:val="en-GB" w:eastAsia="de-DE"/>
              </w:rPr>
              <w:t>Do not open the sachets containing the bait</w:t>
            </w:r>
            <w:r w:rsidRPr="007003D5">
              <w:rPr>
                <w:rFonts w:ascii="Arial" w:eastAsia="Times New Roman" w:hAnsi="Arial" w:cs="Arial"/>
                <w:bCs/>
                <w:i/>
                <w:sz w:val="20"/>
                <w:szCs w:val="20"/>
                <w:lang w:val="en-GB" w:eastAsia="de-DE"/>
              </w:rPr>
              <w:t xml:space="preserve"> - where relevant for the bait formulation in the product].</w:t>
            </w:r>
          </w:p>
          <w:p w14:paraId="03CAFCEA"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Place bait stations out of the reach of children, birds, pets, farm animals and other non-target animals. </w:t>
            </w:r>
          </w:p>
          <w:p w14:paraId="1D5541CD"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Place bait stations away from food, drink and animal feeding stuffs, as well as from utensils or surfaces that have contact with these.</w:t>
            </w:r>
          </w:p>
          <w:p w14:paraId="6ACA1010"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Do not place bait stations near water drainage systems where they can come into contact with water.</w:t>
            </w:r>
          </w:p>
          <w:p w14:paraId="64D737A9"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When using the product do not eat, drink or smoke. Wash hands and directly exposed skin after using the product.</w:t>
            </w:r>
          </w:p>
          <w:p w14:paraId="5CB5B807" w14:textId="12EECD95"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Remove the remaining bait or the bait stations at t</w:t>
            </w:r>
            <w:r w:rsidR="007003D5">
              <w:rPr>
                <w:rFonts w:ascii="Arial" w:eastAsia="Times New Roman" w:hAnsi="Arial" w:cs="Arial"/>
                <w:bCs/>
                <w:sz w:val="20"/>
                <w:szCs w:val="20"/>
                <w:lang w:val="en-GB" w:eastAsia="de-DE"/>
              </w:rPr>
              <w:t>he end of the treatment period.</w:t>
            </w:r>
          </w:p>
        </w:tc>
      </w:tr>
    </w:tbl>
    <w:p w14:paraId="3E667E05"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1DB07433" w14:textId="77777777" w:rsidR="008A4C8B" w:rsidRPr="00625587" w:rsidRDefault="008A4C8B" w:rsidP="007003D5">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
          <w:bCs/>
          <w:sz w:val="20"/>
          <w:szCs w:val="20"/>
          <w:lang w:val="en-GB" w:eastAsia="de-DE"/>
        </w:rPr>
        <w:t>5.2. Risk mitigation measures</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4AEBE0A0"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66897E"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FOR PROFESSIONAL AND TRAINED PROFESSIONAL USERS</w:t>
            </w:r>
          </w:p>
          <w:p w14:paraId="19B56CC2"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Where possible, prior to the treatment inform any possible bystanders about the rodent control campaign </w:t>
            </w:r>
            <w:r w:rsidRPr="007003D5">
              <w:rPr>
                <w:rFonts w:ascii="Arial" w:eastAsia="Times New Roman" w:hAnsi="Arial" w:cs="Arial"/>
                <w:bCs/>
                <w:i/>
                <w:iCs/>
                <w:sz w:val="20"/>
                <w:szCs w:val="20"/>
                <w:lang w:val="en-GB" w:eastAsia="de-DE"/>
              </w:rPr>
              <w:t>[in accordance with the applicable code of good practice, if any]</w:t>
            </w:r>
            <w:r w:rsidRPr="007003D5">
              <w:rPr>
                <w:rFonts w:ascii="Arial" w:eastAsia="Times New Roman" w:hAnsi="Arial" w:cs="Arial"/>
                <w:bCs/>
                <w:sz w:val="20"/>
                <w:szCs w:val="20"/>
                <w:lang w:val="en-GB" w:eastAsia="de-DE"/>
              </w:rPr>
              <w:t>".</w:t>
            </w:r>
          </w:p>
          <w:p w14:paraId="601A1AFA"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The product information (i.e. label and/or leaflet) shall clearly show that the product shall only be supplied to trained professional users holding certification demonstrating compliance with the applicable training requirements (e.g. "for trained professionals only".</w:t>
            </w:r>
          </w:p>
          <w:p w14:paraId="6489D41E"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8A4C8B">
              <w:rPr>
                <w:rFonts w:ascii="Arial" w:eastAsia="Times New Roman" w:hAnsi="Arial" w:cs="Arial"/>
                <w:b/>
                <w:bCs/>
                <w:sz w:val="20"/>
                <w:szCs w:val="20"/>
                <w:lang w:val="en-GB" w:eastAsia="de-DE"/>
              </w:rPr>
              <w:t xml:space="preserve">- </w:t>
            </w:r>
            <w:r w:rsidRPr="008A4C8B">
              <w:rPr>
                <w:rFonts w:ascii="Arial" w:eastAsia="Times New Roman" w:hAnsi="Arial" w:cs="Arial"/>
                <w:b/>
                <w:bCs/>
                <w:i/>
                <w:sz w:val="20"/>
                <w:szCs w:val="20"/>
                <w:lang w:val="en-GB" w:eastAsia="de-DE"/>
              </w:rPr>
              <w:t>FOR TRAINED PROFESSIONAL ONLY</w:t>
            </w:r>
            <w:r w:rsidRPr="008A4C8B">
              <w:rPr>
                <w:rFonts w:ascii="Arial" w:eastAsia="Times New Roman" w:hAnsi="Arial" w:cs="Arial"/>
                <w:b/>
                <w:bCs/>
                <w:sz w:val="20"/>
                <w:szCs w:val="20"/>
                <w:lang w:val="en-GB" w:eastAsia="de-DE"/>
              </w:rPr>
              <w:t xml:space="preserve"> </w:t>
            </w:r>
            <w:r w:rsidRPr="007003D5">
              <w:rPr>
                <w:rFonts w:ascii="Arial" w:eastAsia="Times New Roman" w:hAnsi="Arial" w:cs="Arial"/>
                <w:bCs/>
                <w:sz w:val="20"/>
                <w:szCs w:val="20"/>
                <w:lang w:val="en-GB" w:eastAsia="de-DE"/>
              </w:rPr>
              <w:t>Do not use in areas where resistance to the active substance can be suspected.</w:t>
            </w:r>
          </w:p>
          <w:p w14:paraId="169B60F0"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Products shall not be used beyond 35 days without an evaluation of the state of the infestation and of the efficacy of the treatment.</w:t>
            </w:r>
          </w:p>
          <w:p w14:paraId="61E28917"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
                <w:bCs/>
                <w:sz w:val="20"/>
                <w:szCs w:val="20"/>
                <w:lang w:val="en-GB" w:eastAsia="de-DE"/>
              </w:rPr>
              <w:t xml:space="preserve">- </w:t>
            </w:r>
            <w:r w:rsidRPr="007003D5">
              <w:rPr>
                <w:rFonts w:ascii="Arial" w:eastAsia="Times New Roman" w:hAnsi="Arial" w:cs="Arial"/>
                <w:b/>
                <w:bCs/>
                <w:i/>
                <w:sz w:val="20"/>
                <w:szCs w:val="20"/>
                <w:lang w:val="en-GB" w:eastAsia="de-DE"/>
              </w:rPr>
              <w:t>FOR TRAINED PROFESSIONAL ONLY</w:t>
            </w:r>
            <w:r w:rsidRPr="007003D5">
              <w:rPr>
                <w:rFonts w:ascii="Arial" w:eastAsia="Times New Roman" w:hAnsi="Arial" w:cs="Arial"/>
                <w:bCs/>
                <w:sz w:val="20"/>
                <w:szCs w:val="20"/>
                <w:lang w:val="en-GB" w:eastAsia="de-DE"/>
              </w:rPr>
              <w:t xml:space="preserve"> Do not rotate the use of different anticoagulants with comparable or weaker potency for resistance management purposes. For rotational use, consider </w:t>
            </w:r>
            <w:r w:rsidRPr="007003D5">
              <w:rPr>
                <w:rFonts w:ascii="Arial" w:eastAsia="Times New Roman" w:hAnsi="Arial" w:cs="Arial"/>
                <w:bCs/>
                <w:sz w:val="20"/>
                <w:szCs w:val="20"/>
                <w:lang w:val="en-GB" w:eastAsia="de-DE"/>
              </w:rPr>
              <w:lastRenderedPageBreak/>
              <w:t>using a non-anticoagulant rodenticide, if available, or a more potent anticoagulant.</w:t>
            </w:r>
          </w:p>
          <w:p w14:paraId="4AB21025"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Do not wash the bait stations or utensils used in covered and protected bait points with water between applications.</w:t>
            </w:r>
          </w:p>
          <w:p w14:paraId="2C223EA6"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Dispose dead rodents in accordance with local requirements </w:t>
            </w:r>
            <w:r w:rsidRPr="007003D5">
              <w:rPr>
                <w:rFonts w:ascii="Arial" w:eastAsia="Times New Roman" w:hAnsi="Arial" w:cs="Arial"/>
                <w:bCs/>
                <w:i/>
                <w:sz w:val="20"/>
                <w:szCs w:val="20"/>
                <w:lang w:val="en-GB" w:eastAsia="de-DE"/>
              </w:rPr>
              <w:t>[The method of disposal shall be described specifically in the national SPC and be reflected on the product label]</w:t>
            </w:r>
            <w:r w:rsidRPr="007003D5">
              <w:rPr>
                <w:rFonts w:ascii="Arial" w:eastAsia="Times New Roman" w:hAnsi="Arial" w:cs="Arial"/>
                <w:bCs/>
                <w:sz w:val="20"/>
                <w:szCs w:val="20"/>
                <w:lang w:val="en-GB" w:eastAsia="de-DE"/>
              </w:rPr>
              <w:t>.</w:t>
            </w:r>
          </w:p>
          <w:p w14:paraId="38CA2CAA"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p>
          <w:p w14:paraId="3F203EBD"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8A4C8B">
              <w:rPr>
                <w:rFonts w:ascii="Arial" w:eastAsia="Times New Roman" w:hAnsi="Arial" w:cs="Arial"/>
                <w:b/>
                <w:bCs/>
                <w:sz w:val="20"/>
                <w:szCs w:val="20"/>
                <w:lang w:val="en-GB" w:eastAsia="de-DE"/>
              </w:rPr>
              <w:t xml:space="preserve">- </w:t>
            </w:r>
            <w:r w:rsidRPr="008A4C8B">
              <w:rPr>
                <w:rFonts w:ascii="Arial" w:eastAsia="Times New Roman" w:hAnsi="Arial" w:cs="Arial"/>
                <w:b/>
                <w:bCs/>
                <w:i/>
                <w:sz w:val="20"/>
                <w:szCs w:val="20"/>
                <w:lang w:val="en-GB" w:eastAsia="de-DE"/>
              </w:rPr>
              <w:t>FOR PROFESSIONAL ONLY</w:t>
            </w:r>
            <w:r w:rsidRPr="008A4C8B">
              <w:rPr>
                <w:rFonts w:ascii="Arial" w:eastAsia="Times New Roman" w:hAnsi="Arial" w:cs="Arial"/>
                <w:b/>
                <w:bCs/>
                <w:sz w:val="20"/>
                <w:szCs w:val="20"/>
                <w:lang w:val="en-GB" w:eastAsia="de-DE"/>
              </w:rPr>
              <w:t xml:space="preserve"> </w:t>
            </w:r>
            <w:r w:rsidRPr="007003D5">
              <w:rPr>
                <w:rFonts w:ascii="Arial" w:eastAsia="Times New Roman" w:hAnsi="Arial" w:cs="Arial"/>
                <w:bCs/>
                <w:sz w:val="20"/>
                <w:szCs w:val="20"/>
                <w:lang w:val="en-GB" w:eastAsia="de-DE"/>
              </w:rPr>
              <w:t xml:space="preserve">To reduce risk of secondary poisoning, search for and remove dead rodents at frequent intervals during treatment (e.g. at least twice a week). </w:t>
            </w:r>
            <w:r w:rsidRPr="007003D5">
              <w:rPr>
                <w:rFonts w:ascii="Arial" w:eastAsia="Times New Roman" w:hAnsi="Arial" w:cs="Arial"/>
                <w:bCs/>
                <w:i/>
                <w:sz w:val="20"/>
                <w:szCs w:val="20"/>
                <w:lang w:val="en-GB" w:eastAsia="de-DE"/>
              </w:rPr>
              <w:t>[Where relevant, specify if more frequent or daily inspection is required].</w:t>
            </w:r>
          </w:p>
          <w:p w14:paraId="5313AF5A"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8A4C8B">
              <w:rPr>
                <w:rFonts w:ascii="Arial" w:eastAsia="Times New Roman" w:hAnsi="Arial" w:cs="Arial"/>
                <w:b/>
                <w:bCs/>
                <w:sz w:val="20"/>
                <w:szCs w:val="20"/>
                <w:lang w:val="en-GB" w:eastAsia="de-DE"/>
              </w:rPr>
              <w:t xml:space="preserve">- </w:t>
            </w:r>
            <w:r w:rsidRPr="008A4C8B">
              <w:rPr>
                <w:rFonts w:ascii="Arial" w:eastAsia="Times New Roman" w:hAnsi="Arial" w:cs="Arial"/>
                <w:b/>
                <w:bCs/>
                <w:i/>
                <w:sz w:val="20"/>
                <w:szCs w:val="20"/>
                <w:lang w:val="en-GB" w:eastAsia="de-DE"/>
              </w:rPr>
              <w:t>FOR PROFESSIONAL ONLY</w:t>
            </w:r>
            <w:r w:rsidRPr="008A4C8B">
              <w:rPr>
                <w:rFonts w:ascii="Arial" w:eastAsia="Times New Roman" w:hAnsi="Arial" w:cs="Arial"/>
                <w:b/>
                <w:bCs/>
                <w:sz w:val="20"/>
                <w:szCs w:val="20"/>
                <w:lang w:val="en-GB" w:eastAsia="de-DE"/>
              </w:rPr>
              <w:t xml:space="preserve"> </w:t>
            </w:r>
            <w:r w:rsidRPr="007003D5">
              <w:rPr>
                <w:rFonts w:ascii="Arial" w:eastAsia="Times New Roman" w:hAnsi="Arial" w:cs="Arial"/>
                <w:bCs/>
                <w:sz w:val="20"/>
                <w:szCs w:val="20"/>
                <w:lang w:val="en-GB" w:eastAsia="de-DE"/>
              </w:rPr>
              <w:t xml:space="preserve">Do not use baits containing anticoagulant active substances as permanent baits for the prevention of rodent infestation or monitoring of rodent activities. </w:t>
            </w:r>
          </w:p>
          <w:p w14:paraId="353AEF9B"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8A4C8B">
              <w:rPr>
                <w:rFonts w:ascii="Arial" w:eastAsia="Times New Roman" w:hAnsi="Arial" w:cs="Arial"/>
                <w:b/>
                <w:bCs/>
                <w:sz w:val="20"/>
                <w:szCs w:val="20"/>
                <w:lang w:val="en-GB" w:eastAsia="de-DE"/>
              </w:rPr>
              <w:t xml:space="preserve">- </w:t>
            </w:r>
            <w:r w:rsidRPr="008A4C8B">
              <w:rPr>
                <w:rFonts w:ascii="Arial" w:eastAsia="Times New Roman" w:hAnsi="Arial" w:cs="Arial"/>
                <w:b/>
                <w:bCs/>
                <w:i/>
                <w:sz w:val="20"/>
                <w:szCs w:val="20"/>
                <w:lang w:val="en-GB" w:eastAsia="de-DE"/>
              </w:rPr>
              <w:t>FOR PROFESSIONAL ONLY.</w:t>
            </w:r>
            <w:r w:rsidRPr="008A4C8B">
              <w:rPr>
                <w:rFonts w:ascii="Arial" w:eastAsia="Times New Roman" w:hAnsi="Arial" w:cs="Arial"/>
                <w:b/>
                <w:bCs/>
                <w:sz w:val="20"/>
                <w:szCs w:val="20"/>
                <w:lang w:val="en-GB" w:eastAsia="de-DE"/>
              </w:rPr>
              <w:t xml:space="preserve"> </w:t>
            </w:r>
            <w:r w:rsidRPr="007003D5">
              <w:rPr>
                <w:rFonts w:ascii="Arial" w:eastAsia="Times New Roman" w:hAnsi="Arial" w:cs="Arial"/>
                <w:bCs/>
                <w:sz w:val="20"/>
                <w:szCs w:val="20"/>
                <w:lang w:val="en-GB" w:eastAsia="de-DE"/>
              </w:rPr>
              <w:t>The product information (i.e. label and/or leaflet) shall clearly show that:</w:t>
            </w:r>
          </w:p>
          <w:p w14:paraId="3106D3F8" w14:textId="7471FE1C" w:rsidR="008A4C8B" w:rsidRPr="007003D5" w:rsidRDefault="008A4C8B" w:rsidP="007003D5">
            <w:pPr>
              <w:widowControl w:val="0"/>
              <w:numPr>
                <w:ilvl w:val="0"/>
                <w:numId w:val="26"/>
              </w:numPr>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the product shall not be supplied to the general pu</w:t>
            </w:r>
            <w:r w:rsidR="007003D5">
              <w:rPr>
                <w:rFonts w:ascii="Arial" w:eastAsia="Times New Roman" w:hAnsi="Arial" w:cs="Arial"/>
                <w:bCs/>
                <w:sz w:val="20"/>
                <w:szCs w:val="20"/>
                <w:lang w:val="en-GB" w:eastAsia="de-DE"/>
              </w:rPr>
              <w:t xml:space="preserve">blic (e.g. "for professionals </w:t>
            </w:r>
            <w:r w:rsidRPr="007003D5">
              <w:rPr>
                <w:rFonts w:ascii="Arial" w:eastAsia="Times New Roman" w:hAnsi="Arial" w:cs="Arial"/>
                <w:bCs/>
                <w:sz w:val="20"/>
                <w:szCs w:val="20"/>
                <w:lang w:val="en-GB" w:eastAsia="de-DE"/>
              </w:rPr>
              <w:t>only").</w:t>
            </w:r>
          </w:p>
          <w:p w14:paraId="6DFE8F95" w14:textId="77777777" w:rsidR="008A4C8B" w:rsidRPr="007003D5" w:rsidRDefault="008A4C8B" w:rsidP="007003D5">
            <w:pPr>
              <w:widowControl w:val="0"/>
              <w:numPr>
                <w:ilvl w:val="0"/>
                <w:numId w:val="26"/>
              </w:numPr>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the product shall be used in adequate tamper resistant bait stations (e.g. "use in tamper resistant bait stations only").</w:t>
            </w:r>
          </w:p>
          <w:p w14:paraId="59D733B3" w14:textId="77777777" w:rsidR="008A4C8B" w:rsidRPr="007003D5" w:rsidRDefault="008A4C8B" w:rsidP="007003D5">
            <w:pPr>
              <w:widowControl w:val="0"/>
              <w:numPr>
                <w:ilvl w:val="0"/>
                <w:numId w:val="26"/>
              </w:numPr>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users shall properly label bait stations with the information referred to in section 5.3 of the SPC (e.g. label bait stations according to the product recommendations").</w:t>
            </w:r>
          </w:p>
          <w:p w14:paraId="2FE73B83"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8A4C8B">
              <w:rPr>
                <w:rFonts w:ascii="Arial" w:eastAsia="Times New Roman" w:hAnsi="Arial" w:cs="Arial"/>
                <w:b/>
                <w:bCs/>
                <w:sz w:val="20"/>
                <w:szCs w:val="20"/>
                <w:lang w:val="en-GB" w:eastAsia="de-DE"/>
              </w:rPr>
              <w:t xml:space="preserve">- </w:t>
            </w:r>
            <w:r w:rsidRPr="008A4C8B">
              <w:rPr>
                <w:rFonts w:ascii="Arial" w:eastAsia="Times New Roman" w:hAnsi="Arial" w:cs="Arial"/>
                <w:b/>
                <w:bCs/>
                <w:i/>
                <w:sz w:val="20"/>
                <w:szCs w:val="20"/>
                <w:lang w:val="en-GB" w:eastAsia="de-DE"/>
              </w:rPr>
              <w:t>FOR PROFESSIONAL ONLY</w:t>
            </w:r>
            <w:r w:rsidRPr="008A4C8B">
              <w:rPr>
                <w:rFonts w:ascii="Arial" w:eastAsia="Times New Roman" w:hAnsi="Arial" w:cs="Arial"/>
                <w:b/>
                <w:bCs/>
                <w:sz w:val="20"/>
                <w:szCs w:val="20"/>
                <w:lang w:val="en-GB" w:eastAsia="de-DE"/>
              </w:rPr>
              <w:t xml:space="preserve"> </w:t>
            </w:r>
            <w:r w:rsidRPr="007003D5">
              <w:rPr>
                <w:rFonts w:ascii="Arial" w:eastAsia="Times New Roman" w:hAnsi="Arial" w:cs="Arial"/>
                <w:bCs/>
                <w:sz w:val="20"/>
                <w:szCs w:val="20"/>
                <w:lang w:val="en-GB" w:eastAsia="de-DE"/>
              </w:rPr>
              <w:t>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p w14:paraId="1C575D07"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5E98A39E"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r w:rsidRPr="008A4C8B">
              <w:rPr>
                <w:rFonts w:ascii="Arial" w:eastAsia="Times New Roman" w:hAnsi="Arial" w:cs="Arial"/>
                <w:b/>
                <w:bCs/>
                <w:sz w:val="20"/>
                <w:szCs w:val="20"/>
                <w:lang w:val="en-GB" w:eastAsia="de-DE"/>
              </w:rPr>
              <w:t>FOR NON PROFESSIONAL USERS</w:t>
            </w:r>
          </w:p>
          <w:p w14:paraId="20C9C894"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Consider preventive control measures (plug holes, remove potential food and drinking as far as possible) to improve product intake and reduce the likelihood of reinvasion.</w:t>
            </w:r>
          </w:p>
          <w:p w14:paraId="7820A9FB"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Do not use anticoagulant rodenticides as permanent baits (e.g. for prevention of rodent infestation or to detect rodent activity). </w:t>
            </w:r>
          </w:p>
          <w:p w14:paraId="182608AF"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The product information (i.e. label and/or leaflet) shall clearly show that:</w:t>
            </w:r>
          </w:p>
          <w:p w14:paraId="1666317D" w14:textId="77777777" w:rsidR="007003D5" w:rsidRDefault="008A4C8B" w:rsidP="007003D5">
            <w:pPr>
              <w:pStyle w:val="Paragraphedeliste"/>
              <w:numPr>
                <w:ilvl w:val="0"/>
                <w:numId w:val="40"/>
              </w:numPr>
              <w:spacing w:after="120"/>
              <w:jc w:val="both"/>
              <w:rPr>
                <w:rFonts w:ascii="Arial" w:hAnsi="Arial" w:cs="Arial"/>
                <w:bCs/>
                <w:lang w:val="en-GB" w:eastAsia="de-DE"/>
              </w:rPr>
            </w:pPr>
            <w:r w:rsidRPr="007003D5">
              <w:rPr>
                <w:rFonts w:ascii="Arial" w:hAnsi="Arial" w:cs="Arial"/>
                <w:bCs/>
                <w:lang w:val="en-GB" w:eastAsia="de-DE"/>
              </w:rPr>
              <w:t>the product shall be used in adequate tamper resistant bait stations (e.g. "use in tamper resistant bait stations only").</w:t>
            </w:r>
          </w:p>
          <w:p w14:paraId="416A224A" w14:textId="69854194" w:rsidR="008A4C8B" w:rsidRPr="007003D5" w:rsidRDefault="008A4C8B" w:rsidP="007003D5">
            <w:pPr>
              <w:pStyle w:val="Paragraphedeliste"/>
              <w:numPr>
                <w:ilvl w:val="0"/>
                <w:numId w:val="40"/>
              </w:numPr>
              <w:spacing w:after="120"/>
              <w:jc w:val="both"/>
              <w:rPr>
                <w:rFonts w:ascii="Arial" w:hAnsi="Arial" w:cs="Arial"/>
                <w:bCs/>
                <w:lang w:val="en-GB" w:eastAsia="de-DE"/>
              </w:rPr>
            </w:pPr>
            <w:r w:rsidRPr="007003D5">
              <w:rPr>
                <w:rFonts w:ascii="Arial" w:hAnsi="Arial" w:cs="Arial"/>
                <w:bCs/>
                <w:lang w:val="en-GB" w:eastAsia="de-DE"/>
              </w:rPr>
              <w:t>users shall properly label bait stations with the information referred to in section 5.3 of the SPC (e.g. "label bait stations according to the product recommendations").</w:t>
            </w:r>
          </w:p>
          <w:p w14:paraId="1FB25A76"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 </w:t>
            </w:r>
          </w:p>
          <w:p w14:paraId="184511B9"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Search for and remove dead rodents during treatment, at least as often as bait stations are inspected. </w:t>
            </w:r>
          </w:p>
          <w:p w14:paraId="38846A39" w14:textId="66EB98CB"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Dispose dead rodents in accordance with local requirements </w:t>
            </w:r>
            <w:r w:rsidRPr="007003D5">
              <w:rPr>
                <w:rFonts w:ascii="Arial" w:eastAsia="Times New Roman" w:hAnsi="Arial" w:cs="Arial"/>
                <w:bCs/>
                <w:i/>
                <w:sz w:val="20"/>
                <w:szCs w:val="20"/>
                <w:lang w:val="en-GB" w:eastAsia="de-DE"/>
              </w:rPr>
              <w:t>[The method of disposal shall be described specifically in the national SPC and be reflected on the product label]</w:t>
            </w:r>
            <w:r w:rsidR="007003D5">
              <w:rPr>
                <w:rFonts w:ascii="Arial" w:eastAsia="Times New Roman" w:hAnsi="Arial" w:cs="Arial"/>
                <w:bCs/>
                <w:sz w:val="20"/>
                <w:szCs w:val="20"/>
                <w:lang w:val="en-GB" w:eastAsia="de-DE"/>
              </w:rPr>
              <w:t>.</w:t>
            </w:r>
          </w:p>
        </w:tc>
      </w:tr>
    </w:tbl>
    <w:p w14:paraId="561544BF"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p>
    <w:p w14:paraId="08FB3F70" w14:textId="77777777" w:rsidR="008A4C8B" w:rsidRPr="00625587" w:rsidRDefault="008A4C8B" w:rsidP="007003D5">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
          <w:bCs/>
          <w:sz w:val="20"/>
          <w:szCs w:val="20"/>
          <w:lang w:val="en-GB" w:eastAsia="de-DE"/>
        </w:rPr>
        <w:t>5.3. Particulars of likely direct or indirect effects, first aid instructions and emergency measures to protect the environment</w:t>
      </w:r>
      <w:bookmarkEnd w:id="23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043EF186"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BD5C51"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bookmarkStart w:id="237" w:name="d0e2023"/>
            <w:r w:rsidRPr="007003D5">
              <w:rPr>
                <w:rFonts w:ascii="Arial" w:eastAsia="Times New Roman" w:hAnsi="Arial" w:cs="Arial"/>
                <w:bCs/>
                <w:sz w:val="20"/>
                <w:szCs w:val="20"/>
                <w:lang w:val="en-GB" w:eastAsia="de-DE"/>
              </w:rPr>
              <w:t>- This product contains an anticoagulant substance. If ingested, symptoms, which may be delayed, may include nosebleed and bleeding gums. In severe cases, there may be bruising and blood present in the faeces or urine.</w:t>
            </w:r>
          </w:p>
          <w:p w14:paraId="608B64D8"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Antidote: Vitamin K1 administered by medical/veterinary personnel only.    </w:t>
            </w:r>
          </w:p>
          <w:p w14:paraId="5EA88F01"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lastRenderedPageBreak/>
              <w:t>- In case of:</w:t>
            </w:r>
          </w:p>
          <w:p w14:paraId="0382FFB8"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Dermal exposure, wash skin with water and then with water and soap. </w:t>
            </w:r>
          </w:p>
          <w:p w14:paraId="5398EDF7"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Eye exposure, rinse eyes with eyes-rinse liquid or water, keep eyes lids open at least 10 minutes. </w:t>
            </w:r>
          </w:p>
          <w:p w14:paraId="2CEDF872"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Oral exposure, rinse mouth carefully with water. Never give anything by mouth to unconscious person. Do not provoke vomiting. If swallowed, seek medical advice immediately and show the product's container or label </w:t>
            </w:r>
            <w:r w:rsidRPr="007003D5">
              <w:rPr>
                <w:rFonts w:ascii="Arial" w:eastAsia="Times New Roman" w:hAnsi="Arial" w:cs="Arial"/>
                <w:bCs/>
                <w:i/>
                <w:sz w:val="20"/>
                <w:szCs w:val="20"/>
                <w:lang w:val="en-GB" w:eastAsia="de-DE"/>
              </w:rPr>
              <w:t xml:space="preserve">[insert </w:t>
            </w:r>
            <w:r w:rsidRPr="007003D5">
              <w:rPr>
                <w:rFonts w:ascii="Arial" w:eastAsia="Times New Roman" w:hAnsi="Arial" w:cs="Arial"/>
                <w:bCs/>
                <w:sz w:val="20"/>
                <w:szCs w:val="20"/>
                <w:lang w:val="en-GB" w:eastAsia="de-DE"/>
              </w:rPr>
              <w:t>country specific information</w:t>
            </w:r>
            <w:r w:rsidRPr="007003D5">
              <w:rPr>
                <w:rFonts w:ascii="Arial" w:eastAsia="Times New Roman" w:hAnsi="Arial" w:cs="Arial"/>
                <w:bCs/>
                <w:i/>
                <w:sz w:val="20"/>
                <w:szCs w:val="20"/>
                <w:lang w:val="en-GB" w:eastAsia="de-DE"/>
              </w:rPr>
              <w:t>]</w:t>
            </w:r>
            <w:r w:rsidRPr="007003D5">
              <w:rPr>
                <w:rFonts w:ascii="Arial" w:eastAsia="Times New Roman" w:hAnsi="Arial" w:cs="Arial"/>
                <w:bCs/>
                <w:sz w:val="20"/>
                <w:szCs w:val="20"/>
                <w:lang w:val="en-GB" w:eastAsia="de-DE"/>
              </w:rPr>
              <w:t xml:space="preserve">. Contact a veterinary surgeon in case of ingestion by a pet </w:t>
            </w:r>
            <w:r w:rsidRPr="007003D5">
              <w:rPr>
                <w:rFonts w:ascii="Arial" w:eastAsia="Times New Roman" w:hAnsi="Arial" w:cs="Arial"/>
                <w:bCs/>
                <w:i/>
                <w:sz w:val="20"/>
                <w:szCs w:val="20"/>
                <w:lang w:val="en-GB" w:eastAsia="de-DE"/>
              </w:rPr>
              <w:t xml:space="preserve">[insert </w:t>
            </w:r>
            <w:r w:rsidRPr="007003D5">
              <w:rPr>
                <w:rFonts w:ascii="Arial" w:eastAsia="Times New Roman" w:hAnsi="Arial" w:cs="Arial"/>
                <w:bCs/>
                <w:sz w:val="20"/>
                <w:szCs w:val="20"/>
                <w:lang w:val="en-GB" w:eastAsia="de-DE"/>
              </w:rPr>
              <w:t>country specific information</w:t>
            </w:r>
            <w:r w:rsidRPr="007003D5">
              <w:rPr>
                <w:rFonts w:ascii="Arial" w:eastAsia="Times New Roman" w:hAnsi="Arial" w:cs="Arial"/>
                <w:bCs/>
                <w:i/>
                <w:sz w:val="20"/>
                <w:szCs w:val="20"/>
                <w:lang w:val="en-GB" w:eastAsia="de-DE"/>
              </w:rPr>
              <w:t>]</w:t>
            </w:r>
          </w:p>
          <w:p w14:paraId="4060ED7A"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xml:space="preserve">- Bait stations must be labelled with the following information: "do not move or open"; "contains a rodenticide"; "product name or authorisation number"; "active substance(s)" and "in case of incident, call a poison centre </w:t>
            </w:r>
            <w:r w:rsidRPr="007003D5">
              <w:rPr>
                <w:rFonts w:ascii="Arial" w:eastAsia="Times New Roman" w:hAnsi="Arial" w:cs="Arial"/>
                <w:bCs/>
                <w:i/>
                <w:sz w:val="20"/>
                <w:szCs w:val="20"/>
                <w:lang w:val="en-GB" w:eastAsia="de-DE"/>
              </w:rPr>
              <w:t>[insert national phone number]</w:t>
            </w:r>
            <w:r w:rsidRPr="007003D5">
              <w:rPr>
                <w:rFonts w:ascii="Arial" w:eastAsia="Times New Roman" w:hAnsi="Arial" w:cs="Arial"/>
                <w:bCs/>
                <w:sz w:val="20"/>
                <w:szCs w:val="20"/>
                <w:lang w:val="en-GB" w:eastAsia="de-DE"/>
              </w:rPr>
              <w:t>"</w:t>
            </w:r>
          </w:p>
          <w:p w14:paraId="618346C6" w14:textId="77777777" w:rsidR="008A4C8B" w:rsidRPr="008A4C8B" w:rsidRDefault="008A4C8B" w:rsidP="007003D5">
            <w:pPr>
              <w:widowControl w:val="0"/>
              <w:autoSpaceDE w:val="0"/>
              <w:autoSpaceDN w:val="0"/>
              <w:adjustRightInd w:val="0"/>
              <w:spacing w:after="120"/>
              <w:jc w:val="both"/>
              <w:rPr>
                <w:rFonts w:ascii="Arial" w:eastAsia="Times New Roman" w:hAnsi="Arial" w:cs="Arial"/>
                <w:b/>
                <w:bCs/>
                <w:sz w:val="20"/>
                <w:szCs w:val="20"/>
                <w:lang w:val="en-GB" w:eastAsia="de-DE"/>
              </w:rPr>
            </w:pPr>
            <w:r w:rsidRPr="007003D5">
              <w:rPr>
                <w:rFonts w:ascii="Arial" w:eastAsia="Times New Roman" w:hAnsi="Arial" w:cs="Arial"/>
                <w:bCs/>
                <w:sz w:val="20"/>
                <w:szCs w:val="20"/>
                <w:lang w:val="en-GB" w:eastAsia="de-DE"/>
              </w:rPr>
              <w:t>- Hazardous to wildlife.</w:t>
            </w:r>
            <w:r w:rsidRPr="008A4C8B">
              <w:rPr>
                <w:rFonts w:ascii="Arial" w:eastAsia="Times New Roman" w:hAnsi="Arial" w:cs="Arial"/>
                <w:b/>
                <w:bCs/>
                <w:sz w:val="20"/>
                <w:szCs w:val="20"/>
                <w:lang w:val="en-GB" w:eastAsia="de-DE"/>
              </w:rPr>
              <w:t xml:space="preserve"> </w:t>
            </w:r>
          </w:p>
        </w:tc>
      </w:tr>
    </w:tbl>
    <w:p w14:paraId="7DC4621D"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bookmarkStart w:id="238" w:name="d0e2078"/>
      <w:bookmarkEnd w:id="237"/>
    </w:p>
    <w:p w14:paraId="71F4FAD4" w14:textId="77777777" w:rsidR="008A4C8B" w:rsidRPr="00625587" w:rsidRDefault="008A4C8B" w:rsidP="007003D5">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
          <w:bCs/>
          <w:sz w:val="20"/>
          <w:szCs w:val="20"/>
          <w:lang w:val="en-GB" w:eastAsia="de-DE"/>
        </w:rPr>
        <w:t>5.4. Instructions for safe disposal of the product and its packaging</w:t>
      </w:r>
      <w:bookmarkEnd w:id="23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78173867"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478070"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bookmarkStart w:id="239" w:name="d0e2081"/>
            <w:r w:rsidRPr="007003D5">
              <w:rPr>
                <w:rFonts w:ascii="Arial" w:eastAsia="Times New Roman" w:hAnsi="Arial" w:cs="Arial"/>
                <w:bCs/>
                <w:sz w:val="20"/>
                <w:szCs w:val="20"/>
                <w:lang w:val="en-GB" w:eastAsia="de-DE"/>
              </w:rPr>
              <w:t>- At the end of the treatment, dispose the uneaten bait and the packaging in accordance with local requirements</w:t>
            </w:r>
            <w:r w:rsidRPr="007003D5">
              <w:rPr>
                <w:rFonts w:ascii="Arial" w:eastAsia="Times New Roman" w:hAnsi="Arial" w:cs="Arial"/>
                <w:bCs/>
                <w:i/>
                <w:sz w:val="20"/>
                <w:szCs w:val="20"/>
                <w:lang w:val="en-GB" w:eastAsia="de-DE"/>
              </w:rPr>
              <w:t xml:space="preserve"> [The method of disposal shall be described specifically in the national SPC and be reflected on the product label]</w:t>
            </w:r>
            <w:r w:rsidRPr="007003D5">
              <w:rPr>
                <w:rFonts w:ascii="Arial" w:eastAsia="Times New Roman" w:hAnsi="Arial" w:cs="Arial"/>
                <w:bCs/>
                <w:sz w:val="20"/>
                <w:szCs w:val="20"/>
                <w:lang w:val="en-GB" w:eastAsia="de-DE"/>
              </w:rPr>
              <w:t>.</w:t>
            </w:r>
          </w:p>
        </w:tc>
      </w:tr>
    </w:tbl>
    <w:p w14:paraId="2DDBC0F4"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en-GB" w:eastAsia="de-DE"/>
        </w:rPr>
      </w:pPr>
      <w:bookmarkStart w:id="240" w:name="d0e2096"/>
      <w:bookmarkEnd w:id="239"/>
    </w:p>
    <w:p w14:paraId="4DF09B2F" w14:textId="77777777" w:rsidR="008A4C8B" w:rsidRPr="007003D5" w:rsidRDefault="008A4C8B" w:rsidP="007003D5">
      <w:pPr>
        <w:widowControl w:val="0"/>
        <w:autoSpaceDE w:val="0"/>
        <w:autoSpaceDN w:val="0"/>
        <w:adjustRightInd w:val="0"/>
        <w:spacing w:after="120"/>
        <w:rPr>
          <w:rFonts w:ascii="Arial" w:eastAsia="Times New Roman" w:hAnsi="Arial" w:cs="Arial"/>
          <w:b/>
          <w:bCs/>
          <w:sz w:val="20"/>
          <w:szCs w:val="20"/>
          <w:lang w:val="en-GB" w:eastAsia="de-DE"/>
        </w:rPr>
      </w:pPr>
      <w:r w:rsidRPr="00625587">
        <w:rPr>
          <w:rFonts w:ascii="Arial" w:eastAsia="Times New Roman" w:hAnsi="Arial" w:cs="Arial"/>
          <w:b/>
          <w:bCs/>
          <w:sz w:val="20"/>
          <w:szCs w:val="20"/>
          <w:lang w:val="en-GB" w:eastAsia="de-DE"/>
        </w:rPr>
        <w:t>5.5. Conditions of storage and shelf-life of the product under normal conditions of storage</w:t>
      </w:r>
      <w:bookmarkEnd w:id="24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8A4C8B" w14:paraId="68AB6ED6"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7E4B71" w14:textId="77777777" w:rsidR="008A4C8B"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bookmarkStart w:id="241" w:name="d0e2099"/>
            <w:r w:rsidRPr="007003D5">
              <w:rPr>
                <w:rFonts w:ascii="Arial" w:eastAsia="Times New Roman" w:hAnsi="Arial" w:cs="Arial"/>
                <w:bCs/>
                <w:sz w:val="20"/>
                <w:szCs w:val="20"/>
                <w:lang w:val="en-GB" w:eastAsia="de-DE"/>
              </w:rPr>
              <w:t>- Store in a dry, cool and well ventilated place. Keep the container closed</w:t>
            </w:r>
            <w:r w:rsidRPr="007003D5">
              <w:rPr>
                <w:rFonts w:ascii="Arial" w:eastAsia="Times New Roman" w:hAnsi="Arial" w:cs="Arial"/>
                <w:bCs/>
                <w:sz w:val="20"/>
                <w:szCs w:val="20"/>
                <w:lang w:val="en-US" w:eastAsia="de-DE"/>
              </w:rPr>
              <w:t xml:space="preserve"> and away from direct sunlight</w:t>
            </w:r>
            <w:r w:rsidRPr="007003D5">
              <w:rPr>
                <w:rFonts w:ascii="Arial" w:eastAsia="Times New Roman" w:hAnsi="Arial" w:cs="Arial"/>
                <w:bCs/>
                <w:sz w:val="20"/>
                <w:szCs w:val="20"/>
                <w:lang w:val="en-GB" w:eastAsia="de-DE"/>
              </w:rPr>
              <w:t>.</w:t>
            </w:r>
          </w:p>
          <w:p w14:paraId="4792D222" w14:textId="77777777" w:rsidR="00DC62D2" w:rsidRPr="00DC62D2" w:rsidRDefault="00DC62D2" w:rsidP="00DC62D2">
            <w:pPr>
              <w:widowControl w:val="0"/>
              <w:autoSpaceDE w:val="0"/>
              <w:autoSpaceDN w:val="0"/>
              <w:adjustRightInd w:val="0"/>
              <w:spacing w:after="120"/>
              <w:jc w:val="both"/>
              <w:rPr>
                <w:rFonts w:ascii="Arial" w:eastAsia="Times New Roman" w:hAnsi="Arial" w:cs="Arial"/>
                <w:bCs/>
                <w:sz w:val="20"/>
                <w:szCs w:val="20"/>
                <w:lang w:val="en-GB" w:eastAsia="de-DE"/>
              </w:rPr>
            </w:pPr>
            <w:r w:rsidRPr="00DC62D2">
              <w:rPr>
                <w:rFonts w:ascii="Arial" w:eastAsia="Times New Roman" w:hAnsi="Arial" w:cs="Arial"/>
                <w:bCs/>
                <w:sz w:val="20"/>
                <w:szCs w:val="20"/>
                <w:lang w:val="en-GB" w:eastAsia="de-DE"/>
              </w:rPr>
              <w:t>- Do not store at temperatures above 40 ° C.</w:t>
            </w:r>
          </w:p>
          <w:p w14:paraId="62210112"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Store in places prevented from the access of children, birds, pets and farm animals.</w:t>
            </w:r>
          </w:p>
          <w:p w14:paraId="2732F345" w14:textId="13F8D30B" w:rsidR="008A4C8B" w:rsidRPr="008A4C8B" w:rsidRDefault="008A4C8B" w:rsidP="007003D5">
            <w:pPr>
              <w:widowControl w:val="0"/>
              <w:autoSpaceDE w:val="0"/>
              <w:autoSpaceDN w:val="0"/>
              <w:adjustRightInd w:val="0"/>
              <w:spacing w:after="120"/>
              <w:jc w:val="both"/>
              <w:rPr>
                <w:rFonts w:ascii="Arial" w:eastAsia="Times New Roman" w:hAnsi="Arial" w:cs="Arial"/>
                <w:b/>
                <w:bCs/>
                <w:sz w:val="20"/>
                <w:szCs w:val="20"/>
                <w:lang w:val="en-GB" w:eastAsia="de-DE"/>
              </w:rPr>
            </w:pPr>
            <w:r w:rsidRPr="007003D5">
              <w:rPr>
                <w:rFonts w:ascii="Arial" w:eastAsia="Times New Roman" w:hAnsi="Arial" w:cs="Arial"/>
                <w:bCs/>
                <w:sz w:val="20"/>
                <w:szCs w:val="20"/>
                <w:lang w:val="en-GB" w:eastAsia="de-DE"/>
              </w:rPr>
              <w:t>- Shelf life:</w:t>
            </w:r>
            <w:r w:rsidR="00DC62D2">
              <w:rPr>
                <w:rFonts w:ascii="Arial" w:eastAsia="Times New Roman" w:hAnsi="Arial" w:cs="Arial"/>
                <w:bCs/>
                <w:sz w:val="20"/>
                <w:szCs w:val="20"/>
                <w:lang w:val="en-GB" w:eastAsia="de-DE"/>
              </w:rPr>
              <w:t xml:space="preserve"> 24 month</w:t>
            </w:r>
          </w:p>
        </w:tc>
      </w:tr>
    </w:tbl>
    <w:p w14:paraId="13C8009B" w14:textId="77777777" w:rsidR="008A4C8B" w:rsidRPr="008A4C8B" w:rsidRDefault="008A4C8B" w:rsidP="008A4C8B">
      <w:pPr>
        <w:widowControl w:val="0"/>
        <w:autoSpaceDE w:val="0"/>
        <w:autoSpaceDN w:val="0"/>
        <w:adjustRightInd w:val="0"/>
        <w:spacing w:after="120"/>
        <w:rPr>
          <w:rFonts w:ascii="Arial" w:eastAsia="Times New Roman" w:hAnsi="Arial" w:cs="Arial"/>
          <w:b/>
          <w:bCs/>
          <w:sz w:val="20"/>
          <w:szCs w:val="20"/>
          <w:lang w:val="de-DE" w:eastAsia="de-DE"/>
        </w:rPr>
      </w:pPr>
      <w:bookmarkStart w:id="242" w:name="d0e2119"/>
      <w:bookmarkEnd w:id="241"/>
    </w:p>
    <w:p w14:paraId="7ACBED42" w14:textId="77777777" w:rsidR="008A4C8B" w:rsidRPr="007003D5" w:rsidRDefault="008A4C8B" w:rsidP="007003D5">
      <w:pPr>
        <w:keepNext/>
        <w:widowControl w:val="0"/>
        <w:autoSpaceDE w:val="0"/>
        <w:autoSpaceDN w:val="0"/>
        <w:adjustRightInd w:val="0"/>
        <w:spacing w:after="120"/>
        <w:outlineLvl w:val="0"/>
        <w:rPr>
          <w:rFonts w:ascii="Arial" w:eastAsia="Times New Roman" w:hAnsi="Arial" w:cs="Arial"/>
          <w:b/>
          <w:bCs/>
          <w:kern w:val="32"/>
          <w:sz w:val="24"/>
          <w:szCs w:val="20"/>
          <w:lang w:val="en-GB" w:eastAsia="de-DE"/>
        </w:rPr>
      </w:pPr>
      <w:bookmarkStart w:id="243" w:name="_Toc532479568"/>
      <w:r w:rsidRPr="007003D5">
        <w:rPr>
          <w:rFonts w:ascii="Arial" w:eastAsia="Times New Roman" w:hAnsi="Arial" w:cs="Arial"/>
          <w:b/>
          <w:bCs/>
          <w:kern w:val="32"/>
          <w:sz w:val="24"/>
          <w:szCs w:val="20"/>
          <w:lang w:val="en-GB" w:eastAsia="de-DE"/>
        </w:rPr>
        <w:t>6. Other information</w:t>
      </w:r>
      <w:bookmarkEnd w:id="242"/>
      <w:bookmarkEnd w:id="24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A4C8B" w:rsidRPr="00915901" w14:paraId="3CB9775E" w14:textId="77777777" w:rsidTr="008A4C8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59EA98" w14:textId="35554F7A" w:rsidR="008A4C8B"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bookmarkStart w:id="244" w:name="d0e2122"/>
            <w:r w:rsidRPr="007003D5">
              <w:rPr>
                <w:rFonts w:ascii="Arial" w:eastAsia="Times New Roman" w:hAnsi="Arial" w:cs="Arial"/>
                <w:bCs/>
                <w:sz w:val="20"/>
                <w:szCs w:val="20"/>
                <w:lang w:val="de-DE" w:eastAsia="de-DE"/>
              </w:rPr>
              <w:t xml:space="preserve">- </w:t>
            </w:r>
            <w:r w:rsidR="008E4FF2">
              <w:rPr>
                <w:rFonts w:ascii="Arial" w:eastAsia="Times New Roman" w:hAnsi="Arial" w:cs="Arial"/>
                <w:bCs/>
                <w:sz w:val="20"/>
                <w:szCs w:val="20"/>
                <w:lang w:val="de-DE" w:eastAsia="de-DE"/>
              </w:rPr>
              <w:t xml:space="preserve">(In France only: </w:t>
            </w:r>
            <w:r w:rsidRPr="007003D5">
              <w:rPr>
                <w:rFonts w:ascii="Arial" w:eastAsia="Times New Roman" w:hAnsi="Arial" w:cs="Arial"/>
                <w:bCs/>
                <w:sz w:val="20"/>
                <w:szCs w:val="20"/>
                <w:lang w:val="en-GB" w:eastAsia="de-DE"/>
              </w:rPr>
              <w:t>The authorisation holder has to monitor the resistance phenomenon of rodent populations toward the active substance difenacoum. Results of the resistance monitoring must be submitted at the renewal of the product.</w:t>
            </w:r>
            <w:r w:rsidR="008E4FF2">
              <w:rPr>
                <w:rFonts w:ascii="Arial" w:eastAsia="Times New Roman" w:hAnsi="Arial" w:cs="Arial"/>
                <w:bCs/>
                <w:sz w:val="20"/>
                <w:szCs w:val="20"/>
                <w:lang w:val="en-GB" w:eastAsia="de-DE"/>
              </w:rPr>
              <w:t>)</w:t>
            </w:r>
          </w:p>
          <w:p w14:paraId="149CFADF" w14:textId="4869F046" w:rsidR="00566271" w:rsidRPr="00566271" w:rsidRDefault="00566271" w:rsidP="00566271">
            <w:pPr>
              <w:widowControl w:val="0"/>
              <w:autoSpaceDE w:val="0"/>
              <w:autoSpaceDN w:val="0"/>
              <w:adjustRightInd w:val="0"/>
              <w:spacing w:after="120"/>
              <w:jc w:val="both"/>
              <w:rPr>
                <w:rFonts w:ascii="Arial" w:eastAsia="Times New Roman" w:hAnsi="Arial" w:cs="Arial"/>
                <w:bCs/>
                <w:sz w:val="20"/>
                <w:szCs w:val="20"/>
                <w:lang w:val="de-DE" w:eastAsia="de-DE"/>
              </w:rPr>
            </w:pPr>
            <w:r w:rsidRPr="007003D5">
              <w:rPr>
                <w:rFonts w:ascii="Arial" w:eastAsia="Times New Roman" w:hAnsi="Arial" w:cs="Arial"/>
                <w:bCs/>
                <w:sz w:val="20"/>
                <w:szCs w:val="20"/>
                <w:lang w:val="en-GB" w:eastAsia="de-DE"/>
              </w:rPr>
              <w:t>-</w:t>
            </w:r>
            <w:r>
              <w:rPr>
                <w:rFonts w:ascii="Arial" w:eastAsia="Times New Roman" w:hAnsi="Arial" w:cs="Arial"/>
                <w:bCs/>
                <w:sz w:val="20"/>
                <w:szCs w:val="20"/>
                <w:lang w:val="en-GB" w:eastAsia="de-DE"/>
              </w:rPr>
              <w:t xml:space="preserve"> </w:t>
            </w:r>
            <w:r w:rsidRPr="007003D5">
              <w:rPr>
                <w:rFonts w:ascii="Arial" w:eastAsia="Times New Roman" w:hAnsi="Arial" w:cs="Arial"/>
                <w:bCs/>
                <w:sz w:val="20"/>
                <w:szCs w:val="20"/>
                <w:lang w:val="en-GB" w:eastAsia="de-DE"/>
              </w:rPr>
              <w:t xml:space="preserve">The authorisation holder must provide </w:t>
            </w:r>
            <w:r w:rsidRPr="00566271">
              <w:rPr>
                <w:rFonts w:ascii="Arial" w:eastAsia="Times New Roman" w:hAnsi="Arial" w:cs="Arial"/>
                <w:bCs/>
                <w:sz w:val="20"/>
                <w:szCs w:val="20"/>
                <w:lang w:val="en-GB" w:eastAsia="de-DE"/>
              </w:rPr>
              <w:t xml:space="preserve">the results of both storage stability tests </w:t>
            </w:r>
            <w:r>
              <w:rPr>
                <w:rFonts w:ascii="Arial" w:eastAsia="Times New Roman" w:hAnsi="Arial" w:cs="Arial"/>
                <w:bCs/>
                <w:sz w:val="20"/>
                <w:szCs w:val="20"/>
                <w:lang w:val="en-GB" w:eastAsia="de-DE"/>
              </w:rPr>
              <w:t>(2</w:t>
            </w:r>
            <w:r w:rsidRPr="007003D5">
              <w:rPr>
                <w:rFonts w:ascii="Arial" w:eastAsia="Times New Roman" w:hAnsi="Arial" w:cs="Arial"/>
                <w:bCs/>
                <w:sz w:val="20"/>
                <w:szCs w:val="20"/>
                <w:lang w:val="en-GB" w:eastAsia="de-DE"/>
              </w:rPr>
              <w:t xml:space="preserve"> year</w:t>
            </w:r>
            <w:r>
              <w:rPr>
                <w:rFonts w:ascii="Arial" w:eastAsia="Times New Roman" w:hAnsi="Arial" w:cs="Arial"/>
                <w:bCs/>
                <w:sz w:val="20"/>
                <w:szCs w:val="20"/>
                <w:lang w:val="en-GB" w:eastAsia="de-DE"/>
              </w:rPr>
              <w:t>s)</w:t>
            </w:r>
            <w:r w:rsidRPr="007003D5">
              <w:rPr>
                <w:rFonts w:ascii="Arial" w:eastAsia="Times New Roman" w:hAnsi="Arial" w:cs="Arial"/>
                <w:bCs/>
                <w:sz w:val="20"/>
                <w:szCs w:val="20"/>
                <w:lang w:val="en-GB" w:eastAsia="de-DE"/>
              </w:rPr>
              <w:t xml:space="preserve"> in post authorisation</w:t>
            </w:r>
            <w:r>
              <w:rPr>
                <w:rFonts w:ascii="Arial" w:eastAsia="Times New Roman" w:hAnsi="Arial" w:cs="Arial"/>
                <w:bCs/>
                <w:sz w:val="20"/>
                <w:szCs w:val="20"/>
                <w:lang w:val="en-GB" w:eastAsia="de-DE"/>
              </w:rPr>
              <w:t xml:space="preserve"> </w:t>
            </w:r>
            <w:r w:rsidRPr="00566271">
              <w:rPr>
                <w:rFonts w:ascii="Arial" w:eastAsia="Times New Roman" w:hAnsi="Arial" w:cs="Arial"/>
                <w:bCs/>
                <w:sz w:val="20"/>
                <w:szCs w:val="20"/>
                <w:lang w:val="en-GB" w:eastAsia="de-DE"/>
              </w:rPr>
              <w:t>with the new formulation within 24 months</w:t>
            </w:r>
          </w:p>
          <w:p w14:paraId="5F85970D"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Because of their delayed mode of action, anticoagulant rodenticides may take from 4 to 10 days to be effective after effective consumption of the bait.</w:t>
            </w:r>
          </w:p>
          <w:p w14:paraId="2300B4FA" w14:textId="77777777" w:rsidR="008A4C8B" w:rsidRPr="007003D5" w:rsidRDefault="008A4C8B" w:rsidP="007003D5">
            <w:pPr>
              <w:widowControl w:val="0"/>
              <w:autoSpaceDE w:val="0"/>
              <w:autoSpaceDN w:val="0"/>
              <w:adjustRightInd w:val="0"/>
              <w:spacing w:after="120"/>
              <w:jc w:val="both"/>
              <w:rPr>
                <w:rFonts w:ascii="Arial" w:eastAsia="Times New Roman" w:hAnsi="Arial" w:cs="Arial"/>
                <w:bCs/>
                <w:sz w:val="20"/>
                <w:szCs w:val="20"/>
                <w:lang w:val="en-GB" w:eastAsia="de-DE"/>
              </w:rPr>
            </w:pPr>
            <w:r w:rsidRPr="007003D5">
              <w:rPr>
                <w:rFonts w:ascii="Arial" w:eastAsia="Times New Roman" w:hAnsi="Arial" w:cs="Arial"/>
                <w:bCs/>
                <w:sz w:val="20"/>
                <w:szCs w:val="20"/>
                <w:lang w:val="en-GB" w:eastAsia="de-DE"/>
              </w:rPr>
              <w:t>- Rodents can be disease carriers. Do not touch dead rodents with bare hands, use gloves or use tools such as tongs when disposing them.</w:t>
            </w:r>
          </w:p>
          <w:p w14:paraId="6D2B99D5" w14:textId="77777777" w:rsidR="008A4C8B" w:rsidRPr="008A4C8B" w:rsidRDefault="008A4C8B" w:rsidP="007003D5">
            <w:pPr>
              <w:widowControl w:val="0"/>
              <w:autoSpaceDE w:val="0"/>
              <w:autoSpaceDN w:val="0"/>
              <w:adjustRightInd w:val="0"/>
              <w:spacing w:after="120"/>
              <w:jc w:val="both"/>
              <w:rPr>
                <w:rFonts w:ascii="Arial" w:eastAsia="Times New Roman" w:hAnsi="Arial" w:cs="Arial"/>
                <w:b/>
                <w:bCs/>
                <w:sz w:val="20"/>
                <w:szCs w:val="20"/>
                <w:lang w:val="en-GB" w:eastAsia="de-DE"/>
              </w:rPr>
            </w:pPr>
            <w:r w:rsidRPr="007003D5">
              <w:rPr>
                <w:rFonts w:ascii="Arial" w:eastAsia="Times New Roman" w:hAnsi="Arial" w:cs="Arial"/>
                <w:bCs/>
                <w:sz w:val="20"/>
                <w:szCs w:val="20"/>
                <w:lang w:val="en-GB" w:eastAsia="de-DE"/>
              </w:rPr>
              <w:t>- This product contains a bittering agent and a dye.</w:t>
            </w:r>
          </w:p>
        </w:tc>
      </w:tr>
      <w:bookmarkEnd w:id="244"/>
      <w:bookmarkEnd w:id="164"/>
    </w:tbl>
    <w:p w14:paraId="34C4B92F" w14:textId="77777777" w:rsidR="00E005A7" w:rsidRPr="008C2A7E" w:rsidRDefault="00E005A7" w:rsidP="008C2A7E">
      <w:pPr>
        <w:autoSpaceDE w:val="0"/>
        <w:autoSpaceDN w:val="0"/>
        <w:adjustRightInd w:val="0"/>
        <w:spacing w:after="0"/>
        <w:rPr>
          <w:rFonts w:ascii="Times New Roman" w:eastAsia="Times New Roman" w:hAnsi="Times New Roman" w:cs="Times New Roman"/>
          <w:sz w:val="24"/>
          <w:szCs w:val="24"/>
          <w:lang w:val="en-GB" w:eastAsia="fr-FR"/>
        </w:rPr>
        <w:sectPr w:rsidR="00E005A7" w:rsidRPr="008C2A7E">
          <w:pgSz w:w="11904" w:h="16843"/>
          <w:pgMar w:top="1500" w:right="1478" w:bottom="595" w:left="1081" w:header="720" w:footer="720" w:gutter="0"/>
          <w:cols w:space="720"/>
          <w:noEndnote/>
        </w:sectPr>
      </w:pPr>
    </w:p>
    <w:p w14:paraId="5502DE61" w14:textId="77777777" w:rsidR="008C2A7E" w:rsidRPr="008C2A7E" w:rsidRDefault="008C2A7E" w:rsidP="008C2A7E">
      <w:pPr>
        <w:widowControl w:val="0"/>
        <w:kinsoku w:val="0"/>
        <w:overflowPunct w:val="0"/>
        <w:spacing w:before="6" w:after="0" w:line="20" w:lineRule="exact"/>
        <w:ind w:left="14" w:right="68"/>
        <w:textAlignment w:val="baseline"/>
        <w:rPr>
          <w:rFonts w:ascii="Times New Roman" w:eastAsia="Times New Roman" w:hAnsi="Times New Roman" w:cs="Times New Roman"/>
          <w:sz w:val="24"/>
          <w:szCs w:val="24"/>
          <w:lang w:val="en-US" w:eastAsia="fr-FR"/>
        </w:rPr>
      </w:pPr>
      <w:r>
        <w:rPr>
          <w:rFonts w:ascii="Times New Roman" w:eastAsia="Times New Roman" w:hAnsi="Times New Roman" w:cs="Times New Roman"/>
          <w:noProof/>
          <w:sz w:val="20"/>
          <w:szCs w:val="20"/>
          <w:lang w:eastAsia="fr-FR"/>
        </w:rPr>
        <w:lastRenderedPageBreak/>
        <mc:AlternateContent>
          <mc:Choice Requires="wps">
            <w:drawing>
              <wp:anchor distT="0" distB="0" distL="0" distR="0" simplePos="0" relativeHeight="251641856" behindDoc="0" locked="0" layoutInCell="0" allowOverlap="1" wp14:anchorId="21062CB5" wp14:editId="04EDDEAB">
                <wp:simplePos x="0" y="0"/>
                <wp:positionH relativeFrom="page">
                  <wp:posOffset>466090</wp:posOffset>
                </wp:positionH>
                <wp:positionV relativeFrom="page">
                  <wp:posOffset>835025</wp:posOffset>
                </wp:positionV>
                <wp:extent cx="0" cy="5514340"/>
                <wp:effectExtent l="8890" t="6350" r="10160" b="13335"/>
                <wp:wrapSquare wrapText="bothSides"/>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43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ADE60" id="Connecteur droit 50"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7pt,65.75pt" to="36.7pt,4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9THAIAADYEAAAOAAAAZHJzL2Uyb0RvYy54bWysU02P2yAQvVfqf0C+J7azzjax4qwqO+ll&#10;20ba7Q8ggGNUzCAgcaKq/70D+VC2vVRVfcADM/N482ZYPB17RQ7COgm6SvJxlhChGXCpd1Xy7XU9&#10;miXEeao5VaBFlZyES56W798tBlOKCXSguLAEQbQrB1MlnfemTFPHOtFTNwYjNDpbsD31uLW7lFs6&#10;IHqv0kmWPaYDWG4sMOEcnjZnZ7KM+G0rmP/atk54oqoEufm42rhuw5ouF7TcWWo6yS406D+w6KnU&#10;eOkNqqGekr2Vf0D1kllw0Poxgz6FtpVMxBqwmjz7rZqXjhoRa0FxnLnJ5P4fLPty2FgieZVMUR5N&#10;e+xRDVqjcGJvCbcgPUEX6jQYV2J4rTc2VMqO+sU8A/vuiIa6o3onIt/Xk0GMPGSkb1LCxhm8bTt8&#10;Bo4xdO8hinZsbR8gUQ5yjL053Xojjp6w8yHD0+k0Lx6KyCel5TXRWOc/CehJMKpESR1koyU9PDsf&#10;iNDyGhKONaylUrH1SpOhSmazeRYTHCjJgzOEObvb1sqSAw3DE79YFXruwyzsNY9gnaB8dbE9leps&#10;4+VKBzwsBelcrPN0/Jhn89VsNStGxeRxNSqyphl9XNfF6HGdf5g2D01dN/nPQC0vyk5yLnRgd53U&#10;vPi7Sbi8mfOM3Wb1JkP6Fj3qhWSv/0g69jK07zwIW+Cnjb32GIczBl8eUpj++z3a9899+QsAAP//&#10;AwBQSwMEFAAGAAgAAAAhAMw7GvHeAAAACQEAAA8AAABkcnMvZG93bnJldi54bWxMj0FPwzAMhe9I&#10;/IfISFzQlo7BBqXpVAa79IBEO3FOW9MWGqdKsq38ewwX8M3vPT1/TjaTGcQRne8tKVjMIxBItW16&#10;ahXsy93sDoQPmho9WEIFX+hhk56fJTpu7Ile8ViEVnAJ+Vgr6EIYYyl93aHRfm5HJPberTM68Opa&#10;2Th94nIzyOsoWkmje+ILnR5x22H9WRyMguo5W23L3O5fyrcqd1f5R1Y8Pil1eTFlDyACTuEvDD/4&#10;jA4pM1X2QI0Xg4L18oaTrC8XtyA48CtUCu55QKaJ/P9B+g0AAP//AwBQSwECLQAUAAYACAAAACEA&#10;toM4kv4AAADhAQAAEwAAAAAAAAAAAAAAAAAAAAAAW0NvbnRlbnRfVHlwZXNdLnhtbFBLAQItABQA&#10;BgAIAAAAIQA4/SH/1gAAAJQBAAALAAAAAAAAAAAAAAAAAC8BAABfcmVscy8ucmVsc1BLAQItABQA&#10;BgAIAAAAIQBLvn9THAIAADYEAAAOAAAAAAAAAAAAAAAAAC4CAABkcnMvZTJvRG9jLnhtbFBLAQIt&#10;ABQABgAIAAAAIQDMOxrx3gAAAAkBAAAPAAAAAAAAAAAAAAAAAHYEAABkcnMvZG93bnJldi54bWxQ&#10;SwUGAAAAAAQABADzAAAAgQUAAAAA&#10;" o:allowincell="f" strokeweight=".7pt">
                <w10:wrap type="square" anchorx="page" anchory="page"/>
              </v:line>
            </w:pict>
          </mc:Fallback>
        </mc:AlternateContent>
      </w:r>
    </w:p>
    <w:p w14:paraId="6A1A0DCC" w14:textId="77777777" w:rsidR="008C2A7E" w:rsidRPr="008C2A7E" w:rsidRDefault="008C2A7E" w:rsidP="008C2A7E">
      <w:pPr>
        <w:widowControl w:val="0"/>
        <w:kinsoku w:val="0"/>
        <w:overflowPunct w:val="0"/>
        <w:spacing w:after="1" w:line="20" w:lineRule="exact"/>
        <w:ind w:left="148" w:right="148"/>
        <w:textAlignment w:val="baseline"/>
        <w:rPr>
          <w:rFonts w:ascii="Times New Roman" w:eastAsia="Times New Roman" w:hAnsi="Times New Roman" w:cs="Times New Roman"/>
          <w:sz w:val="24"/>
          <w:szCs w:val="24"/>
          <w:lang w:val="en-US" w:eastAsia="fr-FR"/>
        </w:rPr>
      </w:pPr>
    </w:p>
    <w:p w14:paraId="04902DCB"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pPr>
    </w:p>
    <w:p w14:paraId="2A3980B1" w14:textId="77777777"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45" w:name="_Toc532479569"/>
      <w:r w:rsidRPr="008C2A7E">
        <w:rPr>
          <w:rFonts w:ascii="Arial" w:eastAsia="Times New Roman" w:hAnsi="Arial" w:cs="Arial"/>
          <w:b/>
          <w:bCs/>
          <w:kern w:val="28"/>
          <w:sz w:val="24"/>
          <w:szCs w:val="28"/>
          <w:lang w:val="en-US" w:eastAsia="fr-FR"/>
        </w:rPr>
        <w:t>Annex 1: List of studies reviewed</w:t>
      </w:r>
      <w:bookmarkEnd w:id="245"/>
    </w:p>
    <w:p w14:paraId="7B0AC5C3" w14:textId="77777777" w:rsidR="008C2A7E" w:rsidRPr="008C2A7E" w:rsidRDefault="008C2A7E" w:rsidP="008C2A7E">
      <w:pPr>
        <w:widowControl w:val="0"/>
        <w:kinsoku w:val="0"/>
        <w:overflowPunct w:val="0"/>
        <w:spacing w:before="59" w:after="216" w:line="276" w:lineRule="exact"/>
        <w:ind w:left="216"/>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t xml:space="preserve">List of </w:t>
      </w:r>
      <w:r w:rsidRPr="008C2A7E">
        <w:rPr>
          <w:rFonts w:ascii="Arial" w:eastAsia="Times New Roman" w:hAnsi="Arial" w:cs="Arial"/>
          <w:b/>
          <w:bCs/>
          <w:i/>
          <w:iCs/>
          <w:u w:val="single"/>
          <w:lang w:val="en-US" w:eastAsia="fr-FR"/>
        </w:rPr>
        <w:t>new data</w:t>
      </w:r>
      <w:r w:rsidRPr="008C2A7E">
        <w:rPr>
          <w:rFonts w:ascii="Arial" w:eastAsia="Times New Roman" w:hAnsi="Arial" w:cs="Arial"/>
          <w:b/>
          <w:bCs/>
          <w:i/>
          <w:iCs/>
          <w:u w:val="single"/>
          <w:vertAlign w:val="superscript"/>
          <w:lang w:val="en-US" w:eastAsia="fr-FR"/>
        </w:rPr>
        <w:t>1</w:t>
      </w:r>
      <w:r w:rsidRPr="008C2A7E">
        <w:rPr>
          <w:rFonts w:ascii="Arial" w:eastAsia="Times New Roman" w:hAnsi="Arial" w:cs="Arial"/>
          <w:b/>
          <w:bCs/>
          <w:i/>
          <w:iCs/>
          <w:lang w:val="en-US" w:eastAsia="fr-FR"/>
        </w:rPr>
        <w:t xml:space="preserve"> submitted in support of the evaluation of the active substance – PAR 2011</w:t>
      </w:r>
    </w:p>
    <w:tbl>
      <w:tblPr>
        <w:tblW w:w="0" w:type="auto"/>
        <w:tblInd w:w="504" w:type="dxa"/>
        <w:tblLayout w:type="fixed"/>
        <w:tblCellMar>
          <w:left w:w="0" w:type="dxa"/>
          <w:right w:w="0" w:type="dxa"/>
        </w:tblCellMar>
        <w:tblLook w:val="0000" w:firstRow="0" w:lastRow="0" w:firstColumn="0" w:lastColumn="0" w:noHBand="0" w:noVBand="0"/>
      </w:tblPr>
      <w:tblGrid>
        <w:gridCol w:w="1080"/>
        <w:gridCol w:w="1320"/>
        <w:gridCol w:w="1810"/>
        <w:gridCol w:w="662"/>
        <w:gridCol w:w="3010"/>
        <w:gridCol w:w="3182"/>
        <w:gridCol w:w="831"/>
        <w:gridCol w:w="840"/>
        <w:gridCol w:w="763"/>
        <w:gridCol w:w="658"/>
      </w:tblGrid>
      <w:tr w:rsidR="008C2A7E" w:rsidRPr="00915901" w14:paraId="0AFCB091" w14:textId="77777777" w:rsidTr="002E054B">
        <w:trPr>
          <w:cantSplit/>
          <w:trHeight w:hRule="exact" w:val="802"/>
        </w:trPr>
        <w:tc>
          <w:tcPr>
            <w:tcW w:w="1080" w:type="dxa"/>
            <w:vMerge w:val="restart"/>
            <w:tcBorders>
              <w:top w:val="single" w:sz="4" w:space="0" w:color="auto"/>
              <w:left w:val="single" w:sz="4" w:space="0" w:color="auto"/>
              <w:bottom w:val="nil"/>
              <w:right w:val="single" w:sz="4" w:space="0" w:color="auto"/>
            </w:tcBorders>
          </w:tcPr>
          <w:p w14:paraId="6751C445" w14:textId="77777777" w:rsidR="008C2A7E" w:rsidRPr="008C2A7E" w:rsidRDefault="008C2A7E" w:rsidP="008C2A7E">
            <w:pPr>
              <w:widowControl w:val="0"/>
              <w:kinsoku w:val="0"/>
              <w:overflowPunct w:val="0"/>
              <w:spacing w:after="516" w:line="259" w:lineRule="exact"/>
              <w:ind w:left="72" w:right="288"/>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Section No</w:t>
            </w:r>
          </w:p>
        </w:tc>
        <w:tc>
          <w:tcPr>
            <w:tcW w:w="1320" w:type="dxa"/>
            <w:tcBorders>
              <w:top w:val="single" w:sz="4" w:space="0" w:color="auto"/>
              <w:left w:val="single" w:sz="4" w:space="0" w:color="auto"/>
              <w:bottom w:val="single" w:sz="4" w:space="0" w:color="auto"/>
              <w:right w:val="single" w:sz="4" w:space="0" w:color="auto"/>
            </w:tcBorders>
          </w:tcPr>
          <w:p w14:paraId="46E383C7" w14:textId="77777777" w:rsidR="008C2A7E" w:rsidRPr="008C2A7E" w:rsidRDefault="008C2A7E" w:rsidP="008C2A7E">
            <w:pPr>
              <w:widowControl w:val="0"/>
              <w:kinsoku w:val="0"/>
              <w:overflowPunct w:val="0"/>
              <w:spacing w:after="256" w:line="259" w:lineRule="exact"/>
              <w:ind w:left="72" w:right="28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Reference No</w:t>
            </w:r>
          </w:p>
        </w:tc>
        <w:tc>
          <w:tcPr>
            <w:tcW w:w="1810" w:type="dxa"/>
            <w:tcBorders>
              <w:top w:val="single" w:sz="4" w:space="0" w:color="auto"/>
              <w:left w:val="single" w:sz="4" w:space="0" w:color="auto"/>
              <w:bottom w:val="single" w:sz="4" w:space="0" w:color="auto"/>
              <w:right w:val="single" w:sz="4" w:space="0" w:color="auto"/>
            </w:tcBorders>
          </w:tcPr>
          <w:p w14:paraId="214334AC" w14:textId="77777777" w:rsidR="008C2A7E" w:rsidRPr="008C2A7E" w:rsidRDefault="008C2A7E" w:rsidP="008C2A7E">
            <w:pPr>
              <w:widowControl w:val="0"/>
              <w:kinsoku w:val="0"/>
              <w:overflowPunct w:val="0"/>
              <w:spacing w:before="41" w:after="515" w:line="240" w:lineRule="exact"/>
              <w:ind w:left="58"/>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Author</w:t>
            </w:r>
          </w:p>
        </w:tc>
        <w:tc>
          <w:tcPr>
            <w:tcW w:w="662" w:type="dxa"/>
            <w:vMerge w:val="restart"/>
            <w:tcBorders>
              <w:top w:val="single" w:sz="4" w:space="0" w:color="auto"/>
              <w:left w:val="single" w:sz="4" w:space="0" w:color="auto"/>
              <w:bottom w:val="nil"/>
              <w:right w:val="single" w:sz="4" w:space="0" w:color="auto"/>
            </w:tcBorders>
          </w:tcPr>
          <w:p w14:paraId="2A4879FC" w14:textId="77777777" w:rsidR="008C2A7E" w:rsidRPr="008C2A7E" w:rsidRDefault="008C2A7E" w:rsidP="008C2A7E">
            <w:pPr>
              <w:widowControl w:val="0"/>
              <w:kinsoku w:val="0"/>
              <w:overflowPunct w:val="0"/>
              <w:spacing w:before="41" w:after="775" w:line="240" w:lineRule="exact"/>
              <w:jc w:val="center"/>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Year</w:t>
            </w:r>
          </w:p>
        </w:tc>
        <w:tc>
          <w:tcPr>
            <w:tcW w:w="3010" w:type="dxa"/>
            <w:vMerge w:val="restart"/>
            <w:tcBorders>
              <w:top w:val="single" w:sz="4" w:space="0" w:color="auto"/>
              <w:left w:val="single" w:sz="4" w:space="0" w:color="auto"/>
              <w:bottom w:val="nil"/>
              <w:right w:val="single" w:sz="4" w:space="0" w:color="auto"/>
            </w:tcBorders>
          </w:tcPr>
          <w:p w14:paraId="397C87AC" w14:textId="77777777" w:rsidR="008C2A7E" w:rsidRPr="008C2A7E" w:rsidRDefault="008C2A7E" w:rsidP="008C2A7E">
            <w:pPr>
              <w:widowControl w:val="0"/>
              <w:kinsoku w:val="0"/>
              <w:overflowPunct w:val="0"/>
              <w:spacing w:before="41" w:after="775" w:line="240" w:lineRule="exact"/>
              <w:ind w:left="58"/>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Title</w:t>
            </w:r>
          </w:p>
        </w:tc>
        <w:tc>
          <w:tcPr>
            <w:tcW w:w="3182" w:type="dxa"/>
            <w:vMerge w:val="restart"/>
            <w:tcBorders>
              <w:top w:val="single" w:sz="4" w:space="0" w:color="auto"/>
              <w:left w:val="single" w:sz="4" w:space="0" w:color="auto"/>
              <w:bottom w:val="nil"/>
              <w:right w:val="single" w:sz="4" w:space="0" w:color="auto"/>
            </w:tcBorders>
          </w:tcPr>
          <w:p w14:paraId="796DA421" w14:textId="77777777" w:rsidR="008C2A7E" w:rsidRPr="008C2A7E" w:rsidRDefault="008C2A7E" w:rsidP="008C2A7E">
            <w:pPr>
              <w:widowControl w:val="0"/>
              <w:kinsoku w:val="0"/>
              <w:overflowPunct w:val="0"/>
              <w:spacing w:before="41" w:after="775" w:line="240" w:lineRule="exact"/>
              <w:ind w:right="864"/>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Owner of data</w:t>
            </w:r>
          </w:p>
        </w:tc>
        <w:tc>
          <w:tcPr>
            <w:tcW w:w="831" w:type="dxa"/>
            <w:vMerge w:val="restart"/>
            <w:tcBorders>
              <w:top w:val="single" w:sz="4" w:space="0" w:color="auto"/>
              <w:left w:val="single" w:sz="4" w:space="0" w:color="auto"/>
              <w:bottom w:val="nil"/>
              <w:right w:val="single" w:sz="4" w:space="0" w:color="auto"/>
            </w:tcBorders>
          </w:tcPr>
          <w:p w14:paraId="7E3E6D3C" w14:textId="77777777" w:rsidR="008C2A7E" w:rsidRPr="008C2A7E" w:rsidRDefault="008C2A7E" w:rsidP="008C2A7E">
            <w:pPr>
              <w:widowControl w:val="0"/>
              <w:kinsoku w:val="0"/>
              <w:overflowPunct w:val="0"/>
              <w:spacing w:before="41" w:after="0" w:line="240" w:lineRule="exact"/>
              <w:jc w:val="right"/>
              <w:textAlignment w:val="baseline"/>
              <w:rPr>
                <w:rFonts w:ascii="Arial" w:eastAsia="Times New Roman" w:hAnsi="Arial" w:cs="Arial"/>
                <w:b/>
                <w:bCs/>
                <w:spacing w:val="-24"/>
                <w:sz w:val="20"/>
                <w:szCs w:val="20"/>
                <w:lang w:eastAsia="fr-FR"/>
              </w:rPr>
            </w:pPr>
            <w:r w:rsidRPr="008C2A7E">
              <w:rPr>
                <w:rFonts w:ascii="Arial" w:eastAsia="Times New Roman" w:hAnsi="Arial" w:cs="Arial"/>
                <w:b/>
                <w:bCs/>
                <w:spacing w:val="-24"/>
                <w:sz w:val="20"/>
                <w:szCs w:val="20"/>
                <w:lang w:eastAsia="fr-FR"/>
              </w:rPr>
              <w:t xml:space="preserve">Letter  </w:t>
            </w:r>
          </w:p>
          <w:p w14:paraId="3BF1A2B0" w14:textId="77777777" w:rsidR="008C2A7E" w:rsidRPr="008C2A7E" w:rsidRDefault="008C2A7E" w:rsidP="008C2A7E">
            <w:pPr>
              <w:widowControl w:val="0"/>
              <w:kinsoku w:val="0"/>
              <w:overflowPunct w:val="0"/>
              <w:spacing w:before="557" w:after="0" w:line="218" w:lineRule="exact"/>
              <w:ind w:right="180"/>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Yes</w:t>
            </w:r>
          </w:p>
        </w:tc>
        <w:tc>
          <w:tcPr>
            <w:tcW w:w="840" w:type="dxa"/>
            <w:vMerge w:val="restart"/>
            <w:tcBorders>
              <w:top w:val="single" w:sz="4" w:space="0" w:color="auto"/>
              <w:left w:val="single" w:sz="4" w:space="0" w:color="auto"/>
              <w:bottom w:val="nil"/>
              <w:right w:val="single" w:sz="4" w:space="0" w:color="auto"/>
            </w:tcBorders>
            <w:vAlign w:val="bottom"/>
          </w:tcPr>
          <w:p w14:paraId="3FFB1892" w14:textId="77777777" w:rsidR="008C2A7E" w:rsidRPr="008C2A7E" w:rsidRDefault="008C2A7E" w:rsidP="008C2A7E">
            <w:pPr>
              <w:widowControl w:val="0"/>
              <w:kinsoku w:val="0"/>
              <w:overflowPunct w:val="0"/>
              <w:spacing w:after="0" w:line="240" w:lineRule="exact"/>
              <w:ind w:right="463"/>
              <w:jc w:val="right"/>
              <w:textAlignment w:val="baseline"/>
              <w:rPr>
                <w:rFonts w:ascii="Arial" w:eastAsia="Times New Roman" w:hAnsi="Arial" w:cs="Arial"/>
                <w:b/>
                <w:bCs/>
                <w:spacing w:val="-61"/>
                <w:sz w:val="20"/>
                <w:szCs w:val="20"/>
                <w:lang w:eastAsia="fr-FR"/>
              </w:rPr>
            </w:pPr>
            <w:r w:rsidRPr="008C2A7E">
              <w:rPr>
                <w:rFonts w:ascii="Arial" w:eastAsia="Times New Roman" w:hAnsi="Arial" w:cs="Arial"/>
                <w:b/>
                <w:bCs/>
                <w:spacing w:val="-61"/>
                <w:sz w:val="20"/>
                <w:szCs w:val="20"/>
                <w:lang w:eastAsia="fr-FR"/>
              </w:rPr>
              <w:t>Access</w:t>
            </w:r>
          </w:p>
          <w:p w14:paraId="1EEA82B1" w14:textId="77777777" w:rsidR="008C2A7E" w:rsidRPr="008C2A7E" w:rsidRDefault="008C2A7E" w:rsidP="008C2A7E">
            <w:pPr>
              <w:widowControl w:val="0"/>
              <w:kinsoku w:val="0"/>
              <w:overflowPunct w:val="0"/>
              <w:spacing w:before="41" w:after="0" w:line="240" w:lineRule="exact"/>
              <w:ind w:right="373"/>
              <w:jc w:val="right"/>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of</w:t>
            </w:r>
          </w:p>
          <w:p w14:paraId="25A47820" w14:textId="77777777" w:rsidR="008C2A7E" w:rsidRPr="008C2A7E" w:rsidRDefault="008C2A7E" w:rsidP="008C2A7E">
            <w:pPr>
              <w:widowControl w:val="0"/>
              <w:kinsoku w:val="0"/>
              <w:overflowPunct w:val="0"/>
              <w:spacing w:before="298" w:after="0" w:line="218" w:lineRule="exact"/>
              <w:ind w:right="283"/>
              <w:jc w:val="right"/>
              <w:textAlignment w:val="baseline"/>
              <w:rPr>
                <w:rFonts w:ascii="Arial" w:eastAsia="Times New Roman" w:hAnsi="Arial" w:cs="Arial"/>
                <w:b/>
                <w:bCs/>
                <w:spacing w:val="-3"/>
                <w:sz w:val="20"/>
                <w:szCs w:val="20"/>
                <w:lang w:eastAsia="fr-FR"/>
              </w:rPr>
            </w:pPr>
            <w:r w:rsidRPr="008C2A7E">
              <w:rPr>
                <w:rFonts w:ascii="Arial" w:eastAsia="Times New Roman" w:hAnsi="Arial" w:cs="Arial"/>
                <w:b/>
                <w:bCs/>
                <w:spacing w:val="-3"/>
                <w:sz w:val="20"/>
                <w:szCs w:val="20"/>
                <w:lang w:eastAsia="fr-FR"/>
              </w:rPr>
              <w:t>No</w:t>
            </w:r>
          </w:p>
        </w:tc>
        <w:tc>
          <w:tcPr>
            <w:tcW w:w="1421" w:type="dxa"/>
            <w:gridSpan w:val="2"/>
            <w:vMerge w:val="restart"/>
            <w:tcBorders>
              <w:top w:val="single" w:sz="4" w:space="0" w:color="auto"/>
              <w:left w:val="single" w:sz="4" w:space="0" w:color="auto"/>
              <w:bottom w:val="nil"/>
              <w:right w:val="single" w:sz="4" w:space="0" w:color="auto"/>
            </w:tcBorders>
          </w:tcPr>
          <w:p w14:paraId="31A12377" w14:textId="77777777" w:rsidR="008C2A7E" w:rsidRPr="008C2A7E" w:rsidRDefault="008C2A7E" w:rsidP="008C2A7E">
            <w:pPr>
              <w:widowControl w:val="0"/>
              <w:kinsoku w:val="0"/>
              <w:overflowPunct w:val="0"/>
              <w:spacing w:before="41" w:after="0" w:line="240" w:lineRule="exact"/>
              <w:jc w:val="center"/>
              <w:textAlignment w:val="baseline"/>
              <w:rPr>
                <w:rFonts w:ascii="Arial" w:eastAsia="Times New Roman" w:hAnsi="Arial" w:cs="Arial"/>
                <w:b/>
                <w:bCs/>
                <w:spacing w:val="-3"/>
                <w:sz w:val="20"/>
                <w:szCs w:val="20"/>
                <w:lang w:val="en-US" w:eastAsia="fr-FR"/>
              </w:rPr>
            </w:pPr>
            <w:r w:rsidRPr="008C2A7E">
              <w:rPr>
                <w:rFonts w:ascii="Arial" w:eastAsia="Times New Roman" w:hAnsi="Arial" w:cs="Arial"/>
                <w:b/>
                <w:bCs/>
                <w:spacing w:val="-3"/>
                <w:sz w:val="20"/>
                <w:szCs w:val="20"/>
                <w:lang w:val="en-US" w:eastAsia="fr-FR"/>
              </w:rPr>
              <w:t>Data</w:t>
            </w:r>
          </w:p>
          <w:p w14:paraId="0DDA5CC8" w14:textId="77777777" w:rsidR="008C2A7E" w:rsidRPr="008C2A7E" w:rsidRDefault="008C2A7E" w:rsidP="008C2A7E">
            <w:pPr>
              <w:widowControl w:val="0"/>
              <w:kinsoku w:val="0"/>
              <w:overflowPunct w:val="0"/>
              <w:spacing w:after="0" w:line="259"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protection</w:t>
            </w:r>
            <w:r w:rsidRPr="008C2A7E">
              <w:rPr>
                <w:rFonts w:ascii="Arial" w:eastAsia="Times New Roman" w:hAnsi="Arial" w:cs="Arial"/>
                <w:b/>
                <w:bCs/>
                <w:sz w:val="20"/>
                <w:szCs w:val="20"/>
                <w:lang w:val="en-US" w:eastAsia="fr-FR"/>
              </w:rPr>
              <w:br/>
              <w:t>claimed</w:t>
            </w:r>
          </w:p>
          <w:p w14:paraId="0D262240" w14:textId="77777777" w:rsidR="008C2A7E" w:rsidRPr="008C2A7E" w:rsidRDefault="008C2A7E" w:rsidP="008C2A7E">
            <w:pPr>
              <w:widowControl w:val="0"/>
              <w:tabs>
                <w:tab w:val="right" w:pos="1224"/>
              </w:tabs>
              <w:kinsoku w:val="0"/>
              <w:overflowPunct w:val="0"/>
              <w:spacing w:before="39" w:after="0" w:line="21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Yes</w:t>
            </w:r>
            <w:r w:rsidRPr="008C2A7E">
              <w:rPr>
                <w:rFonts w:ascii="Arial" w:eastAsia="Times New Roman" w:hAnsi="Arial" w:cs="Arial"/>
                <w:b/>
                <w:bCs/>
                <w:sz w:val="20"/>
                <w:szCs w:val="20"/>
                <w:lang w:val="en-US" w:eastAsia="fr-FR"/>
              </w:rPr>
              <w:tab/>
              <w:t>No</w:t>
            </w:r>
          </w:p>
        </w:tc>
      </w:tr>
      <w:tr w:rsidR="008C2A7E" w:rsidRPr="00915901" w14:paraId="6D269B00" w14:textId="77777777" w:rsidTr="002E054B">
        <w:trPr>
          <w:cantSplit/>
          <w:trHeight w:hRule="exact" w:val="268"/>
        </w:trPr>
        <w:tc>
          <w:tcPr>
            <w:tcW w:w="1080" w:type="dxa"/>
            <w:vMerge/>
            <w:tcBorders>
              <w:top w:val="nil"/>
              <w:left w:val="single" w:sz="4" w:space="0" w:color="auto"/>
              <w:bottom w:val="single" w:sz="4" w:space="0" w:color="auto"/>
              <w:right w:val="single" w:sz="4" w:space="0" w:color="auto"/>
            </w:tcBorders>
          </w:tcPr>
          <w:p w14:paraId="1B0E70D0" w14:textId="77777777" w:rsidR="008C2A7E" w:rsidRPr="008C2A7E" w:rsidRDefault="008C2A7E" w:rsidP="008C2A7E">
            <w:pPr>
              <w:widowControl w:val="0"/>
              <w:kinsoku w:val="0"/>
              <w:overflowPunct w:val="0"/>
              <w:spacing w:after="0"/>
              <w:textAlignment w:val="baseline"/>
              <w:rPr>
                <w:rFonts w:ascii="Arial" w:eastAsia="Times New Roman" w:hAnsi="Arial" w:cs="Arial"/>
                <w:b/>
                <w:bCs/>
                <w:sz w:val="20"/>
                <w:szCs w:val="20"/>
                <w:lang w:val="en-US" w:eastAsia="fr-FR"/>
              </w:rPr>
            </w:pPr>
          </w:p>
        </w:tc>
        <w:tc>
          <w:tcPr>
            <w:tcW w:w="1320" w:type="dxa"/>
            <w:tcBorders>
              <w:top w:val="single" w:sz="4" w:space="0" w:color="auto"/>
              <w:left w:val="single" w:sz="4" w:space="0" w:color="auto"/>
              <w:bottom w:val="single" w:sz="4" w:space="0" w:color="auto"/>
              <w:right w:val="single" w:sz="4" w:space="0" w:color="auto"/>
            </w:tcBorders>
          </w:tcPr>
          <w:p w14:paraId="140A8FA4"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810" w:type="dxa"/>
            <w:tcBorders>
              <w:top w:val="single" w:sz="4" w:space="0" w:color="auto"/>
              <w:left w:val="single" w:sz="4" w:space="0" w:color="auto"/>
              <w:bottom w:val="single" w:sz="4" w:space="0" w:color="auto"/>
              <w:right w:val="single" w:sz="4" w:space="0" w:color="auto"/>
            </w:tcBorders>
          </w:tcPr>
          <w:p w14:paraId="74354344"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62" w:type="dxa"/>
            <w:vMerge/>
            <w:tcBorders>
              <w:top w:val="nil"/>
              <w:left w:val="single" w:sz="4" w:space="0" w:color="auto"/>
              <w:bottom w:val="single" w:sz="4" w:space="0" w:color="auto"/>
              <w:right w:val="single" w:sz="4" w:space="0" w:color="auto"/>
            </w:tcBorders>
          </w:tcPr>
          <w:p w14:paraId="3A628CD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010" w:type="dxa"/>
            <w:vMerge/>
            <w:tcBorders>
              <w:top w:val="nil"/>
              <w:left w:val="single" w:sz="4" w:space="0" w:color="auto"/>
              <w:bottom w:val="single" w:sz="4" w:space="0" w:color="auto"/>
              <w:right w:val="single" w:sz="4" w:space="0" w:color="auto"/>
            </w:tcBorders>
          </w:tcPr>
          <w:p w14:paraId="71C2587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182" w:type="dxa"/>
            <w:vMerge/>
            <w:tcBorders>
              <w:top w:val="nil"/>
              <w:left w:val="single" w:sz="4" w:space="0" w:color="auto"/>
              <w:bottom w:val="single" w:sz="4" w:space="0" w:color="auto"/>
              <w:right w:val="single" w:sz="4" w:space="0" w:color="auto"/>
            </w:tcBorders>
          </w:tcPr>
          <w:p w14:paraId="47C9B6A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31" w:type="dxa"/>
            <w:vMerge/>
            <w:tcBorders>
              <w:top w:val="nil"/>
              <w:left w:val="single" w:sz="4" w:space="0" w:color="auto"/>
              <w:bottom w:val="single" w:sz="4" w:space="0" w:color="auto"/>
              <w:right w:val="single" w:sz="4" w:space="0" w:color="auto"/>
            </w:tcBorders>
          </w:tcPr>
          <w:p w14:paraId="20723A6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40" w:type="dxa"/>
            <w:vMerge/>
            <w:tcBorders>
              <w:top w:val="nil"/>
              <w:left w:val="single" w:sz="4" w:space="0" w:color="auto"/>
              <w:bottom w:val="single" w:sz="4" w:space="0" w:color="auto"/>
              <w:right w:val="single" w:sz="4" w:space="0" w:color="auto"/>
            </w:tcBorders>
            <w:vAlign w:val="bottom"/>
          </w:tcPr>
          <w:p w14:paraId="593771A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421" w:type="dxa"/>
            <w:gridSpan w:val="2"/>
            <w:vMerge/>
            <w:tcBorders>
              <w:top w:val="nil"/>
              <w:left w:val="single" w:sz="4" w:space="0" w:color="auto"/>
              <w:bottom w:val="single" w:sz="4" w:space="0" w:color="auto"/>
              <w:right w:val="single" w:sz="4" w:space="0" w:color="auto"/>
            </w:tcBorders>
          </w:tcPr>
          <w:p w14:paraId="3F103DFB"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4A88BCA8" w14:textId="77777777" w:rsidTr="002E054B">
        <w:trPr>
          <w:trHeight w:hRule="exact" w:val="1056"/>
        </w:trPr>
        <w:tc>
          <w:tcPr>
            <w:tcW w:w="1080" w:type="dxa"/>
            <w:tcBorders>
              <w:top w:val="single" w:sz="4" w:space="0" w:color="auto"/>
              <w:left w:val="single" w:sz="4" w:space="0" w:color="auto"/>
              <w:bottom w:val="single" w:sz="4" w:space="0" w:color="auto"/>
              <w:right w:val="single" w:sz="4" w:space="0" w:color="auto"/>
            </w:tcBorders>
          </w:tcPr>
          <w:p w14:paraId="7D154083" w14:textId="77777777" w:rsidR="008C2A7E" w:rsidRPr="008C2A7E" w:rsidRDefault="008C2A7E" w:rsidP="008C2A7E">
            <w:pPr>
              <w:widowControl w:val="0"/>
              <w:tabs>
                <w:tab w:val="decimal" w:pos="360"/>
              </w:tabs>
              <w:kinsoku w:val="0"/>
              <w:overflowPunct w:val="0"/>
              <w:spacing w:before="41" w:after="774"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A3.3</w:t>
            </w:r>
          </w:p>
        </w:tc>
        <w:tc>
          <w:tcPr>
            <w:tcW w:w="1320" w:type="dxa"/>
            <w:tcBorders>
              <w:top w:val="single" w:sz="4" w:space="0" w:color="auto"/>
              <w:left w:val="single" w:sz="4" w:space="0" w:color="auto"/>
              <w:bottom w:val="single" w:sz="4" w:space="0" w:color="auto"/>
              <w:right w:val="single" w:sz="4" w:space="0" w:color="auto"/>
            </w:tcBorders>
          </w:tcPr>
          <w:p w14:paraId="3358E8FD" w14:textId="77777777" w:rsidR="008C2A7E" w:rsidRPr="008C2A7E" w:rsidRDefault="008C2A7E" w:rsidP="008C2A7E">
            <w:pPr>
              <w:widowControl w:val="0"/>
              <w:kinsoku w:val="0"/>
              <w:overflowPunct w:val="0"/>
              <w:spacing w:before="41" w:after="0" w:line="236" w:lineRule="exac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Report No.</w:t>
            </w:r>
          </w:p>
          <w:p w14:paraId="74EEEE13" w14:textId="77777777" w:rsidR="008C2A7E" w:rsidRPr="008C2A7E" w:rsidRDefault="008C2A7E" w:rsidP="008C2A7E">
            <w:pPr>
              <w:widowControl w:val="0"/>
              <w:kinsoku w:val="0"/>
              <w:overflowPunct w:val="0"/>
              <w:spacing w:before="23" w:after="515"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2109/0005</w:t>
            </w:r>
          </w:p>
        </w:tc>
        <w:tc>
          <w:tcPr>
            <w:tcW w:w="1810" w:type="dxa"/>
            <w:tcBorders>
              <w:top w:val="single" w:sz="4" w:space="0" w:color="auto"/>
              <w:left w:val="single" w:sz="4" w:space="0" w:color="auto"/>
              <w:bottom w:val="single" w:sz="4" w:space="0" w:color="auto"/>
              <w:right w:val="single" w:sz="4" w:space="0" w:color="auto"/>
            </w:tcBorders>
          </w:tcPr>
          <w:p w14:paraId="0D3049A3" w14:textId="77777777" w:rsidR="008C2A7E" w:rsidRPr="008C2A7E" w:rsidRDefault="008C2A7E" w:rsidP="008C2A7E">
            <w:pPr>
              <w:widowControl w:val="0"/>
              <w:kinsoku w:val="0"/>
              <w:overflowPunct w:val="0"/>
              <w:spacing w:after="515" w:line="26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Walker JA and Mullee, DM</w:t>
            </w:r>
          </w:p>
        </w:tc>
        <w:tc>
          <w:tcPr>
            <w:tcW w:w="662" w:type="dxa"/>
            <w:tcBorders>
              <w:top w:val="single" w:sz="4" w:space="0" w:color="auto"/>
              <w:left w:val="single" w:sz="4" w:space="0" w:color="auto"/>
              <w:bottom w:val="single" w:sz="4" w:space="0" w:color="auto"/>
              <w:right w:val="single" w:sz="4" w:space="0" w:color="auto"/>
            </w:tcBorders>
          </w:tcPr>
          <w:p w14:paraId="1085BA13" w14:textId="77777777" w:rsidR="008C2A7E" w:rsidRPr="008C2A7E" w:rsidRDefault="008C2A7E" w:rsidP="008C2A7E">
            <w:pPr>
              <w:widowControl w:val="0"/>
              <w:kinsoku w:val="0"/>
              <w:overflowPunct w:val="0"/>
              <w:spacing w:before="41" w:after="774"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2007</w:t>
            </w:r>
          </w:p>
        </w:tc>
        <w:tc>
          <w:tcPr>
            <w:tcW w:w="3010" w:type="dxa"/>
            <w:tcBorders>
              <w:top w:val="single" w:sz="4" w:space="0" w:color="auto"/>
              <w:left w:val="single" w:sz="4" w:space="0" w:color="auto"/>
              <w:bottom w:val="single" w:sz="4" w:space="0" w:color="auto"/>
              <w:right w:val="single" w:sz="4" w:space="0" w:color="auto"/>
            </w:tcBorders>
          </w:tcPr>
          <w:p w14:paraId="754025CB" w14:textId="77777777" w:rsidR="008C2A7E" w:rsidRPr="008C2A7E" w:rsidRDefault="008C2A7E" w:rsidP="008C2A7E">
            <w:pPr>
              <w:widowControl w:val="0"/>
              <w:kinsoku w:val="0"/>
              <w:overflowPunct w:val="0"/>
              <w:spacing w:after="0" w:line="26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Difenacoum: Determination of General Physico-chemical Properties</w:t>
            </w:r>
          </w:p>
          <w:p w14:paraId="38F6D41C" w14:textId="77777777" w:rsidR="008C2A7E" w:rsidRPr="008C2A7E" w:rsidRDefault="008C2A7E" w:rsidP="008C2A7E">
            <w:pPr>
              <w:widowControl w:val="0"/>
              <w:kinsoku w:val="0"/>
              <w:overflowPunct w:val="0"/>
              <w:spacing w:before="23" w:after="0" w:line="232"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SafePharm Laboratories</w:t>
            </w:r>
          </w:p>
        </w:tc>
        <w:tc>
          <w:tcPr>
            <w:tcW w:w="3182" w:type="dxa"/>
            <w:tcBorders>
              <w:top w:val="single" w:sz="4" w:space="0" w:color="auto"/>
              <w:left w:val="single" w:sz="4" w:space="0" w:color="auto"/>
              <w:bottom w:val="single" w:sz="4" w:space="0" w:color="auto"/>
              <w:right w:val="single" w:sz="4" w:space="0" w:color="auto"/>
            </w:tcBorders>
          </w:tcPr>
          <w:p w14:paraId="7033F748" w14:textId="77777777" w:rsidR="008C2A7E" w:rsidRPr="008C2A7E" w:rsidRDefault="008C2A7E" w:rsidP="008C2A7E">
            <w:pPr>
              <w:widowControl w:val="0"/>
              <w:kinsoku w:val="0"/>
              <w:overflowPunct w:val="0"/>
              <w:spacing w:before="41" w:after="774" w:line="236" w:lineRule="exact"/>
              <w:ind w:left="53"/>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Pelgar</w:t>
            </w:r>
          </w:p>
        </w:tc>
        <w:tc>
          <w:tcPr>
            <w:tcW w:w="831" w:type="dxa"/>
            <w:tcBorders>
              <w:top w:val="single" w:sz="4" w:space="0" w:color="auto"/>
              <w:left w:val="single" w:sz="4" w:space="0" w:color="auto"/>
              <w:bottom w:val="single" w:sz="4" w:space="0" w:color="auto"/>
              <w:right w:val="single" w:sz="4" w:space="0" w:color="auto"/>
            </w:tcBorders>
          </w:tcPr>
          <w:p w14:paraId="14A27F71"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38FFD65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49CD80B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6BD0F66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915901" w14:paraId="5A8915A1" w14:textId="77777777" w:rsidTr="002E054B">
        <w:trPr>
          <w:trHeight w:hRule="exact" w:val="792"/>
        </w:trPr>
        <w:tc>
          <w:tcPr>
            <w:tcW w:w="1080" w:type="dxa"/>
            <w:tcBorders>
              <w:top w:val="single" w:sz="4" w:space="0" w:color="auto"/>
              <w:left w:val="single" w:sz="4" w:space="0" w:color="auto"/>
              <w:bottom w:val="single" w:sz="4" w:space="0" w:color="auto"/>
              <w:right w:val="single" w:sz="4" w:space="0" w:color="auto"/>
            </w:tcBorders>
          </w:tcPr>
          <w:p w14:paraId="7ABA5590" w14:textId="77777777" w:rsidR="008C2A7E" w:rsidRPr="008C2A7E" w:rsidRDefault="008C2A7E" w:rsidP="008C2A7E">
            <w:pPr>
              <w:widowControl w:val="0"/>
              <w:tabs>
                <w:tab w:val="decimal" w:pos="360"/>
              </w:tabs>
              <w:kinsoku w:val="0"/>
              <w:overflowPunct w:val="0"/>
              <w:spacing w:before="36" w:after="515"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A4.2 (c)</w:t>
            </w:r>
          </w:p>
        </w:tc>
        <w:tc>
          <w:tcPr>
            <w:tcW w:w="1320" w:type="dxa"/>
            <w:tcBorders>
              <w:top w:val="single" w:sz="4" w:space="0" w:color="auto"/>
              <w:left w:val="single" w:sz="4" w:space="0" w:color="auto"/>
              <w:bottom w:val="single" w:sz="4" w:space="0" w:color="auto"/>
              <w:right w:val="single" w:sz="4" w:space="0" w:color="auto"/>
            </w:tcBorders>
          </w:tcPr>
          <w:p w14:paraId="59718207" w14:textId="77777777" w:rsidR="008C2A7E" w:rsidRPr="008C2A7E" w:rsidRDefault="008C2A7E" w:rsidP="008C2A7E">
            <w:pPr>
              <w:widowControl w:val="0"/>
              <w:kinsoku w:val="0"/>
              <w:overflowPunct w:val="0"/>
              <w:spacing w:before="36" w:after="515" w:line="236" w:lineRule="exact"/>
              <w:ind w:left="63"/>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CEMR-4470</w:t>
            </w:r>
          </w:p>
        </w:tc>
        <w:tc>
          <w:tcPr>
            <w:tcW w:w="1810" w:type="dxa"/>
            <w:tcBorders>
              <w:top w:val="single" w:sz="4" w:space="0" w:color="auto"/>
              <w:left w:val="single" w:sz="4" w:space="0" w:color="auto"/>
              <w:bottom w:val="single" w:sz="4" w:space="0" w:color="auto"/>
              <w:right w:val="single" w:sz="4" w:space="0" w:color="auto"/>
            </w:tcBorders>
          </w:tcPr>
          <w:p w14:paraId="7296252D" w14:textId="77777777" w:rsidR="008C2A7E" w:rsidRPr="008C2A7E" w:rsidRDefault="008C2A7E" w:rsidP="008C2A7E">
            <w:pPr>
              <w:widowControl w:val="0"/>
              <w:kinsoku w:val="0"/>
              <w:overflowPunct w:val="0"/>
              <w:spacing w:before="36" w:after="515" w:line="236" w:lineRule="exact"/>
              <w:ind w:left="5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Marshall L.</w:t>
            </w:r>
          </w:p>
        </w:tc>
        <w:tc>
          <w:tcPr>
            <w:tcW w:w="662" w:type="dxa"/>
            <w:tcBorders>
              <w:top w:val="single" w:sz="4" w:space="0" w:color="auto"/>
              <w:left w:val="single" w:sz="4" w:space="0" w:color="auto"/>
              <w:bottom w:val="single" w:sz="4" w:space="0" w:color="auto"/>
              <w:right w:val="single" w:sz="4" w:space="0" w:color="auto"/>
            </w:tcBorders>
          </w:tcPr>
          <w:p w14:paraId="051D1900" w14:textId="77777777" w:rsidR="008C2A7E" w:rsidRPr="008C2A7E" w:rsidRDefault="008C2A7E" w:rsidP="008C2A7E">
            <w:pPr>
              <w:widowControl w:val="0"/>
              <w:kinsoku w:val="0"/>
              <w:overflowPunct w:val="0"/>
              <w:spacing w:before="36" w:after="515"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2009</w:t>
            </w:r>
          </w:p>
        </w:tc>
        <w:tc>
          <w:tcPr>
            <w:tcW w:w="3010" w:type="dxa"/>
            <w:tcBorders>
              <w:top w:val="single" w:sz="4" w:space="0" w:color="auto"/>
              <w:left w:val="single" w:sz="4" w:space="0" w:color="auto"/>
              <w:bottom w:val="single" w:sz="4" w:space="0" w:color="auto"/>
              <w:right w:val="single" w:sz="4" w:space="0" w:color="auto"/>
            </w:tcBorders>
          </w:tcPr>
          <w:p w14:paraId="4854CCF9" w14:textId="77777777" w:rsidR="008C2A7E" w:rsidRPr="008C2A7E" w:rsidRDefault="008C2A7E" w:rsidP="008C2A7E">
            <w:pPr>
              <w:widowControl w:val="0"/>
              <w:kinsoku w:val="0"/>
              <w:overflowPunct w:val="0"/>
              <w:spacing w:after="0" w:line="258" w:lineRule="exact"/>
              <w:ind w:left="3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Validation of a method for the determination of Difenacoum residues in sediment</w:t>
            </w:r>
          </w:p>
        </w:tc>
        <w:tc>
          <w:tcPr>
            <w:tcW w:w="3182" w:type="dxa"/>
            <w:tcBorders>
              <w:top w:val="single" w:sz="4" w:space="0" w:color="auto"/>
              <w:left w:val="single" w:sz="4" w:space="0" w:color="auto"/>
              <w:bottom w:val="single" w:sz="4" w:space="0" w:color="auto"/>
              <w:right w:val="single" w:sz="4" w:space="0" w:color="auto"/>
            </w:tcBorders>
          </w:tcPr>
          <w:p w14:paraId="78483A3B" w14:textId="77777777" w:rsidR="008C2A7E" w:rsidRPr="008C2A7E" w:rsidRDefault="008C2A7E" w:rsidP="008C2A7E">
            <w:pPr>
              <w:widowControl w:val="0"/>
              <w:kinsoku w:val="0"/>
              <w:overflowPunct w:val="0"/>
              <w:spacing w:after="251" w:line="26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Activa / PelGar Brodifacoum and Difenacoum Task Force</w:t>
            </w:r>
          </w:p>
        </w:tc>
        <w:tc>
          <w:tcPr>
            <w:tcW w:w="831" w:type="dxa"/>
            <w:tcBorders>
              <w:top w:val="single" w:sz="4" w:space="0" w:color="auto"/>
              <w:left w:val="single" w:sz="4" w:space="0" w:color="auto"/>
              <w:bottom w:val="single" w:sz="4" w:space="0" w:color="auto"/>
              <w:right w:val="single" w:sz="4" w:space="0" w:color="auto"/>
            </w:tcBorders>
          </w:tcPr>
          <w:p w14:paraId="05EED81B"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40" w:type="dxa"/>
            <w:tcBorders>
              <w:top w:val="single" w:sz="4" w:space="0" w:color="auto"/>
              <w:left w:val="single" w:sz="4" w:space="0" w:color="auto"/>
              <w:bottom w:val="single" w:sz="4" w:space="0" w:color="auto"/>
              <w:right w:val="single" w:sz="4" w:space="0" w:color="auto"/>
            </w:tcBorders>
          </w:tcPr>
          <w:p w14:paraId="36E5423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763" w:type="dxa"/>
            <w:tcBorders>
              <w:top w:val="single" w:sz="4" w:space="0" w:color="auto"/>
              <w:left w:val="single" w:sz="4" w:space="0" w:color="auto"/>
              <w:bottom w:val="single" w:sz="4" w:space="0" w:color="auto"/>
              <w:right w:val="single" w:sz="4" w:space="0" w:color="auto"/>
            </w:tcBorders>
          </w:tcPr>
          <w:p w14:paraId="142A6A5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58" w:type="dxa"/>
            <w:tcBorders>
              <w:top w:val="single" w:sz="4" w:space="0" w:color="auto"/>
              <w:left w:val="single" w:sz="4" w:space="0" w:color="auto"/>
              <w:bottom w:val="single" w:sz="4" w:space="0" w:color="auto"/>
              <w:right w:val="single" w:sz="4" w:space="0" w:color="auto"/>
            </w:tcBorders>
          </w:tcPr>
          <w:p w14:paraId="3A3D3E3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915901" w14:paraId="6E156FEF" w14:textId="77777777" w:rsidTr="002E054B">
        <w:trPr>
          <w:trHeight w:hRule="exact" w:val="1316"/>
        </w:trPr>
        <w:tc>
          <w:tcPr>
            <w:tcW w:w="1080" w:type="dxa"/>
            <w:tcBorders>
              <w:top w:val="single" w:sz="4" w:space="0" w:color="auto"/>
              <w:left w:val="single" w:sz="4" w:space="0" w:color="auto"/>
              <w:bottom w:val="single" w:sz="4" w:space="0" w:color="auto"/>
              <w:right w:val="single" w:sz="4" w:space="0" w:color="auto"/>
            </w:tcBorders>
          </w:tcPr>
          <w:p w14:paraId="580FA42B" w14:textId="77777777" w:rsidR="008C2A7E" w:rsidRPr="008C2A7E" w:rsidRDefault="008C2A7E" w:rsidP="008C2A7E">
            <w:pPr>
              <w:widowControl w:val="0"/>
              <w:tabs>
                <w:tab w:val="decimal" w:pos="360"/>
              </w:tabs>
              <w:kinsoku w:val="0"/>
              <w:overflowPunct w:val="0"/>
              <w:spacing w:before="41" w:after="1029"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A4.2 (c)</w:t>
            </w:r>
          </w:p>
        </w:tc>
        <w:tc>
          <w:tcPr>
            <w:tcW w:w="1320" w:type="dxa"/>
            <w:tcBorders>
              <w:top w:val="single" w:sz="4" w:space="0" w:color="auto"/>
              <w:left w:val="single" w:sz="4" w:space="0" w:color="auto"/>
              <w:bottom w:val="single" w:sz="4" w:space="0" w:color="auto"/>
              <w:right w:val="single" w:sz="4" w:space="0" w:color="auto"/>
            </w:tcBorders>
          </w:tcPr>
          <w:p w14:paraId="6B19E7ED" w14:textId="77777777" w:rsidR="008C2A7E" w:rsidRPr="008C2A7E" w:rsidRDefault="008C2A7E" w:rsidP="008C2A7E">
            <w:pPr>
              <w:widowControl w:val="0"/>
              <w:kinsoku w:val="0"/>
              <w:overflowPunct w:val="0"/>
              <w:spacing w:before="41" w:after="1029" w:line="236" w:lineRule="exact"/>
              <w:ind w:left="63"/>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CEMR-4469</w:t>
            </w:r>
          </w:p>
        </w:tc>
        <w:tc>
          <w:tcPr>
            <w:tcW w:w="1810" w:type="dxa"/>
            <w:tcBorders>
              <w:top w:val="single" w:sz="4" w:space="0" w:color="auto"/>
              <w:left w:val="single" w:sz="4" w:space="0" w:color="auto"/>
              <w:bottom w:val="single" w:sz="4" w:space="0" w:color="auto"/>
              <w:right w:val="single" w:sz="4" w:space="0" w:color="auto"/>
            </w:tcBorders>
          </w:tcPr>
          <w:p w14:paraId="5BE354ED" w14:textId="77777777" w:rsidR="008C2A7E" w:rsidRPr="008C2A7E" w:rsidRDefault="008C2A7E" w:rsidP="008C2A7E">
            <w:pPr>
              <w:widowControl w:val="0"/>
              <w:kinsoku w:val="0"/>
              <w:overflowPunct w:val="0"/>
              <w:spacing w:before="41" w:after="1029" w:line="236" w:lineRule="exact"/>
              <w:ind w:left="5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Marshall L.</w:t>
            </w:r>
          </w:p>
        </w:tc>
        <w:tc>
          <w:tcPr>
            <w:tcW w:w="662" w:type="dxa"/>
            <w:tcBorders>
              <w:top w:val="single" w:sz="4" w:space="0" w:color="auto"/>
              <w:left w:val="single" w:sz="4" w:space="0" w:color="auto"/>
              <w:bottom w:val="single" w:sz="4" w:space="0" w:color="auto"/>
              <w:right w:val="single" w:sz="4" w:space="0" w:color="auto"/>
            </w:tcBorders>
          </w:tcPr>
          <w:p w14:paraId="3B3DDC3E" w14:textId="77777777" w:rsidR="008C2A7E" w:rsidRPr="008C2A7E" w:rsidRDefault="008C2A7E" w:rsidP="008C2A7E">
            <w:pPr>
              <w:widowControl w:val="0"/>
              <w:kinsoku w:val="0"/>
              <w:overflowPunct w:val="0"/>
              <w:spacing w:before="41" w:after="1029"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2009</w:t>
            </w:r>
          </w:p>
        </w:tc>
        <w:tc>
          <w:tcPr>
            <w:tcW w:w="3010" w:type="dxa"/>
            <w:tcBorders>
              <w:top w:val="single" w:sz="4" w:space="0" w:color="auto"/>
              <w:left w:val="single" w:sz="4" w:space="0" w:color="auto"/>
              <w:bottom w:val="single" w:sz="4" w:space="0" w:color="auto"/>
              <w:right w:val="single" w:sz="4" w:space="0" w:color="auto"/>
            </w:tcBorders>
          </w:tcPr>
          <w:p w14:paraId="4F370FB0" w14:textId="77777777" w:rsidR="008C2A7E" w:rsidRPr="008C2A7E" w:rsidRDefault="008C2A7E" w:rsidP="008C2A7E">
            <w:pPr>
              <w:widowControl w:val="0"/>
              <w:kinsoku w:val="0"/>
              <w:overflowPunct w:val="0"/>
              <w:spacing w:after="0" w:line="258" w:lineRule="exact"/>
              <w:ind w:left="36" w:right="324"/>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Validation of a method for the determination of Difenacoum residues in animal Matrices (Liver and Muscle) and Crop matrix</w:t>
            </w:r>
          </w:p>
        </w:tc>
        <w:tc>
          <w:tcPr>
            <w:tcW w:w="3182" w:type="dxa"/>
            <w:tcBorders>
              <w:top w:val="single" w:sz="4" w:space="0" w:color="auto"/>
              <w:left w:val="single" w:sz="4" w:space="0" w:color="auto"/>
              <w:bottom w:val="single" w:sz="4" w:space="0" w:color="auto"/>
              <w:right w:val="single" w:sz="4" w:space="0" w:color="auto"/>
            </w:tcBorders>
          </w:tcPr>
          <w:p w14:paraId="0E61B2A0" w14:textId="77777777" w:rsidR="008C2A7E" w:rsidRPr="008C2A7E" w:rsidRDefault="008C2A7E" w:rsidP="008C2A7E">
            <w:pPr>
              <w:widowControl w:val="0"/>
              <w:kinsoku w:val="0"/>
              <w:overflowPunct w:val="0"/>
              <w:spacing w:after="770" w:line="26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Activa / PelGar Brodifacoum and Difenacoum Task Force</w:t>
            </w:r>
          </w:p>
        </w:tc>
        <w:tc>
          <w:tcPr>
            <w:tcW w:w="831" w:type="dxa"/>
            <w:tcBorders>
              <w:top w:val="single" w:sz="4" w:space="0" w:color="auto"/>
              <w:left w:val="single" w:sz="4" w:space="0" w:color="auto"/>
              <w:bottom w:val="single" w:sz="4" w:space="0" w:color="auto"/>
              <w:right w:val="single" w:sz="4" w:space="0" w:color="auto"/>
            </w:tcBorders>
          </w:tcPr>
          <w:p w14:paraId="550E55E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40" w:type="dxa"/>
            <w:tcBorders>
              <w:top w:val="single" w:sz="4" w:space="0" w:color="auto"/>
              <w:left w:val="single" w:sz="4" w:space="0" w:color="auto"/>
              <w:bottom w:val="single" w:sz="4" w:space="0" w:color="auto"/>
              <w:right w:val="single" w:sz="4" w:space="0" w:color="auto"/>
            </w:tcBorders>
          </w:tcPr>
          <w:p w14:paraId="2201639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763" w:type="dxa"/>
            <w:tcBorders>
              <w:top w:val="single" w:sz="4" w:space="0" w:color="auto"/>
              <w:left w:val="single" w:sz="4" w:space="0" w:color="auto"/>
              <w:bottom w:val="single" w:sz="4" w:space="0" w:color="auto"/>
              <w:right w:val="single" w:sz="4" w:space="0" w:color="auto"/>
            </w:tcBorders>
          </w:tcPr>
          <w:p w14:paraId="2A56834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58" w:type="dxa"/>
            <w:tcBorders>
              <w:top w:val="single" w:sz="4" w:space="0" w:color="auto"/>
              <w:left w:val="single" w:sz="4" w:space="0" w:color="auto"/>
              <w:bottom w:val="single" w:sz="4" w:space="0" w:color="auto"/>
              <w:right w:val="single" w:sz="4" w:space="0" w:color="auto"/>
            </w:tcBorders>
          </w:tcPr>
          <w:p w14:paraId="53F80CF2"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915901" w14:paraId="54104685" w14:textId="77777777" w:rsidTr="002E054B">
        <w:trPr>
          <w:trHeight w:hRule="exact" w:val="1320"/>
        </w:trPr>
        <w:tc>
          <w:tcPr>
            <w:tcW w:w="1080" w:type="dxa"/>
            <w:tcBorders>
              <w:top w:val="single" w:sz="4" w:space="0" w:color="auto"/>
              <w:left w:val="single" w:sz="4" w:space="0" w:color="auto"/>
              <w:bottom w:val="single" w:sz="4" w:space="0" w:color="auto"/>
              <w:right w:val="single" w:sz="4" w:space="0" w:color="auto"/>
            </w:tcBorders>
          </w:tcPr>
          <w:p w14:paraId="477423BA" w14:textId="77777777" w:rsidR="008C2A7E" w:rsidRPr="008C2A7E" w:rsidRDefault="008C2A7E" w:rsidP="008C2A7E">
            <w:pPr>
              <w:widowControl w:val="0"/>
              <w:tabs>
                <w:tab w:val="decimal" w:pos="360"/>
              </w:tabs>
              <w:kinsoku w:val="0"/>
              <w:overflowPunct w:val="0"/>
              <w:spacing w:before="40" w:after="1038"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A4.2 (e)</w:t>
            </w:r>
          </w:p>
        </w:tc>
        <w:tc>
          <w:tcPr>
            <w:tcW w:w="1320" w:type="dxa"/>
            <w:tcBorders>
              <w:top w:val="single" w:sz="4" w:space="0" w:color="auto"/>
              <w:left w:val="single" w:sz="4" w:space="0" w:color="auto"/>
              <w:bottom w:val="single" w:sz="4" w:space="0" w:color="auto"/>
              <w:right w:val="single" w:sz="4" w:space="0" w:color="auto"/>
            </w:tcBorders>
          </w:tcPr>
          <w:p w14:paraId="4D8B72CE" w14:textId="77777777" w:rsidR="008C2A7E" w:rsidRPr="008C2A7E" w:rsidRDefault="008C2A7E" w:rsidP="008C2A7E">
            <w:pPr>
              <w:widowControl w:val="0"/>
              <w:kinsoku w:val="0"/>
              <w:overflowPunct w:val="0"/>
              <w:spacing w:before="40" w:after="1038" w:line="236" w:lineRule="exact"/>
              <w:ind w:left="63"/>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CEMR-4469</w:t>
            </w:r>
          </w:p>
        </w:tc>
        <w:tc>
          <w:tcPr>
            <w:tcW w:w="1810" w:type="dxa"/>
            <w:tcBorders>
              <w:top w:val="single" w:sz="4" w:space="0" w:color="auto"/>
              <w:left w:val="single" w:sz="4" w:space="0" w:color="auto"/>
              <w:bottom w:val="single" w:sz="4" w:space="0" w:color="auto"/>
              <w:right w:val="single" w:sz="4" w:space="0" w:color="auto"/>
            </w:tcBorders>
          </w:tcPr>
          <w:p w14:paraId="79C039AD" w14:textId="77777777" w:rsidR="008C2A7E" w:rsidRPr="008C2A7E" w:rsidRDefault="008C2A7E" w:rsidP="008C2A7E">
            <w:pPr>
              <w:widowControl w:val="0"/>
              <w:kinsoku w:val="0"/>
              <w:overflowPunct w:val="0"/>
              <w:spacing w:before="40" w:after="1038" w:line="236" w:lineRule="exact"/>
              <w:ind w:left="5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Marshall L.</w:t>
            </w:r>
          </w:p>
        </w:tc>
        <w:tc>
          <w:tcPr>
            <w:tcW w:w="662" w:type="dxa"/>
            <w:tcBorders>
              <w:top w:val="single" w:sz="4" w:space="0" w:color="auto"/>
              <w:left w:val="single" w:sz="4" w:space="0" w:color="auto"/>
              <w:bottom w:val="single" w:sz="4" w:space="0" w:color="auto"/>
              <w:right w:val="single" w:sz="4" w:space="0" w:color="auto"/>
            </w:tcBorders>
          </w:tcPr>
          <w:p w14:paraId="5E7190D1" w14:textId="77777777" w:rsidR="008C2A7E" w:rsidRPr="008C2A7E" w:rsidRDefault="008C2A7E" w:rsidP="008C2A7E">
            <w:pPr>
              <w:widowControl w:val="0"/>
              <w:kinsoku w:val="0"/>
              <w:overflowPunct w:val="0"/>
              <w:spacing w:before="40" w:after="1038"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2009</w:t>
            </w:r>
          </w:p>
        </w:tc>
        <w:tc>
          <w:tcPr>
            <w:tcW w:w="3010" w:type="dxa"/>
            <w:tcBorders>
              <w:top w:val="single" w:sz="4" w:space="0" w:color="auto"/>
              <w:left w:val="single" w:sz="4" w:space="0" w:color="auto"/>
              <w:bottom w:val="single" w:sz="4" w:space="0" w:color="auto"/>
              <w:right w:val="single" w:sz="4" w:space="0" w:color="auto"/>
            </w:tcBorders>
          </w:tcPr>
          <w:p w14:paraId="45CD7C37" w14:textId="77777777" w:rsidR="008C2A7E" w:rsidRPr="008C2A7E" w:rsidRDefault="008C2A7E" w:rsidP="008C2A7E">
            <w:pPr>
              <w:widowControl w:val="0"/>
              <w:kinsoku w:val="0"/>
              <w:overflowPunct w:val="0"/>
              <w:spacing w:after="0" w:line="259" w:lineRule="exact"/>
              <w:ind w:left="36" w:right="324"/>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Validation of a method for the determination of Difenacoum residues in animal Matrices (Liver and Muscle) and Crop matrix</w:t>
            </w:r>
          </w:p>
        </w:tc>
        <w:tc>
          <w:tcPr>
            <w:tcW w:w="3182" w:type="dxa"/>
            <w:tcBorders>
              <w:top w:val="single" w:sz="4" w:space="0" w:color="auto"/>
              <w:left w:val="single" w:sz="4" w:space="0" w:color="auto"/>
              <w:bottom w:val="single" w:sz="4" w:space="0" w:color="auto"/>
              <w:right w:val="single" w:sz="4" w:space="0" w:color="auto"/>
            </w:tcBorders>
          </w:tcPr>
          <w:p w14:paraId="77231F19" w14:textId="77777777" w:rsidR="008C2A7E" w:rsidRPr="008C2A7E" w:rsidRDefault="008C2A7E" w:rsidP="008C2A7E">
            <w:pPr>
              <w:widowControl w:val="0"/>
              <w:kinsoku w:val="0"/>
              <w:overflowPunct w:val="0"/>
              <w:spacing w:after="778" w:line="260"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Activa / PelGar Brodifacoum and Difenacoum Task Force</w:t>
            </w:r>
          </w:p>
        </w:tc>
        <w:tc>
          <w:tcPr>
            <w:tcW w:w="831" w:type="dxa"/>
            <w:tcBorders>
              <w:top w:val="single" w:sz="4" w:space="0" w:color="auto"/>
              <w:left w:val="single" w:sz="4" w:space="0" w:color="auto"/>
              <w:bottom w:val="single" w:sz="4" w:space="0" w:color="auto"/>
              <w:right w:val="single" w:sz="4" w:space="0" w:color="auto"/>
            </w:tcBorders>
          </w:tcPr>
          <w:p w14:paraId="196CE91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40" w:type="dxa"/>
            <w:tcBorders>
              <w:top w:val="single" w:sz="4" w:space="0" w:color="auto"/>
              <w:left w:val="single" w:sz="4" w:space="0" w:color="auto"/>
              <w:bottom w:val="single" w:sz="4" w:space="0" w:color="auto"/>
              <w:right w:val="single" w:sz="4" w:space="0" w:color="auto"/>
            </w:tcBorders>
          </w:tcPr>
          <w:p w14:paraId="0237A7B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763" w:type="dxa"/>
            <w:tcBorders>
              <w:top w:val="single" w:sz="4" w:space="0" w:color="auto"/>
              <w:left w:val="single" w:sz="4" w:space="0" w:color="auto"/>
              <w:bottom w:val="single" w:sz="4" w:space="0" w:color="auto"/>
              <w:right w:val="single" w:sz="4" w:space="0" w:color="auto"/>
            </w:tcBorders>
          </w:tcPr>
          <w:p w14:paraId="2C2A21C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58" w:type="dxa"/>
            <w:tcBorders>
              <w:top w:val="single" w:sz="4" w:space="0" w:color="auto"/>
              <w:left w:val="single" w:sz="4" w:space="0" w:color="auto"/>
              <w:bottom w:val="single" w:sz="4" w:space="0" w:color="auto"/>
              <w:right w:val="single" w:sz="4" w:space="0" w:color="auto"/>
            </w:tcBorders>
          </w:tcPr>
          <w:p w14:paraId="675F74C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bl>
    <w:p w14:paraId="0F6E2DB1" w14:textId="77777777" w:rsidR="008C2A7E" w:rsidRPr="008C2A7E" w:rsidRDefault="008C2A7E" w:rsidP="008C2A7E">
      <w:pPr>
        <w:widowControl w:val="0"/>
        <w:kinsoku w:val="0"/>
        <w:overflowPunct w:val="0"/>
        <w:spacing w:before="116" w:after="0" w:line="232" w:lineRule="exact"/>
        <w:ind w:left="216"/>
        <w:textAlignment w:val="baseline"/>
        <w:rPr>
          <w:rFonts w:ascii="Arial" w:eastAsia="Times New Roman" w:hAnsi="Arial" w:cs="Arial"/>
          <w:sz w:val="20"/>
          <w:szCs w:val="20"/>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43904" behindDoc="0" locked="0" layoutInCell="0" allowOverlap="1" wp14:anchorId="34840177" wp14:editId="473906AD">
                <wp:simplePos x="0" y="0"/>
                <wp:positionH relativeFrom="page">
                  <wp:posOffset>646430</wp:posOffset>
                </wp:positionH>
                <wp:positionV relativeFrom="page">
                  <wp:posOffset>6272530</wp:posOffset>
                </wp:positionV>
                <wp:extent cx="1831975" cy="0"/>
                <wp:effectExtent l="8255" t="14605" r="7620" b="13970"/>
                <wp:wrapSquare wrapText="bothSides"/>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BA2BD" id="Connecteur droit 49"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0.9pt,493.9pt" to="195.15pt,4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HHQIAADc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3G+wEiR&#10;DnpUaaVAOH6wiFktPAIX6NQbV0B4pbY2VEpP6tU8a/rdIaWrlqg9j3zfzgYwspCRvEsJG2fgtl3/&#10;RTOIIQevo2inxnYBEuRAp9ib8603/OQRhcNs/pAtHqcY0cGXkGJINNb5z1x3KBgllkIF2UhBjs/O&#10;ByKkGELCsdIbIWVsvVSoB/BJOpvGDKelYMEb4pzd7ypp0ZGE6YlfLAs892FWHxSLaC0nbH21PRHy&#10;YsPtUgU8qAX4XK3LePxYpIv1fD3PR/lkth7laV2PPm2qfDTbZI/T+qGuqjr7GahledEKxrgK7IZR&#10;zfK/G4Xro7kM2W1Ybzok79GjYEB2+EfSsZmhf5dJ2Gl23tqhyTCdMfj6ksL43+/Bvn/vq18AAAD/&#10;/wMAUEsDBBQABgAIAAAAIQAcknrR3wAAAAsBAAAPAAAAZHJzL2Rvd25yZXYueG1sTI9BS8NAEIXv&#10;gv9hmYIXaXdri01jNkUKelNqq9jjNjtNgtnZkN028d87gmBv82Yeb76XrQbXiDN2ofakYTpRIJAK&#10;b2sqNbzvnsYJiBANWdN4Qg3fGGCVX19lJrW+pzc8b2MpOIRCajRUMbaplKGo0Jkw8S0S346+cyay&#10;7EppO9NzuGvknVL30pma+ENlWlxXWHxtT06DlCqZDx+f/cv8NiT1fl3un183Wt+MhscHEBGH+G+G&#10;X3xGh5yZDv5ENoiGtZoyetSwTBY8sGO2VDMQh7+NzDN52SH/AQAA//8DAFBLAQItABQABgAIAAAA&#10;IQC2gziS/gAAAOEBAAATAAAAAAAAAAAAAAAAAAAAAABbQ29udGVudF9UeXBlc10ueG1sUEsBAi0A&#10;FAAGAAgAAAAhADj9If/WAAAAlAEAAAsAAAAAAAAAAAAAAAAALwEAAF9yZWxzLy5yZWxzUEsBAi0A&#10;FAAGAAgAAAAhAFT6t0cdAgAANwQAAA4AAAAAAAAAAAAAAAAALgIAAGRycy9lMm9Eb2MueG1sUEsB&#10;Ai0AFAAGAAgAAAAhABySetHfAAAACwEAAA8AAAAAAAAAAAAAAAAAdwQAAGRycy9kb3ducmV2Lnht&#10;bFBLBQYAAAAABAAEAPMAAACDBQAAAAA=&#10;" o:allowincell="f" strokeweight=".95pt">
                <w10:wrap type="square" anchorx="page" anchory="page"/>
              </v:line>
            </w:pict>
          </mc:Fallback>
        </mc:AlternateContent>
      </w:r>
      <w:r w:rsidRPr="008C2A7E">
        <w:rPr>
          <w:rFonts w:ascii="Arial" w:eastAsia="Times New Roman" w:hAnsi="Arial" w:cs="Arial"/>
          <w:sz w:val="20"/>
          <w:szCs w:val="20"/>
          <w:lang w:val="en-US" w:eastAsia="fr-FR"/>
        </w:rPr>
        <w:t>1 Data which have not been already submitted for the purpose of the Annex I inclusion.</w:t>
      </w:r>
    </w:p>
    <w:p w14:paraId="10DB9CD2"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6843" w:h="11904" w:orient="landscape"/>
          <w:pgMar w:top="1540" w:right="833" w:bottom="590" w:left="820" w:header="720" w:footer="720" w:gutter="0"/>
          <w:cols w:space="720"/>
          <w:noEndnote/>
        </w:sectPr>
      </w:pPr>
    </w:p>
    <w:p w14:paraId="541BDCA2" w14:textId="1746FC1C" w:rsidR="008C2A7E" w:rsidRPr="008C2A7E" w:rsidRDefault="008C2A7E" w:rsidP="008C2A7E">
      <w:pPr>
        <w:widowControl w:val="0"/>
        <w:kinsoku w:val="0"/>
        <w:overflowPunct w:val="0"/>
        <w:spacing w:before="9" w:after="233" w:line="257" w:lineRule="exact"/>
        <w:textAlignment w:val="baseline"/>
        <w:rPr>
          <w:rFonts w:ascii="Arial" w:eastAsia="Times New Roman" w:hAnsi="Arial" w:cs="Arial"/>
          <w:b/>
          <w:bCs/>
          <w:i/>
          <w:iCs/>
          <w:lang w:val="en-US" w:eastAsia="fr-FR"/>
        </w:rPr>
      </w:pPr>
      <w:r w:rsidRPr="008C2A7E">
        <w:rPr>
          <w:rFonts w:ascii="Arial" w:eastAsia="Times New Roman" w:hAnsi="Arial" w:cs="Arial"/>
          <w:b/>
          <w:bCs/>
          <w:i/>
          <w:iCs/>
          <w:lang w:val="en-US" w:eastAsia="fr-FR"/>
        </w:rPr>
        <w:lastRenderedPageBreak/>
        <w:t xml:space="preserve">List of </w:t>
      </w:r>
      <w:r w:rsidRPr="008C2A7E">
        <w:rPr>
          <w:rFonts w:ascii="Arial" w:eastAsia="Times New Roman" w:hAnsi="Arial" w:cs="Arial"/>
          <w:b/>
          <w:bCs/>
          <w:i/>
          <w:iCs/>
          <w:u w:val="single"/>
          <w:lang w:val="en-US" w:eastAsia="fr-FR"/>
        </w:rPr>
        <w:t>new data</w:t>
      </w:r>
      <w:r w:rsidRPr="008C2A7E">
        <w:rPr>
          <w:rFonts w:ascii="Arial" w:eastAsia="Times New Roman" w:hAnsi="Arial" w:cs="Arial"/>
          <w:b/>
          <w:bCs/>
          <w:i/>
          <w:iCs/>
          <w:lang w:val="en-US" w:eastAsia="fr-FR"/>
        </w:rPr>
        <w:t xml:space="preserve"> submitted in support of the evaluation of the biocidal product -– PAR 2011 updated 201</w:t>
      </w:r>
      <w:r w:rsidR="002E61CE">
        <w:rPr>
          <w:rFonts w:ascii="Arial" w:eastAsia="Times New Roman" w:hAnsi="Arial" w:cs="Arial"/>
          <w:b/>
          <w:bCs/>
          <w:i/>
          <w:iCs/>
          <w:lang w:val="en-US" w:eastAsia="fr-FR"/>
        </w:rPr>
        <w:t>8</w:t>
      </w:r>
      <w:r w:rsidRPr="008C2A7E">
        <w:rPr>
          <w:rFonts w:ascii="Arial" w:eastAsia="Times New Roman" w:hAnsi="Arial" w:cs="Arial"/>
          <w:b/>
          <w:bCs/>
          <w:i/>
          <w:iCs/>
          <w:lang w:val="en-US" w:eastAsia="fr-FR"/>
        </w:rPr>
        <w:t xml:space="preserve"> </w:t>
      </w:r>
    </w:p>
    <w:tbl>
      <w:tblPr>
        <w:tblW w:w="0" w:type="auto"/>
        <w:tblInd w:w="324" w:type="dxa"/>
        <w:tblLayout w:type="fixed"/>
        <w:tblCellMar>
          <w:left w:w="0" w:type="dxa"/>
          <w:right w:w="0" w:type="dxa"/>
        </w:tblCellMar>
        <w:tblLook w:val="0000" w:firstRow="0" w:lastRow="0" w:firstColumn="0" w:lastColumn="0" w:noHBand="0" w:noVBand="0"/>
      </w:tblPr>
      <w:tblGrid>
        <w:gridCol w:w="1048"/>
        <w:gridCol w:w="1320"/>
        <w:gridCol w:w="1810"/>
        <w:gridCol w:w="662"/>
        <w:gridCol w:w="3010"/>
        <w:gridCol w:w="3182"/>
        <w:gridCol w:w="831"/>
        <w:gridCol w:w="840"/>
        <w:gridCol w:w="763"/>
        <w:gridCol w:w="658"/>
      </w:tblGrid>
      <w:tr w:rsidR="00B00884" w:rsidRPr="00915901" w14:paraId="74951A91" w14:textId="77777777" w:rsidTr="00B00884">
        <w:trPr>
          <w:cantSplit/>
          <w:trHeight w:hRule="exact" w:val="802"/>
        </w:trPr>
        <w:tc>
          <w:tcPr>
            <w:tcW w:w="1048" w:type="dxa"/>
            <w:vMerge w:val="restart"/>
            <w:tcBorders>
              <w:top w:val="single" w:sz="4" w:space="0" w:color="auto"/>
              <w:left w:val="single" w:sz="4" w:space="0" w:color="auto"/>
              <w:bottom w:val="nil"/>
              <w:right w:val="single" w:sz="4" w:space="0" w:color="auto"/>
            </w:tcBorders>
          </w:tcPr>
          <w:p w14:paraId="4BEC2378" w14:textId="77777777" w:rsidR="00B00884" w:rsidRPr="008C2A7E" w:rsidRDefault="00B00884" w:rsidP="008C2A7E">
            <w:pPr>
              <w:widowControl w:val="0"/>
              <w:kinsoku w:val="0"/>
              <w:overflowPunct w:val="0"/>
              <w:spacing w:after="516" w:line="259" w:lineRule="exact"/>
              <w:ind w:left="72" w:right="288"/>
              <w:textAlignment w:val="baseline"/>
              <w:rPr>
                <w:rFonts w:ascii="Arial" w:eastAsia="Times New Roman" w:hAnsi="Arial" w:cs="Arial"/>
                <w:b/>
                <w:bCs/>
                <w:spacing w:val="-6"/>
                <w:sz w:val="20"/>
                <w:szCs w:val="20"/>
                <w:lang w:eastAsia="fr-FR"/>
              </w:rPr>
            </w:pPr>
            <w:r w:rsidRPr="008C2A7E">
              <w:rPr>
                <w:rFonts w:ascii="Arial" w:eastAsia="Times New Roman" w:hAnsi="Arial" w:cs="Arial"/>
                <w:b/>
                <w:bCs/>
                <w:spacing w:val="-6"/>
                <w:sz w:val="20"/>
                <w:szCs w:val="20"/>
                <w:lang w:eastAsia="fr-FR"/>
              </w:rPr>
              <w:t>Section No</w:t>
            </w:r>
          </w:p>
        </w:tc>
        <w:tc>
          <w:tcPr>
            <w:tcW w:w="1320" w:type="dxa"/>
            <w:tcBorders>
              <w:top w:val="single" w:sz="4" w:space="0" w:color="auto"/>
              <w:left w:val="single" w:sz="4" w:space="0" w:color="auto"/>
              <w:bottom w:val="single" w:sz="4" w:space="0" w:color="auto"/>
              <w:right w:val="single" w:sz="4" w:space="0" w:color="auto"/>
            </w:tcBorders>
          </w:tcPr>
          <w:p w14:paraId="3D198CA8" w14:textId="77777777" w:rsidR="00B00884" w:rsidRPr="008C2A7E" w:rsidRDefault="00B00884" w:rsidP="008C2A7E">
            <w:pPr>
              <w:widowControl w:val="0"/>
              <w:kinsoku w:val="0"/>
              <w:overflowPunct w:val="0"/>
              <w:spacing w:after="257" w:line="259" w:lineRule="exact"/>
              <w:ind w:left="72" w:right="28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Reference No</w:t>
            </w:r>
          </w:p>
        </w:tc>
        <w:tc>
          <w:tcPr>
            <w:tcW w:w="1810" w:type="dxa"/>
            <w:tcBorders>
              <w:top w:val="single" w:sz="4" w:space="0" w:color="auto"/>
              <w:left w:val="single" w:sz="4" w:space="0" w:color="auto"/>
              <w:bottom w:val="single" w:sz="4" w:space="0" w:color="auto"/>
              <w:right w:val="single" w:sz="4" w:space="0" w:color="auto"/>
            </w:tcBorders>
          </w:tcPr>
          <w:p w14:paraId="1835EF9C" w14:textId="77777777" w:rsidR="00B00884" w:rsidRPr="008C2A7E" w:rsidRDefault="00B00884" w:rsidP="008C2A7E">
            <w:pPr>
              <w:widowControl w:val="0"/>
              <w:kinsoku w:val="0"/>
              <w:overflowPunct w:val="0"/>
              <w:spacing w:before="41" w:after="516" w:line="240" w:lineRule="exact"/>
              <w:ind w:left="58"/>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Author</w:t>
            </w:r>
          </w:p>
        </w:tc>
        <w:tc>
          <w:tcPr>
            <w:tcW w:w="662" w:type="dxa"/>
            <w:vMerge w:val="restart"/>
            <w:tcBorders>
              <w:top w:val="single" w:sz="4" w:space="0" w:color="auto"/>
              <w:left w:val="single" w:sz="4" w:space="0" w:color="auto"/>
              <w:bottom w:val="nil"/>
              <w:right w:val="single" w:sz="4" w:space="0" w:color="auto"/>
            </w:tcBorders>
          </w:tcPr>
          <w:p w14:paraId="683600B2" w14:textId="77777777" w:rsidR="00B00884" w:rsidRPr="008C2A7E" w:rsidRDefault="00B00884" w:rsidP="008C2A7E">
            <w:pPr>
              <w:widowControl w:val="0"/>
              <w:kinsoku w:val="0"/>
              <w:overflowPunct w:val="0"/>
              <w:spacing w:before="41" w:after="775" w:line="240" w:lineRule="exact"/>
              <w:jc w:val="center"/>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Year</w:t>
            </w:r>
          </w:p>
        </w:tc>
        <w:tc>
          <w:tcPr>
            <w:tcW w:w="3010" w:type="dxa"/>
            <w:vMerge w:val="restart"/>
            <w:tcBorders>
              <w:top w:val="single" w:sz="4" w:space="0" w:color="auto"/>
              <w:left w:val="single" w:sz="4" w:space="0" w:color="auto"/>
              <w:bottom w:val="nil"/>
              <w:right w:val="single" w:sz="4" w:space="0" w:color="auto"/>
            </w:tcBorders>
          </w:tcPr>
          <w:p w14:paraId="7AC5A260" w14:textId="77777777" w:rsidR="00B00884" w:rsidRPr="008C2A7E" w:rsidRDefault="00B00884" w:rsidP="008C2A7E">
            <w:pPr>
              <w:widowControl w:val="0"/>
              <w:kinsoku w:val="0"/>
              <w:overflowPunct w:val="0"/>
              <w:spacing w:before="41" w:after="775" w:line="240" w:lineRule="exact"/>
              <w:ind w:left="54"/>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Title</w:t>
            </w:r>
          </w:p>
        </w:tc>
        <w:tc>
          <w:tcPr>
            <w:tcW w:w="3182" w:type="dxa"/>
            <w:vMerge w:val="restart"/>
            <w:tcBorders>
              <w:top w:val="single" w:sz="4" w:space="0" w:color="auto"/>
              <w:left w:val="single" w:sz="4" w:space="0" w:color="auto"/>
              <w:bottom w:val="nil"/>
              <w:right w:val="single" w:sz="4" w:space="0" w:color="auto"/>
            </w:tcBorders>
          </w:tcPr>
          <w:p w14:paraId="0AF3246E" w14:textId="77777777" w:rsidR="00B00884" w:rsidRPr="008C2A7E" w:rsidRDefault="00B00884" w:rsidP="008C2A7E">
            <w:pPr>
              <w:widowControl w:val="0"/>
              <w:kinsoku w:val="0"/>
              <w:overflowPunct w:val="0"/>
              <w:spacing w:before="41" w:after="775" w:line="240" w:lineRule="exact"/>
              <w:ind w:right="926"/>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Owner of data</w:t>
            </w:r>
          </w:p>
        </w:tc>
        <w:tc>
          <w:tcPr>
            <w:tcW w:w="1671" w:type="dxa"/>
            <w:gridSpan w:val="2"/>
            <w:tcBorders>
              <w:top w:val="single" w:sz="4" w:space="0" w:color="auto"/>
              <w:left w:val="single" w:sz="4" w:space="0" w:color="auto"/>
              <w:bottom w:val="single" w:sz="4" w:space="0" w:color="auto"/>
              <w:right w:val="single" w:sz="4" w:space="0" w:color="auto"/>
            </w:tcBorders>
          </w:tcPr>
          <w:p w14:paraId="6A835684" w14:textId="2E746754" w:rsidR="00B00884" w:rsidRPr="00B00884" w:rsidRDefault="00B00884" w:rsidP="00B00884">
            <w:pPr>
              <w:widowControl w:val="0"/>
              <w:kinsoku w:val="0"/>
              <w:overflowPunct w:val="0"/>
              <w:spacing w:after="0"/>
              <w:jc w:val="right"/>
              <w:textAlignment w:val="baseline"/>
              <w:rPr>
                <w:rFonts w:ascii="Arial" w:eastAsia="Times New Roman" w:hAnsi="Arial" w:cs="Arial"/>
                <w:b/>
                <w:bCs/>
                <w:spacing w:val="1"/>
                <w:sz w:val="20"/>
                <w:szCs w:val="20"/>
                <w:lang w:eastAsia="fr-FR"/>
              </w:rPr>
            </w:pPr>
            <w:r w:rsidRPr="00B00884">
              <w:rPr>
                <w:rFonts w:ascii="Arial" w:eastAsia="Times New Roman" w:hAnsi="Arial" w:cs="Arial"/>
                <w:b/>
                <w:bCs/>
                <w:spacing w:val="1"/>
                <w:sz w:val="20"/>
                <w:szCs w:val="20"/>
                <w:lang w:eastAsia="fr-FR"/>
              </w:rPr>
              <w:t>Letter</w:t>
            </w:r>
            <w:r>
              <w:rPr>
                <w:rFonts w:ascii="Arial" w:eastAsia="Times New Roman" w:hAnsi="Arial" w:cs="Arial"/>
                <w:b/>
                <w:bCs/>
                <w:spacing w:val="1"/>
                <w:sz w:val="20"/>
                <w:szCs w:val="20"/>
                <w:lang w:eastAsia="fr-FR"/>
              </w:rPr>
              <w:t xml:space="preserve"> of Access</w:t>
            </w:r>
          </w:p>
          <w:p w14:paraId="3AD3E30A" w14:textId="3ABF4073" w:rsidR="00B00884" w:rsidRPr="00B00884" w:rsidRDefault="00B00884" w:rsidP="00B00884">
            <w:pPr>
              <w:widowControl w:val="0"/>
              <w:kinsoku w:val="0"/>
              <w:overflowPunct w:val="0"/>
              <w:spacing w:after="0"/>
              <w:ind w:right="114"/>
              <w:jc w:val="right"/>
              <w:textAlignment w:val="baseline"/>
              <w:rPr>
                <w:rFonts w:ascii="Arial" w:eastAsia="Times New Roman" w:hAnsi="Arial" w:cs="Arial"/>
                <w:b/>
                <w:bCs/>
                <w:spacing w:val="1"/>
                <w:sz w:val="20"/>
                <w:szCs w:val="20"/>
                <w:lang w:eastAsia="fr-FR"/>
              </w:rPr>
            </w:pPr>
          </w:p>
        </w:tc>
        <w:tc>
          <w:tcPr>
            <w:tcW w:w="1421" w:type="dxa"/>
            <w:gridSpan w:val="2"/>
            <w:vMerge w:val="restart"/>
            <w:tcBorders>
              <w:top w:val="single" w:sz="4" w:space="0" w:color="auto"/>
              <w:left w:val="single" w:sz="4" w:space="0" w:color="auto"/>
              <w:bottom w:val="nil"/>
              <w:right w:val="single" w:sz="4" w:space="0" w:color="auto"/>
            </w:tcBorders>
          </w:tcPr>
          <w:p w14:paraId="6DB9D245" w14:textId="77777777" w:rsidR="00B00884" w:rsidRPr="008C2A7E" w:rsidRDefault="00B00884" w:rsidP="008C2A7E">
            <w:pPr>
              <w:widowControl w:val="0"/>
              <w:kinsoku w:val="0"/>
              <w:overflowPunct w:val="0"/>
              <w:spacing w:before="41" w:after="0" w:line="237" w:lineRule="exact"/>
              <w:jc w:val="center"/>
              <w:textAlignment w:val="baseline"/>
              <w:rPr>
                <w:rFonts w:ascii="Arial" w:eastAsia="Times New Roman" w:hAnsi="Arial" w:cs="Arial"/>
                <w:b/>
                <w:bCs/>
                <w:spacing w:val="-3"/>
                <w:sz w:val="20"/>
                <w:szCs w:val="20"/>
                <w:lang w:val="en-US" w:eastAsia="fr-FR"/>
              </w:rPr>
            </w:pPr>
            <w:r w:rsidRPr="008C2A7E">
              <w:rPr>
                <w:rFonts w:ascii="Arial" w:eastAsia="Times New Roman" w:hAnsi="Arial" w:cs="Arial"/>
                <w:b/>
                <w:bCs/>
                <w:spacing w:val="-3"/>
                <w:sz w:val="20"/>
                <w:szCs w:val="20"/>
                <w:lang w:val="en-US" w:eastAsia="fr-FR"/>
              </w:rPr>
              <w:t>Data</w:t>
            </w:r>
          </w:p>
          <w:p w14:paraId="0CC48087" w14:textId="77777777" w:rsidR="00B00884" w:rsidRPr="008C2A7E" w:rsidRDefault="00B00884" w:rsidP="008C2A7E">
            <w:pPr>
              <w:widowControl w:val="0"/>
              <w:kinsoku w:val="0"/>
              <w:overflowPunct w:val="0"/>
              <w:spacing w:after="0" w:line="263"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protection</w:t>
            </w:r>
            <w:r w:rsidRPr="008C2A7E">
              <w:rPr>
                <w:rFonts w:ascii="Arial" w:eastAsia="Times New Roman" w:hAnsi="Arial" w:cs="Arial"/>
                <w:b/>
                <w:bCs/>
                <w:sz w:val="20"/>
                <w:szCs w:val="20"/>
                <w:lang w:val="en-US" w:eastAsia="fr-FR"/>
              </w:rPr>
              <w:br/>
              <w:t>claimed</w:t>
            </w:r>
          </w:p>
          <w:p w14:paraId="69837E67" w14:textId="77777777" w:rsidR="00B00884" w:rsidRPr="008C2A7E" w:rsidRDefault="00B00884" w:rsidP="008C2A7E">
            <w:pPr>
              <w:widowControl w:val="0"/>
              <w:tabs>
                <w:tab w:val="right" w:pos="1224"/>
              </w:tabs>
              <w:kinsoku w:val="0"/>
              <w:overflowPunct w:val="0"/>
              <w:spacing w:before="34" w:after="0" w:line="21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Yes</w:t>
            </w:r>
            <w:r w:rsidRPr="008C2A7E">
              <w:rPr>
                <w:rFonts w:ascii="Arial" w:eastAsia="Times New Roman" w:hAnsi="Arial" w:cs="Arial"/>
                <w:b/>
                <w:bCs/>
                <w:sz w:val="20"/>
                <w:szCs w:val="20"/>
                <w:lang w:val="en-US" w:eastAsia="fr-FR"/>
              </w:rPr>
              <w:tab/>
              <w:t>No</w:t>
            </w:r>
          </w:p>
        </w:tc>
      </w:tr>
      <w:tr w:rsidR="00B00884" w:rsidRPr="00B00884" w14:paraId="201898A2" w14:textId="77777777" w:rsidTr="00B00884">
        <w:trPr>
          <w:cantSplit/>
          <w:trHeight w:hRule="exact" w:val="268"/>
        </w:trPr>
        <w:tc>
          <w:tcPr>
            <w:tcW w:w="1048" w:type="dxa"/>
            <w:vMerge/>
            <w:tcBorders>
              <w:top w:val="nil"/>
              <w:left w:val="single" w:sz="4" w:space="0" w:color="auto"/>
              <w:bottom w:val="single" w:sz="4" w:space="0" w:color="auto"/>
              <w:right w:val="single" w:sz="4" w:space="0" w:color="auto"/>
            </w:tcBorders>
          </w:tcPr>
          <w:p w14:paraId="1729351F" w14:textId="77777777" w:rsidR="00B00884" w:rsidRPr="008C2A7E" w:rsidRDefault="00B00884" w:rsidP="008C2A7E">
            <w:pPr>
              <w:widowControl w:val="0"/>
              <w:kinsoku w:val="0"/>
              <w:overflowPunct w:val="0"/>
              <w:spacing w:after="0"/>
              <w:textAlignment w:val="baseline"/>
              <w:rPr>
                <w:rFonts w:ascii="Arial" w:eastAsia="Times New Roman" w:hAnsi="Arial" w:cs="Arial"/>
                <w:b/>
                <w:bCs/>
                <w:sz w:val="20"/>
                <w:szCs w:val="20"/>
                <w:lang w:val="en-US" w:eastAsia="fr-FR"/>
              </w:rPr>
            </w:pPr>
          </w:p>
        </w:tc>
        <w:tc>
          <w:tcPr>
            <w:tcW w:w="1320" w:type="dxa"/>
            <w:tcBorders>
              <w:top w:val="single" w:sz="4" w:space="0" w:color="auto"/>
              <w:left w:val="single" w:sz="4" w:space="0" w:color="auto"/>
              <w:bottom w:val="single" w:sz="4" w:space="0" w:color="auto"/>
              <w:right w:val="single" w:sz="4" w:space="0" w:color="auto"/>
            </w:tcBorders>
          </w:tcPr>
          <w:p w14:paraId="22E7B743" w14:textId="77777777" w:rsidR="00B00884" w:rsidRPr="008C2A7E" w:rsidRDefault="00B00884"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810" w:type="dxa"/>
            <w:tcBorders>
              <w:top w:val="single" w:sz="4" w:space="0" w:color="auto"/>
              <w:left w:val="single" w:sz="4" w:space="0" w:color="auto"/>
              <w:bottom w:val="single" w:sz="4" w:space="0" w:color="auto"/>
              <w:right w:val="single" w:sz="4" w:space="0" w:color="auto"/>
            </w:tcBorders>
          </w:tcPr>
          <w:p w14:paraId="2E6E4661" w14:textId="77777777" w:rsidR="00B00884" w:rsidRPr="008C2A7E" w:rsidRDefault="00B00884"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62" w:type="dxa"/>
            <w:vMerge/>
            <w:tcBorders>
              <w:top w:val="nil"/>
              <w:left w:val="single" w:sz="4" w:space="0" w:color="auto"/>
              <w:bottom w:val="single" w:sz="4" w:space="0" w:color="auto"/>
              <w:right w:val="single" w:sz="4" w:space="0" w:color="auto"/>
            </w:tcBorders>
          </w:tcPr>
          <w:p w14:paraId="578EC430" w14:textId="77777777" w:rsidR="00B00884" w:rsidRPr="008C2A7E" w:rsidRDefault="00B00884"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010" w:type="dxa"/>
            <w:vMerge/>
            <w:tcBorders>
              <w:top w:val="nil"/>
              <w:left w:val="single" w:sz="4" w:space="0" w:color="auto"/>
              <w:bottom w:val="single" w:sz="4" w:space="0" w:color="auto"/>
              <w:right w:val="single" w:sz="4" w:space="0" w:color="auto"/>
            </w:tcBorders>
          </w:tcPr>
          <w:p w14:paraId="1B09542F" w14:textId="77777777" w:rsidR="00B00884" w:rsidRPr="008C2A7E" w:rsidRDefault="00B00884"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182" w:type="dxa"/>
            <w:vMerge/>
            <w:tcBorders>
              <w:top w:val="nil"/>
              <w:left w:val="single" w:sz="4" w:space="0" w:color="auto"/>
              <w:bottom w:val="single" w:sz="4" w:space="0" w:color="auto"/>
              <w:right w:val="single" w:sz="4" w:space="0" w:color="auto"/>
            </w:tcBorders>
          </w:tcPr>
          <w:p w14:paraId="4FEF5462" w14:textId="77777777" w:rsidR="00B00884" w:rsidRPr="008C2A7E" w:rsidRDefault="00B00884"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31" w:type="dxa"/>
            <w:tcBorders>
              <w:top w:val="single" w:sz="4" w:space="0" w:color="auto"/>
              <w:left w:val="single" w:sz="4" w:space="0" w:color="auto"/>
              <w:bottom w:val="single" w:sz="4" w:space="0" w:color="auto"/>
              <w:right w:val="single" w:sz="4" w:space="0" w:color="auto"/>
            </w:tcBorders>
            <w:vAlign w:val="center"/>
          </w:tcPr>
          <w:p w14:paraId="23EA9EA9" w14:textId="77777777" w:rsidR="00B00884" w:rsidRPr="00B00884" w:rsidRDefault="00B00884" w:rsidP="00B00884">
            <w:pPr>
              <w:widowControl w:val="0"/>
              <w:tabs>
                <w:tab w:val="left" w:pos="828"/>
              </w:tabs>
              <w:kinsoku w:val="0"/>
              <w:overflowPunct w:val="0"/>
              <w:spacing w:after="0"/>
              <w:jc w:val="center"/>
              <w:textAlignment w:val="baseline"/>
              <w:rPr>
                <w:rFonts w:ascii="Arial" w:eastAsia="Times New Roman" w:hAnsi="Arial" w:cs="Arial"/>
                <w:b/>
                <w:bCs/>
                <w:spacing w:val="1"/>
                <w:sz w:val="20"/>
                <w:szCs w:val="20"/>
                <w:lang w:eastAsia="fr-FR"/>
              </w:rPr>
            </w:pPr>
            <w:r w:rsidRPr="00F83C97">
              <w:rPr>
                <w:rFonts w:ascii="Arial" w:eastAsia="Times New Roman" w:hAnsi="Arial" w:cs="Arial"/>
                <w:b/>
                <w:bCs/>
                <w:spacing w:val="1"/>
                <w:sz w:val="20"/>
                <w:szCs w:val="20"/>
                <w:lang w:eastAsia="fr-FR"/>
              </w:rPr>
              <w:t>Yes</w:t>
            </w:r>
          </w:p>
          <w:p w14:paraId="2B850E1E" w14:textId="77777777" w:rsidR="00B00884" w:rsidRPr="008C2A7E" w:rsidRDefault="00B00884" w:rsidP="00B00884">
            <w:pPr>
              <w:widowControl w:val="0"/>
              <w:kinsoku w:val="0"/>
              <w:overflowPunct w:val="0"/>
              <w:spacing w:after="0"/>
              <w:jc w:val="center"/>
              <w:textAlignment w:val="baseline"/>
              <w:rPr>
                <w:rFonts w:ascii="Arial" w:eastAsia="Times New Roman" w:hAnsi="Arial" w:cs="Arial"/>
                <w:sz w:val="24"/>
                <w:szCs w:val="24"/>
                <w:lang w:val="en-US" w:eastAsia="fr-FR"/>
              </w:rPr>
            </w:pPr>
          </w:p>
        </w:tc>
        <w:tc>
          <w:tcPr>
            <w:tcW w:w="840" w:type="dxa"/>
            <w:tcBorders>
              <w:top w:val="single" w:sz="4" w:space="0" w:color="auto"/>
              <w:left w:val="single" w:sz="4" w:space="0" w:color="auto"/>
              <w:bottom w:val="single" w:sz="4" w:space="0" w:color="auto"/>
              <w:right w:val="single" w:sz="4" w:space="0" w:color="auto"/>
            </w:tcBorders>
            <w:vAlign w:val="center"/>
          </w:tcPr>
          <w:p w14:paraId="2A7B588F" w14:textId="01C460DE" w:rsidR="00B00884" w:rsidRPr="008C2A7E" w:rsidRDefault="00B00884" w:rsidP="00B00884">
            <w:pPr>
              <w:widowControl w:val="0"/>
              <w:kinsoku w:val="0"/>
              <w:overflowPunct w:val="0"/>
              <w:spacing w:after="0"/>
              <w:ind w:right="114"/>
              <w:jc w:val="center"/>
              <w:textAlignment w:val="baseline"/>
              <w:rPr>
                <w:rFonts w:ascii="Arial" w:eastAsia="Times New Roman" w:hAnsi="Arial" w:cs="Arial"/>
                <w:sz w:val="24"/>
                <w:szCs w:val="24"/>
                <w:lang w:val="en-US" w:eastAsia="fr-FR"/>
              </w:rPr>
            </w:pPr>
            <w:r w:rsidRPr="001A5B29">
              <w:rPr>
                <w:rFonts w:ascii="Arial" w:eastAsia="Times New Roman" w:hAnsi="Arial" w:cs="Arial"/>
                <w:b/>
                <w:bCs/>
                <w:spacing w:val="1"/>
                <w:sz w:val="20"/>
                <w:szCs w:val="20"/>
                <w:lang w:eastAsia="fr-FR"/>
              </w:rPr>
              <w:t>No</w:t>
            </w:r>
          </w:p>
        </w:tc>
        <w:tc>
          <w:tcPr>
            <w:tcW w:w="1421" w:type="dxa"/>
            <w:gridSpan w:val="2"/>
            <w:vMerge/>
            <w:tcBorders>
              <w:top w:val="nil"/>
              <w:left w:val="single" w:sz="4" w:space="0" w:color="auto"/>
              <w:bottom w:val="single" w:sz="4" w:space="0" w:color="auto"/>
              <w:right w:val="single" w:sz="4" w:space="0" w:color="auto"/>
            </w:tcBorders>
          </w:tcPr>
          <w:p w14:paraId="5901409C" w14:textId="77777777" w:rsidR="00B00884" w:rsidRPr="008C2A7E" w:rsidRDefault="00B00884"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5EB84B60" w14:textId="77777777" w:rsidTr="002E054B">
        <w:trPr>
          <w:trHeight w:hRule="exact" w:val="1056"/>
        </w:trPr>
        <w:tc>
          <w:tcPr>
            <w:tcW w:w="1048" w:type="dxa"/>
            <w:tcBorders>
              <w:top w:val="single" w:sz="4" w:space="0" w:color="auto"/>
              <w:left w:val="single" w:sz="4" w:space="0" w:color="auto"/>
              <w:bottom w:val="single" w:sz="4" w:space="0" w:color="auto"/>
              <w:right w:val="single" w:sz="4" w:space="0" w:color="auto"/>
            </w:tcBorders>
          </w:tcPr>
          <w:p w14:paraId="6AA45145" w14:textId="77777777" w:rsidR="008C2A7E" w:rsidRPr="008C2A7E" w:rsidRDefault="008C2A7E" w:rsidP="008C2A7E">
            <w:pPr>
              <w:widowControl w:val="0"/>
              <w:kinsoku w:val="0"/>
              <w:overflowPunct w:val="0"/>
              <w:spacing w:before="41" w:after="0" w:line="236" w:lineRule="exact"/>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3CCEBCC7" w14:textId="77777777" w:rsidR="008C2A7E" w:rsidRPr="008C2A7E" w:rsidRDefault="008C2A7E" w:rsidP="008C2A7E">
            <w:pPr>
              <w:widowControl w:val="0"/>
              <w:kinsoku w:val="0"/>
              <w:overflowPunct w:val="0"/>
              <w:spacing w:before="24" w:after="0" w:line="236" w:lineRule="exac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3.1, 3.6,</w:t>
            </w:r>
          </w:p>
          <w:p w14:paraId="622CE9AB" w14:textId="77777777" w:rsidR="008C2A7E" w:rsidRPr="008C2A7E" w:rsidRDefault="008C2A7E" w:rsidP="008C2A7E">
            <w:pPr>
              <w:widowControl w:val="0"/>
              <w:kinsoku w:val="0"/>
              <w:overflowPunct w:val="0"/>
              <w:spacing w:before="23" w:after="255"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3.7, 3.12</w:t>
            </w:r>
          </w:p>
        </w:tc>
        <w:tc>
          <w:tcPr>
            <w:tcW w:w="1320" w:type="dxa"/>
            <w:tcBorders>
              <w:top w:val="single" w:sz="4" w:space="0" w:color="auto"/>
              <w:left w:val="single" w:sz="4" w:space="0" w:color="auto"/>
              <w:bottom w:val="single" w:sz="4" w:space="0" w:color="auto"/>
              <w:right w:val="single" w:sz="4" w:space="0" w:color="auto"/>
            </w:tcBorders>
          </w:tcPr>
          <w:p w14:paraId="700D3AFB" w14:textId="77777777" w:rsidR="008C2A7E" w:rsidRPr="008C2A7E" w:rsidRDefault="008C2A7E" w:rsidP="008C2A7E">
            <w:pPr>
              <w:widowControl w:val="0"/>
              <w:kinsoku w:val="0"/>
              <w:overflowPunct w:val="0"/>
              <w:spacing w:after="514" w:line="26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Report No Mo3826</w:t>
            </w:r>
          </w:p>
        </w:tc>
        <w:tc>
          <w:tcPr>
            <w:tcW w:w="1810" w:type="dxa"/>
            <w:tcBorders>
              <w:top w:val="single" w:sz="4" w:space="0" w:color="auto"/>
              <w:left w:val="single" w:sz="4" w:space="0" w:color="auto"/>
              <w:bottom w:val="single" w:sz="4" w:space="0" w:color="auto"/>
              <w:right w:val="single" w:sz="4" w:space="0" w:color="auto"/>
            </w:tcBorders>
          </w:tcPr>
          <w:p w14:paraId="469CA4AC" w14:textId="77777777" w:rsidR="008C2A7E" w:rsidRPr="008C2A7E" w:rsidRDefault="008C2A7E" w:rsidP="008C2A7E">
            <w:pPr>
              <w:widowControl w:val="0"/>
              <w:kinsoku w:val="0"/>
              <w:overflowPunct w:val="0"/>
              <w:spacing w:before="41" w:after="774" w:line="236"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M.T. Garcia</w:t>
            </w:r>
          </w:p>
        </w:tc>
        <w:tc>
          <w:tcPr>
            <w:tcW w:w="662" w:type="dxa"/>
            <w:tcBorders>
              <w:top w:val="single" w:sz="4" w:space="0" w:color="auto"/>
              <w:left w:val="single" w:sz="4" w:space="0" w:color="auto"/>
              <w:bottom w:val="single" w:sz="4" w:space="0" w:color="auto"/>
              <w:right w:val="single" w:sz="4" w:space="0" w:color="auto"/>
            </w:tcBorders>
          </w:tcPr>
          <w:p w14:paraId="02662D22" w14:textId="77777777" w:rsidR="008C2A7E" w:rsidRPr="008C2A7E" w:rsidRDefault="008C2A7E" w:rsidP="008C2A7E">
            <w:pPr>
              <w:widowControl w:val="0"/>
              <w:kinsoku w:val="0"/>
              <w:overflowPunct w:val="0"/>
              <w:spacing w:before="41" w:after="774"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24DE323E" w14:textId="77777777" w:rsidR="008C2A7E" w:rsidRPr="008C2A7E" w:rsidRDefault="008C2A7E" w:rsidP="008C2A7E">
            <w:pPr>
              <w:widowControl w:val="0"/>
              <w:kinsoku w:val="0"/>
              <w:overflowPunct w:val="0"/>
              <w:spacing w:after="0" w:line="25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Determination of physico- chemical properties and storage stability test for EDI-200 [cut oat – grain bait (AB)]</w:t>
            </w:r>
          </w:p>
        </w:tc>
        <w:tc>
          <w:tcPr>
            <w:tcW w:w="3182" w:type="dxa"/>
            <w:tcBorders>
              <w:top w:val="single" w:sz="4" w:space="0" w:color="auto"/>
              <w:left w:val="single" w:sz="4" w:space="0" w:color="auto"/>
              <w:bottom w:val="single" w:sz="4" w:space="0" w:color="auto"/>
              <w:right w:val="single" w:sz="4" w:space="0" w:color="auto"/>
            </w:tcBorders>
          </w:tcPr>
          <w:p w14:paraId="7B3A338A" w14:textId="77777777" w:rsidR="008C2A7E" w:rsidRPr="008C2A7E" w:rsidRDefault="008C2A7E" w:rsidP="008C2A7E">
            <w:pPr>
              <w:widowControl w:val="0"/>
              <w:kinsoku w:val="0"/>
              <w:overflowPunct w:val="0"/>
              <w:spacing w:before="41" w:after="774" w:line="236"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02D81CC3" w14:textId="77777777" w:rsidR="008C2A7E" w:rsidRPr="008C2A7E" w:rsidRDefault="008C2A7E" w:rsidP="00B00884">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37D42069" w14:textId="77777777" w:rsidR="008C2A7E" w:rsidRPr="008C2A7E" w:rsidRDefault="008C2A7E" w:rsidP="00B00884">
            <w:pPr>
              <w:widowControl w:val="0"/>
              <w:kinsoku w:val="0"/>
              <w:overflowPunct w:val="0"/>
              <w:spacing w:after="0"/>
              <w:ind w:right="114"/>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5FEC1F22"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007334A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7658893F" w14:textId="77777777" w:rsidTr="002E054B">
        <w:trPr>
          <w:trHeight w:hRule="exact" w:val="792"/>
        </w:trPr>
        <w:tc>
          <w:tcPr>
            <w:tcW w:w="1048" w:type="dxa"/>
            <w:tcBorders>
              <w:top w:val="single" w:sz="4" w:space="0" w:color="auto"/>
              <w:left w:val="single" w:sz="4" w:space="0" w:color="auto"/>
              <w:bottom w:val="single" w:sz="4" w:space="0" w:color="auto"/>
              <w:right w:val="single" w:sz="4" w:space="0" w:color="auto"/>
            </w:tcBorders>
          </w:tcPr>
          <w:p w14:paraId="5F30981D" w14:textId="77777777" w:rsidR="008C2A7E" w:rsidRPr="008C2A7E" w:rsidRDefault="008C2A7E" w:rsidP="008C2A7E">
            <w:pPr>
              <w:widowControl w:val="0"/>
              <w:kinsoku w:val="0"/>
              <w:overflowPunct w:val="0"/>
              <w:spacing w:after="250" w:line="260" w:lineRule="exact"/>
              <w:ind w:left="72" w:right="288"/>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Doc IIIB 3.2</w:t>
            </w:r>
          </w:p>
        </w:tc>
        <w:tc>
          <w:tcPr>
            <w:tcW w:w="1320" w:type="dxa"/>
            <w:tcBorders>
              <w:top w:val="single" w:sz="4" w:space="0" w:color="auto"/>
              <w:left w:val="single" w:sz="4" w:space="0" w:color="auto"/>
              <w:bottom w:val="single" w:sz="4" w:space="0" w:color="auto"/>
              <w:right w:val="single" w:sz="4" w:space="0" w:color="auto"/>
            </w:tcBorders>
          </w:tcPr>
          <w:p w14:paraId="6648679A" w14:textId="77777777" w:rsidR="008C2A7E" w:rsidRPr="008C2A7E" w:rsidRDefault="008C2A7E" w:rsidP="008C2A7E">
            <w:pPr>
              <w:widowControl w:val="0"/>
              <w:kinsoku w:val="0"/>
              <w:overflowPunct w:val="0"/>
              <w:spacing w:before="41" w:after="0" w:line="236" w:lineRule="exact"/>
              <w:ind w:right="275"/>
              <w:jc w:val="righ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Report No</w:t>
            </w:r>
          </w:p>
          <w:p w14:paraId="02BB5B56" w14:textId="77777777" w:rsidR="008C2A7E" w:rsidRPr="008C2A7E" w:rsidRDefault="008C2A7E" w:rsidP="008C2A7E">
            <w:pPr>
              <w:widowControl w:val="0"/>
              <w:tabs>
                <w:tab w:val="decimal" w:pos="936"/>
              </w:tabs>
              <w:kinsoku w:val="0"/>
              <w:overflowPunct w:val="0"/>
              <w:spacing w:before="24" w:after="250"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20091137.02</w:t>
            </w:r>
          </w:p>
        </w:tc>
        <w:tc>
          <w:tcPr>
            <w:tcW w:w="1810" w:type="dxa"/>
            <w:tcBorders>
              <w:top w:val="single" w:sz="4" w:space="0" w:color="auto"/>
              <w:left w:val="single" w:sz="4" w:space="0" w:color="auto"/>
              <w:bottom w:val="single" w:sz="4" w:space="0" w:color="auto"/>
              <w:right w:val="single" w:sz="4" w:space="0" w:color="auto"/>
            </w:tcBorders>
          </w:tcPr>
          <w:p w14:paraId="68ABA44B" w14:textId="77777777" w:rsidR="008C2A7E" w:rsidRPr="008C2A7E" w:rsidRDefault="008C2A7E" w:rsidP="008C2A7E">
            <w:pPr>
              <w:widowControl w:val="0"/>
              <w:kinsoku w:val="0"/>
              <w:overflowPunct w:val="0"/>
              <w:spacing w:before="41" w:after="510" w:line="236"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 Krack</w:t>
            </w:r>
          </w:p>
        </w:tc>
        <w:tc>
          <w:tcPr>
            <w:tcW w:w="662" w:type="dxa"/>
            <w:tcBorders>
              <w:top w:val="single" w:sz="4" w:space="0" w:color="auto"/>
              <w:left w:val="single" w:sz="4" w:space="0" w:color="auto"/>
              <w:bottom w:val="single" w:sz="4" w:space="0" w:color="auto"/>
              <w:right w:val="single" w:sz="4" w:space="0" w:color="auto"/>
            </w:tcBorders>
          </w:tcPr>
          <w:p w14:paraId="1BCAB7FA" w14:textId="77777777" w:rsidR="008C2A7E" w:rsidRPr="008C2A7E" w:rsidRDefault="008C2A7E" w:rsidP="008C2A7E">
            <w:pPr>
              <w:widowControl w:val="0"/>
              <w:kinsoku w:val="0"/>
              <w:overflowPunct w:val="0"/>
              <w:spacing w:before="41" w:after="510"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4B00BD6C" w14:textId="77777777" w:rsidR="008C2A7E" w:rsidRPr="008C2A7E" w:rsidRDefault="008C2A7E" w:rsidP="008C2A7E">
            <w:pPr>
              <w:widowControl w:val="0"/>
              <w:kinsoku w:val="0"/>
              <w:overflowPunct w:val="0"/>
              <w:spacing w:after="0" w:line="260" w:lineRule="exact"/>
              <w:ind w:left="72" w:right="4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EDI-200 [Cut Oat (grain bait, AB)]</w:t>
            </w:r>
          </w:p>
          <w:p w14:paraId="766FBCA3" w14:textId="77777777" w:rsidR="008C2A7E" w:rsidRPr="008C2A7E" w:rsidRDefault="008C2A7E" w:rsidP="008C2A7E">
            <w:pPr>
              <w:widowControl w:val="0"/>
              <w:kinsoku w:val="0"/>
              <w:overflowPunct w:val="0"/>
              <w:spacing w:before="23" w:after="0" w:line="227"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Explosive properties A.14</w:t>
            </w:r>
          </w:p>
        </w:tc>
        <w:tc>
          <w:tcPr>
            <w:tcW w:w="3182" w:type="dxa"/>
            <w:tcBorders>
              <w:top w:val="single" w:sz="4" w:space="0" w:color="auto"/>
              <w:left w:val="single" w:sz="4" w:space="0" w:color="auto"/>
              <w:bottom w:val="single" w:sz="4" w:space="0" w:color="auto"/>
              <w:right w:val="single" w:sz="4" w:space="0" w:color="auto"/>
            </w:tcBorders>
          </w:tcPr>
          <w:p w14:paraId="37A4A257" w14:textId="77777777" w:rsidR="008C2A7E" w:rsidRPr="008C2A7E" w:rsidRDefault="008C2A7E" w:rsidP="008C2A7E">
            <w:pPr>
              <w:widowControl w:val="0"/>
              <w:kinsoku w:val="0"/>
              <w:overflowPunct w:val="0"/>
              <w:spacing w:before="41" w:after="510" w:line="236"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41F4B773" w14:textId="77777777" w:rsidR="008C2A7E" w:rsidRPr="008C2A7E" w:rsidRDefault="008C2A7E" w:rsidP="00B00884">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642E9A6E" w14:textId="77777777" w:rsidR="008C2A7E" w:rsidRPr="008C2A7E" w:rsidRDefault="008C2A7E" w:rsidP="00B00884">
            <w:pPr>
              <w:widowControl w:val="0"/>
              <w:kinsoku w:val="0"/>
              <w:overflowPunct w:val="0"/>
              <w:spacing w:after="0"/>
              <w:ind w:right="114"/>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6AE75E2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4912EE9B"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5BF36E97" w14:textId="77777777" w:rsidTr="002E054B">
        <w:trPr>
          <w:trHeight w:hRule="exact" w:val="797"/>
        </w:trPr>
        <w:tc>
          <w:tcPr>
            <w:tcW w:w="1048" w:type="dxa"/>
            <w:tcBorders>
              <w:top w:val="single" w:sz="4" w:space="0" w:color="auto"/>
              <w:left w:val="single" w:sz="4" w:space="0" w:color="auto"/>
              <w:bottom w:val="single" w:sz="4" w:space="0" w:color="auto"/>
              <w:right w:val="single" w:sz="4" w:space="0" w:color="auto"/>
            </w:tcBorders>
          </w:tcPr>
          <w:p w14:paraId="3D962707" w14:textId="77777777" w:rsidR="008C2A7E" w:rsidRPr="008C2A7E" w:rsidRDefault="008C2A7E" w:rsidP="008C2A7E">
            <w:pPr>
              <w:widowControl w:val="0"/>
              <w:kinsoku w:val="0"/>
              <w:overflowPunct w:val="0"/>
              <w:spacing w:after="250" w:line="260" w:lineRule="exact"/>
              <w:ind w:left="72" w:right="288"/>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Doc IIIB 3.3</w:t>
            </w:r>
          </w:p>
        </w:tc>
        <w:tc>
          <w:tcPr>
            <w:tcW w:w="1320" w:type="dxa"/>
            <w:tcBorders>
              <w:top w:val="single" w:sz="4" w:space="0" w:color="auto"/>
              <w:left w:val="single" w:sz="4" w:space="0" w:color="auto"/>
              <w:bottom w:val="single" w:sz="4" w:space="0" w:color="auto"/>
              <w:right w:val="single" w:sz="4" w:space="0" w:color="auto"/>
            </w:tcBorders>
          </w:tcPr>
          <w:p w14:paraId="44641C2C" w14:textId="77777777" w:rsidR="008C2A7E" w:rsidRPr="008C2A7E" w:rsidRDefault="008C2A7E" w:rsidP="008C2A7E">
            <w:pPr>
              <w:widowControl w:val="0"/>
              <w:kinsoku w:val="0"/>
              <w:overflowPunct w:val="0"/>
              <w:spacing w:before="41" w:after="0" w:line="236" w:lineRule="exact"/>
              <w:ind w:right="275"/>
              <w:jc w:val="righ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Report No</w:t>
            </w:r>
          </w:p>
          <w:p w14:paraId="4F999BA6" w14:textId="77777777" w:rsidR="008C2A7E" w:rsidRPr="008C2A7E" w:rsidRDefault="008C2A7E" w:rsidP="008C2A7E">
            <w:pPr>
              <w:widowControl w:val="0"/>
              <w:tabs>
                <w:tab w:val="decimal" w:pos="936"/>
              </w:tabs>
              <w:kinsoku w:val="0"/>
              <w:overflowPunct w:val="0"/>
              <w:spacing w:before="24" w:after="250"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20091137.04</w:t>
            </w:r>
          </w:p>
        </w:tc>
        <w:tc>
          <w:tcPr>
            <w:tcW w:w="1810" w:type="dxa"/>
            <w:tcBorders>
              <w:top w:val="single" w:sz="4" w:space="0" w:color="auto"/>
              <w:left w:val="single" w:sz="4" w:space="0" w:color="auto"/>
              <w:bottom w:val="single" w:sz="4" w:space="0" w:color="auto"/>
              <w:right w:val="single" w:sz="4" w:space="0" w:color="auto"/>
            </w:tcBorders>
          </w:tcPr>
          <w:p w14:paraId="52F51D13" w14:textId="77777777" w:rsidR="008C2A7E" w:rsidRPr="008C2A7E" w:rsidRDefault="008C2A7E" w:rsidP="008C2A7E">
            <w:pPr>
              <w:widowControl w:val="0"/>
              <w:kinsoku w:val="0"/>
              <w:overflowPunct w:val="0"/>
              <w:spacing w:before="41" w:after="510" w:line="236"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 Krack</w:t>
            </w:r>
          </w:p>
        </w:tc>
        <w:tc>
          <w:tcPr>
            <w:tcW w:w="662" w:type="dxa"/>
            <w:tcBorders>
              <w:top w:val="single" w:sz="4" w:space="0" w:color="auto"/>
              <w:left w:val="single" w:sz="4" w:space="0" w:color="auto"/>
              <w:bottom w:val="single" w:sz="4" w:space="0" w:color="auto"/>
              <w:right w:val="single" w:sz="4" w:space="0" w:color="auto"/>
            </w:tcBorders>
          </w:tcPr>
          <w:p w14:paraId="20693FB7" w14:textId="77777777" w:rsidR="008C2A7E" w:rsidRPr="008C2A7E" w:rsidRDefault="008C2A7E" w:rsidP="008C2A7E">
            <w:pPr>
              <w:widowControl w:val="0"/>
              <w:kinsoku w:val="0"/>
              <w:overflowPunct w:val="0"/>
              <w:spacing w:before="41" w:after="510"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00BE12D8" w14:textId="77777777" w:rsidR="008C2A7E" w:rsidRPr="008C2A7E" w:rsidRDefault="008C2A7E" w:rsidP="008C2A7E">
            <w:pPr>
              <w:widowControl w:val="0"/>
              <w:kinsoku w:val="0"/>
              <w:overflowPunct w:val="0"/>
              <w:spacing w:after="0" w:line="260" w:lineRule="exact"/>
              <w:ind w:left="72" w:right="4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EDI-200 [Cut Oat (grain bait, AB)]</w:t>
            </w:r>
          </w:p>
          <w:p w14:paraId="16E5A743" w14:textId="77777777" w:rsidR="008C2A7E" w:rsidRPr="008C2A7E" w:rsidRDefault="008C2A7E" w:rsidP="008C2A7E">
            <w:pPr>
              <w:widowControl w:val="0"/>
              <w:kinsoku w:val="0"/>
              <w:overflowPunct w:val="0"/>
              <w:spacing w:before="28" w:after="0" w:line="222"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Oxidising Properties A.17</w:t>
            </w:r>
          </w:p>
        </w:tc>
        <w:tc>
          <w:tcPr>
            <w:tcW w:w="3182" w:type="dxa"/>
            <w:tcBorders>
              <w:top w:val="single" w:sz="4" w:space="0" w:color="auto"/>
              <w:left w:val="single" w:sz="4" w:space="0" w:color="auto"/>
              <w:bottom w:val="single" w:sz="4" w:space="0" w:color="auto"/>
              <w:right w:val="single" w:sz="4" w:space="0" w:color="auto"/>
            </w:tcBorders>
          </w:tcPr>
          <w:p w14:paraId="034E7110" w14:textId="77777777" w:rsidR="008C2A7E" w:rsidRPr="008C2A7E" w:rsidRDefault="008C2A7E" w:rsidP="008C2A7E">
            <w:pPr>
              <w:widowControl w:val="0"/>
              <w:kinsoku w:val="0"/>
              <w:overflowPunct w:val="0"/>
              <w:spacing w:before="41" w:after="510" w:line="236"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735428DF" w14:textId="77777777" w:rsidR="008C2A7E" w:rsidRPr="008C2A7E" w:rsidRDefault="008C2A7E" w:rsidP="00B00884">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7EB0E217" w14:textId="77777777" w:rsidR="008C2A7E" w:rsidRPr="008C2A7E" w:rsidRDefault="008C2A7E" w:rsidP="00B00884">
            <w:pPr>
              <w:widowControl w:val="0"/>
              <w:kinsoku w:val="0"/>
              <w:overflowPunct w:val="0"/>
              <w:spacing w:after="0"/>
              <w:ind w:right="114"/>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62DE9B3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10F6825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213DECAB" w14:textId="77777777" w:rsidTr="002E054B">
        <w:trPr>
          <w:trHeight w:hRule="exact" w:val="797"/>
        </w:trPr>
        <w:tc>
          <w:tcPr>
            <w:tcW w:w="1048" w:type="dxa"/>
            <w:tcBorders>
              <w:top w:val="single" w:sz="4" w:space="0" w:color="auto"/>
              <w:left w:val="single" w:sz="4" w:space="0" w:color="auto"/>
              <w:bottom w:val="single" w:sz="4" w:space="0" w:color="auto"/>
              <w:right w:val="single" w:sz="4" w:space="0" w:color="auto"/>
            </w:tcBorders>
          </w:tcPr>
          <w:p w14:paraId="24E68407" w14:textId="77777777" w:rsidR="008C2A7E" w:rsidRPr="008C2A7E" w:rsidRDefault="008C2A7E" w:rsidP="008C2A7E">
            <w:pPr>
              <w:widowControl w:val="0"/>
              <w:kinsoku w:val="0"/>
              <w:overflowPunct w:val="0"/>
              <w:spacing w:after="246" w:line="260" w:lineRule="exact"/>
              <w:ind w:left="72" w:right="288"/>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Doc IIIB 3.4</w:t>
            </w:r>
          </w:p>
        </w:tc>
        <w:tc>
          <w:tcPr>
            <w:tcW w:w="1320" w:type="dxa"/>
            <w:tcBorders>
              <w:top w:val="single" w:sz="4" w:space="0" w:color="auto"/>
              <w:left w:val="single" w:sz="4" w:space="0" w:color="auto"/>
              <w:bottom w:val="single" w:sz="4" w:space="0" w:color="auto"/>
              <w:right w:val="single" w:sz="4" w:space="0" w:color="auto"/>
            </w:tcBorders>
          </w:tcPr>
          <w:p w14:paraId="3A63CCF8" w14:textId="77777777" w:rsidR="008C2A7E" w:rsidRPr="008C2A7E" w:rsidRDefault="008C2A7E" w:rsidP="008C2A7E">
            <w:pPr>
              <w:widowControl w:val="0"/>
              <w:kinsoku w:val="0"/>
              <w:overflowPunct w:val="0"/>
              <w:spacing w:before="41" w:after="0" w:line="236" w:lineRule="exact"/>
              <w:ind w:right="275"/>
              <w:jc w:val="righ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Report No</w:t>
            </w:r>
          </w:p>
          <w:p w14:paraId="21BB2A6D" w14:textId="77777777" w:rsidR="008C2A7E" w:rsidRPr="008C2A7E" w:rsidRDefault="008C2A7E" w:rsidP="008C2A7E">
            <w:pPr>
              <w:widowControl w:val="0"/>
              <w:tabs>
                <w:tab w:val="decimal" w:pos="936"/>
              </w:tabs>
              <w:kinsoku w:val="0"/>
              <w:overflowPunct w:val="0"/>
              <w:spacing w:before="23" w:after="246" w:line="236" w:lineRule="exact"/>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20091137.01</w:t>
            </w:r>
          </w:p>
        </w:tc>
        <w:tc>
          <w:tcPr>
            <w:tcW w:w="1810" w:type="dxa"/>
            <w:tcBorders>
              <w:top w:val="single" w:sz="4" w:space="0" w:color="auto"/>
              <w:left w:val="single" w:sz="4" w:space="0" w:color="auto"/>
              <w:bottom w:val="single" w:sz="4" w:space="0" w:color="auto"/>
              <w:right w:val="single" w:sz="4" w:space="0" w:color="auto"/>
            </w:tcBorders>
          </w:tcPr>
          <w:p w14:paraId="24575364" w14:textId="77777777" w:rsidR="008C2A7E" w:rsidRPr="008C2A7E" w:rsidRDefault="008C2A7E" w:rsidP="008C2A7E">
            <w:pPr>
              <w:widowControl w:val="0"/>
              <w:kinsoku w:val="0"/>
              <w:overflowPunct w:val="0"/>
              <w:spacing w:before="41" w:after="505" w:line="236"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 Krack</w:t>
            </w:r>
          </w:p>
        </w:tc>
        <w:tc>
          <w:tcPr>
            <w:tcW w:w="662" w:type="dxa"/>
            <w:tcBorders>
              <w:top w:val="single" w:sz="4" w:space="0" w:color="auto"/>
              <w:left w:val="single" w:sz="4" w:space="0" w:color="auto"/>
              <w:bottom w:val="single" w:sz="4" w:space="0" w:color="auto"/>
              <w:right w:val="single" w:sz="4" w:space="0" w:color="auto"/>
            </w:tcBorders>
          </w:tcPr>
          <w:p w14:paraId="4526FB38" w14:textId="77777777" w:rsidR="008C2A7E" w:rsidRPr="008C2A7E" w:rsidRDefault="008C2A7E" w:rsidP="008C2A7E">
            <w:pPr>
              <w:widowControl w:val="0"/>
              <w:kinsoku w:val="0"/>
              <w:overflowPunct w:val="0"/>
              <w:spacing w:before="41" w:after="505"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03806FA9" w14:textId="77777777" w:rsidR="008C2A7E" w:rsidRPr="008C2A7E" w:rsidRDefault="008C2A7E" w:rsidP="008C2A7E">
            <w:pPr>
              <w:widowControl w:val="0"/>
              <w:kinsoku w:val="0"/>
              <w:overflowPunct w:val="0"/>
              <w:spacing w:after="0" w:line="260" w:lineRule="exact"/>
              <w:ind w:left="72" w:right="4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EDI-200 [Cut Oat (grain bait, AB)]</w:t>
            </w:r>
          </w:p>
          <w:p w14:paraId="7148517A" w14:textId="77777777" w:rsidR="008C2A7E" w:rsidRPr="008C2A7E" w:rsidRDefault="008C2A7E" w:rsidP="008C2A7E">
            <w:pPr>
              <w:widowControl w:val="0"/>
              <w:kinsoku w:val="0"/>
              <w:overflowPunct w:val="0"/>
              <w:spacing w:before="24" w:after="0" w:line="222"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Flammability (solids) A.10</w:t>
            </w:r>
          </w:p>
        </w:tc>
        <w:tc>
          <w:tcPr>
            <w:tcW w:w="3182" w:type="dxa"/>
            <w:tcBorders>
              <w:top w:val="single" w:sz="4" w:space="0" w:color="auto"/>
              <w:left w:val="single" w:sz="4" w:space="0" w:color="auto"/>
              <w:bottom w:val="single" w:sz="4" w:space="0" w:color="auto"/>
              <w:right w:val="single" w:sz="4" w:space="0" w:color="auto"/>
            </w:tcBorders>
          </w:tcPr>
          <w:p w14:paraId="7E6AA02A" w14:textId="77777777" w:rsidR="008C2A7E" w:rsidRPr="008C2A7E" w:rsidRDefault="008C2A7E" w:rsidP="008C2A7E">
            <w:pPr>
              <w:widowControl w:val="0"/>
              <w:kinsoku w:val="0"/>
              <w:overflowPunct w:val="0"/>
              <w:spacing w:before="41" w:after="505" w:line="236"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5B8F6C5C" w14:textId="77777777" w:rsidR="008C2A7E" w:rsidRPr="008C2A7E" w:rsidRDefault="008C2A7E" w:rsidP="00B00884">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283CDE10" w14:textId="77777777" w:rsidR="008C2A7E" w:rsidRPr="008C2A7E" w:rsidRDefault="008C2A7E" w:rsidP="00B00884">
            <w:pPr>
              <w:widowControl w:val="0"/>
              <w:kinsoku w:val="0"/>
              <w:overflowPunct w:val="0"/>
              <w:spacing w:after="0"/>
              <w:ind w:right="114"/>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421FE11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5C0AB13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3DD7B7CC" w14:textId="77777777" w:rsidTr="002E054B">
        <w:trPr>
          <w:trHeight w:hRule="exact" w:val="1315"/>
        </w:trPr>
        <w:tc>
          <w:tcPr>
            <w:tcW w:w="1048" w:type="dxa"/>
            <w:tcBorders>
              <w:top w:val="single" w:sz="4" w:space="0" w:color="auto"/>
              <w:left w:val="single" w:sz="4" w:space="0" w:color="auto"/>
              <w:bottom w:val="single" w:sz="4" w:space="0" w:color="auto"/>
              <w:right w:val="single" w:sz="4" w:space="0" w:color="auto"/>
            </w:tcBorders>
          </w:tcPr>
          <w:p w14:paraId="5FAD137E" w14:textId="77777777" w:rsidR="008C2A7E" w:rsidRPr="008C2A7E" w:rsidRDefault="008C2A7E" w:rsidP="008C2A7E">
            <w:pPr>
              <w:widowControl w:val="0"/>
              <w:kinsoku w:val="0"/>
              <w:overflowPunct w:val="0"/>
              <w:spacing w:after="774" w:line="260" w:lineRule="exact"/>
              <w:ind w:left="72" w:right="288"/>
              <w:textAlignment w:val="baseline"/>
              <w:rPr>
                <w:rFonts w:ascii="Arial" w:eastAsia="Times New Roman" w:hAnsi="Arial" w:cs="Arial"/>
                <w:spacing w:val="-3"/>
                <w:sz w:val="20"/>
                <w:szCs w:val="20"/>
                <w:lang w:eastAsia="fr-FR"/>
              </w:rPr>
            </w:pPr>
            <w:r w:rsidRPr="008C2A7E">
              <w:rPr>
                <w:rFonts w:ascii="Arial" w:eastAsia="Times New Roman" w:hAnsi="Arial" w:cs="Arial"/>
                <w:spacing w:val="-3"/>
                <w:sz w:val="20"/>
                <w:szCs w:val="20"/>
                <w:lang w:eastAsia="fr-FR"/>
              </w:rPr>
              <w:t>Doc IIIB 3.4</w:t>
            </w:r>
          </w:p>
        </w:tc>
        <w:tc>
          <w:tcPr>
            <w:tcW w:w="1320" w:type="dxa"/>
            <w:tcBorders>
              <w:top w:val="single" w:sz="4" w:space="0" w:color="auto"/>
              <w:left w:val="single" w:sz="4" w:space="0" w:color="auto"/>
              <w:bottom w:val="single" w:sz="4" w:space="0" w:color="auto"/>
              <w:right w:val="single" w:sz="4" w:space="0" w:color="auto"/>
            </w:tcBorders>
          </w:tcPr>
          <w:p w14:paraId="0DD1AB88" w14:textId="77777777" w:rsidR="008C2A7E" w:rsidRPr="008C2A7E" w:rsidRDefault="008C2A7E" w:rsidP="008C2A7E">
            <w:pPr>
              <w:widowControl w:val="0"/>
              <w:kinsoku w:val="0"/>
              <w:overflowPunct w:val="0"/>
              <w:spacing w:before="41" w:after="0" w:line="236" w:lineRule="exact"/>
              <w:ind w:right="275"/>
              <w:jc w:val="righ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Report No</w:t>
            </w:r>
          </w:p>
          <w:p w14:paraId="3FAE4351" w14:textId="77777777" w:rsidR="008C2A7E" w:rsidRPr="008C2A7E" w:rsidRDefault="008C2A7E" w:rsidP="008C2A7E">
            <w:pPr>
              <w:widowControl w:val="0"/>
              <w:tabs>
                <w:tab w:val="decimal" w:pos="936"/>
              </w:tabs>
              <w:kinsoku w:val="0"/>
              <w:overflowPunct w:val="0"/>
              <w:spacing w:before="23" w:after="774"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20091137.03</w:t>
            </w:r>
          </w:p>
        </w:tc>
        <w:tc>
          <w:tcPr>
            <w:tcW w:w="1810" w:type="dxa"/>
            <w:tcBorders>
              <w:top w:val="single" w:sz="4" w:space="0" w:color="auto"/>
              <w:left w:val="single" w:sz="4" w:space="0" w:color="auto"/>
              <w:bottom w:val="single" w:sz="4" w:space="0" w:color="auto"/>
              <w:right w:val="single" w:sz="4" w:space="0" w:color="auto"/>
            </w:tcBorders>
          </w:tcPr>
          <w:p w14:paraId="1B595C23" w14:textId="77777777" w:rsidR="008C2A7E" w:rsidRPr="008C2A7E" w:rsidRDefault="008C2A7E" w:rsidP="008C2A7E">
            <w:pPr>
              <w:widowControl w:val="0"/>
              <w:kinsoku w:val="0"/>
              <w:overflowPunct w:val="0"/>
              <w:spacing w:before="41" w:after="1033" w:line="236"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 Krack</w:t>
            </w:r>
          </w:p>
        </w:tc>
        <w:tc>
          <w:tcPr>
            <w:tcW w:w="662" w:type="dxa"/>
            <w:tcBorders>
              <w:top w:val="single" w:sz="4" w:space="0" w:color="auto"/>
              <w:left w:val="single" w:sz="4" w:space="0" w:color="auto"/>
              <w:bottom w:val="single" w:sz="4" w:space="0" w:color="auto"/>
              <w:right w:val="single" w:sz="4" w:space="0" w:color="auto"/>
            </w:tcBorders>
          </w:tcPr>
          <w:p w14:paraId="4E3058CC" w14:textId="77777777" w:rsidR="008C2A7E" w:rsidRPr="008C2A7E" w:rsidRDefault="008C2A7E" w:rsidP="008C2A7E">
            <w:pPr>
              <w:widowControl w:val="0"/>
              <w:kinsoku w:val="0"/>
              <w:overflowPunct w:val="0"/>
              <w:spacing w:before="41" w:after="1033"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2FCB58C9" w14:textId="77777777" w:rsidR="008C2A7E" w:rsidRPr="008C2A7E" w:rsidRDefault="008C2A7E" w:rsidP="008C2A7E">
            <w:pPr>
              <w:widowControl w:val="0"/>
              <w:kinsoku w:val="0"/>
              <w:overflowPunct w:val="0"/>
              <w:spacing w:after="0" w:line="259" w:lineRule="exact"/>
              <w:ind w:left="72" w:right="4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EDI-200 [Cut Oat (grain bait, AB)]</w:t>
            </w:r>
          </w:p>
          <w:p w14:paraId="2719E638" w14:textId="77777777" w:rsidR="008C2A7E" w:rsidRPr="008C2A7E" w:rsidRDefault="008C2A7E" w:rsidP="008C2A7E">
            <w:pPr>
              <w:widowControl w:val="0"/>
              <w:kinsoku w:val="0"/>
              <w:overflowPunct w:val="0"/>
              <w:spacing w:after="0" w:line="258"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Auto-flammability (solids – determination of relative self-ignition temperature) A.16</w:t>
            </w:r>
          </w:p>
        </w:tc>
        <w:tc>
          <w:tcPr>
            <w:tcW w:w="3182" w:type="dxa"/>
            <w:tcBorders>
              <w:top w:val="single" w:sz="4" w:space="0" w:color="auto"/>
              <w:left w:val="single" w:sz="4" w:space="0" w:color="auto"/>
              <w:bottom w:val="single" w:sz="4" w:space="0" w:color="auto"/>
              <w:right w:val="single" w:sz="4" w:space="0" w:color="auto"/>
            </w:tcBorders>
          </w:tcPr>
          <w:p w14:paraId="27A1CBF6" w14:textId="77777777" w:rsidR="008C2A7E" w:rsidRPr="008C2A7E" w:rsidRDefault="008C2A7E" w:rsidP="008C2A7E">
            <w:pPr>
              <w:widowControl w:val="0"/>
              <w:kinsoku w:val="0"/>
              <w:overflowPunct w:val="0"/>
              <w:spacing w:before="41" w:after="1033" w:line="236"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051A5923" w14:textId="77777777" w:rsidR="008C2A7E" w:rsidRPr="008C2A7E" w:rsidRDefault="008C2A7E" w:rsidP="00B00884">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5EDA531A" w14:textId="77777777" w:rsidR="008C2A7E" w:rsidRPr="008C2A7E" w:rsidRDefault="008C2A7E" w:rsidP="00B00884">
            <w:pPr>
              <w:widowControl w:val="0"/>
              <w:kinsoku w:val="0"/>
              <w:overflowPunct w:val="0"/>
              <w:spacing w:after="0"/>
              <w:ind w:right="114"/>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78B2FFE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061063F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67346578" w14:textId="77777777" w:rsidTr="002E054B">
        <w:trPr>
          <w:trHeight w:hRule="exact" w:val="1061"/>
        </w:trPr>
        <w:tc>
          <w:tcPr>
            <w:tcW w:w="1048" w:type="dxa"/>
            <w:tcBorders>
              <w:top w:val="single" w:sz="4" w:space="0" w:color="auto"/>
              <w:left w:val="single" w:sz="4" w:space="0" w:color="auto"/>
              <w:bottom w:val="single" w:sz="4" w:space="0" w:color="auto"/>
              <w:right w:val="single" w:sz="4" w:space="0" w:color="auto"/>
            </w:tcBorders>
          </w:tcPr>
          <w:p w14:paraId="17B2E860" w14:textId="77777777" w:rsidR="008C2A7E" w:rsidRPr="008C2A7E" w:rsidRDefault="008C2A7E" w:rsidP="008C2A7E">
            <w:pPr>
              <w:widowControl w:val="0"/>
              <w:kinsoku w:val="0"/>
              <w:overflowPunct w:val="0"/>
              <w:spacing w:before="36" w:after="774" w:line="236" w:lineRule="exact"/>
              <w:ind w:left="65"/>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Doc IIIB 3</w:t>
            </w:r>
          </w:p>
        </w:tc>
        <w:tc>
          <w:tcPr>
            <w:tcW w:w="1320" w:type="dxa"/>
            <w:tcBorders>
              <w:top w:val="single" w:sz="4" w:space="0" w:color="auto"/>
              <w:left w:val="single" w:sz="4" w:space="0" w:color="auto"/>
              <w:bottom w:val="single" w:sz="4" w:space="0" w:color="auto"/>
              <w:right w:val="single" w:sz="4" w:space="0" w:color="auto"/>
            </w:tcBorders>
          </w:tcPr>
          <w:p w14:paraId="4589677E" w14:textId="77777777" w:rsidR="008C2A7E" w:rsidRPr="008C2A7E" w:rsidRDefault="008C2A7E" w:rsidP="008C2A7E">
            <w:pPr>
              <w:widowControl w:val="0"/>
              <w:kinsoku w:val="0"/>
              <w:overflowPunct w:val="0"/>
              <w:spacing w:before="36" w:after="0" w:line="236" w:lineRule="exact"/>
              <w:ind w:right="275"/>
              <w:jc w:val="righ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Report No</w:t>
            </w:r>
          </w:p>
          <w:p w14:paraId="43542497" w14:textId="77777777" w:rsidR="008C2A7E" w:rsidRPr="008C2A7E" w:rsidRDefault="008C2A7E" w:rsidP="008C2A7E">
            <w:pPr>
              <w:widowControl w:val="0"/>
              <w:tabs>
                <w:tab w:val="decimal" w:pos="936"/>
              </w:tabs>
              <w:kinsoku w:val="0"/>
              <w:overflowPunct w:val="0"/>
              <w:spacing w:before="28" w:after="510" w:line="236"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20091137.05</w:t>
            </w:r>
          </w:p>
        </w:tc>
        <w:tc>
          <w:tcPr>
            <w:tcW w:w="1810" w:type="dxa"/>
            <w:tcBorders>
              <w:top w:val="single" w:sz="4" w:space="0" w:color="auto"/>
              <w:left w:val="single" w:sz="4" w:space="0" w:color="auto"/>
              <w:bottom w:val="single" w:sz="4" w:space="0" w:color="auto"/>
              <w:right w:val="single" w:sz="4" w:space="0" w:color="auto"/>
            </w:tcBorders>
          </w:tcPr>
          <w:p w14:paraId="0E0C8A34" w14:textId="77777777" w:rsidR="008C2A7E" w:rsidRPr="008C2A7E" w:rsidRDefault="008C2A7E" w:rsidP="008C2A7E">
            <w:pPr>
              <w:widowControl w:val="0"/>
              <w:kinsoku w:val="0"/>
              <w:overflowPunct w:val="0"/>
              <w:spacing w:before="36" w:after="774" w:line="236"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 Krack</w:t>
            </w:r>
          </w:p>
        </w:tc>
        <w:tc>
          <w:tcPr>
            <w:tcW w:w="662" w:type="dxa"/>
            <w:tcBorders>
              <w:top w:val="single" w:sz="4" w:space="0" w:color="auto"/>
              <w:left w:val="single" w:sz="4" w:space="0" w:color="auto"/>
              <w:bottom w:val="single" w:sz="4" w:space="0" w:color="auto"/>
              <w:right w:val="single" w:sz="4" w:space="0" w:color="auto"/>
            </w:tcBorders>
          </w:tcPr>
          <w:p w14:paraId="121E9C19" w14:textId="77777777" w:rsidR="008C2A7E" w:rsidRPr="008C2A7E" w:rsidRDefault="008C2A7E" w:rsidP="008C2A7E">
            <w:pPr>
              <w:widowControl w:val="0"/>
              <w:kinsoku w:val="0"/>
              <w:overflowPunct w:val="0"/>
              <w:spacing w:before="36" w:after="774" w:line="236"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3B572F31" w14:textId="77777777" w:rsidR="008C2A7E" w:rsidRPr="008C2A7E" w:rsidRDefault="008C2A7E" w:rsidP="008C2A7E">
            <w:pPr>
              <w:widowControl w:val="0"/>
              <w:kinsoku w:val="0"/>
              <w:overflowPunct w:val="0"/>
              <w:spacing w:after="0" w:line="259" w:lineRule="exact"/>
              <w:ind w:left="72" w:right="43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EDI-200 [Cut Oat (grain bait, AB)]</w:t>
            </w:r>
          </w:p>
          <w:p w14:paraId="1ABA48EA" w14:textId="77777777" w:rsidR="008C2A7E" w:rsidRPr="008C2A7E" w:rsidRDefault="008C2A7E" w:rsidP="008C2A7E">
            <w:pPr>
              <w:widowControl w:val="0"/>
              <w:kinsoku w:val="0"/>
              <w:overflowPunct w:val="0"/>
              <w:spacing w:after="0" w:line="255" w:lineRule="exact"/>
              <w:ind w:left="72"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Dustiness of granules (CIPAC MT 171)</w:t>
            </w:r>
          </w:p>
        </w:tc>
        <w:tc>
          <w:tcPr>
            <w:tcW w:w="3182" w:type="dxa"/>
            <w:tcBorders>
              <w:top w:val="single" w:sz="4" w:space="0" w:color="auto"/>
              <w:left w:val="single" w:sz="4" w:space="0" w:color="auto"/>
              <w:bottom w:val="single" w:sz="4" w:space="0" w:color="auto"/>
              <w:right w:val="single" w:sz="4" w:space="0" w:color="auto"/>
            </w:tcBorders>
          </w:tcPr>
          <w:p w14:paraId="778BF1E0" w14:textId="77777777" w:rsidR="008C2A7E" w:rsidRPr="008C2A7E" w:rsidRDefault="008C2A7E" w:rsidP="008C2A7E">
            <w:pPr>
              <w:widowControl w:val="0"/>
              <w:kinsoku w:val="0"/>
              <w:overflowPunct w:val="0"/>
              <w:spacing w:before="36" w:after="774" w:line="236"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4ECB1968" w14:textId="77777777" w:rsidR="008C2A7E" w:rsidRPr="008C2A7E" w:rsidRDefault="008C2A7E" w:rsidP="00B00884">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609A8E82" w14:textId="77777777" w:rsidR="008C2A7E" w:rsidRPr="008C2A7E" w:rsidRDefault="008C2A7E" w:rsidP="00B00884">
            <w:pPr>
              <w:widowControl w:val="0"/>
              <w:kinsoku w:val="0"/>
              <w:overflowPunct w:val="0"/>
              <w:spacing w:after="0"/>
              <w:ind w:right="114"/>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245A085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2CFFAA4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bl>
    <w:p w14:paraId="60259A36"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6843" w:h="11904" w:orient="landscape"/>
          <w:pgMar w:top="1560" w:right="1331" w:bottom="328" w:left="1032" w:header="720" w:footer="720" w:gutter="0"/>
          <w:cols w:space="720"/>
          <w:noEndnote/>
        </w:sectPr>
      </w:pPr>
    </w:p>
    <w:p w14:paraId="1D99FFDB" w14:textId="77777777" w:rsidR="008C2A7E" w:rsidRPr="008C2A7E" w:rsidRDefault="008C2A7E" w:rsidP="008C2A7E">
      <w:pPr>
        <w:widowControl w:val="0"/>
        <w:kinsoku w:val="0"/>
        <w:overflowPunct w:val="0"/>
        <w:spacing w:before="10" w:after="0" w:line="20" w:lineRule="exact"/>
        <w:ind w:left="144" w:right="179"/>
        <w:textAlignment w:val="baseline"/>
        <w:rPr>
          <w:rFonts w:ascii="Times New Roman" w:eastAsia="Times New Roman" w:hAnsi="Times New Roman" w:cs="Times New Roman"/>
          <w:sz w:val="24"/>
          <w:szCs w:val="24"/>
          <w:lang w:eastAsia="fr-FR"/>
        </w:rPr>
      </w:pPr>
    </w:p>
    <w:tbl>
      <w:tblPr>
        <w:tblW w:w="0" w:type="auto"/>
        <w:tblInd w:w="144" w:type="dxa"/>
        <w:tblLayout w:type="fixed"/>
        <w:tblCellMar>
          <w:left w:w="0" w:type="dxa"/>
          <w:right w:w="0" w:type="dxa"/>
        </w:tblCellMar>
        <w:tblLook w:val="0000" w:firstRow="0" w:lastRow="0" w:firstColumn="0" w:lastColumn="0" w:noHBand="0" w:noVBand="0"/>
      </w:tblPr>
      <w:tblGrid>
        <w:gridCol w:w="1081"/>
        <w:gridCol w:w="1320"/>
        <w:gridCol w:w="1810"/>
        <w:gridCol w:w="662"/>
        <w:gridCol w:w="3010"/>
        <w:gridCol w:w="3182"/>
        <w:gridCol w:w="831"/>
        <w:gridCol w:w="840"/>
        <w:gridCol w:w="763"/>
        <w:gridCol w:w="658"/>
      </w:tblGrid>
      <w:tr w:rsidR="008C2A7E" w:rsidRPr="00915901" w14:paraId="6880502F" w14:textId="77777777" w:rsidTr="002E054B">
        <w:trPr>
          <w:cantSplit/>
          <w:trHeight w:hRule="exact" w:val="802"/>
        </w:trPr>
        <w:tc>
          <w:tcPr>
            <w:tcW w:w="1081" w:type="dxa"/>
            <w:vMerge w:val="restart"/>
            <w:tcBorders>
              <w:top w:val="single" w:sz="4" w:space="0" w:color="auto"/>
              <w:left w:val="single" w:sz="4" w:space="0" w:color="auto"/>
              <w:bottom w:val="nil"/>
              <w:right w:val="single" w:sz="4" w:space="0" w:color="auto"/>
            </w:tcBorders>
          </w:tcPr>
          <w:p w14:paraId="37F94029" w14:textId="77777777" w:rsidR="008C2A7E" w:rsidRPr="008C2A7E" w:rsidRDefault="008C2A7E" w:rsidP="008C2A7E">
            <w:pPr>
              <w:widowControl w:val="0"/>
              <w:kinsoku w:val="0"/>
              <w:overflowPunct w:val="0"/>
              <w:spacing w:after="526" w:line="259" w:lineRule="exact"/>
              <w:ind w:left="72" w:right="288"/>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Section No</w:t>
            </w:r>
          </w:p>
        </w:tc>
        <w:tc>
          <w:tcPr>
            <w:tcW w:w="1320" w:type="dxa"/>
            <w:tcBorders>
              <w:top w:val="single" w:sz="4" w:space="0" w:color="auto"/>
              <w:left w:val="single" w:sz="4" w:space="0" w:color="auto"/>
              <w:bottom w:val="single" w:sz="4" w:space="0" w:color="auto"/>
              <w:right w:val="single" w:sz="4" w:space="0" w:color="auto"/>
            </w:tcBorders>
          </w:tcPr>
          <w:p w14:paraId="701F494C" w14:textId="77777777" w:rsidR="008C2A7E" w:rsidRPr="008C2A7E" w:rsidRDefault="008C2A7E" w:rsidP="008C2A7E">
            <w:pPr>
              <w:widowControl w:val="0"/>
              <w:kinsoku w:val="0"/>
              <w:overflowPunct w:val="0"/>
              <w:spacing w:after="252" w:line="259" w:lineRule="exact"/>
              <w:ind w:left="72" w:right="28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Reference No</w:t>
            </w:r>
          </w:p>
        </w:tc>
        <w:tc>
          <w:tcPr>
            <w:tcW w:w="1810" w:type="dxa"/>
            <w:tcBorders>
              <w:top w:val="single" w:sz="4" w:space="0" w:color="auto"/>
              <w:left w:val="single" w:sz="4" w:space="0" w:color="auto"/>
              <w:bottom w:val="single" w:sz="4" w:space="0" w:color="auto"/>
              <w:right w:val="single" w:sz="4" w:space="0" w:color="auto"/>
            </w:tcBorders>
          </w:tcPr>
          <w:p w14:paraId="7B4BD1BB" w14:textId="77777777" w:rsidR="008C2A7E" w:rsidRPr="008C2A7E" w:rsidRDefault="008C2A7E" w:rsidP="008C2A7E">
            <w:pPr>
              <w:widowControl w:val="0"/>
              <w:kinsoku w:val="0"/>
              <w:overflowPunct w:val="0"/>
              <w:spacing w:before="41" w:after="511" w:line="240" w:lineRule="exact"/>
              <w:ind w:left="58"/>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Author</w:t>
            </w:r>
          </w:p>
        </w:tc>
        <w:tc>
          <w:tcPr>
            <w:tcW w:w="662" w:type="dxa"/>
            <w:vMerge w:val="restart"/>
            <w:tcBorders>
              <w:top w:val="single" w:sz="4" w:space="0" w:color="auto"/>
              <w:left w:val="single" w:sz="4" w:space="0" w:color="auto"/>
              <w:bottom w:val="nil"/>
              <w:right w:val="single" w:sz="4" w:space="0" w:color="auto"/>
            </w:tcBorders>
          </w:tcPr>
          <w:p w14:paraId="26B9ED25" w14:textId="77777777" w:rsidR="008C2A7E" w:rsidRPr="008C2A7E" w:rsidRDefault="008C2A7E" w:rsidP="008C2A7E">
            <w:pPr>
              <w:widowControl w:val="0"/>
              <w:kinsoku w:val="0"/>
              <w:overflowPunct w:val="0"/>
              <w:spacing w:before="41" w:after="785" w:line="240" w:lineRule="exact"/>
              <w:jc w:val="center"/>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Year</w:t>
            </w:r>
          </w:p>
        </w:tc>
        <w:tc>
          <w:tcPr>
            <w:tcW w:w="3010" w:type="dxa"/>
            <w:vMerge w:val="restart"/>
            <w:tcBorders>
              <w:top w:val="single" w:sz="4" w:space="0" w:color="auto"/>
              <w:left w:val="single" w:sz="4" w:space="0" w:color="auto"/>
              <w:bottom w:val="nil"/>
              <w:right w:val="single" w:sz="4" w:space="0" w:color="auto"/>
            </w:tcBorders>
          </w:tcPr>
          <w:p w14:paraId="45CB61CF" w14:textId="77777777" w:rsidR="008C2A7E" w:rsidRPr="008C2A7E" w:rsidRDefault="008C2A7E" w:rsidP="008C2A7E">
            <w:pPr>
              <w:widowControl w:val="0"/>
              <w:kinsoku w:val="0"/>
              <w:overflowPunct w:val="0"/>
              <w:spacing w:before="41" w:after="785" w:line="240" w:lineRule="exact"/>
              <w:ind w:left="54"/>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Title</w:t>
            </w:r>
          </w:p>
        </w:tc>
        <w:tc>
          <w:tcPr>
            <w:tcW w:w="3182" w:type="dxa"/>
            <w:vMerge w:val="restart"/>
            <w:tcBorders>
              <w:top w:val="single" w:sz="4" w:space="0" w:color="auto"/>
              <w:left w:val="single" w:sz="4" w:space="0" w:color="auto"/>
              <w:bottom w:val="nil"/>
              <w:right w:val="single" w:sz="4" w:space="0" w:color="auto"/>
            </w:tcBorders>
          </w:tcPr>
          <w:p w14:paraId="267412F9" w14:textId="77777777" w:rsidR="008C2A7E" w:rsidRPr="008C2A7E" w:rsidRDefault="008C2A7E" w:rsidP="008C2A7E">
            <w:pPr>
              <w:widowControl w:val="0"/>
              <w:kinsoku w:val="0"/>
              <w:overflowPunct w:val="0"/>
              <w:spacing w:before="41" w:after="785" w:line="240" w:lineRule="exact"/>
              <w:ind w:right="926"/>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Owner of data</w:t>
            </w:r>
          </w:p>
        </w:tc>
        <w:tc>
          <w:tcPr>
            <w:tcW w:w="831" w:type="dxa"/>
            <w:vMerge w:val="restart"/>
            <w:tcBorders>
              <w:top w:val="single" w:sz="4" w:space="0" w:color="auto"/>
              <w:left w:val="single" w:sz="4" w:space="0" w:color="auto"/>
              <w:bottom w:val="nil"/>
              <w:right w:val="single" w:sz="4" w:space="0" w:color="auto"/>
            </w:tcBorders>
          </w:tcPr>
          <w:p w14:paraId="4E08ACF4" w14:textId="77777777" w:rsidR="008C2A7E" w:rsidRPr="008C2A7E" w:rsidRDefault="008C2A7E" w:rsidP="008C2A7E">
            <w:pPr>
              <w:widowControl w:val="0"/>
              <w:kinsoku w:val="0"/>
              <w:overflowPunct w:val="0"/>
              <w:spacing w:before="41" w:after="0" w:line="240" w:lineRule="exact"/>
              <w:jc w:val="right"/>
              <w:textAlignment w:val="baseline"/>
              <w:rPr>
                <w:rFonts w:ascii="Arial" w:eastAsia="Times New Roman" w:hAnsi="Arial" w:cs="Arial"/>
                <w:b/>
                <w:bCs/>
                <w:spacing w:val="-24"/>
                <w:sz w:val="20"/>
                <w:szCs w:val="20"/>
                <w:lang w:eastAsia="fr-FR"/>
              </w:rPr>
            </w:pPr>
            <w:r w:rsidRPr="008C2A7E">
              <w:rPr>
                <w:rFonts w:ascii="Arial" w:eastAsia="Times New Roman" w:hAnsi="Arial" w:cs="Arial"/>
                <w:b/>
                <w:bCs/>
                <w:spacing w:val="-24"/>
                <w:sz w:val="20"/>
                <w:szCs w:val="20"/>
                <w:lang w:eastAsia="fr-FR"/>
              </w:rPr>
              <w:t>Letter</w:t>
            </w:r>
          </w:p>
          <w:p w14:paraId="3DDFE5F5" w14:textId="77777777" w:rsidR="008C2A7E" w:rsidRPr="008C2A7E" w:rsidRDefault="008C2A7E" w:rsidP="008C2A7E">
            <w:pPr>
              <w:widowControl w:val="0"/>
              <w:kinsoku w:val="0"/>
              <w:overflowPunct w:val="0"/>
              <w:spacing w:before="557" w:after="0" w:line="228" w:lineRule="exact"/>
              <w:ind w:right="180"/>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Yes</w:t>
            </w:r>
          </w:p>
        </w:tc>
        <w:tc>
          <w:tcPr>
            <w:tcW w:w="840" w:type="dxa"/>
            <w:vMerge w:val="restart"/>
            <w:tcBorders>
              <w:top w:val="single" w:sz="4" w:space="0" w:color="auto"/>
              <w:left w:val="single" w:sz="4" w:space="0" w:color="auto"/>
              <w:bottom w:val="nil"/>
              <w:right w:val="single" w:sz="4" w:space="0" w:color="auto"/>
            </w:tcBorders>
            <w:vAlign w:val="bottom"/>
          </w:tcPr>
          <w:p w14:paraId="5185AF43" w14:textId="77777777" w:rsidR="008C2A7E" w:rsidRPr="008C2A7E" w:rsidRDefault="008C2A7E" w:rsidP="008C2A7E">
            <w:pPr>
              <w:widowControl w:val="0"/>
              <w:kinsoku w:val="0"/>
              <w:overflowPunct w:val="0"/>
              <w:spacing w:after="0" w:line="240" w:lineRule="exact"/>
              <w:ind w:right="463"/>
              <w:jc w:val="right"/>
              <w:textAlignment w:val="baseline"/>
              <w:rPr>
                <w:rFonts w:ascii="Arial" w:eastAsia="Times New Roman" w:hAnsi="Arial" w:cs="Arial"/>
                <w:b/>
                <w:bCs/>
                <w:spacing w:val="-61"/>
                <w:sz w:val="20"/>
                <w:szCs w:val="20"/>
                <w:lang w:eastAsia="fr-FR"/>
              </w:rPr>
            </w:pPr>
            <w:r w:rsidRPr="008C2A7E">
              <w:rPr>
                <w:rFonts w:ascii="Arial" w:eastAsia="Times New Roman" w:hAnsi="Arial" w:cs="Arial"/>
                <w:b/>
                <w:bCs/>
                <w:spacing w:val="-61"/>
                <w:sz w:val="20"/>
                <w:szCs w:val="20"/>
                <w:lang w:eastAsia="fr-FR"/>
              </w:rPr>
              <w:t>Access</w:t>
            </w:r>
          </w:p>
          <w:p w14:paraId="10A16D37" w14:textId="77777777" w:rsidR="008C2A7E" w:rsidRPr="008C2A7E" w:rsidRDefault="008C2A7E" w:rsidP="008C2A7E">
            <w:pPr>
              <w:widowControl w:val="0"/>
              <w:kinsoku w:val="0"/>
              <w:overflowPunct w:val="0"/>
              <w:spacing w:before="41" w:after="0" w:line="240" w:lineRule="exact"/>
              <w:ind w:right="373"/>
              <w:jc w:val="right"/>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of</w:t>
            </w:r>
          </w:p>
          <w:p w14:paraId="1BE7A296" w14:textId="77777777" w:rsidR="008C2A7E" w:rsidRPr="008C2A7E" w:rsidRDefault="008C2A7E" w:rsidP="008C2A7E">
            <w:pPr>
              <w:widowControl w:val="0"/>
              <w:kinsoku w:val="0"/>
              <w:overflowPunct w:val="0"/>
              <w:spacing w:before="298" w:after="0" w:line="228" w:lineRule="exact"/>
              <w:ind w:right="283"/>
              <w:jc w:val="right"/>
              <w:textAlignment w:val="baseline"/>
              <w:rPr>
                <w:rFonts w:ascii="Arial" w:eastAsia="Times New Roman" w:hAnsi="Arial" w:cs="Arial"/>
                <w:b/>
                <w:bCs/>
                <w:spacing w:val="-3"/>
                <w:sz w:val="20"/>
                <w:szCs w:val="20"/>
                <w:lang w:eastAsia="fr-FR"/>
              </w:rPr>
            </w:pPr>
            <w:r w:rsidRPr="008C2A7E">
              <w:rPr>
                <w:rFonts w:ascii="Arial" w:eastAsia="Times New Roman" w:hAnsi="Arial" w:cs="Arial"/>
                <w:b/>
                <w:bCs/>
                <w:spacing w:val="-3"/>
                <w:sz w:val="20"/>
                <w:szCs w:val="20"/>
                <w:lang w:eastAsia="fr-FR"/>
              </w:rPr>
              <w:t>No</w:t>
            </w:r>
          </w:p>
        </w:tc>
        <w:tc>
          <w:tcPr>
            <w:tcW w:w="1421" w:type="dxa"/>
            <w:gridSpan w:val="2"/>
            <w:vMerge w:val="restart"/>
            <w:tcBorders>
              <w:top w:val="single" w:sz="4" w:space="0" w:color="auto"/>
              <w:left w:val="single" w:sz="4" w:space="0" w:color="auto"/>
              <w:bottom w:val="nil"/>
              <w:right w:val="single" w:sz="4" w:space="0" w:color="auto"/>
            </w:tcBorders>
          </w:tcPr>
          <w:p w14:paraId="20551289" w14:textId="77777777" w:rsidR="008C2A7E" w:rsidRPr="008C2A7E" w:rsidRDefault="008C2A7E" w:rsidP="008C2A7E">
            <w:pPr>
              <w:widowControl w:val="0"/>
              <w:kinsoku w:val="0"/>
              <w:overflowPunct w:val="0"/>
              <w:spacing w:before="41" w:after="0" w:line="239" w:lineRule="exact"/>
              <w:jc w:val="center"/>
              <w:textAlignment w:val="baseline"/>
              <w:rPr>
                <w:rFonts w:ascii="Arial" w:eastAsia="Times New Roman" w:hAnsi="Arial" w:cs="Arial"/>
                <w:b/>
                <w:bCs/>
                <w:spacing w:val="-3"/>
                <w:sz w:val="20"/>
                <w:szCs w:val="20"/>
                <w:lang w:val="en-US" w:eastAsia="fr-FR"/>
              </w:rPr>
            </w:pPr>
            <w:r w:rsidRPr="008C2A7E">
              <w:rPr>
                <w:rFonts w:ascii="Arial" w:eastAsia="Times New Roman" w:hAnsi="Arial" w:cs="Arial"/>
                <w:b/>
                <w:bCs/>
                <w:spacing w:val="-3"/>
                <w:sz w:val="20"/>
                <w:szCs w:val="20"/>
                <w:lang w:val="en-US" w:eastAsia="fr-FR"/>
              </w:rPr>
              <w:t>Data</w:t>
            </w:r>
          </w:p>
          <w:p w14:paraId="7AB4D487" w14:textId="77777777" w:rsidR="008C2A7E" w:rsidRPr="008C2A7E" w:rsidRDefault="008C2A7E" w:rsidP="008C2A7E">
            <w:pPr>
              <w:widowControl w:val="0"/>
              <w:kinsoku w:val="0"/>
              <w:overflowPunct w:val="0"/>
              <w:spacing w:after="0" w:line="260"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protection</w:t>
            </w:r>
            <w:r w:rsidRPr="008C2A7E">
              <w:rPr>
                <w:rFonts w:ascii="Arial" w:eastAsia="Times New Roman" w:hAnsi="Arial" w:cs="Arial"/>
                <w:b/>
                <w:bCs/>
                <w:sz w:val="20"/>
                <w:szCs w:val="20"/>
                <w:lang w:val="en-US" w:eastAsia="fr-FR"/>
              </w:rPr>
              <w:br/>
              <w:t>claimed</w:t>
            </w:r>
          </w:p>
          <w:p w14:paraId="064A392E" w14:textId="77777777" w:rsidR="008C2A7E" w:rsidRPr="008C2A7E" w:rsidRDefault="008C2A7E" w:rsidP="008C2A7E">
            <w:pPr>
              <w:widowControl w:val="0"/>
              <w:tabs>
                <w:tab w:val="right" w:pos="1224"/>
              </w:tabs>
              <w:kinsoku w:val="0"/>
              <w:overflowPunct w:val="0"/>
              <w:spacing w:before="38" w:after="0" w:line="22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Yes</w:t>
            </w:r>
            <w:r w:rsidRPr="008C2A7E">
              <w:rPr>
                <w:rFonts w:ascii="Arial" w:eastAsia="Times New Roman" w:hAnsi="Arial" w:cs="Arial"/>
                <w:b/>
                <w:bCs/>
                <w:sz w:val="20"/>
                <w:szCs w:val="20"/>
                <w:lang w:val="en-US" w:eastAsia="fr-FR"/>
              </w:rPr>
              <w:tab/>
              <w:t>No</w:t>
            </w:r>
          </w:p>
        </w:tc>
      </w:tr>
      <w:tr w:rsidR="008C2A7E" w:rsidRPr="00915901" w14:paraId="0F73AEAE" w14:textId="77777777" w:rsidTr="002E054B">
        <w:trPr>
          <w:cantSplit/>
          <w:trHeight w:hRule="exact" w:val="268"/>
        </w:trPr>
        <w:tc>
          <w:tcPr>
            <w:tcW w:w="1081" w:type="dxa"/>
            <w:vMerge/>
            <w:tcBorders>
              <w:top w:val="nil"/>
              <w:left w:val="single" w:sz="4" w:space="0" w:color="auto"/>
              <w:bottom w:val="single" w:sz="4" w:space="0" w:color="auto"/>
              <w:right w:val="single" w:sz="4" w:space="0" w:color="auto"/>
            </w:tcBorders>
          </w:tcPr>
          <w:p w14:paraId="1D90F6F0" w14:textId="77777777" w:rsidR="008C2A7E" w:rsidRPr="008C2A7E" w:rsidRDefault="008C2A7E" w:rsidP="008C2A7E">
            <w:pPr>
              <w:widowControl w:val="0"/>
              <w:kinsoku w:val="0"/>
              <w:overflowPunct w:val="0"/>
              <w:spacing w:after="0"/>
              <w:textAlignment w:val="baseline"/>
              <w:rPr>
                <w:rFonts w:ascii="Arial" w:eastAsia="Times New Roman" w:hAnsi="Arial" w:cs="Arial"/>
                <w:b/>
                <w:bCs/>
                <w:sz w:val="20"/>
                <w:szCs w:val="20"/>
                <w:lang w:val="en-US" w:eastAsia="fr-FR"/>
              </w:rPr>
            </w:pPr>
          </w:p>
        </w:tc>
        <w:tc>
          <w:tcPr>
            <w:tcW w:w="1320" w:type="dxa"/>
            <w:tcBorders>
              <w:top w:val="single" w:sz="4" w:space="0" w:color="auto"/>
              <w:left w:val="single" w:sz="4" w:space="0" w:color="auto"/>
              <w:bottom w:val="single" w:sz="4" w:space="0" w:color="auto"/>
              <w:right w:val="single" w:sz="4" w:space="0" w:color="auto"/>
            </w:tcBorders>
          </w:tcPr>
          <w:p w14:paraId="5D5E233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810" w:type="dxa"/>
            <w:tcBorders>
              <w:top w:val="single" w:sz="4" w:space="0" w:color="auto"/>
              <w:left w:val="single" w:sz="4" w:space="0" w:color="auto"/>
              <w:bottom w:val="single" w:sz="4" w:space="0" w:color="auto"/>
              <w:right w:val="single" w:sz="4" w:space="0" w:color="auto"/>
            </w:tcBorders>
          </w:tcPr>
          <w:p w14:paraId="7F78C5A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62" w:type="dxa"/>
            <w:vMerge/>
            <w:tcBorders>
              <w:top w:val="nil"/>
              <w:left w:val="single" w:sz="4" w:space="0" w:color="auto"/>
              <w:bottom w:val="single" w:sz="4" w:space="0" w:color="auto"/>
              <w:right w:val="single" w:sz="4" w:space="0" w:color="auto"/>
            </w:tcBorders>
          </w:tcPr>
          <w:p w14:paraId="574349A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010" w:type="dxa"/>
            <w:vMerge/>
            <w:tcBorders>
              <w:top w:val="nil"/>
              <w:left w:val="single" w:sz="4" w:space="0" w:color="auto"/>
              <w:bottom w:val="single" w:sz="4" w:space="0" w:color="auto"/>
              <w:right w:val="single" w:sz="4" w:space="0" w:color="auto"/>
            </w:tcBorders>
          </w:tcPr>
          <w:p w14:paraId="4B6D1EC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182" w:type="dxa"/>
            <w:vMerge/>
            <w:tcBorders>
              <w:top w:val="nil"/>
              <w:left w:val="single" w:sz="4" w:space="0" w:color="auto"/>
              <w:bottom w:val="single" w:sz="4" w:space="0" w:color="auto"/>
              <w:right w:val="single" w:sz="4" w:space="0" w:color="auto"/>
            </w:tcBorders>
          </w:tcPr>
          <w:p w14:paraId="344277F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31" w:type="dxa"/>
            <w:vMerge/>
            <w:tcBorders>
              <w:top w:val="nil"/>
              <w:left w:val="single" w:sz="4" w:space="0" w:color="auto"/>
              <w:bottom w:val="single" w:sz="4" w:space="0" w:color="auto"/>
              <w:right w:val="single" w:sz="4" w:space="0" w:color="auto"/>
            </w:tcBorders>
          </w:tcPr>
          <w:p w14:paraId="7501C12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40" w:type="dxa"/>
            <w:vMerge/>
            <w:tcBorders>
              <w:top w:val="nil"/>
              <w:left w:val="single" w:sz="4" w:space="0" w:color="auto"/>
              <w:bottom w:val="single" w:sz="4" w:space="0" w:color="auto"/>
              <w:right w:val="single" w:sz="4" w:space="0" w:color="auto"/>
            </w:tcBorders>
            <w:vAlign w:val="bottom"/>
          </w:tcPr>
          <w:p w14:paraId="5F5C07B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421" w:type="dxa"/>
            <w:gridSpan w:val="2"/>
            <w:vMerge/>
            <w:tcBorders>
              <w:top w:val="nil"/>
              <w:left w:val="single" w:sz="4" w:space="0" w:color="auto"/>
              <w:bottom w:val="single" w:sz="4" w:space="0" w:color="auto"/>
              <w:right w:val="single" w:sz="4" w:space="0" w:color="auto"/>
            </w:tcBorders>
          </w:tcPr>
          <w:p w14:paraId="68A14F7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4C9AD798" w14:textId="77777777" w:rsidTr="002E054B">
        <w:trPr>
          <w:trHeight w:hRule="exact" w:val="1316"/>
        </w:trPr>
        <w:tc>
          <w:tcPr>
            <w:tcW w:w="1081" w:type="dxa"/>
            <w:tcBorders>
              <w:top w:val="single" w:sz="4" w:space="0" w:color="auto"/>
              <w:left w:val="single" w:sz="4" w:space="0" w:color="auto"/>
              <w:bottom w:val="single" w:sz="4" w:space="0" w:color="auto"/>
              <w:right w:val="single" w:sz="4" w:space="0" w:color="auto"/>
            </w:tcBorders>
          </w:tcPr>
          <w:p w14:paraId="64010022" w14:textId="77777777" w:rsidR="008C2A7E" w:rsidRPr="008C2A7E" w:rsidRDefault="008C2A7E" w:rsidP="008C2A7E">
            <w:pPr>
              <w:widowControl w:val="0"/>
              <w:kinsoku w:val="0"/>
              <w:overflowPunct w:val="0"/>
              <w:spacing w:before="42" w:after="1030" w:line="234" w:lineRule="exact"/>
              <w:ind w:left="9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Doc IIIB 3</w:t>
            </w:r>
          </w:p>
        </w:tc>
        <w:tc>
          <w:tcPr>
            <w:tcW w:w="1320" w:type="dxa"/>
            <w:tcBorders>
              <w:top w:val="single" w:sz="4" w:space="0" w:color="auto"/>
              <w:left w:val="single" w:sz="4" w:space="0" w:color="auto"/>
              <w:bottom w:val="single" w:sz="4" w:space="0" w:color="auto"/>
              <w:right w:val="single" w:sz="4" w:space="0" w:color="auto"/>
            </w:tcBorders>
          </w:tcPr>
          <w:p w14:paraId="156EF7AA" w14:textId="77777777" w:rsidR="008C2A7E" w:rsidRPr="008C2A7E" w:rsidRDefault="008C2A7E" w:rsidP="008C2A7E">
            <w:pPr>
              <w:widowControl w:val="0"/>
              <w:kinsoku w:val="0"/>
              <w:overflowPunct w:val="0"/>
              <w:spacing w:before="42" w:after="0" w:line="234" w:lineRule="exac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Report No</w:t>
            </w:r>
          </w:p>
          <w:p w14:paraId="5D1FEA08" w14:textId="77777777" w:rsidR="008C2A7E" w:rsidRPr="008C2A7E" w:rsidRDefault="008C2A7E" w:rsidP="008C2A7E">
            <w:pPr>
              <w:widowControl w:val="0"/>
              <w:kinsoku w:val="0"/>
              <w:overflowPunct w:val="0"/>
              <w:spacing w:before="25" w:after="771" w:line="234" w:lineRule="exact"/>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20091138.01</w:t>
            </w:r>
          </w:p>
        </w:tc>
        <w:tc>
          <w:tcPr>
            <w:tcW w:w="1810" w:type="dxa"/>
            <w:tcBorders>
              <w:top w:val="single" w:sz="4" w:space="0" w:color="auto"/>
              <w:left w:val="single" w:sz="4" w:space="0" w:color="auto"/>
              <w:bottom w:val="single" w:sz="4" w:space="0" w:color="auto"/>
              <w:right w:val="single" w:sz="4" w:space="0" w:color="auto"/>
            </w:tcBorders>
          </w:tcPr>
          <w:p w14:paraId="2C62145E" w14:textId="77777777" w:rsidR="008C2A7E" w:rsidRPr="008C2A7E" w:rsidRDefault="008C2A7E" w:rsidP="008C2A7E">
            <w:pPr>
              <w:widowControl w:val="0"/>
              <w:kinsoku w:val="0"/>
              <w:overflowPunct w:val="0"/>
              <w:spacing w:before="42" w:after="1030" w:line="234"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 Krack</w:t>
            </w:r>
          </w:p>
        </w:tc>
        <w:tc>
          <w:tcPr>
            <w:tcW w:w="662" w:type="dxa"/>
            <w:tcBorders>
              <w:top w:val="single" w:sz="4" w:space="0" w:color="auto"/>
              <w:left w:val="single" w:sz="4" w:space="0" w:color="auto"/>
              <w:bottom w:val="single" w:sz="4" w:space="0" w:color="auto"/>
              <w:right w:val="single" w:sz="4" w:space="0" w:color="auto"/>
            </w:tcBorders>
          </w:tcPr>
          <w:p w14:paraId="49B41D5C" w14:textId="77777777" w:rsidR="008C2A7E" w:rsidRPr="008C2A7E" w:rsidRDefault="008C2A7E" w:rsidP="008C2A7E">
            <w:pPr>
              <w:widowControl w:val="0"/>
              <w:kinsoku w:val="0"/>
              <w:overflowPunct w:val="0"/>
              <w:spacing w:before="42" w:after="1030" w:line="234"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1DD729A4" w14:textId="77777777" w:rsidR="008C2A7E" w:rsidRPr="008C2A7E" w:rsidRDefault="008C2A7E" w:rsidP="008C2A7E">
            <w:pPr>
              <w:widowControl w:val="0"/>
              <w:kinsoku w:val="0"/>
              <w:overflowPunct w:val="0"/>
              <w:spacing w:after="0" w:line="259" w:lineRule="exact"/>
              <w:ind w:left="72" w:right="216"/>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EDI-200 [Cut Oat (grain bait, AB)], sample stored at 54°C for 14 days</w:t>
            </w:r>
          </w:p>
          <w:p w14:paraId="62653C89" w14:textId="77777777" w:rsidR="008C2A7E" w:rsidRPr="008C2A7E" w:rsidRDefault="008C2A7E" w:rsidP="008C2A7E">
            <w:pPr>
              <w:widowControl w:val="0"/>
              <w:kinsoku w:val="0"/>
              <w:overflowPunct w:val="0"/>
              <w:spacing w:after="0" w:line="256" w:lineRule="exact"/>
              <w:ind w:left="72"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Dustiness of granules (CIPAC MT 171)</w:t>
            </w:r>
          </w:p>
        </w:tc>
        <w:tc>
          <w:tcPr>
            <w:tcW w:w="3182" w:type="dxa"/>
            <w:tcBorders>
              <w:top w:val="single" w:sz="4" w:space="0" w:color="auto"/>
              <w:left w:val="single" w:sz="4" w:space="0" w:color="auto"/>
              <w:bottom w:val="single" w:sz="4" w:space="0" w:color="auto"/>
              <w:right w:val="single" w:sz="4" w:space="0" w:color="auto"/>
            </w:tcBorders>
          </w:tcPr>
          <w:p w14:paraId="60D04A4E" w14:textId="77777777" w:rsidR="008C2A7E" w:rsidRPr="008C2A7E" w:rsidRDefault="008C2A7E" w:rsidP="008C2A7E">
            <w:pPr>
              <w:widowControl w:val="0"/>
              <w:kinsoku w:val="0"/>
              <w:overflowPunct w:val="0"/>
              <w:spacing w:before="42" w:after="1030" w:line="234"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31BF79D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19B0F47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349FFD4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78C58561"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AB7444" w:rsidRPr="008C2A7E" w14:paraId="294D7FA2" w14:textId="77777777" w:rsidTr="002E054B">
        <w:trPr>
          <w:trHeight w:hRule="exact" w:val="532"/>
        </w:trPr>
        <w:tc>
          <w:tcPr>
            <w:tcW w:w="1081" w:type="dxa"/>
            <w:tcBorders>
              <w:top w:val="single" w:sz="4" w:space="0" w:color="auto"/>
              <w:left w:val="single" w:sz="4" w:space="0" w:color="auto"/>
              <w:bottom w:val="single" w:sz="4" w:space="0" w:color="auto"/>
              <w:right w:val="single" w:sz="4" w:space="0" w:color="auto"/>
            </w:tcBorders>
          </w:tcPr>
          <w:p w14:paraId="6B4DB7B6" w14:textId="77777777" w:rsidR="00AB7444" w:rsidRPr="008C2A7E" w:rsidRDefault="00AB7444" w:rsidP="008C2A7E">
            <w:pPr>
              <w:widowControl w:val="0"/>
              <w:kinsoku w:val="0"/>
              <w:overflowPunct w:val="0"/>
              <w:spacing w:before="41" w:after="248" w:line="234" w:lineRule="exact"/>
              <w:ind w:left="9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Doc IIIB 4</w:t>
            </w:r>
          </w:p>
        </w:tc>
        <w:tc>
          <w:tcPr>
            <w:tcW w:w="1320" w:type="dxa"/>
            <w:tcBorders>
              <w:top w:val="single" w:sz="4" w:space="0" w:color="auto"/>
              <w:left w:val="single" w:sz="4" w:space="0" w:color="auto"/>
              <w:bottom w:val="single" w:sz="4" w:space="0" w:color="auto"/>
              <w:right w:val="single" w:sz="4" w:space="0" w:color="auto"/>
            </w:tcBorders>
          </w:tcPr>
          <w:p w14:paraId="1F8DA4A0" w14:textId="77777777" w:rsidR="00AB7444" w:rsidRPr="008C2A7E" w:rsidRDefault="00AB7444" w:rsidP="008C2A7E">
            <w:pPr>
              <w:widowControl w:val="0"/>
              <w:kinsoku w:val="0"/>
              <w:overflowPunct w:val="0"/>
              <w:spacing w:after="0" w:line="254"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Report No MV031</w:t>
            </w:r>
          </w:p>
        </w:tc>
        <w:tc>
          <w:tcPr>
            <w:tcW w:w="1810" w:type="dxa"/>
            <w:tcBorders>
              <w:top w:val="single" w:sz="4" w:space="0" w:color="auto"/>
              <w:left w:val="single" w:sz="4" w:space="0" w:color="auto"/>
              <w:bottom w:val="single" w:sz="4" w:space="0" w:color="auto"/>
              <w:right w:val="single" w:sz="4" w:space="0" w:color="auto"/>
            </w:tcBorders>
          </w:tcPr>
          <w:p w14:paraId="17F149FF" w14:textId="77777777" w:rsidR="00AB7444" w:rsidRPr="008C2A7E" w:rsidRDefault="00AB7444" w:rsidP="008C2A7E">
            <w:pPr>
              <w:widowControl w:val="0"/>
              <w:kinsoku w:val="0"/>
              <w:overflowPunct w:val="0"/>
              <w:spacing w:before="41" w:after="248" w:line="234"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M.T. Garcia</w:t>
            </w:r>
          </w:p>
        </w:tc>
        <w:tc>
          <w:tcPr>
            <w:tcW w:w="662" w:type="dxa"/>
            <w:tcBorders>
              <w:top w:val="single" w:sz="4" w:space="0" w:color="auto"/>
              <w:left w:val="single" w:sz="4" w:space="0" w:color="auto"/>
              <w:bottom w:val="single" w:sz="4" w:space="0" w:color="auto"/>
              <w:right w:val="single" w:sz="4" w:space="0" w:color="auto"/>
            </w:tcBorders>
          </w:tcPr>
          <w:p w14:paraId="1EB07423" w14:textId="77777777" w:rsidR="00AB7444" w:rsidRPr="008C2A7E" w:rsidRDefault="00AB7444" w:rsidP="008C2A7E">
            <w:pPr>
              <w:widowControl w:val="0"/>
              <w:kinsoku w:val="0"/>
              <w:overflowPunct w:val="0"/>
              <w:spacing w:before="41" w:after="248" w:line="234"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7264148A" w14:textId="77777777" w:rsidR="00AB7444" w:rsidRPr="008C2A7E" w:rsidRDefault="00AB7444" w:rsidP="008C2A7E">
            <w:pPr>
              <w:widowControl w:val="0"/>
              <w:kinsoku w:val="0"/>
              <w:overflowPunct w:val="0"/>
              <w:spacing w:after="0" w:line="254"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Determination of Difenacoum in Grain Baits</w:t>
            </w:r>
          </w:p>
        </w:tc>
        <w:tc>
          <w:tcPr>
            <w:tcW w:w="3182" w:type="dxa"/>
            <w:tcBorders>
              <w:top w:val="single" w:sz="4" w:space="0" w:color="auto"/>
              <w:left w:val="single" w:sz="4" w:space="0" w:color="auto"/>
              <w:bottom w:val="single" w:sz="4" w:space="0" w:color="auto"/>
              <w:right w:val="single" w:sz="4" w:space="0" w:color="auto"/>
            </w:tcBorders>
          </w:tcPr>
          <w:p w14:paraId="0474EA52" w14:textId="77777777" w:rsidR="00AB7444" w:rsidRPr="008C2A7E" w:rsidRDefault="00AB7444" w:rsidP="008C2A7E">
            <w:pPr>
              <w:widowControl w:val="0"/>
              <w:kinsoku w:val="0"/>
              <w:overflowPunct w:val="0"/>
              <w:spacing w:before="41" w:after="248" w:line="234"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144E0CC1"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114C0E19"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2DC5A196"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11D4BC6E"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r>
      <w:tr w:rsidR="00AB7444" w:rsidRPr="008C2A7E" w14:paraId="2477C44F" w14:textId="77777777" w:rsidTr="002E054B">
        <w:trPr>
          <w:trHeight w:hRule="exact" w:val="797"/>
        </w:trPr>
        <w:tc>
          <w:tcPr>
            <w:tcW w:w="1081" w:type="dxa"/>
            <w:tcBorders>
              <w:top w:val="single" w:sz="4" w:space="0" w:color="auto"/>
              <w:left w:val="single" w:sz="4" w:space="0" w:color="auto"/>
              <w:bottom w:val="single" w:sz="4" w:space="0" w:color="auto"/>
              <w:right w:val="single" w:sz="4" w:space="0" w:color="auto"/>
            </w:tcBorders>
          </w:tcPr>
          <w:p w14:paraId="1D26421F" w14:textId="77777777" w:rsidR="00AB7444" w:rsidRPr="008C2A7E" w:rsidRDefault="00AB7444" w:rsidP="008C2A7E">
            <w:pPr>
              <w:widowControl w:val="0"/>
              <w:kinsoku w:val="0"/>
              <w:overflowPunct w:val="0"/>
              <w:spacing w:before="42" w:after="507" w:line="234" w:lineRule="exact"/>
              <w:ind w:left="9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Doc IIIB 4</w:t>
            </w:r>
          </w:p>
        </w:tc>
        <w:tc>
          <w:tcPr>
            <w:tcW w:w="1320" w:type="dxa"/>
            <w:tcBorders>
              <w:top w:val="single" w:sz="4" w:space="0" w:color="auto"/>
              <w:left w:val="single" w:sz="4" w:space="0" w:color="auto"/>
              <w:bottom w:val="single" w:sz="4" w:space="0" w:color="auto"/>
              <w:right w:val="single" w:sz="4" w:space="0" w:color="auto"/>
            </w:tcBorders>
          </w:tcPr>
          <w:p w14:paraId="5FC351B0" w14:textId="77777777" w:rsidR="00AB7444" w:rsidRPr="008C2A7E" w:rsidRDefault="00AB7444" w:rsidP="008C2A7E">
            <w:pPr>
              <w:widowControl w:val="0"/>
              <w:kinsoku w:val="0"/>
              <w:overflowPunct w:val="0"/>
              <w:spacing w:after="248"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Report No Mo3825</w:t>
            </w:r>
          </w:p>
        </w:tc>
        <w:tc>
          <w:tcPr>
            <w:tcW w:w="1810" w:type="dxa"/>
            <w:tcBorders>
              <w:top w:val="single" w:sz="4" w:space="0" w:color="auto"/>
              <w:left w:val="single" w:sz="4" w:space="0" w:color="auto"/>
              <w:bottom w:val="single" w:sz="4" w:space="0" w:color="auto"/>
              <w:right w:val="single" w:sz="4" w:space="0" w:color="auto"/>
            </w:tcBorders>
          </w:tcPr>
          <w:p w14:paraId="6321B024" w14:textId="77777777" w:rsidR="00AB7444" w:rsidRPr="008C2A7E" w:rsidRDefault="00AB7444" w:rsidP="008C2A7E">
            <w:pPr>
              <w:widowControl w:val="0"/>
              <w:kinsoku w:val="0"/>
              <w:overflowPunct w:val="0"/>
              <w:spacing w:before="42" w:after="507" w:line="234" w:lineRule="exact"/>
              <w:ind w:left="5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M.T. Garcia</w:t>
            </w:r>
          </w:p>
        </w:tc>
        <w:tc>
          <w:tcPr>
            <w:tcW w:w="662" w:type="dxa"/>
            <w:tcBorders>
              <w:top w:val="single" w:sz="4" w:space="0" w:color="auto"/>
              <w:left w:val="single" w:sz="4" w:space="0" w:color="auto"/>
              <w:bottom w:val="single" w:sz="4" w:space="0" w:color="auto"/>
              <w:right w:val="single" w:sz="4" w:space="0" w:color="auto"/>
            </w:tcBorders>
          </w:tcPr>
          <w:p w14:paraId="1E6F41CD" w14:textId="77777777" w:rsidR="00AB7444" w:rsidRPr="008C2A7E" w:rsidRDefault="00AB7444" w:rsidP="008C2A7E">
            <w:pPr>
              <w:widowControl w:val="0"/>
              <w:kinsoku w:val="0"/>
              <w:overflowPunct w:val="0"/>
              <w:spacing w:before="42" w:after="507" w:line="234" w:lineRule="exact"/>
              <w:jc w:val="center"/>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2010</w:t>
            </w:r>
          </w:p>
        </w:tc>
        <w:tc>
          <w:tcPr>
            <w:tcW w:w="3010" w:type="dxa"/>
            <w:tcBorders>
              <w:top w:val="single" w:sz="4" w:space="0" w:color="auto"/>
              <w:left w:val="single" w:sz="4" w:space="0" w:color="auto"/>
              <w:bottom w:val="single" w:sz="4" w:space="0" w:color="auto"/>
              <w:right w:val="single" w:sz="4" w:space="0" w:color="auto"/>
            </w:tcBorders>
          </w:tcPr>
          <w:p w14:paraId="2D3C1E74" w14:textId="77777777" w:rsidR="00AB7444" w:rsidRPr="008C2A7E" w:rsidRDefault="00AB7444" w:rsidP="008C2A7E">
            <w:pPr>
              <w:widowControl w:val="0"/>
              <w:kinsoku w:val="0"/>
              <w:overflowPunct w:val="0"/>
              <w:spacing w:after="0" w:line="254"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Validation of method MV031: Determination of Difenacoum in Grain Baits</w:t>
            </w:r>
          </w:p>
        </w:tc>
        <w:tc>
          <w:tcPr>
            <w:tcW w:w="3182" w:type="dxa"/>
            <w:tcBorders>
              <w:top w:val="single" w:sz="4" w:space="0" w:color="auto"/>
              <w:left w:val="single" w:sz="4" w:space="0" w:color="auto"/>
              <w:bottom w:val="single" w:sz="4" w:space="0" w:color="auto"/>
              <w:right w:val="single" w:sz="4" w:space="0" w:color="auto"/>
            </w:tcBorders>
          </w:tcPr>
          <w:p w14:paraId="76691ED4" w14:textId="77777777" w:rsidR="00AB7444" w:rsidRPr="008C2A7E" w:rsidRDefault="00AB7444" w:rsidP="008C2A7E">
            <w:pPr>
              <w:widowControl w:val="0"/>
              <w:kinsoku w:val="0"/>
              <w:overflowPunct w:val="0"/>
              <w:spacing w:before="42" w:after="507" w:line="234"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39D0B14A"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162E2A8B"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0422D4FE"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4751B41E" w14:textId="77777777" w:rsidR="00AB7444" w:rsidRPr="008C2A7E" w:rsidRDefault="00AB7444" w:rsidP="008C2A7E">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7F6EE814" w14:textId="77777777" w:rsidTr="002E054B">
        <w:trPr>
          <w:trHeight w:hRule="exact" w:val="1834"/>
        </w:trPr>
        <w:tc>
          <w:tcPr>
            <w:tcW w:w="1081" w:type="dxa"/>
            <w:tcBorders>
              <w:top w:val="single" w:sz="4" w:space="0" w:color="auto"/>
              <w:left w:val="single" w:sz="4" w:space="0" w:color="auto"/>
              <w:bottom w:val="single" w:sz="4" w:space="0" w:color="auto"/>
              <w:right w:val="single" w:sz="4" w:space="0" w:color="auto"/>
            </w:tcBorders>
          </w:tcPr>
          <w:p w14:paraId="21B2C346" w14:textId="77777777" w:rsidR="00361645" w:rsidRPr="008C2A7E" w:rsidRDefault="00361645" w:rsidP="00361645">
            <w:pPr>
              <w:widowControl w:val="0"/>
              <w:kinsoku w:val="0"/>
              <w:overflowPunct w:val="0"/>
              <w:spacing w:before="41" w:after="0" w:line="234"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61FA0D39" w14:textId="77777777" w:rsidR="00361645" w:rsidRPr="008C2A7E" w:rsidRDefault="00361645" w:rsidP="00361645">
            <w:pPr>
              <w:widowControl w:val="0"/>
              <w:kinsoku w:val="0"/>
              <w:overflowPunct w:val="0"/>
              <w:spacing w:before="26" w:after="1294" w:line="234" w:lineRule="exact"/>
              <w:ind w:left="72"/>
              <w:textAlignment w:val="baseline"/>
              <w:rPr>
                <w:rFonts w:ascii="Arial" w:eastAsia="Times New Roman" w:hAnsi="Arial" w:cs="Arial"/>
                <w:spacing w:val="-5"/>
                <w:sz w:val="20"/>
                <w:szCs w:val="20"/>
                <w:lang w:eastAsia="fr-FR"/>
              </w:rPr>
            </w:pPr>
            <w:r w:rsidRPr="008C2A7E">
              <w:rPr>
                <w:rFonts w:ascii="Arial" w:eastAsia="Times New Roman" w:hAnsi="Arial" w:cs="Arial"/>
                <w:spacing w:val="-5"/>
                <w:sz w:val="20"/>
                <w:szCs w:val="20"/>
                <w:lang w:eastAsia="fr-FR"/>
              </w:rPr>
              <w:t>5.10.1</w:t>
            </w:r>
          </w:p>
        </w:tc>
        <w:tc>
          <w:tcPr>
            <w:tcW w:w="1320" w:type="dxa"/>
            <w:tcBorders>
              <w:top w:val="single" w:sz="4" w:space="0" w:color="auto"/>
              <w:left w:val="single" w:sz="4" w:space="0" w:color="auto"/>
              <w:bottom w:val="single" w:sz="4" w:space="0" w:color="auto"/>
              <w:right w:val="single" w:sz="4" w:space="0" w:color="auto"/>
            </w:tcBorders>
          </w:tcPr>
          <w:p w14:paraId="50DA37C5" w14:textId="67A5D353" w:rsidR="00361645" w:rsidRPr="008C2A7E" w:rsidRDefault="00361645" w:rsidP="00361645">
            <w:pPr>
              <w:widowControl w:val="0"/>
              <w:kinsoku w:val="0"/>
              <w:overflowPunct w:val="0"/>
              <w:spacing w:after="1294" w:line="259" w:lineRule="exact"/>
              <w:ind w:left="72" w:right="360"/>
              <w:textAlignment w:val="baseline"/>
              <w:rPr>
                <w:rFonts w:ascii="Arial" w:eastAsia="Times New Roman" w:hAnsi="Arial" w:cs="Arial"/>
                <w:spacing w:val="-2"/>
                <w:sz w:val="20"/>
                <w:szCs w:val="20"/>
                <w:lang w:eastAsia="fr-FR"/>
              </w:rPr>
            </w:pPr>
            <w:r w:rsidRPr="00DE3ED9">
              <w:t>XXX</w:t>
            </w:r>
          </w:p>
        </w:tc>
        <w:tc>
          <w:tcPr>
            <w:tcW w:w="1810" w:type="dxa"/>
            <w:tcBorders>
              <w:top w:val="single" w:sz="4" w:space="0" w:color="auto"/>
              <w:left w:val="single" w:sz="4" w:space="0" w:color="auto"/>
              <w:bottom w:val="single" w:sz="4" w:space="0" w:color="auto"/>
              <w:right w:val="single" w:sz="4" w:space="0" w:color="auto"/>
            </w:tcBorders>
          </w:tcPr>
          <w:p w14:paraId="5E9A6844" w14:textId="5FA8FE67" w:rsidR="00361645" w:rsidRPr="008C2A7E" w:rsidRDefault="00361645" w:rsidP="00361645">
            <w:pPr>
              <w:widowControl w:val="0"/>
              <w:kinsoku w:val="0"/>
              <w:overflowPunct w:val="0"/>
              <w:spacing w:before="41" w:after="1554" w:line="234" w:lineRule="exact"/>
              <w:ind w:left="58"/>
              <w:textAlignment w:val="baseline"/>
              <w:rPr>
                <w:rFonts w:ascii="Arial" w:eastAsia="Times New Roman" w:hAnsi="Arial" w:cs="Arial"/>
                <w:sz w:val="20"/>
                <w:szCs w:val="20"/>
                <w:lang w:eastAsia="fr-FR"/>
              </w:rPr>
            </w:pPr>
            <w:r w:rsidRPr="00DE3ED9">
              <w:t>XXX</w:t>
            </w:r>
          </w:p>
        </w:tc>
        <w:tc>
          <w:tcPr>
            <w:tcW w:w="662" w:type="dxa"/>
            <w:tcBorders>
              <w:top w:val="single" w:sz="4" w:space="0" w:color="auto"/>
              <w:left w:val="single" w:sz="4" w:space="0" w:color="auto"/>
              <w:bottom w:val="single" w:sz="4" w:space="0" w:color="auto"/>
              <w:right w:val="single" w:sz="4" w:space="0" w:color="auto"/>
            </w:tcBorders>
          </w:tcPr>
          <w:p w14:paraId="649EE187" w14:textId="71349ACB" w:rsidR="00361645" w:rsidRPr="008C2A7E" w:rsidRDefault="00361645" w:rsidP="00361645">
            <w:pPr>
              <w:widowControl w:val="0"/>
              <w:kinsoku w:val="0"/>
              <w:overflowPunct w:val="0"/>
              <w:spacing w:before="41" w:after="1554" w:line="234" w:lineRule="exact"/>
              <w:jc w:val="center"/>
              <w:textAlignment w:val="baseline"/>
              <w:rPr>
                <w:rFonts w:ascii="Arial" w:eastAsia="Times New Roman" w:hAnsi="Arial" w:cs="Arial"/>
                <w:spacing w:val="-3"/>
                <w:sz w:val="20"/>
                <w:szCs w:val="20"/>
                <w:lang w:eastAsia="fr-FR"/>
              </w:rPr>
            </w:pPr>
            <w:r w:rsidRPr="00DE3ED9">
              <w:t>XXX</w:t>
            </w:r>
          </w:p>
        </w:tc>
        <w:tc>
          <w:tcPr>
            <w:tcW w:w="3010" w:type="dxa"/>
            <w:tcBorders>
              <w:top w:val="single" w:sz="4" w:space="0" w:color="auto"/>
              <w:left w:val="single" w:sz="4" w:space="0" w:color="auto"/>
              <w:bottom w:val="single" w:sz="4" w:space="0" w:color="auto"/>
              <w:right w:val="single" w:sz="4" w:space="0" w:color="auto"/>
            </w:tcBorders>
          </w:tcPr>
          <w:p w14:paraId="3E3ED64E" w14:textId="77777777" w:rsidR="00361645" w:rsidRPr="008C2A7E" w:rsidRDefault="00361645" w:rsidP="00361645">
            <w:pPr>
              <w:widowControl w:val="0"/>
              <w:kinsoku w:val="0"/>
              <w:overflowPunct w:val="0"/>
              <w:spacing w:before="41" w:after="0" w:line="234"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Efficacité du Sorkil-G,</w:t>
            </w:r>
          </w:p>
          <w:p w14:paraId="0BB03526" w14:textId="77777777" w:rsidR="00361645" w:rsidRPr="008C2A7E" w:rsidRDefault="00361645" w:rsidP="00361645">
            <w:pPr>
              <w:widowControl w:val="0"/>
              <w:kinsoku w:val="0"/>
              <w:overflowPunct w:val="0"/>
              <w:spacing w:before="6" w:after="0" w:line="258" w:lineRule="exact"/>
              <w:ind w:left="72" w:right="25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Rodenticide à base de 0.005% de difénacoum, contre le rat surmulot (Rattus norvegicus Berkenhout),</w:t>
            </w:r>
          </w:p>
          <w:p w14:paraId="01F398DF" w14:textId="087674DC" w:rsidR="00361645" w:rsidRPr="008C2A7E" w:rsidRDefault="00361645" w:rsidP="00361645">
            <w:pPr>
              <w:widowControl w:val="0"/>
              <w:kinsoku w:val="0"/>
              <w:overflowPunct w:val="0"/>
              <w:spacing w:after="0" w:line="256" w:lineRule="exact"/>
              <w:ind w:left="72"/>
              <w:textAlignment w:val="baseline"/>
              <w:rPr>
                <w:rFonts w:ascii="Arial" w:eastAsia="Times New Roman" w:hAnsi="Arial" w:cs="Arial"/>
                <w:sz w:val="20"/>
                <w:szCs w:val="20"/>
                <w:lang w:eastAsia="fr-FR"/>
              </w:rPr>
            </w:pPr>
            <w:r>
              <w:rPr>
                <w:rFonts w:ascii="Arial" w:eastAsia="Times New Roman" w:hAnsi="Arial" w:cs="Arial"/>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793C60F9" w14:textId="77777777" w:rsidR="00361645" w:rsidRPr="008C2A7E" w:rsidRDefault="00361645" w:rsidP="00361645">
            <w:pPr>
              <w:widowControl w:val="0"/>
              <w:kinsoku w:val="0"/>
              <w:overflowPunct w:val="0"/>
              <w:spacing w:before="41" w:after="1554" w:line="234"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1C6138F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58D3BDCA"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4E24C899"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743063B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05B5F9C3" w14:textId="77777777" w:rsidTr="002E054B">
        <w:trPr>
          <w:trHeight w:hRule="exact" w:val="1584"/>
        </w:trPr>
        <w:tc>
          <w:tcPr>
            <w:tcW w:w="1081" w:type="dxa"/>
            <w:tcBorders>
              <w:top w:val="single" w:sz="4" w:space="0" w:color="auto"/>
              <w:left w:val="single" w:sz="4" w:space="0" w:color="auto"/>
              <w:bottom w:val="single" w:sz="4" w:space="0" w:color="auto"/>
              <w:right w:val="single" w:sz="4" w:space="0" w:color="auto"/>
            </w:tcBorders>
          </w:tcPr>
          <w:p w14:paraId="5CCA3DE0" w14:textId="77777777" w:rsidR="00361645" w:rsidRPr="008C2A7E" w:rsidRDefault="00361645" w:rsidP="00361645">
            <w:pPr>
              <w:widowControl w:val="0"/>
              <w:kinsoku w:val="0"/>
              <w:overflowPunct w:val="0"/>
              <w:spacing w:before="41" w:after="0" w:line="234"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55B4A8E5" w14:textId="77777777" w:rsidR="00361645" w:rsidRPr="008C2A7E" w:rsidRDefault="00361645" w:rsidP="00361645">
            <w:pPr>
              <w:widowControl w:val="0"/>
              <w:kinsoku w:val="0"/>
              <w:overflowPunct w:val="0"/>
              <w:spacing w:before="25" w:after="1045" w:line="234"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5.10.2</w:t>
            </w:r>
          </w:p>
        </w:tc>
        <w:tc>
          <w:tcPr>
            <w:tcW w:w="1320" w:type="dxa"/>
            <w:tcBorders>
              <w:top w:val="single" w:sz="4" w:space="0" w:color="auto"/>
              <w:left w:val="single" w:sz="4" w:space="0" w:color="auto"/>
              <w:bottom w:val="single" w:sz="4" w:space="0" w:color="auto"/>
              <w:right w:val="single" w:sz="4" w:space="0" w:color="auto"/>
            </w:tcBorders>
          </w:tcPr>
          <w:p w14:paraId="0EC02FF6" w14:textId="436DD71E" w:rsidR="00361645" w:rsidRPr="008C2A7E" w:rsidRDefault="00361645" w:rsidP="00361645">
            <w:pPr>
              <w:widowControl w:val="0"/>
              <w:kinsoku w:val="0"/>
              <w:overflowPunct w:val="0"/>
              <w:spacing w:after="1045" w:line="259" w:lineRule="exact"/>
              <w:ind w:left="72"/>
              <w:textAlignment w:val="baseline"/>
              <w:rPr>
                <w:rFonts w:ascii="Arial" w:eastAsia="Times New Roman" w:hAnsi="Arial" w:cs="Arial"/>
                <w:sz w:val="20"/>
                <w:szCs w:val="20"/>
                <w:lang w:eastAsia="fr-FR"/>
              </w:rPr>
            </w:pPr>
            <w:r w:rsidRPr="00DE3ED9">
              <w:t>XXX</w:t>
            </w:r>
          </w:p>
        </w:tc>
        <w:tc>
          <w:tcPr>
            <w:tcW w:w="1810" w:type="dxa"/>
            <w:tcBorders>
              <w:top w:val="single" w:sz="4" w:space="0" w:color="auto"/>
              <w:left w:val="single" w:sz="4" w:space="0" w:color="auto"/>
              <w:bottom w:val="single" w:sz="4" w:space="0" w:color="auto"/>
              <w:right w:val="single" w:sz="4" w:space="0" w:color="auto"/>
            </w:tcBorders>
          </w:tcPr>
          <w:p w14:paraId="7DFCB0E1" w14:textId="67E26067" w:rsidR="00361645" w:rsidRPr="008C2A7E" w:rsidRDefault="00361645" w:rsidP="00361645">
            <w:pPr>
              <w:widowControl w:val="0"/>
              <w:kinsoku w:val="0"/>
              <w:overflowPunct w:val="0"/>
              <w:spacing w:before="41" w:after="1304" w:line="234" w:lineRule="exact"/>
              <w:ind w:left="58"/>
              <w:textAlignment w:val="baseline"/>
              <w:rPr>
                <w:rFonts w:ascii="Arial" w:eastAsia="Times New Roman" w:hAnsi="Arial" w:cs="Arial"/>
                <w:sz w:val="20"/>
                <w:szCs w:val="20"/>
                <w:lang w:eastAsia="fr-FR"/>
              </w:rPr>
            </w:pPr>
            <w:r w:rsidRPr="00DE3ED9">
              <w:t>XXX</w:t>
            </w:r>
          </w:p>
        </w:tc>
        <w:tc>
          <w:tcPr>
            <w:tcW w:w="662" w:type="dxa"/>
            <w:tcBorders>
              <w:top w:val="single" w:sz="4" w:space="0" w:color="auto"/>
              <w:left w:val="single" w:sz="4" w:space="0" w:color="auto"/>
              <w:bottom w:val="single" w:sz="4" w:space="0" w:color="auto"/>
              <w:right w:val="single" w:sz="4" w:space="0" w:color="auto"/>
            </w:tcBorders>
          </w:tcPr>
          <w:p w14:paraId="621A90A3" w14:textId="72994CB2" w:rsidR="00361645" w:rsidRPr="008C2A7E" w:rsidRDefault="00361645" w:rsidP="00361645">
            <w:pPr>
              <w:widowControl w:val="0"/>
              <w:kinsoku w:val="0"/>
              <w:overflowPunct w:val="0"/>
              <w:spacing w:before="41" w:after="1304" w:line="234" w:lineRule="exact"/>
              <w:jc w:val="center"/>
              <w:textAlignment w:val="baseline"/>
              <w:rPr>
                <w:rFonts w:ascii="Arial" w:eastAsia="Times New Roman" w:hAnsi="Arial" w:cs="Arial"/>
                <w:spacing w:val="-3"/>
                <w:sz w:val="20"/>
                <w:szCs w:val="20"/>
                <w:lang w:eastAsia="fr-FR"/>
              </w:rPr>
            </w:pPr>
            <w:r w:rsidRPr="00DE3ED9">
              <w:t>XXX</w:t>
            </w:r>
          </w:p>
        </w:tc>
        <w:tc>
          <w:tcPr>
            <w:tcW w:w="3010" w:type="dxa"/>
            <w:tcBorders>
              <w:top w:val="single" w:sz="4" w:space="0" w:color="auto"/>
              <w:left w:val="single" w:sz="4" w:space="0" w:color="auto"/>
              <w:bottom w:val="single" w:sz="4" w:space="0" w:color="auto"/>
              <w:right w:val="single" w:sz="4" w:space="0" w:color="auto"/>
            </w:tcBorders>
          </w:tcPr>
          <w:p w14:paraId="302BA272" w14:textId="77777777" w:rsidR="00361645" w:rsidRPr="008C2A7E" w:rsidRDefault="00361645" w:rsidP="00361645">
            <w:pPr>
              <w:widowControl w:val="0"/>
              <w:kinsoku w:val="0"/>
              <w:overflowPunct w:val="0"/>
              <w:spacing w:before="41" w:after="0" w:line="234" w:lineRule="exac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Efficacité du Sorkil-G,</w:t>
            </w:r>
          </w:p>
          <w:p w14:paraId="1503B21A" w14:textId="7E203D79" w:rsidR="00361645" w:rsidRPr="008C2A7E" w:rsidRDefault="00361645" w:rsidP="00361645">
            <w:pPr>
              <w:widowControl w:val="0"/>
              <w:kinsoku w:val="0"/>
              <w:overflowPunct w:val="0"/>
              <w:spacing w:before="6" w:after="3" w:line="259" w:lineRule="exact"/>
              <w:ind w:left="72" w:right="180"/>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 xml:space="preserve">Rodenticide à base de 0.005% de difénacoum, contre la souris grise (Mus musculus L.) </w:t>
            </w:r>
            <w:r>
              <w:rPr>
                <w:rFonts w:ascii="Arial" w:eastAsia="Times New Roman" w:hAnsi="Arial" w:cs="Arial"/>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49D45C3F" w14:textId="77777777" w:rsidR="00361645" w:rsidRPr="008C2A7E" w:rsidRDefault="00361645" w:rsidP="00361645">
            <w:pPr>
              <w:widowControl w:val="0"/>
              <w:kinsoku w:val="0"/>
              <w:overflowPunct w:val="0"/>
              <w:spacing w:before="41" w:after="1304" w:line="234"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72E3BDB1"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25F12337"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2EE0CED2"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016B1FF7"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bl>
    <w:p w14:paraId="313B55B4"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6843" w:h="11904" w:orient="landscape"/>
          <w:pgMar w:top="1280" w:right="1184" w:bottom="590" w:left="1179" w:header="720" w:footer="720" w:gutter="0"/>
          <w:cols w:space="720"/>
          <w:noEndnote/>
        </w:sectPr>
      </w:pPr>
    </w:p>
    <w:p w14:paraId="4C53B1A4" w14:textId="77777777" w:rsidR="008C2A7E" w:rsidRPr="008C2A7E" w:rsidRDefault="008C2A7E" w:rsidP="008C2A7E">
      <w:pPr>
        <w:widowControl w:val="0"/>
        <w:kinsoku w:val="0"/>
        <w:overflowPunct w:val="0"/>
        <w:spacing w:before="10" w:after="0" w:line="20" w:lineRule="exact"/>
        <w:ind w:left="144" w:right="179"/>
        <w:textAlignment w:val="baseline"/>
        <w:rPr>
          <w:rFonts w:ascii="Times New Roman" w:eastAsia="Times New Roman" w:hAnsi="Times New Roman" w:cs="Times New Roman"/>
          <w:sz w:val="24"/>
          <w:szCs w:val="24"/>
          <w:lang w:eastAsia="fr-FR"/>
        </w:rPr>
      </w:pPr>
    </w:p>
    <w:tbl>
      <w:tblPr>
        <w:tblW w:w="0" w:type="auto"/>
        <w:tblInd w:w="144" w:type="dxa"/>
        <w:tblLayout w:type="fixed"/>
        <w:tblCellMar>
          <w:left w:w="0" w:type="dxa"/>
          <w:right w:w="0" w:type="dxa"/>
        </w:tblCellMar>
        <w:tblLook w:val="0000" w:firstRow="0" w:lastRow="0" w:firstColumn="0" w:lastColumn="0" w:noHBand="0" w:noVBand="0"/>
      </w:tblPr>
      <w:tblGrid>
        <w:gridCol w:w="1081"/>
        <w:gridCol w:w="1320"/>
        <w:gridCol w:w="1810"/>
        <w:gridCol w:w="662"/>
        <w:gridCol w:w="3010"/>
        <w:gridCol w:w="3182"/>
        <w:gridCol w:w="831"/>
        <w:gridCol w:w="840"/>
        <w:gridCol w:w="763"/>
        <w:gridCol w:w="658"/>
      </w:tblGrid>
      <w:tr w:rsidR="00D610B1" w:rsidRPr="00915901" w14:paraId="770C7963" w14:textId="77777777" w:rsidTr="00FF25CD">
        <w:trPr>
          <w:cantSplit/>
          <w:trHeight w:hRule="exact" w:val="802"/>
        </w:trPr>
        <w:tc>
          <w:tcPr>
            <w:tcW w:w="1081" w:type="dxa"/>
            <w:vMerge w:val="restart"/>
            <w:tcBorders>
              <w:top w:val="single" w:sz="4" w:space="0" w:color="auto"/>
              <w:left w:val="nil"/>
              <w:bottom w:val="nil"/>
              <w:right w:val="single" w:sz="4" w:space="0" w:color="auto"/>
            </w:tcBorders>
          </w:tcPr>
          <w:p w14:paraId="41D2B390" w14:textId="77777777" w:rsidR="00D610B1" w:rsidRPr="008C2A7E" w:rsidRDefault="00D610B1" w:rsidP="00D610B1">
            <w:pPr>
              <w:widowControl w:val="0"/>
              <w:tabs>
                <w:tab w:val="left" w:pos="990"/>
              </w:tabs>
              <w:kinsoku w:val="0"/>
              <w:overflowPunct w:val="0"/>
              <w:spacing w:after="526" w:line="259" w:lineRule="exact"/>
              <w:ind w:left="72"/>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Section No</w:t>
            </w:r>
          </w:p>
        </w:tc>
        <w:tc>
          <w:tcPr>
            <w:tcW w:w="1320" w:type="dxa"/>
            <w:tcBorders>
              <w:top w:val="single" w:sz="4" w:space="0" w:color="auto"/>
              <w:left w:val="single" w:sz="4" w:space="0" w:color="auto"/>
              <w:bottom w:val="single" w:sz="4" w:space="0" w:color="auto"/>
              <w:right w:val="single" w:sz="4" w:space="0" w:color="auto"/>
            </w:tcBorders>
          </w:tcPr>
          <w:p w14:paraId="4B3F6857" w14:textId="77777777" w:rsidR="00D610B1" w:rsidRPr="008C2A7E" w:rsidRDefault="00D610B1" w:rsidP="008C2A7E">
            <w:pPr>
              <w:widowControl w:val="0"/>
              <w:kinsoku w:val="0"/>
              <w:overflowPunct w:val="0"/>
              <w:spacing w:after="252" w:line="259" w:lineRule="exact"/>
              <w:ind w:left="72" w:right="28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Reference No</w:t>
            </w:r>
          </w:p>
        </w:tc>
        <w:tc>
          <w:tcPr>
            <w:tcW w:w="1810" w:type="dxa"/>
            <w:tcBorders>
              <w:top w:val="single" w:sz="4" w:space="0" w:color="auto"/>
              <w:left w:val="single" w:sz="4" w:space="0" w:color="auto"/>
              <w:bottom w:val="single" w:sz="4" w:space="0" w:color="auto"/>
              <w:right w:val="single" w:sz="4" w:space="0" w:color="auto"/>
            </w:tcBorders>
          </w:tcPr>
          <w:p w14:paraId="5A92A0F4" w14:textId="77777777" w:rsidR="00D610B1" w:rsidRPr="008C2A7E" w:rsidRDefault="00D610B1" w:rsidP="008C2A7E">
            <w:pPr>
              <w:widowControl w:val="0"/>
              <w:kinsoku w:val="0"/>
              <w:overflowPunct w:val="0"/>
              <w:spacing w:before="41" w:after="511" w:line="240" w:lineRule="exact"/>
              <w:ind w:left="58"/>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Author</w:t>
            </w:r>
          </w:p>
        </w:tc>
        <w:tc>
          <w:tcPr>
            <w:tcW w:w="662" w:type="dxa"/>
            <w:vMerge w:val="restart"/>
            <w:tcBorders>
              <w:top w:val="single" w:sz="4" w:space="0" w:color="auto"/>
              <w:left w:val="single" w:sz="4" w:space="0" w:color="auto"/>
              <w:bottom w:val="nil"/>
              <w:right w:val="single" w:sz="4" w:space="0" w:color="auto"/>
            </w:tcBorders>
          </w:tcPr>
          <w:p w14:paraId="46359831" w14:textId="77777777" w:rsidR="00D610B1" w:rsidRPr="008C2A7E" w:rsidRDefault="00D610B1" w:rsidP="008C2A7E">
            <w:pPr>
              <w:widowControl w:val="0"/>
              <w:kinsoku w:val="0"/>
              <w:overflowPunct w:val="0"/>
              <w:spacing w:before="41" w:after="785" w:line="240" w:lineRule="exact"/>
              <w:jc w:val="center"/>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Year</w:t>
            </w:r>
          </w:p>
        </w:tc>
        <w:tc>
          <w:tcPr>
            <w:tcW w:w="3010" w:type="dxa"/>
            <w:vMerge w:val="restart"/>
            <w:tcBorders>
              <w:top w:val="single" w:sz="4" w:space="0" w:color="auto"/>
              <w:left w:val="single" w:sz="4" w:space="0" w:color="auto"/>
              <w:bottom w:val="nil"/>
              <w:right w:val="single" w:sz="4" w:space="0" w:color="auto"/>
            </w:tcBorders>
          </w:tcPr>
          <w:p w14:paraId="111C6AB1" w14:textId="77777777" w:rsidR="00D610B1" w:rsidRPr="008C2A7E" w:rsidRDefault="00D610B1" w:rsidP="008C2A7E">
            <w:pPr>
              <w:widowControl w:val="0"/>
              <w:kinsoku w:val="0"/>
              <w:overflowPunct w:val="0"/>
              <w:spacing w:before="41" w:after="785" w:line="240" w:lineRule="exact"/>
              <w:ind w:left="58"/>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Title</w:t>
            </w:r>
          </w:p>
        </w:tc>
        <w:tc>
          <w:tcPr>
            <w:tcW w:w="3182" w:type="dxa"/>
            <w:vMerge w:val="restart"/>
            <w:tcBorders>
              <w:top w:val="single" w:sz="4" w:space="0" w:color="auto"/>
              <w:left w:val="single" w:sz="4" w:space="0" w:color="auto"/>
              <w:bottom w:val="nil"/>
              <w:right w:val="single" w:sz="4" w:space="0" w:color="auto"/>
            </w:tcBorders>
          </w:tcPr>
          <w:p w14:paraId="0A35C871" w14:textId="77777777" w:rsidR="00D610B1" w:rsidRPr="008C2A7E" w:rsidRDefault="00D610B1" w:rsidP="008C2A7E">
            <w:pPr>
              <w:widowControl w:val="0"/>
              <w:kinsoku w:val="0"/>
              <w:overflowPunct w:val="0"/>
              <w:spacing w:before="41" w:after="785" w:line="240" w:lineRule="exact"/>
              <w:ind w:right="926"/>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Owner of data</w:t>
            </w:r>
          </w:p>
        </w:tc>
        <w:tc>
          <w:tcPr>
            <w:tcW w:w="1671" w:type="dxa"/>
            <w:gridSpan w:val="2"/>
            <w:vMerge w:val="restart"/>
            <w:tcBorders>
              <w:top w:val="single" w:sz="4" w:space="0" w:color="auto"/>
              <w:left w:val="single" w:sz="4" w:space="0" w:color="auto"/>
              <w:right w:val="single" w:sz="4" w:space="0" w:color="auto"/>
            </w:tcBorders>
          </w:tcPr>
          <w:p w14:paraId="23E77A5F" w14:textId="205699A7" w:rsidR="00D610B1" w:rsidRPr="008C2A7E" w:rsidRDefault="00D610B1" w:rsidP="00D610B1">
            <w:pPr>
              <w:widowControl w:val="0"/>
              <w:kinsoku w:val="0"/>
              <w:overflowPunct w:val="0"/>
              <w:spacing w:before="41" w:after="0" w:line="239" w:lineRule="exact"/>
              <w:jc w:val="center"/>
              <w:textAlignment w:val="baseline"/>
              <w:rPr>
                <w:rFonts w:ascii="Arial" w:eastAsia="Times New Roman" w:hAnsi="Arial" w:cs="Arial"/>
                <w:b/>
                <w:bCs/>
                <w:spacing w:val="-3"/>
                <w:sz w:val="20"/>
                <w:szCs w:val="20"/>
                <w:lang w:val="en-US" w:eastAsia="fr-FR"/>
              </w:rPr>
            </w:pPr>
            <w:r>
              <w:rPr>
                <w:rFonts w:ascii="Arial" w:eastAsia="Times New Roman" w:hAnsi="Arial" w:cs="Arial"/>
                <w:b/>
                <w:bCs/>
                <w:spacing w:val="-3"/>
                <w:sz w:val="20"/>
                <w:szCs w:val="20"/>
                <w:lang w:val="en-US" w:eastAsia="fr-FR"/>
              </w:rPr>
              <w:t>Letter</w:t>
            </w:r>
          </w:p>
          <w:p w14:paraId="024E4FB4" w14:textId="1F6422C2" w:rsidR="00D610B1" w:rsidRPr="008C2A7E" w:rsidRDefault="00D610B1" w:rsidP="00D610B1">
            <w:pPr>
              <w:widowControl w:val="0"/>
              <w:kinsoku w:val="0"/>
              <w:overflowPunct w:val="0"/>
              <w:spacing w:after="0" w:line="260" w:lineRule="exact"/>
              <w:jc w:val="center"/>
              <w:textAlignment w:val="baseline"/>
              <w:rPr>
                <w:rFonts w:ascii="Arial" w:eastAsia="Times New Roman" w:hAnsi="Arial" w:cs="Arial"/>
                <w:b/>
                <w:bCs/>
                <w:sz w:val="20"/>
                <w:szCs w:val="20"/>
                <w:lang w:val="en-US" w:eastAsia="fr-FR"/>
              </w:rPr>
            </w:pPr>
            <w:r>
              <w:rPr>
                <w:rFonts w:ascii="Arial" w:eastAsia="Times New Roman" w:hAnsi="Arial" w:cs="Arial"/>
                <w:b/>
                <w:bCs/>
                <w:sz w:val="20"/>
                <w:szCs w:val="20"/>
                <w:lang w:val="en-US" w:eastAsia="fr-FR"/>
              </w:rPr>
              <w:t>of</w:t>
            </w:r>
            <w:r w:rsidRPr="008C2A7E">
              <w:rPr>
                <w:rFonts w:ascii="Arial" w:eastAsia="Times New Roman" w:hAnsi="Arial" w:cs="Arial"/>
                <w:b/>
                <w:bCs/>
                <w:sz w:val="20"/>
                <w:szCs w:val="20"/>
                <w:lang w:val="en-US" w:eastAsia="fr-FR"/>
              </w:rPr>
              <w:br/>
            </w:r>
            <w:r>
              <w:rPr>
                <w:rFonts w:ascii="Arial" w:eastAsia="Times New Roman" w:hAnsi="Arial" w:cs="Arial"/>
                <w:b/>
                <w:bCs/>
                <w:sz w:val="20"/>
                <w:szCs w:val="20"/>
                <w:lang w:val="en-US" w:eastAsia="fr-FR"/>
              </w:rPr>
              <w:t>access</w:t>
            </w:r>
          </w:p>
          <w:p w14:paraId="3AC51B6D" w14:textId="03DBF5E8" w:rsidR="00D610B1" w:rsidRPr="00D610B1" w:rsidRDefault="00D610B1" w:rsidP="00D610B1">
            <w:pPr>
              <w:widowControl w:val="0"/>
              <w:kinsoku w:val="0"/>
              <w:overflowPunct w:val="0"/>
              <w:spacing w:before="38" w:after="0" w:line="228" w:lineRule="exact"/>
              <w:ind w:right="284"/>
              <w:jc w:val="right"/>
              <w:textAlignment w:val="baseline"/>
              <w:rPr>
                <w:rFonts w:ascii="Arial" w:eastAsia="Times New Roman" w:hAnsi="Arial" w:cs="Arial"/>
                <w:b/>
                <w:bCs/>
                <w:spacing w:val="-3"/>
                <w:sz w:val="20"/>
                <w:szCs w:val="20"/>
                <w:lang w:val="en-GB" w:eastAsia="fr-FR"/>
              </w:rPr>
            </w:pPr>
            <w:r w:rsidRPr="008C2A7E">
              <w:rPr>
                <w:rFonts w:ascii="Arial" w:eastAsia="Times New Roman" w:hAnsi="Arial" w:cs="Arial"/>
                <w:b/>
                <w:bCs/>
                <w:sz w:val="20"/>
                <w:szCs w:val="20"/>
                <w:lang w:val="en-US" w:eastAsia="fr-FR"/>
              </w:rPr>
              <w:t>Yes</w:t>
            </w:r>
            <w:r w:rsidRPr="008C2A7E">
              <w:rPr>
                <w:rFonts w:ascii="Arial" w:eastAsia="Times New Roman" w:hAnsi="Arial" w:cs="Arial"/>
                <w:b/>
                <w:bCs/>
                <w:sz w:val="20"/>
                <w:szCs w:val="20"/>
                <w:lang w:val="en-US" w:eastAsia="fr-FR"/>
              </w:rPr>
              <w:tab/>
              <w:t>No</w:t>
            </w:r>
          </w:p>
        </w:tc>
        <w:tc>
          <w:tcPr>
            <w:tcW w:w="1421" w:type="dxa"/>
            <w:gridSpan w:val="2"/>
            <w:vMerge w:val="restart"/>
            <w:tcBorders>
              <w:top w:val="single" w:sz="4" w:space="0" w:color="auto"/>
              <w:left w:val="single" w:sz="4" w:space="0" w:color="auto"/>
              <w:bottom w:val="nil"/>
              <w:right w:val="single" w:sz="4" w:space="0" w:color="auto"/>
            </w:tcBorders>
          </w:tcPr>
          <w:p w14:paraId="36B9E8DC" w14:textId="77777777" w:rsidR="00D610B1" w:rsidRPr="008C2A7E" w:rsidRDefault="00D610B1" w:rsidP="008C2A7E">
            <w:pPr>
              <w:widowControl w:val="0"/>
              <w:kinsoku w:val="0"/>
              <w:overflowPunct w:val="0"/>
              <w:spacing w:before="41" w:after="0" w:line="239" w:lineRule="exact"/>
              <w:jc w:val="center"/>
              <w:textAlignment w:val="baseline"/>
              <w:rPr>
                <w:rFonts w:ascii="Arial" w:eastAsia="Times New Roman" w:hAnsi="Arial" w:cs="Arial"/>
                <w:b/>
                <w:bCs/>
                <w:spacing w:val="-3"/>
                <w:sz w:val="20"/>
                <w:szCs w:val="20"/>
                <w:lang w:val="en-US" w:eastAsia="fr-FR"/>
              </w:rPr>
            </w:pPr>
            <w:r w:rsidRPr="008C2A7E">
              <w:rPr>
                <w:rFonts w:ascii="Arial" w:eastAsia="Times New Roman" w:hAnsi="Arial" w:cs="Arial"/>
                <w:b/>
                <w:bCs/>
                <w:spacing w:val="-3"/>
                <w:sz w:val="20"/>
                <w:szCs w:val="20"/>
                <w:lang w:val="en-US" w:eastAsia="fr-FR"/>
              </w:rPr>
              <w:t>Data</w:t>
            </w:r>
          </w:p>
          <w:p w14:paraId="1527059C" w14:textId="77777777" w:rsidR="00D610B1" w:rsidRPr="008C2A7E" w:rsidRDefault="00D610B1" w:rsidP="008C2A7E">
            <w:pPr>
              <w:widowControl w:val="0"/>
              <w:kinsoku w:val="0"/>
              <w:overflowPunct w:val="0"/>
              <w:spacing w:after="0" w:line="260"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protection</w:t>
            </w:r>
            <w:r w:rsidRPr="008C2A7E">
              <w:rPr>
                <w:rFonts w:ascii="Arial" w:eastAsia="Times New Roman" w:hAnsi="Arial" w:cs="Arial"/>
                <w:b/>
                <w:bCs/>
                <w:sz w:val="20"/>
                <w:szCs w:val="20"/>
                <w:lang w:val="en-US" w:eastAsia="fr-FR"/>
              </w:rPr>
              <w:br/>
              <w:t>claimed</w:t>
            </w:r>
          </w:p>
          <w:p w14:paraId="150EE24E" w14:textId="77777777" w:rsidR="00D610B1" w:rsidRPr="008C2A7E" w:rsidRDefault="00D610B1" w:rsidP="008C2A7E">
            <w:pPr>
              <w:widowControl w:val="0"/>
              <w:tabs>
                <w:tab w:val="right" w:pos="1224"/>
              </w:tabs>
              <w:kinsoku w:val="0"/>
              <w:overflowPunct w:val="0"/>
              <w:spacing w:before="38" w:after="0" w:line="22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Yes</w:t>
            </w:r>
            <w:r w:rsidRPr="008C2A7E">
              <w:rPr>
                <w:rFonts w:ascii="Arial" w:eastAsia="Times New Roman" w:hAnsi="Arial" w:cs="Arial"/>
                <w:b/>
                <w:bCs/>
                <w:sz w:val="20"/>
                <w:szCs w:val="20"/>
                <w:lang w:val="en-US" w:eastAsia="fr-FR"/>
              </w:rPr>
              <w:tab/>
              <w:t>No</w:t>
            </w:r>
          </w:p>
        </w:tc>
      </w:tr>
      <w:tr w:rsidR="00D610B1" w:rsidRPr="00915901" w14:paraId="7F36B795" w14:textId="77777777" w:rsidTr="00D610B1">
        <w:trPr>
          <w:cantSplit/>
          <w:trHeight w:hRule="exact" w:val="298"/>
        </w:trPr>
        <w:tc>
          <w:tcPr>
            <w:tcW w:w="1081" w:type="dxa"/>
            <w:vMerge/>
            <w:tcBorders>
              <w:top w:val="nil"/>
              <w:left w:val="single" w:sz="4" w:space="0" w:color="auto"/>
              <w:bottom w:val="single" w:sz="4" w:space="0" w:color="auto"/>
              <w:right w:val="single" w:sz="4" w:space="0" w:color="auto"/>
            </w:tcBorders>
          </w:tcPr>
          <w:p w14:paraId="3499CDDE" w14:textId="77777777" w:rsidR="00D610B1" w:rsidRPr="008C2A7E" w:rsidRDefault="00D610B1" w:rsidP="008C2A7E">
            <w:pPr>
              <w:widowControl w:val="0"/>
              <w:kinsoku w:val="0"/>
              <w:overflowPunct w:val="0"/>
              <w:spacing w:after="0"/>
              <w:textAlignment w:val="baseline"/>
              <w:rPr>
                <w:rFonts w:ascii="Arial" w:eastAsia="Times New Roman" w:hAnsi="Arial" w:cs="Arial"/>
                <w:b/>
                <w:bCs/>
                <w:sz w:val="20"/>
                <w:szCs w:val="20"/>
                <w:lang w:val="en-US" w:eastAsia="fr-FR"/>
              </w:rPr>
            </w:pPr>
          </w:p>
        </w:tc>
        <w:tc>
          <w:tcPr>
            <w:tcW w:w="1320" w:type="dxa"/>
            <w:tcBorders>
              <w:top w:val="single" w:sz="4" w:space="0" w:color="auto"/>
              <w:left w:val="single" w:sz="4" w:space="0" w:color="auto"/>
              <w:bottom w:val="single" w:sz="4" w:space="0" w:color="auto"/>
              <w:right w:val="single" w:sz="4" w:space="0" w:color="auto"/>
            </w:tcBorders>
          </w:tcPr>
          <w:p w14:paraId="0B7B7DB7" w14:textId="77777777" w:rsidR="00D610B1" w:rsidRPr="008C2A7E" w:rsidRDefault="00D610B1"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810" w:type="dxa"/>
            <w:tcBorders>
              <w:top w:val="single" w:sz="4" w:space="0" w:color="auto"/>
              <w:left w:val="single" w:sz="4" w:space="0" w:color="auto"/>
              <w:bottom w:val="single" w:sz="4" w:space="0" w:color="auto"/>
              <w:right w:val="single" w:sz="4" w:space="0" w:color="auto"/>
            </w:tcBorders>
          </w:tcPr>
          <w:p w14:paraId="1B929493" w14:textId="77777777" w:rsidR="00D610B1" w:rsidRPr="008C2A7E" w:rsidRDefault="00D610B1"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62" w:type="dxa"/>
            <w:vMerge/>
            <w:tcBorders>
              <w:top w:val="nil"/>
              <w:left w:val="single" w:sz="4" w:space="0" w:color="auto"/>
              <w:bottom w:val="single" w:sz="4" w:space="0" w:color="auto"/>
              <w:right w:val="single" w:sz="4" w:space="0" w:color="auto"/>
            </w:tcBorders>
          </w:tcPr>
          <w:p w14:paraId="615A7CA1" w14:textId="77777777" w:rsidR="00D610B1" w:rsidRPr="008C2A7E" w:rsidRDefault="00D610B1"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010" w:type="dxa"/>
            <w:vMerge/>
            <w:tcBorders>
              <w:top w:val="nil"/>
              <w:left w:val="single" w:sz="4" w:space="0" w:color="auto"/>
              <w:bottom w:val="single" w:sz="4" w:space="0" w:color="auto"/>
              <w:right w:val="single" w:sz="4" w:space="0" w:color="auto"/>
            </w:tcBorders>
          </w:tcPr>
          <w:p w14:paraId="676C134A" w14:textId="77777777" w:rsidR="00D610B1" w:rsidRPr="008C2A7E" w:rsidRDefault="00D610B1"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182" w:type="dxa"/>
            <w:vMerge/>
            <w:tcBorders>
              <w:top w:val="nil"/>
              <w:left w:val="single" w:sz="4" w:space="0" w:color="auto"/>
              <w:bottom w:val="single" w:sz="4" w:space="0" w:color="auto"/>
              <w:right w:val="single" w:sz="4" w:space="0" w:color="auto"/>
            </w:tcBorders>
          </w:tcPr>
          <w:p w14:paraId="382CDFD1" w14:textId="77777777" w:rsidR="00D610B1" w:rsidRPr="008C2A7E" w:rsidRDefault="00D610B1"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671" w:type="dxa"/>
            <w:gridSpan w:val="2"/>
            <w:vMerge/>
            <w:tcBorders>
              <w:left w:val="single" w:sz="4" w:space="0" w:color="auto"/>
              <w:bottom w:val="single" w:sz="4" w:space="0" w:color="auto"/>
              <w:right w:val="single" w:sz="4" w:space="0" w:color="auto"/>
            </w:tcBorders>
          </w:tcPr>
          <w:p w14:paraId="22092E52" w14:textId="77777777" w:rsidR="00D610B1" w:rsidRPr="008C2A7E" w:rsidRDefault="00D610B1"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421" w:type="dxa"/>
            <w:gridSpan w:val="2"/>
            <w:vMerge/>
            <w:tcBorders>
              <w:top w:val="nil"/>
              <w:left w:val="single" w:sz="4" w:space="0" w:color="auto"/>
              <w:bottom w:val="single" w:sz="4" w:space="0" w:color="auto"/>
              <w:right w:val="single" w:sz="4" w:space="0" w:color="auto"/>
            </w:tcBorders>
          </w:tcPr>
          <w:p w14:paraId="5542D01C" w14:textId="77777777" w:rsidR="00D610B1" w:rsidRPr="008C2A7E" w:rsidRDefault="00D610B1" w:rsidP="008C2A7E">
            <w:pPr>
              <w:widowControl w:val="0"/>
              <w:kinsoku w:val="0"/>
              <w:overflowPunct w:val="0"/>
              <w:spacing w:after="0"/>
              <w:textAlignment w:val="baseline"/>
              <w:rPr>
                <w:rFonts w:ascii="Arial" w:eastAsia="Times New Roman" w:hAnsi="Arial" w:cs="Arial"/>
                <w:sz w:val="24"/>
                <w:szCs w:val="24"/>
                <w:lang w:val="en-US" w:eastAsia="fr-FR"/>
              </w:rPr>
            </w:pPr>
          </w:p>
        </w:tc>
      </w:tr>
      <w:tr w:rsidR="00361645" w:rsidRPr="008C2A7E" w14:paraId="646F5901" w14:textId="77777777" w:rsidTr="00D610B1">
        <w:trPr>
          <w:trHeight w:hRule="exact" w:val="2616"/>
        </w:trPr>
        <w:tc>
          <w:tcPr>
            <w:tcW w:w="1081" w:type="dxa"/>
            <w:tcBorders>
              <w:top w:val="single" w:sz="4" w:space="0" w:color="auto"/>
              <w:left w:val="single" w:sz="4" w:space="0" w:color="auto"/>
              <w:bottom w:val="single" w:sz="4" w:space="0" w:color="auto"/>
              <w:right w:val="single" w:sz="4" w:space="0" w:color="auto"/>
            </w:tcBorders>
          </w:tcPr>
          <w:p w14:paraId="712DC12B"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03587A26" w14:textId="77777777" w:rsidR="00361645" w:rsidRPr="008C2A7E" w:rsidRDefault="00361645" w:rsidP="00361645">
            <w:pPr>
              <w:widowControl w:val="0"/>
              <w:kinsoku w:val="0"/>
              <w:overflowPunct w:val="0"/>
              <w:spacing w:after="2065"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5.10.3</w:t>
            </w:r>
          </w:p>
        </w:tc>
        <w:tc>
          <w:tcPr>
            <w:tcW w:w="1320" w:type="dxa"/>
            <w:tcBorders>
              <w:top w:val="single" w:sz="4" w:space="0" w:color="auto"/>
              <w:left w:val="single" w:sz="4" w:space="0" w:color="auto"/>
              <w:bottom w:val="single" w:sz="4" w:space="0" w:color="auto"/>
              <w:right w:val="single" w:sz="4" w:space="0" w:color="auto"/>
            </w:tcBorders>
          </w:tcPr>
          <w:p w14:paraId="7452AA17" w14:textId="35E3520E" w:rsidR="00361645" w:rsidRPr="008C2A7E" w:rsidRDefault="00361645" w:rsidP="00361645">
            <w:pPr>
              <w:widowControl w:val="0"/>
              <w:kinsoku w:val="0"/>
              <w:overflowPunct w:val="0"/>
              <w:spacing w:after="2065" w:line="259" w:lineRule="exact"/>
              <w:ind w:left="72"/>
              <w:textAlignment w:val="baseline"/>
              <w:rPr>
                <w:rFonts w:ascii="Arial" w:eastAsia="Times New Roman" w:hAnsi="Arial" w:cs="Arial"/>
                <w:sz w:val="20"/>
                <w:szCs w:val="20"/>
                <w:lang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tcPr>
          <w:p w14:paraId="22542D97" w14:textId="6CCFA9BE" w:rsidR="00361645" w:rsidRPr="008C2A7E" w:rsidRDefault="00361645" w:rsidP="00361645">
            <w:pPr>
              <w:widowControl w:val="0"/>
              <w:kinsoku w:val="0"/>
              <w:overflowPunct w:val="0"/>
              <w:spacing w:after="2324" w:line="259" w:lineRule="exact"/>
              <w:ind w:left="58"/>
              <w:textAlignment w:val="baseline"/>
              <w:rPr>
                <w:rFonts w:ascii="Arial" w:eastAsia="Times New Roman" w:hAnsi="Arial" w:cs="Arial"/>
                <w:sz w:val="20"/>
                <w:szCs w:val="20"/>
                <w:lang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tcPr>
          <w:p w14:paraId="1265CFCD" w14:textId="75AFC2E0" w:rsidR="00361645" w:rsidRPr="008C2A7E" w:rsidRDefault="00361645" w:rsidP="00361645">
            <w:pPr>
              <w:widowControl w:val="0"/>
              <w:kinsoku w:val="0"/>
              <w:overflowPunct w:val="0"/>
              <w:spacing w:after="2324" w:line="259" w:lineRule="exact"/>
              <w:jc w:val="center"/>
              <w:textAlignment w:val="baseline"/>
              <w:rPr>
                <w:rFonts w:ascii="Arial" w:eastAsia="Times New Roman" w:hAnsi="Arial" w:cs="Arial"/>
                <w:spacing w:val="-1"/>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tcPr>
          <w:p w14:paraId="66E1AC0F" w14:textId="72D3F818" w:rsidR="00361645" w:rsidRPr="008C2A7E"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 xml:space="preserve">Évaluation de la perte d'efficacité au cours du vieillissement du rodenticide Sorkil-G à base de 0.005% de difénacoum pour lutter contre le surmulot (Rattus norvegicus Berkenhout) et la souris grise (Mus musculus L.), </w:t>
            </w:r>
            <w:r>
              <w:rPr>
                <w:rFonts w:ascii="Arial" w:eastAsia="Times New Roman" w:hAnsi="Arial" w:cs="Arial"/>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7A92AB50" w14:textId="77777777" w:rsidR="00361645" w:rsidRPr="008C2A7E" w:rsidRDefault="00361645" w:rsidP="00361645">
            <w:pPr>
              <w:widowControl w:val="0"/>
              <w:kinsoku w:val="0"/>
              <w:overflowPunct w:val="0"/>
              <w:spacing w:after="2324"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67C32388"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443701D5"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0D4E11AA"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07084C9A"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77BB9F60" w14:textId="77777777" w:rsidTr="00D610B1">
        <w:trPr>
          <w:trHeight w:hRule="exact" w:val="792"/>
        </w:trPr>
        <w:tc>
          <w:tcPr>
            <w:tcW w:w="1081" w:type="dxa"/>
            <w:tcBorders>
              <w:top w:val="single" w:sz="4" w:space="0" w:color="auto"/>
              <w:left w:val="single" w:sz="4" w:space="0" w:color="auto"/>
              <w:bottom w:val="single" w:sz="4" w:space="0" w:color="auto"/>
              <w:right w:val="single" w:sz="4" w:space="0" w:color="auto"/>
            </w:tcBorders>
          </w:tcPr>
          <w:p w14:paraId="1EB669E3"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5708D9DE" w14:textId="77777777" w:rsidR="00361645" w:rsidRPr="008C2A7E" w:rsidRDefault="00361645" w:rsidP="00361645">
            <w:pPr>
              <w:widowControl w:val="0"/>
              <w:kinsoku w:val="0"/>
              <w:overflowPunct w:val="0"/>
              <w:spacing w:after="241"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5.10.4</w:t>
            </w:r>
          </w:p>
        </w:tc>
        <w:tc>
          <w:tcPr>
            <w:tcW w:w="1320" w:type="dxa"/>
            <w:tcBorders>
              <w:top w:val="single" w:sz="4" w:space="0" w:color="auto"/>
              <w:left w:val="single" w:sz="4" w:space="0" w:color="auto"/>
              <w:bottom w:val="single" w:sz="4" w:space="0" w:color="auto"/>
              <w:right w:val="single" w:sz="4" w:space="0" w:color="auto"/>
            </w:tcBorders>
          </w:tcPr>
          <w:p w14:paraId="1A6FFD95" w14:textId="12C93C74" w:rsidR="00361645" w:rsidRPr="008C2A7E" w:rsidRDefault="00361645" w:rsidP="00361645">
            <w:pPr>
              <w:widowControl w:val="0"/>
              <w:numPr>
                <w:ilvl w:val="0"/>
                <w:numId w:val="6"/>
              </w:numPr>
              <w:kinsoku w:val="0"/>
              <w:overflowPunct w:val="0"/>
              <w:autoSpaceDE w:val="0"/>
              <w:autoSpaceDN w:val="0"/>
              <w:adjustRightInd w:val="0"/>
              <w:spacing w:before="23" w:after="0" w:line="218" w:lineRule="exact"/>
              <w:textAlignment w:val="baseline"/>
              <w:rPr>
                <w:rFonts w:ascii="Arial" w:eastAsia="Times New Roman" w:hAnsi="Arial" w:cs="Arial"/>
                <w:spacing w:val="78"/>
                <w:sz w:val="20"/>
                <w:szCs w:val="20"/>
                <w:lang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tcPr>
          <w:p w14:paraId="555FFBFE" w14:textId="4D20EA88" w:rsidR="00361645" w:rsidRPr="008C2A7E" w:rsidRDefault="00361645" w:rsidP="00361645">
            <w:pPr>
              <w:widowControl w:val="0"/>
              <w:kinsoku w:val="0"/>
              <w:overflowPunct w:val="0"/>
              <w:spacing w:after="241" w:line="259" w:lineRule="exact"/>
              <w:ind w:left="72" w:right="684"/>
              <w:textAlignment w:val="baseline"/>
              <w:rPr>
                <w:rFonts w:ascii="Arial" w:eastAsia="Times New Roman" w:hAnsi="Arial" w:cs="Arial"/>
                <w:spacing w:val="-3"/>
                <w:sz w:val="20"/>
                <w:szCs w:val="20"/>
                <w:lang w:val="en-US"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tcPr>
          <w:p w14:paraId="5E532852" w14:textId="02D24CAF" w:rsidR="00361645" w:rsidRPr="008C2A7E" w:rsidRDefault="00361645" w:rsidP="00361645">
            <w:pPr>
              <w:widowControl w:val="0"/>
              <w:kinsoku w:val="0"/>
              <w:overflowPunct w:val="0"/>
              <w:spacing w:after="500" w:line="259" w:lineRule="exact"/>
              <w:jc w:val="center"/>
              <w:textAlignment w:val="baseline"/>
              <w:rPr>
                <w:rFonts w:ascii="Arial" w:eastAsia="Times New Roman" w:hAnsi="Arial" w:cs="Arial"/>
                <w:spacing w:val="-1"/>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tcPr>
          <w:p w14:paraId="373EC4F4" w14:textId="77777777" w:rsidR="00361645" w:rsidRPr="008C2A7E" w:rsidRDefault="00361645" w:rsidP="00361645">
            <w:pPr>
              <w:widowControl w:val="0"/>
              <w:kinsoku w:val="0"/>
              <w:overflowPunct w:val="0"/>
              <w:spacing w:after="0" w:line="254"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 choice- EDI 200 AB-ROD fresh bait with difenacoum, Rats (</w:t>
            </w:r>
            <w:r w:rsidRPr="008C2A7E">
              <w:rPr>
                <w:rFonts w:ascii="Arial" w:eastAsia="Times New Roman" w:hAnsi="Arial" w:cs="Arial"/>
                <w:i/>
                <w:iCs/>
                <w:sz w:val="20"/>
                <w:szCs w:val="20"/>
                <w:lang w:val="en-US" w:eastAsia="fr-FR"/>
              </w:rPr>
              <w:t>Rattus norvegicus</w:t>
            </w:r>
            <w:r w:rsidRPr="008C2A7E">
              <w:rPr>
                <w:rFonts w:ascii="Arial" w:eastAsia="Times New Roman" w:hAnsi="Arial" w:cs="Arial"/>
                <w:sz w:val="20"/>
                <w:szCs w:val="20"/>
                <w:lang w:val="en-US" w:eastAsia="fr-FR"/>
              </w:rPr>
              <w:t>)</w:t>
            </w:r>
          </w:p>
        </w:tc>
        <w:tc>
          <w:tcPr>
            <w:tcW w:w="3182" w:type="dxa"/>
            <w:tcBorders>
              <w:top w:val="single" w:sz="4" w:space="0" w:color="auto"/>
              <w:left w:val="single" w:sz="4" w:space="0" w:color="auto"/>
              <w:bottom w:val="single" w:sz="4" w:space="0" w:color="auto"/>
              <w:right w:val="single" w:sz="4" w:space="0" w:color="auto"/>
            </w:tcBorders>
          </w:tcPr>
          <w:p w14:paraId="7E16A572" w14:textId="77777777" w:rsidR="00361645" w:rsidRPr="008C2A7E" w:rsidRDefault="00361645" w:rsidP="00361645">
            <w:pPr>
              <w:widowControl w:val="0"/>
              <w:kinsoku w:val="0"/>
              <w:overflowPunct w:val="0"/>
              <w:spacing w:after="500"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45D5FA54"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3CF1425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0E8B6EBC"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1623D553"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39B16382" w14:textId="77777777" w:rsidTr="00D610B1">
        <w:trPr>
          <w:trHeight w:hRule="exact" w:val="1056"/>
        </w:trPr>
        <w:tc>
          <w:tcPr>
            <w:tcW w:w="1081" w:type="dxa"/>
            <w:tcBorders>
              <w:top w:val="single" w:sz="4" w:space="0" w:color="auto"/>
              <w:left w:val="single" w:sz="4" w:space="0" w:color="auto"/>
              <w:bottom w:val="single" w:sz="4" w:space="0" w:color="auto"/>
              <w:right w:val="single" w:sz="4" w:space="0" w:color="auto"/>
            </w:tcBorders>
          </w:tcPr>
          <w:p w14:paraId="73DE17FD"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2A4B3754" w14:textId="77777777" w:rsidR="00361645" w:rsidRPr="008C2A7E" w:rsidRDefault="00361645" w:rsidP="00361645">
            <w:pPr>
              <w:widowControl w:val="0"/>
              <w:kinsoku w:val="0"/>
              <w:overflowPunct w:val="0"/>
              <w:spacing w:after="515"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5.10.5</w:t>
            </w:r>
          </w:p>
        </w:tc>
        <w:tc>
          <w:tcPr>
            <w:tcW w:w="1320" w:type="dxa"/>
            <w:tcBorders>
              <w:top w:val="single" w:sz="4" w:space="0" w:color="auto"/>
              <w:left w:val="single" w:sz="4" w:space="0" w:color="auto"/>
              <w:bottom w:val="single" w:sz="4" w:space="0" w:color="auto"/>
              <w:right w:val="single" w:sz="4" w:space="0" w:color="auto"/>
            </w:tcBorders>
          </w:tcPr>
          <w:p w14:paraId="7BFDFDA1" w14:textId="58D490EB" w:rsidR="00361645" w:rsidRPr="008C2A7E" w:rsidRDefault="00361645" w:rsidP="00361645">
            <w:pPr>
              <w:widowControl w:val="0"/>
              <w:numPr>
                <w:ilvl w:val="0"/>
                <w:numId w:val="6"/>
              </w:numPr>
              <w:kinsoku w:val="0"/>
              <w:overflowPunct w:val="0"/>
              <w:autoSpaceDE w:val="0"/>
              <w:autoSpaceDN w:val="0"/>
              <w:adjustRightInd w:val="0"/>
              <w:spacing w:before="5" w:after="251" w:line="259" w:lineRule="exact"/>
              <w:textAlignment w:val="baseline"/>
              <w:rPr>
                <w:rFonts w:ascii="Arial" w:eastAsia="Times New Roman" w:hAnsi="Arial" w:cs="Arial"/>
                <w:spacing w:val="78"/>
                <w:sz w:val="20"/>
                <w:szCs w:val="20"/>
                <w:lang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tcPr>
          <w:p w14:paraId="59F801BF" w14:textId="6DC85BD1" w:rsidR="00361645" w:rsidRPr="008C2A7E" w:rsidRDefault="00361645" w:rsidP="00361645">
            <w:pPr>
              <w:widowControl w:val="0"/>
              <w:kinsoku w:val="0"/>
              <w:overflowPunct w:val="0"/>
              <w:spacing w:after="515" w:line="259" w:lineRule="exact"/>
              <w:ind w:left="72" w:right="684"/>
              <w:textAlignment w:val="baseline"/>
              <w:rPr>
                <w:rFonts w:ascii="Arial" w:eastAsia="Times New Roman" w:hAnsi="Arial" w:cs="Arial"/>
                <w:spacing w:val="-3"/>
                <w:sz w:val="20"/>
                <w:szCs w:val="20"/>
                <w:lang w:val="en-US"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tcPr>
          <w:p w14:paraId="1A67EAC2" w14:textId="3A77469B" w:rsidR="00361645" w:rsidRPr="008C2A7E" w:rsidRDefault="00361645" w:rsidP="00361645">
            <w:pPr>
              <w:widowControl w:val="0"/>
              <w:kinsoku w:val="0"/>
              <w:overflowPunct w:val="0"/>
              <w:spacing w:after="774" w:line="259" w:lineRule="exact"/>
              <w:jc w:val="center"/>
              <w:textAlignment w:val="baseline"/>
              <w:rPr>
                <w:rFonts w:ascii="Arial" w:eastAsia="Times New Roman" w:hAnsi="Arial" w:cs="Arial"/>
                <w:spacing w:val="-1"/>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tcPr>
          <w:p w14:paraId="1FA5DD4F"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 choice- EDI 200 AB-ROD aged bait with difenacoum, Rats (</w:t>
            </w:r>
            <w:r w:rsidRPr="008C2A7E">
              <w:rPr>
                <w:rFonts w:ascii="Arial" w:eastAsia="Times New Roman" w:hAnsi="Arial" w:cs="Arial"/>
                <w:i/>
                <w:iCs/>
                <w:sz w:val="20"/>
                <w:szCs w:val="20"/>
                <w:lang w:val="en-US" w:eastAsia="fr-FR"/>
              </w:rPr>
              <w:t>Rattus norvegicus</w:t>
            </w:r>
            <w:r w:rsidRPr="008C2A7E">
              <w:rPr>
                <w:rFonts w:ascii="Arial" w:eastAsia="Times New Roman" w:hAnsi="Arial" w:cs="Arial"/>
                <w:sz w:val="20"/>
                <w:szCs w:val="20"/>
                <w:lang w:val="en-US" w:eastAsia="fr-FR"/>
              </w:rPr>
              <w:t>)</w:t>
            </w:r>
          </w:p>
          <w:p w14:paraId="3927E875" w14:textId="0CDC6E85" w:rsidR="00361645" w:rsidRPr="008C2A7E" w:rsidRDefault="00361645" w:rsidP="00361645">
            <w:pPr>
              <w:widowControl w:val="0"/>
              <w:kinsoku w:val="0"/>
              <w:overflowPunct w:val="0"/>
              <w:spacing w:before="23" w:after="0" w:line="228" w:lineRule="exact"/>
              <w:textAlignment w:val="baseline"/>
              <w:rPr>
                <w:rFonts w:ascii="Arial" w:eastAsia="Times New Roman" w:hAnsi="Arial" w:cs="Arial"/>
                <w:spacing w:val="-1"/>
                <w:sz w:val="20"/>
                <w:szCs w:val="20"/>
                <w:lang w:eastAsia="fr-FR"/>
              </w:rPr>
            </w:pPr>
            <w:r>
              <w:rPr>
                <w:rFonts w:ascii="Arial" w:eastAsia="Times New Roman" w:hAnsi="Arial" w:cs="Arial"/>
                <w:spacing w:val="-1"/>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4B0D924A" w14:textId="77777777" w:rsidR="00361645" w:rsidRPr="008C2A7E" w:rsidRDefault="00361645" w:rsidP="00361645">
            <w:pPr>
              <w:widowControl w:val="0"/>
              <w:kinsoku w:val="0"/>
              <w:overflowPunct w:val="0"/>
              <w:spacing w:after="774"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62B20D27"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63AF7D10"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5E5DBE3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4D57BB18"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790EDA41" w14:textId="77777777" w:rsidTr="00D610B1">
        <w:trPr>
          <w:trHeight w:hRule="exact" w:val="1056"/>
        </w:trPr>
        <w:tc>
          <w:tcPr>
            <w:tcW w:w="1081" w:type="dxa"/>
            <w:tcBorders>
              <w:top w:val="single" w:sz="4" w:space="0" w:color="auto"/>
              <w:left w:val="single" w:sz="4" w:space="0" w:color="auto"/>
              <w:bottom w:val="single" w:sz="4" w:space="0" w:color="auto"/>
              <w:right w:val="single" w:sz="4" w:space="0" w:color="auto"/>
            </w:tcBorders>
          </w:tcPr>
          <w:p w14:paraId="65433942"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5EF87A4F" w14:textId="77777777" w:rsidR="00361645" w:rsidRPr="008C2A7E" w:rsidRDefault="00361645" w:rsidP="00361645">
            <w:pPr>
              <w:widowControl w:val="0"/>
              <w:kinsoku w:val="0"/>
              <w:overflowPunct w:val="0"/>
              <w:spacing w:after="510"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5.10.6</w:t>
            </w:r>
          </w:p>
        </w:tc>
        <w:tc>
          <w:tcPr>
            <w:tcW w:w="1320" w:type="dxa"/>
            <w:tcBorders>
              <w:top w:val="single" w:sz="4" w:space="0" w:color="auto"/>
              <w:left w:val="single" w:sz="4" w:space="0" w:color="auto"/>
              <w:bottom w:val="single" w:sz="4" w:space="0" w:color="auto"/>
              <w:right w:val="single" w:sz="4" w:space="0" w:color="auto"/>
            </w:tcBorders>
          </w:tcPr>
          <w:p w14:paraId="261B5D0A" w14:textId="7F889F5B" w:rsidR="00361645" w:rsidRPr="008C2A7E" w:rsidRDefault="00361645" w:rsidP="00361645">
            <w:pPr>
              <w:widowControl w:val="0"/>
              <w:numPr>
                <w:ilvl w:val="0"/>
                <w:numId w:val="7"/>
              </w:numPr>
              <w:kinsoku w:val="0"/>
              <w:overflowPunct w:val="0"/>
              <w:autoSpaceDE w:val="0"/>
              <w:autoSpaceDN w:val="0"/>
              <w:adjustRightInd w:val="0"/>
              <w:spacing w:after="251" w:line="259" w:lineRule="exact"/>
              <w:textAlignment w:val="baseline"/>
              <w:rPr>
                <w:rFonts w:ascii="Arial" w:eastAsia="Times New Roman" w:hAnsi="Arial" w:cs="Arial"/>
                <w:spacing w:val="34"/>
                <w:sz w:val="20"/>
                <w:szCs w:val="20"/>
                <w:lang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tcPr>
          <w:p w14:paraId="02CD160A" w14:textId="37566B5B" w:rsidR="00361645" w:rsidRPr="008C2A7E" w:rsidRDefault="00361645" w:rsidP="00361645">
            <w:pPr>
              <w:widowControl w:val="0"/>
              <w:kinsoku w:val="0"/>
              <w:overflowPunct w:val="0"/>
              <w:spacing w:after="510" w:line="259" w:lineRule="exact"/>
              <w:ind w:left="72" w:right="684"/>
              <w:textAlignment w:val="baseline"/>
              <w:rPr>
                <w:rFonts w:ascii="Arial" w:eastAsia="Times New Roman" w:hAnsi="Arial" w:cs="Arial"/>
                <w:spacing w:val="-3"/>
                <w:sz w:val="20"/>
                <w:szCs w:val="20"/>
                <w:lang w:val="en-US"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tcPr>
          <w:p w14:paraId="10D3231A" w14:textId="0961614C" w:rsidR="00361645" w:rsidRPr="008C2A7E" w:rsidRDefault="00361645" w:rsidP="00361645">
            <w:pPr>
              <w:widowControl w:val="0"/>
              <w:kinsoku w:val="0"/>
              <w:overflowPunct w:val="0"/>
              <w:spacing w:after="769" w:line="259" w:lineRule="exact"/>
              <w:jc w:val="center"/>
              <w:textAlignment w:val="baseline"/>
              <w:rPr>
                <w:rFonts w:ascii="Arial" w:eastAsia="Times New Roman" w:hAnsi="Arial" w:cs="Arial"/>
                <w:spacing w:val="-1"/>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tcPr>
          <w:p w14:paraId="0EF64909"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 choice- EDI 200 AB-ROD fresh bait with difenacoum, Mice (</w:t>
            </w:r>
            <w:r w:rsidRPr="008C2A7E">
              <w:rPr>
                <w:rFonts w:ascii="Arial" w:eastAsia="Times New Roman" w:hAnsi="Arial" w:cs="Arial"/>
                <w:i/>
                <w:iCs/>
                <w:sz w:val="20"/>
                <w:szCs w:val="20"/>
                <w:lang w:val="en-US" w:eastAsia="fr-FR"/>
              </w:rPr>
              <w:t>Mus musculus</w:t>
            </w:r>
            <w:r w:rsidRPr="008C2A7E">
              <w:rPr>
                <w:rFonts w:ascii="Arial" w:eastAsia="Times New Roman" w:hAnsi="Arial" w:cs="Arial"/>
                <w:sz w:val="20"/>
                <w:szCs w:val="20"/>
                <w:lang w:val="en-US" w:eastAsia="fr-FR"/>
              </w:rPr>
              <w:t>)</w:t>
            </w:r>
          </w:p>
          <w:p w14:paraId="195C854F" w14:textId="77DE4EE9" w:rsidR="00361645" w:rsidRPr="008C2A7E" w:rsidRDefault="00361645" w:rsidP="00361645">
            <w:pPr>
              <w:widowControl w:val="0"/>
              <w:kinsoku w:val="0"/>
              <w:overflowPunct w:val="0"/>
              <w:spacing w:before="28" w:after="0" w:line="223" w:lineRule="exact"/>
              <w:textAlignment w:val="baseline"/>
              <w:rPr>
                <w:rFonts w:ascii="Arial" w:eastAsia="Times New Roman" w:hAnsi="Arial" w:cs="Arial"/>
                <w:spacing w:val="-1"/>
                <w:sz w:val="20"/>
                <w:szCs w:val="20"/>
                <w:lang w:eastAsia="fr-FR"/>
              </w:rPr>
            </w:pPr>
            <w:r>
              <w:rPr>
                <w:rFonts w:ascii="Arial" w:eastAsia="Times New Roman" w:hAnsi="Arial" w:cs="Arial"/>
                <w:spacing w:val="-1"/>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0D72F388" w14:textId="77777777" w:rsidR="00361645" w:rsidRPr="008C2A7E" w:rsidRDefault="00361645" w:rsidP="00361645">
            <w:pPr>
              <w:widowControl w:val="0"/>
              <w:kinsoku w:val="0"/>
              <w:overflowPunct w:val="0"/>
              <w:spacing w:after="769"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0DF554FE"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17CA4AAD"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469F7D61"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6F99C45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7E2415EC" w14:textId="77777777" w:rsidTr="00D610B1">
        <w:trPr>
          <w:trHeight w:hRule="exact" w:val="1056"/>
        </w:trPr>
        <w:tc>
          <w:tcPr>
            <w:tcW w:w="1081" w:type="dxa"/>
            <w:tcBorders>
              <w:top w:val="single" w:sz="4" w:space="0" w:color="auto"/>
              <w:left w:val="single" w:sz="4" w:space="0" w:color="auto"/>
              <w:bottom w:val="single" w:sz="4" w:space="0" w:color="auto"/>
              <w:right w:val="single" w:sz="4" w:space="0" w:color="auto"/>
            </w:tcBorders>
          </w:tcPr>
          <w:p w14:paraId="49D7F1EA"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7C68730C" w14:textId="77777777" w:rsidR="00361645" w:rsidRPr="008C2A7E" w:rsidRDefault="00361645" w:rsidP="00361645">
            <w:pPr>
              <w:widowControl w:val="0"/>
              <w:kinsoku w:val="0"/>
              <w:overflowPunct w:val="0"/>
              <w:spacing w:after="505"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5.10.7</w:t>
            </w:r>
          </w:p>
        </w:tc>
        <w:tc>
          <w:tcPr>
            <w:tcW w:w="1320" w:type="dxa"/>
            <w:tcBorders>
              <w:top w:val="single" w:sz="4" w:space="0" w:color="auto"/>
              <w:left w:val="single" w:sz="4" w:space="0" w:color="auto"/>
              <w:bottom w:val="single" w:sz="4" w:space="0" w:color="auto"/>
              <w:right w:val="single" w:sz="4" w:space="0" w:color="auto"/>
            </w:tcBorders>
          </w:tcPr>
          <w:p w14:paraId="3AA26267" w14:textId="26864A97" w:rsidR="00361645" w:rsidRPr="008C2A7E" w:rsidRDefault="00361645" w:rsidP="00361645">
            <w:pPr>
              <w:widowControl w:val="0"/>
              <w:numPr>
                <w:ilvl w:val="0"/>
                <w:numId w:val="7"/>
              </w:numPr>
              <w:kinsoku w:val="0"/>
              <w:overflowPunct w:val="0"/>
              <w:autoSpaceDE w:val="0"/>
              <w:autoSpaceDN w:val="0"/>
              <w:adjustRightInd w:val="0"/>
              <w:spacing w:after="246" w:line="259" w:lineRule="exact"/>
              <w:textAlignment w:val="baseline"/>
              <w:rPr>
                <w:rFonts w:ascii="Arial" w:eastAsia="Times New Roman" w:hAnsi="Arial" w:cs="Arial"/>
                <w:spacing w:val="34"/>
                <w:sz w:val="20"/>
                <w:szCs w:val="20"/>
                <w:lang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tcPr>
          <w:p w14:paraId="02A5CD9B" w14:textId="08E845C5" w:rsidR="00361645" w:rsidRPr="008C2A7E" w:rsidRDefault="00361645" w:rsidP="00361645">
            <w:pPr>
              <w:widowControl w:val="0"/>
              <w:kinsoku w:val="0"/>
              <w:overflowPunct w:val="0"/>
              <w:spacing w:after="505" w:line="259" w:lineRule="exact"/>
              <w:ind w:left="72" w:right="684"/>
              <w:textAlignment w:val="baseline"/>
              <w:rPr>
                <w:rFonts w:ascii="Arial" w:eastAsia="Times New Roman" w:hAnsi="Arial" w:cs="Arial"/>
                <w:spacing w:val="-3"/>
                <w:sz w:val="20"/>
                <w:szCs w:val="20"/>
                <w:lang w:val="en-US"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tcPr>
          <w:p w14:paraId="2DCD7206" w14:textId="51C951E9" w:rsidR="00361645" w:rsidRPr="008C2A7E" w:rsidRDefault="00361645" w:rsidP="00361645">
            <w:pPr>
              <w:widowControl w:val="0"/>
              <w:kinsoku w:val="0"/>
              <w:overflowPunct w:val="0"/>
              <w:spacing w:after="764" w:line="259" w:lineRule="exact"/>
              <w:jc w:val="center"/>
              <w:textAlignment w:val="baseline"/>
              <w:rPr>
                <w:rFonts w:ascii="Arial" w:eastAsia="Times New Roman" w:hAnsi="Arial" w:cs="Arial"/>
                <w:spacing w:val="-1"/>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tcPr>
          <w:p w14:paraId="3D9C2B4C"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 choice- EDI 200 AB-ROD aged bait with difenacoum, Mice (</w:t>
            </w:r>
            <w:r w:rsidRPr="008C2A7E">
              <w:rPr>
                <w:rFonts w:ascii="Arial" w:eastAsia="Times New Roman" w:hAnsi="Arial" w:cs="Arial"/>
                <w:i/>
                <w:iCs/>
                <w:sz w:val="20"/>
                <w:szCs w:val="20"/>
                <w:lang w:val="en-US" w:eastAsia="fr-FR"/>
              </w:rPr>
              <w:t>Mus musculus</w:t>
            </w:r>
            <w:r w:rsidRPr="008C2A7E">
              <w:rPr>
                <w:rFonts w:ascii="Arial" w:eastAsia="Times New Roman" w:hAnsi="Arial" w:cs="Arial"/>
                <w:sz w:val="20"/>
                <w:szCs w:val="20"/>
                <w:lang w:val="en-US" w:eastAsia="fr-FR"/>
              </w:rPr>
              <w:t>)</w:t>
            </w:r>
          </w:p>
          <w:p w14:paraId="2B35C84B" w14:textId="33582C17" w:rsidR="00361645" w:rsidRPr="008C2A7E" w:rsidRDefault="00361645" w:rsidP="00361645">
            <w:pPr>
              <w:widowControl w:val="0"/>
              <w:kinsoku w:val="0"/>
              <w:overflowPunct w:val="0"/>
              <w:spacing w:after="0" w:line="246" w:lineRule="exact"/>
              <w:textAlignment w:val="baseline"/>
              <w:rPr>
                <w:rFonts w:ascii="Arial" w:eastAsia="Times New Roman" w:hAnsi="Arial" w:cs="Arial"/>
                <w:spacing w:val="-1"/>
                <w:sz w:val="20"/>
                <w:szCs w:val="20"/>
                <w:lang w:eastAsia="fr-FR"/>
              </w:rPr>
            </w:pPr>
            <w:r>
              <w:rPr>
                <w:rFonts w:ascii="Arial" w:eastAsia="Times New Roman" w:hAnsi="Arial" w:cs="Arial"/>
                <w:spacing w:val="-1"/>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4951BC3D" w14:textId="77777777" w:rsidR="00361645" w:rsidRPr="008C2A7E" w:rsidRDefault="00361645" w:rsidP="00361645">
            <w:pPr>
              <w:widowControl w:val="0"/>
              <w:kinsoku w:val="0"/>
              <w:overflowPunct w:val="0"/>
              <w:spacing w:after="764"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5FAF4594"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620D1B4D"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2BDD3F54"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61D331A3"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26F4B6A4" w14:textId="77777777" w:rsidTr="00D610B1">
        <w:trPr>
          <w:trHeight w:hRule="exact" w:val="798"/>
        </w:trPr>
        <w:tc>
          <w:tcPr>
            <w:tcW w:w="1081" w:type="dxa"/>
            <w:tcBorders>
              <w:top w:val="single" w:sz="4" w:space="0" w:color="auto"/>
              <w:left w:val="single" w:sz="4" w:space="0" w:color="auto"/>
              <w:bottom w:val="single" w:sz="4" w:space="0" w:color="auto"/>
              <w:right w:val="single" w:sz="4" w:space="0" w:color="auto"/>
            </w:tcBorders>
          </w:tcPr>
          <w:p w14:paraId="496A0B86"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0448F936" w14:textId="77777777" w:rsidR="00361645" w:rsidRPr="008C2A7E" w:rsidRDefault="00361645" w:rsidP="00361645">
            <w:pPr>
              <w:widowControl w:val="0"/>
              <w:kinsoku w:val="0"/>
              <w:overflowPunct w:val="0"/>
              <w:spacing w:after="255"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5.10.8</w:t>
            </w:r>
          </w:p>
        </w:tc>
        <w:tc>
          <w:tcPr>
            <w:tcW w:w="1320" w:type="dxa"/>
            <w:tcBorders>
              <w:top w:val="single" w:sz="4" w:space="0" w:color="auto"/>
              <w:left w:val="single" w:sz="4" w:space="0" w:color="auto"/>
              <w:bottom w:val="single" w:sz="4" w:space="0" w:color="auto"/>
              <w:right w:val="single" w:sz="4" w:space="0" w:color="auto"/>
            </w:tcBorders>
          </w:tcPr>
          <w:p w14:paraId="7E8D44CF" w14:textId="58A03D07" w:rsidR="00361645" w:rsidRPr="008C2A7E"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tcPr>
          <w:p w14:paraId="0C95C23F" w14:textId="16522B1C" w:rsidR="00361645" w:rsidRPr="008C2A7E" w:rsidRDefault="00361645" w:rsidP="00361645">
            <w:pPr>
              <w:widowControl w:val="0"/>
              <w:kinsoku w:val="0"/>
              <w:overflowPunct w:val="0"/>
              <w:spacing w:after="514" w:line="259" w:lineRule="exact"/>
              <w:ind w:left="58"/>
              <w:textAlignment w:val="baseline"/>
              <w:rPr>
                <w:rFonts w:ascii="Arial" w:eastAsia="Times New Roman" w:hAnsi="Arial" w:cs="Arial"/>
                <w:spacing w:val="-2"/>
                <w:sz w:val="20"/>
                <w:szCs w:val="20"/>
                <w:lang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tcPr>
          <w:p w14:paraId="6849A6E7" w14:textId="694C846C" w:rsidR="00361645" w:rsidRPr="008C2A7E" w:rsidRDefault="00361645" w:rsidP="00361645">
            <w:pPr>
              <w:widowControl w:val="0"/>
              <w:kinsoku w:val="0"/>
              <w:overflowPunct w:val="0"/>
              <w:spacing w:after="514" w:line="259" w:lineRule="exact"/>
              <w:jc w:val="center"/>
              <w:textAlignment w:val="baseline"/>
              <w:rPr>
                <w:rFonts w:ascii="Arial" w:eastAsia="Times New Roman" w:hAnsi="Arial" w:cs="Arial"/>
                <w:spacing w:val="-6"/>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tcPr>
          <w:p w14:paraId="6C94D8B6" w14:textId="3781065E" w:rsidR="00361645" w:rsidRPr="008C2A7E" w:rsidRDefault="00361645" w:rsidP="00361645">
            <w:pPr>
              <w:widowControl w:val="0"/>
              <w:kinsoku w:val="0"/>
              <w:overflowPunct w:val="0"/>
              <w:spacing w:after="0" w:line="257" w:lineRule="exact"/>
              <w:ind w:left="72" w:righ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Palatability and efficiency of EDI 200 AB-ROD for rats and mice in the field, </w:t>
            </w:r>
            <w:r>
              <w:rPr>
                <w:rFonts w:ascii="Arial" w:eastAsia="Times New Roman" w:hAnsi="Arial" w:cs="Arial"/>
                <w:sz w:val="20"/>
                <w:szCs w:val="20"/>
                <w:lang w:val="en-US" w:eastAsia="fr-FR"/>
              </w:rPr>
              <w:t>XXX</w:t>
            </w:r>
          </w:p>
        </w:tc>
        <w:tc>
          <w:tcPr>
            <w:tcW w:w="3182" w:type="dxa"/>
            <w:tcBorders>
              <w:top w:val="single" w:sz="4" w:space="0" w:color="auto"/>
              <w:left w:val="single" w:sz="4" w:space="0" w:color="auto"/>
              <w:bottom w:val="single" w:sz="4" w:space="0" w:color="auto"/>
              <w:right w:val="single" w:sz="4" w:space="0" w:color="auto"/>
            </w:tcBorders>
          </w:tcPr>
          <w:p w14:paraId="254AB46E" w14:textId="77777777" w:rsidR="00361645" w:rsidRPr="008C2A7E"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3DF8B29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08E8CB90"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65D61253"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6089F123"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D610B1" w14:paraId="052B569F" w14:textId="77777777" w:rsidTr="00D610B1">
        <w:trPr>
          <w:trHeight w:hRule="exact" w:val="1150"/>
        </w:trPr>
        <w:tc>
          <w:tcPr>
            <w:tcW w:w="1081" w:type="dxa"/>
            <w:tcBorders>
              <w:top w:val="single" w:sz="4" w:space="0" w:color="auto"/>
              <w:left w:val="single" w:sz="4" w:space="0" w:color="auto"/>
              <w:bottom w:val="single" w:sz="4" w:space="0" w:color="auto"/>
              <w:right w:val="single" w:sz="4" w:space="0" w:color="auto"/>
            </w:tcBorders>
            <w:shd w:val="clear" w:color="auto" w:fill="D9D9D9"/>
          </w:tcPr>
          <w:p w14:paraId="18DFFC91" w14:textId="77777777" w:rsidR="00361645" w:rsidRPr="00D610B1"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highlight w:val="lightGray"/>
                <w:lang w:eastAsia="fr-FR"/>
              </w:rPr>
            </w:pP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63E8F92D" w14:textId="3867DCCF" w:rsidR="00361645" w:rsidRPr="00D610B1"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14:paraId="7BAC1D85" w14:textId="6BDE0389" w:rsidR="00361645" w:rsidRPr="00D610B1" w:rsidRDefault="00361645" w:rsidP="00361645">
            <w:pPr>
              <w:widowControl w:val="0"/>
              <w:kinsoku w:val="0"/>
              <w:overflowPunct w:val="0"/>
              <w:spacing w:after="514" w:line="259" w:lineRule="exact"/>
              <w:ind w:left="58"/>
              <w:textAlignment w:val="baseline"/>
              <w:rPr>
                <w:rFonts w:ascii="Arial" w:eastAsia="Times New Roman" w:hAnsi="Arial" w:cs="Arial"/>
                <w:sz w:val="20"/>
                <w:szCs w:val="20"/>
                <w:lang w:val="en-GB"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shd w:val="clear" w:color="auto" w:fill="D9D9D9"/>
          </w:tcPr>
          <w:p w14:paraId="14F55FEB" w14:textId="3F3A923C" w:rsidR="00361645" w:rsidRPr="00D610B1" w:rsidRDefault="00361645" w:rsidP="00361645">
            <w:pPr>
              <w:widowControl w:val="0"/>
              <w:kinsoku w:val="0"/>
              <w:overflowPunct w:val="0"/>
              <w:spacing w:after="514" w:line="259" w:lineRule="exact"/>
              <w:jc w:val="center"/>
              <w:textAlignment w:val="baseline"/>
              <w:rPr>
                <w:rFonts w:ascii="Arial" w:eastAsia="Times New Roman" w:hAnsi="Arial" w:cs="Arial"/>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shd w:val="clear" w:color="auto" w:fill="D9D9D9"/>
          </w:tcPr>
          <w:p w14:paraId="246D83BA" w14:textId="1A1F6358" w:rsidR="00361645" w:rsidRPr="00D610B1" w:rsidRDefault="00361645" w:rsidP="00361645">
            <w:pPr>
              <w:widowControl w:val="0"/>
              <w:kinsoku w:val="0"/>
              <w:overflowPunct w:val="0"/>
              <w:spacing w:after="0" w:line="257" w:lineRule="exact"/>
              <w:ind w:left="72" w:right="108"/>
              <w:textAlignment w:val="baseline"/>
              <w:rPr>
                <w:rFonts w:ascii="Arial" w:eastAsia="Times New Roman" w:hAnsi="Arial" w:cs="Arial"/>
                <w:sz w:val="20"/>
                <w:szCs w:val="20"/>
                <w:lang w:val="en-US" w:eastAsia="fr-FR"/>
              </w:rPr>
            </w:pPr>
            <w:r w:rsidRPr="00D610B1">
              <w:rPr>
                <w:rFonts w:ascii="Arial" w:hAnsi="Arial" w:cs="Arial"/>
                <w:color w:val="000000"/>
                <w:sz w:val="20"/>
                <w:szCs w:val="20"/>
                <w:lang w:val="en-US"/>
              </w:rPr>
              <w:t>EDI-250_24. Study on the palatability of a 0.0024% w/w difenacoum oat bait in house mouse (</w:t>
            </w:r>
            <w:r w:rsidRPr="00D610B1">
              <w:rPr>
                <w:rFonts w:ascii="Arial" w:hAnsi="Arial" w:cs="Arial"/>
                <w:i/>
                <w:color w:val="000000"/>
                <w:sz w:val="20"/>
                <w:szCs w:val="20"/>
                <w:lang w:val="en-US"/>
              </w:rPr>
              <w:t>Mus musculus</w:t>
            </w:r>
            <w:r w:rsidRPr="00D610B1">
              <w:rPr>
                <w:rFonts w:ascii="Arial" w:hAnsi="Arial" w:cs="Arial"/>
                <w:color w:val="000000"/>
                <w:sz w:val="20"/>
                <w:szCs w:val="20"/>
                <w:lang w:val="en-US"/>
              </w:rPr>
              <w:t>).</w:t>
            </w:r>
          </w:p>
        </w:tc>
        <w:tc>
          <w:tcPr>
            <w:tcW w:w="3182" w:type="dxa"/>
            <w:tcBorders>
              <w:top w:val="single" w:sz="4" w:space="0" w:color="auto"/>
              <w:left w:val="single" w:sz="4" w:space="0" w:color="auto"/>
              <w:bottom w:val="single" w:sz="4" w:space="0" w:color="auto"/>
              <w:right w:val="single" w:sz="4" w:space="0" w:color="auto"/>
            </w:tcBorders>
            <w:shd w:val="clear" w:color="auto" w:fill="D9D9D9"/>
          </w:tcPr>
          <w:p w14:paraId="186349BE" w14:textId="0EF11477" w:rsidR="00361645" w:rsidRPr="00D610B1"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val="en-GB" w:eastAsia="fr-FR"/>
              </w:rPr>
            </w:pPr>
            <w:r w:rsidRPr="00D610B1">
              <w:rPr>
                <w:rFonts w:ascii="Arial" w:hAnsi="Arial" w:cs="Arial"/>
                <w:color w:val="000000"/>
                <w:sz w:val="20"/>
                <w:szCs w:val="20"/>
                <w:lang w:val="en-US"/>
              </w:rPr>
              <w:t>LARC</w:t>
            </w: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3410C954"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840" w:type="dxa"/>
            <w:tcBorders>
              <w:top w:val="single" w:sz="4" w:space="0" w:color="auto"/>
              <w:left w:val="single" w:sz="4" w:space="0" w:color="auto"/>
              <w:bottom w:val="single" w:sz="4" w:space="0" w:color="auto"/>
              <w:right w:val="single" w:sz="4" w:space="0" w:color="auto"/>
            </w:tcBorders>
            <w:shd w:val="clear" w:color="auto" w:fill="D9D9D9"/>
          </w:tcPr>
          <w:p w14:paraId="0308640D"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73F2F39A" w14:textId="3A1D1D52"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r w:rsidRPr="00D610B1">
              <w:rPr>
                <w:rFonts w:ascii="Arial" w:eastAsia="Times New Roman" w:hAnsi="Arial" w:cs="Arial"/>
                <w:sz w:val="20"/>
                <w:szCs w:val="20"/>
                <w:lang w:val="en-GB" w:eastAsia="fr-FR"/>
              </w:rPr>
              <w:t>X</w:t>
            </w:r>
          </w:p>
        </w:tc>
        <w:tc>
          <w:tcPr>
            <w:tcW w:w="658" w:type="dxa"/>
            <w:tcBorders>
              <w:top w:val="single" w:sz="4" w:space="0" w:color="auto"/>
              <w:left w:val="single" w:sz="4" w:space="0" w:color="auto"/>
              <w:bottom w:val="single" w:sz="4" w:space="0" w:color="auto"/>
              <w:right w:val="single" w:sz="4" w:space="0" w:color="auto"/>
            </w:tcBorders>
            <w:shd w:val="clear" w:color="auto" w:fill="D9D9D9"/>
          </w:tcPr>
          <w:p w14:paraId="4A785395"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highlight w:val="lightGray"/>
                <w:lang w:val="en-GB" w:eastAsia="fr-FR"/>
              </w:rPr>
            </w:pPr>
          </w:p>
        </w:tc>
      </w:tr>
      <w:tr w:rsidR="00361645" w:rsidRPr="008C2A7E" w14:paraId="4046FD49" w14:textId="77777777" w:rsidTr="00D610B1">
        <w:trPr>
          <w:trHeight w:hRule="exact" w:val="1124"/>
        </w:trPr>
        <w:tc>
          <w:tcPr>
            <w:tcW w:w="1081" w:type="dxa"/>
            <w:tcBorders>
              <w:top w:val="single" w:sz="4" w:space="0" w:color="auto"/>
              <w:left w:val="single" w:sz="4" w:space="0" w:color="auto"/>
              <w:bottom w:val="single" w:sz="4" w:space="0" w:color="auto"/>
              <w:right w:val="single" w:sz="4" w:space="0" w:color="auto"/>
            </w:tcBorders>
            <w:shd w:val="clear" w:color="auto" w:fill="D9D9D9"/>
          </w:tcPr>
          <w:p w14:paraId="659E7173" w14:textId="77777777" w:rsidR="00361645" w:rsidRPr="00D610B1"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highlight w:val="lightGray"/>
                <w:lang w:val="en-GB" w:eastAsia="fr-FR"/>
              </w:rPr>
            </w:pP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0A732F95" w14:textId="038ECFC3" w:rsidR="00361645" w:rsidRPr="00D610B1"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14:paraId="7FF522B1" w14:textId="4508DE30" w:rsidR="00361645" w:rsidRPr="00D610B1" w:rsidRDefault="00361645" w:rsidP="00361645">
            <w:pPr>
              <w:widowControl w:val="0"/>
              <w:kinsoku w:val="0"/>
              <w:overflowPunct w:val="0"/>
              <w:spacing w:after="514" w:line="259" w:lineRule="exact"/>
              <w:ind w:left="58"/>
              <w:textAlignment w:val="baseline"/>
              <w:rPr>
                <w:rFonts w:ascii="Arial" w:eastAsia="Times New Roman" w:hAnsi="Arial" w:cs="Arial"/>
                <w:sz w:val="20"/>
                <w:szCs w:val="20"/>
                <w:lang w:val="en-GB"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shd w:val="clear" w:color="auto" w:fill="D9D9D9"/>
          </w:tcPr>
          <w:p w14:paraId="7A40F003" w14:textId="0040C1D7" w:rsidR="00361645" w:rsidRPr="00D610B1" w:rsidRDefault="00361645" w:rsidP="00361645">
            <w:pPr>
              <w:widowControl w:val="0"/>
              <w:kinsoku w:val="0"/>
              <w:overflowPunct w:val="0"/>
              <w:spacing w:after="514" w:line="259" w:lineRule="exact"/>
              <w:jc w:val="center"/>
              <w:textAlignment w:val="baseline"/>
              <w:rPr>
                <w:rFonts w:ascii="Arial" w:eastAsia="Times New Roman" w:hAnsi="Arial" w:cs="Arial"/>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shd w:val="clear" w:color="auto" w:fill="D9D9D9"/>
          </w:tcPr>
          <w:p w14:paraId="28448BEB" w14:textId="5DE46591" w:rsidR="00361645" w:rsidRPr="00D610B1" w:rsidRDefault="00361645" w:rsidP="00361645">
            <w:pPr>
              <w:jc w:val="both"/>
              <w:rPr>
                <w:rFonts w:ascii="Arial" w:eastAsia="Times New Roman" w:hAnsi="Arial" w:cs="Arial"/>
                <w:sz w:val="20"/>
                <w:szCs w:val="20"/>
                <w:lang w:val="en-US" w:eastAsia="fr-FR"/>
              </w:rPr>
            </w:pPr>
            <w:r w:rsidRPr="00D610B1">
              <w:rPr>
                <w:rFonts w:ascii="Arial" w:hAnsi="Arial" w:cs="Arial"/>
                <w:color w:val="000000"/>
                <w:sz w:val="20"/>
                <w:szCs w:val="20"/>
                <w:lang w:val="en-US"/>
              </w:rPr>
              <w:t>EDI-250_24. Study on the palatability and efficacy of a 0.0024% w/w difencaoum oat bait in brown rat (</w:t>
            </w:r>
            <w:r w:rsidRPr="00D610B1">
              <w:rPr>
                <w:rFonts w:ascii="Arial" w:hAnsi="Arial" w:cs="Arial"/>
                <w:i/>
                <w:color w:val="000000"/>
                <w:sz w:val="20"/>
                <w:szCs w:val="20"/>
                <w:lang w:val="en-US"/>
              </w:rPr>
              <w:t>Rattus norvegicus</w:t>
            </w:r>
            <w:r w:rsidRPr="00D610B1">
              <w:rPr>
                <w:rFonts w:ascii="Arial" w:hAnsi="Arial" w:cs="Arial"/>
                <w:color w:val="000000"/>
                <w:sz w:val="20"/>
                <w:szCs w:val="20"/>
                <w:lang w:val="en-US"/>
              </w:rPr>
              <w:t>).</w:t>
            </w:r>
          </w:p>
        </w:tc>
        <w:tc>
          <w:tcPr>
            <w:tcW w:w="3182" w:type="dxa"/>
            <w:tcBorders>
              <w:top w:val="single" w:sz="4" w:space="0" w:color="auto"/>
              <w:left w:val="single" w:sz="4" w:space="0" w:color="auto"/>
              <w:bottom w:val="single" w:sz="4" w:space="0" w:color="auto"/>
              <w:right w:val="single" w:sz="4" w:space="0" w:color="auto"/>
            </w:tcBorders>
            <w:shd w:val="clear" w:color="auto" w:fill="D9D9D9"/>
          </w:tcPr>
          <w:p w14:paraId="68B86E57" w14:textId="51AAD4CC" w:rsidR="00361645" w:rsidRPr="00D610B1"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eastAsia="fr-FR"/>
              </w:rPr>
            </w:pPr>
            <w:r w:rsidRPr="00D610B1">
              <w:rPr>
                <w:rFonts w:ascii="Arial" w:hAnsi="Arial" w:cs="Arial"/>
                <w:color w:val="000000"/>
                <w:sz w:val="20"/>
                <w:szCs w:val="20"/>
                <w:lang w:val="en-US"/>
              </w:rPr>
              <w:t>LARC</w:t>
            </w: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066DF3C0"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eastAsia="fr-FR"/>
              </w:rPr>
            </w:pPr>
          </w:p>
        </w:tc>
        <w:tc>
          <w:tcPr>
            <w:tcW w:w="840" w:type="dxa"/>
            <w:tcBorders>
              <w:top w:val="single" w:sz="4" w:space="0" w:color="auto"/>
              <w:left w:val="single" w:sz="4" w:space="0" w:color="auto"/>
              <w:bottom w:val="single" w:sz="4" w:space="0" w:color="auto"/>
              <w:right w:val="single" w:sz="4" w:space="0" w:color="auto"/>
            </w:tcBorders>
            <w:shd w:val="clear" w:color="auto" w:fill="D9D9D9"/>
          </w:tcPr>
          <w:p w14:paraId="432CAEB1"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eastAsia="fr-FR"/>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2436A102" w14:textId="09FA9E8C" w:rsidR="00361645" w:rsidRPr="00D610B1" w:rsidRDefault="00361645" w:rsidP="00361645">
            <w:pPr>
              <w:widowControl w:val="0"/>
              <w:kinsoku w:val="0"/>
              <w:overflowPunct w:val="0"/>
              <w:spacing w:after="0"/>
              <w:textAlignment w:val="baseline"/>
              <w:rPr>
                <w:rFonts w:ascii="Arial" w:eastAsia="Times New Roman" w:hAnsi="Arial" w:cs="Arial"/>
                <w:sz w:val="20"/>
                <w:szCs w:val="20"/>
                <w:lang w:eastAsia="fr-FR"/>
              </w:rPr>
            </w:pPr>
            <w:r w:rsidRPr="00D610B1">
              <w:rPr>
                <w:rFonts w:ascii="Arial" w:eastAsia="Times New Roman" w:hAnsi="Arial" w:cs="Arial"/>
                <w:sz w:val="20"/>
                <w:szCs w:val="20"/>
                <w:lang w:eastAsia="fr-FR"/>
              </w:rPr>
              <w:t>X</w:t>
            </w:r>
          </w:p>
        </w:tc>
        <w:tc>
          <w:tcPr>
            <w:tcW w:w="658" w:type="dxa"/>
            <w:tcBorders>
              <w:top w:val="single" w:sz="4" w:space="0" w:color="auto"/>
              <w:left w:val="single" w:sz="4" w:space="0" w:color="auto"/>
              <w:bottom w:val="single" w:sz="4" w:space="0" w:color="auto"/>
              <w:right w:val="single" w:sz="4" w:space="0" w:color="auto"/>
            </w:tcBorders>
            <w:shd w:val="clear" w:color="auto" w:fill="D9D9D9"/>
          </w:tcPr>
          <w:p w14:paraId="5ECB81FF"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highlight w:val="lightGray"/>
                <w:lang w:eastAsia="fr-FR"/>
              </w:rPr>
            </w:pPr>
          </w:p>
        </w:tc>
      </w:tr>
      <w:tr w:rsidR="00361645" w:rsidRPr="00D610B1" w14:paraId="2C5C9CD6" w14:textId="77777777" w:rsidTr="00D610B1">
        <w:trPr>
          <w:trHeight w:hRule="exact" w:val="1125"/>
        </w:trPr>
        <w:tc>
          <w:tcPr>
            <w:tcW w:w="1081" w:type="dxa"/>
            <w:tcBorders>
              <w:top w:val="single" w:sz="4" w:space="0" w:color="auto"/>
              <w:left w:val="single" w:sz="4" w:space="0" w:color="auto"/>
              <w:bottom w:val="single" w:sz="4" w:space="0" w:color="auto"/>
              <w:right w:val="single" w:sz="4" w:space="0" w:color="auto"/>
            </w:tcBorders>
            <w:shd w:val="clear" w:color="auto" w:fill="D9D9D9"/>
          </w:tcPr>
          <w:p w14:paraId="7E6FB7B3" w14:textId="77777777" w:rsidR="00361645" w:rsidRPr="00D610B1"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highlight w:val="lightGray"/>
                <w:lang w:eastAsia="fr-FR"/>
              </w:rPr>
            </w:pP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1EE75A98" w14:textId="18C52829" w:rsidR="00361645" w:rsidRPr="00D610B1"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14:paraId="2C8B49C5" w14:textId="4F5905E2" w:rsidR="00361645" w:rsidRPr="00D610B1" w:rsidRDefault="00361645" w:rsidP="00361645">
            <w:pPr>
              <w:widowControl w:val="0"/>
              <w:kinsoku w:val="0"/>
              <w:overflowPunct w:val="0"/>
              <w:spacing w:after="514" w:line="259" w:lineRule="exact"/>
              <w:ind w:left="58"/>
              <w:textAlignment w:val="baseline"/>
              <w:rPr>
                <w:rFonts w:ascii="Arial" w:eastAsia="Times New Roman" w:hAnsi="Arial" w:cs="Arial"/>
                <w:sz w:val="20"/>
                <w:szCs w:val="20"/>
                <w:lang w:val="en-GB"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shd w:val="clear" w:color="auto" w:fill="D9D9D9"/>
          </w:tcPr>
          <w:p w14:paraId="7699C828" w14:textId="25439276" w:rsidR="00361645" w:rsidRPr="00D610B1" w:rsidRDefault="00361645" w:rsidP="00361645">
            <w:pPr>
              <w:widowControl w:val="0"/>
              <w:kinsoku w:val="0"/>
              <w:overflowPunct w:val="0"/>
              <w:spacing w:after="514" w:line="259" w:lineRule="exact"/>
              <w:jc w:val="center"/>
              <w:textAlignment w:val="baseline"/>
              <w:rPr>
                <w:rFonts w:ascii="Arial" w:eastAsia="Times New Roman" w:hAnsi="Arial" w:cs="Arial"/>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shd w:val="clear" w:color="auto" w:fill="D9D9D9"/>
          </w:tcPr>
          <w:p w14:paraId="04A08C37" w14:textId="6D24B7C3" w:rsidR="00361645" w:rsidRPr="00D610B1" w:rsidRDefault="00361645" w:rsidP="00361645">
            <w:pPr>
              <w:widowControl w:val="0"/>
              <w:kinsoku w:val="0"/>
              <w:overflowPunct w:val="0"/>
              <w:spacing w:after="0" w:line="257" w:lineRule="exact"/>
              <w:ind w:left="72" w:right="108"/>
              <w:textAlignment w:val="baseline"/>
              <w:rPr>
                <w:rFonts w:ascii="Arial" w:eastAsia="Times New Roman" w:hAnsi="Arial" w:cs="Arial"/>
                <w:sz w:val="20"/>
                <w:szCs w:val="20"/>
                <w:lang w:val="en-US" w:eastAsia="fr-FR"/>
              </w:rPr>
            </w:pPr>
            <w:r w:rsidRPr="00D610B1">
              <w:rPr>
                <w:rFonts w:ascii="Arial" w:hAnsi="Arial" w:cs="Arial"/>
                <w:color w:val="000000"/>
                <w:sz w:val="20"/>
                <w:szCs w:val="20"/>
                <w:lang w:val="en-US"/>
              </w:rPr>
              <w:t>EDI-250_24. Study on the palatability and efficacy of a 0.0024% w/w difenacoum oat bait in black rat (</w:t>
            </w:r>
            <w:r w:rsidRPr="00D610B1">
              <w:rPr>
                <w:rFonts w:ascii="Arial" w:hAnsi="Arial" w:cs="Arial"/>
                <w:i/>
                <w:color w:val="000000"/>
                <w:sz w:val="20"/>
                <w:szCs w:val="20"/>
                <w:lang w:val="en-US"/>
              </w:rPr>
              <w:t>Rattus rattus</w:t>
            </w:r>
            <w:r w:rsidRPr="00D610B1">
              <w:rPr>
                <w:rFonts w:ascii="Arial" w:hAnsi="Arial" w:cs="Arial"/>
                <w:color w:val="000000"/>
                <w:sz w:val="20"/>
                <w:szCs w:val="20"/>
                <w:lang w:val="en-US"/>
              </w:rPr>
              <w:t>).</w:t>
            </w:r>
          </w:p>
        </w:tc>
        <w:tc>
          <w:tcPr>
            <w:tcW w:w="3182" w:type="dxa"/>
            <w:tcBorders>
              <w:top w:val="single" w:sz="4" w:space="0" w:color="auto"/>
              <w:left w:val="single" w:sz="4" w:space="0" w:color="auto"/>
              <w:bottom w:val="single" w:sz="4" w:space="0" w:color="auto"/>
              <w:right w:val="single" w:sz="4" w:space="0" w:color="auto"/>
            </w:tcBorders>
            <w:shd w:val="clear" w:color="auto" w:fill="D9D9D9"/>
          </w:tcPr>
          <w:p w14:paraId="1E2FB9D4" w14:textId="21B27F76" w:rsidR="00361645" w:rsidRPr="00D610B1"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val="en-GB" w:eastAsia="fr-FR"/>
              </w:rPr>
            </w:pPr>
            <w:r w:rsidRPr="00D610B1">
              <w:rPr>
                <w:rFonts w:ascii="Arial" w:hAnsi="Arial" w:cs="Arial"/>
                <w:color w:val="000000"/>
                <w:sz w:val="20"/>
                <w:szCs w:val="20"/>
                <w:lang w:val="en-US"/>
              </w:rPr>
              <w:t>LARC</w:t>
            </w: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27F8B510"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840" w:type="dxa"/>
            <w:tcBorders>
              <w:top w:val="single" w:sz="4" w:space="0" w:color="auto"/>
              <w:left w:val="single" w:sz="4" w:space="0" w:color="auto"/>
              <w:bottom w:val="single" w:sz="4" w:space="0" w:color="auto"/>
              <w:right w:val="single" w:sz="4" w:space="0" w:color="auto"/>
            </w:tcBorders>
            <w:shd w:val="clear" w:color="auto" w:fill="D9D9D9"/>
          </w:tcPr>
          <w:p w14:paraId="0B46DF63"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38F491C3" w14:textId="6EA10679"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r w:rsidRPr="00D610B1">
              <w:rPr>
                <w:rFonts w:ascii="Arial" w:eastAsia="Times New Roman" w:hAnsi="Arial" w:cs="Arial"/>
                <w:sz w:val="20"/>
                <w:szCs w:val="20"/>
                <w:lang w:val="en-GB" w:eastAsia="fr-FR"/>
              </w:rPr>
              <w:t>X</w:t>
            </w:r>
          </w:p>
        </w:tc>
        <w:tc>
          <w:tcPr>
            <w:tcW w:w="658" w:type="dxa"/>
            <w:tcBorders>
              <w:top w:val="single" w:sz="4" w:space="0" w:color="auto"/>
              <w:left w:val="single" w:sz="4" w:space="0" w:color="auto"/>
              <w:bottom w:val="single" w:sz="4" w:space="0" w:color="auto"/>
              <w:right w:val="single" w:sz="4" w:space="0" w:color="auto"/>
            </w:tcBorders>
            <w:shd w:val="clear" w:color="auto" w:fill="D9D9D9"/>
          </w:tcPr>
          <w:p w14:paraId="1988B38B"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highlight w:val="lightGray"/>
                <w:lang w:val="en-GB" w:eastAsia="fr-FR"/>
              </w:rPr>
            </w:pPr>
          </w:p>
        </w:tc>
      </w:tr>
      <w:tr w:rsidR="00361645" w:rsidRPr="00D610B1" w14:paraId="2037802D" w14:textId="77777777" w:rsidTr="00657459">
        <w:trPr>
          <w:trHeight w:hRule="exact" w:val="1576"/>
        </w:trPr>
        <w:tc>
          <w:tcPr>
            <w:tcW w:w="1081" w:type="dxa"/>
            <w:tcBorders>
              <w:top w:val="single" w:sz="4" w:space="0" w:color="auto"/>
              <w:left w:val="single" w:sz="4" w:space="0" w:color="auto"/>
              <w:bottom w:val="single" w:sz="4" w:space="0" w:color="auto"/>
              <w:right w:val="single" w:sz="4" w:space="0" w:color="auto"/>
            </w:tcBorders>
            <w:shd w:val="clear" w:color="auto" w:fill="D9D9D9"/>
          </w:tcPr>
          <w:p w14:paraId="6AA6BCEB" w14:textId="77777777" w:rsidR="00361645" w:rsidRPr="00D610B1"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highlight w:val="lightGray"/>
                <w:lang w:val="en-GB" w:eastAsia="fr-FR"/>
              </w:rPr>
            </w:pP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19AA7531" w14:textId="5EA268D6" w:rsidR="00361645" w:rsidRPr="00D610B1"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14:paraId="3B5E88E8" w14:textId="2C567530" w:rsidR="00361645" w:rsidRPr="00D610B1" w:rsidRDefault="00361645" w:rsidP="00361645">
            <w:pPr>
              <w:widowControl w:val="0"/>
              <w:kinsoku w:val="0"/>
              <w:overflowPunct w:val="0"/>
              <w:spacing w:after="514" w:line="259" w:lineRule="exact"/>
              <w:ind w:left="58"/>
              <w:textAlignment w:val="baseline"/>
              <w:rPr>
                <w:rFonts w:ascii="Arial" w:eastAsia="Times New Roman" w:hAnsi="Arial" w:cs="Arial"/>
                <w:sz w:val="20"/>
                <w:szCs w:val="20"/>
                <w:lang w:val="en-GB"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shd w:val="clear" w:color="auto" w:fill="D9D9D9"/>
          </w:tcPr>
          <w:p w14:paraId="34B6F749" w14:textId="0BDA6E62" w:rsidR="00361645" w:rsidRPr="00D610B1" w:rsidRDefault="00361645" w:rsidP="00361645">
            <w:pPr>
              <w:widowControl w:val="0"/>
              <w:kinsoku w:val="0"/>
              <w:overflowPunct w:val="0"/>
              <w:spacing w:after="514" w:line="259" w:lineRule="exact"/>
              <w:jc w:val="center"/>
              <w:textAlignment w:val="baseline"/>
              <w:rPr>
                <w:rFonts w:ascii="Arial" w:eastAsia="Times New Roman" w:hAnsi="Arial" w:cs="Arial"/>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shd w:val="clear" w:color="auto" w:fill="D9D9D9"/>
          </w:tcPr>
          <w:p w14:paraId="6A397E8A" w14:textId="429E59C9" w:rsidR="00361645" w:rsidRPr="00D610B1" w:rsidRDefault="00361645" w:rsidP="00361645">
            <w:pPr>
              <w:widowControl w:val="0"/>
              <w:kinsoku w:val="0"/>
              <w:overflowPunct w:val="0"/>
              <w:spacing w:after="0" w:line="257" w:lineRule="exact"/>
              <w:ind w:left="72" w:right="108"/>
              <w:textAlignment w:val="baseline"/>
              <w:rPr>
                <w:rFonts w:ascii="Arial" w:eastAsia="Times New Roman" w:hAnsi="Arial" w:cs="Arial"/>
                <w:sz w:val="20"/>
                <w:szCs w:val="20"/>
                <w:lang w:val="en-US" w:eastAsia="fr-FR"/>
              </w:rPr>
            </w:pPr>
            <w:r w:rsidRPr="00D610B1">
              <w:rPr>
                <w:rFonts w:ascii="Arial" w:hAnsi="Arial" w:cs="Arial"/>
                <w:color w:val="000000"/>
                <w:sz w:val="20"/>
                <w:szCs w:val="20"/>
                <w:lang w:val="en-US"/>
              </w:rPr>
              <w:t>Evaluation of the efficacy of EDI-250_24 (blue oat rodenticide containing 0.0024% w/w difenacoum) for the control of house mouse infestations in attic.</w:t>
            </w:r>
          </w:p>
        </w:tc>
        <w:tc>
          <w:tcPr>
            <w:tcW w:w="3182" w:type="dxa"/>
            <w:tcBorders>
              <w:top w:val="single" w:sz="4" w:space="0" w:color="auto"/>
              <w:left w:val="single" w:sz="4" w:space="0" w:color="auto"/>
              <w:bottom w:val="single" w:sz="4" w:space="0" w:color="auto"/>
              <w:right w:val="single" w:sz="4" w:space="0" w:color="auto"/>
            </w:tcBorders>
            <w:shd w:val="clear" w:color="auto" w:fill="D9D9D9"/>
          </w:tcPr>
          <w:p w14:paraId="3AB857DD" w14:textId="57D0942D" w:rsidR="00361645" w:rsidRPr="00D610B1"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val="en-GB" w:eastAsia="fr-FR"/>
              </w:rPr>
            </w:pPr>
            <w:r w:rsidRPr="00D610B1">
              <w:rPr>
                <w:rFonts w:ascii="Arial" w:hAnsi="Arial" w:cs="Arial"/>
                <w:color w:val="000000"/>
                <w:sz w:val="20"/>
                <w:szCs w:val="20"/>
                <w:lang w:val="en-US"/>
              </w:rPr>
              <w:t>LARC</w:t>
            </w: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4D0F8A0F"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840" w:type="dxa"/>
            <w:tcBorders>
              <w:top w:val="single" w:sz="4" w:space="0" w:color="auto"/>
              <w:left w:val="single" w:sz="4" w:space="0" w:color="auto"/>
              <w:bottom w:val="single" w:sz="4" w:space="0" w:color="auto"/>
              <w:right w:val="single" w:sz="4" w:space="0" w:color="auto"/>
            </w:tcBorders>
            <w:shd w:val="clear" w:color="auto" w:fill="D9D9D9"/>
          </w:tcPr>
          <w:p w14:paraId="683033F1"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1C45A43B" w14:textId="328230D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r w:rsidRPr="00D610B1">
              <w:rPr>
                <w:rFonts w:ascii="Arial" w:eastAsia="Times New Roman" w:hAnsi="Arial" w:cs="Arial"/>
                <w:sz w:val="20"/>
                <w:szCs w:val="20"/>
                <w:lang w:val="en-GB" w:eastAsia="fr-FR"/>
              </w:rPr>
              <w:t>X</w:t>
            </w:r>
          </w:p>
        </w:tc>
        <w:tc>
          <w:tcPr>
            <w:tcW w:w="658" w:type="dxa"/>
            <w:tcBorders>
              <w:top w:val="single" w:sz="4" w:space="0" w:color="auto"/>
              <w:left w:val="single" w:sz="4" w:space="0" w:color="auto"/>
              <w:bottom w:val="single" w:sz="4" w:space="0" w:color="auto"/>
              <w:right w:val="single" w:sz="4" w:space="0" w:color="auto"/>
            </w:tcBorders>
            <w:shd w:val="clear" w:color="auto" w:fill="D9D9D9"/>
          </w:tcPr>
          <w:p w14:paraId="36BA32B1"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highlight w:val="lightGray"/>
                <w:lang w:val="en-GB" w:eastAsia="fr-FR"/>
              </w:rPr>
            </w:pPr>
          </w:p>
        </w:tc>
      </w:tr>
      <w:tr w:rsidR="00361645" w:rsidRPr="00D610B1" w14:paraId="1546E12B" w14:textId="77777777" w:rsidTr="00D610B1">
        <w:trPr>
          <w:trHeight w:hRule="exact" w:val="1689"/>
        </w:trPr>
        <w:tc>
          <w:tcPr>
            <w:tcW w:w="1081" w:type="dxa"/>
            <w:tcBorders>
              <w:top w:val="single" w:sz="4" w:space="0" w:color="auto"/>
              <w:left w:val="single" w:sz="4" w:space="0" w:color="auto"/>
              <w:bottom w:val="single" w:sz="4" w:space="0" w:color="auto"/>
              <w:right w:val="single" w:sz="4" w:space="0" w:color="auto"/>
            </w:tcBorders>
            <w:shd w:val="clear" w:color="auto" w:fill="D9D9D9"/>
          </w:tcPr>
          <w:p w14:paraId="5FFD13A7" w14:textId="77777777" w:rsidR="00361645" w:rsidRPr="00D610B1"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highlight w:val="lightGray"/>
                <w:lang w:val="en-GB" w:eastAsia="fr-FR"/>
              </w:rPr>
            </w:pP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0AE7E316" w14:textId="179CBF93" w:rsidR="00361645" w:rsidRPr="00D610B1"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14:paraId="7CFF684E" w14:textId="55C96511" w:rsidR="00361645" w:rsidRPr="00D610B1" w:rsidRDefault="00361645" w:rsidP="00361645">
            <w:pPr>
              <w:widowControl w:val="0"/>
              <w:kinsoku w:val="0"/>
              <w:overflowPunct w:val="0"/>
              <w:spacing w:after="514" w:line="259" w:lineRule="exact"/>
              <w:ind w:left="58"/>
              <w:textAlignment w:val="baseline"/>
              <w:rPr>
                <w:rFonts w:ascii="Arial" w:eastAsia="Times New Roman" w:hAnsi="Arial" w:cs="Arial"/>
                <w:sz w:val="20"/>
                <w:szCs w:val="20"/>
                <w:lang w:val="en-GB"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shd w:val="clear" w:color="auto" w:fill="D9D9D9"/>
          </w:tcPr>
          <w:p w14:paraId="6D5163B5" w14:textId="2A37113F" w:rsidR="00361645" w:rsidRPr="00D610B1" w:rsidRDefault="00361645" w:rsidP="00361645">
            <w:pPr>
              <w:widowControl w:val="0"/>
              <w:kinsoku w:val="0"/>
              <w:overflowPunct w:val="0"/>
              <w:spacing w:after="514" w:line="259" w:lineRule="exact"/>
              <w:jc w:val="center"/>
              <w:textAlignment w:val="baseline"/>
              <w:rPr>
                <w:rFonts w:ascii="Arial" w:eastAsia="Times New Roman" w:hAnsi="Arial" w:cs="Arial"/>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shd w:val="clear" w:color="auto" w:fill="D9D9D9"/>
          </w:tcPr>
          <w:p w14:paraId="666AFBD5" w14:textId="49857555" w:rsidR="00361645" w:rsidRPr="00D610B1" w:rsidRDefault="00361645" w:rsidP="00361645">
            <w:pPr>
              <w:widowControl w:val="0"/>
              <w:kinsoku w:val="0"/>
              <w:overflowPunct w:val="0"/>
              <w:spacing w:after="0" w:line="257" w:lineRule="exact"/>
              <w:ind w:left="72" w:right="108"/>
              <w:textAlignment w:val="baseline"/>
              <w:rPr>
                <w:rFonts w:ascii="Arial" w:eastAsia="Times New Roman" w:hAnsi="Arial" w:cs="Arial"/>
                <w:sz w:val="20"/>
                <w:szCs w:val="20"/>
                <w:lang w:val="en-US" w:eastAsia="fr-FR"/>
              </w:rPr>
            </w:pPr>
            <w:r w:rsidRPr="00D610B1">
              <w:rPr>
                <w:rFonts w:ascii="Arial" w:hAnsi="Arial" w:cs="Arial"/>
                <w:color w:val="000000"/>
                <w:sz w:val="20"/>
                <w:szCs w:val="20"/>
                <w:lang w:val="en-US"/>
              </w:rPr>
              <w:t>Evaluation of the efficacy of EDI-250_24 (blue oat rodenticide containing 0.0024% w/w difenacoum) for the control of brown rat infestations in and around agricultural buildings.</w:t>
            </w:r>
          </w:p>
        </w:tc>
        <w:tc>
          <w:tcPr>
            <w:tcW w:w="3182" w:type="dxa"/>
            <w:tcBorders>
              <w:top w:val="single" w:sz="4" w:space="0" w:color="auto"/>
              <w:left w:val="single" w:sz="4" w:space="0" w:color="auto"/>
              <w:bottom w:val="single" w:sz="4" w:space="0" w:color="auto"/>
              <w:right w:val="single" w:sz="4" w:space="0" w:color="auto"/>
            </w:tcBorders>
            <w:shd w:val="clear" w:color="auto" w:fill="D9D9D9"/>
          </w:tcPr>
          <w:p w14:paraId="314BF591" w14:textId="77D17908" w:rsidR="00361645" w:rsidRPr="00D610B1"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val="en-GB" w:eastAsia="fr-FR"/>
              </w:rPr>
            </w:pPr>
            <w:r w:rsidRPr="00D610B1">
              <w:rPr>
                <w:rFonts w:ascii="Arial" w:hAnsi="Arial" w:cs="Arial"/>
                <w:color w:val="000000"/>
                <w:sz w:val="20"/>
                <w:szCs w:val="20"/>
                <w:lang w:val="en-US"/>
              </w:rPr>
              <w:t>LARC</w:t>
            </w: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4A1897B0"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840" w:type="dxa"/>
            <w:tcBorders>
              <w:top w:val="single" w:sz="4" w:space="0" w:color="auto"/>
              <w:left w:val="single" w:sz="4" w:space="0" w:color="auto"/>
              <w:bottom w:val="single" w:sz="4" w:space="0" w:color="auto"/>
              <w:right w:val="single" w:sz="4" w:space="0" w:color="auto"/>
            </w:tcBorders>
            <w:shd w:val="clear" w:color="auto" w:fill="D9D9D9"/>
          </w:tcPr>
          <w:p w14:paraId="2C8016E0"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48FA6458" w14:textId="47987CB3" w:rsidR="00361645" w:rsidRPr="00D610B1" w:rsidRDefault="00361645" w:rsidP="00361645">
            <w:pPr>
              <w:widowControl w:val="0"/>
              <w:kinsoku w:val="0"/>
              <w:overflowPunct w:val="0"/>
              <w:spacing w:after="0"/>
              <w:textAlignment w:val="baseline"/>
              <w:rPr>
                <w:rFonts w:ascii="Arial" w:eastAsia="Times New Roman" w:hAnsi="Arial" w:cs="Arial"/>
                <w:sz w:val="20"/>
                <w:szCs w:val="20"/>
                <w:lang w:val="en-GB" w:eastAsia="fr-FR"/>
              </w:rPr>
            </w:pPr>
            <w:r w:rsidRPr="00D610B1">
              <w:rPr>
                <w:rFonts w:ascii="Arial" w:eastAsia="Times New Roman" w:hAnsi="Arial" w:cs="Arial"/>
                <w:sz w:val="20"/>
                <w:szCs w:val="20"/>
                <w:lang w:val="en-GB" w:eastAsia="fr-FR"/>
              </w:rPr>
              <w:t>X</w:t>
            </w:r>
          </w:p>
        </w:tc>
        <w:tc>
          <w:tcPr>
            <w:tcW w:w="658" w:type="dxa"/>
            <w:tcBorders>
              <w:top w:val="single" w:sz="4" w:space="0" w:color="auto"/>
              <w:left w:val="single" w:sz="4" w:space="0" w:color="auto"/>
              <w:bottom w:val="single" w:sz="4" w:space="0" w:color="auto"/>
              <w:right w:val="single" w:sz="4" w:space="0" w:color="auto"/>
            </w:tcBorders>
            <w:shd w:val="clear" w:color="auto" w:fill="D9D9D9"/>
          </w:tcPr>
          <w:p w14:paraId="48E85D0F" w14:textId="77777777" w:rsidR="00361645" w:rsidRPr="00D610B1" w:rsidRDefault="00361645" w:rsidP="00361645">
            <w:pPr>
              <w:widowControl w:val="0"/>
              <w:kinsoku w:val="0"/>
              <w:overflowPunct w:val="0"/>
              <w:spacing w:after="0"/>
              <w:textAlignment w:val="baseline"/>
              <w:rPr>
                <w:rFonts w:ascii="Arial" w:eastAsia="Times New Roman" w:hAnsi="Arial" w:cs="Arial"/>
                <w:sz w:val="20"/>
                <w:szCs w:val="20"/>
                <w:highlight w:val="lightGray"/>
                <w:lang w:val="en-GB" w:eastAsia="fr-FR"/>
              </w:rPr>
            </w:pPr>
          </w:p>
        </w:tc>
      </w:tr>
      <w:tr w:rsidR="00361645" w:rsidRPr="008C2A7E" w14:paraId="64D8D736" w14:textId="77777777" w:rsidTr="00D610B1">
        <w:trPr>
          <w:trHeight w:hRule="exact" w:val="1576"/>
        </w:trPr>
        <w:tc>
          <w:tcPr>
            <w:tcW w:w="1081" w:type="dxa"/>
            <w:tcBorders>
              <w:top w:val="single" w:sz="4" w:space="0" w:color="auto"/>
              <w:left w:val="single" w:sz="4" w:space="0" w:color="auto"/>
              <w:bottom w:val="single" w:sz="4" w:space="0" w:color="auto"/>
              <w:right w:val="single" w:sz="4" w:space="0" w:color="auto"/>
            </w:tcBorders>
            <w:shd w:val="clear" w:color="auto" w:fill="D9D9D9"/>
          </w:tcPr>
          <w:p w14:paraId="150F6CC6" w14:textId="77777777" w:rsidR="00361645" w:rsidRPr="00D610B1"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highlight w:val="lightGray"/>
                <w:lang w:val="en-GB" w:eastAsia="fr-FR"/>
              </w:rPr>
            </w:pP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0BCCAE71" w14:textId="1D9D7016" w:rsidR="00361645" w:rsidRPr="008C2A7E"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14:paraId="464CD59B" w14:textId="3BE1B96F" w:rsidR="00361645" w:rsidRPr="008C2A7E" w:rsidRDefault="00361645" w:rsidP="00361645">
            <w:pPr>
              <w:widowControl w:val="0"/>
              <w:kinsoku w:val="0"/>
              <w:overflowPunct w:val="0"/>
              <w:spacing w:after="514" w:line="259" w:lineRule="exact"/>
              <w:ind w:left="58"/>
              <w:textAlignment w:val="baseline"/>
              <w:rPr>
                <w:rFonts w:ascii="Arial" w:eastAsia="Times New Roman" w:hAnsi="Arial" w:cs="Arial"/>
                <w:spacing w:val="-2"/>
                <w:sz w:val="20"/>
                <w:szCs w:val="20"/>
                <w:lang w:eastAsia="fr-FR"/>
              </w:rPr>
            </w:pPr>
            <w:r w:rsidRPr="00035A29">
              <w:t>XXX</w:t>
            </w:r>
          </w:p>
        </w:tc>
        <w:tc>
          <w:tcPr>
            <w:tcW w:w="662" w:type="dxa"/>
            <w:tcBorders>
              <w:top w:val="single" w:sz="4" w:space="0" w:color="auto"/>
              <w:left w:val="single" w:sz="4" w:space="0" w:color="auto"/>
              <w:bottom w:val="single" w:sz="4" w:space="0" w:color="auto"/>
              <w:right w:val="single" w:sz="4" w:space="0" w:color="auto"/>
            </w:tcBorders>
            <w:shd w:val="clear" w:color="auto" w:fill="D9D9D9"/>
          </w:tcPr>
          <w:p w14:paraId="0CAB69C3" w14:textId="5D93AF10" w:rsidR="00361645" w:rsidRPr="008C2A7E" w:rsidRDefault="00361645" w:rsidP="00361645">
            <w:pPr>
              <w:widowControl w:val="0"/>
              <w:kinsoku w:val="0"/>
              <w:overflowPunct w:val="0"/>
              <w:spacing w:after="514" w:line="259" w:lineRule="exact"/>
              <w:jc w:val="center"/>
              <w:textAlignment w:val="baseline"/>
              <w:rPr>
                <w:rFonts w:ascii="Arial" w:eastAsia="Times New Roman" w:hAnsi="Arial" w:cs="Arial"/>
                <w:spacing w:val="-6"/>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shd w:val="clear" w:color="auto" w:fill="D9D9D9"/>
          </w:tcPr>
          <w:p w14:paraId="27051823" w14:textId="77777777" w:rsidR="00361645" w:rsidRPr="008C2A7E" w:rsidRDefault="00361645" w:rsidP="00361645">
            <w:pPr>
              <w:widowControl w:val="0"/>
              <w:kinsoku w:val="0"/>
              <w:overflowPunct w:val="0"/>
              <w:spacing w:after="0" w:line="257" w:lineRule="exact"/>
              <w:ind w:left="72" w:right="10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 xml:space="preserve">Evaluation of the efficacy of </w:t>
            </w:r>
            <w:r>
              <w:rPr>
                <w:rFonts w:ascii="Arial" w:eastAsia="Times New Roman" w:hAnsi="Arial" w:cs="Arial"/>
                <w:sz w:val="20"/>
                <w:szCs w:val="20"/>
                <w:lang w:val="en-US" w:eastAsia="fr-FR"/>
              </w:rPr>
              <w:t>EDI</w:t>
            </w:r>
            <w:r w:rsidRPr="008C2A7E">
              <w:rPr>
                <w:rFonts w:ascii="Arial" w:eastAsia="Times New Roman" w:hAnsi="Arial" w:cs="Arial"/>
                <w:sz w:val="20"/>
                <w:szCs w:val="20"/>
                <w:lang w:val="en-US" w:eastAsia="fr-FR"/>
              </w:rPr>
              <w:t>-250_24 (blue oat rodenticide containing 0.0024% w/w difenacoum) for the control of black rat infestations in and around agricultural buildings.</w:t>
            </w:r>
          </w:p>
        </w:tc>
        <w:tc>
          <w:tcPr>
            <w:tcW w:w="3182" w:type="dxa"/>
            <w:tcBorders>
              <w:top w:val="single" w:sz="4" w:space="0" w:color="auto"/>
              <w:left w:val="single" w:sz="4" w:space="0" w:color="auto"/>
              <w:bottom w:val="single" w:sz="4" w:space="0" w:color="auto"/>
              <w:right w:val="single" w:sz="4" w:space="0" w:color="auto"/>
            </w:tcBorders>
            <w:shd w:val="clear" w:color="auto" w:fill="D9D9D9"/>
          </w:tcPr>
          <w:p w14:paraId="097BB655" w14:textId="77777777" w:rsidR="00361645" w:rsidRPr="008C2A7E"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LARC</w:t>
            </w: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6A0E9685"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shd w:val="clear" w:color="auto" w:fill="D9D9D9"/>
          </w:tcPr>
          <w:p w14:paraId="4CB15CA2"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4B3B9768"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r w:rsidRPr="008C2A7E">
              <w:rPr>
                <w:rFonts w:ascii="Arial" w:eastAsia="Times New Roman" w:hAnsi="Arial" w:cs="Arial"/>
                <w:sz w:val="20"/>
                <w:szCs w:val="20"/>
                <w:lang w:eastAsia="fr-FR"/>
              </w:rPr>
              <w:t>X</w:t>
            </w:r>
          </w:p>
        </w:tc>
        <w:tc>
          <w:tcPr>
            <w:tcW w:w="658" w:type="dxa"/>
            <w:tcBorders>
              <w:top w:val="single" w:sz="4" w:space="0" w:color="auto"/>
              <w:left w:val="single" w:sz="4" w:space="0" w:color="auto"/>
              <w:bottom w:val="single" w:sz="4" w:space="0" w:color="auto"/>
              <w:right w:val="single" w:sz="4" w:space="0" w:color="auto"/>
            </w:tcBorders>
            <w:shd w:val="clear" w:color="auto" w:fill="D9D9D9"/>
          </w:tcPr>
          <w:p w14:paraId="482C417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highlight w:val="lightGray"/>
                <w:lang w:eastAsia="fr-FR"/>
              </w:rPr>
            </w:pPr>
          </w:p>
        </w:tc>
      </w:tr>
      <w:tr w:rsidR="00361645" w:rsidRPr="008C2A7E" w14:paraId="5ABFAA9D" w14:textId="77777777" w:rsidTr="00937F4C">
        <w:trPr>
          <w:trHeight w:hRule="exact" w:val="1150"/>
        </w:trPr>
        <w:tc>
          <w:tcPr>
            <w:tcW w:w="1081" w:type="dxa"/>
            <w:tcBorders>
              <w:top w:val="single" w:sz="4" w:space="0" w:color="auto"/>
              <w:left w:val="single" w:sz="4" w:space="0" w:color="auto"/>
              <w:bottom w:val="single" w:sz="4" w:space="0" w:color="auto"/>
              <w:right w:val="single" w:sz="4" w:space="0" w:color="auto"/>
            </w:tcBorders>
            <w:shd w:val="clear" w:color="auto" w:fill="D9D9D9"/>
          </w:tcPr>
          <w:p w14:paraId="2BD6C26B" w14:textId="77777777" w:rsidR="00361645" w:rsidRPr="00D610B1" w:rsidRDefault="00361645" w:rsidP="00361645">
            <w:pPr>
              <w:widowControl w:val="0"/>
              <w:kinsoku w:val="0"/>
              <w:overflowPunct w:val="0"/>
              <w:spacing w:after="0" w:line="259" w:lineRule="exact"/>
              <w:ind w:left="72"/>
              <w:textAlignment w:val="baseline"/>
              <w:rPr>
                <w:rFonts w:ascii="Arial" w:eastAsia="Times New Roman" w:hAnsi="Arial" w:cs="Arial"/>
                <w:spacing w:val="-2"/>
                <w:sz w:val="20"/>
                <w:szCs w:val="20"/>
                <w:highlight w:val="lightGray"/>
                <w:lang w:val="en-GB" w:eastAsia="fr-FR"/>
              </w:rPr>
            </w:pP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68ED4DB9" w14:textId="480A4607" w:rsidR="00361645" w:rsidRPr="008C2A7E" w:rsidRDefault="00361645" w:rsidP="00361645">
            <w:pPr>
              <w:widowControl w:val="0"/>
              <w:kinsoku w:val="0"/>
              <w:overflowPunct w:val="0"/>
              <w:spacing w:after="0" w:line="257" w:lineRule="exact"/>
              <w:ind w:left="72"/>
              <w:textAlignment w:val="baseline"/>
              <w:rPr>
                <w:rFonts w:ascii="Arial" w:eastAsia="Times New Roman" w:hAnsi="Arial" w:cs="Arial"/>
                <w:sz w:val="20"/>
                <w:szCs w:val="20"/>
                <w:lang w:val="en-US" w:eastAsia="fr-FR"/>
              </w:rPr>
            </w:pPr>
            <w:r w:rsidRPr="00035A29">
              <w:t>XXX</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14:paraId="72CB9DA7" w14:textId="05AFED8E" w:rsidR="00361645" w:rsidRPr="00D610B1" w:rsidRDefault="00361645" w:rsidP="00361645">
            <w:pPr>
              <w:widowControl w:val="0"/>
              <w:kinsoku w:val="0"/>
              <w:overflowPunct w:val="0"/>
              <w:spacing w:after="514" w:line="259" w:lineRule="exact"/>
              <w:ind w:left="58"/>
              <w:textAlignment w:val="baseline"/>
              <w:rPr>
                <w:rFonts w:ascii="Arial" w:hAnsi="Arial" w:cs="Arial"/>
                <w:color w:val="000000"/>
                <w:sz w:val="20"/>
                <w:szCs w:val="20"/>
                <w:lang w:val="en-US"/>
              </w:rPr>
            </w:pPr>
            <w:r w:rsidRPr="00035A29">
              <w:t>XXX</w:t>
            </w:r>
          </w:p>
        </w:tc>
        <w:tc>
          <w:tcPr>
            <w:tcW w:w="662" w:type="dxa"/>
            <w:tcBorders>
              <w:top w:val="single" w:sz="4" w:space="0" w:color="auto"/>
              <w:left w:val="single" w:sz="4" w:space="0" w:color="auto"/>
              <w:bottom w:val="single" w:sz="4" w:space="0" w:color="auto"/>
              <w:right w:val="single" w:sz="4" w:space="0" w:color="auto"/>
            </w:tcBorders>
            <w:shd w:val="clear" w:color="auto" w:fill="D9D9D9"/>
          </w:tcPr>
          <w:p w14:paraId="086BFBA5" w14:textId="493913E9" w:rsidR="00361645" w:rsidRPr="008C2A7E" w:rsidRDefault="00361645" w:rsidP="00361645">
            <w:pPr>
              <w:widowControl w:val="0"/>
              <w:kinsoku w:val="0"/>
              <w:overflowPunct w:val="0"/>
              <w:spacing w:after="514" w:line="259" w:lineRule="exact"/>
              <w:jc w:val="center"/>
              <w:textAlignment w:val="baseline"/>
              <w:rPr>
                <w:rFonts w:ascii="Arial" w:eastAsia="Times New Roman" w:hAnsi="Arial" w:cs="Arial"/>
                <w:sz w:val="20"/>
                <w:szCs w:val="20"/>
                <w:lang w:eastAsia="fr-FR"/>
              </w:rPr>
            </w:pPr>
            <w:r w:rsidRPr="00035A29">
              <w:t>XXX</w:t>
            </w:r>
          </w:p>
        </w:tc>
        <w:tc>
          <w:tcPr>
            <w:tcW w:w="3010" w:type="dxa"/>
            <w:tcBorders>
              <w:top w:val="single" w:sz="4" w:space="0" w:color="auto"/>
              <w:left w:val="single" w:sz="4" w:space="0" w:color="auto"/>
              <w:bottom w:val="single" w:sz="4" w:space="0" w:color="auto"/>
              <w:right w:val="single" w:sz="4" w:space="0" w:color="auto"/>
            </w:tcBorders>
            <w:shd w:val="clear" w:color="auto" w:fill="D9D9D9"/>
          </w:tcPr>
          <w:p w14:paraId="31A192AD" w14:textId="220F0E73" w:rsidR="00361645" w:rsidRPr="008C2A7E" w:rsidRDefault="00361645" w:rsidP="00361645">
            <w:pPr>
              <w:widowControl w:val="0"/>
              <w:kinsoku w:val="0"/>
              <w:overflowPunct w:val="0"/>
              <w:spacing w:after="0" w:line="257" w:lineRule="exact"/>
              <w:ind w:left="72" w:right="108"/>
              <w:textAlignment w:val="baseline"/>
              <w:rPr>
                <w:rFonts w:ascii="Arial" w:eastAsia="Times New Roman" w:hAnsi="Arial" w:cs="Arial"/>
                <w:sz w:val="20"/>
                <w:szCs w:val="20"/>
                <w:lang w:val="en-US" w:eastAsia="fr-FR"/>
              </w:rPr>
            </w:pPr>
            <w:r w:rsidRPr="00937F4C">
              <w:rPr>
                <w:rFonts w:ascii="Arial" w:eastAsia="Times New Roman" w:hAnsi="Arial" w:cs="Arial"/>
                <w:sz w:val="20"/>
                <w:szCs w:val="20"/>
                <w:lang w:val="en-US" w:eastAsia="fr-FR"/>
              </w:rPr>
              <w:t>Study on the palatability and efficacy of a 26-months-old Difenacoum blue oat bait in Brown Rat (</w:t>
            </w:r>
            <w:r w:rsidRPr="00937F4C">
              <w:rPr>
                <w:rFonts w:ascii="Arial" w:eastAsia="Times New Roman" w:hAnsi="Arial" w:cs="Arial"/>
                <w:i/>
                <w:sz w:val="20"/>
                <w:szCs w:val="20"/>
                <w:lang w:val="en-US" w:eastAsia="fr-FR"/>
              </w:rPr>
              <w:t>Rattus norvegicus</w:t>
            </w:r>
            <w:r w:rsidRPr="00937F4C">
              <w:rPr>
                <w:rFonts w:ascii="Arial" w:eastAsia="Times New Roman" w:hAnsi="Arial" w:cs="Arial"/>
                <w:sz w:val="20"/>
                <w:szCs w:val="20"/>
                <w:lang w:val="en-US" w:eastAsia="fr-FR"/>
              </w:rPr>
              <w:t>)</w:t>
            </w:r>
          </w:p>
        </w:tc>
        <w:tc>
          <w:tcPr>
            <w:tcW w:w="3182" w:type="dxa"/>
            <w:tcBorders>
              <w:top w:val="single" w:sz="4" w:space="0" w:color="auto"/>
              <w:left w:val="single" w:sz="4" w:space="0" w:color="auto"/>
              <w:bottom w:val="single" w:sz="4" w:space="0" w:color="auto"/>
              <w:right w:val="single" w:sz="4" w:space="0" w:color="auto"/>
            </w:tcBorders>
            <w:shd w:val="clear" w:color="auto" w:fill="D9D9D9"/>
          </w:tcPr>
          <w:p w14:paraId="1E84D75C" w14:textId="069C9D08" w:rsidR="00361645" w:rsidRPr="008C2A7E" w:rsidRDefault="00361645" w:rsidP="00361645">
            <w:pPr>
              <w:widowControl w:val="0"/>
              <w:kinsoku w:val="0"/>
              <w:overflowPunct w:val="0"/>
              <w:spacing w:after="514" w:line="259" w:lineRule="exact"/>
              <w:ind w:right="1196"/>
              <w:jc w:val="right"/>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LARC</w:t>
            </w: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69469619"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shd w:val="clear" w:color="auto" w:fill="D9D9D9"/>
          </w:tcPr>
          <w:p w14:paraId="53F92754"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shd w:val="clear" w:color="auto" w:fill="D9D9D9"/>
          </w:tcPr>
          <w:p w14:paraId="1866B116" w14:textId="4140FA8C" w:rsidR="00361645" w:rsidRPr="008C2A7E" w:rsidRDefault="00361645" w:rsidP="00361645">
            <w:pPr>
              <w:widowControl w:val="0"/>
              <w:kinsoku w:val="0"/>
              <w:overflowPunct w:val="0"/>
              <w:spacing w:after="0"/>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X</w:t>
            </w:r>
          </w:p>
        </w:tc>
        <w:tc>
          <w:tcPr>
            <w:tcW w:w="658" w:type="dxa"/>
            <w:tcBorders>
              <w:top w:val="single" w:sz="4" w:space="0" w:color="auto"/>
              <w:left w:val="single" w:sz="4" w:space="0" w:color="auto"/>
              <w:bottom w:val="single" w:sz="4" w:space="0" w:color="auto"/>
              <w:right w:val="single" w:sz="4" w:space="0" w:color="auto"/>
            </w:tcBorders>
            <w:shd w:val="clear" w:color="auto" w:fill="D9D9D9"/>
          </w:tcPr>
          <w:p w14:paraId="36A45E3A"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highlight w:val="lightGray"/>
                <w:lang w:eastAsia="fr-FR"/>
              </w:rPr>
            </w:pPr>
          </w:p>
        </w:tc>
      </w:tr>
    </w:tbl>
    <w:p w14:paraId="6DC5100D"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6843" w:h="11904" w:orient="landscape"/>
          <w:pgMar w:top="1280" w:right="1184" w:bottom="590" w:left="1179" w:header="720" w:footer="720" w:gutter="0"/>
          <w:cols w:space="720"/>
          <w:noEndnote/>
        </w:sectPr>
      </w:pPr>
    </w:p>
    <w:p w14:paraId="3C05AFF8" w14:textId="77777777" w:rsidR="008C2A7E" w:rsidRPr="008C2A7E" w:rsidRDefault="008C2A7E" w:rsidP="008C2A7E">
      <w:pPr>
        <w:widowControl w:val="0"/>
        <w:kinsoku w:val="0"/>
        <w:overflowPunct w:val="0"/>
        <w:spacing w:before="10" w:after="0" w:line="20" w:lineRule="exact"/>
        <w:ind w:left="144" w:right="179"/>
        <w:textAlignment w:val="baseline"/>
        <w:rPr>
          <w:rFonts w:ascii="Times New Roman" w:eastAsia="Times New Roman" w:hAnsi="Times New Roman" w:cs="Times New Roman"/>
          <w:sz w:val="24"/>
          <w:szCs w:val="24"/>
          <w:lang w:eastAsia="fr-FR"/>
        </w:rPr>
      </w:pPr>
    </w:p>
    <w:tbl>
      <w:tblPr>
        <w:tblW w:w="0" w:type="auto"/>
        <w:tblInd w:w="144" w:type="dxa"/>
        <w:tblLayout w:type="fixed"/>
        <w:tblCellMar>
          <w:left w:w="0" w:type="dxa"/>
          <w:right w:w="0" w:type="dxa"/>
        </w:tblCellMar>
        <w:tblLook w:val="0000" w:firstRow="0" w:lastRow="0" w:firstColumn="0" w:lastColumn="0" w:noHBand="0" w:noVBand="0"/>
      </w:tblPr>
      <w:tblGrid>
        <w:gridCol w:w="1081"/>
        <w:gridCol w:w="1320"/>
        <w:gridCol w:w="1810"/>
        <w:gridCol w:w="662"/>
        <w:gridCol w:w="3010"/>
        <w:gridCol w:w="3182"/>
        <w:gridCol w:w="831"/>
        <w:gridCol w:w="840"/>
        <w:gridCol w:w="763"/>
        <w:gridCol w:w="658"/>
      </w:tblGrid>
      <w:tr w:rsidR="00D610B1" w:rsidRPr="00915901" w14:paraId="004AFC41" w14:textId="77777777" w:rsidTr="00FF25CD">
        <w:trPr>
          <w:cantSplit/>
          <w:trHeight w:val="1060"/>
        </w:trPr>
        <w:tc>
          <w:tcPr>
            <w:tcW w:w="1081" w:type="dxa"/>
            <w:tcBorders>
              <w:top w:val="single" w:sz="4" w:space="0" w:color="auto"/>
              <w:left w:val="single" w:sz="4" w:space="0" w:color="auto"/>
              <w:bottom w:val="nil"/>
              <w:right w:val="single" w:sz="4" w:space="0" w:color="auto"/>
            </w:tcBorders>
          </w:tcPr>
          <w:p w14:paraId="413C90A4" w14:textId="77777777" w:rsidR="00D610B1" w:rsidRPr="008C2A7E" w:rsidRDefault="00D610B1" w:rsidP="002E054B">
            <w:pPr>
              <w:widowControl w:val="0"/>
              <w:kinsoku w:val="0"/>
              <w:overflowPunct w:val="0"/>
              <w:spacing w:after="526" w:line="259" w:lineRule="exact"/>
              <w:ind w:left="72"/>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Section No</w:t>
            </w:r>
          </w:p>
        </w:tc>
        <w:tc>
          <w:tcPr>
            <w:tcW w:w="1320" w:type="dxa"/>
            <w:tcBorders>
              <w:top w:val="single" w:sz="4" w:space="0" w:color="auto"/>
              <w:left w:val="single" w:sz="4" w:space="0" w:color="auto"/>
              <w:right w:val="single" w:sz="4" w:space="0" w:color="auto"/>
            </w:tcBorders>
          </w:tcPr>
          <w:p w14:paraId="4B85AB5C" w14:textId="77777777" w:rsidR="00D610B1" w:rsidRPr="008C2A7E" w:rsidRDefault="00D610B1" w:rsidP="008C2A7E">
            <w:pPr>
              <w:widowControl w:val="0"/>
              <w:kinsoku w:val="0"/>
              <w:overflowPunct w:val="0"/>
              <w:spacing w:after="252" w:line="259" w:lineRule="exact"/>
              <w:ind w:left="72" w:right="28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Reference No</w:t>
            </w:r>
          </w:p>
        </w:tc>
        <w:tc>
          <w:tcPr>
            <w:tcW w:w="1810" w:type="dxa"/>
            <w:tcBorders>
              <w:top w:val="single" w:sz="4" w:space="0" w:color="auto"/>
              <w:left w:val="single" w:sz="4" w:space="0" w:color="auto"/>
              <w:right w:val="single" w:sz="4" w:space="0" w:color="auto"/>
            </w:tcBorders>
          </w:tcPr>
          <w:p w14:paraId="620BC2B5" w14:textId="77777777" w:rsidR="00D610B1" w:rsidRPr="008C2A7E" w:rsidRDefault="00D610B1" w:rsidP="008C2A7E">
            <w:pPr>
              <w:widowControl w:val="0"/>
              <w:kinsoku w:val="0"/>
              <w:overflowPunct w:val="0"/>
              <w:spacing w:before="41" w:after="511" w:line="240" w:lineRule="exact"/>
              <w:ind w:left="58"/>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Author</w:t>
            </w:r>
          </w:p>
        </w:tc>
        <w:tc>
          <w:tcPr>
            <w:tcW w:w="662" w:type="dxa"/>
            <w:tcBorders>
              <w:top w:val="single" w:sz="4" w:space="0" w:color="auto"/>
              <w:left w:val="single" w:sz="4" w:space="0" w:color="auto"/>
              <w:bottom w:val="nil"/>
              <w:right w:val="single" w:sz="4" w:space="0" w:color="auto"/>
            </w:tcBorders>
          </w:tcPr>
          <w:p w14:paraId="7839953C" w14:textId="77777777" w:rsidR="00D610B1" w:rsidRPr="008C2A7E" w:rsidRDefault="00D610B1" w:rsidP="008C2A7E">
            <w:pPr>
              <w:widowControl w:val="0"/>
              <w:kinsoku w:val="0"/>
              <w:overflowPunct w:val="0"/>
              <w:spacing w:before="41" w:after="785" w:line="240" w:lineRule="exact"/>
              <w:jc w:val="center"/>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Year</w:t>
            </w:r>
          </w:p>
        </w:tc>
        <w:tc>
          <w:tcPr>
            <w:tcW w:w="3010" w:type="dxa"/>
            <w:tcBorders>
              <w:top w:val="single" w:sz="4" w:space="0" w:color="auto"/>
              <w:left w:val="single" w:sz="4" w:space="0" w:color="auto"/>
              <w:bottom w:val="nil"/>
              <w:right w:val="single" w:sz="4" w:space="0" w:color="auto"/>
            </w:tcBorders>
          </w:tcPr>
          <w:p w14:paraId="541F05D3" w14:textId="77777777" w:rsidR="00D610B1" w:rsidRPr="008C2A7E" w:rsidRDefault="00D610B1" w:rsidP="008C2A7E">
            <w:pPr>
              <w:widowControl w:val="0"/>
              <w:kinsoku w:val="0"/>
              <w:overflowPunct w:val="0"/>
              <w:spacing w:before="41" w:after="785" w:line="240" w:lineRule="exact"/>
              <w:ind w:left="58"/>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Title</w:t>
            </w:r>
          </w:p>
        </w:tc>
        <w:tc>
          <w:tcPr>
            <w:tcW w:w="3182" w:type="dxa"/>
            <w:tcBorders>
              <w:top w:val="single" w:sz="4" w:space="0" w:color="auto"/>
              <w:left w:val="single" w:sz="4" w:space="0" w:color="auto"/>
              <w:bottom w:val="nil"/>
              <w:right w:val="single" w:sz="4" w:space="0" w:color="auto"/>
            </w:tcBorders>
          </w:tcPr>
          <w:p w14:paraId="452F4033" w14:textId="77777777" w:rsidR="00D610B1" w:rsidRPr="008C2A7E" w:rsidRDefault="00D610B1" w:rsidP="008C2A7E">
            <w:pPr>
              <w:widowControl w:val="0"/>
              <w:kinsoku w:val="0"/>
              <w:overflowPunct w:val="0"/>
              <w:spacing w:before="41" w:after="785" w:line="240" w:lineRule="exact"/>
              <w:ind w:right="926"/>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Owner of data</w:t>
            </w:r>
          </w:p>
        </w:tc>
        <w:tc>
          <w:tcPr>
            <w:tcW w:w="831" w:type="dxa"/>
            <w:tcBorders>
              <w:top w:val="single" w:sz="4" w:space="0" w:color="auto"/>
              <w:left w:val="single" w:sz="4" w:space="0" w:color="auto"/>
              <w:bottom w:val="nil"/>
              <w:right w:val="single" w:sz="4" w:space="0" w:color="auto"/>
            </w:tcBorders>
          </w:tcPr>
          <w:p w14:paraId="40BEC87B" w14:textId="77777777" w:rsidR="00D610B1" w:rsidRPr="008C2A7E" w:rsidRDefault="00D610B1" w:rsidP="008C2A7E">
            <w:pPr>
              <w:widowControl w:val="0"/>
              <w:kinsoku w:val="0"/>
              <w:overflowPunct w:val="0"/>
              <w:spacing w:before="41" w:after="0" w:line="240" w:lineRule="exact"/>
              <w:jc w:val="right"/>
              <w:textAlignment w:val="baseline"/>
              <w:rPr>
                <w:rFonts w:ascii="Arial" w:eastAsia="Times New Roman" w:hAnsi="Arial" w:cs="Arial"/>
                <w:b/>
                <w:bCs/>
                <w:spacing w:val="-24"/>
                <w:sz w:val="20"/>
                <w:szCs w:val="20"/>
                <w:lang w:eastAsia="fr-FR"/>
              </w:rPr>
            </w:pPr>
            <w:r w:rsidRPr="008C2A7E">
              <w:rPr>
                <w:rFonts w:ascii="Arial" w:eastAsia="Times New Roman" w:hAnsi="Arial" w:cs="Arial"/>
                <w:b/>
                <w:bCs/>
                <w:spacing w:val="-24"/>
                <w:sz w:val="20"/>
                <w:szCs w:val="20"/>
                <w:lang w:eastAsia="fr-FR"/>
              </w:rPr>
              <w:t>Letter</w:t>
            </w:r>
          </w:p>
          <w:p w14:paraId="721DFC5C" w14:textId="77777777" w:rsidR="00D610B1" w:rsidRPr="008C2A7E" w:rsidRDefault="00D610B1" w:rsidP="008C2A7E">
            <w:pPr>
              <w:widowControl w:val="0"/>
              <w:kinsoku w:val="0"/>
              <w:overflowPunct w:val="0"/>
              <w:spacing w:before="557" w:after="0" w:line="228" w:lineRule="exact"/>
              <w:ind w:right="180"/>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Yes</w:t>
            </w:r>
          </w:p>
        </w:tc>
        <w:tc>
          <w:tcPr>
            <w:tcW w:w="840" w:type="dxa"/>
            <w:tcBorders>
              <w:top w:val="single" w:sz="4" w:space="0" w:color="auto"/>
              <w:left w:val="single" w:sz="4" w:space="0" w:color="auto"/>
              <w:bottom w:val="nil"/>
              <w:right w:val="single" w:sz="4" w:space="0" w:color="auto"/>
            </w:tcBorders>
            <w:vAlign w:val="bottom"/>
          </w:tcPr>
          <w:p w14:paraId="036741EC" w14:textId="77777777" w:rsidR="00D610B1" w:rsidRPr="008C2A7E" w:rsidRDefault="00D610B1" w:rsidP="008C2A7E">
            <w:pPr>
              <w:widowControl w:val="0"/>
              <w:kinsoku w:val="0"/>
              <w:overflowPunct w:val="0"/>
              <w:spacing w:after="0" w:line="240" w:lineRule="exact"/>
              <w:ind w:right="463"/>
              <w:jc w:val="right"/>
              <w:textAlignment w:val="baseline"/>
              <w:rPr>
                <w:rFonts w:ascii="Arial" w:eastAsia="Times New Roman" w:hAnsi="Arial" w:cs="Arial"/>
                <w:b/>
                <w:bCs/>
                <w:spacing w:val="-61"/>
                <w:sz w:val="20"/>
                <w:szCs w:val="20"/>
                <w:lang w:eastAsia="fr-FR"/>
              </w:rPr>
            </w:pPr>
            <w:r w:rsidRPr="008C2A7E">
              <w:rPr>
                <w:rFonts w:ascii="Arial" w:eastAsia="Times New Roman" w:hAnsi="Arial" w:cs="Arial"/>
                <w:b/>
                <w:bCs/>
                <w:spacing w:val="-61"/>
                <w:sz w:val="20"/>
                <w:szCs w:val="20"/>
                <w:lang w:eastAsia="fr-FR"/>
              </w:rPr>
              <w:t>Access</w:t>
            </w:r>
          </w:p>
          <w:p w14:paraId="2B58AED0" w14:textId="77777777" w:rsidR="00D610B1" w:rsidRPr="008C2A7E" w:rsidRDefault="00D610B1" w:rsidP="008C2A7E">
            <w:pPr>
              <w:widowControl w:val="0"/>
              <w:kinsoku w:val="0"/>
              <w:overflowPunct w:val="0"/>
              <w:spacing w:before="41" w:after="0" w:line="240" w:lineRule="exact"/>
              <w:ind w:right="373"/>
              <w:jc w:val="right"/>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of</w:t>
            </w:r>
          </w:p>
          <w:p w14:paraId="04371E42" w14:textId="77777777" w:rsidR="00D610B1" w:rsidRPr="008C2A7E" w:rsidRDefault="00D610B1" w:rsidP="008C2A7E">
            <w:pPr>
              <w:widowControl w:val="0"/>
              <w:kinsoku w:val="0"/>
              <w:overflowPunct w:val="0"/>
              <w:spacing w:before="298" w:after="0" w:line="228" w:lineRule="exact"/>
              <w:ind w:right="283"/>
              <w:jc w:val="right"/>
              <w:textAlignment w:val="baseline"/>
              <w:rPr>
                <w:rFonts w:ascii="Arial" w:eastAsia="Times New Roman" w:hAnsi="Arial" w:cs="Arial"/>
                <w:b/>
                <w:bCs/>
                <w:spacing w:val="-3"/>
                <w:sz w:val="20"/>
                <w:szCs w:val="20"/>
                <w:lang w:eastAsia="fr-FR"/>
              </w:rPr>
            </w:pPr>
            <w:r w:rsidRPr="008C2A7E">
              <w:rPr>
                <w:rFonts w:ascii="Arial" w:eastAsia="Times New Roman" w:hAnsi="Arial" w:cs="Arial"/>
                <w:b/>
                <w:bCs/>
                <w:spacing w:val="-3"/>
                <w:sz w:val="20"/>
                <w:szCs w:val="20"/>
                <w:lang w:eastAsia="fr-FR"/>
              </w:rPr>
              <w:t>No</w:t>
            </w:r>
          </w:p>
        </w:tc>
        <w:tc>
          <w:tcPr>
            <w:tcW w:w="1421" w:type="dxa"/>
            <w:gridSpan w:val="2"/>
            <w:tcBorders>
              <w:top w:val="single" w:sz="4" w:space="0" w:color="auto"/>
              <w:left w:val="single" w:sz="4" w:space="0" w:color="auto"/>
              <w:bottom w:val="nil"/>
              <w:right w:val="single" w:sz="4" w:space="0" w:color="auto"/>
            </w:tcBorders>
          </w:tcPr>
          <w:p w14:paraId="51908266" w14:textId="77777777" w:rsidR="00D610B1" w:rsidRPr="008C2A7E" w:rsidRDefault="00D610B1" w:rsidP="008C2A7E">
            <w:pPr>
              <w:widowControl w:val="0"/>
              <w:kinsoku w:val="0"/>
              <w:overflowPunct w:val="0"/>
              <w:spacing w:before="41" w:after="0" w:line="239" w:lineRule="exact"/>
              <w:jc w:val="center"/>
              <w:textAlignment w:val="baseline"/>
              <w:rPr>
                <w:rFonts w:ascii="Arial" w:eastAsia="Times New Roman" w:hAnsi="Arial" w:cs="Arial"/>
                <w:b/>
                <w:bCs/>
                <w:spacing w:val="-3"/>
                <w:sz w:val="20"/>
                <w:szCs w:val="20"/>
                <w:lang w:val="en-US" w:eastAsia="fr-FR"/>
              </w:rPr>
            </w:pPr>
            <w:r w:rsidRPr="008C2A7E">
              <w:rPr>
                <w:rFonts w:ascii="Arial" w:eastAsia="Times New Roman" w:hAnsi="Arial" w:cs="Arial"/>
                <w:b/>
                <w:bCs/>
                <w:spacing w:val="-3"/>
                <w:sz w:val="20"/>
                <w:szCs w:val="20"/>
                <w:lang w:val="en-US" w:eastAsia="fr-FR"/>
              </w:rPr>
              <w:t>Data</w:t>
            </w:r>
          </w:p>
          <w:p w14:paraId="2FE75447" w14:textId="77777777" w:rsidR="00D610B1" w:rsidRPr="008C2A7E" w:rsidRDefault="00D610B1" w:rsidP="008C2A7E">
            <w:pPr>
              <w:widowControl w:val="0"/>
              <w:kinsoku w:val="0"/>
              <w:overflowPunct w:val="0"/>
              <w:spacing w:after="0" w:line="260"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protection</w:t>
            </w:r>
            <w:r w:rsidRPr="008C2A7E">
              <w:rPr>
                <w:rFonts w:ascii="Arial" w:eastAsia="Times New Roman" w:hAnsi="Arial" w:cs="Arial"/>
                <w:b/>
                <w:bCs/>
                <w:sz w:val="20"/>
                <w:szCs w:val="20"/>
                <w:lang w:val="en-US" w:eastAsia="fr-FR"/>
              </w:rPr>
              <w:br/>
              <w:t>claimed</w:t>
            </w:r>
          </w:p>
          <w:p w14:paraId="5898FDBC" w14:textId="77777777" w:rsidR="00D610B1" w:rsidRPr="008C2A7E" w:rsidRDefault="00D610B1" w:rsidP="008C2A7E">
            <w:pPr>
              <w:widowControl w:val="0"/>
              <w:tabs>
                <w:tab w:val="right" w:pos="1224"/>
              </w:tabs>
              <w:kinsoku w:val="0"/>
              <w:overflowPunct w:val="0"/>
              <w:spacing w:before="38" w:after="0" w:line="22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Yes</w:t>
            </w:r>
            <w:r w:rsidRPr="008C2A7E">
              <w:rPr>
                <w:rFonts w:ascii="Arial" w:eastAsia="Times New Roman" w:hAnsi="Arial" w:cs="Arial"/>
                <w:b/>
                <w:bCs/>
                <w:sz w:val="20"/>
                <w:szCs w:val="20"/>
                <w:lang w:val="en-US" w:eastAsia="fr-FR"/>
              </w:rPr>
              <w:tab/>
              <w:t>No</w:t>
            </w:r>
          </w:p>
        </w:tc>
      </w:tr>
      <w:tr w:rsidR="00361645" w:rsidRPr="008C2A7E" w14:paraId="20CEC239" w14:textId="77777777" w:rsidTr="002E054B">
        <w:trPr>
          <w:trHeight w:hRule="exact" w:val="1316"/>
        </w:trPr>
        <w:tc>
          <w:tcPr>
            <w:tcW w:w="1081" w:type="dxa"/>
            <w:tcBorders>
              <w:top w:val="single" w:sz="4" w:space="0" w:color="auto"/>
              <w:left w:val="single" w:sz="4" w:space="0" w:color="auto"/>
              <w:bottom w:val="single" w:sz="4" w:space="0" w:color="auto"/>
              <w:right w:val="single" w:sz="4" w:space="0" w:color="auto"/>
            </w:tcBorders>
          </w:tcPr>
          <w:p w14:paraId="41224FE5" w14:textId="77777777" w:rsidR="00361645" w:rsidRPr="008C2A7E" w:rsidRDefault="00361645" w:rsidP="00361645">
            <w:pPr>
              <w:widowControl w:val="0"/>
              <w:kinsoku w:val="0"/>
              <w:overflowPunct w:val="0"/>
              <w:spacing w:before="42" w:after="0" w:line="235" w:lineRule="exact"/>
              <w:ind w:left="72"/>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eastAsia="fr-FR"/>
              </w:rPr>
              <w:t>Doc IIIB</w:t>
            </w:r>
          </w:p>
          <w:p w14:paraId="5C5FE931" w14:textId="77777777" w:rsidR="00361645" w:rsidRPr="008C2A7E" w:rsidRDefault="00361645" w:rsidP="00361645">
            <w:pPr>
              <w:widowControl w:val="0"/>
              <w:kinsoku w:val="0"/>
              <w:overflowPunct w:val="0"/>
              <w:spacing w:before="24" w:after="770" w:line="235" w:lineRule="exact"/>
              <w:ind w:left="72"/>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6.1.2</w:t>
            </w:r>
          </w:p>
        </w:tc>
        <w:tc>
          <w:tcPr>
            <w:tcW w:w="1320" w:type="dxa"/>
            <w:tcBorders>
              <w:top w:val="single" w:sz="4" w:space="0" w:color="auto"/>
              <w:left w:val="single" w:sz="4" w:space="0" w:color="auto"/>
              <w:bottom w:val="single" w:sz="4" w:space="0" w:color="auto"/>
              <w:right w:val="single" w:sz="4" w:space="0" w:color="auto"/>
            </w:tcBorders>
          </w:tcPr>
          <w:p w14:paraId="22F96ADE" w14:textId="62D849A7" w:rsidR="00361645" w:rsidRPr="008C2A7E" w:rsidRDefault="00361645" w:rsidP="00361645">
            <w:pPr>
              <w:widowControl w:val="0"/>
              <w:kinsoku w:val="0"/>
              <w:overflowPunct w:val="0"/>
              <w:spacing w:before="24" w:after="770" w:line="235" w:lineRule="exact"/>
              <w:textAlignment w:val="baseline"/>
              <w:rPr>
                <w:rFonts w:ascii="Arial" w:eastAsia="Times New Roman" w:hAnsi="Arial" w:cs="Arial"/>
                <w:spacing w:val="-4"/>
                <w:sz w:val="20"/>
                <w:szCs w:val="20"/>
                <w:lang w:eastAsia="fr-FR"/>
              </w:rPr>
            </w:pPr>
            <w:r w:rsidRPr="00111ADE">
              <w:t>XXX</w:t>
            </w:r>
          </w:p>
        </w:tc>
        <w:tc>
          <w:tcPr>
            <w:tcW w:w="1810" w:type="dxa"/>
            <w:tcBorders>
              <w:top w:val="single" w:sz="4" w:space="0" w:color="auto"/>
              <w:left w:val="single" w:sz="4" w:space="0" w:color="auto"/>
              <w:bottom w:val="single" w:sz="4" w:space="0" w:color="auto"/>
              <w:right w:val="single" w:sz="4" w:space="0" w:color="auto"/>
            </w:tcBorders>
          </w:tcPr>
          <w:p w14:paraId="55857FF8" w14:textId="1E8E7F82" w:rsidR="00361645" w:rsidRPr="008C2A7E" w:rsidRDefault="00361645" w:rsidP="00361645">
            <w:pPr>
              <w:widowControl w:val="0"/>
              <w:kinsoku w:val="0"/>
              <w:overflowPunct w:val="0"/>
              <w:spacing w:before="42" w:after="1029" w:line="235" w:lineRule="exact"/>
              <w:ind w:left="58"/>
              <w:textAlignment w:val="baseline"/>
              <w:rPr>
                <w:rFonts w:ascii="Arial" w:eastAsia="Times New Roman" w:hAnsi="Arial" w:cs="Arial"/>
                <w:spacing w:val="-2"/>
                <w:sz w:val="20"/>
                <w:szCs w:val="20"/>
                <w:lang w:eastAsia="fr-FR"/>
              </w:rPr>
            </w:pPr>
            <w:r w:rsidRPr="00111ADE">
              <w:t>XXX</w:t>
            </w:r>
          </w:p>
        </w:tc>
        <w:tc>
          <w:tcPr>
            <w:tcW w:w="662" w:type="dxa"/>
            <w:tcBorders>
              <w:top w:val="single" w:sz="4" w:space="0" w:color="auto"/>
              <w:left w:val="single" w:sz="4" w:space="0" w:color="auto"/>
              <w:bottom w:val="single" w:sz="4" w:space="0" w:color="auto"/>
              <w:right w:val="single" w:sz="4" w:space="0" w:color="auto"/>
            </w:tcBorders>
          </w:tcPr>
          <w:p w14:paraId="7D8B2535" w14:textId="5BBE7105" w:rsidR="00361645" w:rsidRPr="008C2A7E" w:rsidRDefault="00361645" w:rsidP="00361645">
            <w:pPr>
              <w:widowControl w:val="0"/>
              <w:kinsoku w:val="0"/>
              <w:overflowPunct w:val="0"/>
              <w:spacing w:before="42" w:after="1029" w:line="235" w:lineRule="exact"/>
              <w:jc w:val="center"/>
              <w:textAlignment w:val="baseline"/>
              <w:rPr>
                <w:rFonts w:ascii="Arial" w:eastAsia="Times New Roman" w:hAnsi="Arial" w:cs="Arial"/>
                <w:spacing w:val="-1"/>
                <w:sz w:val="20"/>
                <w:szCs w:val="20"/>
                <w:lang w:eastAsia="fr-FR"/>
              </w:rPr>
            </w:pPr>
            <w:r w:rsidRPr="00111ADE">
              <w:t>XXX</w:t>
            </w:r>
          </w:p>
        </w:tc>
        <w:tc>
          <w:tcPr>
            <w:tcW w:w="3010" w:type="dxa"/>
            <w:tcBorders>
              <w:top w:val="single" w:sz="4" w:space="0" w:color="auto"/>
              <w:left w:val="single" w:sz="4" w:space="0" w:color="auto"/>
              <w:bottom w:val="single" w:sz="4" w:space="0" w:color="auto"/>
              <w:right w:val="single" w:sz="4" w:space="0" w:color="auto"/>
            </w:tcBorders>
          </w:tcPr>
          <w:p w14:paraId="5E1F5378" w14:textId="77777777" w:rsidR="00361645" w:rsidRPr="008C2A7E" w:rsidRDefault="00361645" w:rsidP="00361645">
            <w:pPr>
              <w:widowControl w:val="0"/>
              <w:kinsoku w:val="0"/>
              <w:overflowPunct w:val="0"/>
              <w:spacing w:after="0" w:line="259" w:lineRule="exact"/>
              <w:ind w:left="72" w:right="252"/>
              <w:textAlignment w:val="baseline"/>
              <w:rPr>
                <w:rFonts w:ascii="Arial" w:eastAsia="Times New Roman" w:hAnsi="Arial" w:cs="Arial"/>
                <w:spacing w:val="-2"/>
                <w:sz w:val="20"/>
                <w:szCs w:val="20"/>
                <w:lang w:val="en-US" w:eastAsia="fr-FR"/>
              </w:rPr>
            </w:pPr>
            <w:r w:rsidRPr="008C2A7E">
              <w:rPr>
                <w:rFonts w:ascii="Arial" w:eastAsia="Times New Roman" w:hAnsi="Arial" w:cs="Arial"/>
                <w:spacing w:val="-2"/>
                <w:sz w:val="20"/>
                <w:szCs w:val="20"/>
                <w:lang w:val="en-US" w:eastAsia="fr-FR"/>
              </w:rPr>
              <w:t>Sorkil rodenticide cut oat grain bait (AB), Acute dermal toxicity in the rat</w:t>
            </w:r>
          </w:p>
          <w:p w14:paraId="72D20E1D" w14:textId="3402C201" w:rsidR="00361645" w:rsidRPr="008C2A7E" w:rsidRDefault="00361645" w:rsidP="00361645">
            <w:pPr>
              <w:widowControl w:val="0"/>
              <w:kinsoku w:val="0"/>
              <w:overflowPunct w:val="0"/>
              <w:spacing w:after="0" w:line="255" w:lineRule="exact"/>
              <w:ind w:left="72"/>
              <w:textAlignment w:val="baseline"/>
              <w:rPr>
                <w:rFonts w:ascii="Arial" w:eastAsia="Times New Roman" w:hAnsi="Arial" w:cs="Arial"/>
                <w:sz w:val="20"/>
                <w:szCs w:val="20"/>
                <w:lang w:eastAsia="fr-FR"/>
              </w:rPr>
            </w:pPr>
            <w:r>
              <w:rPr>
                <w:rFonts w:ascii="Arial" w:eastAsia="Times New Roman" w:hAnsi="Arial" w:cs="Arial"/>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7F746179" w14:textId="77777777" w:rsidR="00361645" w:rsidRPr="008C2A7E" w:rsidRDefault="00361645" w:rsidP="00361645">
            <w:pPr>
              <w:widowControl w:val="0"/>
              <w:kinsoku w:val="0"/>
              <w:overflowPunct w:val="0"/>
              <w:spacing w:before="42" w:after="1029" w:line="235" w:lineRule="exact"/>
              <w:ind w:left="6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2ECC5160"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6F5A916F"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008A4D0F"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54BAE422"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756164B3" w14:textId="77777777" w:rsidTr="002E054B">
        <w:trPr>
          <w:trHeight w:hRule="exact" w:val="1315"/>
        </w:trPr>
        <w:tc>
          <w:tcPr>
            <w:tcW w:w="1081" w:type="dxa"/>
            <w:tcBorders>
              <w:top w:val="single" w:sz="4" w:space="0" w:color="auto"/>
              <w:left w:val="single" w:sz="4" w:space="0" w:color="auto"/>
              <w:bottom w:val="single" w:sz="4" w:space="0" w:color="auto"/>
              <w:right w:val="single" w:sz="4" w:space="0" w:color="auto"/>
            </w:tcBorders>
          </w:tcPr>
          <w:p w14:paraId="36FDC9CB" w14:textId="77777777" w:rsidR="00361645" w:rsidRPr="008C2A7E" w:rsidRDefault="00361645" w:rsidP="00361645">
            <w:pPr>
              <w:widowControl w:val="0"/>
              <w:kinsoku w:val="0"/>
              <w:overflowPunct w:val="0"/>
              <w:spacing w:after="765" w:line="259" w:lineRule="exact"/>
              <w:ind w:left="72" w:right="28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Doc IIIB 6.2</w:t>
            </w:r>
          </w:p>
        </w:tc>
        <w:tc>
          <w:tcPr>
            <w:tcW w:w="1320" w:type="dxa"/>
            <w:tcBorders>
              <w:top w:val="single" w:sz="4" w:space="0" w:color="auto"/>
              <w:left w:val="single" w:sz="4" w:space="0" w:color="auto"/>
              <w:bottom w:val="single" w:sz="4" w:space="0" w:color="auto"/>
              <w:right w:val="single" w:sz="4" w:space="0" w:color="auto"/>
            </w:tcBorders>
          </w:tcPr>
          <w:p w14:paraId="4133365B" w14:textId="68D97D7F" w:rsidR="00361645" w:rsidRPr="008C2A7E" w:rsidRDefault="00361645" w:rsidP="00361645">
            <w:pPr>
              <w:widowControl w:val="0"/>
              <w:kinsoku w:val="0"/>
              <w:overflowPunct w:val="0"/>
              <w:spacing w:after="765" w:line="259" w:lineRule="exact"/>
              <w:jc w:val="center"/>
              <w:textAlignment w:val="baseline"/>
              <w:rPr>
                <w:rFonts w:ascii="Arial" w:eastAsia="Times New Roman" w:hAnsi="Arial" w:cs="Arial"/>
                <w:sz w:val="20"/>
                <w:szCs w:val="20"/>
                <w:lang w:eastAsia="fr-FR"/>
              </w:rPr>
            </w:pPr>
            <w:r w:rsidRPr="00111ADE">
              <w:t>XXX</w:t>
            </w:r>
          </w:p>
        </w:tc>
        <w:tc>
          <w:tcPr>
            <w:tcW w:w="1810" w:type="dxa"/>
            <w:tcBorders>
              <w:top w:val="single" w:sz="4" w:space="0" w:color="auto"/>
              <w:left w:val="single" w:sz="4" w:space="0" w:color="auto"/>
              <w:bottom w:val="single" w:sz="4" w:space="0" w:color="auto"/>
              <w:right w:val="single" w:sz="4" w:space="0" w:color="auto"/>
            </w:tcBorders>
          </w:tcPr>
          <w:p w14:paraId="64B91115" w14:textId="7AB068DE" w:rsidR="00361645" w:rsidRPr="008C2A7E" w:rsidRDefault="00361645" w:rsidP="00361645">
            <w:pPr>
              <w:widowControl w:val="0"/>
              <w:kinsoku w:val="0"/>
              <w:overflowPunct w:val="0"/>
              <w:spacing w:before="41" w:after="1024" w:line="235" w:lineRule="exact"/>
              <w:ind w:left="58"/>
              <w:textAlignment w:val="baseline"/>
              <w:rPr>
                <w:rFonts w:ascii="Arial" w:eastAsia="Times New Roman" w:hAnsi="Arial" w:cs="Arial"/>
                <w:spacing w:val="-2"/>
                <w:sz w:val="20"/>
                <w:szCs w:val="20"/>
                <w:lang w:eastAsia="fr-FR"/>
              </w:rPr>
            </w:pPr>
            <w:r w:rsidRPr="00111ADE">
              <w:t>XXX</w:t>
            </w:r>
          </w:p>
        </w:tc>
        <w:tc>
          <w:tcPr>
            <w:tcW w:w="662" w:type="dxa"/>
            <w:tcBorders>
              <w:top w:val="single" w:sz="4" w:space="0" w:color="auto"/>
              <w:left w:val="single" w:sz="4" w:space="0" w:color="auto"/>
              <w:bottom w:val="single" w:sz="4" w:space="0" w:color="auto"/>
              <w:right w:val="single" w:sz="4" w:space="0" w:color="auto"/>
            </w:tcBorders>
          </w:tcPr>
          <w:p w14:paraId="2AD12C2B" w14:textId="5CB416E4" w:rsidR="00361645" w:rsidRPr="008C2A7E" w:rsidRDefault="00361645" w:rsidP="00361645">
            <w:pPr>
              <w:widowControl w:val="0"/>
              <w:kinsoku w:val="0"/>
              <w:overflowPunct w:val="0"/>
              <w:spacing w:before="41" w:after="1024" w:line="235" w:lineRule="exact"/>
              <w:jc w:val="center"/>
              <w:textAlignment w:val="baseline"/>
              <w:rPr>
                <w:rFonts w:ascii="Arial" w:eastAsia="Times New Roman" w:hAnsi="Arial" w:cs="Arial"/>
                <w:spacing w:val="-1"/>
                <w:sz w:val="20"/>
                <w:szCs w:val="20"/>
                <w:lang w:eastAsia="fr-FR"/>
              </w:rPr>
            </w:pPr>
            <w:r w:rsidRPr="00111ADE">
              <w:t>XXX</w:t>
            </w:r>
          </w:p>
        </w:tc>
        <w:tc>
          <w:tcPr>
            <w:tcW w:w="3010" w:type="dxa"/>
            <w:tcBorders>
              <w:top w:val="single" w:sz="4" w:space="0" w:color="auto"/>
              <w:left w:val="single" w:sz="4" w:space="0" w:color="auto"/>
              <w:bottom w:val="single" w:sz="4" w:space="0" w:color="auto"/>
              <w:right w:val="single" w:sz="4" w:space="0" w:color="auto"/>
            </w:tcBorders>
          </w:tcPr>
          <w:p w14:paraId="359849C9" w14:textId="77777777" w:rsidR="00361645" w:rsidRPr="008C2A7E" w:rsidRDefault="00361645" w:rsidP="00361645">
            <w:pPr>
              <w:widowControl w:val="0"/>
              <w:kinsoku w:val="0"/>
              <w:overflowPunct w:val="0"/>
              <w:spacing w:after="0" w:line="259" w:lineRule="exact"/>
              <w:ind w:left="72" w:right="25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Sorkil rodenticide cut oat grain bait (AB), Skin irritation test in the rabbit</w:t>
            </w:r>
          </w:p>
          <w:p w14:paraId="2E536788" w14:textId="03DF079E" w:rsidR="00361645" w:rsidRPr="008C2A7E" w:rsidRDefault="00361645" w:rsidP="00361645">
            <w:pPr>
              <w:widowControl w:val="0"/>
              <w:tabs>
                <w:tab w:val="left" w:pos="1008"/>
                <w:tab w:val="right" w:pos="2952"/>
              </w:tabs>
              <w:kinsoku w:val="0"/>
              <w:overflowPunct w:val="0"/>
              <w:spacing w:before="1" w:after="0" w:line="252" w:lineRule="exact"/>
              <w:ind w:left="72"/>
              <w:textAlignment w:val="baseline"/>
              <w:rPr>
                <w:rFonts w:ascii="Arial" w:eastAsia="Times New Roman" w:hAnsi="Arial" w:cs="Arial"/>
                <w:sz w:val="20"/>
                <w:szCs w:val="20"/>
                <w:lang w:eastAsia="fr-FR"/>
              </w:rPr>
            </w:pPr>
            <w:r>
              <w:rPr>
                <w:rFonts w:ascii="Arial" w:eastAsia="Times New Roman" w:hAnsi="Arial" w:cs="Arial"/>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50B79922" w14:textId="77777777" w:rsidR="00361645" w:rsidRPr="008C2A7E" w:rsidRDefault="00361645" w:rsidP="00361645">
            <w:pPr>
              <w:widowControl w:val="0"/>
              <w:kinsoku w:val="0"/>
              <w:overflowPunct w:val="0"/>
              <w:spacing w:before="41" w:after="1024" w:line="235" w:lineRule="exact"/>
              <w:ind w:left="6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2E7A8731"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2DA13479"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1C66DF59"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3193278F"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38873773" w14:textId="77777777" w:rsidTr="002E054B">
        <w:trPr>
          <w:trHeight w:hRule="exact" w:val="1224"/>
        </w:trPr>
        <w:tc>
          <w:tcPr>
            <w:tcW w:w="1081" w:type="dxa"/>
            <w:tcBorders>
              <w:top w:val="single" w:sz="4" w:space="0" w:color="auto"/>
              <w:left w:val="single" w:sz="4" w:space="0" w:color="auto"/>
              <w:bottom w:val="single" w:sz="4" w:space="0" w:color="auto"/>
              <w:right w:val="single" w:sz="4" w:space="0" w:color="auto"/>
            </w:tcBorders>
          </w:tcPr>
          <w:p w14:paraId="3461195E" w14:textId="77777777" w:rsidR="00361645" w:rsidRPr="008C2A7E" w:rsidRDefault="00361645" w:rsidP="00361645">
            <w:pPr>
              <w:widowControl w:val="0"/>
              <w:kinsoku w:val="0"/>
              <w:overflowPunct w:val="0"/>
              <w:spacing w:after="674" w:line="259" w:lineRule="exact"/>
              <w:ind w:left="72" w:right="28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Doc IIIB 6.2</w:t>
            </w:r>
          </w:p>
        </w:tc>
        <w:tc>
          <w:tcPr>
            <w:tcW w:w="1320" w:type="dxa"/>
            <w:tcBorders>
              <w:top w:val="single" w:sz="4" w:space="0" w:color="auto"/>
              <w:left w:val="single" w:sz="4" w:space="0" w:color="auto"/>
              <w:bottom w:val="single" w:sz="4" w:space="0" w:color="auto"/>
              <w:right w:val="single" w:sz="4" w:space="0" w:color="auto"/>
            </w:tcBorders>
          </w:tcPr>
          <w:p w14:paraId="0C170C2F" w14:textId="1E33E343" w:rsidR="00361645" w:rsidRPr="008C2A7E" w:rsidRDefault="00361645" w:rsidP="00361645">
            <w:pPr>
              <w:widowControl w:val="0"/>
              <w:kinsoku w:val="0"/>
              <w:overflowPunct w:val="0"/>
              <w:spacing w:after="674" w:line="259" w:lineRule="exact"/>
              <w:ind w:left="72"/>
              <w:textAlignment w:val="baseline"/>
              <w:rPr>
                <w:rFonts w:ascii="Arial" w:eastAsia="Times New Roman" w:hAnsi="Arial" w:cs="Arial"/>
                <w:sz w:val="20"/>
                <w:szCs w:val="20"/>
                <w:lang w:eastAsia="fr-FR"/>
              </w:rPr>
            </w:pPr>
            <w:r w:rsidRPr="00111ADE">
              <w:t>XXX</w:t>
            </w:r>
          </w:p>
        </w:tc>
        <w:tc>
          <w:tcPr>
            <w:tcW w:w="1810" w:type="dxa"/>
            <w:tcBorders>
              <w:top w:val="single" w:sz="4" w:space="0" w:color="auto"/>
              <w:left w:val="single" w:sz="4" w:space="0" w:color="auto"/>
              <w:bottom w:val="single" w:sz="4" w:space="0" w:color="auto"/>
              <w:right w:val="single" w:sz="4" w:space="0" w:color="auto"/>
            </w:tcBorders>
          </w:tcPr>
          <w:p w14:paraId="6B3B232A" w14:textId="47A230EB" w:rsidR="00361645" w:rsidRPr="008C2A7E" w:rsidRDefault="00361645" w:rsidP="00361645">
            <w:pPr>
              <w:widowControl w:val="0"/>
              <w:kinsoku w:val="0"/>
              <w:overflowPunct w:val="0"/>
              <w:spacing w:before="41" w:after="933" w:line="235" w:lineRule="exact"/>
              <w:ind w:left="58"/>
              <w:textAlignment w:val="baseline"/>
              <w:rPr>
                <w:rFonts w:ascii="Arial" w:eastAsia="Times New Roman" w:hAnsi="Arial" w:cs="Arial"/>
                <w:spacing w:val="-2"/>
                <w:sz w:val="20"/>
                <w:szCs w:val="20"/>
                <w:lang w:eastAsia="fr-FR"/>
              </w:rPr>
            </w:pPr>
            <w:r w:rsidRPr="00111ADE">
              <w:t>XXX</w:t>
            </w:r>
          </w:p>
        </w:tc>
        <w:tc>
          <w:tcPr>
            <w:tcW w:w="662" w:type="dxa"/>
            <w:tcBorders>
              <w:top w:val="single" w:sz="4" w:space="0" w:color="auto"/>
              <w:left w:val="single" w:sz="4" w:space="0" w:color="auto"/>
              <w:bottom w:val="single" w:sz="4" w:space="0" w:color="auto"/>
              <w:right w:val="single" w:sz="4" w:space="0" w:color="auto"/>
            </w:tcBorders>
          </w:tcPr>
          <w:p w14:paraId="56C0F605" w14:textId="343B8E53" w:rsidR="00361645" w:rsidRPr="008C2A7E" w:rsidRDefault="00361645" w:rsidP="00361645">
            <w:pPr>
              <w:widowControl w:val="0"/>
              <w:kinsoku w:val="0"/>
              <w:overflowPunct w:val="0"/>
              <w:spacing w:before="41" w:after="933" w:line="235" w:lineRule="exact"/>
              <w:jc w:val="center"/>
              <w:textAlignment w:val="baseline"/>
              <w:rPr>
                <w:rFonts w:ascii="Arial" w:eastAsia="Times New Roman" w:hAnsi="Arial" w:cs="Arial"/>
                <w:spacing w:val="-1"/>
                <w:sz w:val="20"/>
                <w:szCs w:val="20"/>
                <w:lang w:eastAsia="fr-FR"/>
              </w:rPr>
            </w:pPr>
            <w:r w:rsidRPr="00111ADE">
              <w:t>XXX</w:t>
            </w:r>
          </w:p>
        </w:tc>
        <w:tc>
          <w:tcPr>
            <w:tcW w:w="3010" w:type="dxa"/>
            <w:tcBorders>
              <w:top w:val="single" w:sz="4" w:space="0" w:color="auto"/>
              <w:left w:val="single" w:sz="4" w:space="0" w:color="auto"/>
              <w:bottom w:val="single" w:sz="4" w:space="0" w:color="auto"/>
              <w:right w:val="single" w:sz="4" w:space="0" w:color="auto"/>
            </w:tcBorders>
          </w:tcPr>
          <w:p w14:paraId="43AB1015" w14:textId="77777777" w:rsidR="00361645" w:rsidRPr="008C2A7E" w:rsidRDefault="00361645" w:rsidP="00361645">
            <w:pPr>
              <w:widowControl w:val="0"/>
              <w:kinsoku w:val="0"/>
              <w:overflowPunct w:val="0"/>
              <w:spacing w:after="0" w:line="235" w:lineRule="exact"/>
              <w:ind w:left="72"/>
              <w:textAlignment w:val="baseline"/>
              <w:rPr>
                <w:rFonts w:ascii="Arial" w:eastAsia="Times New Roman" w:hAnsi="Arial" w:cs="Arial"/>
                <w:spacing w:val="3"/>
                <w:sz w:val="20"/>
                <w:szCs w:val="20"/>
                <w:lang w:val="en-US" w:eastAsia="fr-FR"/>
              </w:rPr>
            </w:pPr>
            <w:r w:rsidRPr="008C2A7E">
              <w:rPr>
                <w:rFonts w:ascii="Arial" w:eastAsia="Times New Roman" w:hAnsi="Arial" w:cs="Arial"/>
                <w:spacing w:val="3"/>
                <w:sz w:val="20"/>
                <w:szCs w:val="20"/>
                <w:lang w:val="en-US" w:eastAsia="fr-FR"/>
              </w:rPr>
              <w:t>Sorkil rodenticide cut oat grain</w:t>
            </w:r>
          </w:p>
          <w:p w14:paraId="1494CF8C" w14:textId="77777777" w:rsidR="00361645" w:rsidRPr="008C2A7E" w:rsidRDefault="00361645" w:rsidP="00361645">
            <w:pPr>
              <w:widowControl w:val="0"/>
              <w:tabs>
                <w:tab w:val="right" w:pos="2952"/>
              </w:tabs>
              <w:kinsoku w:val="0"/>
              <w:overflowPunct w:val="0"/>
              <w:spacing w:before="1" w:after="0" w:line="22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 (AB),</w:t>
            </w:r>
            <w:r w:rsidRPr="008C2A7E">
              <w:rPr>
                <w:rFonts w:ascii="Arial" w:eastAsia="Times New Roman" w:hAnsi="Arial" w:cs="Arial"/>
                <w:sz w:val="20"/>
                <w:szCs w:val="20"/>
                <w:lang w:val="en-US" w:eastAsia="fr-FR"/>
              </w:rPr>
              <w:tab/>
              <w:t>Eye irritation test in</w:t>
            </w:r>
            <w:r w:rsidRPr="008C2A7E">
              <w:rPr>
                <w:rFonts w:ascii="Arial" w:eastAsia="Times New Roman" w:hAnsi="Arial" w:cs="Arial"/>
                <w:sz w:val="20"/>
                <w:szCs w:val="20"/>
                <w:lang w:val="en-US" w:eastAsia="fr-FR"/>
              </w:rPr>
              <w:br/>
              <w:t>the rabbit</w:t>
            </w:r>
          </w:p>
          <w:p w14:paraId="2BEAE023" w14:textId="6BCFCFA8" w:rsidR="00361645" w:rsidRPr="008C2A7E" w:rsidRDefault="00361645" w:rsidP="00361645">
            <w:pPr>
              <w:widowControl w:val="0"/>
              <w:kinsoku w:val="0"/>
              <w:overflowPunct w:val="0"/>
              <w:spacing w:after="0" w:line="253" w:lineRule="exact"/>
              <w:ind w:left="72"/>
              <w:textAlignment w:val="baseline"/>
              <w:rPr>
                <w:rFonts w:ascii="Arial" w:eastAsia="Times New Roman" w:hAnsi="Arial" w:cs="Arial"/>
                <w:lang w:eastAsia="fr-FR"/>
              </w:rPr>
            </w:pPr>
            <w:r>
              <w:rPr>
                <w:rFonts w:ascii="Arial" w:eastAsia="Times New Roman" w:hAnsi="Arial" w:cs="Arial"/>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6CA573FB" w14:textId="77777777" w:rsidR="00361645" w:rsidRPr="008C2A7E" w:rsidRDefault="00361645" w:rsidP="00361645">
            <w:pPr>
              <w:widowControl w:val="0"/>
              <w:kinsoku w:val="0"/>
              <w:overflowPunct w:val="0"/>
              <w:spacing w:before="41" w:after="933" w:line="235" w:lineRule="exact"/>
              <w:ind w:left="6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225F5926"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3EEBCF1C"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777549DF"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699FF502"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61ED50DD" w14:textId="77777777" w:rsidTr="002E054B">
        <w:trPr>
          <w:trHeight w:hRule="exact" w:val="1315"/>
        </w:trPr>
        <w:tc>
          <w:tcPr>
            <w:tcW w:w="1081" w:type="dxa"/>
            <w:tcBorders>
              <w:top w:val="single" w:sz="4" w:space="0" w:color="auto"/>
              <w:left w:val="single" w:sz="4" w:space="0" w:color="auto"/>
              <w:bottom w:val="single" w:sz="4" w:space="0" w:color="auto"/>
              <w:right w:val="single" w:sz="4" w:space="0" w:color="auto"/>
            </w:tcBorders>
          </w:tcPr>
          <w:p w14:paraId="36671BEE" w14:textId="77777777" w:rsidR="00361645" w:rsidRPr="008C2A7E" w:rsidRDefault="00361645" w:rsidP="00361645">
            <w:pPr>
              <w:widowControl w:val="0"/>
              <w:kinsoku w:val="0"/>
              <w:overflowPunct w:val="0"/>
              <w:spacing w:after="775" w:line="259" w:lineRule="exact"/>
              <w:ind w:left="72" w:right="28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Doc IIIB 6.3</w:t>
            </w:r>
          </w:p>
        </w:tc>
        <w:tc>
          <w:tcPr>
            <w:tcW w:w="1320" w:type="dxa"/>
            <w:tcBorders>
              <w:top w:val="single" w:sz="4" w:space="0" w:color="auto"/>
              <w:left w:val="single" w:sz="4" w:space="0" w:color="auto"/>
              <w:bottom w:val="single" w:sz="4" w:space="0" w:color="auto"/>
              <w:right w:val="single" w:sz="4" w:space="0" w:color="auto"/>
            </w:tcBorders>
          </w:tcPr>
          <w:p w14:paraId="2B6FB46C" w14:textId="20F5C524" w:rsidR="00361645" w:rsidRPr="008C2A7E" w:rsidRDefault="00361645" w:rsidP="00361645">
            <w:pPr>
              <w:widowControl w:val="0"/>
              <w:kinsoku w:val="0"/>
              <w:overflowPunct w:val="0"/>
              <w:spacing w:before="24" w:after="775" w:line="235" w:lineRule="exact"/>
              <w:textAlignment w:val="baseline"/>
              <w:rPr>
                <w:rFonts w:ascii="Arial" w:eastAsia="Times New Roman" w:hAnsi="Arial" w:cs="Arial"/>
                <w:spacing w:val="-4"/>
                <w:sz w:val="20"/>
                <w:szCs w:val="20"/>
                <w:lang w:eastAsia="fr-FR"/>
              </w:rPr>
            </w:pPr>
            <w:r w:rsidRPr="00111ADE">
              <w:t>XXX</w:t>
            </w:r>
          </w:p>
        </w:tc>
        <w:tc>
          <w:tcPr>
            <w:tcW w:w="1810" w:type="dxa"/>
            <w:tcBorders>
              <w:top w:val="single" w:sz="4" w:space="0" w:color="auto"/>
              <w:left w:val="single" w:sz="4" w:space="0" w:color="auto"/>
              <w:bottom w:val="single" w:sz="4" w:space="0" w:color="auto"/>
              <w:right w:val="single" w:sz="4" w:space="0" w:color="auto"/>
            </w:tcBorders>
          </w:tcPr>
          <w:p w14:paraId="77694D4D" w14:textId="0F98BF5C" w:rsidR="00361645" w:rsidRPr="008C2A7E" w:rsidRDefault="00361645" w:rsidP="00361645">
            <w:pPr>
              <w:widowControl w:val="0"/>
              <w:kinsoku w:val="0"/>
              <w:overflowPunct w:val="0"/>
              <w:spacing w:before="41" w:after="1034" w:line="235" w:lineRule="exact"/>
              <w:ind w:left="58"/>
              <w:textAlignment w:val="baseline"/>
              <w:rPr>
                <w:rFonts w:ascii="Arial" w:eastAsia="Times New Roman" w:hAnsi="Arial" w:cs="Arial"/>
                <w:spacing w:val="-2"/>
                <w:sz w:val="20"/>
                <w:szCs w:val="20"/>
                <w:lang w:eastAsia="fr-FR"/>
              </w:rPr>
            </w:pPr>
            <w:r w:rsidRPr="00111ADE">
              <w:t>XXX</w:t>
            </w:r>
          </w:p>
        </w:tc>
        <w:tc>
          <w:tcPr>
            <w:tcW w:w="662" w:type="dxa"/>
            <w:tcBorders>
              <w:top w:val="single" w:sz="4" w:space="0" w:color="auto"/>
              <w:left w:val="single" w:sz="4" w:space="0" w:color="auto"/>
              <w:bottom w:val="single" w:sz="4" w:space="0" w:color="auto"/>
              <w:right w:val="single" w:sz="4" w:space="0" w:color="auto"/>
            </w:tcBorders>
          </w:tcPr>
          <w:p w14:paraId="1DC77A69" w14:textId="71F1F89F" w:rsidR="00361645" w:rsidRPr="008C2A7E" w:rsidRDefault="00361645" w:rsidP="00361645">
            <w:pPr>
              <w:widowControl w:val="0"/>
              <w:kinsoku w:val="0"/>
              <w:overflowPunct w:val="0"/>
              <w:spacing w:before="41" w:after="1034" w:line="235" w:lineRule="exact"/>
              <w:jc w:val="center"/>
              <w:textAlignment w:val="baseline"/>
              <w:rPr>
                <w:rFonts w:ascii="Arial" w:eastAsia="Times New Roman" w:hAnsi="Arial" w:cs="Arial"/>
                <w:spacing w:val="-1"/>
                <w:sz w:val="20"/>
                <w:szCs w:val="20"/>
                <w:lang w:eastAsia="fr-FR"/>
              </w:rPr>
            </w:pPr>
            <w:r w:rsidRPr="00111ADE">
              <w:t>XXX</w:t>
            </w:r>
          </w:p>
        </w:tc>
        <w:tc>
          <w:tcPr>
            <w:tcW w:w="3010" w:type="dxa"/>
            <w:tcBorders>
              <w:top w:val="single" w:sz="4" w:space="0" w:color="auto"/>
              <w:left w:val="single" w:sz="4" w:space="0" w:color="auto"/>
              <w:bottom w:val="single" w:sz="4" w:space="0" w:color="auto"/>
              <w:right w:val="single" w:sz="4" w:space="0" w:color="auto"/>
            </w:tcBorders>
          </w:tcPr>
          <w:p w14:paraId="08AFD64E" w14:textId="77777777" w:rsidR="00361645" w:rsidRPr="008C2A7E" w:rsidRDefault="00361645" w:rsidP="00361645">
            <w:pPr>
              <w:widowControl w:val="0"/>
              <w:kinsoku w:val="0"/>
              <w:overflowPunct w:val="0"/>
              <w:spacing w:before="41" w:after="0" w:line="235" w:lineRule="exact"/>
              <w:ind w:left="72"/>
              <w:textAlignment w:val="baseline"/>
              <w:rPr>
                <w:rFonts w:ascii="Arial" w:eastAsia="Times New Roman" w:hAnsi="Arial" w:cs="Arial"/>
                <w:spacing w:val="3"/>
                <w:sz w:val="20"/>
                <w:szCs w:val="20"/>
                <w:lang w:val="en-US" w:eastAsia="fr-FR"/>
              </w:rPr>
            </w:pPr>
            <w:r w:rsidRPr="008C2A7E">
              <w:rPr>
                <w:rFonts w:ascii="Arial" w:eastAsia="Times New Roman" w:hAnsi="Arial" w:cs="Arial"/>
                <w:spacing w:val="3"/>
                <w:sz w:val="20"/>
                <w:szCs w:val="20"/>
                <w:lang w:val="en-US" w:eastAsia="fr-FR"/>
              </w:rPr>
              <w:t>Sorkil rodenticide cut oat grain</w:t>
            </w:r>
          </w:p>
          <w:p w14:paraId="5CBD1EBD" w14:textId="77777777" w:rsidR="00361645" w:rsidRPr="008C2A7E" w:rsidRDefault="00361645" w:rsidP="00361645">
            <w:pPr>
              <w:widowControl w:val="0"/>
              <w:tabs>
                <w:tab w:val="left" w:pos="504"/>
                <w:tab w:val="left" w:pos="1152"/>
                <w:tab w:val="left" w:pos="1800"/>
                <w:tab w:val="right" w:pos="2952"/>
              </w:tabs>
              <w:kinsoku w:val="0"/>
              <w:overflowPunct w:val="0"/>
              <w:spacing w:after="0" w:line="25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bait</w:t>
            </w:r>
            <w:r w:rsidRPr="008C2A7E">
              <w:rPr>
                <w:rFonts w:ascii="Arial" w:eastAsia="Times New Roman" w:hAnsi="Arial" w:cs="Arial"/>
                <w:sz w:val="20"/>
                <w:szCs w:val="20"/>
                <w:lang w:val="en-US" w:eastAsia="fr-FR"/>
              </w:rPr>
              <w:tab/>
              <w:t>(AB),</w:t>
            </w:r>
            <w:r w:rsidRPr="008C2A7E">
              <w:rPr>
                <w:rFonts w:ascii="Arial" w:eastAsia="Times New Roman" w:hAnsi="Arial" w:cs="Arial"/>
                <w:sz w:val="20"/>
                <w:szCs w:val="20"/>
                <w:lang w:val="en-US" w:eastAsia="fr-FR"/>
              </w:rPr>
              <w:tab/>
              <w:t>Local</w:t>
            </w:r>
            <w:r w:rsidRPr="008C2A7E">
              <w:rPr>
                <w:rFonts w:ascii="Arial" w:eastAsia="Times New Roman" w:hAnsi="Arial" w:cs="Arial"/>
                <w:sz w:val="20"/>
                <w:szCs w:val="20"/>
                <w:lang w:val="en-US" w:eastAsia="fr-FR"/>
              </w:rPr>
              <w:tab/>
              <w:t>lymph</w:t>
            </w:r>
            <w:r w:rsidRPr="008C2A7E">
              <w:rPr>
                <w:rFonts w:ascii="Arial" w:eastAsia="Times New Roman" w:hAnsi="Arial" w:cs="Arial"/>
                <w:sz w:val="20"/>
                <w:szCs w:val="20"/>
                <w:lang w:val="en-US" w:eastAsia="fr-FR"/>
              </w:rPr>
              <w:tab/>
              <w:t>node</w:t>
            </w:r>
            <w:r w:rsidRPr="008C2A7E">
              <w:rPr>
                <w:rFonts w:ascii="Arial" w:eastAsia="Times New Roman" w:hAnsi="Arial" w:cs="Arial"/>
                <w:sz w:val="20"/>
                <w:szCs w:val="20"/>
                <w:lang w:val="en-US" w:eastAsia="fr-FR"/>
              </w:rPr>
              <w:br/>
              <w:t>assay in the mouse</w:t>
            </w:r>
          </w:p>
          <w:p w14:paraId="5E511F89" w14:textId="1068A662" w:rsidR="00361645" w:rsidRPr="008C2A7E" w:rsidRDefault="00361645" w:rsidP="00361645">
            <w:pPr>
              <w:widowControl w:val="0"/>
              <w:kinsoku w:val="0"/>
              <w:overflowPunct w:val="0"/>
              <w:spacing w:before="3" w:after="0" w:line="256" w:lineRule="exact"/>
              <w:ind w:left="72"/>
              <w:textAlignment w:val="baseline"/>
              <w:rPr>
                <w:rFonts w:ascii="Arial" w:eastAsia="Times New Roman" w:hAnsi="Arial" w:cs="Arial"/>
                <w:sz w:val="20"/>
                <w:szCs w:val="20"/>
                <w:lang w:eastAsia="fr-FR"/>
              </w:rPr>
            </w:pPr>
            <w:r>
              <w:rPr>
                <w:rFonts w:ascii="Arial" w:eastAsia="Times New Roman" w:hAnsi="Arial" w:cs="Arial"/>
                <w:sz w:val="20"/>
                <w:szCs w:val="20"/>
                <w:lang w:eastAsia="fr-FR"/>
              </w:rPr>
              <w:t>XXX</w:t>
            </w:r>
          </w:p>
        </w:tc>
        <w:tc>
          <w:tcPr>
            <w:tcW w:w="3182" w:type="dxa"/>
            <w:tcBorders>
              <w:top w:val="single" w:sz="4" w:space="0" w:color="auto"/>
              <w:left w:val="single" w:sz="4" w:space="0" w:color="auto"/>
              <w:bottom w:val="single" w:sz="4" w:space="0" w:color="auto"/>
              <w:right w:val="single" w:sz="4" w:space="0" w:color="auto"/>
            </w:tcBorders>
          </w:tcPr>
          <w:p w14:paraId="6933B3AB" w14:textId="77777777" w:rsidR="00361645" w:rsidRPr="008C2A7E" w:rsidRDefault="00361645" w:rsidP="00361645">
            <w:pPr>
              <w:widowControl w:val="0"/>
              <w:kinsoku w:val="0"/>
              <w:overflowPunct w:val="0"/>
              <w:spacing w:before="41" w:after="1034" w:line="235" w:lineRule="exact"/>
              <w:ind w:left="6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Edialux Formulex NV</w:t>
            </w:r>
          </w:p>
        </w:tc>
        <w:tc>
          <w:tcPr>
            <w:tcW w:w="831" w:type="dxa"/>
            <w:tcBorders>
              <w:top w:val="single" w:sz="4" w:space="0" w:color="auto"/>
              <w:left w:val="single" w:sz="4" w:space="0" w:color="auto"/>
              <w:bottom w:val="single" w:sz="4" w:space="0" w:color="auto"/>
              <w:right w:val="single" w:sz="4" w:space="0" w:color="auto"/>
            </w:tcBorders>
          </w:tcPr>
          <w:p w14:paraId="7F808C58"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01951B63"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50484B8D"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00874EF9"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r w:rsidR="00361645" w:rsidRPr="008C2A7E" w14:paraId="25CE0058" w14:textId="77777777" w:rsidTr="002E054B">
        <w:trPr>
          <w:trHeight w:hRule="exact" w:val="1839"/>
        </w:trPr>
        <w:tc>
          <w:tcPr>
            <w:tcW w:w="1081" w:type="dxa"/>
            <w:tcBorders>
              <w:top w:val="single" w:sz="4" w:space="0" w:color="auto"/>
              <w:left w:val="single" w:sz="4" w:space="0" w:color="auto"/>
              <w:bottom w:val="single" w:sz="4" w:space="0" w:color="auto"/>
              <w:right w:val="single" w:sz="4" w:space="0" w:color="auto"/>
            </w:tcBorders>
          </w:tcPr>
          <w:p w14:paraId="68442725" w14:textId="77777777" w:rsidR="00361645" w:rsidRPr="008C2A7E" w:rsidRDefault="00361645" w:rsidP="00361645">
            <w:pPr>
              <w:widowControl w:val="0"/>
              <w:kinsoku w:val="0"/>
              <w:overflowPunct w:val="0"/>
              <w:spacing w:after="1303" w:line="259"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Doc IIC B6.6 (1)</w:t>
            </w:r>
          </w:p>
        </w:tc>
        <w:tc>
          <w:tcPr>
            <w:tcW w:w="1320" w:type="dxa"/>
            <w:tcBorders>
              <w:top w:val="single" w:sz="4" w:space="0" w:color="auto"/>
              <w:left w:val="single" w:sz="4" w:space="0" w:color="auto"/>
              <w:bottom w:val="single" w:sz="4" w:space="0" w:color="auto"/>
              <w:right w:val="single" w:sz="4" w:space="0" w:color="auto"/>
            </w:tcBorders>
          </w:tcPr>
          <w:p w14:paraId="199E9B39" w14:textId="19C3AE15" w:rsidR="00361645" w:rsidRPr="008C2A7E" w:rsidRDefault="00361645" w:rsidP="00361645">
            <w:pPr>
              <w:widowControl w:val="0"/>
              <w:kinsoku w:val="0"/>
              <w:overflowPunct w:val="0"/>
              <w:spacing w:before="41" w:after="1562" w:line="235" w:lineRule="exact"/>
              <w:ind w:left="58"/>
              <w:textAlignment w:val="baseline"/>
              <w:rPr>
                <w:rFonts w:ascii="Arial" w:eastAsia="Times New Roman" w:hAnsi="Arial" w:cs="Arial"/>
                <w:sz w:val="20"/>
                <w:szCs w:val="20"/>
                <w:lang w:eastAsia="fr-FR"/>
              </w:rPr>
            </w:pPr>
            <w:r w:rsidRPr="00111ADE">
              <w:t>XXX</w:t>
            </w:r>
          </w:p>
        </w:tc>
        <w:tc>
          <w:tcPr>
            <w:tcW w:w="1810" w:type="dxa"/>
            <w:tcBorders>
              <w:top w:val="single" w:sz="4" w:space="0" w:color="auto"/>
              <w:left w:val="single" w:sz="4" w:space="0" w:color="auto"/>
              <w:bottom w:val="single" w:sz="4" w:space="0" w:color="auto"/>
              <w:right w:val="single" w:sz="4" w:space="0" w:color="auto"/>
            </w:tcBorders>
          </w:tcPr>
          <w:p w14:paraId="74B598F2" w14:textId="02FA231D" w:rsidR="00361645" w:rsidRPr="008C2A7E" w:rsidRDefault="00361645" w:rsidP="00361645">
            <w:pPr>
              <w:widowControl w:val="0"/>
              <w:kinsoku w:val="0"/>
              <w:overflowPunct w:val="0"/>
              <w:spacing w:after="1303" w:line="259" w:lineRule="exact"/>
              <w:ind w:left="36"/>
              <w:textAlignment w:val="baseline"/>
              <w:rPr>
                <w:rFonts w:ascii="Arial" w:eastAsia="Times New Roman" w:hAnsi="Arial" w:cs="Arial"/>
                <w:sz w:val="20"/>
                <w:szCs w:val="20"/>
                <w:lang w:val="en-US" w:eastAsia="fr-FR"/>
              </w:rPr>
            </w:pPr>
            <w:r w:rsidRPr="00111ADE">
              <w:t>XXX</w:t>
            </w:r>
          </w:p>
        </w:tc>
        <w:tc>
          <w:tcPr>
            <w:tcW w:w="662" w:type="dxa"/>
            <w:tcBorders>
              <w:top w:val="single" w:sz="4" w:space="0" w:color="auto"/>
              <w:left w:val="single" w:sz="4" w:space="0" w:color="auto"/>
              <w:bottom w:val="single" w:sz="4" w:space="0" w:color="auto"/>
              <w:right w:val="single" w:sz="4" w:space="0" w:color="auto"/>
            </w:tcBorders>
          </w:tcPr>
          <w:p w14:paraId="75B96170" w14:textId="5121CDF3" w:rsidR="00361645" w:rsidRPr="008C2A7E" w:rsidRDefault="00361645" w:rsidP="00361645">
            <w:pPr>
              <w:widowControl w:val="0"/>
              <w:kinsoku w:val="0"/>
              <w:overflowPunct w:val="0"/>
              <w:spacing w:before="41" w:after="1562" w:line="235" w:lineRule="exact"/>
              <w:jc w:val="center"/>
              <w:textAlignment w:val="baseline"/>
              <w:rPr>
                <w:rFonts w:ascii="Arial" w:eastAsia="Times New Roman" w:hAnsi="Arial" w:cs="Arial"/>
                <w:spacing w:val="-1"/>
                <w:sz w:val="20"/>
                <w:szCs w:val="20"/>
                <w:lang w:eastAsia="fr-FR"/>
              </w:rPr>
            </w:pPr>
            <w:r w:rsidRPr="00111ADE">
              <w:t>XXX</w:t>
            </w:r>
          </w:p>
        </w:tc>
        <w:tc>
          <w:tcPr>
            <w:tcW w:w="3010" w:type="dxa"/>
            <w:tcBorders>
              <w:top w:val="single" w:sz="4" w:space="0" w:color="auto"/>
              <w:left w:val="single" w:sz="4" w:space="0" w:color="auto"/>
              <w:bottom w:val="single" w:sz="4" w:space="0" w:color="auto"/>
              <w:right w:val="single" w:sz="4" w:space="0" w:color="auto"/>
            </w:tcBorders>
          </w:tcPr>
          <w:p w14:paraId="63DC0AAF" w14:textId="77777777" w:rsidR="00361645" w:rsidRPr="008C2A7E" w:rsidRDefault="00361645" w:rsidP="00361645">
            <w:pPr>
              <w:widowControl w:val="0"/>
              <w:kinsoku w:val="0"/>
              <w:overflowPunct w:val="0"/>
              <w:spacing w:after="0" w:line="259" w:lineRule="exact"/>
              <w:ind w:left="72"/>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Study to Determine Potential Exposure to Operators During Simulated Use of Anticoagulant Rodenticide Baits</w:t>
            </w:r>
          </w:p>
          <w:p w14:paraId="0B92C54D" w14:textId="10A19890" w:rsidR="00361645" w:rsidRPr="008C2A7E" w:rsidRDefault="00361645" w:rsidP="00361645">
            <w:pPr>
              <w:widowControl w:val="0"/>
              <w:kinsoku w:val="0"/>
              <w:overflowPunct w:val="0"/>
              <w:spacing w:before="5" w:after="2" w:line="259" w:lineRule="exact"/>
              <w:ind w:left="72" w:right="612"/>
              <w:textAlignment w:val="baseline"/>
              <w:rPr>
                <w:rFonts w:ascii="Arial" w:eastAsia="Times New Roman" w:hAnsi="Arial" w:cs="Arial"/>
                <w:spacing w:val="-2"/>
                <w:sz w:val="20"/>
                <w:szCs w:val="20"/>
                <w:lang w:eastAsia="fr-FR"/>
              </w:rPr>
            </w:pPr>
            <w:r>
              <w:rPr>
                <w:rFonts w:ascii="Arial" w:eastAsia="Times New Roman" w:hAnsi="Arial" w:cs="Arial"/>
                <w:spacing w:val="-2"/>
                <w:sz w:val="20"/>
                <w:szCs w:val="20"/>
                <w:lang w:val="en-US" w:eastAsia="fr-FR"/>
              </w:rPr>
              <w:t>XXX</w:t>
            </w:r>
          </w:p>
        </w:tc>
        <w:tc>
          <w:tcPr>
            <w:tcW w:w="3182" w:type="dxa"/>
            <w:tcBorders>
              <w:top w:val="single" w:sz="4" w:space="0" w:color="auto"/>
              <w:left w:val="single" w:sz="4" w:space="0" w:color="auto"/>
              <w:bottom w:val="single" w:sz="4" w:space="0" w:color="auto"/>
              <w:right w:val="single" w:sz="4" w:space="0" w:color="auto"/>
            </w:tcBorders>
          </w:tcPr>
          <w:p w14:paraId="18A7D9C4" w14:textId="77777777" w:rsidR="00361645" w:rsidRPr="008C2A7E" w:rsidRDefault="00361645" w:rsidP="00361645">
            <w:pPr>
              <w:widowControl w:val="0"/>
              <w:kinsoku w:val="0"/>
              <w:overflowPunct w:val="0"/>
              <w:spacing w:before="41" w:after="1562" w:line="235" w:lineRule="exact"/>
              <w:ind w:left="68"/>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CEFIC</w:t>
            </w:r>
          </w:p>
        </w:tc>
        <w:tc>
          <w:tcPr>
            <w:tcW w:w="831" w:type="dxa"/>
            <w:tcBorders>
              <w:top w:val="single" w:sz="4" w:space="0" w:color="auto"/>
              <w:left w:val="single" w:sz="4" w:space="0" w:color="auto"/>
              <w:bottom w:val="single" w:sz="4" w:space="0" w:color="auto"/>
              <w:right w:val="single" w:sz="4" w:space="0" w:color="auto"/>
            </w:tcBorders>
          </w:tcPr>
          <w:p w14:paraId="7A59EFE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675601A8"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698A6A76"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7E23284D"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bl>
    <w:p w14:paraId="6AEFF8DF"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6843" w:h="11904" w:orient="landscape"/>
          <w:pgMar w:top="1280" w:right="1184" w:bottom="590" w:left="1179" w:header="720" w:footer="720" w:gutter="0"/>
          <w:cols w:space="720"/>
          <w:noEndnote/>
        </w:sectPr>
      </w:pPr>
    </w:p>
    <w:p w14:paraId="132B791A" w14:textId="77777777" w:rsidR="008C2A7E" w:rsidRPr="008C2A7E" w:rsidRDefault="008C2A7E" w:rsidP="008C2A7E">
      <w:pPr>
        <w:widowControl w:val="0"/>
        <w:kinsoku w:val="0"/>
        <w:overflowPunct w:val="0"/>
        <w:spacing w:before="10" w:after="0" w:line="20" w:lineRule="exact"/>
        <w:ind w:left="144" w:right="172"/>
        <w:textAlignment w:val="baseline"/>
        <w:rPr>
          <w:rFonts w:ascii="Times New Roman" w:eastAsia="Times New Roman" w:hAnsi="Times New Roman" w:cs="Times New Roman"/>
          <w:sz w:val="24"/>
          <w:szCs w:val="24"/>
          <w:lang w:eastAsia="fr-FR"/>
        </w:rPr>
      </w:pPr>
    </w:p>
    <w:tbl>
      <w:tblPr>
        <w:tblW w:w="0" w:type="auto"/>
        <w:tblInd w:w="144" w:type="dxa"/>
        <w:tblLayout w:type="fixed"/>
        <w:tblCellMar>
          <w:left w:w="0" w:type="dxa"/>
          <w:right w:w="0" w:type="dxa"/>
        </w:tblCellMar>
        <w:tblLook w:val="0000" w:firstRow="0" w:lastRow="0" w:firstColumn="0" w:lastColumn="0" w:noHBand="0" w:noVBand="0"/>
      </w:tblPr>
      <w:tblGrid>
        <w:gridCol w:w="1089"/>
        <w:gridCol w:w="1320"/>
        <w:gridCol w:w="1809"/>
        <w:gridCol w:w="668"/>
        <w:gridCol w:w="3004"/>
        <w:gridCol w:w="3188"/>
        <w:gridCol w:w="825"/>
        <w:gridCol w:w="840"/>
        <w:gridCol w:w="763"/>
        <w:gridCol w:w="658"/>
      </w:tblGrid>
      <w:tr w:rsidR="008C2A7E" w:rsidRPr="00915901" w14:paraId="4ECD2FEF" w14:textId="77777777" w:rsidTr="002E054B">
        <w:trPr>
          <w:cantSplit/>
          <w:trHeight w:hRule="exact" w:val="802"/>
        </w:trPr>
        <w:tc>
          <w:tcPr>
            <w:tcW w:w="1089" w:type="dxa"/>
            <w:vMerge w:val="restart"/>
            <w:tcBorders>
              <w:top w:val="single" w:sz="4" w:space="0" w:color="auto"/>
              <w:left w:val="single" w:sz="4" w:space="0" w:color="auto"/>
              <w:bottom w:val="nil"/>
              <w:right w:val="single" w:sz="4" w:space="0" w:color="auto"/>
            </w:tcBorders>
          </w:tcPr>
          <w:p w14:paraId="05D1981D" w14:textId="77777777" w:rsidR="008C2A7E" w:rsidRPr="008C2A7E" w:rsidRDefault="008C2A7E" w:rsidP="008C2A7E">
            <w:pPr>
              <w:widowControl w:val="0"/>
              <w:kinsoku w:val="0"/>
              <w:overflowPunct w:val="0"/>
              <w:spacing w:after="526" w:line="259" w:lineRule="exact"/>
              <w:ind w:left="108" w:right="288"/>
              <w:textAlignment w:val="baseline"/>
              <w:rPr>
                <w:rFonts w:ascii="Arial" w:eastAsia="Times New Roman" w:hAnsi="Arial" w:cs="Arial"/>
                <w:b/>
                <w:bCs/>
                <w:spacing w:val="-5"/>
                <w:sz w:val="20"/>
                <w:szCs w:val="20"/>
                <w:lang w:eastAsia="fr-FR"/>
              </w:rPr>
            </w:pPr>
            <w:r w:rsidRPr="008C2A7E">
              <w:rPr>
                <w:rFonts w:ascii="Arial" w:eastAsia="Times New Roman" w:hAnsi="Arial" w:cs="Arial"/>
                <w:b/>
                <w:bCs/>
                <w:spacing w:val="-5"/>
                <w:sz w:val="20"/>
                <w:szCs w:val="20"/>
                <w:lang w:eastAsia="fr-FR"/>
              </w:rPr>
              <w:t>Section No</w:t>
            </w:r>
          </w:p>
        </w:tc>
        <w:tc>
          <w:tcPr>
            <w:tcW w:w="1320" w:type="dxa"/>
            <w:tcBorders>
              <w:top w:val="single" w:sz="4" w:space="0" w:color="auto"/>
              <w:left w:val="single" w:sz="4" w:space="0" w:color="auto"/>
              <w:bottom w:val="single" w:sz="4" w:space="0" w:color="auto"/>
              <w:right w:val="single" w:sz="4" w:space="0" w:color="auto"/>
            </w:tcBorders>
          </w:tcPr>
          <w:p w14:paraId="54C556D1" w14:textId="77777777" w:rsidR="008C2A7E" w:rsidRPr="008C2A7E" w:rsidRDefault="008C2A7E" w:rsidP="008C2A7E">
            <w:pPr>
              <w:widowControl w:val="0"/>
              <w:kinsoku w:val="0"/>
              <w:overflowPunct w:val="0"/>
              <w:spacing w:after="252" w:line="259" w:lineRule="exact"/>
              <w:ind w:left="72" w:right="288"/>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Reference No</w:t>
            </w:r>
          </w:p>
        </w:tc>
        <w:tc>
          <w:tcPr>
            <w:tcW w:w="1809" w:type="dxa"/>
            <w:tcBorders>
              <w:top w:val="single" w:sz="4" w:space="0" w:color="auto"/>
              <w:left w:val="single" w:sz="4" w:space="0" w:color="auto"/>
              <w:bottom w:val="single" w:sz="4" w:space="0" w:color="auto"/>
              <w:right w:val="single" w:sz="4" w:space="0" w:color="auto"/>
            </w:tcBorders>
          </w:tcPr>
          <w:p w14:paraId="31A0784D" w14:textId="77777777" w:rsidR="008C2A7E" w:rsidRPr="008C2A7E" w:rsidRDefault="008C2A7E" w:rsidP="008C2A7E">
            <w:pPr>
              <w:widowControl w:val="0"/>
              <w:kinsoku w:val="0"/>
              <w:overflowPunct w:val="0"/>
              <w:spacing w:before="41" w:after="511" w:line="240" w:lineRule="exact"/>
              <w:ind w:left="57"/>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Author</w:t>
            </w:r>
          </w:p>
        </w:tc>
        <w:tc>
          <w:tcPr>
            <w:tcW w:w="668" w:type="dxa"/>
            <w:vMerge w:val="restart"/>
            <w:tcBorders>
              <w:top w:val="single" w:sz="4" w:space="0" w:color="auto"/>
              <w:left w:val="single" w:sz="4" w:space="0" w:color="auto"/>
              <w:bottom w:val="nil"/>
              <w:right w:val="single" w:sz="4" w:space="0" w:color="auto"/>
            </w:tcBorders>
          </w:tcPr>
          <w:p w14:paraId="7433FCC8" w14:textId="77777777" w:rsidR="008C2A7E" w:rsidRPr="008C2A7E" w:rsidRDefault="008C2A7E" w:rsidP="008C2A7E">
            <w:pPr>
              <w:widowControl w:val="0"/>
              <w:kinsoku w:val="0"/>
              <w:overflowPunct w:val="0"/>
              <w:spacing w:before="41" w:after="785" w:line="240" w:lineRule="exact"/>
              <w:jc w:val="center"/>
              <w:textAlignment w:val="baseline"/>
              <w:rPr>
                <w:rFonts w:ascii="Arial" w:eastAsia="Times New Roman" w:hAnsi="Arial" w:cs="Arial"/>
                <w:b/>
                <w:bCs/>
                <w:spacing w:val="2"/>
                <w:sz w:val="20"/>
                <w:szCs w:val="20"/>
                <w:lang w:eastAsia="fr-FR"/>
              </w:rPr>
            </w:pPr>
            <w:r w:rsidRPr="008C2A7E">
              <w:rPr>
                <w:rFonts w:ascii="Arial" w:eastAsia="Times New Roman" w:hAnsi="Arial" w:cs="Arial"/>
                <w:b/>
                <w:bCs/>
                <w:spacing w:val="2"/>
                <w:sz w:val="20"/>
                <w:szCs w:val="20"/>
                <w:lang w:eastAsia="fr-FR"/>
              </w:rPr>
              <w:t>Year</w:t>
            </w:r>
          </w:p>
        </w:tc>
        <w:tc>
          <w:tcPr>
            <w:tcW w:w="3004" w:type="dxa"/>
            <w:vMerge w:val="restart"/>
            <w:tcBorders>
              <w:top w:val="single" w:sz="4" w:space="0" w:color="auto"/>
              <w:left w:val="single" w:sz="4" w:space="0" w:color="auto"/>
              <w:bottom w:val="nil"/>
              <w:right w:val="single" w:sz="4" w:space="0" w:color="auto"/>
            </w:tcBorders>
          </w:tcPr>
          <w:p w14:paraId="09758A8F" w14:textId="77777777" w:rsidR="008C2A7E" w:rsidRPr="008C2A7E" w:rsidRDefault="008C2A7E" w:rsidP="008C2A7E">
            <w:pPr>
              <w:widowControl w:val="0"/>
              <w:kinsoku w:val="0"/>
              <w:overflowPunct w:val="0"/>
              <w:spacing w:before="41" w:after="785" w:line="240" w:lineRule="exact"/>
              <w:ind w:left="52"/>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Title</w:t>
            </w:r>
          </w:p>
        </w:tc>
        <w:tc>
          <w:tcPr>
            <w:tcW w:w="3188" w:type="dxa"/>
            <w:vMerge w:val="restart"/>
            <w:tcBorders>
              <w:top w:val="single" w:sz="4" w:space="0" w:color="auto"/>
              <w:left w:val="single" w:sz="4" w:space="0" w:color="auto"/>
              <w:bottom w:val="nil"/>
              <w:right w:val="single" w:sz="4" w:space="0" w:color="auto"/>
            </w:tcBorders>
          </w:tcPr>
          <w:p w14:paraId="7D5133D6" w14:textId="77777777" w:rsidR="008C2A7E" w:rsidRPr="008C2A7E" w:rsidRDefault="008C2A7E" w:rsidP="008C2A7E">
            <w:pPr>
              <w:widowControl w:val="0"/>
              <w:kinsoku w:val="0"/>
              <w:overflowPunct w:val="0"/>
              <w:spacing w:before="41" w:after="785" w:line="240" w:lineRule="exact"/>
              <w:ind w:right="932"/>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Owner of data</w:t>
            </w:r>
          </w:p>
        </w:tc>
        <w:tc>
          <w:tcPr>
            <w:tcW w:w="825" w:type="dxa"/>
            <w:vMerge w:val="restart"/>
            <w:tcBorders>
              <w:top w:val="single" w:sz="4" w:space="0" w:color="auto"/>
              <w:left w:val="single" w:sz="4" w:space="0" w:color="auto"/>
              <w:bottom w:val="nil"/>
              <w:right w:val="single" w:sz="4" w:space="0" w:color="auto"/>
            </w:tcBorders>
          </w:tcPr>
          <w:p w14:paraId="2F3E992C" w14:textId="77777777" w:rsidR="008C2A7E" w:rsidRPr="008C2A7E" w:rsidRDefault="008C2A7E" w:rsidP="008C2A7E">
            <w:pPr>
              <w:widowControl w:val="0"/>
              <w:kinsoku w:val="0"/>
              <w:overflowPunct w:val="0"/>
              <w:spacing w:before="41" w:after="0" w:line="240" w:lineRule="exact"/>
              <w:jc w:val="right"/>
              <w:textAlignment w:val="baseline"/>
              <w:rPr>
                <w:rFonts w:ascii="Arial" w:eastAsia="Times New Roman" w:hAnsi="Arial" w:cs="Arial"/>
                <w:b/>
                <w:bCs/>
                <w:spacing w:val="-24"/>
                <w:sz w:val="20"/>
                <w:szCs w:val="20"/>
                <w:lang w:eastAsia="fr-FR"/>
              </w:rPr>
            </w:pPr>
            <w:r w:rsidRPr="008C2A7E">
              <w:rPr>
                <w:rFonts w:ascii="Arial" w:eastAsia="Times New Roman" w:hAnsi="Arial" w:cs="Arial"/>
                <w:b/>
                <w:bCs/>
                <w:spacing w:val="-24"/>
                <w:sz w:val="20"/>
                <w:szCs w:val="20"/>
                <w:lang w:eastAsia="fr-FR"/>
              </w:rPr>
              <w:t>Letter</w:t>
            </w:r>
          </w:p>
          <w:p w14:paraId="0F86ED5A" w14:textId="77777777" w:rsidR="008C2A7E" w:rsidRPr="008C2A7E" w:rsidRDefault="008C2A7E" w:rsidP="008C2A7E">
            <w:pPr>
              <w:widowControl w:val="0"/>
              <w:kinsoku w:val="0"/>
              <w:overflowPunct w:val="0"/>
              <w:spacing w:before="557" w:after="0" w:line="228" w:lineRule="exact"/>
              <w:ind w:right="180"/>
              <w:jc w:val="right"/>
              <w:textAlignment w:val="baseline"/>
              <w:rPr>
                <w:rFonts w:ascii="Arial" w:eastAsia="Times New Roman" w:hAnsi="Arial" w:cs="Arial"/>
                <w:b/>
                <w:bCs/>
                <w:sz w:val="20"/>
                <w:szCs w:val="20"/>
                <w:lang w:eastAsia="fr-FR"/>
              </w:rPr>
            </w:pPr>
            <w:r w:rsidRPr="008C2A7E">
              <w:rPr>
                <w:rFonts w:ascii="Arial" w:eastAsia="Times New Roman" w:hAnsi="Arial" w:cs="Arial"/>
                <w:b/>
                <w:bCs/>
                <w:sz w:val="20"/>
                <w:szCs w:val="20"/>
                <w:lang w:eastAsia="fr-FR"/>
              </w:rPr>
              <w:t>Yes</w:t>
            </w:r>
          </w:p>
        </w:tc>
        <w:tc>
          <w:tcPr>
            <w:tcW w:w="840" w:type="dxa"/>
            <w:vMerge w:val="restart"/>
            <w:tcBorders>
              <w:top w:val="single" w:sz="4" w:space="0" w:color="auto"/>
              <w:left w:val="single" w:sz="4" w:space="0" w:color="auto"/>
              <w:bottom w:val="nil"/>
              <w:right w:val="single" w:sz="4" w:space="0" w:color="auto"/>
            </w:tcBorders>
            <w:vAlign w:val="bottom"/>
          </w:tcPr>
          <w:p w14:paraId="464C4A4B" w14:textId="77777777" w:rsidR="008C2A7E" w:rsidRPr="008C2A7E" w:rsidRDefault="008C2A7E" w:rsidP="008C2A7E">
            <w:pPr>
              <w:widowControl w:val="0"/>
              <w:kinsoku w:val="0"/>
              <w:overflowPunct w:val="0"/>
              <w:spacing w:after="0" w:line="240" w:lineRule="exact"/>
              <w:ind w:right="463"/>
              <w:jc w:val="right"/>
              <w:textAlignment w:val="baseline"/>
              <w:rPr>
                <w:rFonts w:ascii="Arial" w:eastAsia="Times New Roman" w:hAnsi="Arial" w:cs="Arial"/>
                <w:b/>
                <w:bCs/>
                <w:spacing w:val="-61"/>
                <w:sz w:val="20"/>
                <w:szCs w:val="20"/>
                <w:lang w:eastAsia="fr-FR"/>
              </w:rPr>
            </w:pPr>
            <w:r w:rsidRPr="008C2A7E">
              <w:rPr>
                <w:rFonts w:ascii="Arial" w:eastAsia="Times New Roman" w:hAnsi="Arial" w:cs="Arial"/>
                <w:b/>
                <w:bCs/>
                <w:spacing w:val="-61"/>
                <w:sz w:val="20"/>
                <w:szCs w:val="20"/>
                <w:lang w:eastAsia="fr-FR"/>
              </w:rPr>
              <w:t>Access</w:t>
            </w:r>
          </w:p>
          <w:p w14:paraId="77CB0CB7" w14:textId="77777777" w:rsidR="008C2A7E" w:rsidRPr="008C2A7E" w:rsidRDefault="008C2A7E" w:rsidP="008C2A7E">
            <w:pPr>
              <w:widowControl w:val="0"/>
              <w:kinsoku w:val="0"/>
              <w:overflowPunct w:val="0"/>
              <w:spacing w:before="41" w:after="0" w:line="240" w:lineRule="exact"/>
              <w:ind w:right="373"/>
              <w:jc w:val="right"/>
              <w:textAlignment w:val="baseline"/>
              <w:rPr>
                <w:rFonts w:ascii="Arial" w:eastAsia="Times New Roman" w:hAnsi="Arial" w:cs="Arial"/>
                <w:b/>
                <w:bCs/>
                <w:spacing w:val="1"/>
                <w:sz w:val="20"/>
                <w:szCs w:val="20"/>
                <w:lang w:eastAsia="fr-FR"/>
              </w:rPr>
            </w:pPr>
            <w:r w:rsidRPr="008C2A7E">
              <w:rPr>
                <w:rFonts w:ascii="Arial" w:eastAsia="Times New Roman" w:hAnsi="Arial" w:cs="Arial"/>
                <w:b/>
                <w:bCs/>
                <w:spacing w:val="1"/>
                <w:sz w:val="20"/>
                <w:szCs w:val="20"/>
                <w:lang w:eastAsia="fr-FR"/>
              </w:rPr>
              <w:t>of</w:t>
            </w:r>
          </w:p>
          <w:p w14:paraId="43B3B0C8" w14:textId="77777777" w:rsidR="008C2A7E" w:rsidRPr="008C2A7E" w:rsidRDefault="008C2A7E" w:rsidP="008C2A7E">
            <w:pPr>
              <w:widowControl w:val="0"/>
              <w:kinsoku w:val="0"/>
              <w:overflowPunct w:val="0"/>
              <w:spacing w:before="298" w:after="0" w:line="228" w:lineRule="exact"/>
              <w:ind w:right="283"/>
              <w:jc w:val="right"/>
              <w:textAlignment w:val="baseline"/>
              <w:rPr>
                <w:rFonts w:ascii="Arial" w:eastAsia="Times New Roman" w:hAnsi="Arial" w:cs="Arial"/>
                <w:b/>
                <w:bCs/>
                <w:spacing w:val="-3"/>
                <w:sz w:val="20"/>
                <w:szCs w:val="20"/>
                <w:lang w:eastAsia="fr-FR"/>
              </w:rPr>
            </w:pPr>
            <w:r w:rsidRPr="008C2A7E">
              <w:rPr>
                <w:rFonts w:ascii="Arial" w:eastAsia="Times New Roman" w:hAnsi="Arial" w:cs="Arial"/>
                <w:b/>
                <w:bCs/>
                <w:spacing w:val="-3"/>
                <w:sz w:val="20"/>
                <w:szCs w:val="20"/>
                <w:lang w:eastAsia="fr-FR"/>
              </w:rPr>
              <w:t>No</w:t>
            </w:r>
          </w:p>
        </w:tc>
        <w:tc>
          <w:tcPr>
            <w:tcW w:w="1421" w:type="dxa"/>
            <w:gridSpan w:val="2"/>
            <w:vMerge w:val="restart"/>
            <w:tcBorders>
              <w:top w:val="single" w:sz="4" w:space="0" w:color="auto"/>
              <w:left w:val="single" w:sz="4" w:space="0" w:color="auto"/>
              <w:bottom w:val="nil"/>
              <w:right w:val="single" w:sz="4" w:space="0" w:color="auto"/>
            </w:tcBorders>
          </w:tcPr>
          <w:p w14:paraId="5F91BC80" w14:textId="77777777" w:rsidR="008C2A7E" w:rsidRPr="008C2A7E" w:rsidRDefault="008C2A7E" w:rsidP="008C2A7E">
            <w:pPr>
              <w:widowControl w:val="0"/>
              <w:kinsoku w:val="0"/>
              <w:overflowPunct w:val="0"/>
              <w:spacing w:before="41" w:after="0" w:line="239" w:lineRule="exact"/>
              <w:jc w:val="center"/>
              <w:textAlignment w:val="baseline"/>
              <w:rPr>
                <w:rFonts w:ascii="Arial" w:eastAsia="Times New Roman" w:hAnsi="Arial" w:cs="Arial"/>
                <w:b/>
                <w:bCs/>
                <w:spacing w:val="-3"/>
                <w:sz w:val="20"/>
                <w:szCs w:val="20"/>
                <w:lang w:val="en-US" w:eastAsia="fr-FR"/>
              </w:rPr>
            </w:pPr>
            <w:r w:rsidRPr="008C2A7E">
              <w:rPr>
                <w:rFonts w:ascii="Arial" w:eastAsia="Times New Roman" w:hAnsi="Arial" w:cs="Arial"/>
                <w:b/>
                <w:bCs/>
                <w:spacing w:val="-3"/>
                <w:sz w:val="20"/>
                <w:szCs w:val="20"/>
                <w:lang w:val="en-US" w:eastAsia="fr-FR"/>
              </w:rPr>
              <w:t>Data</w:t>
            </w:r>
          </w:p>
          <w:p w14:paraId="74F95E27" w14:textId="77777777" w:rsidR="008C2A7E" w:rsidRPr="008C2A7E" w:rsidRDefault="008C2A7E" w:rsidP="008C2A7E">
            <w:pPr>
              <w:widowControl w:val="0"/>
              <w:kinsoku w:val="0"/>
              <w:overflowPunct w:val="0"/>
              <w:spacing w:after="0" w:line="260"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protection</w:t>
            </w:r>
            <w:r w:rsidRPr="008C2A7E">
              <w:rPr>
                <w:rFonts w:ascii="Arial" w:eastAsia="Times New Roman" w:hAnsi="Arial" w:cs="Arial"/>
                <w:b/>
                <w:bCs/>
                <w:sz w:val="20"/>
                <w:szCs w:val="20"/>
                <w:lang w:val="en-US" w:eastAsia="fr-FR"/>
              </w:rPr>
              <w:br/>
              <w:t>claimed</w:t>
            </w:r>
          </w:p>
          <w:p w14:paraId="1D9DEE57" w14:textId="77777777" w:rsidR="008C2A7E" w:rsidRPr="008C2A7E" w:rsidRDefault="008C2A7E" w:rsidP="008C2A7E">
            <w:pPr>
              <w:widowControl w:val="0"/>
              <w:tabs>
                <w:tab w:val="right" w:pos="1224"/>
              </w:tabs>
              <w:kinsoku w:val="0"/>
              <w:overflowPunct w:val="0"/>
              <w:spacing w:before="38" w:after="0" w:line="228" w:lineRule="exact"/>
              <w:jc w:val="center"/>
              <w:textAlignment w:val="baseline"/>
              <w:rPr>
                <w:rFonts w:ascii="Arial" w:eastAsia="Times New Roman" w:hAnsi="Arial" w:cs="Arial"/>
                <w:b/>
                <w:bCs/>
                <w:sz w:val="20"/>
                <w:szCs w:val="20"/>
                <w:lang w:val="en-US" w:eastAsia="fr-FR"/>
              </w:rPr>
            </w:pPr>
            <w:r w:rsidRPr="008C2A7E">
              <w:rPr>
                <w:rFonts w:ascii="Arial" w:eastAsia="Times New Roman" w:hAnsi="Arial" w:cs="Arial"/>
                <w:b/>
                <w:bCs/>
                <w:sz w:val="20"/>
                <w:szCs w:val="20"/>
                <w:lang w:val="en-US" w:eastAsia="fr-FR"/>
              </w:rPr>
              <w:t>Yes</w:t>
            </w:r>
            <w:r w:rsidRPr="008C2A7E">
              <w:rPr>
                <w:rFonts w:ascii="Arial" w:eastAsia="Times New Roman" w:hAnsi="Arial" w:cs="Arial"/>
                <w:b/>
                <w:bCs/>
                <w:sz w:val="20"/>
                <w:szCs w:val="20"/>
                <w:lang w:val="en-US" w:eastAsia="fr-FR"/>
              </w:rPr>
              <w:tab/>
              <w:t>No</w:t>
            </w:r>
          </w:p>
        </w:tc>
      </w:tr>
      <w:tr w:rsidR="008C2A7E" w:rsidRPr="00915901" w14:paraId="5F559331" w14:textId="77777777" w:rsidTr="002E054B">
        <w:trPr>
          <w:cantSplit/>
          <w:trHeight w:hRule="exact" w:val="268"/>
        </w:trPr>
        <w:tc>
          <w:tcPr>
            <w:tcW w:w="1089" w:type="dxa"/>
            <w:vMerge/>
            <w:tcBorders>
              <w:top w:val="nil"/>
              <w:left w:val="single" w:sz="4" w:space="0" w:color="auto"/>
              <w:bottom w:val="single" w:sz="4" w:space="0" w:color="auto"/>
              <w:right w:val="single" w:sz="4" w:space="0" w:color="auto"/>
            </w:tcBorders>
          </w:tcPr>
          <w:p w14:paraId="30B4C3BC" w14:textId="77777777" w:rsidR="008C2A7E" w:rsidRPr="008C2A7E" w:rsidRDefault="008C2A7E" w:rsidP="008C2A7E">
            <w:pPr>
              <w:widowControl w:val="0"/>
              <w:kinsoku w:val="0"/>
              <w:overflowPunct w:val="0"/>
              <w:spacing w:after="0"/>
              <w:textAlignment w:val="baseline"/>
              <w:rPr>
                <w:rFonts w:ascii="Arial" w:eastAsia="Times New Roman" w:hAnsi="Arial" w:cs="Arial"/>
                <w:b/>
                <w:bCs/>
                <w:sz w:val="20"/>
                <w:szCs w:val="20"/>
                <w:lang w:val="en-US" w:eastAsia="fr-FR"/>
              </w:rPr>
            </w:pPr>
          </w:p>
        </w:tc>
        <w:tc>
          <w:tcPr>
            <w:tcW w:w="1320" w:type="dxa"/>
            <w:tcBorders>
              <w:top w:val="single" w:sz="4" w:space="0" w:color="auto"/>
              <w:left w:val="single" w:sz="4" w:space="0" w:color="auto"/>
              <w:bottom w:val="single" w:sz="4" w:space="0" w:color="auto"/>
              <w:right w:val="single" w:sz="4" w:space="0" w:color="auto"/>
            </w:tcBorders>
          </w:tcPr>
          <w:p w14:paraId="21C5C9F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809" w:type="dxa"/>
            <w:tcBorders>
              <w:top w:val="single" w:sz="4" w:space="0" w:color="auto"/>
              <w:left w:val="single" w:sz="4" w:space="0" w:color="auto"/>
              <w:bottom w:val="single" w:sz="4" w:space="0" w:color="auto"/>
              <w:right w:val="single" w:sz="4" w:space="0" w:color="auto"/>
            </w:tcBorders>
          </w:tcPr>
          <w:p w14:paraId="3BE17A7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668" w:type="dxa"/>
            <w:vMerge/>
            <w:tcBorders>
              <w:top w:val="nil"/>
              <w:left w:val="single" w:sz="4" w:space="0" w:color="auto"/>
              <w:bottom w:val="single" w:sz="4" w:space="0" w:color="auto"/>
              <w:right w:val="single" w:sz="4" w:space="0" w:color="auto"/>
            </w:tcBorders>
          </w:tcPr>
          <w:p w14:paraId="5425205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004" w:type="dxa"/>
            <w:vMerge/>
            <w:tcBorders>
              <w:top w:val="nil"/>
              <w:left w:val="single" w:sz="4" w:space="0" w:color="auto"/>
              <w:bottom w:val="single" w:sz="4" w:space="0" w:color="auto"/>
              <w:right w:val="single" w:sz="4" w:space="0" w:color="auto"/>
            </w:tcBorders>
          </w:tcPr>
          <w:p w14:paraId="2F56B16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3188" w:type="dxa"/>
            <w:vMerge/>
            <w:tcBorders>
              <w:top w:val="nil"/>
              <w:left w:val="single" w:sz="4" w:space="0" w:color="auto"/>
              <w:bottom w:val="single" w:sz="4" w:space="0" w:color="auto"/>
              <w:right w:val="single" w:sz="4" w:space="0" w:color="auto"/>
            </w:tcBorders>
          </w:tcPr>
          <w:p w14:paraId="2BDF8ED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25" w:type="dxa"/>
            <w:vMerge/>
            <w:tcBorders>
              <w:top w:val="nil"/>
              <w:left w:val="single" w:sz="4" w:space="0" w:color="auto"/>
              <w:bottom w:val="single" w:sz="4" w:space="0" w:color="auto"/>
              <w:right w:val="single" w:sz="4" w:space="0" w:color="auto"/>
            </w:tcBorders>
          </w:tcPr>
          <w:p w14:paraId="3A767A5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840" w:type="dxa"/>
            <w:vMerge/>
            <w:tcBorders>
              <w:top w:val="nil"/>
              <w:left w:val="single" w:sz="4" w:space="0" w:color="auto"/>
              <w:bottom w:val="single" w:sz="4" w:space="0" w:color="auto"/>
              <w:right w:val="single" w:sz="4" w:space="0" w:color="auto"/>
            </w:tcBorders>
            <w:vAlign w:val="bottom"/>
          </w:tcPr>
          <w:p w14:paraId="6E40E91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421" w:type="dxa"/>
            <w:gridSpan w:val="2"/>
            <w:vMerge/>
            <w:tcBorders>
              <w:top w:val="nil"/>
              <w:left w:val="single" w:sz="4" w:space="0" w:color="auto"/>
              <w:bottom w:val="single" w:sz="4" w:space="0" w:color="auto"/>
              <w:right w:val="single" w:sz="4" w:space="0" w:color="auto"/>
            </w:tcBorders>
          </w:tcPr>
          <w:p w14:paraId="4B3C31F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361645" w:rsidRPr="008C2A7E" w14:paraId="77B3FB42" w14:textId="77777777" w:rsidTr="002E054B">
        <w:trPr>
          <w:trHeight w:hRule="exact" w:val="1839"/>
        </w:trPr>
        <w:tc>
          <w:tcPr>
            <w:tcW w:w="1089" w:type="dxa"/>
            <w:tcBorders>
              <w:top w:val="single" w:sz="4" w:space="0" w:color="auto"/>
              <w:left w:val="single" w:sz="4" w:space="0" w:color="auto"/>
              <w:bottom w:val="single" w:sz="4" w:space="0" w:color="auto"/>
              <w:right w:val="single" w:sz="4" w:space="0" w:color="auto"/>
            </w:tcBorders>
          </w:tcPr>
          <w:p w14:paraId="70FC9D0F" w14:textId="77777777" w:rsidR="00361645" w:rsidRPr="008C2A7E" w:rsidRDefault="00361645" w:rsidP="00361645">
            <w:pPr>
              <w:widowControl w:val="0"/>
              <w:kinsoku w:val="0"/>
              <w:overflowPunct w:val="0"/>
              <w:spacing w:after="1287" w:line="259" w:lineRule="exact"/>
              <w:ind w:left="10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Doc IIC B6.6 (2)</w:t>
            </w:r>
          </w:p>
        </w:tc>
        <w:tc>
          <w:tcPr>
            <w:tcW w:w="1320" w:type="dxa"/>
            <w:tcBorders>
              <w:top w:val="single" w:sz="4" w:space="0" w:color="auto"/>
              <w:left w:val="single" w:sz="4" w:space="0" w:color="auto"/>
              <w:bottom w:val="single" w:sz="4" w:space="0" w:color="auto"/>
              <w:right w:val="single" w:sz="4" w:space="0" w:color="auto"/>
            </w:tcBorders>
          </w:tcPr>
          <w:p w14:paraId="2622359F" w14:textId="22668975" w:rsidR="00361645" w:rsidRPr="008C2A7E" w:rsidRDefault="00361645" w:rsidP="00361645">
            <w:pPr>
              <w:widowControl w:val="0"/>
              <w:kinsoku w:val="0"/>
              <w:overflowPunct w:val="0"/>
              <w:spacing w:after="1546" w:line="259" w:lineRule="exact"/>
              <w:ind w:left="62"/>
              <w:textAlignment w:val="baseline"/>
              <w:rPr>
                <w:rFonts w:ascii="Arial" w:eastAsia="Times New Roman" w:hAnsi="Arial" w:cs="Arial"/>
                <w:sz w:val="20"/>
                <w:szCs w:val="20"/>
                <w:lang w:eastAsia="fr-FR"/>
              </w:rPr>
            </w:pPr>
            <w:r w:rsidRPr="006D4A1A">
              <w:t>XXX</w:t>
            </w:r>
          </w:p>
        </w:tc>
        <w:tc>
          <w:tcPr>
            <w:tcW w:w="1809" w:type="dxa"/>
            <w:tcBorders>
              <w:top w:val="single" w:sz="4" w:space="0" w:color="auto"/>
              <w:left w:val="single" w:sz="4" w:space="0" w:color="auto"/>
              <w:bottom w:val="single" w:sz="4" w:space="0" w:color="auto"/>
              <w:right w:val="single" w:sz="4" w:space="0" w:color="auto"/>
            </w:tcBorders>
          </w:tcPr>
          <w:p w14:paraId="096FE144" w14:textId="52B4095F" w:rsidR="00361645" w:rsidRPr="008C2A7E" w:rsidRDefault="00361645" w:rsidP="00361645">
            <w:pPr>
              <w:widowControl w:val="0"/>
              <w:kinsoku w:val="0"/>
              <w:overflowPunct w:val="0"/>
              <w:spacing w:after="1287" w:line="259" w:lineRule="exact"/>
              <w:ind w:left="36"/>
              <w:textAlignment w:val="baseline"/>
              <w:rPr>
                <w:rFonts w:ascii="Arial" w:eastAsia="Times New Roman" w:hAnsi="Arial" w:cs="Arial"/>
                <w:sz w:val="20"/>
                <w:szCs w:val="20"/>
                <w:lang w:val="en-US" w:eastAsia="fr-FR"/>
              </w:rPr>
            </w:pPr>
            <w:r w:rsidRPr="006D4A1A">
              <w:t>XXX</w:t>
            </w:r>
          </w:p>
        </w:tc>
        <w:tc>
          <w:tcPr>
            <w:tcW w:w="668" w:type="dxa"/>
            <w:tcBorders>
              <w:top w:val="single" w:sz="4" w:space="0" w:color="auto"/>
              <w:left w:val="single" w:sz="4" w:space="0" w:color="auto"/>
              <w:bottom w:val="single" w:sz="4" w:space="0" w:color="auto"/>
              <w:right w:val="single" w:sz="4" w:space="0" w:color="auto"/>
            </w:tcBorders>
          </w:tcPr>
          <w:p w14:paraId="2421B2A4" w14:textId="5FD8605F" w:rsidR="00361645" w:rsidRPr="008C2A7E" w:rsidRDefault="00361645" w:rsidP="00361645">
            <w:pPr>
              <w:widowControl w:val="0"/>
              <w:kinsoku w:val="0"/>
              <w:overflowPunct w:val="0"/>
              <w:spacing w:after="1546" w:line="259" w:lineRule="exact"/>
              <w:jc w:val="center"/>
              <w:textAlignment w:val="baseline"/>
              <w:rPr>
                <w:rFonts w:ascii="Arial" w:eastAsia="Times New Roman" w:hAnsi="Arial" w:cs="Arial"/>
                <w:spacing w:val="-1"/>
                <w:sz w:val="20"/>
                <w:szCs w:val="20"/>
                <w:lang w:eastAsia="fr-FR"/>
              </w:rPr>
            </w:pPr>
            <w:r w:rsidRPr="006D4A1A">
              <w:t>XXX</w:t>
            </w:r>
          </w:p>
        </w:tc>
        <w:tc>
          <w:tcPr>
            <w:tcW w:w="3004" w:type="dxa"/>
            <w:tcBorders>
              <w:top w:val="single" w:sz="4" w:space="0" w:color="auto"/>
              <w:left w:val="single" w:sz="4" w:space="0" w:color="auto"/>
              <w:bottom w:val="single" w:sz="4" w:space="0" w:color="auto"/>
              <w:right w:val="single" w:sz="4" w:space="0" w:color="auto"/>
            </w:tcBorders>
          </w:tcPr>
          <w:p w14:paraId="3BCEF540" w14:textId="18B96F37" w:rsidR="00361645" w:rsidRPr="008C2A7E" w:rsidRDefault="00361645" w:rsidP="00361645">
            <w:pPr>
              <w:widowControl w:val="0"/>
              <w:kinsoku w:val="0"/>
              <w:overflowPunct w:val="0"/>
              <w:spacing w:after="0" w:line="257" w:lineRule="exact"/>
              <w:ind w:left="36" w:right="324"/>
              <w:textAlignment w:val="baseline"/>
              <w:rPr>
                <w:rFonts w:ascii="Arial" w:eastAsia="Times New Roman" w:hAnsi="Arial" w:cs="Arial"/>
                <w:sz w:val="20"/>
                <w:szCs w:val="20"/>
                <w:lang w:eastAsia="fr-FR"/>
              </w:rPr>
            </w:pPr>
            <w:r w:rsidRPr="008C2A7E">
              <w:rPr>
                <w:rFonts w:ascii="Arial" w:eastAsia="Times New Roman" w:hAnsi="Arial" w:cs="Arial"/>
                <w:sz w:val="20"/>
                <w:szCs w:val="20"/>
                <w:lang w:val="en-US" w:eastAsia="fr-FR"/>
              </w:rPr>
              <w:t xml:space="preserve">Estimation of the frequency of dermal exposure during the occupational use of rodenticides. </w:t>
            </w:r>
            <w:r>
              <w:rPr>
                <w:rFonts w:ascii="Arial" w:eastAsia="Times New Roman" w:hAnsi="Arial" w:cs="Arial"/>
                <w:sz w:val="20"/>
                <w:szCs w:val="20"/>
                <w:lang w:val="en-US" w:eastAsia="fr-FR"/>
              </w:rPr>
              <w:t>XXX</w:t>
            </w:r>
          </w:p>
        </w:tc>
        <w:tc>
          <w:tcPr>
            <w:tcW w:w="3188" w:type="dxa"/>
            <w:tcBorders>
              <w:top w:val="single" w:sz="4" w:space="0" w:color="auto"/>
              <w:left w:val="single" w:sz="4" w:space="0" w:color="auto"/>
              <w:bottom w:val="single" w:sz="4" w:space="0" w:color="auto"/>
              <w:right w:val="single" w:sz="4" w:space="0" w:color="auto"/>
            </w:tcBorders>
          </w:tcPr>
          <w:p w14:paraId="0DA37085" w14:textId="77777777" w:rsidR="00361645" w:rsidRPr="008C2A7E" w:rsidRDefault="00361645" w:rsidP="00361645">
            <w:pPr>
              <w:widowControl w:val="0"/>
              <w:kinsoku w:val="0"/>
              <w:overflowPunct w:val="0"/>
              <w:spacing w:after="1546" w:line="259" w:lineRule="exact"/>
              <w:ind w:right="2462"/>
              <w:jc w:val="right"/>
              <w:textAlignment w:val="baseline"/>
              <w:rPr>
                <w:rFonts w:ascii="Arial" w:eastAsia="Times New Roman" w:hAnsi="Arial" w:cs="Arial"/>
                <w:spacing w:val="-1"/>
                <w:sz w:val="20"/>
                <w:szCs w:val="20"/>
                <w:lang w:eastAsia="fr-FR"/>
              </w:rPr>
            </w:pPr>
            <w:r w:rsidRPr="008C2A7E">
              <w:rPr>
                <w:rFonts w:ascii="Arial" w:eastAsia="Times New Roman" w:hAnsi="Arial" w:cs="Arial"/>
                <w:spacing w:val="-1"/>
                <w:sz w:val="20"/>
                <w:szCs w:val="20"/>
                <w:lang w:eastAsia="fr-FR"/>
              </w:rPr>
              <w:t>CEFIC</w:t>
            </w:r>
          </w:p>
        </w:tc>
        <w:tc>
          <w:tcPr>
            <w:tcW w:w="825" w:type="dxa"/>
            <w:tcBorders>
              <w:top w:val="single" w:sz="4" w:space="0" w:color="auto"/>
              <w:left w:val="single" w:sz="4" w:space="0" w:color="auto"/>
              <w:bottom w:val="single" w:sz="4" w:space="0" w:color="auto"/>
              <w:right w:val="single" w:sz="4" w:space="0" w:color="auto"/>
            </w:tcBorders>
          </w:tcPr>
          <w:p w14:paraId="522050BE"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840" w:type="dxa"/>
            <w:tcBorders>
              <w:top w:val="single" w:sz="4" w:space="0" w:color="auto"/>
              <w:left w:val="single" w:sz="4" w:space="0" w:color="auto"/>
              <w:bottom w:val="single" w:sz="4" w:space="0" w:color="auto"/>
              <w:right w:val="single" w:sz="4" w:space="0" w:color="auto"/>
            </w:tcBorders>
          </w:tcPr>
          <w:p w14:paraId="3CC66C3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763" w:type="dxa"/>
            <w:tcBorders>
              <w:top w:val="single" w:sz="4" w:space="0" w:color="auto"/>
              <w:left w:val="single" w:sz="4" w:space="0" w:color="auto"/>
              <w:bottom w:val="single" w:sz="4" w:space="0" w:color="auto"/>
              <w:right w:val="single" w:sz="4" w:space="0" w:color="auto"/>
            </w:tcBorders>
          </w:tcPr>
          <w:p w14:paraId="2332D9CB"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c>
          <w:tcPr>
            <w:tcW w:w="658" w:type="dxa"/>
            <w:tcBorders>
              <w:top w:val="single" w:sz="4" w:space="0" w:color="auto"/>
              <w:left w:val="single" w:sz="4" w:space="0" w:color="auto"/>
              <w:bottom w:val="single" w:sz="4" w:space="0" w:color="auto"/>
              <w:right w:val="single" w:sz="4" w:space="0" w:color="auto"/>
            </w:tcBorders>
          </w:tcPr>
          <w:p w14:paraId="70DA09B9" w14:textId="77777777" w:rsidR="00361645" w:rsidRPr="008C2A7E" w:rsidRDefault="00361645" w:rsidP="00361645">
            <w:pPr>
              <w:widowControl w:val="0"/>
              <w:kinsoku w:val="0"/>
              <w:overflowPunct w:val="0"/>
              <w:spacing w:after="0"/>
              <w:textAlignment w:val="baseline"/>
              <w:rPr>
                <w:rFonts w:ascii="Arial" w:eastAsia="Times New Roman" w:hAnsi="Arial" w:cs="Arial"/>
                <w:sz w:val="24"/>
                <w:szCs w:val="24"/>
                <w:lang w:eastAsia="fr-FR"/>
              </w:rPr>
            </w:pPr>
          </w:p>
        </w:tc>
      </w:tr>
    </w:tbl>
    <w:p w14:paraId="747034D3" w14:textId="77777777" w:rsidR="00597C34" w:rsidRDefault="00597C34" w:rsidP="008C2A7E">
      <w:pPr>
        <w:autoSpaceDE w:val="0"/>
        <w:autoSpaceDN w:val="0"/>
        <w:adjustRightInd w:val="0"/>
        <w:spacing w:after="0"/>
        <w:rPr>
          <w:rFonts w:ascii="Times New Roman" w:eastAsia="Times New Roman" w:hAnsi="Times New Roman" w:cs="Times New Roman"/>
          <w:sz w:val="24"/>
          <w:szCs w:val="24"/>
          <w:lang w:eastAsia="fr-FR"/>
        </w:rPr>
        <w:sectPr w:rsidR="00597C34">
          <w:pgSz w:w="16843" w:h="11904" w:orient="landscape"/>
          <w:pgMar w:top="1280" w:right="1191" w:bottom="590" w:left="1172" w:header="720" w:footer="720" w:gutter="0"/>
          <w:cols w:space="720"/>
          <w:noEndnote/>
        </w:sectPr>
      </w:pPr>
    </w:p>
    <w:p w14:paraId="0F91391A" w14:textId="40297CD8" w:rsidR="00597C34" w:rsidRPr="002E054B" w:rsidRDefault="00597C34" w:rsidP="00597C34">
      <w:pPr>
        <w:pStyle w:val="Paragraphedeliste"/>
        <w:numPr>
          <w:ilvl w:val="0"/>
          <w:numId w:val="30"/>
        </w:numPr>
        <w:shd w:val="clear" w:color="auto" w:fill="D9D9D9" w:themeFill="background1" w:themeFillShade="D9"/>
        <w:contextualSpacing/>
        <w:rPr>
          <w:rFonts w:ascii="Arial" w:hAnsi="Arial" w:cs="Arial"/>
          <w:b/>
          <w:szCs w:val="22"/>
          <w:u w:val="single"/>
          <w:lang w:val="en-US"/>
        </w:rPr>
      </w:pPr>
      <w:r w:rsidRPr="002E054B">
        <w:rPr>
          <w:rFonts w:ascii="Arial" w:hAnsi="Arial" w:cs="Arial"/>
          <w:b/>
          <w:szCs w:val="22"/>
          <w:u w:val="single"/>
          <w:lang w:val="en-US"/>
        </w:rPr>
        <w:lastRenderedPageBreak/>
        <w:t>Major change of the biocidal product TITANIUM A:</w:t>
      </w:r>
    </w:p>
    <w:tbl>
      <w:tblPr>
        <w:tblW w:w="14283" w:type="dxa"/>
        <w:shd w:val="clear" w:color="auto" w:fill="D9D9D9" w:themeFill="background1" w:themeFillShade="D9"/>
        <w:tblLayout w:type="fixed"/>
        <w:tblLook w:val="04A0" w:firstRow="1" w:lastRow="0" w:firstColumn="1" w:lastColumn="0" w:noHBand="0" w:noVBand="1"/>
      </w:tblPr>
      <w:tblGrid>
        <w:gridCol w:w="1471"/>
        <w:gridCol w:w="855"/>
        <w:gridCol w:w="6287"/>
        <w:gridCol w:w="1985"/>
        <w:gridCol w:w="1843"/>
        <w:gridCol w:w="1842"/>
      </w:tblGrid>
      <w:tr w:rsidR="00597C34" w:rsidRPr="002E054B" w14:paraId="54D93120" w14:textId="77777777" w:rsidTr="0074525F">
        <w:trPr>
          <w:trHeight w:val="879"/>
        </w:trPr>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484E38" w14:textId="77777777" w:rsidR="00597C34" w:rsidRPr="002E054B" w:rsidRDefault="00597C34" w:rsidP="000A2D2D">
            <w:pPr>
              <w:shd w:val="clear" w:color="auto" w:fill="D9D9D9" w:themeFill="background1" w:themeFillShade="D9"/>
              <w:spacing w:after="0"/>
              <w:jc w:val="center"/>
              <w:rPr>
                <w:rFonts w:ascii="Arial" w:hAnsi="Arial" w:cs="Arial"/>
                <w:b/>
                <w:bCs/>
                <w:sz w:val="20"/>
                <w:szCs w:val="20"/>
                <w:lang w:val="en-US"/>
              </w:rPr>
            </w:pPr>
            <w:r w:rsidRPr="002E054B">
              <w:rPr>
                <w:rFonts w:ascii="Arial" w:hAnsi="Arial" w:cs="Arial"/>
                <w:b/>
                <w:bCs/>
                <w:sz w:val="20"/>
                <w:szCs w:val="20"/>
                <w:lang w:val="en-US"/>
              </w:rPr>
              <w:t>Author(s)</w:t>
            </w:r>
          </w:p>
        </w:tc>
        <w:tc>
          <w:tcPr>
            <w:tcW w:w="855" w:type="dxa"/>
            <w:tcBorders>
              <w:top w:val="single" w:sz="4" w:space="0" w:color="auto"/>
              <w:left w:val="nil"/>
              <w:bottom w:val="single" w:sz="4" w:space="0" w:color="auto"/>
              <w:right w:val="single" w:sz="4" w:space="0" w:color="auto"/>
            </w:tcBorders>
            <w:shd w:val="clear" w:color="auto" w:fill="D9D9D9" w:themeFill="background1" w:themeFillShade="D9"/>
            <w:hideMark/>
          </w:tcPr>
          <w:p w14:paraId="5DEDA7E3" w14:textId="77777777" w:rsidR="00597C34" w:rsidRPr="002E054B" w:rsidRDefault="00597C34" w:rsidP="000A2D2D">
            <w:pPr>
              <w:shd w:val="clear" w:color="auto" w:fill="D9D9D9" w:themeFill="background1" w:themeFillShade="D9"/>
              <w:spacing w:after="0"/>
              <w:jc w:val="center"/>
              <w:rPr>
                <w:rFonts w:ascii="Arial" w:hAnsi="Arial" w:cs="Arial"/>
                <w:b/>
                <w:bCs/>
                <w:sz w:val="20"/>
                <w:szCs w:val="20"/>
                <w:lang w:val="en-US"/>
              </w:rPr>
            </w:pPr>
            <w:r w:rsidRPr="002E054B">
              <w:rPr>
                <w:rFonts w:ascii="Arial" w:hAnsi="Arial" w:cs="Arial"/>
                <w:b/>
                <w:bCs/>
                <w:sz w:val="20"/>
                <w:szCs w:val="20"/>
                <w:lang w:val="en-US"/>
              </w:rPr>
              <w:t>Year</w:t>
            </w:r>
          </w:p>
        </w:tc>
        <w:tc>
          <w:tcPr>
            <w:tcW w:w="6287" w:type="dxa"/>
            <w:tcBorders>
              <w:top w:val="single" w:sz="4" w:space="0" w:color="auto"/>
              <w:left w:val="nil"/>
              <w:bottom w:val="single" w:sz="4" w:space="0" w:color="auto"/>
              <w:right w:val="single" w:sz="4" w:space="0" w:color="auto"/>
            </w:tcBorders>
            <w:shd w:val="clear" w:color="auto" w:fill="D9D9D9" w:themeFill="background1" w:themeFillShade="D9"/>
            <w:hideMark/>
          </w:tcPr>
          <w:p w14:paraId="014E9EBD" w14:textId="77777777" w:rsidR="00597C34" w:rsidRPr="002E054B" w:rsidRDefault="00597C34" w:rsidP="000A2D2D">
            <w:pPr>
              <w:shd w:val="clear" w:color="auto" w:fill="D9D9D9" w:themeFill="background1" w:themeFillShade="D9"/>
              <w:spacing w:after="0"/>
              <w:jc w:val="center"/>
              <w:rPr>
                <w:rFonts w:ascii="Arial" w:hAnsi="Arial" w:cs="Arial"/>
                <w:b/>
                <w:bCs/>
                <w:sz w:val="20"/>
                <w:szCs w:val="20"/>
                <w:lang w:val="en-US"/>
              </w:rPr>
            </w:pPr>
            <w:r w:rsidRPr="002E054B">
              <w:rPr>
                <w:rFonts w:ascii="Arial" w:hAnsi="Arial" w:cs="Arial"/>
                <w:b/>
                <w:bCs/>
                <w:sz w:val="20"/>
                <w:szCs w:val="20"/>
                <w:lang w:val="en-US"/>
              </w:rPr>
              <w:t>Title.</w:t>
            </w:r>
            <w:r w:rsidRPr="002E054B">
              <w:rPr>
                <w:rFonts w:ascii="Arial" w:hAnsi="Arial" w:cs="Arial"/>
                <w:b/>
                <w:bCs/>
                <w:sz w:val="20"/>
                <w:szCs w:val="20"/>
                <w:lang w:val="en-US"/>
              </w:rPr>
              <w:br/>
              <w:t>Source (where different from company) Company, Report No. GLP (where relevant) / (Un)Published</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hideMark/>
          </w:tcPr>
          <w:p w14:paraId="402C6205" w14:textId="77777777" w:rsidR="00597C34" w:rsidRPr="002E054B" w:rsidRDefault="00597C34" w:rsidP="000A2D2D">
            <w:pPr>
              <w:shd w:val="clear" w:color="auto" w:fill="D9D9D9" w:themeFill="background1" w:themeFillShade="D9"/>
              <w:spacing w:after="0"/>
              <w:jc w:val="center"/>
              <w:rPr>
                <w:rFonts w:ascii="Arial" w:hAnsi="Arial" w:cs="Arial"/>
                <w:b/>
                <w:bCs/>
                <w:sz w:val="20"/>
                <w:szCs w:val="20"/>
                <w:lang w:val="en-US"/>
              </w:rPr>
            </w:pPr>
            <w:r w:rsidRPr="002E054B">
              <w:rPr>
                <w:rFonts w:ascii="Arial" w:hAnsi="Arial" w:cs="Arial"/>
                <w:b/>
                <w:bCs/>
                <w:sz w:val="20"/>
                <w:szCs w:val="20"/>
                <w:lang w:val="en-US"/>
              </w:rPr>
              <w:t>Data Protection Claimed (Yes/No)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hideMark/>
          </w:tcPr>
          <w:p w14:paraId="01B93DDA" w14:textId="77777777" w:rsidR="00597C34" w:rsidRPr="002E054B" w:rsidRDefault="00597C34" w:rsidP="000A2D2D">
            <w:pPr>
              <w:shd w:val="clear" w:color="auto" w:fill="D9D9D9" w:themeFill="background1" w:themeFillShade="D9"/>
              <w:spacing w:after="0"/>
              <w:jc w:val="center"/>
              <w:rPr>
                <w:rFonts w:ascii="Arial" w:hAnsi="Arial" w:cs="Arial"/>
                <w:b/>
                <w:bCs/>
                <w:sz w:val="20"/>
                <w:szCs w:val="20"/>
                <w:lang w:val="en-US"/>
              </w:rPr>
            </w:pPr>
            <w:r w:rsidRPr="002E054B">
              <w:rPr>
                <w:rFonts w:ascii="Arial" w:hAnsi="Arial" w:cs="Arial"/>
                <w:b/>
                <w:bCs/>
                <w:sz w:val="20"/>
                <w:szCs w:val="20"/>
                <w:lang w:val="en-US"/>
              </w:rPr>
              <w:t>Owner (PUB / ORG)</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hideMark/>
          </w:tcPr>
          <w:p w14:paraId="3A867F94" w14:textId="77777777" w:rsidR="00597C34" w:rsidRPr="002E054B" w:rsidRDefault="00597C34" w:rsidP="000A2D2D">
            <w:pPr>
              <w:shd w:val="clear" w:color="auto" w:fill="D9D9D9" w:themeFill="background1" w:themeFillShade="D9"/>
              <w:spacing w:after="0"/>
              <w:jc w:val="center"/>
              <w:rPr>
                <w:rFonts w:ascii="Arial" w:hAnsi="Arial" w:cs="Arial"/>
                <w:b/>
                <w:bCs/>
                <w:sz w:val="20"/>
                <w:szCs w:val="20"/>
                <w:lang w:val="en-US"/>
              </w:rPr>
            </w:pPr>
            <w:r w:rsidRPr="002E054B">
              <w:rPr>
                <w:rFonts w:ascii="Arial" w:hAnsi="Arial" w:cs="Arial"/>
                <w:b/>
                <w:bCs/>
                <w:sz w:val="20"/>
                <w:szCs w:val="20"/>
                <w:lang w:val="en-US"/>
              </w:rPr>
              <w:t>Date of first submission</w:t>
            </w:r>
          </w:p>
        </w:tc>
      </w:tr>
      <w:tr w:rsidR="00597C34" w:rsidRPr="002E054B" w14:paraId="39385AE6" w14:textId="77777777" w:rsidTr="0074525F">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2B3E79BC" w14:textId="77777777" w:rsidR="00597C34" w:rsidRPr="002E054B" w:rsidRDefault="00597C34" w:rsidP="000A2D2D">
            <w:pPr>
              <w:shd w:val="clear" w:color="auto" w:fill="D9D9D9" w:themeFill="background1" w:themeFillShade="D9"/>
              <w:spacing w:after="0"/>
              <w:jc w:val="center"/>
              <w:rPr>
                <w:rFonts w:ascii="Arial" w:hAnsi="Arial" w:cs="Arial"/>
                <w:bCs/>
                <w:sz w:val="20"/>
                <w:szCs w:val="20"/>
                <w:lang w:val="en-GB"/>
              </w:rPr>
            </w:pPr>
            <w:r w:rsidRPr="002E054B">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D9D9D9" w:themeFill="background1" w:themeFillShade="D9"/>
          </w:tcPr>
          <w:p w14:paraId="16D0E45C" w14:textId="77777777" w:rsidR="00597C34" w:rsidRPr="002E054B" w:rsidRDefault="00597C34" w:rsidP="000A2D2D">
            <w:pPr>
              <w:shd w:val="clear" w:color="auto" w:fill="D9D9D9" w:themeFill="background1" w:themeFillShade="D9"/>
              <w:spacing w:after="0"/>
              <w:jc w:val="center"/>
              <w:rPr>
                <w:rFonts w:ascii="Arial" w:hAnsi="Arial" w:cs="Arial"/>
                <w:bCs/>
                <w:sz w:val="20"/>
                <w:szCs w:val="20"/>
                <w:lang w:val="en-GB"/>
              </w:rPr>
            </w:pPr>
            <w:r w:rsidRPr="002E054B">
              <w:rPr>
                <w:rFonts w:ascii="Arial" w:hAnsi="Arial" w:cs="Arial"/>
                <w:bCs/>
                <w:sz w:val="20"/>
                <w:szCs w:val="20"/>
                <w:lang w:val="en-GB"/>
              </w:rPr>
              <w:t>2017</w:t>
            </w:r>
          </w:p>
        </w:tc>
        <w:tc>
          <w:tcPr>
            <w:tcW w:w="6287" w:type="dxa"/>
            <w:tcBorders>
              <w:top w:val="nil"/>
              <w:left w:val="nil"/>
              <w:bottom w:val="single" w:sz="4" w:space="0" w:color="auto"/>
              <w:right w:val="single" w:sz="4" w:space="0" w:color="auto"/>
            </w:tcBorders>
            <w:shd w:val="clear" w:color="auto" w:fill="D9D9D9" w:themeFill="background1" w:themeFillShade="D9"/>
          </w:tcPr>
          <w:p w14:paraId="66D566B3" w14:textId="77777777" w:rsidR="00597C34" w:rsidRPr="002E054B" w:rsidRDefault="00597C34" w:rsidP="000A2D2D">
            <w:pPr>
              <w:shd w:val="clear" w:color="auto" w:fill="D9D9D9" w:themeFill="background1" w:themeFillShade="D9"/>
              <w:spacing w:after="0"/>
              <w:rPr>
                <w:rFonts w:ascii="Arial" w:hAnsi="Arial" w:cs="Arial"/>
                <w:sz w:val="20"/>
                <w:szCs w:val="20"/>
                <w:lang w:val="en-US"/>
              </w:rPr>
            </w:pPr>
            <w:r w:rsidRPr="002E054B">
              <w:rPr>
                <w:rFonts w:ascii="Arial" w:hAnsi="Arial" w:cs="Arial"/>
                <w:sz w:val="20"/>
                <w:szCs w:val="20"/>
                <w:lang w:val="en-US"/>
              </w:rPr>
              <w:t>Chemical stability during and after an accelerated storage procedure for 8 weeks at 40 ± 2°C on EDI-200_25</w:t>
            </w:r>
          </w:p>
          <w:p w14:paraId="23D1D398" w14:textId="77777777" w:rsidR="00597C34" w:rsidRPr="002E054B" w:rsidRDefault="00597C34" w:rsidP="000A2D2D">
            <w:pPr>
              <w:shd w:val="clear" w:color="auto" w:fill="D9D9D9" w:themeFill="background1" w:themeFillShade="D9"/>
              <w:spacing w:after="0"/>
              <w:rPr>
                <w:rFonts w:ascii="Arial" w:hAnsi="Arial" w:cs="Arial"/>
                <w:sz w:val="20"/>
                <w:szCs w:val="20"/>
                <w:lang w:val="en-US"/>
              </w:rPr>
            </w:pPr>
            <w:r w:rsidRPr="002E054B">
              <w:rPr>
                <w:rFonts w:ascii="Arial" w:hAnsi="Arial" w:cs="Arial"/>
                <w:sz w:val="20"/>
                <w:szCs w:val="20"/>
                <w:lang w:val="en-US"/>
              </w:rPr>
              <w:t>Study n°17-904017-009</w:t>
            </w:r>
          </w:p>
          <w:p w14:paraId="43AF3DA5" w14:textId="77777777" w:rsidR="00597C34" w:rsidRPr="002E054B" w:rsidRDefault="00597C34" w:rsidP="000A2D2D">
            <w:pPr>
              <w:shd w:val="clear" w:color="auto" w:fill="D9D9D9" w:themeFill="background1" w:themeFillShade="D9"/>
              <w:spacing w:after="0"/>
              <w:rPr>
                <w:rFonts w:ascii="Arial" w:hAnsi="Arial" w:cs="Arial"/>
                <w:sz w:val="20"/>
                <w:szCs w:val="20"/>
                <w:lang w:val="en-US"/>
              </w:rPr>
            </w:pPr>
            <w:r w:rsidRPr="002E054B">
              <w:rPr>
                <w:rFonts w:ascii="Arial" w:hAnsi="Arial" w:cs="Arial"/>
                <w:sz w:val="20"/>
                <w:szCs w:val="20"/>
                <w:lang w:val="en-US"/>
              </w:rPr>
              <w:t>DEFITRACES</w:t>
            </w:r>
          </w:p>
          <w:p w14:paraId="34DCAB19" w14:textId="77777777" w:rsidR="00597C34" w:rsidRPr="002E054B" w:rsidRDefault="00597C34" w:rsidP="000A2D2D">
            <w:pPr>
              <w:shd w:val="clear" w:color="auto" w:fill="D9D9D9" w:themeFill="background1" w:themeFillShade="D9"/>
              <w:spacing w:after="0"/>
              <w:rPr>
                <w:rFonts w:ascii="Arial" w:hAnsi="Arial" w:cs="Arial"/>
                <w:sz w:val="20"/>
                <w:szCs w:val="20"/>
                <w:lang w:val="en-US"/>
              </w:rPr>
            </w:pPr>
            <w:r w:rsidRPr="002E054B">
              <w:rPr>
                <w:rFonts w:ascii="Arial" w:hAnsi="Arial" w:cs="Arial"/>
                <w:sz w:val="20"/>
                <w:szCs w:val="20"/>
                <w:lang w:val="en-US"/>
              </w:rPr>
              <w:t>GLP Study</w:t>
            </w:r>
          </w:p>
        </w:tc>
        <w:tc>
          <w:tcPr>
            <w:tcW w:w="1985" w:type="dxa"/>
            <w:tcBorders>
              <w:top w:val="nil"/>
              <w:left w:val="nil"/>
              <w:bottom w:val="single" w:sz="4" w:space="0" w:color="auto"/>
              <w:right w:val="single" w:sz="4" w:space="0" w:color="auto"/>
            </w:tcBorders>
            <w:shd w:val="clear" w:color="auto" w:fill="D9D9D9" w:themeFill="background1" w:themeFillShade="D9"/>
          </w:tcPr>
          <w:p w14:paraId="109CB4DA"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Y</w:t>
            </w:r>
          </w:p>
        </w:tc>
        <w:tc>
          <w:tcPr>
            <w:tcW w:w="1843" w:type="dxa"/>
            <w:tcBorders>
              <w:top w:val="nil"/>
              <w:left w:val="nil"/>
              <w:bottom w:val="single" w:sz="4" w:space="0" w:color="auto"/>
              <w:right w:val="single" w:sz="4" w:space="0" w:color="auto"/>
            </w:tcBorders>
            <w:shd w:val="clear" w:color="auto" w:fill="D9D9D9" w:themeFill="background1" w:themeFillShade="D9"/>
          </w:tcPr>
          <w:p w14:paraId="66D2CFB5"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EDIALUX</w:t>
            </w:r>
          </w:p>
        </w:tc>
        <w:tc>
          <w:tcPr>
            <w:tcW w:w="1842" w:type="dxa"/>
            <w:tcBorders>
              <w:top w:val="nil"/>
              <w:left w:val="nil"/>
              <w:bottom w:val="single" w:sz="4" w:space="0" w:color="auto"/>
              <w:right w:val="single" w:sz="4" w:space="0" w:color="auto"/>
            </w:tcBorders>
            <w:shd w:val="clear" w:color="auto" w:fill="D9D9D9" w:themeFill="background1" w:themeFillShade="D9"/>
          </w:tcPr>
          <w:p w14:paraId="40773BA7"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2017</w:t>
            </w:r>
          </w:p>
        </w:tc>
      </w:tr>
      <w:tr w:rsidR="00597C34" w:rsidRPr="002E054B" w14:paraId="31E12617" w14:textId="77777777" w:rsidTr="0074525F">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4203EC3E" w14:textId="77777777" w:rsidR="00597C34" w:rsidRPr="002E054B" w:rsidRDefault="00597C34" w:rsidP="000A2D2D">
            <w:pPr>
              <w:shd w:val="clear" w:color="auto" w:fill="D9D9D9" w:themeFill="background1" w:themeFillShade="D9"/>
              <w:spacing w:after="0"/>
              <w:jc w:val="center"/>
              <w:rPr>
                <w:rFonts w:ascii="Arial" w:hAnsi="Arial" w:cs="Arial"/>
                <w:bCs/>
                <w:sz w:val="20"/>
                <w:szCs w:val="20"/>
                <w:lang w:val="en-GB"/>
              </w:rPr>
            </w:pPr>
            <w:r w:rsidRPr="002E054B">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D9D9D9" w:themeFill="background1" w:themeFillShade="D9"/>
          </w:tcPr>
          <w:p w14:paraId="2B8AD354" w14:textId="77777777" w:rsidR="00597C34" w:rsidRPr="002E054B" w:rsidRDefault="00597C34" w:rsidP="000A2D2D">
            <w:pPr>
              <w:shd w:val="clear" w:color="auto" w:fill="D9D9D9" w:themeFill="background1" w:themeFillShade="D9"/>
              <w:spacing w:after="0"/>
              <w:jc w:val="center"/>
              <w:rPr>
                <w:rFonts w:ascii="Arial" w:hAnsi="Arial" w:cs="Arial"/>
                <w:bCs/>
                <w:sz w:val="20"/>
                <w:szCs w:val="20"/>
                <w:lang w:val="en-GB"/>
              </w:rPr>
            </w:pPr>
            <w:r w:rsidRPr="002E054B">
              <w:rPr>
                <w:rFonts w:ascii="Arial" w:hAnsi="Arial" w:cs="Arial"/>
                <w:bCs/>
                <w:sz w:val="20"/>
                <w:szCs w:val="20"/>
                <w:lang w:val="en-GB"/>
              </w:rPr>
              <w:t>2017</w:t>
            </w:r>
          </w:p>
        </w:tc>
        <w:tc>
          <w:tcPr>
            <w:tcW w:w="6287" w:type="dxa"/>
            <w:tcBorders>
              <w:top w:val="nil"/>
              <w:left w:val="nil"/>
              <w:bottom w:val="single" w:sz="4" w:space="0" w:color="auto"/>
              <w:right w:val="single" w:sz="4" w:space="0" w:color="auto"/>
            </w:tcBorders>
            <w:shd w:val="clear" w:color="auto" w:fill="D9D9D9" w:themeFill="background1" w:themeFillShade="D9"/>
          </w:tcPr>
          <w:p w14:paraId="07D9F7F7" w14:textId="77777777" w:rsidR="00597C34" w:rsidRPr="002E054B" w:rsidRDefault="00597C34" w:rsidP="000A2D2D">
            <w:pPr>
              <w:shd w:val="clear" w:color="auto" w:fill="D9D9D9" w:themeFill="background1" w:themeFillShade="D9"/>
              <w:spacing w:after="0"/>
              <w:rPr>
                <w:rFonts w:ascii="Arial" w:hAnsi="Arial" w:cs="Arial"/>
                <w:sz w:val="20"/>
                <w:szCs w:val="20"/>
                <w:lang w:val="en-GB"/>
              </w:rPr>
            </w:pPr>
            <w:r w:rsidRPr="002E054B">
              <w:rPr>
                <w:rFonts w:ascii="Arial" w:hAnsi="Arial" w:cs="Arial"/>
                <w:sz w:val="20"/>
                <w:szCs w:val="20"/>
                <w:lang w:val="en-GB"/>
              </w:rPr>
              <w:t>Storage procedure for 6 months at 20±2 °C</w:t>
            </w:r>
          </w:p>
          <w:p w14:paraId="500A65EB" w14:textId="77777777" w:rsidR="00597C34" w:rsidRPr="002E054B" w:rsidRDefault="00597C34" w:rsidP="000A2D2D">
            <w:pPr>
              <w:shd w:val="clear" w:color="auto" w:fill="D9D9D9" w:themeFill="background1" w:themeFillShade="D9"/>
              <w:spacing w:after="0"/>
              <w:rPr>
                <w:rFonts w:ascii="Arial" w:hAnsi="Arial" w:cs="Arial"/>
                <w:sz w:val="20"/>
                <w:szCs w:val="20"/>
                <w:lang w:val="en-GB"/>
              </w:rPr>
            </w:pPr>
            <w:r w:rsidRPr="002E054B">
              <w:rPr>
                <w:rFonts w:ascii="Arial" w:hAnsi="Arial" w:cs="Arial"/>
                <w:sz w:val="20"/>
                <w:szCs w:val="20"/>
                <w:lang w:val="en-GB"/>
              </w:rPr>
              <w:t>Study n°17-904017-010</w:t>
            </w:r>
          </w:p>
          <w:p w14:paraId="39F4C223" w14:textId="77777777" w:rsidR="00597C34" w:rsidRPr="002E054B" w:rsidRDefault="00597C34" w:rsidP="000A2D2D">
            <w:pPr>
              <w:shd w:val="clear" w:color="auto" w:fill="D9D9D9" w:themeFill="background1" w:themeFillShade="D9"/>
              <w:spacing w:after="0"/>
              <w:rPr>
                <w:rFonts w:ascii="Arial" w:hAnsi="Arial" w:cs="Arial"/>
                <w:sz w:val="20"/>
                <w:szCs w:val="20"/>
                <w:lang w:val="en-US"/>
              </w:rPr>
            </w:pPr>
            <w:r w:rsidRPr="002E054B">
              <w:rPr>
                <w:rFonts w:ascii="Arial" w:hAnsi="Arial" w:cs="Arial"/>
                <w:sz w:val="20"/>
                <w:szCs w:val="20"/>
                <w:lang w:val="en-US"/>
              </w:rPr>
              <w:t>DEFITRACES</w:t>
            </w:r>
          </w:p>
          <w:p w14:paraId="7DC8836A" w14:textId="77777777" w:rsidR="00597C34" w:rsidRPr="002E054B" w:rsidRDefault="00597C34" w:rsidP="000A2D2D">
            <w:pPr>
              <w:shd w:val="clear" w:color="auto" w:fill="D9D9D9" w:themeFill="background1" w:themeFillShade="D9"/>
              <w:spacing w:after="0"/>
              <w:rPr>
                <w:rFonts w:ascii="Arial" w:hAnsi="Arial" w:cs="Arial"/>
                <w:sz w:val="20"/>
                <w:szCs w:val="20"/>
                <w:lang w:val="en-US"/>
              </w:rPr>
            </w:pPr>
            <w:r w:rsidRPr="002E054B">
              <w:rPr>
                <w:rFonts w:ascii="Arial" w:hAnsi="Arial" w:cs="Arial"/>
                <w:sz w:val="20"/>
                <w:szCs w:val="20"/>
                <w:lang w:val="en-US"/>
              </w:rPr>
              <w:t>GLP Study</w:t>
            </w:r>
          </w:p>
        </w:tc>
        <w:tc>
          <w:tcPr>
            <w:tcW w:w="1985" w:type="dxa"/>
            <w:tcBorders>
              <w:top w:val="nil"/>
              <w:left w:val="nil"/>
              <w:bottom w:val="single" w:sz="4" w:space="0" w:color="auto"/>
              <w:right w:val="single" w:sz="4" w:space="0" w:color="auto"/>
            </w:tcBorders>
            <w:shd w:val="clear" w:color="auto" w:fill="D9D9D9" w:themeFill="background1" w:themeFillShade="D9"/>
          </w:tcPr>
          <w:p w14:paraId="10667D63"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Y</w:t>
            </w:r>
          </w:p>
        </w:tc>
        <w:tc>
          <w:tcPr>
            <w:tcW w:w="1843" w:type="dxa"/>
            <w:tcBorders>
              <w:top w:val="nil"/>
              <w:left w:val="nil"/>
              <w:bottom w:val="single" w:sz="4" w:space="0" w:color="auto"/>
              <w:right w:val="single" w:sz="4" w:space="0" w:color="auto"/>
            </w:tcBorders>
            <w:shd w:val="clear" w:color="auto" w:fill="D9D9D9" w:themeFill="background1" w:themeFillShade="D9"/>
          </w:tcPr>
          <w:p w14:paraId="46E4E674"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EDIALUX</w:t>
            </w:r>
          </w:p>
        </w:tc>
        <w:tc>
          <w:tcPr>
            <w:tcW w:w="1842" w:type="dxa"/>
            <w:tcBorders>
              <w:top w:val="nil"/>
              <w:left w:val="nil"/>
              <w:bottom w:val="single" w:sz="4" w:space="0" w:color="auto"/>
              <w:right w:val="single" w:sz="4" w:space="0" w:color="auto"/>
            </w:tcBorders>
            <w:shd w:val="clear" w:color="auto" w:fill="D9D9D9" w:themeFill="background1" w:themeFillShade="D9"/>
          </w:tcPr>
          <w:p w14:paraId="5669BF6A"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2017</w:t>
            </w:r>
          </w:p>
        </w:tc>
      </w:tr>
      <w:tr w:rsidR="00597C34" w:rsidRPr="002E054B" w14:paraId="069FEBE6" w14:textId="77777777" w:rsidTr="0074525F">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257F1F5E"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bCs/>
                <w:sz w:val="20"/>
                <w:szCs w:val="20"/>
                <w:lang w:val="en-GB"/>
              </w:rPr>
              <w:t>RICAU, H.</w:t>
            </w:r>
          </w:p>
        </w:tc>
        <w:tc>
          <w:tcPr>
            <w:tcW w:w="855" w:type="dxa"/>
            <w:tcBorders>
              <w:top w:val="nil"/>
              <w:left w:val="nil"/>
              <w:bottom w:val="single" w:sz="4" w:space="0" w:color="auto"/>
              <w:right w:val="single" w:sz="4" w:space="0" w:color="auto"/>
            </w:tcBorders>
            <w:shd w:val="clear" w:color="auto" w:fill="D9D9D9" w:themeFill="background1" w:themeFillShade="D9"/>
          </w:tcPr>
          <w:p w14:paraId="18E318EA"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bCs/>
                <w:sz w:val="20"/>
                <w:szCs w:val="20"/>
                <w:lang w:val="en-GB"/>
              </w:rPr>
              <w:t>2017</w:t>
            </w:r>
          </w:p>
        </w:tc>
        <w:tc>
          <w:tcPr>
            <w:tcW w:w="6287" w:type="dxa"/>
            <w:tcBorders>
              <w:top w:val="nil"/>
              <w:left w:val="nil"/>
              <w:bottom w:val="single" w:sz="4" w:space="0" w:color="auto"/>
              <w:right w:val="single" w:sz="4" w:space="0" w:color="auto"/>
            </w:tcBorders>
            <w:shd w:val="clear" w:color="auto" w:fill="D9D9D9" w:themeFill="background1" w:themeFillShade="D9"/>
          </w:tcPr>
          <w:p w14:paraId="5B3F9296" w14:textId="77777777" w:rsidR="00597C34" w:rsidRPr="002E054B" w:rsidRDefault="00597C34" w:rsidP="000A2D2D">
            <w:pPr>
              <w:shd w:val="clear" w:color="auto" w:fill="D9D9D9" w:themeFill="background1" w:themeFillShade="D9"/>
              <w:spacing w:after="0"/>
              <w:rPr>
                <w:rFonts w:ascii="Arial" w:hAnsi="Arial" w:cs="Arial"/>
                <w:bCs/>
                <w:sz w:val="20"/>
                <w:szCs w:val="20"/>
                <w:lang w:val="en-GB"/>
              </w:rPr>
            </w:pPr>
            <w:r w:rsidRPr="002E054B">
              <w:rPr>
                <w:rFonts w:ascii="Arial" w:hAnsi="Arial" w:cs="Arial"/>
                <w:sz w:val="20"/>
                <w:szCs w:val="20"/>
                <w:lang w:val="en-GB"/>
              </w:rPr>
              <w:t>Validation of a</w:t>
            </w:r>
            <w:r w:rsidRPr="002E054B">
              <w:rPr>
                <w:rFonts w:ascii="Arial" w:hAnsi="Arial" w:cs="Arial"/>
                <w:bCs/>
                <w:sz w:val="20"/>
                <w:szCs w:val="20"/>
                <w:lang w:val="en-US"/>
              </w:rPr>
              <w:t>nalytical method for the determination of difenacoum in the EDI-200_25</w:t>
            </w:r>
            <w:r w:rsidRPr="002E054B">
              <w:rPr>
                <w:rFonts w:ascii="Arial" w:hAnsi="Arial" w:cs="Arial"/>
                <w:bCs/>
                <w:sz w:val="20"/>
                <w:szCs w:val="20"/>
                <w:lang w:val="en-GB"/>
              </w:rPr>
              <w:t>.</w:t>
            </w:r>
          </w:p>
          <w:p w14:paraId="30E76C92" w14:textId="77777777" w:rsidR="00597C34" w:rsidRPr="002E054B" w:rsidRDefault="00597C34" w:rsidP="000A2D2D">
            <w:pPr>
              <w:shd w:val="clear" w:color="auto" w:fill="D9D9D9" w:themeFill="background1" w:themeFillShade="D9"/>
              <w:spacing w:after="0"/>
              <w:rPr>
                <w:rFonts w:ascii="Arial" w:hAnsi="Arial" w:cs="Arial"/>
                <w:bCs/>
                <w:sz w:val="20"/>
                <w:szCs w:val="20"/>
                <w:lang w:val="en-US"/>
              </w:rPr>
            </w:pPr>
            <w:r w:rsidRPr="002E054B">
              <w:rPr>
                <w:rFonts w:ascii="Arial" w:hAnsi="Arial" w:cs="Arial"/>
                <w:bCs/>
                <w:sz w:val="20"/>
                <w:szCs w:val="20"/>
                <w:lang w:val="en-GB"/>
              </w:rPr>
              <w:t>Study n°17-904017-012</w:t>
            </w:r>
          </w:p>
          <w:p w14:paraId="393CDBFB" w14:textId="77777777" w:rsidR="00597C34" w:rsidRPr="002E054B" w:rsidRDefault="00597C34" w:rsidP="000A2D2D">
            <w:pPr>
              <w:shd w:val="clear" w:color="auto" w:fill="D9D9D9" w:themeFill="background1" w:themeFillShade="D9"/>
              <w:spacing w:after="0"/>
              <w:rPr>
                <w:rFonts w:ascii="Arial" w:hAnsi="Arial" w:cs="Arial"/>
                <w:bCs/>
                <w:sz w:val="20"/>
                <w:szCs w:val="20"/>
                <w:lang w:val="en-GB"/>
              </w:rPr>
            </w:pPr>
            <w:r w:rsidRPr="002E054B">
              <w:rPr>
                <w:rFonts w:ascii="Arial" w:hAnsi="Arial" w:cs="Arial"/>
                <w:bCs/>
                <w:sz w:val="20"/>
                <w:szCs w:val="20"/>
                <w:lang w:val="en-GB"/>
              </w:rPr>
              <w:t>DEFITRACES</w:t>
            </w:r>
          </w:p>
          <w:p w14:paraId="6ECFF5D6" w14:textId="77777777" w:rsidR="00597C34" w:rsidRPr="002E054B" w:rsidRDefault="00597C34" w:rsidP="000A2D2D">
            <w:pPr>
              <w:shd w:val="clear" w:color="auto" w:fill="D9D9D9" w:themeFill="background1" w:themeFillShade="D9"/>
              <w:spacing w:after="0"/>
              <w:rPr>
                <w:rFonts w:ascii="Arial" w:hAnsi="Arial" w:cs="Arial"/>
                <w:color w:val="000000"/>
                <w:sz w:val="20"/>
                <w:szCs w:val="20"/>
                <w:lang w:val="en-US"/>
              </w:rPr>
            </w:pPr>
            <w:r w:rsidRPr="002E054B">
              <w:rPr>
                <w:rFonts w:ascii="Arial" w:hAnsi="Arial" w:cs="Arial"/>
                <w:bCs/>
                <w:sz w:val="20"/>
                <w:szCs w:val="20"/>
                <w:lang w:val="en-GB"/>
              </w:rPr>
              <w:t>GLP Study</w:t>
            </w:r>
          </w:p>
        </w:tc>
        <w:tc>
          <w:tcPr>
            <w:tcW w:w="1985" w:type="dxa"/>
            <w:tcBorders>
              <w:top w:val="nil"/>
              <w:left w:val="nil"/>
              <w:bottom w:val="single" w:sz="4" w:space="0" w:color="auto"/>
              <w:right w:val="single" w:sz="4" w:space="0" w:color="auto"/>
            </w:tcBorders>
            <w:shd w:val="clear" w:color="auto" w:fill="D9D9D9" w:themeFill="background1" w:themeFillShade="D9"/>
          </w:tcPr>
          <w:p w14:paraId="3B1701C9"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Y</w:t>
            </w:r>
          </w:p>
        </w:tc>
        <w:tc>
          <w:tcPr>
            <w:tcW w:w="1843" w:type="dxa"/>
            <w:tcBorders>
              <w:top w:val="nil"/>
              <w:left w:val="nil"/>
              <w:bottom w:val="single" w:sz="4" w:space="0" w:color="auto"/>
              <w:right w:val="single" w:sz="4" w:space="0" w:color="auto"/>
            </w:tcBorders>
            <w:shd w:val="clear" w:color="auto" w:fill="D9D9D9" w:themeFill="background1" w:themeFillShade="D9"/>
          </w:tcPr>
          <w:p w14:paraId="7CAC5D33"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EDIALUX</w:t>
            </w:r>
          </w:p>
        </w:tc>
        <w:tc>
          <w:tcPr>
            <w:tcW w:w="1842" w:type="dxa"/>
            <w:tcBorders>
              <w:top w:val="nil"/>
              <w:left w:val="nil"/>
              <w:bottom w:val="single" w:sz="4" w:space="0" w:color="auto"/>
              <w:right w:val="single" w:sz="4" w:space="0" w:color="auto"/>
            </w:tcBorders>
            <w:shd w:val="clear" w:color="auto" w:fill="D9D9D9" w:themeFill="background1" w:themeFillShade="D9"/>
          </w:tcPr>
          <w:p w14:paraId="7B805DEB" w14:textId="77777777" w:rsidR="00597C34" w:rsidRPr="002E054B" w:rsidRDefault="00597C34" w:rsidP="000A2D2D">
            <w:pPr>
              <w:shd w:val="clear" w:color="auto" w:fill="D9D9D9" w:themeFill="background1" w:themeFillShade="D9"/>
              <w:spacing w:after="0"/>
              <w:jc w:val="center"/>
              <w:rPr>
                <w:rFonts w:ascii="Arial" w:hAnsi="Arial" w:cs="Arial"/>
                <w:color w:val="000000"/>
                <w:sz w:val="20"/>
                <w:szCs w:val="20"/>
                <w:lang w:val="en-US"/>
              </w:rPr>
            </w:pPr>
            <w:r w:rsidRPr="002E054B">
              <w:rPr>
                <w:rFonts w:ascii="Arial" w:hAnsi="Arial" w:cs="Arial"/>
                <w:color w:val="000000"/>
                <w:sz w:val="20"/>
                <w:szCs w:val="20"/>
                <w:lang w:val="en-US"/>
              </w:rPr>
              <w:t>2017</w:t>
            </w:r>
          </w:p>
        </w:tc>
      </w:tr>
    </w:tbl>
    <w:p w14:paraId="0FA77F69" w14:textId="77777777" w:rsidR="00597C34" w:rsidRDefault="00597C34" w:rsidP="008C2A7E">
      <w:pPr>
        <w:autoSpaceDE w:val="0"/>
        <w:autoSpaceDN w:val="0"/>
        <w:adjustRightInd w:val="0"/>
        <w:spacing w:after="0"/>
        <w:rPr>
          <w:rFonts w:ascii="Times New Roman" w:eastAsia="Times New Roman" w:hAnsi="Times New Roman" w:cs="Times New Roman"/>
          <w:sz w:val="24"/>
          <w:szCs w:val="24"/>
          <w:lang w:eastAsia="fr-FR"/>
        </w:rPr>
      </w:pPr>
    </w:p>
    <w:p w14:paraId="27CFA342" w14:textId="77777777" w:rsidR="00597C34" w:rsidRPr="008C2A7E" w:rsidRDefault="00597C34" w:rsidP="008C2A7E">
      <w:pPr>
        <w:autoSpaceDE w:val="0"/>
        <w:autoSpaceDN w:val="0"/>
        <w:adjustRightInd w:val="0"/>
        <w:spacing w:after="0"/>
        <w:rPr>
          <w:rFonts w:ascii="Times New Roman" w:eastAsia="Times New Roman" w:hAnsi="Times New Roman" w:cs="Times New Roman"/>
          <w:sz w:val="24"/>
          <w:szCs w:val="24"/>
          <w:lang w:eastAsia="fr-FR"/>
        </w:rPr>
        <w:sectPr w:rsidR="00597C34" w:rsidRPr="008C2A7E" w:rsidSect="002E054B">
          <w:pgSz w:w="16843" w:h="11904" w:orient="landscape"/>
          <w:pgMar w:top="1280" w:right="1191" w:bottom="590" w:left="1172" w:header="720" w:footer="720" w:gutter="0"/>
          <w:cols w:space="720"/>
          <w:noEndnote/>
          <w:docGrid w:linePitch="299"/>
        </w:sectPr>
      </w:pPr>
    </w:p>
    <w:p w14:paraId="7AC752DA" w14:textId="77777777"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46" w:name="_Toc532479570"/>
      <w:r w:rsidRPr="008C2A7E">
        <w:rPr>
          <w:rFonts w:ascii="Arial" w:eastAsia="Times New Roman" w:hAnsi="Arial" w:cs="Arial"/>
          <w:b/>
          <w:bCs/>
          <w:kern w:val="28"/>
          <w:sz w:val="24"/>
          <w:szCs w:val="28"/>
          <w:lang w:val="en-US" w:eastAsia="fr-FR"/>
        </w:rPr>
        <w:lastRenderedPageBreak/>
        <w:t>Annex 2: Analytical methods residues – active substance (PAR – 2011)</w:t>
      </w:r>
      <w:bookmarkEnd w:id="246"/>
    </w:p>
    <w:p w14:paraId="4BC25CE5" w14:textId="77777777" w:rsidR="008C2A7E" w:rsidRPr="008C2A7E" w:rsidRDefault="008C2A7E" w:rsidP="008C2A7E">
      <w:pPr>
        <w:widowControl w:val="0"/>
        <w:pBdr>
          <w:top w:val="single" w:sz="4" w:space="1" w:color="000000"/>
          <w:left w:val="single" w:sz="4" w:space="0" w:color="000000"/>
          <w:bottom w:val="single" w:sz="4" w:space="0" w:color="000000"/>
          <w:right w:val="single" w:sz="4" w:space="0" w:color="000000"/>
        </w:pBdr>
        <w:kinsoku w:val="0"/>
        <w:overflowPunct w:val="0"/>
        <w:spacing w:after="0" w:line="251" w:lineRule="exact"/>
        <w:jc w:val="center"/>
        <w:textAlignment w:val="baseline"/>
        <w:rPr>
          <w:rFonts w:ascii="Arial" w:eastAsia="Times New Roman" w:hAnsi="Arial" w:cs="Arial"/>
          <w:b/>
          <w:bCs/>
          <w:spacing w:val="-2"/>
          <w:lang w:eastAsia="fr-FR"/>
        </w:rPr>
      </w:pPr>
      <w:r w:rsidRPr="008C2A7E">
        <w:rPr>
          <w:rFonts w:ascii="Arial" w:eastAsia="Times New Roman" w:hAnsi="Arial" w:cs="Arial"/>
          <w:b/>
          <w:bCs/>
          <w:spacing w:val="-2"/>
          <w:lang w:eastAsia="fr-FR"/>
        </w:rPr>
        <w:t>Difenacoum</w:t>
      </w:r>
    </w:p>
    <w:p w14:paraId="7A72A603" w14:textId="77777777" w:rsidR="008C2A7E" w:rsidRPr="008C2A7E" w:rsidRDefault="008C2A7E" w:rsidP="008C2A7E">
      <w:pPr>
        <w:widowControl w:val="0"/>
        <w:kinsoku w:val="0"/>
        <w:overflowPunct w:val="0"/>
        <w:spacing w:before="504" w:after="238" w:line="251" w:lineRule="exact"/>
        <w:ind w:left="144"/>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Matrix, action levels, relevant residue and reference</w:t>
      </w:r>
    </w:p>
    <w:p w14:paraId="1B57C5B7" w14:textId="77777777" w:rsidR="008C2A7E" w:rsidRPr="008C2A7E" w:rsidRDefault="008C2A7E" w:rsidP="008C2A7E">
      <w:pPr>
        <w:widowControl w:val="0"/>
        <w:tabs>
          <w:tab w:val="left" w:pos="2232"/>
          <w:tab w:val="left" w:pos="3816"/>
          <w:tab w:val="left" w:pos="6768"/>
        </w:tabs>
        <w:kinsoku w:val="0"/>
        <w:overflowPunct w:val="0"/>
        <w:spacing w:before="95" w:after="40" w:line="257" w:lineRule="exact"/>
        <w:ind w:left="288"/>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45952" behindDoc="0" locked="0" layoutInCell="0" allowOverlap="1" wp14:anchorId="71C1E985" wp14:editId="372888E1">
                <wp:simplePos x="0" y="0"/>
                <wp:positionH relativeFrom="page">
                  <wp:posOffset>899160</wp:posOffset>
                </wp:positionH>
                <wp:positionV relativeFrom="page">
                  <wp:posOffset>2130425</wp:posOffset>
                </wp:positionV>
                <wp:extent cx="5868035" cy="0"/>
                <wp:effectExtent l="13335" t="15875" r="14605" b="12700"/>
                <wp:wrapSquare wrapText="bothSides"/>
                <wp:docPr id="48"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74C16" id="Connecteur droit 4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167.75pt" to="532.8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BSHgIAADcEAAAOAAAAZHJzL2Uyb0RvYy54bWysU01v2zAMvQ/YfxB0T22nTpYadYrBTnbp&#10;tgLtfoAiybEwWRQkJU4w7L+PUj7QbpdhmA8yJZJPj4/U/cNh0GQvnVdgalrc5JRIw0Eos63pt5f1&#10;ZEGJD8wIpsHImh6lpw/L9+/uR1vJKfSghXQEQYyvRlvTPgRbZZnnvRyYvwErDTo7cAMLuHXbTDg2&#10;Ivqgs2mez7MRnLAOuPQeT9uTky4TftdJHr52nZeB6Joit5BWl9ZNXLPlPau2jtle8TMN9g8sBqYM&#10;XnqFallgZOfUH1CD4g48dOGGw5BB1ykuUw1YTZH/Vs1zz6xMtaA43l5l8v8Pln/ZPzmiRE1L7JRh&#10;A/aoAWNQOLlzRDhQgaALdRqtrzC8MU8uVsoP5tk+Av/uiYGmZ2YrE9+Xo0WMImZkb1Lixlu8bTN+&#10;BoExbBcgiXbo3BAhUQ5ySL05XnsjD4FwPJwt5ov8dkYJv/gyVl0SrfPhk4SBRKOmWpkoG6vY/tGH&#10;SIRVl5B4bGCttE6t14aMNZ0Ws7s8ZXjQSkRvjPNuu2m0I3sWpyd9qSz0vA5zsDMiofWSidXZDkzp&#10;k423axPxsBbkc7ZO4/HjLr9bLVaLclJO56tJmbft5OO6KSfzdfFh1t62TdMWPyO1oqx6JYQ0kd1l&#10;VIvy70bh/GhOQ3Yd1qsO2Vv0JBiSvfwT6dTM2L/TJGxAHJ/cpck4nSn4/JLi+L/eo/36vS9/AQAA&#10;//8DAFBLAwQUAAYACAAAACEAHarHnt4AAAAMAQAADwAAAGRycy9kb3ducmV2LnhtbEyPTUvDQBCG&#10;74L/YRnBm93UmlRiNqUK9SAeahW8brKTD8zOht1tGv+9UxD0+M48vB/FZraDmNCH3pGC5SIBgVQ7&#10;01Or4ON9d3MPIkRNRg+OUME3BtiUlxeFzo070RtOh9gKNqGQawVdjGMuZag7tDos3IjEv8Z5qyNL&#10;30rj9YnN7SBvkySTVvfECZ0e8anD+utwtJz7kj3Pbrc1zX7yq8e+Wn82r16p66t5+wAi4hz/YDjX&#10;5+pQcqfKHckEMbC+W2aMKlit0hTEmUiydA2i+j3JspD/R5Q/AAAA//8DAFBLAQItABQABgAIAAAA&#10;IQC2gziS/gAAAOEBAAATAAAAAAAAAAAAAAAAAAAAAABbQ29udGVudF9UeXBlc10ueG1sUEsBAi0A&#10;FAAGAAgAAAAhADj9If/WAAAAlAEAAAsAAAAAAAAAAAAAAAAALwEAAF9yZWxzLy5yZWxzUEsBAi0A&#10;FAAGAAgAAAAhAA6QIFIeAgAANwQAAA4AAAAAAAAAAAAAAAAALgIAAGRycy9lMm9Eb2MueG1sUEsB&#10;Ai0AFAAGAAgAAAAhAB2qx57eAAAADAEAAA8AAAAAAAAAAAAAAAAAeAQAAGRycy9kb3ducmV2Lnht&#10;bFBLBQYAAAAABAAEAPMAAACDBQAAAAA=&#10;" o:allowincell="f" strokeweight="1.7pt">
                <w10:wrap type="square" anchorx="page" anchory="page"/>
              </v:line>
            </w:pict>
          </mc:Fallback>
        </mc:AlternateContent>
      </w:r>
      <w:r w:rsidRPr="008C2A7E">
        <w:rPr>
          <w:rFonts w:ascii="Arial" w:eastAsia="Times New Roman" w:hAnsi="Arial" w:cs="Arial"/>
          <w:lang w:val="en-US" w:eastAsia="fr-FR"/>
        </w:rPr>
        <w:t>matrix</w:t>
      </w:r>
      <w:r w:rsidRPr="008C2A7E">
        <w:rPr>
          <w:rFonts w:ascii="Arial" w:eastAsia="Times New Roman" w:hAnsi="Arial" w:cs="Arial"/>
          <w:lang w:val="en-US" w:eastAsia="fr-FR"/>
        </w:rPr>
        <w:tab/>
        <w:t>limit</w:t>
      </w:r>
      <w:r w:rsidRPr="008C2A7E">
        <w:rPr>
          <w:rFonts w:ascii="Arial" w:eastAsia="Times New Roman" w:hAnsi="Arial" w:cs="Arial"/>
          <w:lang w:val="en-US" w:eastAsia="fr-FR"/>
        </w:rPr>
        <w:tab/>
        <w:t>relevant residue</w:t>
      </w:r>
      <w:r w:rsidRPr="008C2A7E">
        <w:rPr>
          <w:rFonts w:ascii="Arial" w:eastAsia="Times New Roman" w:hAnsi="Arial" w:cs="Arial"/>
          <w:lang w:val="en-US" w:eastAsia="fr-FR"/>
        </w:rPr>
        <w:tab/>
        <w:t>reference or comment</w:t>
      </w:r>
    </w:p>
    <w:p w14:paraId="1148C471" w14:textId="77777777" w:rsidR="008C2A7E" w:rsidRPr="008C2A7E" w:rsidRDefault="008C2A7E" w:rsidP="008C2A7E">
      <w:pPr>
        <w:widowControl w:val="0"/>
        <w:tabs>
          <w:tab w:val="left" w:pos="2232"/>
          <w:tab w:val="left" w:pos="3816"/>
        </w:tabs>
        <w:kinsoku w:val="0"/>
        <w:overflowPunct w:val="0"/>
        <w:spacing w:before="78" w:after="0" w:line="257" w:lineRule="exact"/>
        <w:ind w:left="288"/>
        <w:jc w:val="both"/>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48000" behindDoc="0" locked="0" layoutInCell="0" allowOverlap="1" wp14:anchorId="2917F96E" wp14:editId="17C8B4B3">
                <wp:simplePos x="0" y="0"/>
                <wp:positionH relativeFrom="page">
                  <wp:posOffset>899160</wp:posOffset>
                </wp:positionH>
                <wp:positionV relativeFrom="page">
                  <wp:posOffset>2380615</wp:posOffset>
                </wp:positionV>
                <wp:extent cx="5868035" cy="0"/>
                <wp:effectExtent l="13335" t="8890" r="14605" b="10160"/>
                <wp:wrapSquare wrapText="bothSides"/>
                <wp:docPr id="47"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D012A" id="Connecteur droit 4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187.45pt" to="532.8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F6HgIAADcEAAAOAAAAZHJzL2Uyb0RvYy54bWysU01v2zAMvQ/YfxB0T22nTpYadYrBTnbp&#10;tgLtfoAiybEwWRQkJU4w7L+PUj7QbpdhmA8yJZJPj4/U/cNh0GQvnVdgalrc5JRIw0Eos63pt5f1&#10;ZEGJD8wIpsHImh6lpw/L9+/uR1vJKfSghXQEQYyvRlvTPgRbZZnnvRyYvwErDTo7cAMLuHXbTDg2&#10;Ivqgs2mez7MRnLAOuPQeT9uTky4TftdJHr52nZeB6Joit5BWl9ZNXLPlPau2jtle8TMN9g8sBqYM&#10;XnqFallgZOfUH1CD4g48dOGGw5BB1ykuUw1YTZH/Vs1zz6xMtaA43l5l8v8Pln/ZPzmiRE3LD5QY&#10;NmCPGjAGhZM7R4QDFQi6UKfR+grDG/PkYqX8YJ7tI/Dvnhhoema2MvF9OVrEKGJG9iYlbrzF2zbj&#10;ZxAYw3YBkmiHzg0REuUgh9Sb47U38hAIx8PZYr7Ib2eU8IsvY9Ul0TofPkkYSDRqqpWJsrGK7R99&#10;iERYdQmJxwbWSuvUem3IiGyn+XyWMjxoJaI3xnm33TTakT2L05O+VBZ6Xoc52BmR0HrJxOpsB6b0&#10;ycbbtYl4WAvyOVun8fhxl9+tFqtFOSmn89WkzNt28nHdlJP5uvgwa2/bpmmLn5FaUVa9EkKayO4y&#10;qkX5d6NwfjSnIbsO61WH7C16EgzJXv6JdGpm7N9pEjYgjk/u0mSczhR8fklx/F/v0X793pe/AAAA&#10;//8DAFBLAwQUAAYACAAAACEAFKu+298AAAAMAQAADwAAAGRycy9kb3ducmV2LnhtbEyPwUrDQBCG&#10;74LvsIzgRexsNaYxZlOkoDeLVsUet9kxCWZnQ3bbxLd3C4Ie/5mPf74plpPtxIEG3zpWMJ9JEMSV&#10;My3XCt5eHy4zED5oNrpzTAq+ycOyPD0pdG7cyC902IRaxBL2uVbQhNDniL5qyGo/cz1x3H26weoQ&#10;41CjGfQYy22HV1KmaHXL8UKje1o1VH1t9lYBosyS6f1jfEoufNZuV/X2cf2s1PnZdH8HItAU/mA4&#10;6kd1KKPTzu3ZeNHFnMzTiCq4XiS3II6ETG8WIHa/IywL/P9E+QMAAP//AwBQSwECLQAUAAYACAAA&#10;ACEAtoM4kv4AAADhAQAAEwAAAAAAAAAAAAAAAAAAAAAAW0NvbnRlbnRfVHlwZXNdLnhtbFBLAQIt&#10;ABQABgAIAAAAIQA4/SH/1gAAAJQBAAALAAAAAAAAAAAAAAAAAC8BAABfcmVscy8ucmVsc1BLAQIt&#10;ABQABgAIAAAAIQBUYJF6HgIAADcEAAAOAAAAAAAAAAAAAAAAAC4CAABkcnMvZTJvRG9jLnhtbFBL&#10;AQItABQABgAIAAAAIQAUq77b3wAAAAwBAAAPAAAAAAAAAAAAAAAAAHgEAABkcnMvZG93bnJldi54&#10;bWxQSwUGAAAAAAQABADzAAAAhAUAAAAA&#10;" o:allowincell="f" strokeweight=".95pt">
                <w10:wrap type="square" anchorx="page" anchory="page"/>
              </v:line>
            </w:pict>
          </mc:Fallback>
        </mc:AlternateContent>
      </w:r>
      <w:r w:rsidRPr="008C2A7E">
        <w:rPr>
          <w:rFonts w:ascii="Arial" w:eastAsia="Times New Roman" w:hAnsi="Arial" w:cs="Arial"/>
          <w:lang w:val="en-US" w:eastAsia="fr-FR"/>
        </w:rPr>
        <w:t>plant products</w:t>
      </w:r>
      <w:r w:rsidRPr="008C2A7E">
        <w:rPr>
          <w:rFonts w:ascii="Arial" w:eastAsia="Times New Roman" w:hAnsi="Arial" w:cs="Arial"/>
          <w:lang w:val="en-US" w:eastAsia="fr-FR"/>
        </w:rPr>
        <w:tab/>
        <w:t>LOQ=</w:t>
      </w:r>
      <w:r w:rsidRPr="008C2A7E">
        <w:rPr>
          <w:rFonts w:ascii="Arial" w:eastAsia="Times New Roman" w:hAnsi="Arial" w:cs="Arial"/>
          <w:lang w:val="en-US" w:eastAsia="fr-FR"/>
        </w:rPr>
        <w:tab/>
        <w:t>Difenacoum</w:t>
      </w:r>
    </w:p>
    <w:p w14:paraId="2FA4D70D" w14:textId="77777777" w:rsidR="008C2A7E" w:rsidRPr="008C2A7E" w:rsidRDefault="008C2A7E" w:rsidP="008C2A7E">
      <w:pPr>
        <w:widowControl w:val="0"/>
        <w:kinsoku w:val="0"/>
        <w:overflowPunct w:val="0"/>
        <w:spacing w:before="2" w:after="0" w:line="257" w:lineRule="exact"/>
        <w:ind w:left="2232"/>
        <w:jc w:val="both"/>
        <w:textAlignment w:val="baseline"/>
        <w:rPr>
          <w:rFonts w:ascii="Arial" w:eastAsia="Times New Roman" w:hAnsi="Arial" w:cs="Arial"/>
          <w:spacing w:val="-1"/>
          <w:lang w:val="en-US" w:eastAsia="fr-FR"/>
        </w:rPr>
      </w:pPr>
      <w:r w:rsidRPr="008C2A7E">
        <w:rPr>
          <w:rFonts w:ascii="Arial" w:eastAsia="Times New Roman" w:hAnsi="Arial" w:cs="Arial"/>
          <w:spacing w:val="-1"/>
          <w:lang w:val="en-US" w:eastAsia="fr-FR"/>
        </w:rPr>
        <w:t>0.01mg/kg</w:t>
      </w:r>
    </w:p>
    <w:p w14:paraId="61DAE9CF" w14:textId="77777777" w:rsidR="008C2A7E" w:rsidRPr="008C2A7E" w:rsidRDefault="008C2A7E" w:rsidP="008C2A7E">
      <w:pPr>
        <w:widowControl w:val="0"/>
        <w:tabs>
          <w:tab w:val="left" w:pos="3816"/>
        </w:tabs>
        <w:kinsoku w:val="0"/>
        <w:overflowPunct w:val="0"/>
        <w:spacing w:before="108" w:after="0" w:line="253" w:lineRule="exact"/>
        <w:ind w:left="288"/>
        <w:jc w:val="both"/>
        <w:textAlignment w:val="baseline"/>
        <w:rPr>
          <w:rFonts w:ascii="Arial" w:eastAsia="Times New Roman" w:hAnsi="Arial" w:cs="Arial"/>
          <w:lang w:val="en-US" w:eastAsia="fr-FR"/>
        </w:rPr>
      </w:pPr>
      <w:r w:rsidRPr="008C2A7E">
        <w:rPr>
          <w:rFonts w:ascii="Arial" w:eastAsia="Times New Roman" w:hAnsi="Arial" w:cs="Arial"/>
          <w:lang w:val="en-US" w:eastAsia="fr-FR"/>
        </w:rPr>
        <w:t>food of animal LOQ=</w:t>
      </w:r>
      <w:r w:rsidRPr="008C2A7E">
        <w:rPr>
          <w:rFonts w:ascii="Arial" w:eastAsia="Times New Roman" w:hAnsi="Arial" w:cs="Arial"/>
          <w:lang w:val="en-US" w:eastAsia="fr-FR"/>
        </w:rPr>
        <w:tab/>
        <w:t>Difenacoum</w:t>
      </w:r>
    </w:p>
    <w:p w14:paraId="26488D1B" w14:textId="77777777" w:rsidR="008C2A7E" w:rsidRPr="008C2A7E" w:rsidRDefault="008C2A7E" w:rsidP="008C2A7E">
      <w:pPr>
        <w:widowControl w:val="0"/>
        <w:tabs>
          <w:tab w:val="left" w:pos="2232"/>
        </w:tabs>
        <w:kinsoku w:val="0"/>
        <w:overflowPunct w:val="0"/>
        <w:spacing w:after="119" w:line="256" w:lineRule="exact"/>
        <w:ind w:left="288"/>
        <w:jc w:val="both"/>
        <w:textAlignment w:val="baseline"/>
        <w:rPr>
          <w:rFonts w:ascii="Arial" w:eastAsia="Times New Roman" w:hAnsi="Arial" w:cs="Arial"/>
          <w:lang w:val="en-US" w:eastAsia="fr-FR"/>
        </w:rPr>
      </w:pPr>
      <w:r w:rsidRPr="008C2A7E">
        <w:rPr>
          <w:rFonts w:ascii="Arial" w:eastAsia="Times New Roman" w:hAnsi="Arial" w:cs="Arial"/>
          <w:lang w:val="en-US" w:eastAsia="fr-FR"/>
        </w:rPr>
        <w:t>origin</w:t>
      </w:r>
      <w:r w:rsidRPr="008C2A7E">
        <w:rPr>
          <w:rFonts w:ascii="Arial" w:eastAsia="Times New Roman" w:hAnsi="Arial" w:cs="Arial"/>
          <w:lang w:val="en-US" w:eastAsia="fr-FR"/>
        </w:rPr>
        <w:tab/>
        <w:t>0.01mg/kg</w:t>
      </w:r>
    </w:p>
    <w:tbl>
      <w:tblPr>
        <w:tblW w:w="0" w:type="auto"/>
        <w:tblLayout w:type="fixed"/>
        <w:tblCellMar>
          <w:left w:w="0" w:type="dxa"/>
          <w:right w:w="0" w:type="dxa"/>
        </w:tblCellMar>
        <w:tblLook w:val="0000" w:firstRow="0" w:lastRow="0" w:firstColumn="0" w:lastColumn="0" w:noHBand="0" w:noVBand="0"/>
      </w:tblPr>
      <w:tblGrid>
        <w:gridCol w:w="3672"/>
        <w:gridCol w:w="5688"/>
      </w:tblGrid>
      <w:tr w:rsidR="008C2A7E" w:rsidRPr="008C2A7E" w14:paraId="5270DC40" w14:textId="77777777" w:rsidTr="00935BFE">
        <w:trPr>
          <w:trHeight w:hRule="exact" w:val="1769"/>
        </w:trPr>
        <w:tc>
          <w:tcPr>
            <w:tcW w:w="3672" w:type="dxa"/>
            <w:tcBorders>
              <w:top w:val="nil"/>
              <w:left w:val="nil"/>
              <w:bottom w:val="nil"/>
              <w:right w:val="nil"/>
            </w:tcBorders>
          </w:tcPr>
          <w:p w14:paraId="485A15A8" w14:textId="77777777" w:rsidR="008C2A7E" w:rsidRPr="008C2A7E" w:rsidRDefault="008C2A7E" w:rsidP="008C2A7E">
            <w:pPr>
              <w:widowControl w:val="0"/>
              <w:tabs>
                <w:tab w:val="left" w:pos="2232"/>
              </w:tabs>
              <w:kinsoku w:val="0"/>
              <w:overflowPunct w:val="0"/>
              <w:spacing w:after="0" w:line="253" w:lineRule="exact"/>
              <w:ind w:right="808"/>
              <w:jc w:val="right"/>
              <w:textAlignment w:val="baseline"/>
              <w:rPr>
                <w:rFonts w:ascii="Arial" w:eastAsia="Times New Roman" w:hAnsi="Arial" w:cs="Arial"/>
                <w:spacing w:val="-29"/>
                <w:lang w:val="en-US" w:eastAsia="fr-FR"/>
              </w:rPr>
            </w:pPr>
            <w:r w:rsidRPr="008C2A7E">
              <w:rPr>
                <w:rFonts w:ascii="Arial" w:eastAsia="Times New Roman" w:hAnsi="Arial" w:cs="Arial"/>
                <w:spacing w:val="-29"/>
                <w:lang w:val="en-US" w:eastAsia="fr-FR"/>
              </w:rPr>
              <w:t>soil</w:t>
            </w:r>
            <w:r w:rsidRPr="008C2A7E">
              <w:rPr>
                <w:rFonts w:ascii="Arial" w:eastAsia="Times New Roman" w:hAnsi="Arial" w:cs="Arial"/>
                <w:spacing w:val="-29"/>
                <w:lang w:val="en-US" w:eastAsia="fr-FR"/>
              </w:rPr>
              <w:tab/>
              <w:t>LOQ=</w:t>
            </w:r>
          </w:p>
          <w:p w14:paraId="42FDA77F" w14:textId="77777777" w:rsidR="008C2A7E" w:rsidRPr="008C2A7E" w:rsidRDefault="008C2A7E" w:rsidP="008C2A7E">
            <w:pPr>
              <w:widowControl w:val="0"/>
              <w:kinsoku w:val="0"/>
              <w:overflowPunct w:val="0"/>
              <w:spacing w:after="0" w:line="255" w:lineRule="exact"/>
              <w:ind w:right="144"/>
              <w:jc w:val="right"/>
              <w:textAlignment w:val="baseline"/>
              <w:rPr>
                <w:rFonts w:ascii="Arial" w:eastAsia="Times New Roman" w:hAnsi="Arial" w:cs="Arial"/>
                <w:lang w:val="en-US" w:eastAsia="fr-FR"/>
              </w:rPr>
            </w:pPr>
            <w:r w:rsidRPr="008C2A7E">
              <w:rPr>
                <w:rFonts w:ascii="Arial" w:eastAsia="Times New Roman" w:hAnsi="Arial" w:cs="Arial"/>
                <w:lang w:val="en-US" w:eastAsia="fr-FR"/>
              </w:rPr>
              <w:t xml:space="preserve">0.0214 </w:t>
            </w:r>
            <w:r w:rsidRPr="008C2A7E">
              <w:rPr>
                <w:rFonts w:ascii="Arial" w:eastAsia="Times New Roman" w:hAnsi="Arial" w:cs="Arial"/>
                <w:b/>
                <w:bCs/>
                <w:sz w:val="20"/>
                <w:szCs w:val="20"/>
                <w:lang w:val="en-US" w:eastAsia="fr-FR"/>
              </w:rPr>
              <w:t>p</w:t>
            </w:r>
            <w:r w:rsidRPr="008C2A7E">
              <w:rPr>
                <w:rFonts w:ascii="Arial" w:eastAsia="Times New Roman" w:hAnsi="Arial" w:cs="Arial"/>
                <w:lang w:val="en-US" w:eastAsia="fr-FR"/>
              </w:rPr>
              <w:t>g/g</w:t>
            </w:r>
          </w:p>
          <w:p w14:paraId="180F8855" w14:textId="77777777" w:rsidR="008C2A7E" w:rsidRPr="008C2A7E" w:rsidRDefault="008C2A7E" w:rsidP="008C2A7E">
            <w:pPr>
              <w:widowControl w:val="0"/>
              <w:tabs>
                <w:tab w:val="left" w:pos="2232"/>
              </w:tabs>
              <w:kinsoku w:val="0"/>
              <w:overflowPunct w:val="0"/>
              <w:spacing w:before="116" w:after="0" w:line="256" w:lineRule="exact"/>
              <w:ind w:right="144"/>
              <w:jc w:val="right"/>
              <w:textAlignment w:val="baseline"/>
              <w:rPr>
                <w:rFonts w:ascii="Arial" w:eastAsia="Times New Roman" w:hAnsi="Arial" w:cs="Arial"/>
                <w:spacing w:val="-7"/>
                <w:lang w:val="en-US" w:eastAsia="fr-FR"/>
              </w:rPr>
            </w:pPr>
            <w:r w:rsidRPr="008C2A7E">
              <w:rPr>
                <w:rFonts w:ascii="Arial" w:eastAsia="Times New Roman" w:hAnsi="Arial" w:cs="Arial"/>
                <w:spacing w:val="-7"/>
                <w:lang w:val="en-US" w:eastAsia="fr-FR"/>
              </w:rPr>
              <w:t>drinking water</w:t>
            </w:r>
            <w:r w:rsidRPr="008C2A7E">
              <w:rPr>
                <w:rFonts w:ascii="Arial" w:eastAsia="Times New Roman" w:hAnsi="Arial" w:cs="Arial"/>
                <w:spacing w:val="-7"/>
                <w:lang w:val="en-US" w:eastAsia="fr-FR"/>
              </w:rPr>
              <w:tab/>
              <w:t>LOQ = 0.05</w:t>
            </w:r>
          </w:p>
          <w:p w14:paraId="26EDEC83" w14:textId="77777777" w:rsidR="008C2A7E" w:rsidRPr="008C2A7E" w:rsidRDefault="008C2A7E" w:rsidP="008C2A7E">
            <w:pPr>
              <w:widowControl w:val="0"/>
              <w:kinsoku w:val="0"/>
              <w:overflowPunct w:val="0"/>
              <w:spacing w:after="0" w:line="257" w:lineRule="exact"/>
              <w:ind w:right="898"/>
              <w:jc w:val="right"/>
              <w:textAlignment w:val="baseline"/>
              <w:rPr>
                <w:rFonts w:ascii="Arial" w:eastAsia="Times New Roman" w:hAnsi="Arial" w:cs="Arial"/>
                <w:spacing w:val="-2"/>
                <w:lang w:val="en-US" w:eastAsia="fr-FR"/>
              </w:rPr>
            </w:pPr>
            <w:r w:rsidRPr="008C2A7E">
              <w:rPr>
                <w:rFonts w:ascii="Arial" w:eastAsia="Times New Roman" w:hAnsi="Arial" w:cs="Arial"/>
                <w:b/>
                <w:bCs/>
                <w:spacing w:val="-2"/>
                <w:sz w:val="20"/>
                <w:szCs w:val="20"/>
                <w:lang w:val="en-US" w:eastAsia="fr-FR"/>
              </w:rPr>
              <w:t>p</w:t>
            </w:r>
            <w:r w:rsidRPr="008C2A7E">
              <w:rPr>
                <w:rFonts w:ascii="Arial" w:eastAsia="Times New Roman" w:hAnsi="Arial" w:cs="Arial"/>
                <w:spacing w:val="-2"/>
                <w:lang w:val="en-US" w:eastAsia="fr-FR"/>
              </w:rPr>
              <w:t>g/L</w:t>
            </w:r>
          </w:p>
          <w:p w14:paraId="109729F2" w14:textId="77777777" w:rsidR="008C2A7E" w:rsidRPr="008C2A7E" w:rsidRDefault="008C2A7E" w:rsidP="008C2A7E">
            <w:pPr>
              <w:widowControl w:val="0"/>
              <w:tabs>
                <w:tab w:val="left" w:pos="2232"/>
              </w:tabs>
              <w:kinsoku w:val="0"/>
              <w:overflowPunct w:val="0"/>
              <w:spacing w:before="111" w:after="0" w:line="256" w:lineRule="exact"/>
              <w:ind w:right="144"/>
              <w:jc w:val="right"/>
              <w:textAlignment w:val="baseline"/>
              <w:rPr>
                <w:rFonts w:ascii="Arial" w:eastAsia="Times New Roman" w:hAnsi="Arial" w:cs="Arial"/>
                <w:spacing w:val="-8"/>
                <w:lang w:val="en-US" w:eastAsia="fr-FR"/>
              </w:rPr>
            </w:pPr>
            <w:r w:rsidRPr="008C2A7E">
              <w:rPr>
                <w:rFonts w:ascii="Arial" w:eastAsia="Times New Roman" w:hAnsi="Arial" w:cs="Arial"/>
                <w:spacing w:val="-8"/>
                <w:lang w:val="en-US" w:eastAsia="fr-FR"/>
              </w:rPr>
              <w:t>surface water</w:t>
            </w:r>
            <w:r w:rsidRPr="008C2A7E">
              <w:rPr>
                <w:rFonts w:ascii="Arial" w:eastAsia="Times New Roman" w:hAnsi="Arial" w:cs="Arial"/>
                <w:spacing w:val="-8"/>
                <w:lang w:val="en-US" w:eastAsia="fr-FR"/>
              </w:rPr>
              <w:tab/>
              <w:t>LOQ = 0.05</w:t>
            </w:r>
          </w:p>
          <w:p w14:paraId="1230DFEA" w14:textId="77777777" w:rsidR="008C2A7E" w:rsidRPr="008C2A7E" w:rsidRDefault="008C2A7E" w:rsidP="008C2A7E">
            <w:pPr>
              <w:widowControl w:val="0"/>
              <w:kinsoku w:val="0"/>
              <w:overflowPunct w:val="0"/>
              <w:spacing w:after="6" w:line="257" w:lineRule="exact"/>
              <w:ind w:right="898"/>
              <w:jc w:val="right"/>
              <w:textAlignment w:val="baseline"/>
              <w:rPr>
                <w:rFonts w:ascii="Arial" w:eastAsia="Times New Roman" w:hAnsi="Arial" w:cs="Arial"/>
                <w:spacing w:val="-2"/>
                <w:lang w:eastAsia="fr-FR"/>
              </w:rPr>
            </w:pPr>
            <w:r w:rsidRPr="008C2A7E">
              <w:rPr>
                <w:rFonts w:ascii="Arial" w:eastAsia="Times New Roman" w:hAnsi="Arial" w:cs="Arial"/>
                <w:b/>
                <w:bCs/>
                <w:spacing w:val="-2"/>
                <w:sz w:val="20"/>
                <w:szCs w:val="20"/>
                <w:lang w:eastAsia="fr-FR"/>
              </w:rPr>
              <w:t>p</w:t>
            </w:r>
            <w:r w:rsidRPr="008C2A7E">
              <w:rPr>
                <w:rFonts w:ascii="Arial" w:eastAsia="Times New Roman" w:hAnsi="Arial" w:cs="Arial"/>
                <w:spacing w:val="-2"/>
                <w:lang w:eastAsia="fr-FR"/>
              </w:rPr>
              <w:t>g/L</w:t>
            </w:r>
          </w:p>
        </w:tc>
        <w:tc>
          <w:tcPr>
            <w:tcW w:w="5688" w:type="dxa"/>
            <w:tcBorders>
              <w:top w:val="nil"/>
              <w:left w:val="nil"/>
              <w:bottom w:val="nil"/>
              <w:right w:val="nil"/>
            </w:tcBorders>
          </w:tcPr>
          <w:p w14:paraId="780AD3EB" w14:textId="77777777" w:rsidR="008C2A7E" w:rsidRPr="008C2A7E" w:rsidRDefault="008C2A7E" w:rsidP="008C2A7E">
            <w:pPr>
              <w:widowControl w:val="0"/>
              <w:kinsoku w:val="0"/>
              <w:overflowPunct w:val="0"/>
              <w:spacing w:after="262" w:line="502" w:lineRule="exact"/>
              <w:ind w:left="144" w:right="4356"/>
              <w:textAlignment w:val="baseline"/>
              <w:rPr>
                <w:rFonts w:ascii="Arial" w:eastAsia="Times New Roman" w:hAnsi="Arial" w:cs="Arial"/>
                <w:lang w:eastAsia="fr-FR"/>
              </w:rPr>
            </w:pPr>
            <w:r w:rsidRPr="008C2A7E">
              <w:rPr>
                <w:rFonts w:ascii="Arial" w:eastAsia="Times New Roman" w:hAnsi="Arial" w:cs="Arial"/>
                <w:lang w:eastAsia="fr-FR"/>
              </w:rPr>
              <w:t>Difenacoum Difenacoum Difenacoum</w:t>
            </w:r>
          </w:p>
        </w:tc>
      </w:tr>
    </w:tbl>
    <w:p w14:paraId="4EBE6315" w14:textId="77777777" w:rsidR="008C2A7E" w:rsidRPr="008C2A7E" w:rsidRDefault="008C2A7E" w:rsidP="008C2A7E">
      <w:pPr>
        <w:widowControl w:val="0"/>
        <w:kinsoku w:val="0"/>
        <w:overflowPunct w:val="0"/>
        <w:spacing w:after="88" w:line="20" w:lineRule="exact"/>
        <w:textAlignment w:val="baseline"/>
        <w:rPr>
          <w:rFonts w:ascii="Times New Roman" w:eastAsia="Times New Roman" w:hAnsi="Times New Roman" w:cs="Times New Roman"/>
          <w:sz w:val="24"/>
          <w:szCs w:val="24"/>
          <w:lang w:eastAsia="fr-FR"/>
        </w:rPr>
      </w:pPr>
    </w:p>
    <w:p w14:paraId="78EC02AE" w14:textId="77777777" w:rsidR="008C2A7E" w:rsidRPr="008C2A7E" w:rsidRDefault="008C2A7E" w:rsidP="008C2A7E">
      <w:pPr>
        <w:widowControl w:val="0"/>
        <w:tabs>
          <w:tab w:val="left" w:pos="2232"/>
        </w:tabs>
        <w:kinsoku w:val="0"/>
        <w:overflowPunct w:val="0"/>
        <w:spacing w:before="2" w:after="0" w:line="257"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t>air</w:t>
      </w:r>
      <w:r w:rsidRPr="008C2A7E">
        <w:rPr>
          <w:rFonts w:ascii="Arial" w:eastAsia="Times New Roman" w:hAnsi="Arial" w:cs="Arial"/>
          <w:lang w:val="en-US" w:eastAsia="fr-FR"/>
        </w:rPr>
        <w:tab/>
        <w:t>Unnecessary due to the low vapour pressure of difenacoum</w:t>
      </w:r>
    </w:p>
    <w:p w14:paraId="112FB630" w14:textId="77777777" w:rsidR="008C2A7E" w:rsidRPr="008C2A7E" w:rsidRDefault="008C2A7E" w:rsidP="008C2A7E">
      <w:pPr>
        <w:widowControl w:val="0"/>
        <w:tabs>
          <w:tab w:val="left" w:pos="2232"/>
          <w:tab w:val="left" w:pos="3816"/>
        </w:tabs>
        <w:kinsoku w:val="0"/>
        <w:overflowPunct w:val="0"/>
        <w:spacing w:before="107" w:after="0" w:line="256"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t>body fluids /</w:t>
      </w:r>
      <w:r w:rsidRPr="008C2A7E">
        <w:rPr>
          <w:rFonts w:ascii="Arial" w:eastAsia="Times New Roman" w:hAnsi="Arial" w:cs="Arial"/>
          <w:lang w:val="en-US" w:eastAsia="fr-FR"/>
        </w:rPr>
        <w:tab/>
        <w:t>LOQ=</w:t>
      </w:r>
      <w:r w:rsidRPr="008C2A7E">
        <w:rPr>
          <w:rFonts w:ascii="Arial" w:eastAsia="Times New Roman" w:hAnsi="Arial" w:cs="Arial"/>
          <w:lang w:val="en-US" w:eastAsia="fr-FR"/>
        </w:rPr>
        <w:tab/>
        <w:t>Difenacoum</w:t>
      </w:r>
    </w:p>
    <w:p w14:paraId="6E6D1558" w14:textId="77777777" w:rsidR="008C2A7E" w:rsidRPr="008C2A7E" w:rsidRDefault="008C2A7E" w:rsidP="008C2A7E">
      <w:pPr>
        <w:widowControl w:val="0"/>
        <w:tabs>
          <w:tab w:val="left" w:pos="2232"/>
        </w:tabs>
        <w:kinsoku w:val="0"/>
        <w:overflowPunct w:val="0"/>
        <w:spacing w:after="47" w:line="259"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t>tissues</w:t>
      </w:r>
      <w:r w:rsidRPr="008C2A7E">
        <w:rPr>
          <w:rFonts w:ascii="Arial" w:eastAsia="Times New Roman" w:hAnsi="Arial" w:cs="Arial"/>
          <w:lang w:val="en-US" w:eastAsia="fr-FR"/>
        </w:rPr>
        <w:tab/>
        <w:t>0.01mg/kg</w:t>
      </w:r>
    </w:p>
    <w:p w14:paraId="69D8BCDD" w14:textId="77777777" w:rsidR="008C2A7E" w:rsidRPr="008C2A7E" w:rsidRDefault="008C2A7E" w:rsidP="008C2A7E">
      <w:pPr>
        <w:widowControl w:val="0"/>
        <w:kinsoku w:val="0"/>
        <w:overflowPunct w:val="0"/>
        <w:spacing w:before="38" w:after="330" w:line="504" w:lineRule="exact"/>
        <w:ind w:left="72" w:right="1584"/>
        <w:textAlignment w:val="baseline"/>
        <w:rPr>
          <w:rFonts w:ascii="Arial" w:eastAsia="Times New Roman" w:hAnsi="Arial" w:cs="Arial"/>
          <w:b/>
          <w:bCs/>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50048" behindDoc="0" locked="0" layoutInCell="0" allowOverlap="1" wp14:anchorId="09C8F24D" wp14:editId="7D041B15">
                <wp:simplePos x="0" y="0"/>
                <wp:positionH relativeFrom="page">
                  <wp:posOffset>890270</wp:posOffset>
                </wp:positionH>
                <wp:positionV relativeFrom="page">
                  <wp:posOffset>5017135</wp:posOffset>
                </wp:positionV>
                <wp:extent cx="5876925" cy="0"/>
                <wp:effectExtent l="13970" t="16510" r="14605" b="12065"/>
                <wp:wrapSquare wrapText="bothSides"/>
                <wp:docPr id="46"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70E0" id="Connecteur droit 46"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pt,395.05pt" to="532.85pt,3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IWHgIAADcEAAAOAAAAZHJzL2Uyb0RvYy54bWysU8GO2jAQvVfqP1i+QxIaWI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K3E+w0iR&#10;DnpUaaVAOH6wiFktPAIX6NQbV0B4pbY2VEpP6tk8afrTIaWrlqg9j3xfzgYwspCRvEoJG2fgtl3/&#10;VTOIIQevo2inxnYBEuRAp9ib8603/OQRhcPp/GG2mEwxooMvIcWQaKzzX7juUDBKLIUKspGCHJ+c&#10;D0RIMYSEY6U3QsrYeqlQX+JJNl2kMcNpKVjwhjhn97tKWnQkYXriF8sCz32Y1QfFIlrLCVtfbU+E&#10;vNhwu1QBD2oBPlfrMh6/FuliPV/P81E+ma1HeVrXo8+bKh/NNtnDtP5UV1Wd/Q7UsrxoBWNcBXbD&#10;qGb520bh+mguQ3Yb1psOyWv0KBiQHf6RdGxm6N9lEnaanbd2aDJMZwy+vqQw/vd7sO/f++oPAAAA&#10;//8DAFBLAwQUAAYACAAAACEA0xjNn94AAAAMAQAADwAAAGRycy9kb3ducmV2LnhtbEyPy07DMBBF&#10;90j9B2uQ2FG7BRIa4lQFqSxQF1CQunXiyUONx5HtpuHvcSUkWN6Zo/vI15Pp2YjOd5YkLOYCGFJl&#10;dUeNhK/P7e0jMB8UadVbQgnf6GFdzK5ylWl7pg8c96Fh0YR8piS0IQwZ575q0Sg/twNS/NXWGRWi&#10;dA3XTp2juen5UoiEG9VRTGjVgC8tVsf9ycTct+R1stuNrt9Hd/fclemh3jkpb66nzROwgFP4g+FS&#10;P1aHInYq7Ym0Z33U92IZUQnpSiyAXQiRPKTAyt8TL3L+f0TxAwAA//8DAFBLAQItABQABgAIAAAA&#10;IQC2gziS/gAAAOEBAAATAAAAAAAAAAAAAAAAAAAAAABbQ29udGVudF9UeXBlc10ueG1sUEsBAi0A&#10;FAAGAAgAAAAhADj9If/WAAAAlAEAAAsAAAAAAAAAAAAAAAAALwEAAF9yZWxzLy5yZWxzUEsBAi0A&#10;FAAGAAgAAAAhAHQdUhYeAgAANwQAAA4AAAAAAAAAAAAAAAAALgIAAGRycy9lMm9Eb2MueG1sUEsB&#10;Ai0AFAAGAAgAAAAhANMYzZ/eAAAADAEAAA8AAAAAAAAAAAAAAAAAeAQAAGRycy9kb3ducmV2Lnht&#10;bFBLBQYAAAAABAAEAPMAAACDBQAAAAA=&#10;" o:allowincell="f" strokeweight="1.7pt">
                <w10:wrap type="square" anchorx="page" anchory="page"/>
              </v:line>
            </w:pict>
          </mc:Fallback>
        </mc:AlternateContent>
      </w:r>
      <w:r>
        <w:rPr>
          <w:rFonts w:ascii="Times New Roman" w:eastAsia="Times New Roman" w:hAnsi="Times New Roman" w:cs="Times New Roman"/>
          <w:noProof/>
          <w:sz w:val="20"/>
          <w:szCs w:val="20"/>
          <w:lang w:eastAsia="fr-FR"/>
        </w:rPr>
        <mc:AlternateContent>
          <mc:Choice Requires="wps">
            <w:drawing>
              <wp:anchor distT="0" distB="0" distL="0" distR="0" simplePos="0" relativeHeight="251652096" behindDoc="0" locked="0" layoutInCell="0" allowOverlap="1" wp14:anchorId="218FEDCA" wp14:editId="29A22D49">
                <wp:simplePos x="0" y="0"/>
                <wp:positionH relativeFrom="page">
                  <wp:posOffset>899160</wp:posOffset>
                </wp:positionH>
                <wp:positionV relativeFrom="page">
                  <wp:posOffset>5840095</wp:posOffset>
                </wp:positionV>
                <wp:extent cx="5764530" cy="0"/>
                <wp:effectExtent l="13335" t="10795" r="13335" b="17780"/>
                <wp:wrapSquare wrapText="bothSides"/>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7898A" id="Connecteur droit 4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459.85pt" to="524.7pt,4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PHQIAADc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3E+xUiR&#10;DnpUaaVAOH6wiFktPAIX6NQbV0B4pbY2VEpP6tU8a/rdIaWrlqg9j3zfzgYwspCRvEsJG2fgtl3/&#10;RTOIIQevo2inxnYBEuRAp9ib8603/OQRhcPp4yyfPkAL6eBLSDEkGuv8Z647FIwSS6GCbKQgx2fn&#10;AxFSDCHhWOmNkDK2XirUl3iSTRdpzHBaCha8Ic7Z/a6SFh1JmJ74xbLAcx9m9UGxiNZywtZX2xMh&#10;LzbcLlXAg1qAz9W6jMePRbpYz9fzfJRPZutRntb16NOmykezTfY4rR/qqqqzn4FalhetYIyrwG4Y&#10;1Sz/u1G4PprLkN2G9aZD8h49CgZkh38kHZsZ+neZhJ1m560dmgzTGYOvLymM//0e7Pv3vvoFAAD/&#10;/wMAUEsDBBQABgAIAAAAIQCVAg9S3gAAAAwBAAAPAAAAZHJzL2Rvd25yZXYueG1sTI9NS8NAEIbv&#10;gv9hGcGb3cSG1MRsSi3Ug3ioVfC6yU4+MLsbdrdp+u87BUGP78zD+1GsZz2wCZ3vrREQLyJgaGqr&#10;etMK+PrcPTwB80EaJQdrUMAZPazL25tC5sqezAdOh9AyMjE+lwK6EMacc193qKVf2BEN/RrrtAwk&#10;XcuVkycy1wN/jKKUa9kbSujkiNsO65/DUVPuW/o6291GNfvJLV/6avXdvDsh7u/mzTOwgHP4g+Fa&#10;n6pDSZ0qezTKs4F0EqeECsjibAXsSkRJlgCrfk+8LPj/EeUFAAD//wMAUEsBAi0AFAAGAAgAAAAh&#10;ALaDOJL+AAAA4QEAABMAAAAAAAAAAAAAAAAAAAAAAFtDb250ZW50X1R5cGVzXS54bWxQSwECLQAU&#10;AAYACAAAACEAOP0h/9YAAACUAQAACwAAAAAAAAAAAAAAAAAvAQAAX3JlbHMvLnJlbHNQSwECLQAU&#10;AAYACAAAACEAZ7vtzx0CAAA3BAAADgAAAAAAAAAAAAAAAAAuAgAAZHJzL2Uyb0RvYy54bWxQSwEC&#10;LQAUAAYACAAAACEAlQIPUt4AAAAMAQAADwAAAAAAAAAAAAAAAAB3BAAAZHJzL2Rvd25yZXYueG1s&#10;UEsFBgAAAAAEAAQA8wAAAIIFAAAAAA==&#10;" o:allowincell="f" strokeweight="1.7pt">
                <w10:wrap type="square" anchorx="page" anchory="page"/>
              </v:line>
            </w:pict>
          </mc:Fallback>
        </mc:AlternateContent>
      </w:r>
      <w:r w:rsidRPr="008C2A7E">
        <w:rPr>
          <w:rFonts w:ascii="Arial" w:eastAsia="Times New Roman" w:hAnsi="Arial" w:cs="Arial"/>
          <w:b/>
          <w:bCs/>
          <w:lang w:val="en-US" w:eastAsia="fr-FR"/>
        </w:rPr>
        <w:t>Methods suitable for the determination of residues (monitoring methods) Methods for products of plant origin</w:t>
      </w:r>
    </w:p>
    <w:p w14:paraId="3AD259B4"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420" w:right="1248" w:bottom="820" w:left="1296" w:header="720" w:footer="720" w:gutter="0"/>
          <w:cols w:space="720"/>
          <w:noEndnote/>
        </w:sectPr>
      </w:pPr>
    </w:p>
    <w:p w14:paraId="32C82C0D" w14:textId="77777777" w:rsidR="008C2A7E" w:rsidRPr="008C2A7E" w:rsidRDefault="008C2A7E" w:rsidP="008C2A7E">
      <w:pPr>
        <w:widowControl w:val="0"/>
        <w:tabs>
          <w:tab w:val="left" w:pos="1728"/>
          <w:tab w:val="right" w:pos="4032"/>
        </w:tabs>
        <w:kinsoku w:val="0"/>
        <w:overflowPunct w:val="0"/>
        <w:spacing w:before="2" w:after="0" w:line="256" w:lineRule="exact"/>
        <w:textAlignment w:val="baseline"/>
        <w:rPr>
          <w:rFonts w:ascii="Arial" w:eastAsia="Times New Roman" w:hAnsi="Arial" w:cs="Arial"/>
          <w:lang w:eastAsia="fr-FR"/>
        </w:rPr>
      </w:pPr>
      <w:r w:rsidRPr="008C2A7E">
        <w:rPr>
          <w:rFonts w:ascii="Arial" w:eastAsia="Times New Roman" w:hAnsi="Arial" w:cs="Arial"/>
          <w:lang w:eastAsia="fr-FR"/>
        </w:rPr>
        <w:t>reference</w:t>
      </w:r>
      <w:r w:rsidRPr="008C2A7E">
        <w:rPr>
          <w:rFonts w:ascii="Arial" w:eastAsia="Times New Roman" w:hAnsi="Arial" w:cs="Arial"/>
          <w:lang w:eastAsia="fr-FR"/>
        </w:rPr>
        <w:tab/>
        <w:t>matrix</w:t>
      </w:r>
      <w:r w:rsidRPr="008C2A7E">
        <w:rPr>
          <w:rFonts w:ascii="Arial" w:eastAsia="Times New Roman" w:hAnsi="Arial" w:cs="Arial"/>
          <w:lang w:eastAsia="fr-FR"/>
        </w:rPr>
        <w:tab/>
        <w:t>LOQ</w:t>
      </w:r>
    </w:p>
    <w:p w14:paraId="444ECA83" w14:textId="77777777" w:rsidR="008C2A7E" w:rsidRPr="008C2A7E" w:rsidRDefault="008C2A7E" w:rsidP="008C2A7E">
      <w:pPr>
        <w:widowControl w:val="0"/>
        <w:kinsoku w:val="0"/>
        <w:overflowPunct w:val="0"/>
        <w:spacing w:after="0" w:line="252" w:lineRule="exact"/>
        <w:jc w:val="right"/>
        <w:textAlignment w:val="baseline"/>
        <w:rPr>
          <w:rFonts w:ascii="Arial" w:eastAsia="Times New Roman" w:hAnsi="Arial" w:cs="Arial"/>
          <w:spacing w:val="-2"/>
          <w:lang w:eastAsia="fr-FR"/>
        </w:rPr>
      </w:pPr>
      <w:r w:rsidRPr="008C2A7E">
        <w:rPr>
          <w:rFonts w:ascii="Arial" w:eastAsia="Times New Roman" w:hAnsi="Arial" w:cs="Arial"/>
          <w:spacing w:val="-2"/>
          <w:lang w:eastAsia="fr-FR"/>
        </w:rPr>
        <w:t>(mg/kg</w:t>
      </w:r>
    </w:p>
    <w:p w14:paraId="1DBBCAA0" w14:textId="77777777" w:rsidR="008C2A7E" w:rsidRPr="008C2A7E" w:rsidRDefault="008C2A7E" w:rsidP="008C2A7E">
      <w:pPr>
        <w:widowControl w:val="0"/>
        <w:kinsoku w:val="0"/>
        <w:overflowPunct w:val="0"/>
        <w:spacing w:after="0" w:line="253" w:lineRule="exact"/>
        <w:ind w:right="252"/>
        <w:jc w:val="right"/>
        <w:textAlignment w:val="baseline"/>
        <w:rPr>
          <w:rFonts w:ascii="Arial" w:eastAsia="Times New Roman" w:hAnsi="Arial" w:cs="Arial"/>
          <w:lang w:eastAsia="fr-FR"/>
        </w:rPr>
      </w:pPr>
      <w:r w:rsidRPr="008C2A7E">
        <w:rPr>
          <w:rFonts w:ascii="Arial" w:eastAsia="Times New Roman" w:hAnsi="Arial" w:cs="Arial"/>
          <w:lang w:eastAsia="fr-FR"/>
        </w:rPr>
        <w:t>)</w:t>
      </w:r>
    </w:p>
    <w:p w14:paraId="48591718" w14:textId="77777777" w:rsidR="008C2A7E" w:rsidRPr="008C2A7E" w:rsidRDefault="008C2A7E" w:rsidP="008C2A7E">
      <w:pPr>
        <w:widowControl w:val="0"/>
        <w:tabs>
          <w:tab w:val="left" w:pos="1656"/>
          <w:tab w:val="right" w:pos="4104"/>
        </w:tabs>
        <w:kinsoku w:val="0"/>
        <w:overflowPunct w:val="0"/>
        <w:spacing w:before="2" w:after="0" w:line="245" w:lineRule="exact"/>
        <w:textAlignment w:val="baseline"/>
        <w:rPr>
          <w:rFonts w:ascii="Arial" w:eastAsia="Times New Roman" w:hAnsi="Arial" w:cs="Arial"/>
          <w:lang w:eastAsia="fr-FR"/>
        </w:rPr>
      </w:pPr>
      <w:r w:rsidRPr="008C2A7E">
        <w:rPr>
          <w:rFonts w:ascii="Arial" w:eastAsia="Times New Roman" w:hAnsi="Arial" w:cs="Arial"/>
          <w:sz w:val="16"/>
          <w:szCs w:val="16"/>
          <w:lang w:eastAsia="fr-FR"/>
        </w:rPr>
        <w:br w:type="column"/>
      </w:r>
      <w:r w:rsidRPr="008C2A7E">
        <w:rPr>
          <w:rFonts w:ascii="Arial" w:eastAsia="Times New Roman" w:hAnsi="Arial" w:cs="Arial"/>
          <w:lang w:eastAsia="fr-FR"/>
        </w:rPr>
        <w:t>principle</w:t>
      </w:r>
      <w:r w:rsidRPr="008C2A7E">
        <w:rPr>
          <w:rFonts w:ascii="Arial" w:eastAsia="Times New Roman" w:hAnsi="Arial" w:cs="Arial"/>
          <w:lang w:eastAsia="fr-FR"/>
        </w:rPr>
        <w:tab/>
        <w:t>comment</w:t>
      </w:r>
      <w:r w:rsidRPr="008C2A7E">
        <w:rPr>
          <w:rFonts w:ascii="Arial" w:eastAsia="Times New Roman" w:hAnsi="Arial" w:cs="Arial"/>
          <w:lang w:eastAsia="fr-FR"/>
        </w:rPr>
        <w:tab/>
        <w:t>owner</w:t>
      </w:r>
    </w:p>
    <w:p w14:paraId="1CD7CBB0"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type w:val="continuous"/>
          <w:pgSz w:w="11904" w:h="16843"/>
          <w:pgMar w:top="1420" w:right="1813" w:bottom="820" w:left="1530" w:header="720" w:footer="720" w:gutter="0"/>
          <w:cols w:num="2" w:space="720" w:equalWidth="0">
            <w:col w:w="4140" w:space="281"/>
            <w:col w:w="4140"/>
          </w:cols>
          <w:noEndnote/>
        </w:sectPr>
      </w:pPr>
    </w:p>
    <w:p w14:paraId="1DADDBDB" w14:textId="7C47552B" w:rsidR="008C2A7E" w:rsidRPr="008C2A7E" w:rsidRDefault="008C2A7E" w:rsidP="008C2A7E">
      <w:pPr>
        <w:widowControl w:val="0"/>
        <w:kinsoku w:val="0"/>
        <w:overflowPunct w:val="0"/>
        <w:spacing w:before="124" w:after="0" w:line="20" w:lineRule="exact"/>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54144" behindDoc="0" locked="0" layoutInCell="0" allowOverlap="1" wp14:anchorId="4DB00743" wp14:editId="75136297">
                <wp:simplePos x="0" y="0"/>
                <wp:positionH relativeFrom="page">
                  <wp:posOffset>899160</wp:posOffset>
                </wp:positionH>
                <wp:positionV relativeFrom="page">
                  <wp:posOffset>6416040</wp:posOffset>
                </wp:positionV>
                <wp:extent cx="5868035" cy="0"/>
                <wp:effectExtent l="13335" t="15240" r="14605" b="13335"/>
                <wp:wrapSquare wrapText="bothSides"/>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DF202" id="Connecteur droit 44"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505.2pt" to="532.85pt,5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jRHgIAADcEAAAOAAAAZHJzL2Uyb0RvYy54bWysU01v2zAMvQ/YfxB0T22nTpYadYrBTnbp&#10;tgLtfoAiybEwWRQkJU4w7L+PUj7QbpdhmA8yJZJPj4/U/cNh0GQvnVdgalrc5JRIw0Eos63pt5f1&#10;ZEGJD8wIpsHImh6lpw/L9+/uR1vJKfSghXQEQYyvRlvTPgRbZZnnvRyYvwErDTo7cAMLuHXbTDg2&#10;Ivqgs2mez7MRnLAOuPQeT9uTky4TftdJHr52nZeB6Joit5BWl9ZNXLPlPau2jtle8TMN9g8sBqYM&#10;XnqFallgZOfUH1CD4g48dOGGw5BB1ykuUw1YTZH/Vs1zz6xMtaA43l5l8v8Pln/ZPzmiRE3LkhLD&#10;BuxRA8agcHLniHCgAkEX6jRaX2F4Y55crJQfzLN9BP7dEwNNz8xWJr4vR4sYRczI3qTEjbd422b8&#10;DAJj2C5AEu3QuSFCohzkkHpzvPZGHgLheDhbzBf57YwSfvFlrLokWufDJwkDiUZNtTJRNlax/aMP&#10;kQirLiHx2MBaaZ1arw0ZazotZnd5yvCglYjeGOfddtNoR/YsTk/6UlnoeR3mYGdEQuslE6uzHZjS&#10;Jxtv1ybiYS3I52ydxuPHXX63WqwW5aSczleTMm/bycd1U07m6+LDrL1tm6YtfkZqRVn1SghpIrvL&#10;qBbl343C+dGchuw6rFcdsrfoSTAke/kn0qmZsX+nSdiAOD65S5NxOlPw+SXF8X+9R/v1e1/+AgAA&#10;//8DAFBLAwQUAAYACAAAACEAiCq9mN8AAAAOAQAADwAAAGRycy9kb3ducmV2LnhtbEyPzU7DMBCE&#10;70i8g7VI3KgdKCkKcaqCVA6IAxQkrk68+RHxurLdNLw92wOC287uaObbcj27UUwY4uBJQ7ZQIJAa&#10;bwfqNHy8b6/uQMRkyJrRE2r4xgjr6vysNIX1R3rDaZc6wSEUC6OhT2lfSBmbHp2JC79H4lvrgzOJ&#10;ZeikDebI4W6U10rl0pmBuKE3e3zssfnaHRz3PudPs99ubPs6hZuHoV59ti9B68uLeXMPIuGc/sxw&#10;wmd0qJip9geyUYysl1nOVh5UppYgThaV365A1L87WZXy/xvVDwAAAP//AwBQSwECLQAUAAYACAAA&#10;ACEAtoM4kv4AAADhAQAAEwAAAAAAAAAAAAAAAAAAAAAAW0NvbnRlbnRfVHlwZXNdLnhtbFBLAQIt&#10;ABQABgAIAAAAIQA4/SH/1gAAAJQBAAALAAAAAAAAAAAAAAAAAC8BAABfcmVscy8ucmVsc1BLAQIt&#10;ABQABgAIAAAAIQDGHWjRHgIAADcEAAAOAAAAAAAAAAAAAAAAAC4CAABkcnMvZTJvRG9jLnhtbFBL&#10;AQItABQABgAIAAAAIQCIKr2Y3wAAAA4BAAAPAAAAAAAAAAAAAAAAAHgEAABkcnMvZG93bnJldi54&#10;bWxQSwUGAAAAAAQABADzAAAAhAUAAAAA&#10;" o:allowincell="f" strokeweight="1.7pt">
                <w10:wrap type="square" anchorx="page" anchory="pag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1819"/>
        <w:gridCol w:w="2695"/>
        <w:gridCol w:w="4846"/>
      </w:tblGrid>
      <w:tr w:rsidR="008C2A7E" w:rsidRPr="00915901" w14:paraId="2A0B4810" w14:textId="77777777" w:rsidTr="00935BFE">
        <w:trPr>
          <w:trHeight w:hRule="exact" w:val="3428"/>
        </w:trPr>
        <w:tc>
          <w:tcPr>
            <w:tcW w:w="1819" w:type="dxa"/>
            <w:tcBorders>
              <w:top w:val="nil"/>
              <w:left w:val="nil"/>
              <w:bottom w:val="nil"/>
              <w:right w:val="nil"/>
            </w:tcBorders>
          </w:tcPr>
          <w:p w14:paraId="31D82DE3" w14:textId="77777777" w:rsidR="008C2A7E" w:rsidRPr="008C2A7E" w:rsidRDefault="008C2A7E" w:rsidP="008C2A7E">
            <w:pPr>
              <w:widowControl w:val="0"/>
              <w:kinsoku w:val="0"/>
              <w:overflowPunct w:val="0"/>
              <w:spacing w:after="0" w:line="228" w:lineRule="exact"/>
              <w:ind w:left="252" w:right="180"/>
              <w:textAlignment w:val="baseline"/>
              <w:rPr>
                <w:rFonts w:ascii="Arial" w:eastAsia="Times New Roman" w:hAnsi="Arial" w:cs="Arial"/>
                <w:spacing w:val="-3"/>
                <w:sz w:val="20"/>
                <w:szCs w:val="20"/>
                <w:lang w:val="en-US" w:eastAsia="fr-FR"/>
              </w:rPr>
            </w:pPr>
            <w:r w:rsidRPr="008C2A7E">
              <w:rPr>
                <w:rFonts w:ascii="Arial" w:eastAsia="Times New Roman" w:hAnsi="Arial" w:cs="Arial"/>
                <w:spacing w:val="-3"/>
                <w:sz w:val="20"/>
                <w:szCs w:val="20"/>
                <w:lang w:val="en-US" w:eastAsia="fr-FR"/>
              </w:rPr>
              <w:t>Marshall, L., 2009, Method Validation for the Determination of Difenacoum in Animal Matrices (Liver and Muscle) and Crop Matrix (Oilseed Rape), CEM Analytical Services Limited, Study CEMR-4469</w:t>
            </w:r>
          </w:p>
        </w:tc>
        <w:tc>
          <w:tcPr>
            <w:tcW w:w="2695" w:type="dxa"/>
            <w:tcBorders>
              <w:top w:val="nil"/>
              <w:left w:val="nil"/>
              <w:bottom w:val="nil"/>
              <w:right w:val="nil"/>
            </w:tcBorders>
          </w:tcPr>
          <w:p w14:paraId="4D652253" w14:textId="77777777" w:rsidR="008C2A7E" w:rsidRPr="008C2A7E" w:rsidRDefault="008C2A7E" w:rsidP="008C2A7E">
            <w:pPr>
              <w:widowControl w:val="0"/>
              <w:tabs>
                <w:tab w:val="left" w:pos="1800"/>
              </w:tabs>
              <w:kinsoku w:val="0"/>
              <w:overflowPunct w:val="0"/>
              <w:spacing w:after="0" w:line="229" w:lineRule="exact"/>
              <w:ind w:right="316"/>
              <w:jc w:val="right"/>
              <w:textAlignment w:val="baseline"/>
              <w:rPr>
                <w:rFonts w:ascii="Arial" w:eastAsia="Times New Roman" w:hAnsi="Arial" w:cs="Arial"/>
                <w:spacing w:val="-7"/>
                <w:sz w:val="20"/>
                <w:szCs w:val="20"/>
                <w:lang w:val="en-US" w:eastAsia="fr-FR"/>
              </w:rPr>
            </w:pPr>
            <w:r w:rsidRPr="008C2A7E">
              <w:rPr>
                <w:rFonts w:ascii="Arial" w:eastAsia="Times New Roman" w:hAnsi="Arial" w:cs="Arial"/>
                <w:spacing w:val="-7"/>
                <w:sz w:val="20"/>
                <w:szCs w:val="20"/>
                <w:lang w:val="en-US" w:eastAsia="fr-FR"/>
              </w:rPr>
              <w:t>Oil-seed rape</w:t>
            </w:r>
            <w:r w:rsidRPr="008C2A7E">
              <w:rPr>
                <w:rFonts w:ascii="Arial" w:eastAsia="Times New Roman" w:hAnsi="Arial" w:cs="Arial"/>
                <w:spacing w:val="-7"/>
                <w:sz w:val="20"/>
                <w:szCs w:val="20"/>
                <w:lang w:val="en-US" w:eastAsia="fr-FR"/>
              </w:rPr>
              <w:tab/>
              <w:t>LOQ=</w:t>
            </w:r>
          </w:p>
          <w:p w14:paraId="3BE2A138" w14:textId="77777777" w:rsidR="008C2A7E" w:rsidRPr="008C2A7E" w:rsidRDefault="008C2A7E" w:rsidP="008C2A7E">
            <w:pPr>
              <w:widowControl w:val="0"/>
              <w:kinsoku w:val="0"/>
              <w:overflowPunct w:val="0"/>
              <w:spacing w:before="1" w:after="2735" w:line="230" w:lineRule="exact"/>
              <w:ind w:left="1800"/>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0.01mg/ kg</w:t>
            </w:r>
          </w:p>
        </w:tc>
        <w:tc>
          <w:tcPr>
            <w:tcW w:w="4846" w:type="dxa"/>
            <w:tcBorders>
              <w:top w:val="nil"/>
              <w:left w:val="nil"/>
              <w:bottom w:val="nil"/>
              <w:right w:val="nil"/>
            </w:tcBorders>
          </w:tcPr>
          <w:p w14:paraId="004FBDBC" w14:textId="77777777" w:rsidR="008C2A7E" w:rsidRPr="008C2A7E" w:rsidRDefault="008C2A7E" w:rsidP="008C2A7E">
            <w:pPr>
              <w:widowControl w:val="0"/>
              <w:tabs>
                <w:tab w:val="left" w:pos="3312"/>
              </w:tabs>
              <w:kinsoku w:val="0"/>
              <w:overflowPunct w:val="0"/>
              <w:spacing w:after="0" w:line="230" w:lineRule="exact"/>
              <w:ind w:right="791"/>
              <w:jc w:val="right"/>
              <w:textAlignment w:val="baseline"/>
              <w:rPr>
                <w:rFonts w:ascii="Arial" w:eastAsia="Times New Roman" w:hAnsi="Arial" w:cs="Arial"/>
                <w:spacing w:val="-5"/>
                <w:sz w:val="20"/>
                <w:szCs w:val="20"/>
                <w:lang w:val="en-US" w:eastAsia="fr-FR"/>
              </w:rPr>
            </w:pPr>
            <w:r w:rsidRPr="008C2A7E">
              <w:rPr>
                <w:rFonts w:ascii="Arial" w:eastAsia="Times New Roman" w:hAnsi="Arial" w:cs="Arial"/>
                <w:i/>
                <w:iCs/>
                <w:spacing w:val="-5"/>
                <w:sz w:val="20"/>
                <w:szCs w:val="20"/>
                <w:lang w:val="en-US" w:eastAsia="fr-FR"/>
              </w:rPr>
              <w:t>LC-MS/MS</w:t>
            </w:r>
            <w:r w:rsidRPr="008C2A7E">
              <w:rPr>
                <w:rFonts w:ascii="Arial" w:eastAsia="Times New Roman" w:hAnsi="Arial" w:cs="Arial"/>
                <w:i/>
                <w:iCs/>
                <w:spacing w:val="-5"/>
                <w:sz w:val="20"/>
                <w:szCs w:val="20"/>
                <w:lang w:val="en-US" w:eastAsia="fr-FR"/>
              </w:rPr>
              <w:tab/>
            </w:r>
            <w:r w:rsidRPr="008C2A7E">
              <w:rPr>
                <w:rFonts w:ascii="Arial" w:eastAsia="Times New Roman" w:hAnsi="Arial" w:cs="Arial"/>
                <w:spacing w:val="-5"/>
                <w:sz w:val="20"/>
                <w:szCs w:val="20"/>
                <w:lang w:val="en-US" w:eastAsia="fr-FR"/>
              </w:rPr>
              <w:t>Activa /</w:t>
            </w:r>
          </w:p>
          <w:p w14:paraId="0E2E875A" w14:textId="77777777" w:rsidR="008C2A7E" w:rsidRPr="008C2A7E" w:rsidRDefault="008C2A7E" w:rsidP="008C2A7E">
            <w:pPr>
              <w:widowControl w:val="0"/>
              <w:kinsoku w:val="0"/>
              <w:overflowPunct w:val="0"/>
              <w:spacing w:after="2044" w:line="230" w:lineRule="exact"/>
              <w:ind w:left="3384" w:right="324"/>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PelGar Brodifacoum and Difenacoum Task Force</w:t>
            </w:r>
          </w:p>
        </w:tc>
      </w:tr>
    </w:tbl>
    <w:p w14:paraId="0DD850C8"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420" w:right="1248" w:bottom="820" w:left="1296" w:header="720" w:footer="720" w:gutter="0"/>
          <w:cols w:space="720"/>
          <w:noEndnote/>
        </w:sectPr>
      </w:pPr>
    </w:p>
    <w:p w14:paraId="3E9FD2D6" w14:textId="77777777" w:rsidR="008C2A7E" w:rsidRPr="008C2A7E" w:rsidRDefault="008C2A7E" w:rsidP="008C2A7E">
      <w:pPr>
        <w:widowControl w:val="0"/>
        <w:kinsoku w:val="0"/>
        <w:overflowPunct w:val="0"/>
        <w:spacing w:before="21" w:after="322" w:line="258" w:lineRule="exact"/>
        <w:ind w:left="144"/>
        <w:textAlignment w:val="baseline"/>
        <w:rPr>
          <w:rFonts w:ascii="Arial" w:eastAsia="Times New Roman" w:hAnsi="Arial" w:cs="Arial"/>
          <w:b/>
          <w:bCs/>
          <w:lang w:val="en-US" w:eastAsia="fr-FR"/>
        </w:rPr>
      </w:pPr>
      <w:r>
        <w:rPr>
          <w:rFonts w:ascii="Times New Roman" w:eastAsia="Times New Roman" w:hAnsi="Times New Roman" w:cs="Times New Roman"/>
          <w:noProof/>
          <w:sz w:val="20"/>
          <w:szCs w:val="20"/>
          <w:lang w:eastAsia="fr-FR"/>
        </w:rPr>
        <w:lastRenderedPageBreak/>
        <mc:AlternateContent>
          <mc:Choice Requires="wps">
            <w:drawing>
              <wp:anchor distT="0" distB="0" distL="0" distR="0" simplePos="0" relativeHeight="251656192" behindDoc="0" locked="0" layoutInCell="0" allowOverlap="1" wp14:anchorId="6F45752C" wp14:editId="56AD130B">
                <wp:simplePos x="0" y="0"/>
                <wp:positionH relativeFrom="page">
                  <wp:posOffset>899160</wp:posOffset>
                </wp:positionH>
                <wp:positionV relativeFrom="page">
                  <wp:posOffset>1231265</wp:posOffset>
                </wp:positionV>
                <wp:extent cx="5764530" cy="0"/>
                <wp:effectExtent l="13335" t="12065" r="13335" b="16510"/>
                <wp:wrapSquare wrapText="bothSides"/>
                <wp:docPr id="4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503EF" id="Connecteur droit 4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96.95pt" to="524.7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iRHQIAADc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3E+wUiR&#10;DnpUaaVAOH6wiFktPAIX6NQbV0B4pbY2VEpP6tU8a/rdIaWrlqg9j3zfzgYwspCRvEsJG2fgtl3/&#10;RTOIIQevo2inxnYBEuRAp9ib8603/OQRhcPp4yyfPkAL6eBLSDEkGuv8Z647FIwSS6GCbKQgx2fn&#10;AxFSDCHhWOmNkDK2XirUl3iSTRdpzHBaCha8Ic7Z/a6SFh1JmJ74xbLAcx9m9UGxiNZywtZX2xMh&#10;LzbcLlXAg1qAz9W6jMePRbpYz9fzfJRPZutRntb16NOmykezTfY4rR/qqqqzn4FalhetYIyrwG4Y&#10;1Sz/u1G4PprLkN2G9aZD8h49CgZkh38kHZsZ+neZhJ1m560dmgzTGYOvLymM//0e7Pv3vvoFAAD/&#10;/wMAUEsDBBQABgAIAAAAIQA5PKXy3wAAAAwBAAAPAAAAZHJzL2Rvd25yZXYueG1sTI9PS8NAEMXv&#10;gt9hGcGb3dSGamI2pQr1IB5qFbxuspM/mJ0Nu9s0fnunIOht3szjvd8Um9kOYkIfekcKlosEBFLt&#10;TE+tgo/33c09iBA1GT04QgXfGGBTXl4UOjfuRG84HWIrOIRCrhV0MY65lKHu0OqwcCMS3xrnrY4s&#10;fSuN1ycOt4O8TZK1tLonbuj0iE8d1l+Ho+Xel/Xz7HZb0+wnv3rsq7vP5tUrdX01bx9ARJzjnxnO&#10;+IwOJTNV7kgmiIF1ulyzlYdslYE4O5I0S0FUvytZFvL/E+UPAAAA//8DAFBLAQItABQABgAIAAAA&#10;IQC2gziS/gAAAOEBAAATAAAAAAAAAAAAAAAAAAAAAABbQ29udGVudF9UeXBlc10ueG1sUEsBAi0A&#10;FAAGAAgAAAAhADj9If/WAAAAlAEAAAsAAAAAAAAAAAAAAAAALwEAAF9yZWxzLy5yZWxzUEsBAi0A&#10;FAAGAAgAAAAhAK0c+JEdAgAANwQAAA4AAAAAAAAAAAAAAAAALgIAAGRycy9lMm9Eb2MueG1sUEsB&#10;Ai0AFAAGAAgAAAAhADk8pfLfAAAADAEAAA8AAAAAAAAAAAAAAAAAdwQAAGRycy9kb3ducmV2Lnht&#10;bFBLBQYAAAAABAAEAPMAAACDBQAAAAA=&#10;" o:allowincell="f" strokeweight="1.7pt">
                <w10:wrap type="square" anchorx="page" anchory="page"/>
              </v:line>
            </w:pict>
          </mc:Fallback>
        </mc:AlternateContent>
      </w:r>
      <w:r w:rsidRPr="008C2A7E">
        <w:rPr>
          <w:rFonts w:ascii="Arial" w:eastAsia="Times New Roman" w:hAnsi="Arial" w:cs="Arial"/>
          <w:b/>
          <w:bCs/>
          <w:lang w:val="en-US" w:eastAsia="fr-FR"/>
        </w:rPr>
        <w:t>Methods for foodstuffs of animal origin</w:t>
      </w:r>
    </w:p>
    <w:p w14:paraId="14682ED7"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400" w:right="1269" w:bottom="547" w:left="1275" w:header="720" w:footer="720" w:gutter="0"/>
          <w:cols w:space="720"/>
          <w:noEndnote/>
        </w:sectPr>
      </w:pPr>
    </w:p>
    <w:p w14:paraId="7BD9B270" w14:textId="77777777" w:rsidR="008C2A7E" w:rsidRPr="008C2A7E" w:rsidRDefault="008C2A7E" w:rsidP="008C2A7E">
      <w:pPr>
        <w:widowControl w:val="0"/>
        <w:tabs>
          <w:tab w:val="left" w:pos="1656"/>
          <w:tab w:val="left" w:pos="3384"/>
        </w:tabs>
        <w:kinsoku w:val="0"/>
        <w:overflowPunct w:val="0"/>
        <w:spacing w:before="6" w:after="0" w:line="253" w:lineRule="exact"/>
        <w:textAlignment w:val="baseline"/>
        <w:rPr>
          <w:rFonts w:ascii="Arial" w:eastAsia="Times New Roman" w:hAnsi="Arial" w:cs="Arial"/>
          <w:spacing w:val="-1"/>
          <w:lang w:eastAsia="fr-FR"/>
        </w:rPr>
      </w:pPr>
      <w:r w:rsidRPr="008C2A7E">
        <w:rPr>
          <w:rFonts w:ascii="Arial" w:eastAsia="Times New Roman" w:hAnsi="Arial" w:cs="Arial"/>
          <w:spacing w:val="-1"/>
          <w:lang w:eastAsia="fr-FR"/>
        </w:rPr>
        <w:t>reference</w:t>
      </w:r>
      <w:r w:rsidRPr="008C2A7E">
        <w:rPr>
          <w:rFonts w:ascii="Arial" w:eastAsia="Times New Roman" w:hAnsi="Arial" w:cs="Arial"/>
          <w:spacing w:val="-1"/>
          <w:lang w:eastAsia="fr-FR"/>
        </w:rPr>
        <w:tab/>
        <w:t>matrix</w:t>
      </w:r>
      <w:r w:rsidRPr="008C2A7E">
        <w:rPr>
          <w:rFonts w:ascii="Arial" w:eastAsia="Times New Roman" w:hAnsi="Arial" w:cs="Arial"/>
          <w:spacing w:val="-1"/>
          <w:lang w:eastAsia="fr-FR"/>
        </w:rPr>
        <w:tab/>
        <w:t>LOQ</w:t>
      </w:r>
    </w:p>
    <w:p w14:paraId="699F65B3" w14:textId="77777777" w:rsidR="008C2A7E" w:rsidRPr="008C2A7E" w:rsidRDefault="008C2A7E" w:rsidP="008C2A7E">
      <w:pPr>
        <w:widowControl w:val="0"/>
        <w:kinsoku w:val="0"/>
        <w:overflowPunct w:val="0"/>
        <w:spacing w:before="3" w:after="0" w:line="251" w:lineRule="exact"/>
        <w:ind w:left="3384" w:right="72"/>
        <w:textAlignment w:val="baseline"/>
        <w:rPr>
          <w:rFonts w:ascii="Arial" w:eastAsia="Times New Roman" w:hAnsi="Arial" w:cs="Arial"/>
          <w:lang w:eastAsia="fr-FR"/>
        </w:rPr>
      </w:pPr>
      <w:r w:rsidRPr="008C2A7E">
        <w:rPr>
          <w:rFonts w:ascii="Arial" w:eastAsia="Times New Roman" w:hAnsi="Arial" w:cs="Arial"/>
          <w:lang w:eastAsia="fr-FR"/>
        </w:rPr>
        <w:t>(mg/kg )</w:t>
      </w:r>
    </w:p>
    <w:p w14:paraId="230D7D57" w14:textId="77777777" w:rsidR="008C2A7E" w:rsidRPr="008C2A7E" w:rsidRDefault="008C2A7E" w:rsidP="008C2A7E">
      <w:pPr>
        <w:widowControl w:val="0"/>
        <w:tabs>
          <w:tab w:val="left" w:pos="1656"/>
          <w:tab w:val="right" w:pos="4104"/>
        </w:tabs>
        <w:kinsoku w:val="0"/>
        <w:overflowPunct w:val="0"/>
        <w:spacing w:before="6" w:after="0" w:line="240" w:lineRule="exact"/>
        <w:textAlignment w:val="baseline"/>
        <w:rPr>
          <w:rFonts w:ascii="Arial" w:eastAsia="Times New Roman" w:hAnsi="Arial" w:cs="Arial"/>
          <w:lang w:eastAsia="fr-FR"/>
        </w:rPr>
      </w:pPr>
      <w:r w:rsidRPr="008C2A7E">
        <w:rPr>
          <w:rFonts w:ascii="Arial" w:eastAsia="Times New Roman" w:hAnsi="Arial" w:cs="Arial"/>
          <w:sz w:val="16"/>
          <w:szCs w:val="16"/>
          <w:lang w:eastAsia="fr-FR"/>
        </w:rPr>
        <w:br w:type="column"/>
      </w:r>
      <w:r w:rsidRPr="008C2A7E">
        <w:rPr>
          <w:rFonts w:ascii="Arial" w:eastAsia="Times New Roman" w:hAnsi="Arial" w:cs="Arial"/>
          <w:lang w:eastAsia="fr-FR"/>
        </w:rPr>
        <w:t>principle</w:t>
      </w:r>
      <w:r w:rsidRPr="008C2A7E">
        <w:rPr>
          <w:rFonts w:ascii="Arial" w:eastAsia="Times New Roman" w:hAnsi="Arial" w:cs="Arial"/>
          <w:lang w:eastAsia="fr-FR"/>
        </w:rPr>
        <w:tab/>
        <w:t>comment</w:t>
      </w:r>
      <w:r w:rsidRPr="008C2A7E">
        <w:rPr>
          <w:rFonts w:ascii="Arial" w:eastAsia="Times New Roman" w:hAnsi="Arial" w:cs="Arial"/>
          <w:lang w:eastAsia="fr-FR"/>
        </w:rPr>
        <w:tab/>
        <w:t>owner</w:t>
      </w:r>
    </w:p>
    <w:p w14:paraId="578E2901"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type w:val="continuous"/>
          <w:pgSz w:w="11904" w:h="16843"/>
          <w:pgMar w:top="1400" w:right="1810" w:bottom="547" w:left="1533" w:header="720" w:footer="720" w:gutter="0"/>
          <w:cols w:num="2" w:space="720" w:equalWidth="0">
            <w:col w:w="4140" w:space="281"/>
            <w:col w:w="4140"/>
          </w:cols>
          <w:noEndnote/>
        </w:sectPr>
      </w:pPr>
    </w:p>
    <w:p w14:paraId="03C7E043" w14:textId="24A42777" w:rsidR="008C2A7E" w:rsidRPr="008C2A7E" w:rsidRDefault="008C2A7E" w:rsidP="008C2A7E">
      <w:pPr>
        <w:widowControl w:val="0"/>
        <w:kinsoku w:val="0"/>
        <w:overflowPunct w:val="0"/>
        <w:spacing w:before="160" w:after="0" w:line="20" w:lineRule="exact"/>
        <w:textAlignment w:val="baseline"/>
        <w:rPr>
          <w:rFonts w:ascii="Times New Roman" w:eastAsia="Times New Roman" w:hAnsi="Times New Roman" w:cs="Times New Roman"/>
          <w:sz w:val="24"/>
          <w:szCs w:val="24"/>
          <w:lang w:eastAsia="fr-FR"/>
        </w:rPr>
      </w:pPr>
    </w:p>
    <w:tbl>
      <w:tblPr>
        <w:tblW w:w="0" w:type="auto"/>
        <w:tblLayout w:type="fixed"/>
        <w:tblCellMar>
          <w:left w:w="0" w:type="dxa"/>
          <w:right w:w="0" w:type="dxa"/>
        </w:tblCellMar>
        <w:tblLook w:val="0000" w:firstRow="0" w:lastRow="0" w:firstColumn="0" w:lastColumn="0" w:noHBand="0" w:noVBand="0"/>
      </w:tblPr>
      <w:tblGrid>
        <w:gridCol w:w="1849"/>
        <w:gridCol w:w="2693"/>
        <w:gridCol w:w="4818"/>
      </w:tblGrid>
      <w:tr w:rsidR="008C2A7E" w:rsidRPr="00915901" w14:paraId="19C9F3EA" w14:textId="77777777" w:rsidTr="00935BFE">
        <w:trPr>
          <w:trHeight w:hRule="exact" w:val="3394"/>
        </w:trPr>
        <w:tc>
          <w:tcPr>
            <w:tcW w:w="1849" w:type="dxa"/>
            <w:tcBorders>
              <w:top w:val="nil"/>
              <w:left w:val="nil"/>
              <w:bottom w:val="nil"/>
              <w:right w:val="nil"/>
            </w:tcBorders>
          </w:tcPr>
          <w:p w14:paraId="25F3161A" w14:textId="77777777" w:rsidR="008C2A7E" w:rsidRPr="008C2A7E" w:rsidRDefault="008C2A7E" w:rsidP="008C2A7E">
            <w:pPr>
              <w:widowControl w:val="0"/>
              <w:kinsoku w:val="0"/>
              <w:overflowPunct w:val="0"/>
              <w:spacing w:after="0" w:line="225" w:lineRule="exact"/>
              <w:ind w:left="288" w:right="180"/>
              <w:textAlignment w:val="baseline"/>
              <w:rPr>
                <w:rFonts w:ascii="Arial" w:eastAsia="Times New Roman" w:hAnsi="Arial" w:cs="Arial"/>
                <w:spacing w:val="-4"/>
                <w:sz w:val="20"/>
                <w:szCs w:val="20"/>
                <w:lang w:val="en-US" w:eastAsia="fr-FR"/>
              </w:rPr>
            </w:pPr>
            <w:r w:rsidRPr="008C2A7E">
              <w:rPr>
                <w:rFonts w:ascii="Arial" w:eastAsia="Times New Roman" w:hAnsi="Arial" w:cs="Arial"/>
                <w:spacing w:val="-4"/>
                <w:sz w:val="20"/>
                <w:szCs w:val="20"/>
                <w:lang w:val="en-US" w:eastAsia="fr-FR"/>
              </w:rPr>
              <w:t>Marshall, L., 2009, Method Validation for the Determination of Difenacoum in Animal Matrices (Liver and Muscle) and Crop Matrix (Oilseed Rape), CEM Analytical Services Limited, Study CEMR-4469</w:t>
            </w:r>
          </w:p>
        </w:tc>
        <w:tc>
          <w:tcPr>
            <w:tcW w:w="2693" w:type="dxa"/>
            <w:tcBorders>
              <w:top w:val="nil"/>
              <w:left w:val="nil"/>
              <w:bottom w:val="nil"/>
              <w:right w:val="nil"/>
            </w:tcBorders>
          </w:tcPr>
          <w:p w14:paraId="79A399EA" w14:textId="77777777" w:rsidR="008C2A7E" w:rsidRPr="008C2A7E" w:rsidRDefault="008C2A7E" w:rsidP="008C2A7E">
            <w:pPr>
              <w:widowControl w:val="0"/>
              <w:tabs>
                <w:tab w:val="left" w:pos="1800"/>
              </w:tabs>
              <w:kinsoku w:val="0"/>
              <w:overflowPunct w:val="0"/>
              <w:spacing w:after="0" w:line="194" w:lineRule="exact"/>
              <w:ind w:right="316"/>
              <w:jc w:val="right"/>
              <w:textAlignment w:val="baseline"/>
              <w:rPr>
                <w:rFonts w:ascii="Arial" w:eastAsia="Times New Roman" w:hAnsi="Arial" w:cs="Arial"/>
                <w:spacing w:val="-15"/>
                <w:sz w:val="20"/>
                <w:szCs w:val="20"/>
                <w:lang w:eastAsia="fr-FR"/>
              </w:rPr>
            </w:pPr>
            <w:r w:rsidRPr="008C2A7E">
              <w:rPr>
                <w:rFonts w:ascii="Arial" w:eastAsia="Times New Roman" w:hAnsi="Arial" w:cs="Arial"/>
                <w:spacing w:val="-15"/>
                <w:sz w:val="20"/>
                <w:szCs w:val="20"/>
                <w:lang w:eastAsia="fr-FR"/>
              </w:rPr>
              <w:t>Meat</w:t>
            </w:r>
            <w:r w:rsidRPr="008C2A7E">
              <w:rPr>
                <w:rFonts w:ascii="Arial" w:eastAsia="Times New Roman" w:hAnsi="Arial" w:cs="Arial"/>
                <w:spacing w:val="-15"/>
                <w:sz w:val="20"/>
                <w:szCs w:val="20"/>
                <w:lang w:eastAsia="fr-FR"/>
              </w:rPr>
              <w:tab/>
              <w:t>LOQ=</w:t>
            </w:r>
          </w:p>
          <w:p w14:paraId="1454A83C" w14:textId="77777777" w:rsidR="008C2A7E" w:rsidRPr="008C2A7E" w:rsidRDefault="008C2A7E" w:rsidP="008C2A7E">
            <w:pPr>
              <w:widowControl w:val="0"/>
              <w:kinsoku w:val="0"/>
              <w:overflowPunct w:val="0"/>
              <w:spacing w:after="2736" w:line="229" w:lineRule="exact"/>
              <w:ind w:left="1800"/>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0.01mg/ kg</w:t>
            </w:r>
          </w:p>
        </w:tc>
        <w:tc>
          <w:tcPr>
            <w:tcW w:w="4818" w:type="dxa"/>
            <w:tcBorders>
              <w:top w:val="nil"/>
              <w:left w:val="nil"/>
              <w:bottom w:val="nil"/>
              <w:right w:val="nil"/>
            </w:tcBorders>
          </w:tcPr>
          <w:p w14:paraId="0EC6D3F3" w14:textId="77777777" w:rsidR="008C2A7E" w:rsidRPr="008C2A7E" w:rsidRDefault="008C2A7E" w:rsidP="008C2A7E">
            <w:pPr>
              <w:widowControl w:val="0"/>
              <w:tabs>
                <w:tab w:val="left" w:pos="3600"/>
              </w:tabs>
              <w:kinsoku w:val="0"/>
              <w:overflowPunct w:val="0"/>
              <w:spacing w:after="0" w:line="194" w:lineRule="exact"/>
              <w:ind w:right="483"/>
              <w:jc w:val="right"/>
              <w:textAlignment w:val="baseline"/>
              <w:rPr>
                <w:rFonts w:ascii="Arial" w:eastAsia="Times New Roman" w:hAnsi="Arial" w:cs="Arial"/>
                <w:spacing w:val="-5"/>
                <w:sz w:val="20"/>
                <w:szCs w:val="20"/>
                <w:lang w:val="en-US" w:eastAsia="fr-FR"/>
              </w:rPr>
            </w:pPr>
            <w:r w:rsidRPr="008C2A7E">
              <w:rPr>
                <w:rFonts w:ascii="Arial" w:eastAsia="Times New Roman" w:hAnsi="Arial" w:cs="Arial"/>
                <w:i/>
                <w:iCs/>
                <w:spacing w:val="-5"/>
                <w:sz w:val="20"/>
                <w:szCs w:val="20"/>
                <w:lang w:val="en-US" w:eastAsia="fr-FR"/>
              </w:rPr>
              <w:t>LC-MS/MS</w:t>
            </w:r>
            <w:r w:rsidRPr="008C2A7E">
              <w:rPr>
                <w:rFonts w:ascii="Arial" w:eastAsia="Times New Roman" w:hAnsi="Arial" w:cs="Arial"/>
                <w:i/>
                <w:iCs/>
                <w:spacing w:val="-5"/>
                <w:sz w:val="20"/>
                <w:szCs w:val="20"/>
                <w:lang w:val="en-US" w:eastAsia="fr-FR"/>
              </w:rPr>
              <w:tab/>
            </w:r>
            <w:r w:rsidRPr="008C2A7E">
              <w:rPr>
                <w:rFonts w:ascii="Arial" w:eastAsia="Times New Roman" w:hAnsi="Arial" w:cs="Arial"/>
                <w:spacing w:val="-5"/>
                <w:sz w:val="20"/>
                <w:szCs w:val="20"/>
                <w:lang w:val="en-US" w:eastAsia="fr-FR"/>
              </w:rPr>
              <w:t>Activa /</w:t>
            </w:r>
          </w:p>
          <w:p w14:paraId="7CBDD60F" w14:textId="77777777" w:rsidR="008C2A7E" w:rsidRPr="008C2A7E" w:rsidRDefault="008C2A7E" w:rsidP="008C2A7E">
            <w:pPr>
              <w:widowControl w:val="0"/>
              <w:kinsoku w:val="0"/>
              <w:overflowPunct w:val="0"/>
              <w:spacing w:after="1815" w:line="229" w:lineRule="exact"/>
              <w:ind w:left="3672"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PelGar Brodifaco um and Difenaco um Task Force</w:t>
            </w:r>
          </w:p>
        </w:tc>
      </w:tr>
    </w:tbl>
    <w:p w14:paraId="739F1239" w14:textId="77777777" w:rsidR="008C2A7E" w:rsidRPr="008C2A7E" w:rsidRDefault="008C2A7E" w:rsidP="008C2A7E">
      <w:pPr>
        <w:widowControl w:val="0"/>
        <w:kinsoku w:val="0"/>
        <w:overflowPunct w:val="0"/>
        <w:spacing w:after="52" w:line="20" w:lineRule="exact"/>
        <w:textAlignment w:val="baseline"/>
        <w:rPr>
          <w:rFonts w:ascii="Times New Roman" w:eastAsia="Times New Roman" w:hAnsi="Times New Roman" w:cs="Times New Roman"/>
          <w:sz w:val="24"/>
          <w:szCs w:val="24"/>
          <w:lang w:val="en-US" w:eastAsia="fr-FR"/>
        </w:rPr>
      </w:pPr>
    </w:p>
    <w:p w14:paraId="388B1A15" w14:textId="579B5E10" w:rsidR="008C2A7E" w:rsidRPr="008C2A7E" w:rsidRDefault="008C2A7E" w:rsidP="008C2A7E">
      <w:pPr>
        <w:widowControl w:val="0"/>
        <w:kinsoku w:val="0"/>
        <w:overflowPunct w:val="0"/>
        <w:spacing w:before="292" w:after="322" w:line="258" w:lineRule="exact"/>
        <w:ind w:left="144"/>
        <w:textAlignment w:val="baseline"/>
        <w:rPr>
          <w:rFonts w:ascii="Arial" w:eastAsia="Times New Roman" w:hAnsi="Arial" w:cs="Arial"/>
          <w:b/>
          <w:bCs/>
          <w:spacing w:val="-1"/>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60288" behindDoc="0" locked="0" layoutInCell="0" allowOverlap="1" wp14:anchorId="5E9AEF7B" wp14:editId="7E7466FF">
                <wp:simplePos x="0" y="0"/>
                <wp:positionH relativeFrom="page">
                  <wp:posOffset>899160</wp:posOffset>
                </wp:positionH>
                <wp:positionV relativeFrom="page">
                  <wp:posOffset>4596130</wp:posOffset>
                </wp:positionV>
                <wp:extent cx="5764530" cy="0"/>
                <wp:effectExtent l="13335" t="14605" r="13335" b="13970"/>
                <wp:wrapSquare wrapText="bothSides"/>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BD0E9" id="Connecteur droit 3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361.9pt" to="524.7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29GwIAADcEAAAOAAAAZHJzL2Uyb0RvYy54bWysU8GO2jAQvVfqP1i+QxIILESEVZVAL9sW&#10;abcfYGyHWHVsyzYEVPXfOzYE7W4vVdUcnBnP+PnNm/Hq8dxJdOLWCa1KnI1TjLiimgl1KPH3l+1o&#10;gZHzRDEiteIlvnCHH9cfP6x6U/CJbrVk3CIAUa7oTYlb702RJI62vCNurA1XEGy07YgH1x4SZkkP&#10;6J1MJmk6T3ptmbGacudgt74G8TriNw2n/lvTOO6RLDFw83G1cd2HNVmvSHGwxLSC3miQf2DREaHg&#10;0jtUTTxBRyv+gOoEtdrpxo+p7hLdNILyWANUk6XvqnluieGxFhDHmbtM7v/B0q+nnUWClXi6xEiR&#10;DnpUaaVAOH60iFktPIIQ6NQbV0B6pXY2VErP6tk8afrDIaWrlqgDj3xfLgYwsnAieXMkOM7Abfv+&#10;i2aQQ45eR9HOje0CJMiBzrE3l3tv+NkjCpuzh3k+m0IL6RBLSDEcNNb5z1x3KBgllkIF2UhBTk/O&#10;ByKkGFLCttJbIWVsvVSoL/EkzwA6hJyWgoVodOxhX0mLTiRMT/xiWe/SrD4qFtFaTtjmZnsi5NWG&#10;26UKeFAL8LlZ1/H4uUyXm8VmkY/yyXwzytO6Hn3aVvlovs0eZvW0rqo6+xWoZXnRCsa4CuyGUc3y&#10;vxuF26O5Dtl9WO86JG/Ro2BAdvhH0rGZoX/XSdhrdtnZockwnTH59pLC+L/2wX793te/AQAA//8D&#10;AFBLAwQUAAYACAAAACEAkiI0WN8AAAAMAQAADwAAAGRycy9kb3ducmV2LnhtbEyPUUvDMBSF3wX/&#10;Q7iCby5pLZurTYcoPonCNtlz2lybYpPUJt26/XrvYKCP59yPc88pVpPt2B6H0HonIZkJYOhqr1vX&#10;SPjcvt49AAtROa0671DCEQOsyuurQuXaH9wa95vYMApxIVcSTIx9znmoDVoVZr5HR7cvP1gVSQ4N&#10;14M6ULjteCrEnFvVOvpgVI/PBuvvzWgl7MT7af3y5tOPxTH72VbGJuPJSnl7Mz09Aos4xT8YzvWp&#10;OpTUqfKj04F1pLNkTqiERXpPG86EyJYZsOpi8bLg/0eUvwAAAP//AwBQSwECLQAUAAYACAAAACEA&#10;toM4kv4AAADhAQAAEwAAAAAAAAAAAAAAAAAAAAAAW0NvbnRlbnRfVHlwZXNdLnhtbFBLAQItABQA&#10;BgAIAAAAIQA4/SH/1gAAAJQBAAALAAAAAAAAAAAAAAAAAC8BAABfcmVscy8ucmVsc1BLAQItABQA&#10;BgAIAAAAIQCYwG29GwIAADcEAAAOAAAAAAAAAAAAAAAAAC4CAABkcnMvZTJvRG9jLnhtbFBLAQIt&#10;ABQABgAIAAAAIQCSIjRY3wAAAAwBAAAPAAAAAAAAAAAAAAAAAHUEAABkcnMvZG93bnJldi54bWxQ&#10;SwUGAAAAAAQABADzAAAAgQUAAAAA&#10;" o:allowincell="f" strokeweight="1.9pt">
                <w10:wrap type="square" anchorx="page" anchory="page"/>
              </v:line>
            </w:pict>
          </mc:Fallback>
        </mc:AlternateContent>
      </w:r>
      <w:r w:rsidRPr="008C2A7E">
        <w:rPr>
          <w:rFonts w:ascii="Arial" w:eastAsia="Times New Roman" w:hAnsi="Arial" w:cs="Arial"/>
          <w:b/>
          <w:bCs/>
          <w:spacing w:val="-1"/>
          <w:lang w:val="en-US" w:eastAsia="fr-FR"/>
        </w:rPr>
        <w:t>Methods for soil</w:t>
      </w:r>
    </w:p>
    <w:p w14:paraId="4B745764"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400" w:right="1276" w:bottom="547" w:left="1268" w:header="720" w:footer="720" w:gutter="0"/>
          <w:cols w:space="720"/>
          <w:noEndnote/>
        </w:sectPr>
      </w:pPr>
    </w:p>
    <w:p w14:paraId="49498745" w14:textId="77777777" w:rsidR="008C2A7E" w:rsidRPr="008C2A7E" w:rsidRDefault="008C2A7E" w:rsidP="008C2A7E">
      <w:pPr>
        <w:widowControl w:val="0"/>
        <w:tabs>
          <w:tab w:val="left" w:pos="3384"/>
        </w:tabs>
        <w:kinsoku w:val="0"/>
        <w:overflowPunct w:val="0"/>
        <w:spacing w:before="6" w:after="0" w:line="252" w:lineRule="exact"/>
        <w:textAlignment w:val="baseline"/>
        <w:rPr>
          <w:rFonts w:ascii="Arial" w:eastAsia="Times New Roman" w:hAnsi="Arial" w:cs="Arial"/>
          <w:spacing w:val="-2"/>
          <w:lang w:val="en-US" w:eastAsia="fr-FR"/>
        </w:rPr>
      </w:pPr>
      <w:r w:rsidRPr="008C2A7E">
        <w:rPr>
          <w:rFonts w:ascii="Arial" w:eastAsia="Times New Roman" w:hAnsi="Arial" w:cs="Arial"/>
          <w:spacing w:val="-2"/>
          <w:lang w:val="en-US" w:eastAsia="fr-FR"/>
        </w:rPr>
        <w:t>reference</w:t>
      </w:r>
      <w:r w:rsidRPr="008C2A7E">
        <w:rPr>
          <w:rFonts w:ascii="Arial" w:eastAsia="Times New Roman" w:hAnsi="Arial" w:cs="Arial"/>
          <w:spacing w:val="-2"/>
          <w:lang w:val="en-US" w:eastAsia="fr-FR"/>
        </w:rPr>
        <w:tab/>
        <w:t>LOQ</w:t>
      </w:r>
    </w:p>
    <w:p w14:paraId="24D74A25" w14:textId="77777777" w:rsidR="008C2A7E" w:rsidRPr="008C2A7E" w:rsidRDefault="008C2A7E" w:rsidP="008C2A7E">
      <w:pPr>
        <w:widowControl w:val="0"/>
        <w:kinsoku w:val="0"/>
        <w:overflowPunct w:val="0"/>
        <w:spacing w:after="0" w:line="252" w:lineRule="exact"/>
        <w:ind w:left="3384" w:right="72"/>
        <w:textAlignment w:val="baseline"/>
        <w:rPr>
          <w:rFonts w:ascii="Arial" w:eastAsia="Times New Roman" w:hAnsi="Arial" w:cs="Arial"/>
          <w:lang w:val="en-US" w:eastAsia="fr-FR"/>
        </w:rPr>
      </w:pPr>
      <w:r w:rsidRPr="008C2A7E">
        <w:rPr>
          <w:rFonts w:ascii="Arial" w:eastAsia="Times New Roman" w:hAnsi="Arial" w:cs="Arial"/>
          <w:lang w:val="en-US" w:eastAsia="fr-FR"/>
        </w:rPr>
        <w:t>(mg/kg )</w:t>
      </w:r>
    </w:p>
    <w:p w14:paraId="72442C61" w14:textId="77777777" w:rsidR="008C2A7E" w:rsidRPr="00173184" w:rsidRDefault="008C2A7E" w:rsidP="008C2A7E">
      <w:pPr>
        <w:widowControl w:val="0"/>
        <w:tabs>
          <w:tab w:val="left" w:pos="1656"/>
          <w:tab w:val="right" w:pos="4104"/>
        </w:tabs>
        <w:kinsoku w:val="0"/>
        <w:overflowPunct w:val="0"/>
        <w:spacing w:before="6" w:after="0" w:line="241" w:lineRule="exact"/>
        <w:textAlignment w:val="baseline"/>
        <w:rPr>
          <w:rFonts w:ascii="Arial" w:eastAsia="Times New Roman" w:hAnsi="Arial" w:cs="Arial"/>
          <w:lang w:val="en-US" w:eastAsia="fr-FR"/>
        </w:rPr>
      </w:pPr>
      <w:r w:rsidRPr="008C2A7E">
        <w:rPr>
          <w:rFonts w:ascii="Arial" w:eastAsia="Times New Roman" w:hAnsi="Arial" w:cs="Arial"/>
          <w:sz w:val="16"/>
          <w:szCs w:val="16"/>
          <w:lang w:val="en-US" w:eastAsia="fr-FR"/>
        </w:rPr>
        <w:br w:type="column"/>
      </w:r>
      <w:r w:rsidRPr="00173184">
        <w:rPr>
          <w:rFonts w:ascii="Arial" w:eastAsia="Times New Roman" w:hAnsi="Arial" w:cs="Arial"/>
          <w:lang w:val="en-US" w:eastAsia="fr-FR"/>
        </w:rPr>
        <w:t>principle</w:t>
      </w:r>
      <w:r w:rsidRPr="00173184">
        <w:rPr>
          <w:rFonts w:ascii="Arial" w:eastAsia="Times New Roman" w:hAnsi="Arial" w:cs="Arial"/>
          <w:lang w:val="en-US" w:eastAsia="fr-FR"/>
        </w:rPr>
        <w:tab/>
        <w:t>comment</w:t>
      </w:r>
      <w:r w:rsidRPr="00173184">
        <w:rPr>
          <w:rFonts w:ascii="Arial" w:eastAsia="Times New Roman" w:hAnsi="Arial" w:cs="Arial"/>
          <w:lang w:val="en-US" w:eastAsia="fr-FR"/>
        </w:rPr>
        <w:tab/>
        <w:t>owner</w:t>
      </w:r>
    </w:p>
    <w:p w14:paraId="3C677542" w14:textId="77777777" w:rsidR="008C2A7E" w:rsidRPr="00173184"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173184">
          <w:type w:val="continuous"/>
          <w:pgSz w:w="11904" w:h="16843"/>
          <w:pgMar w:top="1400" w:right="1813" w:bottom="547" w:left="1530" w:header="720" w:footer="720" w:gutter="0"/>
          <w:cols w:num="2" w:space="720" w:equalWidth="0">
            <w:col w:w="4140" w:space="281"/>
            <w:col w:w="4140"/>
          </w:cols>
          <w:noEndnote/>
        </w:sectPr>
      </w:pPr>
    </w:p>
    <w:p w14:paraId="680A2DBB" w14:textId="52A04703" w:rsidR="008C2A7E" w:rsidRPr="00173184" w:rsidRDefault="008C2A7E" w:rsidP="008C2A7E">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fr-FR"/>
        </w:rPr>
      </w:pPr>
    </w:p>
    <w:tbl>
      <w:tblPr>
        <w:tblW w:w="0" w:type="auto"/>
        <w:tblLayout w:type="fixed"/>
        <w:tblCellMar>
          <w:left w:w="0" w:type="dxa"/>
          <w:right w:w="0" w:type="dxa"/>
        </w:tblCellMar>
        <w:tblLook w:val="0000" w:firstRow="0" w:lastRow="0" w:firstColumn="0" w:lastColumn="0" w:noHBand="0" w:noVBand="0"/>
      </w:tblPr>
      <w:tblGrid>
        <w:gridCol w:w="3426"/>
        <w:gridCol w:w="1027"/>
        <w:gridCol w:w="4907"/>
      </w:tblGrid>
      <w:tr w:rsidR="008C2A7E" w:rsidRPr="00915901" w14:paraId="37F6EE71" w14:textId="77777777" w:rsidTr="00935BFE">
        <w:trPr>
          <w:trHeight w:hRule="exact" w:val="1626"/>
        </w:trPr>
        <w:tc>
          <w:tcPr>
            <w:tcW w:w="3426" w:type="dxa"/>
            <w:tcBorders>
              <w:top w:val="nil"/>
              <w:left w:val="nil"/>
              <w:bottom w:val="nil"/>
              <w:right w:val="nil"/>
            </w:tcBorders>
          </w:tcPr>
          <w:p w14:paraId="69894715" w14:textId="77777777" w:rsidR="008C2A7E" w:rsidRPr="008C2A7E" w:rsidRDefault="008C2A7E" w:rsidP="008C2A7E">
            <w:pPr>
              <w:widowControl w:val="0"/>
              <w:kinsoku w:val="0"/>
              <w:overflowPunct w:val="0"/>
              <w:spacing w:before="35" w:after="432" w:line="230" w:lineRule="exact"/>
              <w:ind w:lef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Morlacchini, M., 2006, Residues determination of Brodifacoum, Difenacoum and Bromadiolone in soil, CERZOO (Italy), Study CZ/05/002/Activa/Soil</w:t>
            </w:r>
          </w:p>
        </w:tc>
        <w:tc>
          <w:tcPr>
            <w:tcW w:w="1027" w:type="dxa"/>
            <w:tcBorders>
              <w:top w:val="nil"/>
              <w:left w:val="nil"/>
              <w:bottom w:val="nil"/>
              <w:right w:val="nil"/>
            </w:tcBorders>
          </w:tcPr>
          <w:p w14:paraId="5278DCE6" w14:textId="77777777" w:rsidR="008C2A7E" w:rsidRPr="008C2A7E" w:rsidRDefault="008C2A7E" w:rsidP="008C2A7E">
            <w:pPr>
              <w:widowControl w:val="0"/>
              <w:kinsoku w:val="0"/>
              <w:overflowPunct w:val="0"/>
              <w:spacing w:after="0" w:line="205" w:lineRule="exact"/>
              <w:ind w:right="126"/>
              <w:jc w:val="right"/>
              <w:textAlignment w:val="baseline"/>
              <w:rPr>
                <w:rFonts w:ascii="Arial" w:eastAsia="Times New Roman" w:hAnsi="Arial" w:cs="Arial"/>
                <w:spacing w:val="22"/>
                <w:sz w:val="20"/>
                <w:szCs w:val="20"/>
                <w:lang w:eastAsia="fr-FR"/>
              </w:rPr>
            </w:pPr>
            <w:r w:rsidRPr="008C2A7E">
              <w:rPr>
                <w:rFonts w:ascii="Arial" w:eastAsia="Times New Roman" w:hAnsi="Arial" w:cs="Arial"/>
                <w:spacing w:val="22"/>
                <w:sz w:val="20"/>
                <w:szCs w:val="20"/>
                <w:lang w:eastAsia="fr-FR"/>
              </w:rPr>
              <w:t>LOQ=</w:t>
            </w:r>
          </w:p>
          <w:p w14:paraId="01BF4F75" w14:textId="77777777" w:rsidR="008C2A7E" w:rsidRPr="008C2A7E" w:rsidRDefault="008C2A7E" w:rsidP="008C2A7E">
            <w:pPr>
              <w:widowControl w:val="0"/>
              <w:kinsoku w:val="0"/>
              <w:overflowPunct w:val="0"/>
              <w:spacing w:before="4" w:after="948" w:line="230" w:lineRule="exact"/>
              <w:ind w:left="72"/>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 xml:space="preserve">0.0214 </w:t>
            </w:r>
            <w:r w:rsidRPr="008C2A7E">
              <w:rPr>
                <w:rFonts w:ascii="Arial" w:eastAsia="Times New Roman" w:hAnsi="Arial" w:cs="Arial"/>
                <w:b/>
                <w:bCs/>
                <w:sz w:val="18"/>
                <w:szCs w:val="18"/>
                <w:lang w:eastAsia="fr-FR"/>
              </w:rPr>
              <w:t>p</w:t>
            </w:r>
            <w:r w:rsidRPr="008C2A7E">
              <w:rPr>
                <w:rFonts w:ascii="Arial" w:eastAsia="Times New Roman" w:hAnsi="Arial" w:cs="Arial"/>
                <w:sz w:val="20"/>
                <w:szCs w:val="20"/>
                <w:lang w:eastAsia="fr-FR"/>
              </w:rPr>
              <w:t>g/g</w:t>
            </w:r>
          </w:p>
        </w:tc>
        <w:tc>
          <w:tcPr>
            <w:tcW w:w="4907" w:type="dxa"/>
            <w:tcBorders>
              <w:top w:val="nil"/>
              <w:left w:val="nil"/>
              <w:bottom w:val="nil"/>
              <w:right w:val="nil"/>
            </w:tcBorders>
          </w:tcPr>
          <w:p w14:paraId="2357DE33" w14:textId="77777777" w:rsidR="008C2A7E" w:rsidRPr="008C2A7E" w:rsidRDefault="008C2A7E" w:rsidP="008C2A7E">
            <w:pPr>
              <w:widowControl w:val="0"/>
              <w:tabs>
                <w:tab w:val="left" w:pos="3744"/>
              </w:tabs>
              <w:kinsoku w:val="0"/>
              <w:overflowPunct w:val="0"/>
              <w:spacing w:before="36" w:after="0" w:line="220" w:lineRule="exact"/>
              <w:ind w:right="483"/>
              <w:jc w:val="right"/>
              <w:textAlignment w:val="baseline"/>
              <w:rPr>
                <w:rFonts w:ascii="Arial" w:eastAsia="Times New Roman" w:hAnsi="Arial" w:cs="Arial"/>
                <w:spacing w:val="-8"/>
                <w:sz w:val="20"/>
                <w:szCs w:val="20"/>
                <w:lang w:val="en-US" w:eastAsia="fr-FR"/>
              </w:rPr>
            </w:pPr>
            <w:r w:rsidRPr="008C2A7E">
              <w:rPr>
                <w:rFonts w:ascii="Arial" w:eastAsia="Times New Roman" w:hAnsi="Arial" w:cs="Arial"/>
                <w:i/>
                <w:iCs/>
                <w:spacing w:val="-8"/>
                <w:sz w:val="20"/>
                <w:szCs w:val="20"/>
                <w:lang w:val="en-US" w:eastAsia="fr-FR"/>
              </w:rPr>
              <w:t>HPLC – UV-VIS</w:t>
            </w:r>
            <w:r w:rsidRPr="008C2A7E">
              <w:rPr>
                <w:rFonts w:ascii="Arial" w:eastAsia="Times New Roman" w:hAnsi="Arial" w:cs="Arial"/>
                <w:i/>
                <w:iCs/>
                <w:spacing w:val="-8"/>
                <w:sz w:val="20"/>
                <w:szCs w:val="20"/>
                <w:lang w:val="en-US" w:eastAsia="fr-FR"/>
              </w:rPr>
              <w:tab/>
            </w:r>
            <w:r w:rsidRPr="008C2A7E">
              <w:rPr>
                <w:rFonts w:ascii="Arial" w:eastAsia="Times New Roman" w:hAnsi="Arial" w:cs="Arial"/>
                <w:spacing w:val="-8"/>
                <w:sz w:val="20"/>
                <w:szCs w:val="20"/>
                <w:lang w:val="en-US" w:eastAsia="fr-FR"/>
              </w:rPr>
              <w:t>Activa /</w:t>
            </w:r>
          </w:p>
          <w:p w14:paraId="7CF401D3" w14:textId="77777777" w:rsidR="008C2A7E" w:rsidRPr="008C2A7E" w:rsidRDefault="008C2A7E" w:rsidP="008C2A7E">
            <w:pPr>
              <w:widowControl w:val="0"/>
              <w:kinsoku w:val="0"/>
              <w:overflowPunct w:val="0"/>
              <w:spacing w:after="0" w:line="226" w:lineRule="exact"/>
              <w:ind w:left="3744"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PelGar Brodifaco um and Difenaco um Task Force</w:t>
            </w:r>
          </w:p>
        </w:tc>
      </w:tr>
    </w:tbl>
    <w:p w14:paraId="17264962" w14:textId="77777777" w:rsidR="008C2A7E" w:rsidRPr="008C2A7E" w:rsidRDefault="008C2A7E" w:rsidP="008C2A7E">
      <w:pPr>
        <w:widowControl w:val="0"/>
        <w:kinsoku w:val="0"/>
        <w:overflowPunct w:val="0"/>
        <w:spacing w:after="52" w:line="20" w:lineRule="exact"/>
        <w:textAlignment w:val="baseline"/>
        <w:rPr>
          <w:rFonts w:ascii="Times New Roman" w:eastAsia="Times New Roman" w:hAnsi="Times New Roman" w:cs="Times New Roman"/>
          <w:sz w:val="24"/>
          <w:szCs w:val="24"/>
          <w:lang w:val="en-US" w:eastAsia="fr-FR"/>
        </w:rPr>
      </w:pPr>
    </w:p>
    <w:p w14:paraId="32D9F065" w14:textId="5C1407FD" w:rsidR="008C2A7E" w:rsidRPr="008C2A7E" w:rsidRDefault="00E12736" w:rsidP="008C2A7E">
      <w:pPr>
        <w:widowControl w:val="0"/>
        <w:kinsoku w:val="0"/>
        <w:overflowPunct w:val="0"/>
        <w:spacing w:before="289" w:after="322" w:line="258" w:lineRule="exact"/>
        <w:ind w:left="144"/>
        <w:textAlignment w:val="baseline"/>
        <w:rPr>
          <w:rFonts w:ascii="Arial" w:eastAsia="Times New Roman" w:hAnsi="Arial" w:cs="Arial"/>
          <w:b/>
          <w:bCs/>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62336" behindDoc="0" locked="0" layoutInCell="0" allowOverlap="1" wp14:anchorId="1DE2B898" wp14:editId="55C112C8">
                <wp:simplePos x="0" y="0"/>
                <wp:positionH relativeFrom="page">
                  <wp:posOffset>890270</wp:posOffset>
                </wp:positionH>
                <wp:positionV relativeFrom="page">
                  <wp:posOffset>6847205</wp:posOffset>
                </wp:positionV>
                <wp:extent cx="5773420" cy="0"/>
                <wp:effectExtent l="0" t="0" r="17780" b="19050"/>
                <wp:wrapSquare wrapText="bothSides"/>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342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ADE6D" id="Connecteur droit 3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pt,539.15pt" to="524.7pt,5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03HQIAADcEAAAOAAAAZHJzL2Uyb0RvYy54bWysU9uO2yAQfa/Uf0C8J7YT52bFWVV20pdt&#10;N9JuP4AAjlExICBxoqr/3oFclG1fqqp+wAMzczhzZlg+nTqJjtw6oVWJs2GKEVdUM6H2Jf72thnM&#10;MXKeKEakVrzEZ+7w0+rjh2VvCj7SrZaMWwQgyhW9KXHrvSmSxNGWd8QNteEKnI22HfGwtfuEWdID&#10;eieTUZpOk15bZqym3Dk4rS9OvIr4TcOpf2kaxz2SJQZuPq42rruwJqslKfaWmFbQKw3yDyw6IhRc&#10;eoeqiSfoYMUfUJ2gVjvd+CHVXaKbRlAea4BqsvS3al5bYnisBcRx5i6T+3+w9Otxa5FgJR7nGCnS&#10;QY8qrRQIxw8WMauFR+ACnXrjCgiv1NaGSulJvZpnTb87pHTVErXnke/b2QBGFjKSdylh4wzctuu/&#10;aAYx5OB1FO3U2C5AghzoFHtzvveGnzyicDiZzcb5CFpIb76EFLdEY53/zHWHglFiKVSQjRTk+Ox8&#10;IEKKW0g4VnojpIytlwr1JR5lk0UaM5yWggVviHN2v6ukRUcSpid+sSzwPIZZfVAsorWcsPXV9kTI&#10;iw23SxXwoBbgc7Uu4/FjkS7W8/U8H+Sj6XqQp3U9+LSp8sF0k80m9biuqjr7GahledEKxrgK7G6j&#10;muV/NwrXR3MZsvuw3nVI3qNHwYDs7R9Jx2aG/l0mYafZeWtvTYbpjMHXlxTG/3EP9uN7X/0CAAD/&#10;/wMAUEsDBBQABgAIAAAAIQDCKcpJ3wAAAA4BAAAPAAAAZHJzL2Rvd25yZXYueG1sTI/NTsMwEITv&#10;SLyDtUjcqE0btSXEqQpSOSAOUJC4OvHmR8TrynbT8PZsDwhuO7ujmW+LzeQGMWKIvScNtzMFAqn2&#10;tqdWw8f77mYNIiZD1gyeUMM3RtiUlxeFya0/0RuO+9QKDqGYGw1dSodcylh36Eyc+QMS3xofnEks&#10;QyttMCcOd4OcK7WUzvTEDZ054GOH9df+6Lj3efk0+d3WNq9jWDz01eqzeQlaX19N23sQCaf0Z4Yz&#10;PqNDyUyVP5KNYmCdqTlbeVCr9QLE2aKyuwxE9buTZSH/v1H+AAAA//8DAFBLAQItABQABgAIAAAA&#10;IQC2gziS/gAAAOEBAAATAAAAAAAAAAAAAAAAAAAAAABbQ29udGVudF9UeXBlc10ueG1sUEsBAi0A&#10;FAAGAAgAAAAhADj9If/WAAAAlAEAAAsAAAAAAAAAAAAAAAAALwEAAF9yZWxzLy5yZWxzUEsBAi0A&#10;FAAGAAgAAAAhAJrvbTcdAgAANwQAAA4AAAAAAAAAAAAAAAAALgIAAGRycy9lMm9Eb2MueG1sUEsB&#10;Ai0AFAAGAAgAAAAhAMIpyknfAAAADgEAAA8AAAAAAAAAAAAAAAAAdwQAAGRycy9kb3ducmV2Lnht&#10;bFBLBQYAAAAABAAEAPMAAACDBQAAAAA=&#10;" o:allowincell="f" strokeweight="1.7pt">
                <w10:wrap type="square" anchorx="page" anchory="page"/>
              </v:line>
            </w:pict>
          </mc:Fallback>
        </mc:AlternateContent>
      </w:r>
      <w:r w:rsidR="008C2A7E" w:rsidRPr="008C2A7E">
        <w:rPr>
          <w:rFonts w:ascii="Arial" w:eastAsia="Times New Roman" w:hAnsi="Arial" w:cs="Arial"/>
          <w:b/>
          <w:bCs/>
          <w:lang w:val="en-US" w:eastAsia="fr-FR"/>
        </w:rPr>
        <w:t>Methods for sediment</w:t>
      </w:r>
    </w:p>
    <w:p w14:paraId="6DE82A94"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400" w:right="1276" w:bottom="547" w:left="1268" w:header="720" w:footer="720" w:gutter="0"/>
          <w:cols w:space="720"/>
          <w:noEndnote/>
        </w:sectPr>
      </w:pPr>
    </w:p>
    <w:p w14:paraId="7EB67270" w14:textId="77777777" w:rsidR="008C2A7E" w:rsidRPr="008C2A7E" w:rsidRDefault="008C2A7E" w:rsidP="008C2A7E">
      <w:pPr>
        <w:widowControl w:val="0"/>
        <w:tabs>
          <w:tab w:val="left" w:pos="3384"/>
        </w:tabs>
        <w:kinsoku w:val="0"/>
        <w:overflowPunct w:val="0"/>
        <w:spacing w:before="6" w:after="0" w:line="253" w:lineRule="exact"/>
        <w:textAlignment w:val="baseline"/>
        <w:rPr>
          <w:rFonts w:ascii="Arial" w:eastAsia="Times New Roman" w:hAnsi="Arial" w:cs="Arial"/>
          <w:spacing w:val="-2"/>
          <w:lang w:val="en-US" w:eastAsia="fr-FR"/>
        </w:rPr>
      </w:pPr>
      <w:r w:rsidRPr="008C2A7E">
        <w:rPr>
          <w:rFonts w:ascii="Arial" w:eastAsia="Times New Roman" w:hAnsi="Arial" w:cs="Arial"/>
          <w:spacing w:val="-2"/>
          <w:lang w:val="en-US" w:eastAsia="fr-FR"/>
        </w:rPr>
        <w:t>reference</w:t>
      </w:r>
      <w:r w:rsidRPr="008C2A7E">
        <w:rPr>
          <w:rFonts w:ascii="Arial" w:eastAsia="Times New Roman" w:hAnsi="Arial" w:cs="Arial"/>
          <w:spacing w:val="-2"/>
          <w:lang w:val="en-US" w:eastAsia="fr-FR"/>
        </w:rPr>
        <w:tab/>
        <w:t>LOQ</w:t>
      </w:r>
    </w:p>
    <w:p w14:paraId="38512A80" w14:textId="77777777" w:rsidR="008C2A7E" w:rsidRPr="008C2A7E" w:rsidRDefault="008C2A7E" w:rsidP="008C2A7E">
      <w:pPr>
        <w:widowControl w:val="0"/>
        <w:kinsoku w:val="0"/>
        <w:overflowPunct w:val="0"/>
        <w:spacing w:before="3" w:after="0" w:line="251" w:lineRule="exact"/>
        <w:ind w:left="3384" w:right="72"/>
        <w:textAlignment w:val="baseline"/>
        <w:rPr>
          <w:rFonts w:ascii="Arial" w:eastAsia="Times New Roman" w:hAnsi="Arial" w:cs="Arial"/>
          <w:lang w:val="en-US" w:eastAsia="fr-FR"/>
        </w:rPr>
      </w:pPr>
      <w:r w:rsidRPr="008C2A7E">
        <w:rPr>
          <w:rFonts w:ascii="Arial" w:eastAsia="Times New Roman" w:hAnsi="Arial" w:cs="Arial"/>
          <w:lang w:val="en-US" w:eastAsia="fr-FR"/>
        </w:rPr>
        <w:t>(mg/kg )</w:t>
      </w:r>
    </w:p>
    <w:p w14:paraId="1CD83510" w14:textId="77777777" w:rsidR="008C2A7E" w:rsidRPr="00173184" w:rsidRDefault="008C2A7E" w:rsidP="008C2A7E">
      <w:pPr>
        <w:widowControl w:val="0"/>
        <w:tabs>
          <w:tab w:val="left" w:pos="1656"/>
          <w:tab w:val="right" w:pos="4104"/>
        </w:tabs>
        <w:kinsoku w:val="0"/>
        <w:overflowPunct w:val="0"/>
        <w:spacing w:before="6" w:after="2" w:line="253" w:lineRule="exact"/>
        <w:textAlignment w:val="baseline"/>
        <w:rPr>
          <w:rFonts w:ascii="Arial" w:eastAsia="Times New Roman" w:hAnsi="Arial" w:cs="Arial"/>
          <w:lang w:val="en-US" w:eastAsia="fr-FR"/>
        </w:rPr>
      </w:pPr>
      <w:r w:rsidRPr="008C2A7E">
        <w:rPr>
          <w:rFonts w:ascii="Arial" w:eastAsia="Times New Roman" w:hAnsi="Arial" w:cs="Arial"/>
          <w:sz w:val="16"/>
          <w:szCs w:val="16"/>
          <w:lang w:val="en-US" w:eastAsia="fr-FR"/>
        </w:rPr>
        <w:br w:type="column"/>
      </w:r>
      <w:r w:rsidRPr="00173184">
        <w:rPr>
          <w:rFonts w:ascii="Arial" w:eastAsia="Times New Roman" w:hAnsi="Arial" w:cs="Arial"/>
          <w:lang w:val="en-US" w:eastAsia="fr-FR"/>
        </w:rPr>
        <w:t>principle</w:t>
      </w:r>
      <w:r w:rsidRPr="00173184">
        <w:rPr>
          <w:rFonts w:ascii="Arial" w:eastAsia="Times New Roman" w:hAnsi="Arial" w:cs="Arial"/>
          <w:lang w:val="en-US" w:eastAsia="fr-FR"/>
        </w:rPr>
        <w:tab/>
        <w:t>comment</w:t>
      </w:r>
      <w:r w:rsidRPr="00173184">
        <w:rPr>
          <w:rFonts w:ascii="Arial" w:eastAsia="Times New Roman" w:hAnsi="Arial" w:cs="Arial"/>
          <w:lang w:val="en-US" w:eastAsia="fr-FR"/>
        </w:rPr>
        <w:tab/>
        <w:t>owner</w:t>
      </w:r>
    </w:p>
    <w:p w14:paraId="2D786202" w14:textId="77777777" w:rsidR="008C2A7E" w:rsidRPr="00173184"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173184">
          <w:type w:val="continuous"/>
          <w:pgSz w:w="11904" w:h="16843"/>
          <w:pgMar w:top="1400" w:right="1813" w:bottom="547" w:left="1530" w:header="720" w:footer="720" w:gutter="0"/>
          <w:cols w:num="2" w:space="720" w:equalWidth="0">
            <w:col w:w="4140" w:space="281"/>
            <w:col w:w="4140"/>
          </w:cols>
          <w:noEndnote/>
        </w:sectPr>
      </w:pPr>
    </w:p>
    <w:p w14:paraId="7E54AD3B" w14:textId="16358873" w:rsidR="008C2A7E" w:rsidRPr="00173184" w:rsidRDefault="008C2A7E" w:rsidP="008C2A7E">
      <w:pPr>
        <w:widowControl w:val="0"/>
        <w:kinsoku w:val="0"/>
        <w:overflowPunct w:val="0"/>
        <w:spacing w:before="160" w:after="0" w:line="20" w:lineRule="exact"/>
        <w:textAlignment w:val="baseline"/>
        <w:rPr>
          <w:rFonts w:ascii="Times New Roman" w:eastAsia="Times New Roman" w:hAnsi="Times New Roman" w:cs="Times New Roman"/>
          <w:sz w:val="24"/>
          <w:szCs w:val="24"/>
          <w:lang w:val="en-US" w:eastAsia="fr-FR"/>
        </w:rPr>
      </w:pPr>
    </w:p>
    <w:tbl>
      <w:tblPr>
        <w:tblW w:w="0" w:type="auto"/>
        <w:tblLayout w:type="fixed"/>
        <w:tblCellMar>
          <w:left w:w="0" w:type="dxa"/>
          <w:right w:w="0" w:type="dxa"/>
        </w:tblCellMar>
        <w:tblLook w:val="0000" w:firstRow="0" w:lastRow="0" w:firstColumn="0" w:lastColumn="0" w:noHBand="0" w:noVBand="0"/>
      </w:tblPr>
      <w:tblGrid>
        <w:gridCol w:w="3534"/>
        <w:gridCol w:w="1013"/>
        <w:gridCol w:w="4813"/>
      </w:tblGrid>
      <w:tr w:rsidR="008C2A7E" w:rsidRPr="00915901" w14:paraId="4BC1091F" w14:textId="77777777" w:rsidTr="00935BFE">
        <w:trPr>
          <w:trHeight w:hRule="exact" w:val="1556"/>
        </w:trPr>
        <w:tc>
          <w:tcPr>
            <w:tcW w:w="3534" w:type="dxa"/>
            <w:tcBorders>
              <w:top w:val="nil"/>
              <w:left w:val="nil"/>
              <w:bottom w:val="nil"/>
              <w:right w:val="nil"/>
            </w:tcBorders>
          </w:tcPr>
          <w:p w14:paraId="1186ADB8" w14:textId="77777777" w:rsidR="008C2A7E" w:rsidRPr="008C2A7E" w:rsidRDefault="008C2A7E" w:rsidP="008C2A7E">
            <w:pPr>
              <w:widowControl w:val="0"/>
              <w:kinsoku w:val="0"/>
              <w:overflowPunct w:val="0"/>
              <w:spacing w:after="432" w:line="222" w:lineRule="exact"/>
              <w:ind w:left="288" w:right="144"/>
              <w:textAlignment w:val="baseline"/>
              <w:rPr>
                <w:rFonts w:ascii="Arial" w:eastAsia="Times New Roman" w:hAnsi="Arial" w:cs="Arial"/>
                <w:spacing w:val="-2"/>
                <w:sz w:val="20"/>
                <w:szCs w:val="20"/>
                <w:lang w:val="en-US" w:eastAsia="fr-FR"/>
              </w:rPr>
            </w:pPr>
            <w:r w:rsidRPr="008C2A7E">
              <w:rPr>
                <w:rFonts w:ascii="Arial" w:eastAsia="Times New Roman" w:hAnsi="Arial" w:cs="Arial"/>
                <w:spacing w:val="-2"/>
                <w:sz w:val="20"/>
                <w:szCs w:val="20"/>
                <w:lang w:val="en-US" w:eastAsia="fr-FR"/>
              </w:rPr>
              <w:t>Marshall, L., 2009, Validation of a Method for the Determination of Difenacoum Residues in Sediment, CEM Analytical Services Limited, Study CEMR-4470</w:t>
            </w:r>
          </w:p>
        </w:tc>
        <w:tc>
          <w:tcPr>
            <w:tcW w:w="1013" w:type="dxa"/>
            <w:tcBorders>
              <w:top w:val="nil"/>
              <w:left w:val="nil"/>
              <w:bottom w:val="nil"/>
              <w:right w:val="nil"/>
            </w:tcBorders>
          </w:tcPr>
          <w:p w14:paraId="76C313ED" w14:textId="77777777" w:rsidR="008C2A7E" w:rsidRPr="008C2A7E" w:rsidRDefault="008C2A7E" w:rsidP="008C2A7E">
            <w:pPr>
              <w:widowControl w:val="0"/>
              <w:kinsoku w:val="0"/>
              <w:overflowPunct w:val="0"/>
              <w:spacing w:after="892" w:line="217" w:lineRule="exact"/>
              <w:ind w:left="144"/>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LOQ= 0.01mg/ kg</w:t>
            </w:r>
          </w:p>
        </w:tc>
        <w:tc>
          <w:tcPr>
            <w:tcW w:w="4813" w:type="dxa"/>
            <w:tcBorders>
              <w:top w:val="nil"/>
              <w:left w:val="nil"/>
              <w:bottom w:val="nil"/>
              <w:right w:val="nil"/>
            </w:tcBorders>
          </w:tcPr>
          <w:p w14:paraId="34E0721F" w14:textId="77777777" w:rsidR="008C2A7E" w:rsidRPr="008C2A7E" w:rsidRDefault="008C2A7E" w:rsidP="008C2A7E">
            <w:pPr>
              <w:widowControl w:val="0"/>
              <w:tabs>
                <w:tab w:val="left" w:pos="3600"/>
              </w:tabs>
              <w:kinsoku w:val="0"/>
              <w:overflowPunct w:val="0"/>
              <w:spacing w:after="0" w:line="186" w:lineRule="exact"/>
              <w:ind w:right="483"/>
              <w:jc w:val="right"/>
              <w:textAlignment w:val="baseline"/>
              <w:rPr>
                <w:rFonts w:ascii="Arial" w:eastAsia="Times New Roman" w:hAnsi="Arial" w:cs="Arial"/>
                <w:spacing w:val="-5"/>
                <w:sz w:val="20"/>
                <w:szCs w:val="20"/>
                <w:lang w:val="en-US" w:eastAsia="fr-FR"/>
              </w:rPr>
            </w:pPr>
            <w:r w:rsidRPr="008C2A7E">
              <w:rPr>
                <w:rFonts w:ascii="Arial" w:eastAsia="Times New Roman" w:hAnsi="Arial" w:cs="Arial"/>
                <w:spacing w:val="-5"/>
                <w:sz w:val="20"/>
                <w:szCs w:val="20"/>
                <w:lang w:val="en-US" w:eastAsia="fr-FR"/>
              </w:rPr>
              <w:t>LC-MS/MS</w:t>
            </w:r>
            <w:r w:rsidRPr="008C2A7E">
              <w:rPr>
                <w:rFonts w:ascii="Arial" w:eastAsia="Times New Roman" w:hAnsi="Arial" w:cs="Arial"/>
                <w:spacing w:val="-5"/>
                <w:sz w:val="20"/>
                <w:szCs w:val="20"/>
                <w:lang w:val="en-US" w:eastAsia="fr-FR"/>
              </w:rPr>
              <w:tab/>
              <w:t>Activa /</w:t>
            </w:r>
          </w:p>
          <w:p w14:paraId="2186CF07" w14:textId="77777777" w:rsidR="008C2A7E" w:rsidRPr="008C2A7E" w:rsidRDefault="008C2A7E" w:rsidP="008C2A7E">
            <w:pPr>
              <w:widowControl w:val="0"/>
              <w:kinsoku w:val="0"/>
              <w:overflowPunct w:val="0"/>
              <w:spacing w:after="0" w:line="226" w:lineRule="exact"/>
              <w:ind w:left="3672"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PelGar Brodifaco um and Difenaco um Task Force</w:t>
            </w:r>
          </w:p>
        </w:tc>
      </w:tr>
    </w:tbl>
    <w:p w14:paraId="4787D256" w14:textId="77777777" w:rsidR="008C2A7E" w:rsidRPr="008C2A7E" w:rsidRDefault="008C2A7E" w:rsidP="008C2A7E">
      <w:pPr>
        <w:widowControl w:val="0"/>
        <w:kinsoku w:val="0"/>
        <w:overflowPunct w:val="0"/>
        <w:spacing w:after="52" w:line="20" w:lineRule="exact"/>
        <w:textAlignment w:val="baseline"/>
        <w:rPr>
          <w:rFonts w:ascii="Times New Roman" w:eastAsia="Times New Roman" w:hAnsi="Times New Roman" w:cs="Times New Roman"/>
          <w:sz w:val="24"/>
          <w:szCs w:val="24"/>
          <w:lang w:val="en-US" w:eastAsia="fr-FR"/>
        </w:rPr>
      </w:pPr>
    </w:p>
    <w:p w14:paraId="409D128C" w14:textId="488AB37B" w:rsidR="008C2A7E" w:rsidRPr="008C2A7E" w:rsidRDefault="00E12736" w:rsidP="008C2A7E">
      <w:pPr>
        <w:widowControl w:val="0"/>
        <w:kinsoku w:val="0"/>
        <w:overflowPunct w:val="0"/>
        <w:spacing w:before="292" w:after="231" w:line="258" w:lineRule="exact"/>
        <w:ind w:left="144"/>
        <w:textAlignment w:val="baseline"/>
        <w:rPr>
          <w:rFonts w:ascii="Arial" w:eastAsia="Times New Roman" w:hAnsi="Arial" w:cs="Arial"/>
          <w:b/>
          <w:bCs/>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58240" behindDoc="0" locked="0" layoutInCell="0" allowOverlap="1" wp14:anchorId="48C062CA" wp14:editId="03A00952">
                <wp:simplePos x="0" y="0"/>
                <wp:positionH relativeFrom="page">
                  <wp:posOffset>889635</wp:posOffset>
                </wp:positionH>
                <wp:positionV relativeFrom="page">
                  <wp:posOffset>9055735</wp:posOffset>
                </wp:positionV>
                <wp:extent cx="5764530" cy="0"/>
                <wp:effectExtent l="0" t="0" r="26670" b="19050"/>
                <wp:wrapSquare wrapText="bothSides"/>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DED4" id="Connecteur droit 4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05pt,713.05pt" to="523.95pt,7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qxHwIAADcEAAAOAAAAZHJzL2Uyb0RvYy54bWysU11v2yAUfZ+0/4B4T22nTtpadarJTvbS&#10;rZXa/QACOEbDXAQkTjTtv+9CPrZuL9M0P2DgHg7nnnu5f9gPmuyk8wpMTYurnBJpOAhlNjX98rqa&#10;3FLiAzOCaTCypgfp6cPi/bv70VZyCj1oIR1BEuOr0da0D8FWWeZ5Lwfmr8BKg8EO3MACLt0mE46N&#10;yD7obJrn82wEJ6wDLr3H3fYYpIvE33WSh6eu8zIQXVPUFtLo0riOY7a4Z9XGMdsrfpLB/kHFwJTB&#10;Sy9ULQuMbJ36g2pQ3IGHLlxxGDLoOsVlygGzKfLfsnnpmZUpFzTH24tN/v/R8s+7Z0eUqGlZUGLY&#10;gDVqwBg0Tm4dEQ5UIBhCn0brK4Q35tnFTPnevNhH4F89MdD0zGxk0vt6sMiRTmRvjsSFt3jbevwE&#10;AjFsGyCZtu/cECnRDrJPtTlcaiP3gXDcnN3My9k1lpCfYxmrzget8+GjhIHESU21MtE2VrHdow8o&#10;HaFnSNw2sFJap9JrQ8aaTovZXZ5OeNBKxGjEebdZN9qRHYvdk75oBLK9gTnYGpHYesnE8jQPTOnj&#10;HPHaRD7MBfWcZsf2+HaX3y1vl7flpJzOl5Myb9vJh1VTTuar4mbWXrdN0xbfo7SirHolhDRR3blV&#10;i/LvWuH0aI5NdmnWiw/ZW/aUIoo9/5PoVMxYv2MnrEEcnl10I9YVuzOBTy8ptv+v64T6+d4XPwAA&#10;AP//AwBQSwMEFAAGAAgAAAAhAAId2jHcAAAADgEAAA8AAABkcnMvZG93bnJldi54bWxMT8tOwzAQ&#10;vCPxD9YicaNOS5VCiFMVpHJAHEpB4urEm4eI15HtpuHv2RwQ3GZ2R/PIt5PtxYg+dI4ULBcJCKTK&#10;mY4aBR/v+5s7ECFqMrp3hAq+McC2uLzIdWbcmd5wPMZGsAmFTCtoYxwyKUPVotVh4QYk/tXOWx2Z&#10;+kYar89sbnu5SpJUWt0RJ7R6wKcWq6/jyXLuS/o8uf3O1IfR3z525eazfvVKXV9NuwcQEaf4J4a5&#10;PleHgjuV7kQmiJ75OlmydAarlNEsSdabexDl700Wufw/o/gBAAD//wMAUEsBAi0AFAAGAAgAAAAh&#10;ALaDOJL+AAAA4QEAABMAAAAAAAAAAAAAAAAAAAAAAFtDb250ZW50X1R5cGVzXS54bWxQSwECLQAU&#10;AAYACAAAACEAOP0h/9YAAACUAQAACwAAAAAAAAAAAAAAAAAvAQAAX3JlbHMvLnJlbHNQSwECLQAU&#10;AAYACAAAACEA3z8qsR8CAAA3BAAADgAAAAAAAAAAAAAAAAAuAgAAZHJzL2Uyb0RvYy54bWxQSwEC&#10;LQAUAAYACAAAACEAAh3aMdwAAAAOAQAADwAAAAAAAAAAAAAAAAB5BAAAZHJzL2Rvd25yZXYueG1s&#10;UEsFBgAAAAAEAAQA8wAAAIIFAAAAAA==&#10;" o:allowincell="f" strokeweight="1.7pt">
                <w10:wrap type="square" anchorx="page" anchory="page"/>
              </v:line>
            </w:pict>
          </mc:Fallback>
        </mc:AlternateContent>
      </w:r>
      <w:r w:rsidR="008C2A7E" w:rsidRPr="008C2A7E">
        <w:rPr>
          <w:rFonts w:ascii="Arial" w:eastAsia="Times New Roman" w:hAnsi="Arial" w:cs="Arial"/>
          <w:b/>
          <w:bCs/>
          <w:lang w:val="en-US" w:eastAsia="fr-FR"/>
        </w:rPr>
        <w:t>Methods for drinking water and surface water</w:t>
      </w:r>
    </w:p>
    <w:p w14:paraId="64DD4E83" w14:textId="3FA62130" w:rsidR="008C2A7E" w:rsidRPr="008C2A7E" w:rsidRDefault="008C2A7E" w:rsidP="008C2A7E">
      <w:pPr>
        <w:widowControl w:val="0"/>
        <w:tabs>
          <w:tab w:val="left" w:pos="1944"/>
          <w:tab w:val="left" w:pos="3672"/>
          <w:tab w:val="left" w:pos="4680"/>
          <w:tab w:val="left" w:pos="6336"/>
          <w:tab w:val="left" w:pos="8208"/>
        </w:tabs>
        <w:kinsoku w:val="0"/>
        <w:overflowPunct w:val="0"/>
        <w:spacing w:before="100" w:after="0" w:line="253" w:lineRule="exact"/>
        <w:ind w:left="288"/>
        <w:textAlignment w:val="baseline"/>
        <w:rPr>
          <w:rFonts w:ascii="Arial" w:eastAsia="Times New Roman" w:hAnsi="Arial" w:cs="Arial"/>
          <w:lang w:eastAsia="fr-FR"/>
        </w:rPr>
      </w:pPr>
      <w:r w:rsidRPr="008C2A7E">
        <w:rPr>
          <w:rFonts w:ascii="Arial" w:eastAsia="Times New Roman" w:hAnsi="Arial" w:cs="Arial"/>
          <w:lang w:eastAsia="fr-FR"/>
        </w:rPr>
        <w:t>reference</w:t>
      </w:r>
      <w:r w:rsidRPr="008C2A7E">
        <w:rPr>
          <w:rFonts w:ascii="Arial" w:eastAsia="Times New Roman" w:hAnsi="Arial" w:cs="Arial"/>
          <w:lang w:eastAsia="fr-FR"/>
        </w:rPr>
        <w:tab/>
        <w:t>matrix</w:t>
      </w:r>
      <w:r w:rsidRPr="008C2A7E">
        <w:rPr>
          <w:rFonts w:ascii="Arial" w:eastAsia="Times New Roman" w:hAnsi="Arial" w:cs="Arial"/>
          <w:lang w:eastAsia="fr-FR"/>
        </w:rPr>
        <w:tab/>
        <w:t>LOQ</w:t>
      </w:r>
      <w:r w:rsidRPr="008C2A7E">
        <w:rPr>
          <w:rFonts w:ascii="Arial" w:eastAsia="Times New Roman" w:hAnsi="Arial" w:cs="Arial"/>
          <w:lang w:eastAsia="fr-FR"/>
        </w:rPr>
        <w:tab/>
        <w:t>principle</w:t>
      </w:r>
      <w:r w:rsidRPr="008C2A7E">
        <w:rPr>
          <w:rFonts w:ascii="Arial" w:eastAsia="Times New Roman" w:hAnsi="Arial" w:cs="Arial"/>
          <w:lang w:eastAsia="fr-FR"/>
        </w:rPr>
        <w:tab/>
        <w:t>comment</w:t>
      </w:r>
      <w:r w:rsidRPr="008C2A7E">
        <w:rPr>
          <w:rFonts w:ascii="Arial" w:eastAsia="Times New Roman" w:hAnsi="Arial" w:cs="Arial"/>
          <w:lang w:eastAsia="fr-FR"/>
        </w:rPr>
        <w:tab/>
        <w:t>owner</w:t>
      </w:r>
    </w:p>
    <w:p w14:paraId="1919E6A3" w14:textId="77777777" w:rsidR="008C2A7E" w:rsidRPr="008C2A7E" w:rsidRDefault="008C2A7E" w:rsidP="008C2A7E">
      <w:pPr>
        <w:widowControl w:val="0"/>
        <w:kinsoku w:val="0"/>
        <w:overflowPunct w:val="0"/>
        <w:spacing w:after="50" w:line="253" w:lineRule="exact"/>
        <w:ind w:left="3672"/>
        <w:textAlignment w:val="baseline"/>
        <w:rPr>
          <w:rFonts w:ascii="Arial" w:eastAsia="Times New Roman" w:hAnsi="Arial" w:cs="Arial"/>
          <w:spacing w:val="-1"/>
          <w:lang w:eastAsia="fr-FR"/>
        </w:rPr>
      </w:pPr>
      <w:r w:rsidRPr="008C2A7E">
        <w:rPr>
          <w:rFonts w:ascii="Arial" w:eastAsia="Times New Roman" w:hAnsi="Arial" w:cs="Arial"/>
          <w:spacing w:val="-1"/>
          <w:lang w:eastAsia="fr-FR"/>
        </w:rPr>
        <w:t>(µg/l)</w:t>
      </w:r>
    </w:p>
    <w:p w14:paraId="69A1414C" w14:textId="30BCCFDD" w:rsidR="008C2A7E" w:rsidRPr="008C2A7E" w:rsidRDefault="008C2A7E" w:rsidP="008C2A7E">
      <w:pPr>
        <w:widowControl w:val="0"/>
        <w:tabs>
          <w:tab w:val="left" w:pos="1944"/>
          <w:tab w:val="left" w:pos="3672"/>
          <w:tab w:val="left" w:pos="4680"/>
          <w:tab w:val="left" w:pos="6336"/>
          <w:tab w:val="left" w:pos="8208"/>
        </w:tabs>
        <w:kinsoku w:val="0"/>
        <w:overflowPunct w:val="0"/>
        <w:spacing w:before="112" w:after="0" w:line="253" w:lineRule="exact"/>
        <w:ind w:left="288"/>
        <w:textAlignment w:val="baseline"/>
        <w:rPr>
          <w:rFonts w:ascii="Arial" w:eastAsia="Times New Roman" w:hAnsi="Arial" w:cs="Arial"/>
          <w:lang w:eastAsia="fr-FR"/>
        </w:rPr>
      </w:pPr>
      <w:r w:rsidRPr="008C2A7E">
        <w:rPr>
          <w:rFonts w:ascii="Arial" w:eastAsia="Times New Roman" w:hAnsi="Arial" w:cs="Arial"/>
          <w:lang w:eastAsia="fr-FR"/>
        </w:rPr>
        <w:t>reference</w:t>
      </w:r>
      <w:r w:rsidRPr="008C2A7E">
        <w:rPr>
          <w:rFonts w:ascii="Arial" w:eastAsia="Times New Roman" w:hAnsi="Arial" w:cs="Arial"/>
          <w:lang w:eastAsia="fr-FR"/>
        </w:rPr>
        <w:tab/>
        <w:t>matrix</w:t>
      </w:r>
      <w:r w:rsidRPr="008C2A7E">
        <w:rPr>
          <w:rFonts w:ascii="Arial" w:eastAsia="Times New Roman" w:hAnsi="Arial" w:cs="Arial"/>
          <w:lang w:eastAsia="fr-FR"/>
        </w:rPr>
        <w:tab/>
        <w:t>LOQ</w:t>
      </w:r>
      <w:r w:rsidRPr="008C2A7E">
        <w:rPr>
          <w:rFonts w:ascii="Arial" w:eastAsia="Times New Roman" w:hAnsi="Arial" w:cs="Arial"/>
          <w:lang w:eastAsia="fr-FR"/>
        </w:rPr>
        <w:tab/>
        <w:t>principle</w:t>
      </w:r>
      <w:r w:rsidRPr="008C2A7E">
        <w:rPr>
          <w:rFonts w:ascii="Arial" w:eastAsia="Times New Roman" w:hAnsi="Arial" w:cs="Arial"/>
          <w:lang w:eastAsia="fr-FR"/>
        </w:rPr>
        <w:tab/>
        <w:t>comment</w:t>
      </w:r>
      <w:r w:rsidRPr="008C2A7E">
        <w:rPr>
          <w:rFonts w:ascii="Arial" w:eastAsia="Times New Roman" w:hAnsi="Arial" w:cs="Arial"/>
          <w:lang w:eastAsia="fr-FR"/>
        </w:rPr>
        <w:tab/>
        <w:t>owner</w:t>
      </w:r>
    </w:p>
    <w:p w14:paraId="0A39A0EF" w14:textId="02DEA2AE" w:rsidR="008C2A7E" w:rsidRPr="008C2A7E" w:rsidRDefault="00E12736" w:rsidP="00E12736">
      <w:pPr>
        <w:widowControl w:val="0"/>
        <w:kinsoku w:val="0"/>
        <w:overflowPunct w:val="0"/>
        <w:spacing w:before="5" w:after="36" w:line="253" w:lineRule="exact"/>
        <w:ind w:left="3672"/>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64384" behindDoc="0" locked="0" layoutInCell="0" allowOverlap="1" wp14:anchorId="721E3EA3" wp14:editId="37C8BD70">
                <wp:simplePos x="0" y="0"/>
                <wp:positionH relativeFrom="page">
                  <wp:posOffset>899160</wp:posOffset>
                </wp:positionH>
                <wp:positionV relativeFrom="page">
                  <wp:posOffset>3493135</wp:posOffset>
                </wp:positionV>
                <wp:extent cx="5764530" cy="0"/>
                <wp:effectExtent l="0" t="0" r="26670" b="19050"/>
                <wp:wrapSquare wrapText="bothSides"/>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7FE6E" id="Connecteur droit 29"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275.05pt" to="524.7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PrHQIAADc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FkgZEi&#10;HfSo0kqBcPxgEbNaeAQu0Kk3roDwSm1tqJSe1Kt51vS7Q0pXLVF7Hvm+nQ1gZCEjeZcSNs7Abbv+&#10;i2YQQw5eR9FOje0CJMiBTrE351tv+MkjCofTx1k+fYAW0sGXkGJINNb5z1x3KBgllkIF2UhBjs/O&#10;ByKkGELCsdIbIWVsvVSoh9qz6SKNGU5LwYI3xDm731XSoiMJ0xO/WBZ47sOsPigW0VpO2PpqeyLk&#10;xYbbpQp4UAvwuVqX8fixSBfr+Xqej/LJbD3K07oefdpU+Wi2yR6n9UNdVXX2M1DL8qIVjHEV2A2j&#10;muV/NwrXR3MZstuw3nRI3qNHwYDs8I+kYzND/y6TsNPsvLVDk2E6Y/D1JYXxv9+Dff/eV78AAAD/&#10;/wMAUEsDBBQABgAIAAAAIQDwmLPn3gAAAAwBAAAPAAAAZHJzL2Rvd25yZXYueG1sTI/LTsMwEEX3&#10;SPyDNUjsqB1IA4Q4VUEqC9QFtJXYOrHzEPE4st00/D1TCQmWd+boPorVbAc2GR96hxKShQBmsHa6&#10;x1bCYb+5eQAWokKtBodGwrcJsCovLwqVa3fCDzPtYsvIBEOuJHQxjjnnoe6MVWHhRoP0a5y3KpL0&#10;LddencjcDvxWiIxb1SMldGo0L52pv3ZHS7lv2evsNmvdvE/+7rmv7j+brZfy+mpePwGLZo5/MJzr&#10;U3UoqVPljqgDG0inSUaohOVSJMDOhEgfU2DV74mXBf8/ovwBAAD//wMAUEsBAi0AFAAGAAgAAAAh&#10;ALaDOJL+AAAA4QEAABMAAAAAAAAAAAAAAAAAAAAAAFtDb250ZW50X1R5cGVzXS54bWxQSwECLQAU&#10;AAYACAAAACEAOP0h/9YAAACUAQAACwAAAAAAAAAAAAAAAAAvAQAAX3JlbHMvLnJlbHNQSwECLQAU&#10;AAYACAAAACEAiLSD6x0CAAA3BAAADgAAAAAAAAAAAAAAAAAuAgAAZHJzL2Uyb0RvYy54bWxQSwEC&#10;LQAUAAYACAAAACEA8Jiz594AAAAMAQAADwAAAAAAAAAAAAAAAAB3BAAAZHJzL2Rvd25yZXYueG1s&#10;UEsFBgAAAAAEAAQA8wAAAIIFAAAAAA==&#10;" o:allowincell="f" strokeweight="1.7pt">
                <w10:wrap type="square" anchorx="page" anchory="page"/>
              </v:line>
            </w:pict>
          </mc:Fallback>
        </mc:AlternateContent>
      </w:r>
      <w:r w:rsidR="008C2A7E" w:rsidRPr="008C2A7E">
        <w:rPr>
          <w:rFonts w:ascii="Arial" w:eastAsia="Times New Roman" w:hAnsi="Arial" w:cs="Arial"/>
          <w:spacing w:val="-1"/>
          <w:lang w:eastAsia="fr-FR"/>
        </w:rPr>
        <w:t>(µg/l)</w:t>
      </w:r>
    </w:p>
    <w:tbl>
      <w:tblPr>
        <w:tblW w:w="0" w:type="auto"/>
        <w:tblLayout w:type="fixed"/>
        <w:tblCellMar>
          <w:left w:w="0" w:type="dxa"/>
          <w:right w:w="0" w:type="dxa"/>
        </w:tblCellMar>
        <w:tblLook w:val="0000" w:firstRow="0" w:lastRow="0" w:firstColumn="0" w:lastColumn="0" w:noHBand="0" w:noVBand="0"/>
      </w:tblPr>
      <w:tblGrid>
        <w:gridCol w:w="1845"/>
        <w:gridCol w:w="2627"/>
        <w:gridCol w:w="4888"/>
      </w:tblGrid>
      <w:tr w:rsidR="008C2A7E" w:rsidRPr="00915901" w14:paraId="7B18FFB0" w14:textId="77777777" w:rsidTr="00935BFE">
        <w:trPr>
          <w:trHeight w:hRule="exact" w:val="4111"/>
        </w:trPr>
        <w:tc>
          <w:tcPr>
            <w:tcW w:w="1845" w:type="dxa"/>
            <w:tcBorders>
              <w:top w:val="nil"/>
              <w:left w:val="nil"/>
              <w:bottom w:val="nil"/>
              <w:right w:val="nil"/>
            </w:tcBorders>
          </w:tcPr>
          <w:p w14:paraId="5FDF965D" w14:textId="77777777" w:rsidR="008C2A7E" w:rsidRPr="008C2A7E" w:rsidRDefault="008C2A7E" w:rsidP="008C2A7E">
            <w:pPr>
              <w:widowControl w:val="0"/>
              <w:kinsoku w:val="0"/>
              <w:overflowPunct w:val="0"/>
              <w:spacing w:after="0" w:line="227" w:lineRule="exact"/>
              <w:ind w:left="288" w:right="144"/>
              <w:textAlignment w:val="baseline"/>
              <w:rPr>
                <w:rFonts w:ascii="Arial" w:eastAsia="Times New Roman" w:hAnsi="Arial" w:cs="Arial"/>
                <w:spacing w:val="-2"/>
                <w:sz w:val="20"/>
                <w:szCs w:val="20"/>
                <w:lang w:eastAsia="fr-FR"/>
              </w:rPr>
            </w:pPr>
            <w:r w:rsidRPr="008C2A7E">
              <w:rPr>
                <w:rFonts w:ascii="Arial" w:eastAsia="Times New Roman" w:hAnsi="Arial" w:cs="Arial"/>
                <w:spacing w:val="-2"/>
                <w:sz w:val="20"/>
                <w:szCs w:val="20"/>
                <w:lang w:val="en-US" w:eastAsia="fr-FR"/>
              </w:rPr>
              <w:t xml:space="preserve">Martinez M.P. 2005. Difenacoum Technical: Validation of the Analytical Method for the Determination of the Residues in Drinking, Ground and Surface waters, Test Laboratory of ChemService S.r.l. ChemService Study No. </w:t>
            </w:r>
            <w:r w:rsidRPr="008C2A7E">
              <w:rPr>
                <w:rFonts w:ascii="Arial" w:eastAsia="Times New Roman" w:hAnsi="Arial" w:cs="Arial"/>
                <w:spacing w:val="-2"/>
                <w:sz w:val="20"/>
                <w:szCs w:val="20"/>
                <w:lang w:eastAsia="fr-FR"/>
              </w:rPr>
              <w:t>CH-288/2005</w:t>
            </w:r>
          </w:p>
        </w:tc>
        <w:tc>
          <w:tcPr>
            <w:tcW w:w="2627" w:type="dxa"/>
            <w:tcBorders>
              <w:top w:val="nil"/>
              <w:left w:val="nil"/>
              <w:bottom w:val="nil"/>
              <w:right w:val="nil"/>
            </w:tcBorders>
          </w:tcPr>
          <w:p w14:paraId="1F9847B4" w14:textId="77777777" w:rsidR="008C2A7E" w:rsidRPr="008C2A7E" w:rsidRDefault="008C2A7E" w:rsidP="008C2A7E">
            <w:pPr>
              <w:widowControl w:val="0"/>
              <w:tabs>
                <w:tab w:val="left" w:pos="1800"/>
              </w:tabs>
              <w:kinsoku w:val="0"/>
              <w:overflowPunct w:val="0"/>
              <w:spacing w:after="0" w:line="218" w:lineRule="exact"/>
              <w:jc w:val="center"/>
              <w:textAlignment w:val="baseline"/>
              <w:rPr>
                <w:rFonts w:ascii="Arial" w:eastAsia="Times New Roman" w:hAnsi="Arial" w:cs="Arial"/>
                <w:spacing w:val="-11"/>
                <w:sz w:val="20"/>
                <w:szCs w:val="20"/>
                <w:lang w:eastAsia="fr-FR"/>
              </w:rPr>
            </w:pPr>
            <w:r w:rsidRPr="008C2A7E">
              <w:rPr>
                <w:rFonts w:ascii="Arial" w:eastAsia="Times New Roman" w:hAnsi="Arial" w:cs="Arial"/>
                <w:spacing w:val="-11"/>
                <w:sz w:val="20"/>
                <w:szCs w:val="20"/>
                <w:lang w:eastAsia="fr-FR"/>
              </w:rPr>
              <w:t>Water</w:t>
            </w:r>
            <w:r w:rsidRPr="008C2A7E">
              <w:rPr>
                <w:rFonts w:ascii="Arial" w:eastAsia="Times New Roman" w:hAnsi="Arial" w:cs="Arial"/>
                <w:spacing w:val="-11"/>
                <w:sz w:val="20"/>
                <w:szCs w:val="20"/>
                <w:lang w:eastAsia="fr-FR"/>
              </w:rPr>
              <w:tab/>
              <w:t>LOQ =</w:t>
            </w:r>
          </w:p>
          <w:p w14:paraId="300376AB" w14:textId="77777777" w:rsidR="008C2A7E" w:rsidRPr="008C2A7E" w:rsidRDefault="008C2A7E" w:rsidP="008C2A7E">
            <w:pPr>
              <w:widowControl w:val="0"/>
              <w:kinsoku w:val="0"/>
              <w:overflowPunct w:val="0"/>
              <w:spacing w:before="7" w:after="3415" w:line="230" w:lineRule="exact"/>
              <w:ind w:left="1800" w:right="39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 xml:space="preserve">0.05 </w:t>
            </w:r>
            <w:r w:rsidRPr="008C2A7E">
              <w:rPr>
                <w:rFonts w:ascii="Arial" w:eastAsia="Times New Roman" w:hAnsi="Arial" w:cs="Arial"/>
                <w:b/>
                <w:bCs/>
                <w:sz w:val="18"/>
                <w:szCs w:val="18"/>
                <w:lang w:eastAsia="fr-FR"/>
              </w:rPr>
              <w:t>p</w:t>
            </w:r>
            <w:r w:rsidRPr="008C2A7E">
              <w:rPr>
                <w:rFonts w:ascii="Arial" w:eastAsia="Times New Roman" w:hAnsi="Arial" w:cs="Arial"/>
                <w:sz w:val="20"/>
                <w:szCs w:val="20"/>
                <w:lang w:eastAsia="fr-FR"/>
              </w:rPr>
              <w:t>g/l</w:t>
            </w:r>
          </w:p>
        </w:tc>
        <w:tc>
          <w:tcPr>
            <w:tcW w:w="4888" w:type="dxa"/>
            <w:tcBorders>
              <w:top w:val="nil"/>
              <w:left w:val="nil"/>
              <w:bottom w:val="nil"/>
              <w:right w:val="nil"/>
            </w:tcBorders>
          </w:tcPr>
          <w:p w14:paraId="0FEC5365" w14:textId="77777777" w:rsidR="008C2A7E" w:rsidRPr="008C2A7E" w:rsidRDefault="008C2A7E" w:rsidP="008C2A7E">
            <w:pPr>
              <w:widowControl w:val="0"/>
              <w:tabs>
                <w:tab w:val="left" w:pos="3672"/>
              </w:tabs>
              <w:kinsoku w:val="0"/>
              <w:overflowPunct w:val="0"/>
              <w:spacing w:after="0" w:line="221" w:lineRule="exact"/>
              <w:ind w:right="483"/>
              <w:jc w:val="right"/>
              <w:textAlignment w:val="baseline"/>
              <w:rPr>
                <w:rFonts w:ascii="Arial" w:eastAsia="Times New Roman" w:hAnsi="Arial" w:cs="Arial"/>
                <w:spacing w:val="-7"/>
                <w:sz w:val="20"/>
                <w:szCs w:val="20"/>
                <w:lang w:val="en-US" w:eastAsia="fr-FR"/>
              </w:rPr>
            </w:pPr>
            <w:r w:rsidRPr="008C2A7E">
              <w:rPr>
                <w:rFonts w:ascii="Arial" w:eastAsia="Times New Roman" w:hAnsi="Arial" w:cs="Arial"/>
                <w:i/>
                <w:iCs/>
                <w:spacing w:val="-7"/>
                <w:sz w:val="20"/>
                <w:szCs w:val="20"/>
                <w:lang w:val="en-US" w:eastAsia="fr-FR"/>
              </w:rPr>
              <w:t>HPLC – MS/MS</w:t>
            </w:r>
            <w:r w:rsidRPr="008C2A7E">
              <w:rPr>
                <w:rFonts w:ascii="Arial" w:eastAsia="Times New Roman" w:hAnsi="Arial" w:cs="Arial"/>
                <w:i/>
                <w:iCs/>
                <w:spacing w:val="-7"/>
                <w:sz w:val="20"/>
                <w:szCs w:val="20"/>
                <w:lang w:val="en-US" w:eastAsia="fr-FR"/>
              </w:rPr>
              <w:tab/>
            </w:r>
            <w:r w:rsidRPr="008C2A7E">
              <w:rPr>
                <w:rFonts w:ascii="Arial" w:eastAsia="Times New Roman" w:hAnsi="Arial" w:cs="Arial"/>
                <w:spacing w:val="-7"/>
                <w:sz w:val="20"/>
                <w:szCs w:val="20"/>
                <w:lang w:val="en-US" w:eastAsia="fr-FR"/>
              </w:rPr>
              <w:t>Activa /</w:t>
            </w:r>
          </w:p>
          <w:p w14:paraId="7847F1ED" w14:textId="77777777" w:rsidR="008C2A7E" w:rsidRPr="008C2A7E" w:rsidRDefault="008C2A7E" w:rsidP="008C2A7E">
            <w:pPr>
              <w:widowControl w:val="0"/>
              <w:kinsoku w:val="0"/>
              <w:overflowPunct w:val="0"/>
              <w:spacing w:after="2499" w:line="230" w:lineRule="exact"/>
              <w:ind w:left="3744"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PelGar Brodifaco um and Difenaco um Task Force</w:t>
            </w:r>
          </w:p>
        </w:tc>
      </w:tr>
    </w:tbl>
    <w:p w14:paraId="0916070A" w14:textId="77777777" w:rsidR="008C2A7E" w:rsidRPr="008C2A7E" w:rsidRDefault="008C2A7E" w:rsidP="008C2A7E">
      <w:pPr>
        <w:widowControl w:val="0"/>
        <w:kinsoku w:val="0"/>
        <w:overflowPunct w:val="0"/>
        <w:spacing w:after="52" w:line="20" w:lineRule="exact"/>
        <w:textAlignment w:val="baseline"/>
        <w:rPr>
          <w:rFonts w:ascii="Times New Roman" w:eastAsia="Times New Roman" w:hAnsi="Times New Roman" w:cs="Times New Roman"/>
          <w:sz w:val="24"/>
          <w:szCs w:val="24"/>
          <w:lang w:val="en-US" w:eastAsia="fr-FR"/>
        </w:rPr>
      </w:pPr>
    </w:p>
    <w:p w14:paraId="2D18C71A" w14:textId="42A65A2F" w:rsidR="008C2A7E" w:rsidRPr="008C2A7E" w:rsidRDefault="008C2A7E" w:rsidP="008C2A7E">
      <w:pPr>
        <w:widowControl w:val="0"/>
        <w:kinsoku w:val="0"/>
        <w:overflowPunct w:val="0"/>
        <w:spacing w:before="292" w:after="333" w:line="257" w:lineRule="exact"/>
        <w:ind w:left="144"/>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Methods for air</w:t>
      </w:r>
    </w:p>
    <w:p w14:paraId="2A9AFA54"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400" w:right="1276" w:bottom="820" w:left="1268" w:header="720" w:footer="720" w:gutter="0"/>
          <w:cols w:space="720"/>
          <w:noEndnote/>
        </w:sectPr>
      </w:pPr>
    </w:p>
    <w:p w14:paraId="16821FBE" w14:textId="77777777" w:rsidR="008C2A7E" w:rsidRPr="008C2A7E" w:rsidRDefault="008C2A7E" w:rsidP="008C2A7E">
      <w:pPr>
        <w:widowControl w:val="0"/>
        <w:tabs>
          <w:tab w:val="left" w:pos="3384"/>
        </w:tabs>
        <w:kinsoku w:val="0"/>
        <w:overflowPunct w:val="0"/>
        <w:spacing w:before="6" w:after="0" w:line="252" w:lineRule="exact"/>
        <w:textAlignment w:val="baseline"/>
        <w:rPr>
          <w:rFonts w:ascii="Arial" w:eastAsia="Times New Roman" w:hAnsi="Arial" w:cs="Arial"/>
          <w:spacing w:val="-2"/>
          <w:lang w:val="en-US" w:eastAsia="fr-FR"/>
        </w:rPr>
      </w:pPr>
      <w:r w:rsidRPr="008C2A7E">
        <w:rPr>
          <w:rFonts w:ascii="Arial" w:eastAsia="Times New Roman" w:hAnsi="Arial" w:cs="Arial"/>
          <w:spacing w:val="-2"/>
          <w:lang w:val="en-US" w:eastAsia="fr-FR"/>
        </w:rPr>
        <w:t>reference</w:t>
      </w:r>
      <w:r w:rsidRPr="008C2A7E">
        <w:rPr>
          <w:rFonts w:ascii="Arial" w:eastAsia="Times New Roman" w:hAnsi="Arial" w:cs="Arial"/>
          <w:spacing w:val="-2"/>
          <w:lang w:val="en-US" w:eastAsia="fr-FR"/>
        </w:rPr>
        <w:tab/>
        <w:t>LOQ</w:t>
      </w:r>
    </w:p>
    <w:p w14:paraId="19086A7B" w14:textId="77777777" w:rsidR="008C2A7E" w:rsidRPr="008C2A7E" w:rsidRDefault="008C2A7E" w:rsidP="008C2A7E">
      <w:pPr>
        <w:widowControl w:val="0"/>
        <w:kinsoku w:val="0"/>
        <w:overflowPunct w:val="0"/>
        <w:spacing w:after="0" w:line="251" w:lineRule="exact"/>
        <w:ind w:left="3384"/>
        <w:textAlignment w:val="baseline"/>
        <w:rPr>
          <w:rFonts w:ascii="Arial" w:eastAsia="Times New Roman" w:hAnsi="Arial" w:cs="Arial"/>
          <w:lang w:val="en-US" w:eastAsia="fr-FR"/>
        </w:rPr>
      </w:pPr>
      <w:r w:rsidRPr="008C2A7E">
        <w:rPr>
          <w:rFonts w:ascii="Arial" w:eastAsia="Times New Roman" w:hAnsi="Arial" w:cs="Arial"/>
          <w:lang w:val="en-US" w:eastAsia="fr-FR"/>
        </w:rPr>
        <w:t>(µg/m3 )</w:t>
      </w:r>
    </w:p>
    <w:p w14:paraId="72E9BBD5" w14:textId="77777777" w:rsidR="008C2A7E" w:rsidRPr="008C2A7E" w:rsidRDefault="008C2A7E" w:rsidP="008C2A7E">
      <w:pPr>
        <w:widowControl w:val="0"/>
        <w:tabs>
          <w:tab w:val="left" w:pos="1656"/>
          <w:tab w:val="right" w:pos="4104"/>
        </w:tabs>
        <w:kinsoku w:val="0"/>
        <w:overflowPunct w:val="0"/>
        <w:spacing w:before="6" w:after="0" w:line="250" w:lineRule="exact"/>
        <w:textAlignment w:val="baseline"/>
        <w:rPr>
          <w:rFonts w:ascii="Arial" w:eastAsia="Times New Roman" w:hAnsi="Arial" w:cs="Arial"/>
          <w:lang w:val="en-US" w:eastAsia="fr-FR"/>
        </w:rPr>
      </w:pPr>
      <w:r w:rsidRPr="008C2A7E">
        <w:rPr>
          <w:rFonts w:ascii="Arial" w:eastAsia="Times New Roman" w:hAnsi="Arial" w:cs="Arial"/>
          <w:sz w:val="16"/>
          <w:szCs w:val="16"/>
          <w:lang w:val="en-US" w:eastAsia="fr-FR"/>
        </w:rPr>
        <w:br w:type="column"/>
      </w:r>
      <w:r w:rsidRPr="008C2A7E">
        <w:rPr>
          <w:rFonts w:ascii="Arial" w:eastAsia="Times New Roman" w:hAnsi="Arial" w:cs="Arial"/>
          <w:lang w:val="en-US" w:eastAsia="fr-FR"/>
        </w:rPr>
        <w:t>principle</w:t>
      </w:r>
      <w:r w:rsidRPr="008C2A7E">
        <w:rPr>
          <w:rFonts w:ascii="Arial" w:eastAsia="Times New Roman" w:hAnsi="Arial" w:cs="Arial"/>
          <w:lang w:val="en-US" w:eastAsia="fr-FR"/>
        </w:rPr>
        <w:tab/>
        <w:t>comment</w:t>
      </w:r>
      <w:r w:rsidRPr="008C2A7E">
        <w:rPr>
          <w:rFonts w:ascii="Arial" w:eastAsia="Times New Roman" w:hAnsi="Arial" w:cs="Arial"/>
          <w:lang w:val="en-US" w:eastAsia="fr-FR"/>
        </w:rPr>
        <w:tab/>
        <w:t>owner</w:t>
      </w:r>
    </w:p>
    <w:p w14:paraId="0BD7E1B4"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400" w:right="1813" w:bottom="820" w:left="1530" w:header="720" w:footer="720" w:gutter="0"/>
          <w:cols w:num="2" w:space="720" w:equalWidth="0">
            <w:col w:w="4140" w:space="281"/>
            <w:col w:w="4140"/>
          </w:cols>
          <w:noEndnote/>
        </w:sectPr>
      </w:pPr>
    </w:p>
    <w:p w14:paraId="73FA6BA9" w14:textId="77777777" w:rsidR="008C2A7E" w:rsidRPr="008C2A7E" w:rsidRDefault="008C2A7E" w:rsidP="008C2A7E">
      <w:pPr>
        <w:widowControl w:val="0"/>
        <w:kinsoku w:val="0"/>
        <w:overflowPunct w:val="0"/>
        <w:spacing w:before="136" w:after="40" w:line="253" w:lineRule="exact"/>
        <w:ind w:left="288"/>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66432" behindDoc="0" locked="0" layoutInCell="0" allowOverlap="1" wp14:anchorId="332EFB3A" wp14:editId="2C68A468">
                <wp:simplePos x="0" y="0"/>
                <wp:positionH relativeFrom="page">
                  <wp:posOffset>899160</wp:posOffset>
                </wp:positionH>
                <wp:positionV relativeFrom="page">
                  <wp:posOffset>5123815</wp:posOffset>
                </wp:positionV>
                <wp:extent cx="5764530" cy="0"/>
                <wp:effectExtent l="13335" t="8890" r="13335" b="10160"/>
                <wp:wrapSquare wrapText="bothSides"/>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443F" id="Connecteur droit 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403.45pt" to="524.7pt,4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l/HQIAADcEAAAOAAAAZHJzL2Uyb0RvYy54bWysU01v2zAMvQ/YfxB8T22nTpoacYrBTnbp&#10;1gDtfoAiybEwWRQkJU4w7L+PUj6QbpdhmA8yJZJPj4/U/OnQK7IX1knQVZLfZQkRmgGXelsl395W&#10;o1lCnKeaUwVaVMlRuORp8fHDfDClGEMHigtLEES7cjBV0nlvyjR1rBM9dXdghEZnC7anHrd2m3JL&#10;B0TvVTrOsmk6gOXGAhPO4WlzciaLiN+2gvmXtnXCE1UlyM3H1cZ1E9Z0Mafl1lLTSXamQf+BRU+l&#10;xkuvUA31lOys/AOql8yCg9bfMehTaFvJRKwBq8mz36p57agRsRYUx5mrTO7/wbKv+7UlklfJGDul&#10;aY89qkFrFE7sLOEWpCfoQp0G40oMr/XahkrZQb+aZ2DfHdFQd1RvReT7djSIkYeM9F1K2DiDt22G&#10;L8Axhu48RNEOre0DJMpBDrE3x2tvxMEThoeTh2kxuccWsosvpeUl0VjnPwvoSTCqREkdZKMl3T87&#10;H4jQ8hISjjWspFKx9UqTAdmOs+kkZjhQkgdviHN2u6mVJXsapid+sSz03IZZ2Gke0TpB+fJseyrV&#10;ycbblQ54WAvyOVun8fjxmD0uZ8tZMSrG0+WoyJpm9GlVF6PpKn+YNPdNXTf5z0AtL8pOci50YHcZ&#10;1bz4u1E4P5rTkF2H9apD+h49CoZkL/9IOjYz9O80CRvgx7W9NBmnMwafX1IY/9s92rfvffELAAD/&#10;/wMAUEsDBBQABgAIAAAAIQBveR/S3gAAAAwBAAAPAAAAZHJzL2Rvd25yZXYueG1sTI/BSsQwEIbv&#10;gu8QRvAibrISSrc2XWRBb4quinvMNmNbbCalyW7r2zsLgh7/mY9/vinXs+/FEcfYBTKwXCgQSHVw&#10;HTUG3l7vr3MQMVlytg+EBr4xwro6Pytt4cJEL3jcpkZwCcXCGmhTGgopY92it3ERBiTefYbR28Rx&#10;bKQb7cTlvpc3SmXS2474QmsH3LRYf20P3oCUKtfz+8f0qK9i3u02ze7h6dmYy4v57hZEwjn9wXDS&#10;Z3Wo2GkfDuSi6DnrZcaogVxlKxAnQumVBrH/HcmqlP+fqH4AAAD//wMAUEsBAi0AFAAGAAgAAAAh&#10;ALaDOJL+AAAA4QEAABMAAAAAAAAAAAAAAAAAAAAAAFtDb250ZW50X1R5cGVzXS54bWxQSwECLQAU&#10;AAYACAAAACEAOP0h/9YAAACUAQAACwAAAAAAAAAAAAAAAAAvAQAAX3JlbHMvLnJlbHNQSwECLQAU&#10;AAYACAAAACEARgsZfx0CAAA3BAAADgAAAAAAAAAAAAAAAAAuAgAAZHJzL2Uyb0RvYy54bWxQSwEC&#10;LQAUAAYACAAAACEAb3kf0t4AAAAMAQAADwAAAAAAAAAAAAAAAAB3BAAAZHJzL2Rvd25yZXYueG1s&#10;UEsFBgAAAAAEAAQA8wAAAIIFAAAAAA==&#10;" o:allowincell="f" strokeweight=".95pt">
                <w10:wrap type="square" anchorx="page" anchory="page"/>
              </v:line>
            </w:pict>
          </mc:Fallback>
        </mc:AlternateContent>
      </w:r>
      <w:r w:rsidRPr="008C2A7E">
        <w:rPr>
          <w:rFonts w:ascii="Arial" w:eastAsia="Times New Roman" w:hAnsi="Arial" w:cs="Arial"/>
          <w:lang w:val="en-US" w:eastAsia="fr-FR"/>
        </w:rPr>
        <w:t>Unnecessary due to the low vapour pressure of difenacoum</w:t>
      </w:r>
    </w:p>
    <w:p w14:paraId="69013837" w14:textId="1611F785" w:rsidR="008C2A7E" w:rsidRPr="008C2A7E" w:rsidRDefault="008C2A7E" w:rsidP="008C2A7E">
      <w:pPr>
        <w:widowControl w:val="0"/>
        <w:kinsoku w:val="0"/>
        <w:overflowPunct w:val="0"/>
        <w:spacing w:before="292" w:after="323" w:line="257" w:lineRule="exact"/>
        <w:ind w:left="144"/>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Methods for body fluids/tissue</w:t>
      </w:r>
    </w:p>
    <w:p w14:paraId="6ED67FB4"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400" w:right="1276" w:bottom="820" w:left="1268" w:header="720" w:footer="720" w:gutter="0"/>
          <w:cols w:space="720"/>
          <w:noEndnote/>
        </w:sectPr>
      </w:pPr>
    </w:p>
    <w:p w14:paraId="35EE018B" w14:textId="77777777" w:rsidR="008C2A7E" w:rsidRPr="008C2A7E" w:rsidRDefault="008C2A7E" w:rsidP="008C2A7E">
      <w:pPr>
        <w:widowControl w:val="0"/>
        <w:tabs>
          <w:tab w:val="left" w:pos="1728"/>
          <w:tab w:val="left" w:pos="3384"/>
        </w:tabs>
        <w:kinsoku w:val="0"/>
        <w:overflowPunct w:val="0"/>
        <w:spacing w:before="6" w:after="0" w:line="252" w:lineRule="exact"/>
        <w:textAlignment w:val="baseline"/>
        <w:rPr>
          <w:rFonts w:ascii="Arial" w:eastAsia="Times New Roman" w:hAnsi="Arial" w:cs="Arial"/>
          <w:spacing w:val="-1"/>
          <w:lang w:val="en-US" w:eastAsia="fr-FR"/>
        </w:rPr>
      </w:pPr>
      <w:r w:rsidRPr="008C2A7E">
        <w:rPr>
          <w:rFonts w:ascii="Arial" w:eastAsia="Times New Roman" w:hAnsi="Arial" w:cs="Arial"/>
          <w:spacing w:val="-1"/>
          <w:lang w:val="en-US" w:eastAsia="fr-FR"/>
        </w:rPr>
        <w:lastRenderedPageBreak/>
        <w:t>reference</w:t>
      </w:r>
      <w:r w:rsidRPr="008C2A7E">
        <w:rPr>
          <w:rFonts w:ascii="Arial" w:eastAsia="Times New Roman" w:hAnsi="Arial" w:cs="Arial"/>
          <w:spacing w:val="-1"/>
          <w:lang w:val="en-US" w:eastAsia="fr-FR"/>
        </w:rPr>
        <w:tab/>
        <w:t>matrix</w:t>
      </w:r>
      <w:r w:rsidRPr="008C2A7E">
        <w:rPr>
          <w:rFonts w:ascii="Arial" w:eastAsia="Times New Roman" w:hAnsi="Arial" w:cs="Arial"/>
          <w:spacing w:val="-1"/>
          <w:lang w:val="en-US" w:eastAsia="fr-FR"/>
        </w:rPr>
        <w:tab/>
        <w:t>LOQ</w:t>
      </w:r>
    </w:p>
    <w:p w14:paraId="06BE13BB" w14:textId="77777777" w:rsidR="008C2A7E" w:rsidRPr="00E12736" w:rsidRDefault="008C2A7E" w:rsidP="008C2A7E">
      <w:pPr>
        <w:widowControl w:val="0"/>
        <w:kinsoku w:val="0"/>
        <w:overflowPunct w:val="0"/>
        <w:spacing w:after="0" w:line="252" w:lineRule="exact"/>
        <w:ind w:left="3384" w:right="72"/>
        <w:textAlignment w:val="baseline"/>
        <w:rPr>
          <w:rFonts w:ascii="Arial" w:eastAsia="Times New Roman" w:hAnsi="Arial" w:cs="Arial"/>
          <w:lang w:val="en-US" w:eastAsia="fr-FR"/>
        </w:rPr>
      </w:pPr>
      <w:r w:rsidRPr="00E12736">
        <w:rPr>
          <w:rFonts w:ascii="Arial" w:eastAsia="Times New Roman" w:hAnsi="Arial" w:cs="Arial"/>
          <w:lang w:val="en-US" w:eastAsia="fr-FR"/>
        </w:rPr>
        <w:t>(mg/kg )</w:t>
      </w:r>
    </w:p>
    <w:p w14:paraId="4507A56E" w14:textId="77777777" w:rsidR="008C2A7E" w:rsidRPr="00E12736" w:rsidRDefault="008C2A7E" w:rsidP="008C2A7E">
      <w:pPr>
        <w:widowControl w:val="0"/>
        <w:tabs>
          <w:tab w:val="left" w:pos="1656"/>
          <w:tab w:val="right" w:pos="4104"/>
        </w:tabs>
        <w:kinsoku w:val="0"/>
        <w:overflowPunct w:val="0"/>
        <w:spacing w:before="6" w:after="0" w:line="241" w:lineRule="exact"/>
        <w:textAlignment w:val="baseline"/>
        <w:rPr>
          <w:rFonts w:ascii="Arial" w:eastAsia="Times New Roman" w:hAnsi="Arial" w:cs="Arial"/>
          <w:lang w:val="en-US" w:eastAsia="fr-FR"/>
        </w:rPr>
      </w:pPr>
      <w:r w:rsidRPr="00E12736">
        <w:rPr>
          <w:rFonts w:ascii="Arial" w:eastAsia="Times New Roman" w:hAnsi="Arial" w:cs="Arial"/>
          <w:sz w:val="16"/>
          <w:szCs w:val="16"/>
          <w:lang w:val="en-US" w:eastAsia="fr-FR"/>
        </w:rPr>
        <w:br w:type="column"/>
      </w:r>
      <w:r w:rsidRPr="00E12736">
        <w:rPr>
          <w:rFonts w:ascii="Arial" w:eastAsia="Times New Roman" w:hAnsi="Arial" w:cs="Arial"/>
          <w:lang w:val="en-US" w:eastAsia="fr-FR"/>
        </w:rPr>
        <w:t>principle</w:t>
      </w:r>
      <w:r w:rsidRPr="00E12736">
        <w:rPr>
          <w:rFonts w:ascii="Arial" w:eastAsia="Times New Roman" w:hAnsi="Arial" w:cs="Arial"/>
          <w:lang w:val="en-US" w:eastAsia="fr-FR"/>
        </w:rPr>
        <w:tab/>
        <w:t>comment</w:t>
      </w:r>
      <w:r w:rsidRPr="00E12736">
        <w:rPr>
          <w:rFonts w:ascii="Arial" w:eastAsia="Times New Roman" w:hAnsi="Arial" w:cs="Arial"/>
          <w:lang w:val="en-US" w:eastAsia="fr-FR"/>
        </w:rPr>
        <w:tab/>
        <w:t>owner</w:t>
      </w:r>
    </w:p>
    <w:p w14:paraId="51624527" w14:textId="77777777" w:rsidR="008C2A7E" w:rsidRPr="00E12736"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E12736">
          <w:type w:val="continuous"/>
          <w:pgSz w:w="11904" w:h="16843"/>
          <w:pgMar w:top="1400" w:right="1813" w:bottom="820" w:left="1530" w:header="720" w:footer="720" w:gutter="0"/>
          <w:cols w:num="2" w:space="720" w:equalWidth="0">
            <w:col w:w="4140" w:space="281"/>
            <w:col w:w="4140"/>
          </w:cols>
          <w:noEndnote/>
        </w:sectPr>
      </w:pPr>
    </w:p>
    <w:p w14:paraId="4203BAFD" w14:textId="5F9058A8" w:rsidR="008C2A7E" w:rsidRPr="00E12736" w:rsidRDefault="008C2A7E" w:rsidP="008C2A7E">
      <w:pPr>
        <w:widowControl w:val="0"/>
        <w:kinsoku w:val="0"/>
        <w:overflowPunct w:val="0"/>
        <w:spacing w:before="124" w:after="0" w:line="20" w:lineRule="exact"/>
        <w:textAlignment w:val="baseline"/>
        <w:rPr>
          <w:rFonts w:ascii="Times New Roman" w:eastAsia="Times New Roman" w:hAnsi="Times New Roman" w:cs="Times New Roman"/>
          <w:sz w:val="24"/>
          <w:szCs w:val="24"/>
          <w:lang w:val="en-US" w:eastAsia="fr-FR"/>
        </w:rPr>
      </w:pPr>
    </w:p>
    <w:tbl>
      <w:tblPr>
        <w:tblW w:w="0" w:type="auto"/>
        <w:tblLayout w:type="fixed"/>
        <w:tblCellMar>
          <w:left w:w="0" w:type="dxa"/>
          <w:right w:w="0" w:type="dxa"/>
        </w:tblCellMar>
        <w:tblLook w:val="0000" w:firstRow="0" w:lastRow="0" w:firstColumn="0" w:lastColumn="0" w:noHBand="0" w:noVBand="0"/>
      </w:tblPr>
      <w:tblGrid>
        <w:gridCol w:w="1849"/>
        <w:gridCol w:w="2693"/>
        <w:gridCol w:w="4818"/>
      </w:tblGrid>
      <w:tr w:rsidR="008C2A7E" w:rsidRPr="00915901" w14:paraId="230079EB" w14:textId="77777777" w:rsidTr="00935BFE">
        <w:trPr>
          <w:trHeight w:hRule="exact" w:val="3442"/>
        </w:trPr>
        <w:tc>
          <w:tcPr>
            <w:tcW w:w="1849" w:type="dxa"/>
            <w:tcBorders>
              <w:top w:val="nil"/>
              <w:left w:val="nil"/>
              <w:bottom w:val="nil"/>
              <w:right w:val="nil"/>
            </w:tcBorders>
          </w:tcPr>
          <w:p w14:paraId="2429633D" w14:textId="77777777" w:rsidR="008C2A7E" w:rsidRPr="008C2A7E" w:rsidRDefault="008C2A7E" w:rsidP="008C2A7E">
            <w:pPr>
              <w:widowControl w:val="0"/>
              <w:kinsoku w:val="0"/>
              <w:overflowPunct w:val="0"/>
              <w:spacing w:after="0" w:line="229" w:lineRule="exact"/>
              <w:ind w:left="288" w:right="180"/>
              <w:textAlignment w:val="baseline"/>
              <w:rPr>
                <w:rFonts w:ascii="Arial" w:eastAsia="Times New Roman" w:hAnsi="Arial" w:cs="Arial"/>
                <w:spacing w:val="-4"/>
                <w:sz w:val="20"/>
                <w:szCs w:val="20"/>
                <w:lang w:val="en-US" w:eastAsia="fr-FR"/>
              </w:rPr>
            </w:pPr>
            <w:r w:rsidRPr="008C2A7E">
              <w:rPr>
                <w:rFonts w:ascii="Arial" w:eastAsia="Times New Roman" w:hAnsi="Arial" w:cs="Arial"/>
                <w:spacing w:val="-4"/>
                <w:sz w:val="20"/>
                <w:szCs w:val="20"/>
                <w:lang w:val="en-US" w:eastAsia="fr-FR"/>
              </w:rPr>
              <w:t>Marshall, L., 2009, Method Validation for the Determination of Difenacoum in Animal Matrices (Liver and Muscle) and Crop Matrix (Oilseed Rape), CEM Analytical Services Limited, Study CEMR-4469</w:t>
            </w:r>
          </w:p>
        </w:tc>
        <w:tc>
          <w:tcPr>
            <w:tcW w:w="2693" w:type="dxa"/>
            <w:tcBorders>
              <w:top w:val="nil"/>
              <w:left w:val="nil"/>
              <w:bottom w:val="nil"/>
              <w:right w:val="nil"/>
            </w:tcBorders>
          </w:tcPr>
          <w:p w14:paraId="62D0E124" w14:textId="77777777" w:rsidR="008C2A7E" w:rsidRPr="008C2A7E" w:rsidRDefault="008C2A7E" w:rsidP="008C2A7E">
            <w:pPr>
              <w:widowControl w:val="0"/>
              <w:tabs>
                <w:tab w:val="left" w:pos="1800"/>
              </w:tabs>
              <w:kinsoku w:val="0"/>
              <w:overflowPunct w:val="0"/>
              <w:spacing w:after="0" w:line="229" w:lineRule="exact"/>
              <w:ind w:right="316"/>
              <w:jc w:val="right"/>
              <w:textAlignment w:val="baseline"/>
              <w:rPr>
                <w:rFonts w:ascii="Arial" w:eastAsia="Times New Roman" w:hAnsi="Arial" w:cs="Arial"/>
                <w:spacing w:val="-14"/>
                <w:sz w:val="20"/>
                <w:szCs w:val="20"/>
                <w:lang w:eastAsia="fr-FR"/>
              </w:rPr>
            </w:pPr>
            <w:r w:rsidRPr="008C2A7E">
              <w:rPr>
                <w:rFonts w:ascii="Arial" w:eastAsia="Times New Roman" w:hAnsi="Arial" w:cs="Arial"/>
                <w:spacing w:val="-14"/>
                <w:sz w:val="20"/>
                <w:szCs w:val="20"/>
                <w:lang w:eastAsia="fr-FR"/>
              </w:rPr>
              <w:t>Liver</w:t>
            </w:r>
            <w:r w:rsidRPr="008C2A7E">
              <w:rPr>
                <w:rFonts w:ascii="Arial" w:eastAsia="Times New Roman" w:hAnsi="Arial" w:cs="Arial"/>
                <w:spacing w:val="-14"/>
                <w:sz w:val="20"/>
                <w:szCs w:val="20"/>
                <w:lang w:eastAsia="fr-FR"/>
              </w:rPr>
              <w:tab/>
              <w:t>LOQ=</w:t>
            </w:r>
          </w:p>
          <w:p w14:paraId="025A14F3" w14:textId="77777777" w:rsidR="008C2A7E" w:rsidRPr="008C2A7E" w:rsidRDefault="008C2A7E" w:rsidP="008C2A7E">
            <w:pPr>
              <w:widowControl w:val="0"/>
              <w:kinsoku w:val="0"/>
              <w:overflowPunct w:val="0"/>
              <w:spacing w:before="1" w:after="2749" w:line="230" w:lineRule="exact"/>
              <w:ind w:left="1800"/>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0.01mg/ kg</w:t>
            </w:r>
          </w:p>
        </w:tc>
        <w:tc>
          <w:tcPr>
            <w:tcW w:w="4818" w:type="dxa"/>
            <w:tcBorders>
              <w:top w:val="nil"/>
              <w:left w:val="nil"/>
              <w:bottom w:val="nil"/>
              <w:right w:val="nil"/>
            </w:tcBorders>
          </w:tcPr>
          <w:p w14:paraId="54E24CD9" w14:textId="77777777" w:rsidR="008C2A7E" w:rsidRPr="008C2A7E" w:rsidRDefault="008C2A7E" w:rsidP="008C2A7E">
            <w:pPr>
              <w:widowControl w:val="0"/>
              <w:tabs>
                <w:tab w:val="left" w:pos="3600"/>
              </w:tabs>
              <w:kinsoku w:val="0"/>
              <w:overflowPunct w:val="0"/>
              <w:spacing w:after="0" w:line="230" w:lineRule="exact"/>
              <w:ind w:right="483"/>
              <w:jc w:val="right"/>
              <w:textAlignment w:val="baseline"/>
              <w:rPr>
                <w:rFonts w:ascii="Arial" w:eastAsia="Times New Roman" w:hAnsi="Arial" w:cs="Arial"/>
                <w:spacing w:val="-5"/>
                <w:sz w:val="20"/>
                <w:szCs w:val="20"/>
                <w:lang w:val="en-US" w:eastAsia="fr-FR"/>
              </w:rPr>
            </w:pPr>
            <w:r w:rsidRPr="008C2A7E">
              <w:rPr>
                <w:rFonts w:ascii="Arial" w:eastAsia="Times New Roman" w:hAnsi="Arial" w:cs="Arial"/>
                <w:i/>
                <w:iCs/>
                <w:spacing w:val="-5"/>
                <w:sz w:val="20"/>
                <w:szCs w:val="20"/>
                <w:lang w:val="en-US" w:eastAsia="fr-FR"/>
              </w:rPr>
              <w:t>LC-MS/MS</w:t>
            </w:r>
            <w:r w:rsidRPr="008C2A7E">
              <w:rPr>
                <w:rFonts w:ascii="Arial" w:eastAsia="Times New Roman" w:hAnsi="Arial" w:cs="Arial"/>
                <w:i/>
                <w:iCs/>
                <w:spacing w:val="-5"/>
                <w:sz w:val="20"/>
                <w:szCs w:val="20"/>
                <w:lang w:val="en-US" w:eastAsia="fr-FR"/>
              </w:rPr>
              <w:tab/>
            </w:r>
            <w:r w:rsidRPr="008C2A7E">
              <w:rPr>
                <w:rFonts w:ascii="Arial" w:eastAsia="Times New Roman" w:hAnsi="Arial" w:cs="Arial"/>
                <w:spacing w:val="-5"/>
                <w:sz w:val="20"/>
                <w:szCs w:val="20"/>
                <w:lang w:val="en-US" w:eastAsia="fr-FR"/>
              </w:rPr>
              <w:t>Activa /</w:t>
            </w:r>
          </w:p>
          <w:p w14:paraId="08AAFEE0" w14:textId="77777777" w:rsidR="008C2A7E" w:rsidRPr="008C2A7E" w:rsidRDefault="008C2A7E" w:rsidP="008C2A7E">
            <w:pPr>
              <w:widowControl w:val="0"/>
              <w:kinsoku w:val="0"/>
              <w:overflowPunct w:val="0"/>
              <w:spacing w:after="1828" w:line="230" w:lineRule="exact"/>
              <w:ind w:left="3672" w:right="288"/>
              <w:textAlignment w:val="baseline"/>
              <w:rPr>
                <w:rFonts w:ascii="Arial" w:eastAsia="Times New Roman" w:hAnsi="Arial" w:cs="Arial"/>
                <w:sz w:val="20"/>
                <w:szCs w:val="20"/>
                <w:lang w:val="en-US" w:eastAsia="fr-FR"/>
              </w:rPr>
            </w:pPr>
            <w:r w:rsidRPr="008C2A7E">
              <w:rPr>
                <w:rFonts w:ascii="Arial" w:eastAsia="Times New Roman" w:hAnsi="Arial" w:cs="Arial"/>
                <w:sz w:val="20"/>
                <w:szCs w:val="20"/>
                <w:lang w:val="en-US" w:eastAsia="fr-FR"/>
              </w:rPr>
              <w:t>PelGar Brodifaco um and Difenaco um Task Force</w:t>
            </w:r>
          </w:p>
        </w:tc>
      </w:tr>
    </w:tbl>
    <w:p w14:paraId="6451FC18"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type w:val="continuous"/>
          <w:pgSz w:w="11904" w:h="16843"/>
          <w:pgMar w:top="1400" w:right="1276" w:bottom="820" w:left="1268" w:header="720" w:footer="720" w:gutter="0"/>
          <w:cols w:space="720"/>
          <w:noEndnote/>
        </w:sectPr>
      </w:pPr>
    </w:p>
    <w:p w14:paraId="384108C0" w14:textId="77777777"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47" w:name="_Toc532479571"/>
      <w:r w:rsidRPr="008C2A7E">
        <w:rPr>
          <w:rFonts w:ascii="Arial" w:eastAsia="Times New Roman" w:hAnsi="Arial" w:cs="Arial"/>
          <w:b/>
          <w:bCs/>
          <w:kern w:val="28"/>
          <w:sz w:val="24"/>
          <w:szCs w:val="28"/>
          <w:lang w:val="en-US" w:eastAsia="fr-FR"/>
        </w:rPr>
        <w:lastRenderedPageBreak/>
        <w:t>Annex 3: Efficacy of the active substance from its use in the product – PAR 2011 updated 2017</w:t>
      </w:r>
      <w:bookmarkEnd w:id="247"/>
    </w:p>
    <w:tbl>
      <w:tblPr>
        <w:tblW w:w="0" w:type="auto"/>
        <w:tblInd w:w="20" w:type="dxa"/>
        <w:tblLayout w:type="fixed"/>
        <w:tblCellMar>
          <w:left w:w="0" w:type="dxa"/>
          <w:right w:w="0" w:type="dxa"/>
        </w:tblCellMar>
        <w:tblLook w:val="0000" w:firstRow="0" w:lastRow="0" w:firstColumn="0" w:lastColumn="0" w:noHBand="0" w:noVBand="0"/>
      </w:tblPr>
      <w:tblGrid>
        <w:gridCol w:w="1934"/>
        <w:gridCol w:w="2789"/>
        <w:gridCol w:w="3859"/>
        <w:gridCol w:w="3730"/>
        <w:gridCol w:w="1695"/>
      </w:tblGrid>
      <w:tr w:rsidR="008C2A7E" w:rsidRPr="008C2A7E" w14:paraId="10540917" w14:textId="77777777" w:rsidTr="00935BFE">
        <w:trPr>
          <w:trHeight w:hRule="exact" w:val="538"/>
        </w:trPr>
        <w:tc>
          <w:tcPr>
            <w:tcW w:w="1934" w:type="dxa"/>
            <w:tcBorders>
              <w:top w:val="single" w:sz="4" w:space="0" w:color="auto"/>
              <w:left w:val="single" w:sz="4" w:space="0" w:color="auto"/>
              <w:bottom w:val="single" w:sz="4" w:space="0" w:color="auto"/>
              <w:right w:val="single" w:sz="4" w:space="0" w:color="auto"/>
            </w:tcBorders>
            <w:shd w:val="solid" w:color="D9D9D9" w:fill="auto"/>
            <w:vAlign w:val="center"/>
          </w:tcPr>
          <w:p w14:paraId="31F97409" w14:textId="77777777" w:rsidR="008C2A7E" w:rsidRPr="008C2A7E" w:rsidRDefault="008C2A7E" w:rsidP="008C2A7E">
            <w:pPr>
              <w:widowControl w:val="0"/>
              <w:kinsoku w:val="0"/>
              <w:overflowPunct w:val="0"/>
              <w:spacing w:before="195" w:after="133" w:line="205" w:lineRule="exact"/>
              <w:ind w:left="77"/>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Test substance</w:t>
            </w:r>
          </w:p>
        </w:tc>
        <w:tc>
          <w:tcPr>
            <w:tcW w:w="2789" w:type="dxa"/>
            <w:tcBorders>
              <w:top w:val="single" w:sz="4" w:space="0" w:color="auto"/>
              <w:left w:val="single" w:sz="4" w:space="0" w:color="auto"/>
              <w:bottom w:val="single" w:sz="4" w:space="0" w:color="auto"/>
              <w:right w:val="single" w:sz="4" w:space="0" w:color="auto"/>
            </w:tcBorders>
            <w:shd w:val="solid" w:color="D9D9D9" w:fill="auto"/>
            <w:vAlign w:val="center"/>
          </w:tcPr>
          <w:p w14:paraId="49E53F48" w14:textId="77777777" w:rsidR="008C2A7E" w:rsidRPr="008C2A7E" w:rsidRDefault="008C2A7E" w:rsidP="008C2A7E">
            <w:pPr>
              <w:widowControl w:val="0"/>
              <w:kinsoku w:val="0"/>
              <w:overflowPunct w:val="0"/>
              <w:spacing w:before="195" w:after="133" w:line="205" w:lineRule="exact"/>
              <w:ind w:left="68"/>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Test organisms</w:t>
            </w:r>
          </w:p>
        </w:tc>
        <w:tc>
          <w:tcPr>
            <w:tcW w:w="3859" w:type="dxa"/>
            <w:tcBorders>
              <w:top w:val="single" w:sz="4" w:space="0" w:color="auto"/>
              <w:left w:val="single" w:sz="4" w:space="0" w:color="auto"/>
              <w:bottom w:val="single" w:sz="4" w:space="0" w:color="auto"/>
              <w:right w:val="single" w:sz="4" w:space="0" w:color="auto"/>
            </w:tcBorders>
            <w:shd w:val="solid" w:color="D9D9D9" w:fill="auto"/>
            <w:vAlign w:val="center"/>
          </w:tcPr>
          <w:p w14:paraId="7AB987F7" w14:textId="77777777" w:rsidR="008C2A7E" w:rsidRPr="008C2A7E" w:rsidRDefault="008C2A7E" w:rsidP="008C2A7E">
            <w:pPr>
              <w:widowControl w:val="0"/>
              <w:kinsoku w:val="0"/>
              <w:overflowPunct w:val="0"/>
              <w:spacing w:after="0" w:line="259" w:lineRule="exact"/>
              <w:ind w:left="72" w:right="504"/>
              <w:textAlignment w:val="baseline"/>
              <w:rPr>
                <w:rFonts w:ascii="Arial" w:eastAsia="Times New Roman" w:hAnsi="Arial" w:cs="Arial"/>
                <w:b/>
                <w:bCs/>
                <w:color w:val="000000"/>
                <w:sz w:val="18"/>
                <w:szCs w:val="18"/>
                <w:lang w:val="en-US" w:eastAsia="fr-FR"/>
              </w:rPr>
            </w:pPr>
            <w:r w:rsidRPr="008C2A7E">
              <w:rPr>
                <w:rFonts w:ascii="Arial" w:eastAsia="Times New Roman" w:hAnsi="Arial" w:cs="Arial"/>
                <w:b/>
                <w:bCs/>
                <w:color w:val="000000"/>
                <w:sz w:val="18"/>
                <w:szCs w:val="18"/>
                <w:lang w:val="en-US" w:eastAsia="fr-FR"/>
              </w:rPr>
              <w:t>Test system / Concentrations applied / exposure time</w:t>
            </w:r>
          </w:p>
        </w:tc>
        <w:tc>
          <w:tcPr>
            <w:tcW w:w="3730" w:type="dxa"/>
            <w:tcBorders>
              <w:top w:val="single" w:sz="4" w:space="0" w:color="auto"/>
              <w:left w:val="single" w:sz="4" w:space="0" w:color="auto"/>
              <w:bottom w:val="single" w:sz="4" w:space="0" w:color="auto"/>
              <w:right w:val="single" w:sz="4" w:space="0" w:color="auto"/>
            </w:tcBorders>
            <w:shd w:val="solid" w:color="D9D9D9" w:fill="auto"/>
            <w:vAlign w:val="center"/>
          </w:tcPr>
          <w:p w14:paraId="3AA214A1" w14:textId="77777777" w:rsidR="008C2A7E" w:rsidRPr="008C2A7E" w:rsidRDefault="008C2A7E" w:rsidP="008C2A7E">
            <w:pPr>
              <w:widowControl w:val="0"/>
              <w:kinsoku w:val="0"/>
              <w:overflowPunct w:val="0"/>
              <w:spacing w:after="4" w:line="259" w:lineRule="exact"/>
              <w:ind w:left="72" w:right="540"/>
              <w:textAlignment w:val="baseline"/>
              <w:rPr>
                <w:rFonts w:ascii="Arial" w:eastAsia="Times New Roman" w:hAnsi="Arial" w:cs="Arial"/>
                <w:b/>
                <w:bCs/>
                <w:color w:val="000000"/>
                <w:sz w:val="18"/>
                <w:szCs w:val="18"/>
                <w:lang w:val="en-US" w:eastAsia="fr-FR"/>
              </w:rPr>
            </w:pPr>
            <w:r w:rsidRPr="008C2A7E">
              <w:rPr>
                <w:rFonts w:ascii="Arial" w:eastAsia="Times New Roman" w:hAnsi="Arial" w:cs="Arial"/>
                <w:b/>
                <w:bCs/>
                <w:color w:val="000000"/>
                <w:sz w:val="18"/>
                <w:szCs w:val="18"/>
                <w:lang w:val="en-US" w:eastAsia="fr-FR"/>
              </w:rPr>
              <w:t>Test results: effects, mode of action, resistance</w:t>
            </w:r>
          </w:p>
        </w:tc>
        <w:tc>
          <w:tcPr>
            <w:tcW w:w="1695" w:type="dxa"/>
            <w:tcBorders>
              <w:top w:val="single" w:sz="4" w:space="0" w:color="auto"/>
              <w:left w:val="single" w:sz="4" w:space="0" w:color="auto"/>
              <w:bottom w:val="single" w:sz="4" w:space="0" w:color="auto"/>
              <w:right w:val="single" w:sz="4" w:space="0" w:color="auto"/>
            </w:tcBorders>
            <w:shd w:val="solid" w:color="D9D9D9" w:fill="auto"/>
            <w:vAlign w:val="center"/>
          </w:tcPr>
          <w:p w14:paraId="76FE2EBD" w14:textId="77777777" w:rsidR="008C2A7E" w:rsidRPr="008C2A7E" w:rsidRDefault="008C2A7E" w:rsidP="008C2A7E">
            <w:pPr>
              <w:widowControl w:val="0"/>
              <w:kinsoku w:val="0"/>
              <w:overflowPunct w:val="0"/>
              <w:spacing w:before="195" w:after="133" w:line="205" w:lineRule="exact"/>
              <w:ind w:left="82"/>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Reference</w:t>
            </w:r>
          </w:p>
        </w:tc>
      </w:tr>
      <w:tr w:rsidR="00361645" w:rsidRPr="008C2A7E" w14:paraId="444C20F0" w14:textId="77777777" w:rsidTr="00747300">
        <w:trPr>
          <w:trHeight w:hRule="exact" w:val="1339"/>
        </w:trPr>
        <w:tc>
          <w:tcPr>
            <w:tcW w:w="1934" w:type="dxa"/>
            <w:tcBorders>
              <w:top w:val="single" w:sz="4" w:space="0" w:color="auto"/>
              <w:left w:val="single" w:sz="4" w:space="0" w:color="auto"/>
              <w:bottom w:val="single" w:sz="4" w:space="0" w:color="auto"/>
              <w:right w:val="single" w:sz="4" w:space="0" w:color="auto"/>
            </w:tcBorders>
            <w:vAlign w:val="center"/>
          </w:tcPr>
          <w:p w14:paraId="02ED77B9" w14:textId="77777777" w:rsidR="00361645" w:rsidRPr="008C2A7E" w:rsidRDefault="00361645" w:rsidP="00361645">
            <w:pPr>
              <w:widowControl w:val="0"/>
              <w:kinsoku w:val="0"/>
              <w:overflowPunct w:val="0"/>
              <w:spacing w:before="411" w:after="401" w:line="261"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SORKIL-G (old formulation)</w:t>
            </w:r>
          </w:p>
        </w:tc>
        <w:tc>
          <w:tcPr>
            <w:tcW w:w="2789" w:type="dxa"/>
            <w:tcBorders>
              <w:top w:val="single" w:sz="4" w:space="0" w:color="auto"/>
              <w:left w:val="single" w:sz="4" w:space="0" w:color="auto"/>
              <w:bottom w:val="single" w:sz="4" w:space="0" w:color="auto"/>
              <w:right w:val="single" w:sz="4" w:space="0" w:color="auto"/>
            </w:tcBorders>
          </w:tcPr>
          <w:p w14:paraId="6B16A8CE" w14:textId="77777777" w:rsidR="00361645" w:rsidRPr="008C2A7E" w:rsidRDefault="00361645" w:rsidP="00361645">
            <w:pPr>
              <w:widowControl w:val="0"/>
              <w:kinsoku w:val="0"/>
              <w:overflowPunct w:val="0"/>
              <w:spacing w:before="204" w:after="0" w:line="211" w:lineRule="exac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Norway rat (</w:t>
            </w:r>
            <w:r w:rsidRPr="008C2A7E">
              <w:rPr>
                <w:rFonts w:ascii="Arial" w:eastAsia="Times New Roman" w:hAnsi="Arial" w:cs="Arial"/>
                <w:i/>
                <w:iCs/>
                <w:sz w:val="18"/>
                <w:szCs w:val="18"/>
                <w:lang w:val="en-US" w:eastAsia="fr-FR"/>
              </w:rPr>
              <w:t>Rattus norvegicus</w:t>
            </w:r>
            <w:r w:rsidRPr="008C2A7E">
              <w:rPr>
                <w:rFonts w:ascii="Arial" w:eastAsia="Times New Roman" w:hAnsi="Arial" w:cs="Arial"/>
                <w:sz w:val="18"/>
                <w:szCs w:val="18"/>
                <w:lang w:val="en-US" w:eastAsia="fr-FR"/>
              </w:rPr>
              <w:t>)</w:t>
            </w:r>
          </w:p>
          <w:p w14:paraId="5F56D44F" w14:textId="77777777" w:rsidR="00361645" w:rsidRPr="008C2A7E" w:rsidRDefault="00361645" w:rsidP="00361645">
            <w:pPr>
              <w:widowControl w:val="0"/>
              <w:kinsoku w:val="0"/>
              <w:overflowPunct w:val="0"/>
              <w:spacing w:before="255" w:after="142" w:line="261" w:lineRule="exact"/>
              <w:ind w:lef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22 wild strain rats, males and females.</w:t>
            </w:r>
          </w:p>
        </w:tc>
        <w:tc>
          <w:tcPr>
            <w:tcW w:w="3859" w:type="dxa"/>
            <w:tcBorders>
              <w:top w:val="single" w:sz="4" w:space="0" w:color="auto"/>
              <w:left w:val="single" w:sz="4" w:space="0" w:color="auto"/>
              <w:bottom w:val="single" w:sz="4" w:space="0" w:color="auto"/>
              <w:right w:val="single" w:sz="4" w:space="0" w:color="auto"/>
            </w:tcBorders>
          </w:tcPr>
          <w:p w14:paraId="211BB3A4" w14:textId="77777777" w:rsidR="00361645" w:rsidRPr="008C2A7E" w:rsidRDefault="00361645" w:rsidP="00361645">
            <w:pPr>
              <w:widowControl w:val="0"/>
              <w:kinsoku w:val="0"/>
              <w:overflowPunct w:val="0"/>
              <w:spacing w:before="74" w:after="0" w:line="208" w:lineRule="exact"/>
              <w:ind w:lef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Semi-field trial (warehouse).</w:t>
            </w:r>
          </w:p>
          <w:p w14:paraId="3EC7655B" w14:textId="77777777" w:rsidR="00361645" w:rsidRPr="008C2A7E" w:rsidRDefault="00361645" w:rsidP="00361645">
            <w:pPr>
              <w:widowControl w:val="0"/>
              <w:kinsoku w:val="0"/>
              <w:overflowPunct w:val="0"/>
              <w:spacing w:after="271" w:line="260" w:lineRule="exact"/>
              <w:ind w:left="72" w:right="144"/>
              <w:textAlignment w:val="baseline"/>
              <w:rPr>
                <w:rFonts w:ascii="Arial" w:eastAsia="Times New Roman" w:hAnsi="Arial" w:cs="Arial"/>
                <w:sz w:val="18"/>
                <w:szCs w:val="18"/>
                <w:lang w:eastAsia="fr-FR"/>
              </w:rPr>
            </w:pPr>
            <w:r w:rsidRPr="008C2A7E">
              <w:rPr>
                <w:rFonts w:ascii="Arial" w:eastAsia="Times New Roman" w:hAnsi="Arial" w:cs="Arial"/>
                <w:sz w:val="18"/>
                <w:szCs w:val="18"/>
                <w:lang w:val="en-US" w:eastAsia="fr-FR"/>
              </w:rPr>
              <w:t xml:space="preserve">Choice feeding test: 150 g/day of test bait and control bait in one of 2 of 18 feeding dishes. </w:t>
            </w:r>
            <w:r w:rsidRPr="008C2A7E">
              <w:rPr>
                <w:rFonts w:ascii="Arial" w:eastAsia="Times New Roman" w:hAnsi="Arial" w:cs="Arial"/>
                <w:sz w:val="18"/>
                <w:szCs w:val="18"/>
                <w:lang w:eastAsia="fr-FR"/>
              </w:rPr>
              <w:t>4-day preconditioning, 16-day choice.</w:t>
            </w:r>
          </w:p>
        </w:tc>
        <w:tc>
          <w:tcPr>
            <w:tcW w:w="3730" w:type="dxa"/>
            <w:tcBorders>
              <w:top w:val="single" w:sz="4" w:space="0" w:color="auto"/>
              <w:left w:val="single" w:sz="4" w:space="0" w:color="auto"/>
              <w:bottom w:val="single" w:sz="4" w:space="0" w:color="auto"/>
              <w:right w:val="single" w:sz="4" w:space="0" w:color="auto"/>
            </w:tcBorders>
            <w:vAlign w:val="center"/>
          </w:tcPr>
          <w:p w14:paraId="0288388B" w14:textId="77777777" w:rsidR="00361645" w:rsidRPr="008C2A7E" w:rsidRDefault="00361645" w:rsidP="00361645">
            <w:pPr>
              <w:widowControl w:val="0"/>
              <w:kinsoku w:val="0"/>
              <w:overflowPunct w:val="0"/>
              <w:spacing w:before="280" w:after="271" w:line="261" w:lineRule="exact"/>
              <w:ind w:left="72" w:right="216"/>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val="en-US" w:eastAsia="fr-FR"/>
              </w:rPr>
              <w:t xml:space="preserve">21 dead: 13 females and 8 males, 1 female survived. </w:t>
            </w:r>
            <w:r w:rsidRPr="008C2A7E">
              <w:rPr>
                <w:rFonts w:ascii="Arial" w:eastAsia="Times New Roman" w:hAnsi="Arial" w:cs="Arial"/>
                <w:spacing w:val="2"/>
                <w:sz w:val="18"/>
                <w:szCs w:val="18"/>
                <w:lang w:eastAsia="fr-FR"/>
              </w:rPr>
              <w:t>(95% mortality) Appetence index is 1.63</w:t>
            </w:r>
          </w:p>
        </w:tc>
        <w:tc>
          <w:tcPr>
            <w:tcW w:w="1695" w:type="dxa"/>
            <w:tcBorders>
              <w:top w:val="single" w:sz="4" w:space="0" w:color="auto"/>
              <w:left w:val="single" w:sz="4" w:space="0" w:color="auto"/>
              <w:bottom w:val="single" w:sz="4" w:space="0" w:color="auto"/>
              <w:right w:val="single" w:sz="4" w:space="0" w:color="auto"/>
            </w:tcBorders>
          </w:tcPr>
          <w:p w14:paraId="3EEDCFDD" w14:textId="1CEC51F2" w:rsidR="00361645" w:rsidRPr="008C2A7E" w:rsidRDefault="00361645" w:rsidP="00361645">
            <w:pPr>
              <w:widowControl w:val="0"/>
              <w:kinsoku w:val="0"/>
              <w:overflowPunct w:val="0"/>
              <w:spacing w:before="593" w:after="530" w:line="211" w:lineRule="exact"/>
              <w:ind w:left="82"/>
              <w:textAlignment w:val="baseline"/>
              <w:rPr>
                <w:rFonts w:ascii="Arial" w:eastAsia="Times New Roman" w:hAnsi="Arial" w:cs="Arial"/>
                <w:spacing w:val="-1"/>
                <w:sz w:val="18"/>
                <w:szCs w:val="18"/>
                <w:lang w:eastAsia="fr-FR"/>
              </w:rPr>
            </w:pPr>
            <w:r w:rsidRPr="009B1577">
              <w:t>XXX</w:t>
            </w:r>
          </w:p>
        </w:tc>
      </w:tr>
      <w:tr w:rsidR="00361645" w:rsidRPr="008C2A7E" w14:paraId="4F087136" w14:textId="77777777" w:rsidTr="00747300">
        <w:trPr>
          <w:trHeight w:hRule="exact" w:val="1569"/>
        </w:trPr>
        <w:tc>
          <w:tcPr>
            <w:tcW w:w="1934" w:type="dxa"/>
            <w:tcBorders>
              <w:top w:val="single" w:sz="4" w:space="0" w:color="auto"/>
              <w:left w:val="single" w:sz="4" w:space="0" w:color="auto"/>
              <w:bottom w:val="single" w:sz="4" w:space="0" w:color="auto"/>
              <w:right w:val="single" w:sz="4" w:space="0" w:color="auto"/>
            </w:tcBorders>
            <w:vAlign w:val="center"/>
          </w:tcPr>
          <w:p w14:paraId="379864E4" w14:textId="77777777" w:rsidR="00361645" w:rsidRPr="008C2A7E" w:rsidRDefault="00361645" w:rsidP="00361645">
            <w:pPr>
              <w:widowControl w:val="0"/>
              <w:kinsoku w:val="0"/>
              <w:overflowPunct w:val="0"/>
              <w:spacing w:before="531" w:after="512" w:line="261"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SORKIL-G (old formulation)</w:t>
            </w:r>
          </w:p>
        </w:tc>
        <w:tc>
          <w:tcPr>
            <w:tcW w:w="2789" w:type="dxa"/>
            <w:tcBorders>
              <w:top w:val="single" w:sz="4" w:space="0" w:color="auto"/>
              <w:left w:val="single" w:sz="4" w:space="0" w:color="auto"/>
              <w:bottom w:val="single" w:sz="4" w:space="0" w:color="auto"/>
              <w:right w:val="single" w:sz="4" w:space="0" w:color="auto"/>
            </w:tcBorders>
            <w:vAlign w:val="center"/>
          </w:tcPr>
          <w:p w14:paraId="6C63402A" w14:textId="77777777" w:rsidR="00361645" w:rsidRPr="008C2A7E" w:rsidRDefault="00361645" w:rsidP="00361645">
            <w:pPr>
              <w:widowControl w:val="0"/>
              <w:kinsoku w:val="0"/>
              <w:overflowPunct w:val="0"/>
              <w:spacing w:before="319" w:after="0" w:line="211" w:lineRule="exac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House mouse (</w:t>
            </w:r>
            <w:r w:rsidRPr="008C2A7E">
              <w:rPr>
                <w:rFonts w:ascii="Arial" w:eastAsia="Times New Roman" w:hAnsi="Arial" w:cs="Arial"/>
                <w:i/>
                <w:iCs/>
                <w:sz w:val="18"/>
                <w:szCs w:val="18"/>
                <w:lang w:val="en-US" w:eastAsia="fr-FR"/>
              </w:rPr>
              <w:t>Mus musculus</w:t>
            </w:r>
            <w:r w:rsidRPr="008C2A7E">
              <w:rPr>
                <w:rFonts w:ascii="Arial" w:eastAsia="Times New Roman" w:hAnsi="Arial" w:cs="Arial"/>
                <w:sz w:val="18"/>
                <w:szCs w:val="18"/>
                <w:lang w:val="en-US" w:eastAsia="fr-FR"/>
              </w:rPr>
              <w:t>)</w:t>
            </w:r>
          </w:p>
          <w:p w14:paraId="36A17415" w14:textId="77777777" w:rsidR="00361645" w:rsidRPr="008C2A7E" w:rsidRDefault="00361645" w:rsidP="00361645">
            <w:pPr>
              <w:widowControl w:val="0"/>
              <w:kinsoku w:val="0"/>
              <w:overflowPunct w:val="0"/>
              <w:spacing w:before="261" w:after="252" w:line="261" w:lineRule="exact"/>
              <w:ind w:lef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About 50 mice based on control bait consumption.</w:t>
            </w:r>
          </w:p>
        </w:tc>
        <w:tc>
          <w:tcPr>
            <w:tcW w:w="3859" w:type="dxa"/>
            <w:tcBorders>
              <w:top w:val="single" w:sz="4" w:space="0" w:color="auto"/>
              <w:left w:val="single" w:sz="4" w:space="0" w:color="auto"/>
              <w:bottom w:val="single" w:sz="4" w:space="0" w:color="auto"/>
              <w:right w:val="single" w:sz="4" w:space="0" w:color="auto"/>
            </w:tcBorders>
          </w:tcPr>
          <w:p w14:paraId="6AEF27F6" w14:textId="77777777" w:rsidR="00361645" w:rsidRPr="008C2A7E" w:rsidRDefault="00361645" w:rsidP="00361645">
            <w:pPr>
              <w:widowControl w:val="0"/>
              <w:kinsoku w:val="0"/>
              <w:overflowPunct w:val="0"/>
              <w:spacing w:before="60" w:after="0" w:line="209" w:lineRule="exact"/>
              <w:ind w:left="72" w:righ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Field trial (piggery).</w:t>
            </w:r>
          </w:p>
          <w:p w14:paraId="73DCFC81" w14:textId="77777777" w:rsidR="00361645" w:rsidRPr="008C2A7E" w:rsidRDefault="00361645" w:rsidP="00361645">
            <w:pPr>
              <w:widowControl w:val="0"/>
              <w:kinsoku w:val="0"/>
              <w:overflowPunct w:val="0"/>
              <w:spacing w:after="0" w:line="259" w:lineRule="exact"/>
              <w:ind w:left="72" w:righ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Choice feeding test: 20 g of control diet and/or test bait per day and per feeding dish.</w:t>
            </w:r>
          </w:p>
          <w:p w14:paraId="7FCFCFAE" w14:textId="77777777" w:rsidR="00361645" w:rsidRPr="008C2A7E" w:rsidRDefault="00361645" w:rsidP="00361645">
            <w:pPr>
              <w:widowControl w:val="0"/>
              <w:kinsoku w:val="0"/>
              <w:overflowPunct w:val="0"/>
              <w:spacing w:after="0" w:line="259" w:lineRule="exact"/>
              <w:ind w:left="72" w:righ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44-day test with 5-day preconditioning, 17-day choice feeding period, 17-day bait feeding period and 5-day post baiting period.</w:t>
            </w:r>
          </w:p>
        </w:tc>
        <w:tc>
          <w:tcPr>
            <w:tcW w:w="3730" w:type="dxa"/>
            <w:tcBorders>
              <w:top w:val="single" w:sz="4" w:space="0" w:color="auto"/>
              <w:left w:val="single" w:sz="4" w:space="0" w:color="auto"/>
              <w:bottom w:val="single" w:sz="4" w:space="0" w:color="auto"/>
              <w:right w:val="single" w:sz="4" w:space="0" w:color="auto"/>
            </w:tcBorders>
            <w:vAlign w:val="center"/>
          </w:tcPr>
          <w:p w14:paraId="625F38ED" w14:textId="77777777" w:rsidR="00361645" w:rsidRPr="008C2A7E" w:rsidRDefault="00361645" w:rsidP="00361645">
            <w:pPr>
              <w:widowControl w:val="0"/>
              <w:kinsoku w:val="0"/>
              <w:overflowPunct w:val="0"/>
              <w:spacing w:before="402" w:after="0" w:line="261" w:lineRule="exact"/>
              <w:ind w:left="72" w:right="50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Whole mice population eradicated in 29 days.</w:t>
            </w:r>
          </w:p>
          <w:p w14:paraId="7A17B988" w14:textId="77777777" w:rsidR="00361645" w:rsidRPr="008C2A7E" w:rsidRDefault="00361645" w:rsidP="00361645">
            <w:pPr>
              <w:widowControl w:val="0"/>
              <w:kinsoku w:val="0"/>
              <w:overflowPunct w:val="0"/>
              <w:spacing w:before="48" w:after="382" w:line="211" w:lineRule="exac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Good efficacy (100% mortality).</w:t>
            </w:r>
          </w:p>
        </w:tc>
        <w:tc>
          <w:tcPr>
            <w:tcW w:w="1695" w:type="dxa"/>
            <w:tcBorders>
              <w:top w:val="single" w:sz="4" w:space="0" w:color="auto"/>
              <w:left w:val="single" w:sz="4" w:space="0" w:color="auto"/>
              <w:bottom w:val="single" w:sz="4" w:space="0" w:color="auto"/>
              <w:right w:val="single" w:sz="4" w:space="0" w:color="auto"/>
            </w:tcBorders>
          </w:tcPr>
          <w:p w14:paraId="7B3583A6" w14:textId="311076E6" w:rsidR="00361645" w:rsidRPr="008C2A7E" w:rsidRDefault="00361645" w:rsidP="00361645">
            <w:pPr>
              <w:widowControl w:val="0"/>
              <w:kinsoku w:val="0"/>
              <w:overflowPunct w:val="0"/>
              <w:spacing w:before="713" w:after="641" w:line="211" w:lineRule="exact"/>
              <w:ind w:left="82"/>
              <w:textAlignment w:val="baseline"/>
              <w:rPr>
                <w:rFonts w:ascii="Arial" w:eastAsia="Times New Roman" w:hAnsi="Arial" w:cs="Arial"/>
                <w:sz w:val="18"/>
                <w:szCs w:val="18"/>
                <w:lang w:eastAsia="fr-FR"/>
              </w:rPr>
            </w:pPr>
            <w:r w:rsidRPr="009B1577">
              <w:t>XXX</w:t>
            </w:r>
          </w:p>
        </w:tc>
      </w:tr>
      <w:tr w:rsidR="00361645" w:rsidRPr="008C2A7E" w14:paraId="11565FA3" w14:textId="77777777" w:rsidTr="00747300">
        <w:trPr>
          <w:trHeight w:hRule="exact" w:val="2093"/>
        </w:trPr>
        <w:tc>
          <w:tcPr>
            <w:tcW w:w="1934" w:type="dxa"/>
            <w:tcBorders>
              <w:top w:val="single" w:sz="4" w:space="0" w:color="auto"/>
              <w:left w:val="single" w:sz="4" w:space="0" w:color="auto"/>
              <w:bottom w:val="single" w:sz="4" w:space="0" w:color="auto"/>
              <w:right w:val="single" w:sz="4" w:space="0" w:color="auto"/>
            </w:tcBorders>
            <w:vAlign w:val="center"/>
          </w:tcPr>
          <w:p w14:paraId="11EC12D7" w14:textId="77777777" w:rsidR="00361645" w:rsidRPr="008C2A7E" w:rsidRDefault="00361645" w:rsidP="00361645">
            <w:pPr>
              <w:widowControl w:val="0"/>
              <w:kinsoku w:val="0"/>
              <w:overflowPunct w:val="0"/>
              <w:spacing w:before="791" w:after="771" w:line="261"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SORKIL-G (old formulation)</w:t>
            </w:r>
          </w:p>
        </w:tc>
        <w:tc>
          <w:tcPr>
            <w:tcW w:w="2789" w:type="dxa"/>
            <w:tcBorders>
              <w:top w:val="single" w:sz="4" w:space="0" w:color="auto"/>
              <w:left w:val="single" w:sz="4" w:space="0" w:color="auto"/>
              <w:bottom w:val="single" w:sz="4" w:space="0" w:color="auto"/>
              <w:right w:val="single" w:sz="4" w:space="0" w:color="auto"/>
            </w:tcBorders>
            <w:vAlign w:val="center"/>
          </w:tcPr>
          <w:p w14:paraId="289B7D00" w14:textId="77777777" w:rsidR="00361645" w:rsidRPr="008C2A7E" w:rsidRDefault="00361645" w:rsidP="00361645">
            <w:pPr>
              <w:widowControl w:val="0"/>
              <w:kinsoku w:val="0"/>
              <w:overflowPunct w:val="0"/>
              <w:spacing w:before="449" w:after="0" w:line="211" w:lineRule="exact"/>
              <w:textAlignment w:val="baseline"/>
              <w:rPr>
                <w:rFonts w:ascii="Arial" w:eastAsia="Times New Roman" w:hAnsi="Arial" w:cs="Arial"/>
                <w:spacing w:val="1"/>
                <w:sz w:val="18"/>
                <w:szCs w:val="18"/>
                <w:lang w:val="en-US" w:eastAsia="fr-FR"/>
              </w:rPr>
            </w:pPr>
            <w:r w:rsidRPr="008C2A7E">
              <w:rPr>
                <w:rFonts w:ascii="Arial" w:eastAsia="Times New Roman" w:hAnsi="Arial" w:cs="Arial"/>
                <w:spacing w:val="1"/>
                <w:sz w:val="18"/>
                <w:szCs w:val="18"/>
                <w:lang w:val="en-US" w:eastAsia="fr-FR"/>
              </w:rPr>
              <w:t>Albino rat</w:t>
            </w:r>
          </w:p>
          <w:p w14:paraId="701739FF" w14:textId="77777777" w:rsidR="00361645" w:rsidRPr="008C2A7E" w:rsidRDefault="00361645" w:rsidP="00361645">
            <w:pPr>
              <w:widowControl w:val="0"/>
              <w:kinsoku w:val="0"/>
              <w:overflowPunct w:val="0"/>
              <w:spacing w:before="313" w:after="0" w:line="209" w:lineRule="exac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22 rats</w:t>
            </w:r>
          </w:p>
          <w:p w14:paraId="4618D30A" w14:textId="77777777" w:rsidR="00361645" w:rsidRPr="008C2A7E" w:rsidRDefault="00361645" w:rsidP="00361645">
            <w:pPr>
              <w:widowControl w:val="0"/>
              <w:kinsoku w:val="0"/>
              <w:overflowPunct w:val="0"/>
              <w:spacing w:after="382" w:line="260" w:lineRule="exac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Control: 2 rats, 1 male and 1 female</w:t>
            </w:r>
          </w:p>
        </w:tc>
        <w:tc>
          <w:tcPr>
            <w:tcW w:w="3859" w:type="dxa"/>
            <w:tcBorders>
              <w:top w:val="single" w:sz="4" w:space="0" w:color="auto"/>
              <w:left w:val="single" w:sz="4" w:space="0" w:color="auto"/>
              <w:bottom w:val="single" w:sz="4" w:space="0" w:color="auto"/>
              <w:right w:val="single" w:sz="4" w:space="0" w:color="auto"/>
            </w:tcBorders>
          </w:tcPr>
          <w:p w14:paraId="4164F396" w14:textId="77777777" w:rsidR="00361645" w:rsidRPr="008C2A7E" w:rsidRDefault="00361645" w:rsidP="00361645">
            <w:pPr>
              <w:widowControl w:val="0"/>
              <w:kinsoku w:val="0"/>
              <w:overflowPunct w:val="0"/>
              <w:spacing w:before="61" w:after="0" w:line="211" w:lineRule="exact"/>
              <w:ind w:left="72"/>
              <w:textAlignment w:val="baseline"/>
              <w:rPr>
                <w:rFonts w:ascii="Arial" w:eastAsia="Times New Roman" w:hAnsi="Arial" w:cs="Arial"/>
                <w:spacing w:val="-1"/>
                <w:sz w:val="18"/>
                <w:szCs w:val="18"/>
                <w:lang w:val="en-US" w:eastAsia="fr-FR"/>
              </w:rPr>
            </w:pPr>
            <w:r w:rsidRPr="008C2A7E">
              <w:rPr>
                <w:rFonts w:ascii="Arial" w:eastAsia="Times New Roman" w:hAnsi="Arial" w:cs="Arial"/>
                <w:spacing w:val="-1"/>
                <w:sz w:val="18"/>
                <w:szCs w:val="18"/>
                <w:lang w:val="en-US" w:eastAsia="fr-FR"/>
              </w:rPr>
              <w:t>Laboratory test.</w:t>
            </w:r>
          </w:p>
          <w:p w14:paraId="58E189DF" w14:textId="77777777" w:rsidR="00361645" w:rsidRPr="008C2A7E" w:rsidRDefault="00361645" w:rsidP="00361645">
            <w:pPr>
              <w:widowControl w:val="0"/>
              <w:kinsoku w:val="0"/>
              <w:overflowPunct w:val="0"/>
              <w:spacing w:before="1" w:after="0" w:line="259" w:lineRule="exact"/>
              <w:ind w:left="72" w:right="14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Choice feeding test: fresh baits, 1-year and 2- year aged test baits.</w:t>
            </w:r>
          </w:p>
          <w:p w14:paraId="5F731BAF" w14:textId="77777777" w:rsidR="00361645" w:rsidRPr="008C2A7E" w:rsidRDefault="00361645" w:rsidP="00361645">
            <w:pPr>
              <w:widowControl w:val="0"/>
              <w:kinsoku w:val="0"/>
              <w:overflowPunct w:val="0"/>
              <w:spacing w:after="0" w:line="259" w:lineRule="exact"/>
              <w:ind w:left="72" w:right="14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Dose: 10 g of control diet and/or test bait per day during acclimatisation period, 50 g during treatment period.</w:t>
            </w:r>
          </w:p>
          <w:p w14:paraId="5DF9E316" w14:textId="77777777" w:rsidR="00361645" w:rsidRPr="008C2A7E" w:rsidRDefault="00361645" w:rsidP="00361645">
            <w:pPr>
              <w:widowControl w:val="0"/>
              <w:kinsoku w:val="0"/>
              <w:overflowPunct w:val="0"/>
              <w:spacing w:after="0" w:line="257" w:lineRule="exact"/>
              <w:ind w:left="72" w:right="540"/>
              <w:textAlignment w:val="baseline"/>
              <w:rPr>
                <w:rFonts w:ascii="Arial" w:eastAsia="Times New Roman" w:hAnsi="Arial" w:cs="Arial"/>
                <w:spacing w:val="-1"/>
                <w:sz w:val="18"/>
                <w:szCs w:val="18"/>
                <w:lang w:val="en-US" w:eastAsia="fr-FR"/>
              </w:rPr>
            </w:pPr>
            <w:r w:rsidRPr="008C2A7E">
              <w:rPr>
                <w:rFonts w:ascii="Arial" w:eastAsia="Times New Roman" w:hAnsi="Arial" w:cs="Arial"/>
                <w:spacing w:val="-1"/>
                <w:sz w:val="18"/>
                <w:szCs w:val="18"/>
                <w:lang w:val="en-US" w:eastAsia="fr-FR"/>
              </w:rPr>
              <w:t>5-day preconditioning, 2-day bait feeding period and 21-day control bait period.</w:t>
            </w:r>
          </w:p>
        </w:tc>
        <w:tc>
          <w:tcPr>
            <w:tcW w:w="3730" w:type="dxa"/>
            <w:tcBorders>
              <w:top w:val="single" w:sz="4" w:space="0" w:color="auto"/>
              <w:left w:val="single" w:sz="4" w:space="0" w:color="auto"/>
              <w:bottom w:val="single" w:sz="4" w:space="0" w:color="auto"/>
              <w:right w:val="single" w:sz="4" w:space="0" w:color="auto"/>
            </w:tcBorders>
            <w:vAlign w:val="center"/>
          </w:tcPr>
          <w:p w14:paraId="5689AD04" w14:textId="77777777" w:rsidR="00361645" w:rsidRPr="008C2A7E" w:rsidRDefault="00361645" w:rsidP="00361645">
            <w:pPr>
              <w:widowControl w:val="0"/>
              <w:kinsoku w:val="0"/>
              <w:overflowPunct w:val="0"/>
              <w:spacing w:before="662" w:after="0" w:line="261" w:lineRule="exact"/>
              <w:ind w:left="72" w:right="72"/>
              <w:jc w:val="both"/>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Mortality rates &gt; 85% whatever the ageing of the test product.</w:t>
            </w:r>
          </w:p>
          <w:p w14:paraId="7ABF4D1D" w14:textId="77777777" w:rsidR="00361645" w:rsidRPr="008C2A7E" w:rsidRDefault="00361645" w:rsidP="00361645">
            <w:pPr>
              <w:widowControl w:val="0"/>
              <w:kinsoku w:val="0"/>
              <w:overflowPunct w:val="0"/>
              <w:spacing w:before="48" w:after="641" w:line="211" w:lineRule="exac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The efficacy is good: 85-90% in 21 days.</w:t>
            </w:r>
          </w:p>
        </w:tc>
        <w:tc>
          <w:tcPr>
            <w:tcW w:w="1695" w:type="dxa"/>
            <w:tcBorders>
              <w:top w:val="single" w:sz="4" w:space="0" w:color="auto"/>
              <w:left w:val="single" w:sz="4" w:space="0" w:color="auto"/>
              <w:bottom w:val="single" w:sz="4" w:space="0" w:color="auto"/>
              <w:right w:val="single" w:sz="4" w:space="0" w:color="auto"/>
            </w:tcBorders>
          </w:tcPr>
          <w:p w14:paraId="17FE4980" w14:textId="5FAE220E" w:rsidR="00361645" w:rsidRPr="008C2A7E" w:rsidRDefault="00361645" w:rsidP="00361645">
            <w:pPr>
              <w:widowControl w:val="0"/>
              <w:kinsoku w:val="0"/>
              <w:overflowPunct w:val="0"/>
              <w:spacing w:before="973" w:after="900" w:line="211" w:lineRule="exact"/>
              <w:ind w:left="82"/>
              <w:textAlignment w:val="baseline"/>
              <w:rPr>
                <w:rFonts w:ascii="Arial" w:eastAsia="Times New Roman" w:hAnsi="Arial" w:cs="Arial"/>
                <w:sz w:val="18"/>
                <w:szCs w:val="18"/>
                <w:lang w:eastAsia="fr-FR"/>
              </w:rPr>
            </w:pPr>
            <w:r w:rsidRPr="009B1577">
              <w:t>XXX</w:t>
            </w:r>
          </w:p>
        </w:tc>
      </w:tr>
      <w:tr w:rsidR="00361645" w:rsidRPr="008C2A7E" w14:paraId="487D090E" w14:textId="77777777" w:rsidTr="00747300">
        <w:trPr>
          <w:trHeight w:hRule="exact" w:val="1988"/>
        </w:trPr>
        <w:tc>
          <w:tcPr>
            <w:tcW w:w="1934" w:type="dxa"/>
            <w:tcBorders>
              <w:top w:val="single" w:sz="4" w:space="0" w:color="auto"/>
              <w:left w:val="single" w:sz="4" w:space="0" w:color="auto"/>
              <w:bottom w:val="single" w:sz="4" w:space="0" w:color="auto"/>
              <w:right w:val="single" w:sz="4" w:space="0" w:color="auto"/>
            </w:tcBorders>
            <w:vAlign w:val="center"/>
          </w:tcPr>
          <w:p w14:paraId="399FA32B" w14:textId="77777777" w:rsidR="00361645" w:rsidRPr="008C2A7E" w:rsidRDefault="00361645" w:rsidP="00361645">
            <w:pPr>
              <w:widowControl w:val="0"/>
              <w:kinsoku w:val="0"/>
              <w:overflowPunct w:val="0"/>
              <w:spacing w:before="733" w:after="723" w:line="261"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 AVOINE SPECIALE</w:t>
            </w:r>
          </w:p>
        </w:tc>
        <w:tc>
          <w:tcPr>
            <w:tcW w:w="2789" w:type="dxa"/>
            <w:tcBorders>
              <w:top w:val="single" w:sz="4" w:space="0" w:color="auto"/>
              <w:left w:val="single" w:sz="4" w:space="0" w:color="auto"/>
              <w:bottom w:val="single" w:sz="4" w:space="0" w:color="auto"/>
              <w:right w:val="single" w:sz="4" w:space="0" w:color="auto"/>
            </w:tcBorders>
            <w:vAlign w:val="center"/>
          </w:tcPr>
          <w:p w14:paraId="3C436FE1" w14:textId="77777777" w:rsidR="00361645" w:rsidRPr="008C2A7E" w:rsidRDefault="00361645" w:rsidP="00361645">
            <w:pPr>
              <w:widowControl w:val="0"/>
              <w:kinsoku w:val="0"/>
              <w:overflowPunct w:val="0"/>
              <w:spacing w:before="349" w:after="593" w:line="518" w:lineRule="exact"/>
              <w:ind w:left="72" w:right="504"/>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CD rat (</w:t>
            </w:r>
            <w:r w:rsidRPr="008C2A7E">
              <w:rPr>
                <w:rFonts w:ascii="Arial" w:eastAsia="Times New Roman" w:hAnsi="Arial" w:cs="Arial"/>
                <w:i/>
                <w:iCs/>
                <w:spacing w:val="-2"/>
                <w:sz w:val="18"/>
                <w:szCs w:val="18"/>
                <w:lang w:eastAsia="fr-FR"/>
              </w:rPr>
              <w:t>Rattus norvegicus</w:t>
            </w:r>
            <w:r w:rsidRPr="008C2A7E">
              <w:rPr>
                <w:rFonts w:ascii="Arial" w:eastAsia="Times New Roman" w:hAnsi="Arial" w:cs="Arial"/>
                <w:spacing w:val="-2"/>
                <w:sz w:val="18"/>
                <w:szCs w:val="18"/>
                <w:lang w:eastAsia="fr-FR"/>
              </w:rPr>
              <w:t>) 10 rats (5 males, 5 females)</w:t>
            </w:r>
          </w:p>
        </w:tc>
        <w:tc>
          <w:tcPr>
            <w:tcW w:w="3859" w:type="dxa"/>
            <w:tcBorders>
              <w:top w:val="single" w:sz="4" w:space="0" w:color="auto"/>
              <w:left w:val="single" w:sz="4" w:space="0" w:color="auto"/>
              <w:bottom w:val="single" w:sz="4" w:space="0" w:color="auto"/>
              <w:right w:val="single" w:sz="4" w:space="0" w:color="auto"/>
            </w:tcBorders>
            <w:vAlign w:val="center"/>
          </w:tcPr>
          <w:p w14:paraId="0227DA9E" w14:textId="77777777" w:rsidR="00361645" w:rsidRPr="008C2A7E" w:rsidRDefault="00361645" w:rsidP="00361645">
            <w:pPr>
              <w:widowControl w:val="0"/>
              <w:kinsoku w:val="0"/>
              <w:overflowPunct w:val="0"/>
              <w:spacing w:before="396" w:after="0" w:line="211" w:lineRule="exact"/>
              <w:ind w:lef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Choice feeding test: fresh bait.</w:t>
            </w:r>
          </w:p>
          <w:p w14:paraId="4DFA84A3" w14:textId="77777777" w:rsidR="00361645" w:rsidRPr="008C2A7E" w:rsidRDefault="00361645" w:rsidP="00361645">
            <w:pPr>
              <w:widowControl w:val="0"/>
              <w:kinsoku w:val="0"/>
              <w:overflowPunct w:val="0"/>
              <w:spacing w:before="49" w:after="0" w:line="208" w:lineRule="exact"/>
              <w:ind w:lef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Quantity sufficient for daily needs.</w:t>
            </w:r>
          </w:p>
          <w:p w14:paraId="1EBF45A0" w14:textId="77777777" w:rsidR="00361645" w:rsidRPr="008C2A7E" w:rsidRDefault="00361645" w:rsidP="00361645">
            <w:pPr>
              <w:widowControl w:val="0"/>
              <w:kinsoku w:val="0"/>
              <w:overflowPunct w:val="0"/>
              <w:spacing w:after="334" w:line="260" w:lineRule="exact"/>
              <w:ind w:left="72" w:right="108"/>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tcPr>
          <w:p w14:paraId="2ADEBE87" w14:textId="77777777" w:rsidR="00361645" w:rsidRPr="008C2A7E" w:rsidRDefault="00361645" w:rsidP="00361645">
            <w:pPr>
              <w:widowControl w:val="0"/>
              <w:kinsoku w:val="0"/>
              <w:overflowPunct w:val="0"/>
              <w:spacing w:after="0" w:line="263" w:lineRule="exact"/>
              <w:ind w:left="648" w:right="720" w:hanging="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Amount of intake of the treated baits: - 33.78% for male</w:t>
            </w:r>
          </w:p>
          <w:p w14:paraId="3E400BBF" w14:textId="77777777" w:rsidR="00361645" w:rsidRPr="008C2A7E" w:rsidRDefault="00361645" w:rsidP="00361645">
            <w:pPr>
              <w:widowControl w:val="0"/>
              <w:kinsoku w:val="0"/>
              <w:overflowPunct w:val="0"/>
              <w:spacing w:before="101" w:after="0" w:line="211" w:lineRule="exact"/>
              <w:ind w:left="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- 47.12% for female</w:t>
            </w:r>
          </w:p>
          <w:p w14:paraId="3A0F7BE6" w14:textId="77777777" w:rsidR="00361645" w:rsidRPr="008C2A7E" w:rsidRDefault="00361645" w:rsidP="00361645">
            <w:pPr>
              <w:widowControl w:val="0"/>
              <w:kinsoku w:val="0"/>
              <w:overflowPunct w:val="0"/>
              <w:spacing w:before="98" w:after="0" w:line="260" w:lineRule="exact"/>
              <w:ind w:left="72" w:right="25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100% mortality was observed in 14 days in both male and female. The times to death were 3 to 8 days after the first intake of treated baits.</w:t>
            </w:r>
          </w:p>
        </w:tc>
        <w:tc>
          <w:tcPr>
            <w:tcW w:w="1695" w:type="dxa"/>
            <w:tcBorders>
              <w:top w:val="single" w:sz="4" w:space="0" w:color="auto"/>
              <w:left w:val="single" w:sz="4" w:space="0" w:color="auto"/>
              <w:bottom w:val="single" w:sz="4" w:space="0" w:color="auto"/>
              <w:right w:val="single" w:sz="4" w:space="0" w:color="auto"/>
            </w:tcBorders>
          </w:tcPr>
          <w:p w14:paraId="7F10F467" w14:textId="365D5E62" w:rsidR="00361645" w:rsidRPr="008C2A7E" w:rsidRDefault="00361645" w:rsidP="00361645">
            <w:pPr>
              <w:widowControl w:val="0"/>
              <w:kinsoku w:val="0"/>
              <w:overflowPunct w:val="0"/>
              <w:spacing w:before="915" w:after="852" w:line="211" w:lineRule="exact"/>
              <w:ind w:left="82"/>
              <w:textAlignment w:val="baseline"/>
              <w:rPr>
                <w:rFonts w:ascii="Arial" w:eastAsia="Times New Roman" w:hAnsi="Arial" w:cs="Arial"/>
                <w:sz w:val="18"/>
                <w:szCs w:val="18"/>
                <w:lang w:eastAsia="fr-FR"/>
              </w:rPr>
            </w:pPr>
            <w:r w:rsidRPr="009B1577">
              <w:t>XXX</w:t>
            </w:r>
          </w:p>
        </w:tc>
      </w:tr>
    </w:tbl>
    <w:p w14:paraId="7FD13ED1"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6843" w:h="11904" w:orient="landscape"/>
          <w:pgMar w:top="1660" w:right="1331" w:bottom="816" w:left="1325" w:header="720" w:footer="720" w:gutter="0"/>
          <w:cols w:space="720"/>
          <w:noEndnote/>
        </w:sectPr>
      </w:pPr>
    </w:p>
    <w:p w14:paraId="1963C4E0" w14:textId="77777777" w:rsidR="008C2A7E" w:rsidRPr="008C2A7E" w:rsidRDefault="008C2A7E" w:rsidP="008C2A7E">
      <w:pPr>
        <w:widowControl w:val="0"/>
        <w:kinsoku w:val="0"/>
        <w:overflowPunct w:val="0"/>
        <w:spacing w:before="1" w:after="0" w:line="20" w:lineRule="exact"/>
        <w:ind w:left="90" w:right="90"/>
        <w:textAlignment w:val="baseline"/>
        <w:rPr>
          <w:rFonts w:ascii="Times New Roman" w:eastAsia="Times New Roman" w:hAnsi="Times New Roman" w:cs="Times New Roman"/>
          <w:sz w:val="24"/>
          <w:szCs w:val="24"/>
          <w:lang w:eastAsia="fr-FR"/>
        </w:rPr>
      </w:pPr>
    </w:p>
    <w:tbl>
      <w:tblPr>
        <w:tblW w:w="0" w:type="auto"/>
        <w:tblInd w:w="96" w:type="dxa"/>
        <w:tblLayout w:type="fixed"/>
        <w:tblCellMar>
          <w:left w:w="0" w:type="dxa"/>
          <w:right w:w="0" w:type="dxa"/>
        </w:tblCellMar>
        <w:tblLook w:val="0000" w:firstRow="0" w:lastRow="0" w:firstColumn="0" w:lastColumn="0" w:noHBand="0" w:noVBand="0"/>
      </w:tblPr>
      <w:tblGrid>
        <w:gridCol w:w="1934"/>
        <w:gridCol w:w="2789"/>
        <w:gridCol w:w="3859"/>
        <w:gridCol w:w="3730"/>
        <w:gridCol w:w="1695"/>
      </w:tblGrid>
      <w:tr w:rsidR="008C2A7E" w:rsidRPr="008C2A7E" w14:paraId="5C4A9196" w14:textId="77777777" w:rsidTr="00935BFE">
        <w:trPr>
          <w:trHeight w:hRule="exact" w:val="533"/>
        </w:trPr>
        <w:tc>
          <w:tcPr>
            <w:tcW w:w="1934" w:type="dxa"/>
            <w:tcBorders>
              <w:top w:val="single" w:sz="4" w:space="0" w:color="auto"/>
              <w:left w:val="single" w:sz="4" w:space="0" w:color="auto"/>
              <w:bottom w:val="single" w:sz="4" w:space="0" w:color="auto"/>
              <w:right w:val="single" w:sz="4" w:space="0" w:color="auto"/>
            </w:tcBorders>
            <w:shd w:val="solid" w:color="D9D9D9" w:fill="auto"/>
            <w:vAlign w:val="center"/>
          </w:tcPr>
          <w:p w14:paraId="23847D0C" w14:textId="77777777" w:rsidR="008C2A7E" w:rsidRPr="008C2A7E" w:rsidRDefault="008C2A7E" w:rsidP="008C2A7E">
            <w:pPr>
              <w:widowControl w:val="0"/>
              <w:kinsoku w:val="0"/>
              <w:overflowPunct w:val="0"/>
              <w:spacing w:before="189" w:after="129" w:line="205" w:lineRule="exact"/>
              <w:ind w:right="470"/>
              <w:jc w:val="right"/>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Test substance</w:t>
            </w:r>
          </w:p>
        </w:tc>
        <w:tc>
          <w:tcPr>
            <w:tcW w:w="2789" w:type="dxa"/>
            <w:tcBorders>
              <w:top w:val="single" w:sz="4" w:space="0" w:color="auto"/>
              <w:left w:val="single" w:sz="4" w:space="0" w:color="auto"/>
              <w:bottom w:val="single" w:sz="4" w:space="0" w:color="auto"/>
              <w:right w:val="single" w:sz="4" w:space="0" w:color="auto"/>
            </w:tcBorders>
            <w:shd w:val="solid" w:color="D9D9D9" w:fill="auto"/>
            <w:vAlign w:val="center"/>
          </w:tcPr>
          <w:p w14:paraId="2CBE0DA0" w14:textId="77777777" w:rsidR="008C2A7E" w:rsidRPr="008C2A7E" w:rsidRDefault="008C2A7E" w:rsidP="008C2A7E">
            <w:pPr>
              <w:widowControl w:val="0"/>
              <w:kinsoku w:val="0"/>
              <w:overflowPunct w:val="0"/>
              <w:spacing w:before="189" w:after="125" w:line="209" w:lineRule="exact"/>
              <w:ind w:left="73"/>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Test organisms</w:t>
            </w:r>
          </w:p>
        </w:tc>
        <w:tc>
          <w:tcPr>
            <w:tcW w:w="3859" w:type="dxa"/>
            <w:tcBorders>
              <w:top w:val="single" w:sz="4" w:space="0" w:color="auto"/>
              <w:left w:val="single" w:sz="4" w:space="0" w:color="auto"/>
              <w:bottom w:val="single" w:sz="4" w:space="0" w:color="auto"/>
              <w:right w:val="single" w:sz="4" w:space="0" w:color="auto"/>
            </w:tcBorders>
            <w:shd w:val="solid" w:color="D9D9D9" w:fill="auto"/>
            <w:vAlign w:val="center"/>
          </w:tcPr>
          <w:p w14:paraId="121D8BEB" w14:textId="77777777" w:rsidR="008C2A7E" w:rsidRPr="008C2A7E" w:rsidRDefault="008C2A7E" w:rsidP="008C2A7E">
            <w:pPr>
              <w:widowControl w:val="0"/>
              <w:kinsoku w:val="0"/>
              <w:overflowPunct w:val="0"/>
              <w:spacing w:after="0" w:line="256" w:lineRule="exact"/>
              <w:ind w:left="72" w:right="504"/>
              <w:textAlignment w:val="baseline"/>
              <w:rPr>
                <w:rFonts w:ascii="Arial" w:eastAsia="Times New Roman" w:hAnsi="Arial" w:cs="Arial"/>
                <w:b/>
                <w:bCs/>
                <w:color w:val="000000"/>
                <w:sz w:val="18"/>
                <w:szCs w:val="18"/>
                <w:lang w:val="en-US" w:eastAsia="fr-FR"/>
              </w:rPr>
            </w:pPr>
            <w:r w:rsidRPr="008C2A7E">
              <w:rPr>
                <w:rFonts w:ascii="Arial" w:eastAsia="Times New Roman" w:hAnsi="Arial" w:cs="Arial"/>
                <w:b/>
                <w:bCs/>
                <w:color w:val="000000"/>
                <w:sz w:val="18"/>
                <w:szCs w:val="18"/>
                <w:lang w:val="en-US" w:eastAsia="fr-FR"/>
              </w:rPr>
              <w:t>Test system / Concentrations applied / exposure time</w:t>
            </w:r>
          </w:p>
        </w:tc>
        <w:tc>
          <w:tcPr>
            <w:tcW w:w="3730" w:type="dxa"/>
            <w:tcBorders>
              <w:top w:val="single" w:sz="4" w:space="0" w:color="auto"/>
              <w:left w:val="single" w:sz="4" w:space="0" w:color="auto"/>
              <w:bottom w:val="single" w:sz="4" w:space="0" w:color="auto"/>
              <w:right w:val="single" w:sz="4" w:space="0" w:color="auto"/>
            </w:tcBorders>
            <w:shd w:val="solid" w:color="D9D9D9" w:fill="auto"/>
            <w:vAlign w:val="center"/>
          </w:tcPr>
          <w:p w14:paraId="128D7337" w14:textId="77777777" w:rsidR="008C2A7E" w:rsidRPr="008C2A7E" w:rsidRDefault="008C2A7E" w:rsidP="008C2A7E">
            <w:pPr>
              <w:widowControl w:val="0"/>
              <w:kinsoku w:val="0"/>
              <w:overflowPunct w:val="0"/>
              <w:spacing w:after="0" w:line="258" w:lineRule="exact"/>
              <w:ind w:left="72" w:right="540"/>
              <w:textAlignment w:val="baseline"/>
              <w:rPr>
                <w:rFonts w:ascii="Arial" w:eastAsia="Times New Roman" w:hAnsi="Arial" w:cs="Arial"/>
                <w:b/>
                <w:bCs/>
                <w:color w:val="000000"/>
                <w:sz w:val="18"/>
                <w:szCs w:val="18"/>
                <w:lang w:val="en-US" w:eastAsia="fr-FR"/>
              </w:rPr>
            </w:pPr>
            <w:r w:rsidRPr="008C2A7E">
              <w:rPr>
                <w:rFonts w:ascii="Arial" w:eastAsia="Times New Roman" w:hAnsi="Arial" w:cs="Arial"/>
                <w:b/>
                <w:bCs/>
                <w:color w:val="000000"/>
                <w:sz w:val="18"/>
                <w:szCs w:val="18"/>
                <w:lang w:val="en-US" w:eastAsia="fr-FR"/>
              </w:rPr>
              <w:t>Test results: effects, mode of action, resistance</w:t>
            </w:r>
          </w:p>
        </w:tc>
        <w:tc>
          <w:tcPr>
            <w:tcW w:w="1695" w:type="dxa"/>
            <w:tcBorders>
              <w:top w:val="single" w:sz="4" w:space="0" w:color="auto"/>
              <w:left w:val="single" w:sz="4" w:space="0" w:color="auto"/>
              <w:bottom w:val="single" w:sz="4" w:space="0" w:color="auto"/>
              <w:right w:val="single" w:sz="4" w:space="0" w:color="auto"/>
            </w:tcBorders>
            <w:shd w:val="solid" w:color="D9D9D9" w:fill="auto"/>
            <w:vAlign w:val="center"/>
          </w:tcPr>
          <w:p w14:paraId="5789CB56" w14:textId="77777777" w:rsidR="008C2A7E" w:rsidRPr="008C2A7E" w:rsidRDefault="008C2A7E" w:rsidP="008C2A7E">
            <w:pPr>
              <w:widowControl w:val="0"/>
              <w:kinsoku w:val="0"/>
              <w:overflowPunct w:val="0"/>
              <w:spacing w:before="189" w:after="129" w:line="205" w:lineRule="exact"/>
              <w:ind w:left="82"/>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Reference</w:t>
            </w:r>
          </w:p>
        </w:tc>
      </w:tr>
      <w:tr w:rsidR="00361645" w:rsidRPr="008C2A7E" w14:paraId="3D3A9F86" w14:textId="77777777" w:rsidTr="00747300">
        <w:trPr>
          <w:trHeight w:hRule="exact" w:val="1982"/>
        </w:trPr>
        <w:tc>
          <w:tcPr>
            <w:tcW w:w="1934" w:type="dxa"/>
            <w:tcBorders>
              <w:top w:val="single" w:sz="4" w:space="0" w:color="auto"/>
              <w:left w:val="single" w:sz="4" w:space="0" w:color="auto"/>
              <w:bottom w:val="single" w:sz="4" w:space="0" w:color="auto"/>
              <w:right w:val="single" w:sz="4" w:space="0" w:color="auto"/>
            </w:tcBorders>
            <w:vAlign w:val="center"/>
          </w:tcPr>
          <w:p w14:paraId="33BFFE2F" w14:textId="77777777" w:rsidR="00361645" w:rsidRPr="008C2A7E" w:rsidRDefault="00361645" w:rsidP="00361645">
            <w:pPr>
              <w:widowControl w:val="0"/>
              <w:kinsoku w:val="0"/>
              <w:overflowPunct w:val="0"/>
              <w:spacing w:before="735" w:after="724" w:line="259"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 AVOINE SPECIALE</w:t>
            </w:r>
          </w:p>
        </w:tc>
        <w:tc>
          <w:tcPr>
            <w:tcW w:w="2789" w:type="dxa"/>
            <w:tcBorders>
              <w:top w:val="single" w:sz="4" w:space="0" w:color="auto"/>
              <w:left w:val="single" w:sz="4" w:space="0" w:color="auto"/>
              <w:bottom w:val="single" w:sz="4" w:space="0" w:color="auto"/>
              <w:right w:val="single" w:sz="4" w:space="0" w:color="auto"/>
            </w:tcBorders>
            <w:vAlign w:val="center"/>
          </w:tcPr>
          <w:p w14:paraId="678730FB" w14:textId="77777777" w:rsidR="00361645" w:rsidRPr="008C2A7E" w:rsidRDefault="00361645" w:rsidP="00361645">
            <w:pPr>
              <w:widowControl w:val="0"/>
              <w:kinsoku w:val="0"/>
              <w:overflowPunct w:val="0"/>
              <w:spacing w:before="347" w:after="594" w:line="518" w:lineRule="exact"/>
              <w:ind w:left="72" w:right="46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CD rat (</w:t>
            </w:r>
            <w:r w:rsidRPr="008C2A7E">
              <w:rPr>
                <w:rFonts w:ascii="Arial" w:eastAsia="Times New Roman" w:hAnsi="Arial" w:cs="Arial"/>
                <w:i/>
                <w:iCs/>
                <w:sz w:val="18"/>
                <w:szCs w:val="18"/>
                <w:lang w:eastAsia="fr-FR"/>
              </w:rPr>
              <w:t>Rattus norvegicus</w:t>
            </w:r>
            <w:r w:rsidRPr="008C2A7E">
              <w:rPr>
                <w:rFonts w:ascii="Arial" w:eastAsia="Times New Roman" w:hAnsi="Arial" w:cs="Arial"/>
                <w:sz w:val="18"/>
                <w:szCs w:val="18"/>
                <w:lang w:eastAsia="fr-FR"/>
              </w:rPr>
              <w:t>) 10 rats (5 males, 5 females)</w:t>
            </w:r>
          </w:p>
        </w:tc>
        <w:tc>
          <w:tcPr>
            <w:tcW w:w="3859" w:type="dxa"/>
            <w:tcBorders>
              <w:top w:val="single" w:sz="4" w:space="0" w:color="auto"/>
              <w:left w:val="single" w:sz="4" w:space="0" w:color="auto"/>
              <w:bottom w:val="single" w:sz="4" w:space="0" w:color="auto"/>
              <w:right w:val="single" w:sz="4" w:space="0" w:color="auto"/>
            </w:tcBorders>
          </w:tcPr>
          <w:p w14:paraId="486EFA34" w14:textId="77777777" w:rsidR="00361645" w:rsidRPr="008C2A7E" w:rsidRDefault="00361645" w:rsidP="00361645">
            <w:pPr>
              <w:widowControl w:val="0"/>
              <w:kinsoku w:val="0"/>
              <w:overflowPunct w:val="0"/>
              <w:spacing w:before="217" w:after="0" w:line="258" w:lineRule="exact"/>
              <w:ind w:left="72" w:right="108"/>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Choice feeding test: 2 weeks, 54°C aged bait. Quantity sufficient to meet each animal’s daily needs</w:t>
            </w:r>
          </w:p>
          <w:p w14:paraId="648181BE" w14:textId="77777777" w:rsidR="00361645" w:rsidRPr="008C2A7E" w:rsidRDefault="00361645" w:rsidP="00361645">
            <w:pPr>
              <w:widowControl w:val="0"/>
              <w:kinsoku w:val="0"/>
              <w:overflowPunct w:val="0"/>
              <w:spacing w:line="261" w:lineRule="exact"/>
              <w:ind w:left="72" w:right="108"/>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tcPr>
          <w:p w14:paraId="575B4298" w14:textId="77777777" w:rsidR="00361645" w:rsidRPr="008C2A7E" w:rsidRDefault="00361645" w:rsidP="00361645">
            <w:pPr>
              <w:widowControl w:val="0"/>
              <w:kinsoku w:val="0"/>
              <w:overflowPunct w:val="0"/>
              <w:spacing w:after="0" w:line="264" w:lineRule="exact"/>
              <w:ind w:left="648" w:right="720" w:hanging="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Amount of intake of the treated baits: - 30.93% for male</w:t>
            </w:r>
          </w:p>
          <w:p w14:paraId="6316A2A0" w14:textId="77777777" w:rsidR="00361645" w:rsidRPr="008C2A7E" w:rsidRDefault="00361645" w:rsidP="00361645">
            <w:pPr>
              <w:widowControl w:val="0"/>
              <w:kinsoku w:val="0"/>
              <w:overflowPunct w:val="0"/>
              <w:spacing w:before="97" w:after="0" w:line="210" w:lineRule="exact"/>
              <w:ind w:left="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- 60.47% for female</w:t>
            </w:r>
          </w:p>
          <w:p w14:paraId="7669B30E" w14:textId="77777777" w:rsidR="00361645" w:rsidRPr="008C2A7E" w:rsidRDefault="00361645" w:rsidP="00361645">
            <w:pPr>
              <w:widowControl w:val="0"/>
              <w:kinsoku w:val="0"/>
              <w:overflowPunct w:val="0"/>
              <w:spacing w:before="106" w:after="0" w:line="258" w:lineRule="exact"/>
              <w:ind w:left="72" w:right="25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100% mortality was observed in 14 days in both male and female. The times to death were 3 to 10 days after the first intake of treated baits.</w:t>
            </w:r>
          </w:p>
        </w:tc>
        <w:tc>
          <w:tcPr>
            <w:tcW w:w="1695" w:type="dxa"/>
            <w:tcBorders>
              <w:top w:val="single" w:sz="4" w:space="0" w:color="auto"/>
              <w:left w:val="single" w:sz="4" w:space="0" w:color="auto"/>
              <w:bottom w:val="single" w:sz="4" w:space="0" w:color="auto"/>
              <w:right w:val="single" w:sz="4" w:space="0" w:color="auto"/>
            </w:tcBorders>
          </w:tcPr>
          <w:p w14:paraId="5007259C" w14:textId="36FAB3A3" w:rsidR="00361645" w:rsidRPr="008C2A7E" w:rsidRDefault="00361645" w:rsidP="00361645">
            <w:pPr>
              <w:widowControl w:val="0"/>
              <w:kinsoku w:val="0"/>
              <w:overflowPunct w:val="0"/>
              <w:spacing w:before="914" w:after="853" w:line="210" w:lineRule="exact"/>
              <w:ind w:left="82"/>
              <w:textAlignment w:val="baseline"/>
              <w:rPr>
                <w:rFonts w:ascii="Arial" w:eastAsia="Times New Roman" w:hAnsi="Arial" w:cs="Arial"/>
                <w:sz w:val="18"/>
                <w:szCs w:val="18"/>
                <w:lang w:eastAsia="fr-FR"/>
              </w:rPr>
            </w:pPr>
            <w:r w:rsidRPr="00741943">
              <w:t>XXX</w:t>
            </w:r>
          </w:p>
        </w:tc>
      </w:tr>
      <w:tr w:rsidR="00361645" w:rsidRPr="008C2A7E" w14:paraId="25315B96" w14:textId="77777777" w:rsidTr="00747300">
        <w:trPr>
          <w:trHeight w:hRule="exact" w:val="1983"/>
        </w:trPr>
        <w:tc>
          <w:tcPr>
            <w:tcW w:w="1934" w:type="dxa"/>
            <w:tcBorders>
              <w:top w:val="single" w:sz="4" w:space="0" w:color="auto"/>
              <w:left w:val="single" w:sz="4" w:space="0" w:color="auto"/>
              <w:bottom w:val="single" w:sz="4" w:space="0" w:color="auto"/>
              <w:right w:val="single" w:sz="4" w:space="0" w:color="auto"/>
            </w:tcBorders>
            <w:vAlign w:val="center"/>
          </w:tcPr>
          <w:p w14:paraId="0D06A6F5" w14:textId="77777777" w:rsidR="00361645" w:rsidRPr="008C2A7E" w:rsidRDefault="00361645" w:rsidP="00361645">
            <w:pPr>
              <w:widowControl w:val="0"/>
              <w:kinsoku w:val="0"/>
              <w:overflowPunct w:val="0"/>
              <w:spacing w:before="736" w:after="728" w:line="259"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 AVOINE SPECIALE</w:t>
            </w:r>
          </w:p>
        </w:tc>
        <w:tc>
          <w:tcPr>
            <w:tcW w:w="2789" w:type="dxa"/>
            <w:tcBorders>
              <w:top w:val="single" w:sz="4" w:space="0" w:color="auto"/>
              <w:left w:val="single" w:sz="4" w:space="0" w:color="auto"/>
              <w:bottom w:val="single" w:sz="4" w:space="0" w:color="auto"/>
              <w:right w:val="single" w:sz="4" w:space="0" w:color="auto"/>
            </w:tcBorders>
            <w:vAlign w:val="center"/>
          </w:tcPr>
          <w:p w14:paraId="533FBF39" w14:textId="77777777" w:rsidR="00361645" w:rsidRPr="008C2A7E" w:rsidRDefault="00361645" w:rsidP="00361645">
            <w:pPr>
              <w:widowControl w:val="0"/>
              <w:kinsoku w:val="0"/>
              <w:overflowPunct w:val="0"/>
              <w:spacing w:before="347" w:after="599" w:line="518" w:lineRule="exact"/>
              <w:ind w:left="72" w:right="396"/>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CD1 mice (</w:t>
            </w:r>
            <w:r w:rsidRPr="008C2A7E">
              <w:rPr>
                <w:rFonts w:ascii="Arial" w:eastAsia="Times New Roman" w:hAnsi="Arial" w:cs="Arial"/>
                <w:i/>
                <w:iCs/>
                <w:spacing w:val="-1"/>
                <w:sz w:val="18"/>
                <w:szCs w:val="18"/>
                <w:lang w:eastAsia="fr-FR"/>
              </w:rPr>
              <w:t>Mus musculus</w:t>
            </w:r>
            <w:r w:rsidRPr="008C2A7E">
              <w:rPr>
                <w:rFonts w:ascii="Arial" w:eastAsia="Times New Roman" w:hAnsi="Arial" w:cs="Arial"/>
                <w:spacing w:val="-1"/>
                <w:sz w:val="18"/>
                <w:szCs w:val="18"/>
                <w:lang w:eastAsia="fr-FR"/>
              </w:rPr>
              <w:t>) 10 mice (5 males, 5 females)</w:t>
            </w:r>
          </w:p>
        </w:tc>
        <w:tc>
          <w:tcPr>
            <w:tcW w:w="3859" w:type="dxa"/>
            <w:tcBorders>
              <w:top w:val="single" w:sz="4" w:space="0" w:color="auto"/>
              <w:left w:val="single" w:sz="4" w:space="0" w:color="auto"/>
              <w:bottom w:val="single" w:sz="4" w:space="0" w:color="auto"/>
              <w:right w:val="single" w:sz="4" w:space="0" w:color="auto"/>
            </w:tcBorders>
            <w:vAlign w:val="center"/>
          </w:tcPr>
          <w:p w14:paraId="4F97CCB7" w14:textId="77777777" w:rsidR="00361645" w:rsidRPr="008C2A7E" w:rsidRDefault="00361645" w:rsidP="00361645">
            <w:pPr>
              <w:widowControl w:val="0"/>
              <w:kinsoku w:val="0"/>
              <w:overflowPunct w:val="0"/>
              <w:spacing w:before="261" w:after="0" w:line="210" w:lineRule="exact"/>
              <w:ind w:left="7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Choice feeding test: fresh bait.</w:t>
            </w:r>
          </w:p>
          <w:p w14:paraId="0D956E9C" w14:textId="77777777" w:rsidR="00361645" w:rsidRPr="008C2A7E" w:rsidRDefault="00361645" w:rsidP="00361645">
            <w:pPr>
              <w:widowControl w:val="0"/>
              <w:kinsoku w:val="0"/>
              <w:overflowPunct w:val="0"/>
              <w:spacing w:before="4" w:after="0" w:line="260" w:lineRule="exact"/>
              <w:ind w:left="72" w:right="108"/>
              <w:jc w:val="both"/>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Quantity sufficient to meet each animal’s daily needs</w:t>
            </w:r>
          </w:p>
          <w:p w14:paraId="38C12041" w14:textId="77777777" w:rsidR="00361645" w:rsidRPr="008C2A7E" w:rsidRDefault="00361645" w:rsidP="00361645">
            <w:pPr>
              <w:widowControl w:val="0"/>
              <w:kinsoku w:val="0"/>
              <w:overflowPunct w:val="0"/>
              <w:spacing w:after="210" w:line="259" w:lineRule="exact"/>
              <w:ind w:left="72" w:right="108"/>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tcPr>
          <w:p w14:paraId="63FF1F53" w14:textId="77777777" w:rsidR="00361645" w:rsidRPr="008C2A7E" w:rsidRDefault="00361645" w:rsidP="00361645">
            <w:pPr>
              <w:widowControl w:val="0"/>
              <w:kinsoku w:val="0"/>
              <w:overflowPunct w:val="0"/>
              <w:spacing w:after="0" w:line="262" w:lineRule="exact"/>
              <w:ind w:left="648" w:right="720" w:hanging="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Amount of intake of the treated baits: - 74.45% for male</w:t>
            </w:r>
          </w:p>
          <w:p w14:paraId="4D619874" w14:textId="77777777" w:rsidR="00361645" w:rsidRPr="008C2A7E" w:rsidRDefault="00361645" w:rsidP="00361645">
            <w:pPr>
              <w:widowControl w:val="0"/>
              <w:kinsoku w:val="0"/>
              <w:overflowPunct w:val="0"/>
              <w:spacing w:before="102" w:after="0" w:line="210" w:lineRule="exact"/>
              <w:ind w:left="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- 51.72% for female</w:t>
            </w:r>
          </w:p>
          <w:p w14:paraId="34228A29" w14:textId="77777777" w:rsidR="00361645" w:rsidRPr="008C2A7E" w:rsidRDefault="00361645" w:rsidP="00361645">
            <w:pPr>
              <w:widowControl w:val="0"/>
              <w:kinsoku w:val="0"/>
              <w:overflowPunct w:val="0"/>
              <w:spacing w:before="107" w:after="3" w:line="259" w:lineRule="exact"/>
              <w:ind w:left="72" w:right="25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100% mortality was observed in 14 days in both male and female. The times to death were 4 to 11 days after the first intake of treated baits.</w:t>
            </w:r>
          </w:p>
        </w:tc>
        <w:tc>
          <w:tcPr>
            <w:tcW w:w="1695" w:type="dxa"/>
            <w:tcBorders>
              <w:top w:val="single" w:sz="4" w:space="0" w:color="auto"/>
              <w:left w:val="single" w:sz="4" w:space="0" w:color="auto"/>
              <w:bottom w:val="single" w:sz="4" w:space="0" w:color="auto"/>
              <w:right w:val="single" w:sz="4" w:space="0" w:color="auto"/>
            </w:tcBorders>
          </w:tcPr>
          <w:p w14:paraId="2C1B0F94" w14:textId="4ACA4C7B" w:rsidR="00361645" w:rsidRPr="008C2A7E" w:rsidRDefault="00361645" w:rsidP="00361645">
            <w:pPr>
              <w:widowControl w:val="0"/>
              <w:kinsoku w:val="0"/>
              <w:overflowPunct w:val="0"/>
              <w:spacing w:before="914" w:after="858" w:line="210" w:lineRule="exact"/>
              <w:ind w:left="82"/>
              <w:textAlignment w:val="baseline"/>
              <w:rPr>
                <w:rFonts w:ascii="Arial" w:eastAsia="Times New Roman" w:hAnsi="Arial" w:cs="Arial"/>
                <w:sz w:val="18"/>
                <w:szCs w:val="18"/>
                <w:lang w:eastAsia="fr-FR"/>
              </w:rPr>
            </w:pPr>
            <w:r w:rsidRPr="00741943">
              <w:t>XXX</w:t>
            </w:r>
          </w:p>
        </w:tc>
      </w:tr>
      <w:tr w:rsidR="00361645" w:rsidRPr="008C2A7E" w14:paraId="58A94A82" w14:textId="77777777" w:rsidTr="00747300">
        <w:trPr>
          <w:trHeight w:hRule="exact" w:val="1982"/>
        </w:trPr>
        <w:tc>
          <w:tcPr>
            <w:tcW w:w="1934" w:type="dxa"/>
            <w:tcBorders>
              <w:top w:val="single" w:sz="4" w:space="0" w:color="auto"/>
              <w:left w:val="single" w:sz="4" w:space="0" w:color="auto"/>
              <w:bottom w:val="single" w:sz="4" w:space="0" w:color="auto"/>
              <w:right w:val="single" w:sz="4" w:space="0" w:color="auto"/>
            </w:tcBorders>
            <w:vAlign w:val="center"/>
          </w:tcPr>
          <w:p w14:paraId="71935385" w14:textId="77777777" w:rsidR="00361645" w:rsidRPr="008C2A7E" w:rsidRDefault="00361645" w:rsidP="00361645">
            <w:pPr>
              <w:widowControl w:val="0"/>
              <w:kinsoku w:val="0"/>
              <w:overflowPunct w:val="0"/>
              <w:spacing w:before="735" w:after="719" w:line="259"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 AVOINE SPECIALE</w:t>
            </w:r>
          </w:p>
        </w:tc>
        <w:tc>
          <w:tcPr>
            <w:tcW w:w="2789" w:type="dxa"/>
            <w:tcBorders>
              <w:top w:val="single" w:sz="4" w:space="0" w:color="auto"/>
              <w:left w:val="single" w:sz="4" w:space="0" w:color="auto"/>
              <w:bottom w:val="single" w:sz="4" w:space="0" w:color="auto"/>
              <w:right w:val="single" w:sz="4" w:space="0" w:color="auto"/>
            </w:tcBorders>
            <w:vAlign w:val="center"/>
          </w:tcPr>
          <w:p w14:paraId="3BF800D7" w14:textId="77777777" w:rsidR="00361645" w:rsidRPr="008C2A7E" w:rsidRDefault="00361645" w:rsidP="00361645">
            <w:pPr>
              <w:widowControl w:val="0"/>
              <w:kinsoku w:val="0"/>
              <w:overflowPunct w:val="0"/>
              <w:spacing w:before="345" w:after="589" w:line="519" w:lineRule="exact"/>
              <w:ind w:left="72" w:right="396"/>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CD1 mice (</w:t>
            </w:r>
            <w:r w:rsidRPr="008C2A7E">
              <w:rPr>
                <w:rFonts w:ascii="Arial" w:eastAsia="Times New Roman" w:hAnsi="Arial" w:cs="Arial"/>
                <w:i/>
                <w:iCs/>
                <w:spacing w:val="-1"/>
                <w:sz w:val="18"/>
                <w:szCs w:val="18"/>
                <w:lang w:eastAsia="fr-FR"/>
              </w:rPr>
              <w:t>Mus musculus</w:t>
            </w:r>
            <w:r w:rsidRPr="008C2A7E">
              <w:rPr>
                <w:rFonts w:ascii="Arial" w:eastAsia="Times New Roman" w:hAnsi="Arial" w:cs="Arial"/>
                <w:spacing w:val="-1"/>
                <w:sz w:val="18"/>
                <w:szCs w:val="18"/>
                <w:lang w:eastAsia="fr-FR"/>
              </w:rPr>
              <w:t>) 10 mice (5 males, 5 females)</w:t>
            </w:r>
          </w:p>
        </w:tc>
        <w:tc>
          <w:tcPr>
            <w:tcW w:w="3859" w:type="dxa"/>
            <w:tcBorders>
              <w:top w:val="single" w:sz="4" w:space="0" w:color="auto"/>
              <w:left w:val="single" w:sz="4" w:space="0" w:color="auto"/>
              <w:bottom w:val="single" w:sz="4" w:space="0" w:color="auto"/>
              <w:right w:val="single" w:sz="4" w:space="0" w:color="auto"/>
            </w:tcBorders>
            <w:vAlign w:val="center"/>
          </w:tcPr>
          <w:p w14:paraId="344504C2" w14:textId="77777777" w:rsidR="00361645" w:rsidRPr="008C2A7E" w:rsidRDefault="00361645" w:rsidP="00361645">
            <w:pPr>
              <w:widowControl w:val="0"/>
              <w:kinsoku w:val="0"/>
              <w:overflowPunct w:val="0"/>
              <w:spacing w:before="472" w:after="460" w:line="260" w:lineRule="exact"/>
              <w:ind w:left="72" w:right="108"/>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Choice feeding test: 2 weeks, 54°C aged bait. 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tcPr>
          <w:p w14:paraId="56D45959" w14:textId="77777777" w:rsidR="00361645" w:rsidRPr="008C2A7E" w:rsidRDefault="00361645" w:rsidP="00361645">
            <w:pPr>
              <w:widowControl w:val="0"/>
              <w:kinsoku w:val="0"/>
              <w:overflowPunct w:val="0"/>
              <w:spacing w:after="0" w:line="262" w:lineRule="exact"/>
              <w:ind w:left="648" w:right="720" w:hanging="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Amount of intake of the treated baits: - 94.43% for male</w:t>
            </w:r>
          </w:p>
          <w:p w14:paraId="2B748120" w14:textId="77777777" w:rsidR="00361645" w:rsidRPr="008C2A7E" w:rsidRDefault="00361645" w:rsidP="00361645">
            <w:pPr>
              <w:widowControl w:val="0"/>
              <w:kinsoku w:val="0"/>
              <w:overflowPunct w:val="0"/>
              <w:spacing w:before="102" w:after="0" w:line="210" w:lineRule="exact"/>
              <w:ind w:left="576"/>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- 80.78% for female</w:t>
            </w:r>
          </w:p>
          <w:p w14:paraId="2F8A81A4" w14:textId="77777777" w:rsidR="00361645" w:rsidRPr="008C2A7E" w:rsidRDefault="00361645" w:rsidP="00361645">
            <w:pPr>
              <w:widowControl w:val="0"/>
              <w:kinsoku w:val="0"/>
              <w:overflowPunct w:val="0"/>
              <w:spacing w:before="102" w:after="0" w:line="258" w:lineRule="exact"/>
              <w:ind w:left="72" w:right="25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100% mortality was observed in 14 days in both male and female. The times to death were 3 to 11 days after the first intake of treated baits.</w:t>
            </w:r>
          </w:p>
        </w:tc>
        <w:tc>
          <w:tcPr>
            <w:tcW w:w="1695" w:type="dxa"/>
            <w:tcBorders>
              <w:top w:val="single" w:sz="4" w:space="0" w:color="auto"/>
              <w:left w:val="single" w:sz="4" w:space="0" w:color="auto"/>
              <w:bottom w:val="single" w:sz="4" w:space="0" w:color="auto"/>
              <w:right w:val="single" w:sz="4" w:space="0" w:color="auto"/>
            </w:tcBorders>
          </w:tcPr>
          <w:p w14:paraId="6F9C4253" w14:textId="4DE4E379" w:rsidR="00361645" w:rsidRPr="008C2A7E" w:rsidRDefault="00361645" w:rsidP="00361645">
            <w:pPr>
              <w:widowControl w:val="0"/>
              <w:kinsoku w:val="0"/>
              <w:overflowPunct w:val="0"/>
              <w:spacing w:before="914" w:after="848" w:line="210" w:lineRule="exact"/>
              <w:ind w:left="82"/>
              <w:textAlignment w:val="baseline"/>
              <w:rPr>
                <w:rFonts w:ascii="Arial" w:eastAsia="Times New Roman" w:hAnsi="Arial" w:cs="Arial"/>
                <w:sz w:val="18"/>
                <w:szCs w:val="18"/>
                <w:lang w:eastAsia="fr-FR"/>
              </w:rPr>
            </w:pPr>
            <w:r w:rsidRPr="00741943">
              <w:t>XXX</w:t>
            </w:r>
          </w:p>
        </w:tc>
      </w:tr>
    </w:tbl>
    <w:p w14:paraId="719C4DD7"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6843" w:h="11904" w:orient="landscape"/>
          <w:pgMar w:top="1400" w:right="1407" w:bottom="816" w:left="1249" w:header="720" w:footer="720" w:gutter="0"/>
          <w:cols w:space="720"/>
          <w:noEndnote/>
        </w:sectPr>
      </w:pPr>
    </w:p>
    <w:p w14:paraId="14633189" w14:textId="77777777" w:rsidR="008C2A7E" w:rsidRPr="008C2A7E" w:rsidRDefault="008C2A7E" w:rsidP="008C2A7E">
      <w:pPr>
        <w:widowControl w:val="0"/>
        <w:kinsoku w:val="0"/>
        <w:overflowPunct w:val="0"/>
        <w:spacing w:before="1" w:after="0" w:line="20" w:lineRule="exact"/>
        <w:ind w:left="90" w:right="90"/>
        <w:textAlignment w:val="baseline"/>
        <w:rPr>
          <w:rFonts w:ascii="Times New Roman" w:eastAsia="Times New Roman" w:hAnsi="Times New Roman" w:cs="Times New Roman"/>
          <w:sz w:val="24"/>
          <w:szCs w:val="24"/>
          <w:lang w:eastAsia="fr-FR"/>
        </w:rPr>
      </w:pPr>
    </w:p>
    <w:tbl>
      <w:tblPr>
        <w:tblW w:w="0" w:type="auto"/>
        <w:tblInd w:w="96" w:type="dxa"/>
        <w:tblLayout w:type="fixed"/>
        <w:tblCellMar>
          <w:left w:w="0" w:type="dxa"/>
          <w:right w:w="0" w:type="dxa"/>
        </w:tblCellMar>
        <w:tblLook w:val="0000" w:firstRow="0" w:lastRow="0" w:firstColumn="0" w:lastColumn="0" w:noHBand="0" w:noVBand="0"/>
      </w:tblPr>
      <w:tblGrid>
        <w:gridCol w:w="1934"/>
        <w:gridCol w:w="2789"/>
        <w:gridCol w:w="3859"/>
        <w:gridCol w:w="3730"/>
        <w:gridCol w:w="1695"/>
      </w:tblGrid>
      <w:tr w:rsidR="008C2A7E" w:rsidRPr="008C2A7E" w14:paraId="55A8CF3D" w14:textId="77777777" w:rsidTr="00935BFE">
        <w:trPr>
          <w:trHeight w:hRule="exact" w:val="533"/>
        </w:trPr>
        <w:tc>
          <w:tcPr>
            <w:tcW w:w="1934" w:type="dxa"/>
            <w:tcBorders>
              <w:top w:val="single" w:sz="4" w:space="0" w:color="auto"/>
              <w:left w:val="single" w:sz="4" w:space="0" w:color="auto"/>
              <w:bottom w:val="single" w:sz="4" w:space="0" w:color="auto"/>
              <w:right w:val="single" w:sz="4" w:space="0" w:color="auto"/>
            </w:tcBorders>
            <w:shd w:val="solid" w:color="D9D9D9" w:fill="auto"/>
            <w:vAlign w:val="center"/>
          </w:tcPr>
          <w:p w14:paraId="3C701522" w14:textId="77777777" w:rsidR="008C2A7E" w:rsidRPr="008C2A7E" w:rsidRDefault="008C2A7E" w:rsidP="008C2A7E">
            <w:pPr>
              <w:widowControl w:val="0"/>
              <w:kinsoku w:val="0"/>
              <w:overflowPunct w:val="0"/>
              <w:spacing w:before="189" w:after="129" w:line="205" w:lineRule="exact"/>
              <w:ind w:left="77"/>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Test substance</w:t>
            </w:r>
          </w:p>
        </w:tc>
        <w:tc>
          <w:tcPr>
            <w:tcW w:w="2789" w:type="dxa"/>
            <w:tcBorders>
              <w:top w:val="single" w:sz="4" w:space="0" w:color="auto"/>
              <w:left w:val="single" w:sz="4" w:space="0" w:color="auto"/>
              <w:bottom w:val="single" w:sz="4" w:space="0" w:color="auto"/>
              <w:right w:val="single" w:sz="4" w:space="0" w:color="auto"/>
            </w:tcBorders>
            <w:shd w:val="solid" w:color="D9D9D9" w:fill="auto"/>
            <w:vAlign w:val="center"/>
          </w:tcPr>
          <w:p w14:paraId="32E79451" w14:textId="77777777" w:rsidR="008C2A7E" w:rsidRPr="008C2A7E" w:rsidRDefault="008C2A7E" w:rsidP="008C2A7E">
            <w:pPr>
              <w:widowControl w:val="0"/>
              <w:kinsoku w:val="0"/>
              <w:overflowPunct w:val="0"/>
              <w:spacing w:before="189" w:after="125" w:line="209" w:lineRule="exact"/>
              <w:ind w:left="73"/>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Test organisms</w:t>
            </w:r>
          </w:p>
        </w:tc>
        <w:tc>
          <w:tcPr>
            <w:tcW w:w="3859" w:type="dxa"/>
            <w:tcBorders>
              <w:top w:val="single" w:sz="4" w:space="0" w:color="auto"/>
              <w:left w:val="single" w:sz="4" w:space="0" w:color="auto"/>
              <w:bottom w:val="single" w:sz="4" w:space="0" w:color="auto"/>
              <w:right w:val="single" w:sz="4" w:space="0" w:color="auto"/>
            </w:tcBorders>
            <w:shd w:val="solid" w:color="D9D9D9" w:fill="auto"/>
            <w:vAlign w:val="center"/>
          </w:tcPr>
          <w:p w14:paraId="7931AE88" w14:textId="77777777" w:rsidR="008C2A7E" w:rsidRPr="008C2A7E" w:rsidRDefault="008C2A7E" w:rsidP="008C2A7E">
            <w:pPr>
              <w:widowControl w:val="0"/>
              <w:kinsoku w:val="0"/>
              <w:overflowPunct w:val="0"/>
              <w:spacing w:after="0" w:line="256" w:lineRule="exact"/>
              <w:ind w:left="72" w:right="504"/>
              <w:textAlignment w:val="baseline"/>
              <w:rPr>
                <w:rFonts w:ascii="Arial" w:eastAsia="Times New Roman" w:hAnsi="Arial" w:cs="Arial"/>
                <w:b/>
                <w:bCs/>
                <w:color w:val="000000"/>
                <w:sz w:val="18"/>
                <w:szCs w:val="18"/>
                <w:lang w:val="en-US" w:eastAsia="fr-FR"/>
              </w:rPr>
            </w:pPr>
            <w:r w:rsidRPr="008C2A7E">
              <w:rPr>
                <w:rFonts w:ascii="Arial" w:eastAsia="Times New Roman" w:hAnsi="Arial" w:cs="Arial"/>
                <w:b/>
                <w:bCs/>
                <w:color w:val="000000"/>
                <w:sz w:val="18"/>
                <w:szCs w:val="18"/>
                <w:lang w:val="en-US" w:eastAsia="fr-FR"/>
              </w:rPr>
              <w:t>Test system / Concentrations applied / exposure time</w:t>
            </w:r>
          </w:p>
        </w:tc>
        <w:tc>
          <w:tcPr>
            <w:tcW w:w="3730" w:type="dxa"/>
            <w:tcBorders>
              <w:top w:val="single" w:sz="4" w:space="0" w:color="auto"/>
              <w:left w:val="single" w:sz="4" w:space="0" w:color="auto"/>
              <w:bottom w:val="single" w:sz="4" w:space="0" w:color="auto"/>
              <w:right w:val="single" w:sz="4" w:space="0" w:color="auto"/>
            </w:tcBorders>
            <w:shd w:val="solid" w:color="D9D9D9" w:fill="auto"/>
            <w:vAlign w:val="center"/>
          </w:tcPr>
          <w:p w14:paraId="02017FB6" w14:textId="77777777" w:rsidR="008C2A7E" w:rsidRPr="008C2A7E" w:rsidRDefault="008C2A7E" w:rsidP="008C2A7E">
            <w:pPr>
              <w:widowControl w:val="0"/>
              <w:kinsoku w:val="0"/>
              <w:overflowPunct w:val="0"/>
              <w:spacing w:after="0" w:line="258" w:lineRule="exact"/>
              <w:ind w:left="72" w:right="540"/>
              <w:textAlignment w:val="baseline"/>
              <w:rPr>
                <w:rFonts w:ascii="Arial" w:eastAsia="Times New Roman" w:hAnsi="Arial" w:cs="Arial"/>
                <w:b/>
                <w:bCs/>
                <w:color w:val="000000"/>
                <w:sz w:val="18"/>
                <w:szCs w:val="18"/>
                <w:lang w:val="en-US" w:eastAsia="fr-FR"/>
              </w:rPr>
            </w:pPr>
            <w:r w:rsidRPr="008C2A7E">
              <w:rPr>
                <w:rFonts w:ascii="Arial" w:eastAsia="Times New Roman" w:hAnsi="Arial" w:cs="Arial"/>
                <w:b/>
                <w:bCs/>
                <w:color w:val="000000"/>
                <w:sz w:val="18"/>
                <w:szCs w:val="18"/>
                <w:lang w:val="en-US" w:eastAsia="fr-FR"/>
              </w:rPr>
              <w:t>Test results: effects, mode of action, resistance</w:t>
            </w:r>
          </w:p>
        </w:tc>
        <w:tc>
          <w:tcPr>
            <w:tcW w:w="1695" w:type="dxa"/>
            <w:tcBorders>
              <w:top w:val="single" w:sz="4" w:space="0" w:color="auto"/>
              <w:left w:val="single" w:sz="4" w:space="0" w:color="auto"/>
              <w:bottom w:val="single" w:sz="4" w:space="0" w:color="auto"/>
              <w:right w:val="single" w:sz="4" w:space="0" w:color="auto"/>
            </w:tcBorders>
            <w:shd w:val="solid" w:color="D9D9D9" w:fill="auto"/>
            <w:vAlign w:val="center"/>
          </w:tcPr>
          <w:p w14:paraId="0E8D169A" w14:textId="77777777" w:rsidR="008C2A7E" w:rsidRPr="008C2A7E" w:rsidRDefault="008C2A7E" w:rsidP="008C2A7E">
            <w:pPr>
              <w:widowControl w:val="0"/>
              <w:kinsoku w:val="0"/>
              <w:overflowPunct w:val="0"/>
              <w:spacing w:before="189" w:after="129" w:line="205" w:lineRule="exact"/>
              <w:ind w:left="82"/>
              <w:textAlignment w:val="baseline"/>
              <w:rPr>
                <w:rFonts w:ascii="Arial" w:eastAsia="Times New Roman" w:hAnsi="Arial" w:cs="Arial"/>
                <w:b/>
                <w:bCs/>
                <w:color w:val="000000"/>
                <w:sz w:val="18"/>
                <w:szCs w:val="18"/>
                <w:lang w:eastAsia="fr-FR"/>
              </w:rPr>
            </w:pPr>
            <w:r w:rsidRPr="008C2A7E">
              <w:rPr>
                <w:rFonts w:ascii="Arial" w:eastAsia="Times New Roman" w:hAnsi="Arial" w:cs="Arial"/>
                <w:b/>
                <w:bCs/>
                <w:color w:val="000000"/>
                <w:sz w:val="18"/>
                <w:szCs w:val="18"/>
                <w:lang w:eastAsia="fr-FR"/>
              </w:rPr>
              <w:t>Reference</w:t>
            </w:r>
          </w:p>
        </w:tc>
      </w:tr>
      <w:tr w:rsidR="008C2A7E" w:rsidRPr="00915901" w14:paraId="7D920AD8" w14:textId="77777777" w:rsidTr="00935BFE">
        <w:trPr>
          <w:trHeight w:hRule="exact" w:val="288"/>
        </w:trPr>
        <w:tc>
          <w:tcPr>
            <w:tcW w:w="1934" w:type="dxa"/>
            <w:tcBorders>
              <w:top w:val="single" w:sz="4" w:space="0" w:color="auto"/>
              <w:left w:val="single" w:sz="4" w:space="0" w:color="auto"/>
              <w:right w:val="single" w:sz="4" w:space="0" w:color="auto"/>
            </w:tcBorders>
          </w:tcPr>
          <w:p w14:paraId="482337F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2789" w:type="dxa"/>
            <w:vMerge w:val="restart"/>
            <w:tcBorders>
              <w:top w:val="single" w:sz="4" w:space="0" w:color="auto"/>
              <w:left w:val="single" w:sz="4" w:space="0" w:color="auto"/>
              <w:right w:val="single" w:sz="4" w:space="0" w:color="auto"/>
            </w:tcBorders>
          </w:tcPr>
          <w:p w14:paraId="0A26F2A6" w14:textId="77777777" w:rsidR="008C2A7E" w:rsidRPr="008C2A7E" w:rsidRDefault="008C2A7E" w:rsidP="008C2A7E">
            <w:pPr>
              <w:widowControl w:val="0"/>
              <w:kinsoku w:val="0"/>
              <w:overflowPunct w:val="0"/>
              <w:spacing w:after="0"/>
              <w:ind w:left="7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Rat and mice</w:t>
            </w:r>
          </w:p>
          <w:p w14:paraId="13377DB5" w14:textId="77777777" w:rsidR="008C2A7E" w:rsidRPr="008C2A7E" w:rsidRDefault="008C2A7E" w:rsidP="008C2A7E">
            <w:pPr>
              <w:widowControl w:val="0"/>
              <w:kinsoku w:val="0"/>
              <w:overflowPunct w:val="0"/>
              <w:spacing w:after="0"/>
              <w:ind w:left="7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Based on daily consumption: 11</w:t>
            </w:r>
          </w:p>
          <w:p w14:paraId="52DE5375" w14:textId="77777777" w:rsidR="008C2A7E" w:rsidRPr="008C2A7E" w:rsidRDefault="008C2A7E" w:rsidP="008C2A7E">
            <w:pPr>
              <w:widowControl w:val="0"/>
              <w:kinsoku w:val="0"/>
              <w:overflowPunct w:val="0"/>
              <w:autoSpaceDE w:val="0"/>
              <w:autoSpaceDN w:val="0"/>
              <w:adjustRightInd w:val="0"/>
              <w:spacing w:after="0"/>
              <w:ind w:left="74"/>
              <w:textAlignment w:val="baseline"/>
              <w:rPr>
                <w:rFonts w:ascii="Arial" w:eastAsia="Times New Roman" w:hAnsi="Arial" w:cs="Arial"/>
                <w:sz w:val="24"/>
                <w:szCs w:val="24"/>
                <w:lang w:eastAsia="fr-FR"/>
              </w:rPr>
            </w:pPr>
            <w:r w:rsidRPr="008C2A7E">
              <w:rPr>
                <w:rFonts w:ascii="Arial" w:eastAsia="Times New Roman" w:hAnsi="Arial" w:cs="Arial"/>
                <w:sz w:val="18"/>
                <w:szCs w:val="18"/>
                <w:lang w:eastAsia="fr-FR"/>
              </w:rPr>
              <w:t>mice and 10 rats</w:t>
            </w:r>
          </w:p>
        </w:tc>
        <w:tc>
          <w:tcPr>
            <w:tcW w:w="3859" w:type="dxa"/>
            <w:vMerge w:val="restart"/>
            <w:tcBorders>
              <w:top w:val="single" w:sz="4" w:space="0" w:color="auto"/>
              <w:left w:val="single" w:sz="4" w:space="0" w:color="auto"/>
              <w:right w:val="single" w:sz="4" w:space="0" w:color="auto"/>
            </w:tcBorders>
            <w:vAlign w:val="center"/>
          </w:tcPr>
          <w:p w14:paraId="36348D04" w14:textId="77777777" w:rsidR="008C2A7E" w:rsidRPr="008C2A7E" w:rsidRDefault="008C2A7E" w:rsidP="008C2A7E">
            <w:pPr>
              <w:widowControl w:val="0"/>
              <w:kinsoku w:val="0"/>
              <w:overflowPunct w:val="0"/>
              <w:spacing w:after="0"/>
              <w:ind w:left="7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Field test</w:t>
            </w:r>
          </w:p>
          <w:p w14:paraId="1912A04E" w14:textId="77777777" w:rsidR="008C2A7E" w:rsidRPr="008C2A7E" w:rsidRDefault="008C2A7E" w:rsidP="008C2A7E">
            <w:pPr>
              <w:widowControl w:val="0"/>
              <w:kinsoku w:val="0"/>
              <w:overflowPunct w:val="0"/>
              <w:spacing w:after="0"/>
              <w:ind w:left="74" w:right="61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Private house in urban environment and chocolate factory in industrial site.</w:t>
            </w:r>
          </w:p>
          <w:p w14:paraId="7A9C9F9B" w14:textId="77777777" w:rsidR="008C2A7E" w:rsidRPr="008C2A7E" w:rsidRDefault="008C2A7E" w:rsidP="008C2A7E">
            <w:pPr>
              <w:widowControl w:val="0"/>
              <w:kinsoku w:val="0"/>
              <w:overflowPunct w:val="0"/>
              <w:spacing w:after="0"/>
              <w:ind w:left="7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5 bait stations for mice filled with 20 g of</w:t>
            </w:r>
          </w:p>
          <w:p w14:paraId="65A40441" w14:textId="77777777" w:rsidR="008C2A7E" w:rsidRPr="008C2A7E" w:rsidRDefault="008C2A7E" w:rsidP="008C2A7E">
            <w:pPr>
              <w:widowControl w:val="0"/>
              <w:kinsoku w:val="0"/>
              <w:overflowPunct w:val="0"/>
              <w:spacing w:after="0"/>
              <w:ind w:left="74" w:right="180"/>
              <w:jc w:val="both"/>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product and 6 bait stations filled with 150 g of bait for rats.</w:t>
            </w:r>
          </w:p>
          <w:p w14:paraId="604410B2" w14:textId="77777777" w:rsidR="008C2A7E" w:rsidRPr="008C2A7E" w:rsidRDefault="008C2A7E" w:rsidP="008C2A7E">
            <w:pPr>
              <w:widowControl w:val="0"/>
              <w:kinsoku w:val="0"/>
              <w:overflowPunct w:val="0"/>
              <w:spacing w:after="0"/>
              <w:ind w:left="7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Pre-trial survey, Pre-treatment census:</w:t>
            </w:r>
          </w:p>
          <w:p w14:paraId="2E4169C3" w14:textId="77777777" w:rsidR="008C2A7E" w:rsidRPr="008C2A7E" w:rsidRDefault="008C2A7E" w:rsidP="008C2A7E">
            <w:pPr>
              <w:widowControl w:val="0"/>
              <w:kinsoku w:val="0"/>
              <w:overflowPunct w:val="0"/>
              <w:spacing w:after="0"/>
              <w:ind w:left="74" w:right="144"/>
              <w:jc w:val="both"/>
              <w:textAlignment w:val="baseline"/>
              <w:rPr>
                <w:rFonts w:ascii="Arial" w:eastAsia="Times New Roman" w:hAnsi="Arial" w:cs="Arial"/>
                <w:spacing w:val="-1"/>
                <w:sz w:val="18"/>
                <w:szCs w:val="18"/>
                <w:lang w:val="en-US" w:eastAsia="fr-FR"/>
              </w:rPr>
            </w:pPr>
            <w:r w:rsidRPr="008C2A7E">
              <w:rPr>
                <w:rFonts w:ascii="Arial" w:eastAsia="Times New Roman" w:hAnsi="Arial" w:cs="Arial"/>
                <w:spacing w:val="-1"/>
                <w:sz w:val="18"/>
                <w:szCs w:val="18"/>
                <w:lang w:val="en-US" w:eastAsia="fr-FR"/>
              </w:rPr>
              <w:t>duration of 7 days, Lag phase 1: duration of 2 days, Bait treatment, Lag phase 2: duration of</w:t>
            </w:r>
          </w:p>
          <w:p w14:paraId="1E83234D" w14:textId="77777777" w:rsidR="008C2A7E" w:rsidRPr="008C2A7E" w:rsidRDefault="008C2A7E" w:rsidP="008C2A7E">
            <w:pPr>
              <w:widowControl w:val="0"/>
              <w:kinsoku w:val="0"/>
              <w:overflowPunct w:val="0"/>
              <w:autoSpaceDE w:val="0"/>
              <w:autoSpaceDN w:val="0"/>
              <w:adjustRightInd w:val="0"/>
              <w:spacing w:after="0"/>
              <w:ind w:left="74" w:right="252"/>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3 days, Post treatment census: duration of 6 day</w:t>
            </w:r>
          </w:p>
        </w:tc>
        <w:tc>
          <w:tcPr>
            <w:tcW w:w="3730" w:type="dxa"/>
            <w:tcBorders>
              <w:top w:val="single" w:sz="4" w:space="0" w:color="auto"/>
              <w:left w:val="single" w:sz="4" w:space="0" w:color="auto"/>
              <w:right w:val="single" w:sz="4" w:space="0" w:color="auto"/>
            </w:tcBorders>
          </w:tcPr>
          <w:p w14:paraId="27EE031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695" w:type="dxa"/>
            <w:tcBorders>
              <w:top w:val="single" w:sz="4" w:space="0" w:color="auto"/>
              <w:left w:val="single" w:sz="4" w:space="0" w:color="auto"/>
              <w:right w:val="single" w:sz="4" w:space="0" w:color="auto"/>
            </w:tcBorders>
          </w:tcPr>
          <w:p w14:paraId="70F8383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r>
      <w:tr w:rsidR="008C2A7E" w:rsidRPr="008C2A7E" w14:paraId="6087DEC3" w14:textId="77777777" w:rsidTr="00935BFE">
        <w:trPr>
          <w:trHeight w:val="2587"/>
        </w:trPr>
        <w:tc>
          <w:tcPr>
            <w:tcW w:w="1934" w:type="dxa"/>
            <w:tcBorders>
              <w:top w:val="nil"/>
              <w:left w:val="single" w:sz="4" w:space="0" w:color="auto"/>
              <w:bottom w:val="single" w:sz="4" w:space="0" w:color="auto"/>
              <w:right w:val="single" w:sz="4" w:space="0" w:color="auto"/>
            </w:tcBorders>
          </w:tcPr>
          <w:p w14:paraId="66B6F162" w14:textId="77777777" w:rsidR="008C2A7E" w:rsidRPr="008C2A7E" w:rsidRDefault="008C2A7E" w:rsidP="008C2A7E">
            <w:pPr>
              <w:widowControl w:val="0"/>
              <w:kinsoku w:val="0"/>
              <w:overflowPunct w:val="0"/>
              <w:spacing w:after="0"/>
              <w:ind w:left="79"/>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 AVOINE</w:t>
            </w:r>
          </w:p>
          <w:p w14:paraId="1357329E" w14:textId="77777777" w:rsidR="008C2A7E" w:rsidRPr="008C2A7E" w:rsidRDefault="008C2A7E" w:rsidP="008C2A7E">
            <w:pPr>
              <w:widowControl w:val="0"/>
              <w:kinsoku w:val="0"/>
              <w:overflowPunct w:val="0"/>
              <w:autoSpaceDE w:val="0"/>
              <w:autoSpaceDN w:val="0"/>
              <w:adjustRightInd w:val="0"/>
              <w:spacing w:after="0"/>
              <w:ind w:left="79"/>
              <w:textAlignment w:val="baseline"/>
              <w:rPr>
                <w:rFonts w:ascii="Arial" w:eastAsia="Times New Roman" w:hAnsi="Arial" w:cs="Arial"/>
                <w:sz w:val="24"/>
                <w:szCs w:val="24"/>
                <w:lang w:eastAsia="fr-FR"/>
              </w:rPr>
            </w:pPr>
            <w:r w:rsidRPr="008C2A7E">
              <w:rPr>
                <w:rFonts w:ascii="Arial" w:eastAsia="Times New Roman" w:hAnsi="Arial" w:cs="Arial"/>
                <w:sz w:val="18"/>
                <w:szCs w:val="18"/>
                <w:lang w:eastAsia="fr-FR"/>
              </w:rPr>
              <w:t>SPECIALE</w:t>
            </w:r>
          </w:p>
        </w:tc>
        <w:tc>
          <w:tcPr>
            <w:tcW w:w="2789" w:type="dxa"/>
            <w:vMerge/>
            <w:tcBorders>
              <w:left w:val="single" w:sz="4" w:space="0" w:color="auto"/>
              <w:bottom w:val="single" w:sz="4" w:space="0" w:color="auto"/>
              <w:right w:val="single" w:sz="4" w:space="0" w:color="auto"/>
            </w:tcBorders>
          </w:tcPr>
          <w:p w14:paraId="133D8E19" w14:textId="77777777" w:rsidR="008C2A7E" w:rsidRPr="008C2A7E" w:rsidRDefault="008C2A7E" w:rsidP="008C2A7E">
            <w:pPr>
              <w:widowControl w:val="0"/>
              <w:kinsoku w:val="0"/>
              <w:overflowPunct w:val="0"/>
              <w:autoSpaceDE w:val="0"/>
              <w:autoSpaceDN w:val="0"/>
              <w:adjustRightInd w:val="0"/>
              <w:spacing w:after="407" w:line="178" w:lineRule="exact"/>
              <w:ind w:left="73"/>
              <w:textAlignment w:val="baseline"/>
              <w:rPr>
                <w:rFonts w:ascii="Arial" w:eastAsia="Times New Roman" w:hAnsi="Arial" w:cs="Arial"/>
                <w:sz w:val="24"/>
                <w:szCs w:val="24"/>
                <w:lang w:eastAsia="fr-FR"/>
              </w:rPr>
            </w:pPr>
          </w:p>
        </w:tc>
        <w:tc>
          <w:tcPr>
            <w:tcW w:w="3859" w:type="dxa"/>
            <w:vMerge/>
            <w:tcBorders>
              <w:left w:val="single" w:sz="4" w:space="0" w:color="auto"/>
              <w:bottom w:val="single" w:sz="4" w:space="0" w:color="auto"/>
              <w:right w:val="single" w:sz="4" w:space="0" w:color="auto"/>
            </w:tcBorders>
          </w:tcPr>
          <w:p w14:paraId="3B811F7D" w14:textId="77777777" w:rsidR="008C2A7E" w:rsidRPr="008C2A7E" w:rsidRDefault="008C2A7E" w:rsidP="008C2A7E">
            <w:pPr>
              <w:widowControl w:val="0"/>
              <w:kinsoku w:val="0"/>
              <w:overflowPunct w:val="0"/>
              <w:autoSpaceDE w:val="0"/>
              <w:autoSpaceDN w:val="0"/>
              <w:adjustRightInd w:val="0"/>
              <w:spacing w:after="0" w:line="249" w:lineRule="exact"/>
              <w:ind w:left="72" w:right="252"/>
              <w:textAlignment w:val="baseline"/>
              <w:rPr>
                <w:rFonts w:ascii="Arial" w:eastAsia="Times New Roman" w:hAnsi="Arial" w:cs="Arial"/>
                <w:sz w:val="18"/>
                <w:szCs w:val="18"/>
                <w:lang w:val="en-US" w:eastAsia="fr-FR"/>
              </w:rPr>
            </w:pPr>
          </w:p>
        </w:tc>
        <w:tc>
          <w:tcPr>
            <w:tcW w:w="3730" w:type="dxa"/>
            <w:tcBorders>
              <w:top w:val="nil"/>
              <w:left w:val="single" w:sz="4" w:space="0" w:color="auto"/>
              <w:bottom w:val="single" w:sz="4" w:space="0" w:color="auto"/>
              <w:right w:val="single" w:sz="4" w:space="0" w:color="auto"/>
            </w:tcBorders>
          </w:tcPr>
          <w:p w14:paraId="63A1C00C" w14:textId="77777777" w:rsidR="008C2A7E" w:rsidRPr="008C2A7E" w:rsidRDefault="008C2A7E" w:rsidP="008C2A7E">
            <w:pPr>
              <w:widowControl w:val="0"/>
              <w:kinsoku w:val="0"/>
              <w:overflowPunct w:val="0"/>
              <w:spacing w:after="0"/>
              <w:ind w:left="72" w:right="144"/>
              <w:textAlignment w:val="baseline"/>
              <w:rPr>
                <w:rFonts w:ascii="Arial" w:eastAsia="Times New Roman" w:hAnsi="Arial" w:cs="Arial"/>
                <w:spacing w:val="-2"/>
                <w:sz w:val="18"/>
                <w:szCs w:val="18"/>
                <w:lang w:val="en-US" w:eastAsia="fr-FR"/>
              </w:rPr>
            </w:pPr>
            <w:r w:rsidRPr="008C2A7E">
              <w:rPr>
                <w:rFonts w:ascii="Arial" w:eastAsia="Times New Roman" w:hAnsi="Arial" w:cs="Arial"/>
                <w:spacing w:val="-2"/>
                <w:sz w:val="18"/>
                <w:szCs w:val="18"/>
                <w:lang w:val="en-US" w:eastAsia="fr-FR"/>
              </w:rPr>
              <w:t>100 % control of the mouse population was achieved 11 days after the first bait take and</w:t>
            </w:r>
          </w:p>
          <w:p w14:paraId="4F516AB2" w14:textId="77777777" w:rsidR="008C2A7E" w:rsidRPr="008C2A7E" w:rsidRDefault="008C2A7E" w:rsidP="008C2A7E">
            <w:pPr>
              <w:widowControl w:val="0"/>
              <w:kinsoku w:val="0"/>
              <w:overflowPunct w:val="0"/>
              <w:spacing w:after="0"/>
              <w:ind w:left="73"/>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100 % control of the rat population was</w:t>
            </w:r>
          </w:p>
          <w:p w14:paraId="0176FC72" w14:textId="77777777" w:rsidR="008C2A7E" w:rsidRPr="008C2A7E" w:rsidRDefault="008C2A7E" w:rsidP="008C2A7E">
            <w:pPr>
              <w:widowControl w:val="0"/>
              <w:kinsoku w:val="0"/>
              <w:overflowPunct w:val="0"/>
              <w:autoSpaceDE w:val="0"/>
              <w:autoSpaceDN w:val="0"/>
              <w:adjustRightInd w:val="0"/>
              <w:spacing w:after="0"/>
              <w:ind w:left="73"/>
              <w:textAlignment w:val="baseline"/>
              <w:rPr>
                <w:rFonts w:ascii="Arial" w:eastAsia="Times New Roman" w:hAnsi="Arial" w:cs="Arial"/>
                <w:sz w:val="24"/>
                <w:szCs w:val="24"/>
                <w:lang w:val="en-US" w:eastAsia="fr-FR"/>
              </w:rPr>
            </w:pPr>
            <w:r w:rsidRPr="008C2A7E">
              <w:rPr>
                <w:rFonts w:ascii="Arial" w:eastAsia="Times New Roman" w:hAnsi="Arial" w:cs="Arial"/>
                <w:sz w:val="18"/>
                <w:szCs w:val="18"/>
                <w:lang w:val="en-US" w:eastAsia="fr-FR"/>
              </w:rPr>
              <w:t>achieved 10 days after the first bait take.</w:t>
            </w:r>
          </w:p>
        </w:tc>
        <w:tc>
          <w:tcPr>
            <w:tcW w:w="1695" w:type="dxa"/>
            <w:tcBorders>
              <w:top w:val="nil"/>
              <w:left w:val="single" w:sz="4" w:space="0" w:color="auto"/>
              <w:bottom w:val="single" w:sz="4" w:space="0" w:color="auto"/>
              <w:right w:val="single" w:sz="4" w:space="0" w:color="auto"/>
            </w:tcBorders>
          </w:tcPr>
          <w:p w14:paraId="4CBF435B" w14:textId="60F77C29" w:rsidR="008C2A7E" w:rsidRPr="008C2A7E" w:rsidRDefault="00361645" w:rsidP="008C2A7E">
            <w:pPr>
              <w:widowControl w:val="0"/>
              <w:kinsoku w:val="0"/>
              <w:overflowPunct w:val="0"/>
              <w:autoSpaceDE w:val="0"/>
              <w:autoSpaceDN w:val="0"/>
              <w:adjustRightInd w:val="0"/>
              <w:spacing w:before="352" w:after="0" w:line="156" w:lineRule="exact"/>
              <w:ind w:left="82"/>
              <w:textAlignment w:val="baseline"/>
              <w:rPr>
                <w:rFonts w:ascii="Arial" w:eastAsia="Times New Roman" w:hAnsi="Arial" w:cs="Arial"/>
                <w:sz w:val="24"/>
                <w:szCs w:val="24"/>
                <w:lang w:val="en-US" w:eastAsia="fr-FR"/>
              </w:rPr>
            </w:pPr>
            <w:r w:rsidRPr="00361645">
              <w:rPr>
                <w:rFonts w:ascii="Arial" w:eastAsia="Times New Roman" w:hAnsi="Arial" w:cs="Arial"/>
                <w:sz w:val="18"/>
                <w:szCs w:val="18"/>
                <w:lang w:eastAsia="fr-FR"/>
              </w:rPr>
              <w:t>XXX</w:t>
            </w:r>
          </w:p>
        </w:tc>
      </w:tr>
    </w:tbl>
    <w:p w14:paraId="22F3312E"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6843" w:h="11904" w:orient="landscape"/>
          <w:pgMar w:top="1400" w:right="1407" w:bottom="816" w:left="1249" w:header="720" w:footer="720" w:gutter="0"/>
          <w:cols w:space="720"/>
          <w:noEndnote/>
        </w:sectPr>
      </w:pPr>
    </w:p>
    <w:p w14:paraId="66B268DB" w14:textId="540BF609"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48" w:name="_Toc532479572"/>
      <w:r w:rsidRPr="008C2A7E">
        <w:rPr>
          <w:rFonts w:ascii="Arial" w:eastAsia="Times New Roman" w:hAnsi="Arial" w:cs="Arial"/>
          <w:b/>
          <w:bCs/>
          <w:kern w:val="28"/>
          <w:sz w:val="24"/>
          <w:szCs w:val="28"/>
          <w:lang w:val="en-US" w:eastAsia="fr-FR"/>
        </w:rPr>
        <w:lastRenderedPageBreak/>
        <w:t>Annex 4: Toxicology and metabolism –</w:t>
      </w:r>
      <w:r w:rsidR="007C622E">
        <w:rPr>
          <w:rFonts w:ascii="Arial" w:eastAsia="Times New Roman" w:hAnsi="Arial" w:cs="Arial"/>
          <w:b/>
          <w:bCs/>
          <w:kern w:val="28"/>
          <w:sz w:val="24"/>
          <w:szCs w:val="28"/>
          <w:lang w:val="en-US" w:eastAsia="fr-FR"/>
        </w:rPr>
        <w:t xml:space="preserve"> </w:t>
      </w:r>
      <w:r w:rsidRPr="008C2A7E">
        <w:rPr>
          <w:rFonts w:ascii="Arial" w:eastAsia="Times New Roman" w:hAnsi="Arial" w:cs="Arial"/>
          <w:b/>
          <w:bCs/>
          <w:kern w:val="28"/>
          <w:sz w:val="24"/>
          <w:szCs w:val="28"/>
          <w:lang w:val="en-US" w:eastAsia="fr-FR"/>
        </w:rPr>
        <w:t>active substance – PAR 2011 updated 201</w:t>
      </w:r>
      <w:r w:rsidR="00302FBF">
        <w:rPr>
          <w:rFonts w:ascii="Arial" w:eastAsia="Times New Roman" w:hAnsi="Arial" w:cs="Arial"/>
          <w:b/>
          <w:bCs/>
          <w:kern w:val="28"/>
          <w:sz w:val="24"/>
          <w:szCs w:val="28"/>
          <w:lang w:val="en-US" w:eastAsia="fr-FR"/>
        </w:rPr>
        <w:t>8</w:t>
      </w:r>
      <w:bookmarkEnd w:id="248"/>
    </w:p>
    <w:p w14:paraId="656D8DC5" w14:textId="77777777" w:rsidR="008C2A7E" w:rsidRPr="008C2A7E" w:rsidRDefault="008C2A7E" w:rsidP="008C2A7E">
      <w:pPr>
        <w:widowControl w:val="0"/>
        <w:pBdr>
          <w:top w:val="single" w:sz="4" w:space="1" w:color="000000"/>
          <w:left w:val="single" w:sz="4" w:space="0" w:color="000000"/>
          <w:bottom w:val="single" w:sz="4" w:space="0" w:color="000000"/>
          <w:right w:val="single" w:sz="4" w:space="0" w:color="000000"/>
        </w:pBdr>
        <w:kinsoku w:val="0"/>
        <w:overflowPunct w:val="0"/>
        <w:spacing w:after="0" w:line="257" w:lineRule="exact"/>
        <w:jc w:val="center"/>
        <w:textAlignment w:val="baseline"/>
        <w:rPr>
          <w:rFonts w:ascii="Arial" w:eastAsia="Times New Roman" w:hAnsi="Arial" w:cs="Arial"/>
          <w:b/>
          <w:bCs/>
          <w:spacing w:val="-2"/>
          <w:lang w:val="en-US" w:eastAsia="fr-FR"/>
        </w:rPr>
      </w:pPr>
      <w:r w:rsidRPr="008C2A7E">
        <w:rPr>
          <w:rFonts w:ascii="Arial" w:eastAsia="Times New Roman" w:hAnsi="Arial" w:cs="Arial"/>
          <w:b/>
          <w:bCs/>
          <w:spacing w:val="-2"/>
          <w:lang w:val="en-US" w:eastAsia="fr-FR"/>
        </w:rPr>
        <w:t>Difenacoum</w:t>
      </w:r>
    </w:p>
    <w:p w14:paraId="36E4B434" w14:textId="77777777" w:rsidR="008C2A7E" w:rsidRPr="008C2A7E" w:rsidRDefault="008C2A7E" w:rsidP="008C2A7E">
      <w:pPr>
        <w:widowControl w:val="0"/>
        <w:kinsoku w:val="0"/>
        <w:overflowPunct w:val="0"/>
        <w:spacing w:before="259" w:after="485" w:line="254" w:lineRule="exact"/>
        <w:jc w:val="center"/>
        <w:textAlignment w:val="baseline"/>
        <w:rPr>
          <w:rFonts w:ascii="Arial" w:eastAsia="Times New Roman" w:hAnsi="Arial" w:cs="Arial"/>
          <w:lang w:val="en-US" w:eastAsia="fr-FR"/>
        </w:rPr>
      </w:pPr>
      <w:r w:rsidRPr="008C2A7E">
        <w:rPr>
          <w:rFonts w:ascii="Arial" w:eastAsia="Times New Roman" w:hAnsi="Arial" w:cs="Arial"/>
          <w:lang w:val="en-US" w:eastAsia="fr-FR"/>
        </w:rPr>
        <w:t>Threshold Limits and other Values for Human Health Risk Assessment</w:t>
      </w:r>
    </w:p>
    <w:p w14:paraId="7EE20F78" w14:textId="77777777" w:rsidR="008C2A7E" w:rsidRPr="008C2A7E" w:rsidRDefault="008C2A7E" w:rsidP="008C2A7E">
      <w:pPr>
        <w:widowControl w:val="0"/>
        <w:kinsoku w:val="0"/>
        <w:overflowPunct w:val="0"/>
        <w:spacing w:before="52" w:after="0" w:line="20" w:lineRule="exact"/>
        <w:ind w:left="72"/>
        <w:textAlignment w:val="baseline"/>
        <w:rPr>
          <w:rFonts w:ascii="Times New Roman" w:eastAsia="Times New Roman" w:hAnsi="Times New Roman" w:cs="Times New Roman"/>
          <w:sz w:val="24"/>
          <w:szCs w:val="24"/>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68480" behindDoc="0" locked="0" layoutInCell="0" allowOverlap="1" wp14:anchorId="24FC3701" wp14:editId="7AD6EDA3">
                <wp:simplePos x="0" y="0"/>
                <wp:positionH relativeFrom="page">
                  <wp:posOffset>899160</wp:posOffset>
                </wp:positionH>
                <wp:positionV relativeFrom="page">
                  <wp:posOffset>2286000</wp:posOffset>
                </wp:positionV>
                <wp:extent cx="5868035" cy="0"/>
                <wp:effectExtent l="13335" t="19050" r="14605" b="19050"/>
                <wp:wrapSquare wrapText="bothSides"/>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5A22C" id="Connecteur droit 23"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180pt" to="532.8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soHQIAADc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5MMVKk&#10;gx5VWikQjh8tYlYLj8AFOvXGFRBeqZ0NldKzejHPmn53SOmqJerAI9/XiwGMLGQkb1LCxhm4bd9/&#10;1gxiyNHrKNq5sV2ABDnQOfbmcu8NP3tE4XC2mC/S6QwjOvgSUgyJxjr/iesOBaPEUqggGynI6dn5&#10;QIQUQ0g4VnorpIytlwr1UHs2W6Yxw2kpWPCGOGcP+0padCJheuIXywLPY5jVR8UiWssJ29xsT4S8&#10;2nC7VAEPagE+N+s6Hj+W6XKz2CzyUT6Zb0Z5Wtejj9sqH8232YdZPa2rqs5+BmpZXrSCMa4Cu2FU&#10;s/zvRuH2aK5Ddh/Wuw7JW/QoGJAd/pF0bGbo33US9ppddnZoMkxnDL69pDD+j3uwH9/7+hcAAAD/&#10;/wMAUEsDBBQABgAIAAAAIQDggsUA3gAAAAwBAAAPAAAAZHJzL2Rvd25yZXYueG1sTI/NTsMwEITv&#10;SLyDtUjcqF0KKQpxqoJUDogDFCSuTrz5EfE6st00vD1bCQmOszua+abYzG4QE4bYe9KwXCgQSLW3&#10;PbUaPt53V3cgYjJkzeAJNXxjhE15flaY3PojveG0T63gEIq50dClNOZSxrpDZ+LCj0j8a3xwJrEM&#10;rbTBHDncDfJaqUw60xM3dGbExw7rr/3Bce9z9jT73dY2r1NYPfTV+rN5CVpfXszbexAJ5/RnhhM+&#10;o0PJTJU/kI1iYH2zzNiqYZUpHnVyqOx2DaL6PcmykP9HlD8AAAD//wMAUEsBAi0AFAAGAAgAAAAh&#10;ALaDOJL+AAAA4QEAABMAAAAAAAAAAAAAAAAAAAAAAFtDb250ZW50X1R5cGVzXS54bWxQSwECLQAU&#10;AAYACAAAACEAOP0h/9YAAACUAQAACwAAAAAAAAAAAAAAAAAvAQAAX3JlbHMvLnJlbHNQSwECLQAU&#10;AAYACAAAACEAKzhbKB0CAAA3BAAADgAAAAAAAAAAAAAAAAAuAgAAZHJzL2Uyb0RvYy54bWxQSwEC&#10;LQAUAAYACAAAACEA4ILFAN4AAAAMAQAADwAAAAAAAAAAAAAAAAB3BAAAZHJzL2Rvd25yZXYueG1s&#10;UEsFBgAAAAAEAAQA8wAAAIIFAAAAAA==&#10;" o:allowincell="f" strokeweight="1.7pt">
                <w10:wrap type="square" anchorx="page" anchory="page"/>
              </v:line>
            </w:pict>
          </mc:Fallback>
        </mc:AlternateContent>
      </w:r>
    </w:p>
    <w:tbl>
      <w:tblPr>
        <w:tblW w:w="0" w:type="auto"/>
        <w:tblInd w:w="72" w:type="dxa"/>
        <w:tblLayout w:type="fixed"/>
        <w:tblCellMar>
          <w:left w:w="0" w:type="dxa"/>
          <w:right w:w="0" w:type="dxa"/>
        </w:tblCellMar>
        <w:tblLook w:val="0000" w:firstRow="0" w:lastRow="0" w:firstColumn="0" w:lastColumn="0" w:noHBand="0" w:noVBand="0"/>
      </w:tblPr>
      <w:tblGrid>
        <w:gridCol w:w="2300"/>
        <w:gridCol w:w="2236"/>
        <w:gridCol w:w="2962"/>
        <w:gridCol w:w="1790"/>
      </w:tblGrid>
      <w:tr w:rsidR="008C2A7E" w:rsidRPr="008C2A7E" w14:paraId="3114E3B5" w14:textId="77777777" w:rsidTr="00935BFE">
        <w:trPr>
          <w:trHeight w:hRule="exact" w:val="345"/>
        </w:trPr>
        <w:tc>
          <w:tcPr>
            <w:tcW w:w="2300" w:type="dxa"/>
            <w:tcBorders>
              <w:top w:val="nil"/>
              <w:left w:val="nil"/>
              <w:bottom w:val="single" w:sz="4" w:space="0" w:color="auto"/>
              <w:right w:val="nil"/>
            </w:tcBorders>
            <w:vAlign w:val="center"/>
          </w:tcPr>
          <w:p w14:paraId="417873F7" w14:textId="77777777" w:rsidR="008C2A7E" w:rsidRPr="008C2A7E" w:rsidRDefault="008C2A7E" w:rsidP="008C2A7E">
            <w:pPr>
              <w:widowControl w:val="0"/>
              <w:kinsoku w:val="0"/>
              <w:overflowPunct w:val="0"/>
              <w:spacing w:after="50" w:line="257" w:lineRule="exact"/>
              <w:ind w:left="211"/>
              <w:textAlignment w:val="baseline"/>
              <w:rPr>
                <w:rFonts w:ascii="Arial" w:eastAsia="Times New Roman" w:hAnsi="Arial" w:cs="Arial"/>
                <w:b/>
                <w:bCs/>
                <w:lang w:eastAsia="fr-FR"/>
              </w:rPr>
            </w:pPr>
            <w:r w:rsidRPr="008C2A7E">
              <w:rPr>
                <w:rFonts w:ascii="Arial" w:eastAsia="Times New Roman" w:hAnsi="Arial" w:cs="Arial"/>
                <w:b/>
                <w:bCs/>
                <w:lang w:eastAsia="fr-FR"/>
              </w:rPr>
              <w:t>Summary</w:t>
            </w:r>
          </w:p>
        </w:tc>
        <w:tc>
          <w:tcPr>
            <w:tcW w:w="2236" w:type="dxa"/>
            <w:tcBorders>
              <w:top w:val="nil"/>
              <w:left w:val="nil"/>
              <w:bottom w:val="single" w:sz="4" w:space="0" w:color="auto"/>
              <w:right w:val="nil"/>
            </w:tcBorders>
          </w:tcPr>
          <w:p w14:paraId="4505B0D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2962" w:type="dxa"/>
            <w:tcBorders>
              <w:top w:val="nil"/>
              <w:left w:val="nil"/>
              <w:bottom w:val="single" w:sz="4" w:space="0" w:color="auto"/>
              <w:right w:val="nil"/>
            </w:tcBorders>
          </w:tcPr>
          <w:p w14:paraId="065EB181"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790" w:type="dxa"/>
            <w:tcBorders>
              <w:top w:val="nil"/>
              <w:left w:val="nil"/>
              <w:bottom w:val="single" w:sz="4" w:space="0" w:color="auto"/>
              <w:right w:val="nil"/>
            </w:tcBorders>
          </w:tcPr>
          <w:p w14:paraId="79CC6392"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19B7AB17" w14:textId="77777777" w:rsidTr="00935BFE">
        <w:trPr>
          <w:trHeight w:hRule="exact" w:val="374"/>
        </w:trPr>
        <w:tc>
          <w:tcPr>
            <w:tcW w:w="2300" w:type="dxa"/>
            <w:tcBorders>
              <w:top w:val="single" w:sz="4" w:space="0" w:color="auto"/>
              <w:left w:val="nil"/>
              <w:bottom w:val="nil"/>
              <w:right w:val="nil"/>
            </w:tcBorders>
          </w:tcPr>
          <w:p w14:paraId="0970606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2236" w:type="dxa"/>
            <w:tcBorders>
              <w:top w:val="single" w:sz="4" w:space="0" w:color="auto"/>
              <w:left w:val="nil"/>
              <w:bottom w:val="nil"/>
              <w:right w:val="nil"/>
            </w:tcBorders>
            <w:vAlign w:val="center"/>
          </w:tcPr>
          <w:p w14:paraId="372F64D3" w14:textId="77777777" w:rsidR="008C2A7E" w:rsidRPr="008C2A7E" w:rsidRDefault="008C2A7E" w:rsidP="008C2A7E">
            <w:pPr>
              <w:widowControl w:val="0"/>
              <w:kinsoku w:val="0"/>
              <w:overflowPunct w:val="0"/>
              <w:spacing w:before="66" w:after="44" w:line="254" w:lineRule="exact"/>
              <w:ind w:left="326"/>
              <w:textAlignment w:val="baseline"/>
              <w:rPr>
                <w:rFonts w:ascii="Arial" w:eastAsia="Times New Roman" w:hAnsi="Arial" w:cs="Arial"/>
                <w:lang w:eastAsia="fr-FR"/>
              </w:rPr>
            </w:pPr>
            <w:r w:rsidRPr="008C2A7E">
              <w:rPr>
                <w:rFonts w:ascii="Arial" w:eastAsia="Times New Roman" w:hAnsi="Arial" w:cs="Arial"/>
                <w:lang w:eastAsia="fr-FR"/>
              </w:rPr>
              <w:t>Value</w:t>
            </w:r>
          </w:p>
        </w:tc>
        <w:tc>
          <w:tcPr>
            <w:tcW w:w="2962" w:type="dxa"/>
            <w:tcBorders>
              <w:top w:val="single" w:sz="4" w:space="0" w:color="auto"/>
              <w:left w:val="nil"/>
              <w:bottom w:val="nil"/>
              <w:right w:val="nil"/>
            </w:tcBorders>
            <w:vAlign w:val="center"/>
          </w:tcPr>
          <w:p w14:paraId="303BD3D6" w14:textId="77777777" w:rsidR="008C2A7E" w:rsidRPr="008C2A7E" w:rsidRDefault="008C2A7E" w:rsidP="008C2A7E">
            <w:pPr>
              <w:widowControl w:val="0"/>
              <w:kinsoku w:val="0"/>
              <w:overflowPunct w:val="0"/>
              <w:spacing w:before="66" w:after="43" w:line="255" w:lineRule="exact"/>
              <w:ind w:left="221"/>
              <w:textAlignment w:val="baseline"/>
              <w:rPr>
                <w:rFonts w:ascii="Arial" w:eastAsia="Times New Roman" w:hAnsi="Arial" w:cs="Arial"/>
                <w:spacing w:val="-1"/>
                <w:lang w:eastAsia="fr-FR"/>
              </w:rPr>
            </w:pPr>
            <w:r w:rsidRPr="008C2A7E">
              <w:rPr>
                <w:rFonts w:ascii="Arial" w:eastAsia="Times New Roman" w:hAnsi="Arial" w:cs="Arial"/>
                <w:spacing w:val="-1"/>
                <w:lang w:eastAsia="fr-FR"/>
              </w:rPr>
              <w:t>Study</w:t>
            </w:r>
          </w:p>
        </w:tc>
        <w:tc>
          <w:tcPr>
            <w:tcW w:w="1790" w:type="dxa"/>
            <w:tcBorders>
              <w:top w:val="single" w:sz="4" w:space="0" w:color="auto"/>
              <w:left w:val="nil"/>
              <w:bottom w:val="nil"/>
              <w:right w:val="nil"/>
            </w:tcBorders>
            <w:vAlign w:val="center"/>
          </w:tcPr>
          <w:p w14:paraId="023A82C7" w14:textId="77777777" w:rsidR="008C2A7E" w:rsidRPr="008C2A7E" w:rsidRDefault="008C2A7E" w:rsidP="008C2A7E">
            <w:pPr>
              <w:widowControl w:val="0"/>
              <w:kinsoku w:val="0"/>
              <w:overflowPunct w:val="0"/>
              <w:spacing w:before="66" w:after="44" w:line="254" w:lineRule="exact"/>
              <w:ind w:right="917"/>
              <w:jc w:val="right"/>
              <w:textAlignment w:val="baseline"/>
              <w:rPr>
                <w:rFonts w:ascii="Arial" w:eastAsia="Times New Roman" w:hAnsi="Arial" w:cs="Arial"/>
                <w:spacing w:val="-4"/>
                <w:lang w:eastAsia="fr-FR"/>
              </w:rPr>
            </w:pPr>
            <w:r w:rsidRPr="008C2A7E">
              <w:rPr>
                <w:rFonts w:ascii="Arial" w:eastAsia="Times New Roman" w:hAnsi="Arial" w:cs="Arial"/>
                <w:spacing w:val="-4"/>
                <w:lang w:eastAsia="fr-FR"/>
              </w:rPr>
              <w:t>SF</w:t>
            </w:r>
          </w:p>
        </w:tc>
      </w:tr>
      <w:tr w:rsidR="008C2A7E" w:rsidRPr="008C2A7E" w14:paraId="60773674" w14:textId="77777777" w:rsidTr="00935BFE">
        <w:trPr>
          <w:trHeight w:hRule="exact" w:val="629"/>
        </w:trPr>
        <w:tc>
          <w:tcPr>
            <w:tcW w:w="2300" w:type="dxa"/>
            <w:tcBorders>
              <w:top w:val="nil"/>
              <w:left w:val="nil"/>
              <w:bottom w:val="nil"/>
              <w:right w:val="nil"/>
            </w:tcBorders>
          </w:tcPr>
          <w:p w14:paraId="362B5DEF" w14:textId="77777777" w:rsidR="008C2A7E" w:rsidRPr="008C2A7E" w:rsidRDefault="008C2A7E" w:rsidP="008C2A7E">
            <w:pPr>
              <w:widowControl w:val="0"/>
              <w:kinsoku w:val="0"/>
              <w:overflowPunct w:val="0"/>
              <w:spacing w:before="67" w:after="302" w:line="254" w:lineRule="exact"/>
              <w:ind w:left="211"/>
              <w:textAlignment w:val="baseline"/>
              <w:rPr>
                <w:rFonts w:ascii="Arial" w:eastAsia="Times New Roman" w:hAnsi="Arial" w:cs="Arial"/>
                <w:lang w:eastAsia="fr-FR"/>
              </w:rPr>
            </w:pPr>
            <w:r w:rsidRPr="008C2A7E">
              <w:rPr>
                <w:rFonts w:ascii="Arial" w:eastAsia="Times New Roman" w:hAnsi="Arial" w:cs="Arial"/>
                <w:lang w:eastAsia="fr-FR"/>
              </w:rPr>
              <w:t>AEL long-term</w:t>
            </w:r>
          </w:p>
        </w:tc>
        <w:tc>
          <w:tcPr>
            <w:tcW w:w="2236" w:type="dxa"/>
            <w:tcBorders>
              <w:top w:val="nil"/>
              <w:left w:val="nil"/>
              <w:bottom w:val="nil"/>
              <w:right w:val="nil"/>
            </w:tcBorders>
          </w:tcPr>
          <w:p w14:paraId="38BF7CBB" w14:textId="77777777" w:rsidR="008C2A7E" w:rsidRPr="008C2A7E" w:rsidRDefault="008C2A7E" w:rsidP="008C2A7E">
            <w:pPr>
              <w:widowControl w:val="0"/>
              <w:kinsoku w:val="0"/>
              <w:overflowPunct w:val="0"/>
              <w:spacing w:before="67" w:after="48" w:line="254" w:lineRule="exact"/>
              <w:ind w:left="324"/>
              <w:textAlignment w:val="baseline"/>
              <w:rPr>
                <w:rFonts w:ascii="Arial" w:eastAsia="Times New Roman" w:hAnsi="Arial" w:cs="Arial"/>
                <w:lang w:eastAsia="fr-FR"/>
              </w:rPr>
            </w:pPr>
            <w:r w:rsidRPr="008C2A7E">
              <w:rPr>
                <w:rFonts w:ascii="Arial" w:eastAsia="Times New Roman" w:hAnsi="Arial" w:cs="Arial"/>
                <w:lang w:eastAsia="fr-FR"/>
              </w:rPr>
              <w:t>0.0000011 mg/kg bw/day</w:t>
            </w:r>
          </w:p>
        </w:tc>
        <w:tc>
          <w:tcPr>
            <w:tcW w:w="2962" w:type="dxa"/>
            <w:tcBorders>
              <w:top w:val="nil"/>
              <w:left w:val="nil"/>
              <w:bottom w:val="nil"/>
              <w:right w:val="nil"/>
            </w:tcBorders>
          </w:tcPr>
          <w:p w14:paraId="2520E2C8" w14:textId="77777777" w:rsidR="008C2A7E" w:rsidRPr="008C2A7E" w:rsidRDefault="008C2A7E" w:rsidP="008C2A7E">
            <w:pPr>
              <w:widowControl w:val="0"/>
              <w:kinsoku w:val="0"/>
              <w:overflowPunct w:val="0"/>
              <w:spacing w:before="67" w:after="302" w:line="254" w:lineRule="exact"/>
              <w:ind w:left="221"/>
              <w:textAlignment w:val="baseline"/>
              <w:rPr>
                <w:rFonts w:ascii="Arial" w:eastAsia="Times New Roman" w:hAnsi="Arial" w:cs="Arial"/>
                <w:lang w:eastAsia="fr-FR"/>
              </w:rPr>
            </w:pPr>
            <w:r w:rsidRPr="008C2A7E">
              <w:rPr>
                <w:rFonts w:ascii="Arial" w:eastAsia="Times New Roman" w:hAnsi="Arial" w:cs="Arial"/>
                <w:lang w:eastAsia="fr-FR"/>
              </w:rPr>
              <w:t>Teratogenicity in rabbit</w:t>
            </w:r>
          </w:p>
        </w:tc>
        <w:tc>
          <w:tcPr>
            <w:tcW w:w="1790" w:type="dxa"/>
            <w:tcBorders>
              <w:top w:val="nil"/>
              <w:left w:val="nil"/>
              <w:bottom w:val="nil"/>
              <w:right w:val="nil"/>
            </w:tcBorders>
          </w:tcPr>
          <w:p w14:paraId="79A8EC1E" w14:textId="77777777" w:rsidR="008C2A7E" w:rsidRPr="008C2A7E" w:rsidRDefault="008C2A7E" w:rsidP="008C2A7E">
            <w:pPr>
              <w:widowControl w:val="0"/>
              <w:kinsoku w:val="0"/>
              <w:overflowPunct w:val="0"/>
              <w:spacing w:before="67" w:after="302" w:line="254" w:lineRule="exact"/>
              <w:ind w:right="917"/>
              <w:jc w:val="right"/>
              <w:textAlignment w:val="baseline"/>
              <w:rPr>
                <w:rFonts w:ascii="Arial" w:eastAsia="Times New Roman" w:hAnsi="Arial" w:cs="Arial"/>
                <w:spacing w:val="-2"/>
                <w:lang w:eastAsia="fr-FR"/>
              </w:rPr>
            </w:pPr>
            <w:r w:rsidRPr="008C2A7E">
              <w:rPr>
                <w:rFonts w:ascii="Arial" w:eastAsia="Times New Roman" w:hAnsi="Arial" w:cs="Arial"/>
                <w:spacing w:val="-2"/>
                <w:lang w:eastAsia="fr-FR"/>
              </w:rPr>
              <w:t>600</w:t>
            </w:r>
          </w:p>
        </w:tc>
      </w:tr>
      <w:tr w:rsidR="008C2A7E" w:rsidRPr="008C2A7E" w14:paraId="7EB04730" w14:textId="77777777" w:rsidTr="00935BFE">
        <w:trPr>
          <w:trHeight w:hRule="exact" w:val="624"/>
        </w:trPr>
        <w:tc>
          <w:tcPr>
            <w:tcW w:w="2300" w:type="dxa"/>
            <w:tcBorders>
              <w:top w:val="nil"/>
              <w:left w:val="nil"/>
              <w:bottom w:val="nil"/>
              <w:right w:val="nil"/>
            </w:tcBorders>
          </w:tcPr>
          <w:p w14:paraId="5870EE36" w14:textId="77777777" w:rsidR="008C2A7E" w:rsidRPr="008C2A7E" w:rsidRDefault="008C2A7E" w:rsidP="008C2A7E">
            <w:pPr>
              <w:widowControl w:val="0"/>
              <w:kinsoku w:val="0"/>
              <w:overflowPunct w:val="0"/>
              <w:spacing w:before="62" w:after="298" w:line="254" w:lineRule="exact"/>
              <w:ind w:left="211"/>
              <w:textAlignment w:val="baseline"/>
              <w:rPr>
                <w:rFonts w:ascii="Arial" w:eastAsia="Times New Roman" w:hAnsi="Arial" w:cs="Arial"/>
                <w:lang w:eastAsia="fr-FR"/>
              </w:rPr>
            </w:pPr>
            <w:r w:rsidRPr="008C2A7E">
              <w:rPr>
                <w:rFonts w:ascii="Arial" w:eastAsia="Times New Roman" w:hAnsi="Arial" w:cs="Arial"/>
                <w:lang w:eastAsia="fr-FR"/>
              </w:rPr>
              <w:t>AEL medium-term</w:t>
            </w:r>
          </w:p>
        </w:tc>
        <w:tc>
          <w:tcPr>
            <w:tcW w:w="2236" w:type="dxa"/>
            <w:tcBorders>
              <w:top w:val="nil"/>
              <w:left w:val="nil"/>
              <w:bottom w:val="nil"/>
              <w:right w:val="nil"/>
            </w:tcBorders>
          </w:tcPr>
          <w:p w14:paraId="7F6F60EF" w14:textId="77777777" w:rsidR="008C2A7E" w:rsidRPr="008C2A7E" w:rsidRDefault="008C2A7E" w:rsidP="008C2A7E">
            <w:pPr>
              <w:widowControl w:val="0"/>
              <w:kinsoku w:val="0"/>
              <w:overflowPunct w:val="0"/>
              <w:spacing w:before="62" w:after="44" w:line="254" w:lineRule="exact"/>
              <w:ind w:left="324"/>
              <w:textAlignment w:val="baseline"/>
              <w:rPr>
                <w:rFonts w:ascii="Arial" w:eastAsia="Times New Roman" w:hAnsi="Arial" w:cs="Arial"/>
                <w:lang w:eastAsia="fr-FR"/>
              </w:rPr>
            </w:pPr>
            <w:r w:rsidRPr="008C2A7E">
              <w:rPr>
                <w:rFonts w:ascii="Arial" w:eastAsia="Times New Roman" w:hAnsi="Arial" w:cs="Arial"/>
                <w:lang w:eastAsia="fr-FR"/>
              </w:rPr>
              <w:t>0.0000011 mg/kg bw/day</w:t>
            </w:r>
          </w:p>
        </w:tc>
        <w:tc>
          <w:tcPr>
            <w:tcW w:w="2962" w:type="dxa"/>
            <w:tcBorders>
              <w:top w:val="nil"/>
              <w:left w:val="nil"/>
              <w:bottom w:val="nil"/>
              <w:right w:val="nil"/>
            </w:tcBorders>
          </w:tcPr>
          <w:p w14:paraId="6EE6B06D" w14:textId="77777777" w:rsidR="008C2A7E" w:rsidRPr="008C2A7E" w:rsidRDefault="008C2A7E" w:rsidP="008C2A7E">
            <w:pPr>
              <w:widowControl w:val="0"/>
              <w:kinsoku w:val="0"/>
              <w:overflowPunct w:val="0"/>
              <w:spacing w:before="62" w:after="298" w:line="254" w:lineRule="exact"/>
              <w:ind w:left="221"/>
              <w:textAlignment w:val="baseline"/>
              <w:rPr>
                <w:rFonts w:ascii="Arial" w:eastAsia="Times New Roman" w:hAnsi="Arial" w:cs="Arial"/>
                <w:lang w:eastAsia="fr-FR"/>
              </w:rPr>
            </w:pPr>
            <w:r w:rsidRPr="008C2A7E">
              <w:rPr>
                <w:rFonts w:ascii="Arial" w:eastAsia="Times New Roman" w:hAnsi="Arial" w:cs="Arial"/>
                <w:lang w:eastAsia="fr-FR"/>
              </w:rPr>
              <w:t>Teratogenicity in rabbit</w:t>
            </w:r>
          </w:p>
        </w:tc>
        <w:tc>
          <w:tcPr>
            <w:tcW w:w="1790" w:type="dxa"/>
            <w:tcBorders>
              <w:top w:val="nil"/>
              <w:left w:val="nil"/>
              <w:bottom w:val="nil"/>
              <w:right w:val="nil"/>
            </w:tcBorders>
          </w:tcPr>
          <w:p w14:paraId="230B2C54" w14:textId="77777777" w:rsidR="008C2A7E" w:rsidRPr="008C2A7E" w:rsidRDefault="008C2A7E" w:rsidP="008C2A7E">
            <w:pPr>
              <w:widowControl w:val="0"/>
              <w:kinsoku w:val="0"/>
              <w:overflowPunct w:val="0"/>
              <w:spacing w:before="62" w:after="298" w:line="254" w:lineRule="exact"/>
              <w:ind w:right="917"/>
              <w:jc w:val="right"/>
              <w:textAlignment w:val="baseline"/>
              <w:rPr>
                <w:rFonts w:ascii="Arial" w:eastAsia="Times New Roman" w:hAnsi="Arial" w:cs="Arial"/>
                <w:spacing w:val="-2"/>
                <w:lang w:eastAsia="fr-FR"/>
              </w:rPr>
            </w:pPr>
            <w:r w:rsidRPr="008C2A7E">
              <w:rPr>
                <w:rFonts w:ascii="Arial" w:eastAsia="Times New Roman" w:hAnsi="Arial" w:cs="Arial"/>
                <w:spacing w:val="-2"/>
                <w:lang w:eastAsia="fr-FR"/>
              </w:rPr>
              <w:t>600</w:t>
            </w:r>
          </w:p>
        </w:tc>
      </w:tr>
      <w:tr w:rsidR="008C2A7E" w:rsidRPr="008C2A7E" w14:paraId="37941810" w14:textId="77777777" w:rsidTr="00935BFE">
        <w:trPr>
          <w:trHeight w:hRule="exact" w:val="637"/>
        </w:trPr>
        <w:tc>
          <w:tcPr>
            <w:tcW w:w="2300" w:type="dxa"/>
            <w:tcBorders>
              <w:top w:val="nil"/>
              <w:left w:val="nil"/>
              <w:bottom w:val="nil"/>
              <w:right w:val="nil"/>
            </w:tcBorders>
          </w:tcPr>
          <w:p w14:paraId="4BA7F0E0" w14:textId="77777777" w:rsidR="008C2A7E" w:rsidRPr="008C2A7E" w:rsidRDefault="008C2A7E" w:rsidP="008C2A7E">
            <w:pPr>
              <w:widowControl w:val="0"/>
              <w:kinsoku w:val="0"/>
              <w:overflowPunct w:val="0"/>
              <w:spacing w:before="67" w:after="302" w:line="254" w:lineRule="exact"/>
              <w:ind w:left="211"/>
              <w:textAlignment w:val="baseline"/>
              <w:rPr>
                <w:rFonts w:ascii="Arial" w:eastAsia="Times New Roman" w:hAnsi="Arial" w:cs="Arial"/>
                <w:lang w:eastAsia="fr-FR"/>
              </w:rPr>
            </w:pPr>
            <w:r w:rsidRPr="008C2A7E">
              <w:rPr>
                <w:rFonts w:ascii="Arial" w:eastAsia="Times New Roman" w:hAnsi="Arial" w:cs="Arial"/>
                <w:lang w:eastAsia="fr-FR"/>
              </w:rPr>
              <w:t>AEL acute</w:t>
            </w:r>
          </w:p>
        </w:tc>
        <w:tc>
          <w:tcPr>
            <w:tcW w:w="2236" w:type="dxa"/>
            <w:tcBorders>
              <w:top w:val="nil"/>
              <w:left w:val="nil"/>
              <w:bottom w:val="nil"/>
              <w:right w:val="nil"/>
            </w:tcBorders>
          </w:tcPr>
          <w:p w14:paraId="04D0A5B5" w14:textId="77777777" w:rsidR="008C2A7E" w:rsidRPr="008C2A7E" w:rsidRDefault="008C2A7E" w:rsidP="008C2A7E">
            <w:pPr>
              <w:widowControl w:val="0"/>
              <w:kinsoku w:val="0"/>
              <w:overflowPunct w:val="0"/>
              <w:spacing w:before="67" w:after="48" w:line="254" w:lineRule="exact"/>
              <w:ind w:left="324"/>
              <w:textAlignment w:val="baseline"/>
              <w:rPr>
                <w:rFonts w:ascii="Arial" w:eastAsia="Times New Roman" w:hAnsi="Arial" w:cs="Arial"/>
                <w:lang w:eastAsia="fr-FR"/>
              </w:rPr>
            </w:pPr>
            <w:r w:rsidRPr="008C2A7E">
              <w:rPr>
                <w:rFonts w:ascii="Arial" w:eastAsia="Times New Roman" w:hAnsi="Arial" w:cs="Arial"/>
                <w:lang w:eastAsia="fr-FR"/>
              </w:rPr>
              <w:t>0.0000011 mg/kg bw/day</w:t>
            </w:r>
          </w:p>
        </w:tc>
        <w:tc>
          <w:tcPr>
            <w:tcW w:w="2962" w:type="dxa"/>
            <w:tcBorders>
              <w:top w:val="nil"/>
              <w:left w:val="nil"/>
              <w:bottom w:val="nil"/>
              <w:right w:val="nil"/>
            </w:tcBorders>
          </w:tcPr>
          <w:p w14:paraId="5371CC8C" w14:textId="77777777" w:rsidR="008C2A7E" w:rsidRPr="008C2A7E" w:rsidRDefault="008C2A7E" w:rsidP="008C2A7E">
            <w:pPr>
              <w:widowControl w:val="0"/>
              <w:kinsoku w:val="0"/>
              <w:overflowPunct w:val="0"/>
              <w:spacing w:before="67" w:after="302" w:line="254" w:lineRule="exact"/>
              <w:ind w:left="221"/>
              <w:textAlignment w:val="baseline"/>
              <w:rPr>
                <w:rFonts w:ascii="Arial" w:eastAsia="Times New Roman" w:hAnsi="Arial" w:cs="Arial"/>
                <w:lang w:eastAsia="fr-FR"/>
              </w:rPr>
            </w:pPr>
            <w:r w:rsidRPr="008C2A7E">
              <w:rPr>
                <w:rFonts w:ascii="Arial" w:eastAsia="Times New Roman" w:hAnsi="Arial" w:cs="Arial"/>
                <w:lang w:eastAsia="fr-FR"/>
              </w:rPr>
              <w:t>Teratogenicity in rabbit</w:t>
            </w:r>
          </w:p>
        </w:tc>
        <w:tc>
          <w:tcPr>
            <w:tcW w:w="1790" w:type="dxa"/>
            <w:tcBorders>
              <w:top w:val="nil"/>
              <w:left w:val="nil"/>
              <w:bottom w:val="nil"/>
              <w:right w:val="nil"/>
            </w:tcBorders>
          </w:tcPr>
          <w:p w14:paraId="4FC0EEC0" w14:textId="77777777" w:rsidR="008C2A7E" w:rsidRPr="008C2A7E" w:rsidRDefault="008C2A7E" w:rsidP="008C2A7E">
            <w:pPr>
              <w:widowControl w:val="0"/>
              <w:kinsoku w:val="0"/>
              <w:overflowPunct w:val="0"/>
              <w:spacing w:before="67" w:after="302" w:line="254" w:lineRule="exact"/>
              <w:ind w:right="917"/>
              <w:jc w:val="right"/>
              <w:textAlignment w:val="baseline"/>
              <w:rPr>
                <w:rFonts w:ascii="Arial" w:eastAsia="Times New Roman" w:hAnsi="Arial" w:cs="Arial"/>
                <w:spacing w:val="-2"/>
                <w:lang w:eastAsia="fr-FR"/>
              </w:rPr>
            </w:pPr>
            <w:r w:rsidRPr="008C2A7E">
              <w:rPr>
                <w:rFonts w:ascii="Arial" w:eastAsia="Times New Roman" w:hAnsi="Arial" w:cs="Arial"/>
                <w:spacing w:val="-2"/>
                <w:lang w:eastAsia="fr-FR"/>
              </w:rPr>
              <w:t>600</w:t>
            </w:r>
          </w:p>
        </w:tc>
      </w:tr>
    </w:tbl>
    <w:p w14:paraId="476BEF42" w14:textId="77777777" w:rsidR="008C2A7E" w:rsidRPr="008C2A7E" w:rsidRDefault="008C2A7E" w:rsidP="008C2A7E">
      <w:pPr>
        <w:widowControl w:val="0"/>
        <w:kinsoku w:val="0"/>
        <w:overflowPunct w:val="0"/>
        <w:spacing w:after="232" w:line="20" w:lineRule="exact"/>
        <w:ind w:left="72"/>
        <w:textAlignment w:val="baseline"/>
        <w:rPr>
          <w:rFonts w:ascii="Times New Roman" w:eastAsia="Times New Roman" w:hAnsi="Times New Roman" w:cs="Times New Roman"/>
          <w:sz w:val="24"/>
          <w:szCs w:val="24"/>
          <w:lang w:eastAsia="fr-FR"/>
        </w:rPr>
      </w:pPr>
    </w:p>
    <w:p w14:paraId="12C6A1D4" w14:textId="77777777" w:rsidR="008C2A7E" w:rsidRPr="008C2A7E" w:rsidRDefault="008C2A7E" w:rsidP="008C2A7E">
      <w:pPr>
        <w:widowControl w:val="0"/>
        <w:kinsoku w:val="0"/>
        <w:overflowPunct w:val="0"/>
        <w:spacing w:before="229" w:after="39" w:line="374" w:lineRule="exact"/>
        <w:ind w:left="288" w:right="5760"/>
        <w:textAlignment w:val="baseline"/>
        <w:rPr>
          <w:rFonts w:ascii="Arial" w:eastAsia="Times New Roman" w:hAnsi="Arial" w:cs="Arial"/>
          <w:spacing w:val="-2"/>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70528" behindDoc="0" locked="0" layoutInCell="0" allowOverlap="1" wp14:anchorId="226782F9" wp14:editId="78184E90">
                <wp:simplePos x="0" y="0"/>
                <wp:positionH relativeFrom="page">
                  <wp:posOffset>890270</wp:posOffset>
                </wp:positionH>
                <wp:positionV relativeFrom="page">
                  <wp:posOffset>4148455</wp:posOffset>
                </wp:positionV>
                <wp:extent cx="5876925" cy="0"/>
                <wp:effectExtent l="13970" t="14605" r="14605" b="13970"/>
                <wp:wrapSquare wrapText="bothSides"/>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939FE" id="Connecteur droit 2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pt,326.65pt" to="532.8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PPHQIAADcEAAAOAAAAZHJzL2Uyb0RvYy54bWysU02P2yAQvVfqf0Dcs/6ok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rnOUaK&#10;9NCjWisFwvGDRcxq4RG4QKfBuBLCa7W1oVJ6Ui/mWdPvDildd0TteeT7ejaAkYWM5E1K2DgDt+2G&#10;z5pBDDl4HUU7tbYPkCAHOsXenG+94SePKBxO54+zRT7FiI6+hJRjorHOf+K6R8GosBQqyEZKcnx2&#10;PhAh5RgSjpXeCClj66VCA9SeTRdpzHBaCha8Ic7Z/a6WFh1JmJ74xbLAcx9m9UGxiNZxwtZX2xMh&#10;LzbcLlXAg1qAz9W6jMePRbpYz9fzYlLks/WkSJtm8nFTF5PZJnucNh+aum6yn4FaVpSdYIyrwG4c&#10;1az4u1G4PprLkN2G9aZD8hY9CgZkx38kHZsZ+neZhJ1m560dmwzTGYOvLymM//0e7Pv3vvoFAAD/&#10;/wMAUEsDBBQABgAIAAAAIQAaie013gAAAAwBAAAPAAAAZHJzL2Rvd25yZXYueG1sTI9NS8NAEIbv&#10;gv9hGcGb3djYVGI2pQr1IB5qFbxuspMPzM6G3W0a/71TEPT4zjy8H8VmtoOY0IfekYLbRQICqXam&#10;p1bBx/vu5h5EiJqMHhyhgm8MsCkvLwqdG3eiN5wOsRVsQiHXCroYx1zKUHdodVi4EYl/jfNWR5a+&#10;lcbrE5vbQS6TJJNW98QJnR7xqcP663C0nPuSPc9utzXNfvLpY1+tP5tXr9T11bx9ABFxjn8wnOtz&#10;dSi5U+WOZIIYWN8lS0YVZKs0BXEmkmy1BlH9nmRZyP8jyh8AAAD//wMAUEsBAi0AFAAGAAgAAAAh&#10;ALaDOJL+AAAA4QEAABMAAAAAAAAAAAAAAAAAAAAAAFtDb250ZW50X1R5cGVzXS54bWxQSwECLQAU&#10;AAYACAAAACEAOP0h/9YAAACUAQAACwAAAAAAAAAAAAAAAAAvAQAAX3JlbHMvLnJlbHNQSwECLQAU&#10;AAYACAAAACEA6xuzzx0CAAA3BAAADgAAAAAAAAAAAAAAAAAuAgAAZHJzL2Uyb0RvYy54bWxQSwEC&#10;LQAUAAYACAAAACEAGontNd4AAAAMAQAADwAAAAAAAAAAAAAAAAB3BAAAZHJzL2Rvd25yZXYueG1s&#10;UEsFBgAAAAAEAAQA8wAAAIIFAAAAAA==&#10;" o:allowincell="f" strokeweight="1.7pt">
                <w10:wrap type="square" anchorx="page" anchory="page"/>
              </v:line>
            </w:pict>
          </mc:Fallback>
        </mc:AlternateContent>
      </w:r>
      <w:r w:rsidRPr="008C2A7E">
        <w:rPr>
          <w:rFonts w:ascii="Arial" w:eastAsia="Times New Roman" w:hAnsi="Arial" w:cs="Arial"/>
          <w:spacing w:val="-2"/>
          <w:lang w:val="en-US" w:eastAsia="fr-FR"/>
        </w:rPr>
        <w:t>Inhalative absorption: not reported Oral absorption: 68 %</w:t>
      </w:r>
    </w:p>
    <w:p w14:paraId="693AF63D" w14:textId="77777777" w:rsidR="008C2A7E" w:rsidRPr="008C2A7E" w:rsidRDefault="008C2A7E" w:rsidP="008C2A7E">
      <w:pPr>
        <w:widowControl w:val="0"/>
        <w:kinsoku w:val="0"/>
        <w:overflowPunct w:val="0"/>
        <w:spacing w:before="95" w:after="302" w:line="255" w:lineRule="exact"/>
        <w:ind w:left="288" w:right="864"/>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72576" behindDoc="0" locked="0" layoutInCell="0" allowOverlap="1" wp14:anchorId="578AEEC9" wp14:editId="07F77442">
                <wp:simplePos x="0" y="0"/>
                <wp:positionH relativeFrom="page">
                  <wp:posOffset>899160</wp:posOffset>
                </wp:positionH>
                <wp:positionV relativeFrom="page">
                  <wp:posOffset>4803775</wp:posOffset>
                </wp:positionV>
                <wp:extent cx="5868035" cy="0"/>
                <wp:effectExtent l="13335" t="12700" r="14605" b="15875"/>
                <wp:wrapSquare wrapText="bothSides"/>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D12D3" id="Connecteur droit 21"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378.25pt" to="532.8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dHgIAADcEAAAOAAAAZHJzL2Uyb0RvYy54bWysU02P2yAQvVfqf0Dcs7az3jRrrbOq7KSX&#10;bRtptz+AAI5RMYOAxImq/vcO5KPd9lJV9QED83i8eTM8PB4GTfbSeQWmpsVNTok0HIQy25p+eVlN&#10;5pT4wIxgGoys6VF6+rh4++ZhtJWcQg9aSEeQxPhqtDXtQ7BVlnney4H5G7DSYLADN7CAS7fNhGMj&#10;sg86m+b5LBvBCeuAS+9xtz0F6SLxd53k4XPXeRmIrilqC2l0adzEMVs8sGrrmO0VP8tg/6BiYMrg&#10;pVeqlgVGdk79QTUo7sBDF244DBl0neIy5YDZFPlv2Tz3zMqUC5rj7dUm//9o+af92hElajotKDFs&#10;wBo1YAwaJ3eOCAcqEAyhT6P1FcIbs3YxU34wz/YJ+FdPDDQ9M1uZ9L4cLXKkE9mrI3HhLd62GT+C&#10;QAzbBUimHTo3REq0gxxSbY7X2shDIBw37+azeX57Rwm/xDJWXQ5a58MHCQOJk5pqZaJtrGL7Jx9Q&#10;OkIvkLhtYKW0TqXXhoyYe1nc5umEB61EjEacd9tNox3Zs9g96YtGINsrmIOdEYmtl0wsz/PAlD7N&#10;Ea9N5MNcUM95dmqPb/f5/XK+nJeTcjpbTsq8bSfvV005ma2Kd3ftbds0bfE9SivKqldCSBPVXVq1&#10;KP+uFc6P5tRk12a9+pC9Zk8potjLP4lOxYz1O3XCBsRx7aIbsa7YnQl8fkmx/X9dJ9TP9774AQAA&#10;//8DAFBLAwQUAAYACAAAACEAiqhnmt4AAAAMAQAADwAAAGRycy9kb3ducmV2LnhtbEyPUUvDMBDH&#10;3wW/QzjBN5d0rK3UpkMUn0Rhm/icNmdTbC61Sbdun94MhPn4v/vxv9+V69n2bI+j7xxJSBYCGFLj&#10;dEethI/dy909MB8UadU7QglH9LCurq9KVWh3oA3ut6FlsYR8oSSYEIaCc98YtMov3IAUd19utCrE&#10;OLZcj+oQy23Pl0Jk3KqO4gWjBnwy2HxvJyvhU7ydNs+vbvmeH1c/u9rYZDpZKW9v5scHYAHncIHh&#10;rB/VoYpOtZtIe9bHvEqyiErI0ywFdiZElubA6r8Rr0r+/4nqFwAA//8DAFBLAQItABQABgAIAAAA&#10;IQC2gziS/gAAAOEBAAATAAAAAAAAAAAAAAAAAAAAAABbQ29udGVudF9UeXBlc10ueG1sUEsBAi0A&#10;FAAGAAgAAAAhADj9If/WAAAAlAEAAAsAAAAAAAAAAAAAAAAALwEAAF9yZWxzLy5yZWxzUEsBAi0A&#10;FAAGAAgAAAAhAEkyH50eAgAANwQAAA4AAAAAAAAAAAAAAAAALgIAAGRycy9lMm9Eb2MueG1sUEsB&#10;Ai0AFAAGAAgAAAAhAIqoZ5reAAAADAEAAA8AAAAAAAAAAAAAAAAAeAQAAGRycy9kb3ducmV2Lnht&#10;bFBLBQYAAAAABAAEAPMAAACDBQAAAAA=&#10;" o:allowincell="f" strokeweight="1.9pt">
                <w10:wrap type="square" anchorx="page" anchory="page"/>
              </v:line>
            </w:pict>
          </mc:Fallback>
        </mc:AlternateContent>
      </w:r>
      <w:r w:rsidRPr="008C2A7E">
        <w:rPr>
          <w:rFonts w:ascii="Arial" w:eastAsia="Times New Roman" w:hAnsi="Arial" w:cs="Arial"/>
          <w:lang w:val="en-US" w:eastAsia="fr-FR"/>
        </w:rPr>
        <w:t>Dermal absorption: 0.047 % for wax block bait and paste (Activa Pelgar study) – 3 % for pellet and grain baits (Sorex study)</w:t>
      </w:r>
    </w:p>
    <w:p w14:paraId="16057328" w14:textId="02FD8CB7" w:rsidR="008C2A7E" w:rsidRPr="008C2A7E" w:rsidRDefault="0074525F" w:rsidP="008C2A7E">
      <w:pPr>
        <w:widowControl w:val="0"/>
        <w:shd w:val="clear" w:color="auto" w:fill="D9D9D9" w:themeFill="background1" w:themeFillShade="D9"/>
        <w:kinsoku w:val="0"/>
        <w:overflowPunct w:val="0"/>
        <w:spacing w:before="95" w:after="50" w:line="257" w:lineRule="exact"/>
        <w:ind w:left="288"/>
        <w:textAlignment w:val="baseline"/>
        <w:rPr>
          <w:rFonts w:ascii="Arial" w:eastAsia="Times New Roman" w:hAnsi="Arial" w:cs="Arial"/>
          <w:b/>
          <w:bCs/>
          <w:spacing w:val="-1"/>
          <w:lang w:eastAsia="fr-FR"/>
        </w:rPr>
      </w:pPr>
      <w:r>
        <w:rPr>
          <w:rFonts w:ascii="Arial" w:eastAsia="Times New Roman" w:hAnsi="Arial" w:cs="Arial"/>
          <w:b/>
          <w:bCs/>
          <w:spacing w:val="-1"/>
          <w:lang w:eastAsia="fr-FR"/>
        </w:rPr>
        <w:t>Major change 2018</w:t>
      </w:r>
    </w:p>
    <w:p w14:paraId="6A1F75B5" w14:textId="77777777" w:rsidR="008C2A7E" w:rsidRPr="008C2A7E" w:rsidRDefault="008C2A7E" w:rsidP="008C2A7E">
      <w:pPr>
        <w:widowControl w:val="0"/>
        <w:shd w:val="clear" w:color="auto" w:fill="D9D9D9" w:themeFill="background1" w:themeFillShade="D9"/>
        <w:kinsoku w:val="0"/>
        <w:overflowPunct w:val="0"/>
        <w:spacing w:before="95" w:after="50" w:line="257" w:lineRule="exact"/>
        <w:ind w:left="288"/>
        <w:textAlignment w:val="baseline"/>
        <w:rPr>
          <w:rFonts w:ascii="Arial" w:eastAsia="Times New Roman" w:hAnsi="Arial" w:cs="Arial"/>
          <w:b/>
          <w:bCs/>
          <w:spacing w:val="-1"/>
          <w:lang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74624" behindDoc="0" locked="0" layoutInCell="0" allowOverlap="1" wp14:anchorId="3B33B648" wp14:editId="49E4CBBC">
                <wp:simplePos x="0" y="0"/>
                <wp:positionH relativeFrom="page">
                  <wp:posOffset>899160</wp:posOffset>
                </wp:positionH>
                <wp:positionV relativeFrom="page">
                  <wp:posOffset>5379720</wp:posOffset>
                </wp:positionV>
                <wp:extent cx="5868035" cy="0"/>
                <wp:effectExtent l="13335" t="17145" r="14605" b="11430"/>
                <wp:wrapSquare wrapText="bothSides"/>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06BD4" id="Connecteur droit 20"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423.6pt" to="532.85pt,4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kIHQIAADcEAAAOAAAAZHJzL2Uyb0RvYy54bWysU8GO2jAQvVfqP1i5s0lYoBARVlUCvWxb&#10;pN1+gLEdYtXxWLYhoKr/3rEhiG0vVdUcnLFn5vnNm/Hy6dQpchTWSdBlkj9kCRGaAZd6XybfXjej&#10;eUKcp5pTBVqUyVm45Gn1/t2yN4UYQwuKC0sQRLuiN2XSem+KNHWsFR11D2CERmcDtqMet3afckt7&#10;RO9UOs6yWdqD5cYCE87haX1xJquI3zSC+a9N44QnqkyQm4+rjesurOlqSYu9paaV7EqD/gOLjkqN&#10;l96gauopOVj5B1QnmQUHjX9g0KXQNJKJWANWk2e/VfPSUiNiLSiOMzeZ3P+DZV+OW0skL5MxyqNp&#10;hz2qQGsUThws4RakJ+hCnXrjCgyv9NaGStlJv5hnYN8d0VC1VO9F5Pt6NoiRh4z0TUrYOIO37frP&#10;wDGGHjxE0U6N7QIkykFOsTfnW2/EyROGh9P5bJ49ThPCBl9KiyHRWOc/CehIMMpESR1kowU9Pjsf&#10;iNBiCAnHGjZSqdh6pUmPtefTRRYzHCjJgzfEObvfVcqSIw3TE79YFnruwywcNI9oraB8fbU9lepi&#10;4+1KBzysBflcrct4/Fhki/V8PZ+MJuPZejTJ6nr0cVNNRrNN/mFaP9ZVVec/A7V8UrSSc6EDu2FU&#10;88nfjcL10VyG7DasNx3St+hRMCQ7/CPp2MzQv8sk7ICft3ZoMk5nDL6+pDD+93u079/76hcAAAD/&#10;/wMAUEsDBBQABgAIAAAAIQBFaK1I3gAAAAwBAAAPAAAAZHJzL2Rvd25yZXYueG1sTI9NS8NAEIbv&#10;gv9hGcGb3bTWpMRsShXqQTxoFbxuspMPzM6G3W0a/71TEPT4zjy8H8V2toOY0IfekYLlIgGBVDvT&#10;U6vg431/swERoiajB0eo4BsDbMvLi0Lnxp3oDadDbAWbUMi1gi7GMZcy1B1aHRZuROJf47zVkaVv&#10;pfH6xOZ2kKskSaXVPXFCp0d87LD+Ohwt5z6nT7Pb70zzOvnbh77KPpsXr9T11by7BxFxjn8wnOtz&#10;dSi5U+WOZIIYWK+XKaMKNutsBeJMJOldBqL6PcmykP9HlD8AAAD//wMAUEsBAi0AFAAGAAgAAAAh&#10;ALaDOJL+AAAA4QEAABMAAAAAAAAAAAAAAAAAAAAAAFtDb250ZW50X1R5cGVzXS54bWxQSwECLQAU&#10;AAYACAAAACEAOP0h/9YAAACUAQAACwAAAAAAAAAAAAAAAAAvAQAAX3JlbHMvLnJlbHNQSwECLQAU&#10;AAYACAAAACEAWRuJCB0CAAA3BAAADgAAAAAAAAAAAAAAAAAuAgAAZHJzL2Uyb0RvYy54bWxQSwEC&#10;LQAUAAYACAAAACEARWitSN4AAAAMAQAADwAAAAAAAAAAAAAAAAB3BAAAZHJzL2Rvd25yZXYueG1s&#10;UEsFBgAAAAAEAAQA8wAAAIIFAAAAAA==&#10;" o:allowincell="f" strokeweight="1.7pt">
                <w10:wrap type="square" anchorx="page" anchory="page"/>
              </v:line>
            </w:pict>
          </mc:Fallback>
        </mc:AlternateContent>
      </w:r>
      <w:r w:rsidRPr="008C2A7E">
        <w:rPr>
          <w:rFonts w:ascii="Arial" w:eastAsia="Times New Roman" w:hAnsi="Arial" w:cs="Arial"/>
          <w:b/>
          <w:bCs/>
          <w:spacing w:val="-1"/>
          <w:lang w:eastAsia="fr-FR"/>
        </w:rPr>
        <w:t>Classification</w:t>
      </w:r>
    </w:p>
    <w:p w14:paraId="53F39916" w14:textId="77777777" w:rsidR="008C2A7E" w:rsidRPr="008C2A7E" w:rsidRDefault="008C2A7E" w:rsidP="008C2A7E">
      <w:pPr>
        <w:widowControl w:val="0"/>
        <w:shd w:val="clear" w:color="auto" w:fill="D9D9D9" w:themeFill="background1" w:themeFillShade="D9"/>
        <w:kinsoku w:val="0"/>
        <w:overflowPunct w:val="0"/>
        <w:spacing w:before="88" w:after="0" w:line="20" w:lineRule="exact"/>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76672" behindDoc="0" locked="0" layoutInCell="0" allowOverlap="1" wp14:anchorId="6968D47E" wp14:editId="75ACE6DF">
                <wp:simplePos x="0" y="0"/>
                <wp:positionH relativeFrom="page">
                  <wp:posOffset>899160</wp:posOffset>
                </wp:positionH>
                <wp:positionV relativeFrom="page">
                  <wp:posOffset>5632450</wp:posOffset>
                </wp:positionV>
                <wp:extent cx="5868035" cy="0"/>
                <wp:effectExtent l="13335" t="12700" r="14605" b="6350"/>
                <wp:wrapSquare wrapText="bothSides"/>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0987E" id="Connecteur droit 19"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443.5pt" to="532.8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ffHQIAADcEAAAOAAAAZHJzL2Uyb0RvYy54bWysU8GO2jAQvVfqP1i5s0lYoBARVlUCvWxb&#10;pN1+gLEdYtXxWLYhoKr/3rEhiG0vVdUcnLFn5vnNm/Hy6dQpchTWSdBlkj9kCRGaAZd6XybfXjej&#10;eUKcp5pTBVqUyVm45Gn1/t2yN4UYQwuKC0sQRLuiN2XSem+KNHWsFR11D2CERmcDtqMet3afckt7&#10;RO9UOs6yWdqD5cYCE87haX1xJquI3zSC+a9N44QnqkyQm4+rjesurOlqSYu9paaV7EqD/gOLjkqN&#10;l96gauopOVj5B1QnmQUHjX9g0KXQNJKJWANWk2e/VfPSUiNiLSiOMzeZ3P+DZV+OW0skx94tEqJp&#10;hz2qQGsUThws4RakJ+hCnXrjCgyv9NaGStlJv5hnYN8d0VC1VO9F5Pt6NoiRh4z0TUrYOIO37frP&#10;wDGGHjxE0U6N7QIkykFOsTfnW2/EyROGh9P5bJ49ThPCBl9KiyHRWOc/CehIMMpESR1kowU9Pjsf&#10;iNBiCAnHGjZSqdh6pUmPbMfZbBozHCjJgzfEObvfVcqSIw3TE79YFnruwywcNI9oraB8fbU9lepi&#10;4+1KBzysBflcrct4/Fhki/V8PZ+MJuPZejTJ6nr0cVNNRrNN/mFaP9ZVVec/A7V8UrSSc6EDu2FU&#10;88nfjcL10VyG7DasNx3St+hRMCQ7/CPp2MzQv8sk7ICft3ZoMk5nDL6+pDD+93u079/76hcAAAD/&#10;/wMAUEsDBBQABgAIAAAAIQDkPXfB3wAAAAwBAAAPAAAAZHJzL2Rvd25yZXYueG1sTI9BS8NAEIXv&#10;gv9hGcGLtLuVmC4xmyIFvSm2Wuxxm4xJMDsbstsm/nunIOjxvfl4816+mlwnTjiE1pOBxVyBQCp9&#10;1VJt4P3tcaZBhGipsp0nNPCNAVbF5UVus8qPtMHTNtaCQyhk1kATY59JGcoGnQ1z3yPx7dMPzkaW&#10;Qy2rwY4c7jp5q1QqnW2JPzS2x3WD5df26AxIqXQy7T7G5+Qm6Ha/rvdPL6/GXF9ND/cgIk7xD4Zz&#10;fa4OBXc6+CNVQXSsk0XKqAGtlzzqTKj0bgni8GvJIpf/RxQ/AAAA//8DAFBLAQItABQABgAIAAAA&#10;IQC2gziS/gAAAOEBAAATAAAAAAAAAAAAAAAAAAAAAABbQ29udGVudF9UeXBlc10ueG1sUEsBAi0A&#10;FAAGAAgAAAAhADj9If/WAAAAlAEAAAsAAAAAAAAAAAAAAAAALwEAAF9yZWxzLy5yZWxzUEsBAi0A&#10;FAAGAAgAAAAhANRvt98dAgAANwQAAA4AAAAAAAAAAAAAAAAALgIAAGRycy9lMm9Eb2MueG1sUEsB&#10;Ai0AFAAGAAgAAAAhAOQ9d8HfAAAADAEAAA8AAAAAAAAAAAAAAAAAdwQAAGRycy9kb3ducmV2Lnht&#10;bFBLBQYAAAAABAAEAPMAAACDBQAAAAA=&#10;" o:allowincell="f" strokeweight=".95pt">
                <w10:wrap type="square" anchorx="page" anchory="page"/>
              </v:line>
            </w:pict>
          </mc:Fallback>
        </mc:AlternateContent>
      </w:r>
    </w:p>
    <w:tbl>
      <w:tblPr>
        <w:tblW w:w="9414" w:type="dxa"/>
        <w:tblLayout w:type="fixed"/>
        <w:tblCellMar>
          <w:left w:w="0" w:type="dxa"/>
          <w:right w:w="0" w:type="dxa"/>
        </w:tblCellMar>
        <w:tblLook w:val="0000" w:firstRow="0" w:lastRow="0" w:firstColumn="0" w:lastColumn="0" w:noHBand="0" w:noVBand="0"/>
      </w:tblPr>
      <w:tblGrid>
        <w:gridCol w:w="4029"/>
        <w:gridCol w:w="5385"/>
      </w:tblGrid>
      <w:tr w:rsidR="008C2A7E" w:rsidRPr="00915901" w14:paraId="59AA0F94" w14:textId="77777777" w:rsidTr="00935BFE">
        <w:trPr>
          <w:trHeight w:hRule="exact" w:val="2229"/>
        </w:trPr>
        <w:tc>
          <w:tcPr>
            <w:tcW w:w="4029" w:type="dxa"/>
            <w:tcBorders>
              <w:top w:val="nil"/>
              <w:left w:val="nil"/>
              <w:bottom w:val="nil"/>
              <w:right w:val="nil"/>
            </w:tcBorders>
            <w:shd w:val="clear" w:color="auto" w:fill="D9D9D9" w:themeFill="background1" w:themeFillShade="D9"/>
          </w:tcPr>
          <w:p w14:paraId="4344D641" w14:textId="77777777" w:rsidR="008C2A7E" w:rsidRPr="008C2A7E" w:rsidRDefault="008C2A7E" w:rsidP="008C2A7E">
            <w:pPr>
              <w:widowControl w:val="0"/>
              <w:shd w:val="clear" w:color="auto" w:fill="D9D9D9" w:themeFill="background1" w:themeFillShade="D9"/>
              <w:kinsoku w:val="0"/>
              <w:overflowPunct w:val="0"/>
              <w:spacing w:before="689" w:after="1055" w:line="252" w:lineRule="exact"/>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78720" behindDoc="0" locked="0" layoutInCell="0" allowOverlap="1" wp14:anchorId="0521F7F2" wp14:editId="0331A701">
                      <wp:simplePos x="0" y="0"/>
                      <wp:positionH relativeFrom="page">
                        <wp:posOffset>847090</wp:posOffset>
                      </wp:positionH>
                      <wp:positionV relativeFrom="page">
                        <wp:posOffset>7185660</wp:posOffset>
                      </wp:positionV>
                      <wp:extent cx="5876925" cy="0"/>
                      <wp:effectExtent l="18415" t="13335" r="19685" b="15240"/>
                      <wp:wrapSquare wrapText="bothSides"/>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5DA08" id="Connecteur droit 18"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6.7pt,565.8pt" to="529.45pt,5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SzHQIAADcEAAAOAAAAZHJzL2Uyb0RvYy54bWysU8GO2jAQvVfqP1i5s0kosBARVlUCvWxb&#10;pN1+gLEdYtXxWLYhoKr/3rEhiG0vVdUcnLFn5vnNm/Hy6dQpchTWSdBlkj9kCRGaAZd6XybfXjej&#10;eUKcp5pTBVqUyVm45Gn1/t2yN4UYQwuKC0sQRLuiN2XSem+KNHWsFR11D2CERmcDtqMet3afckt7&#10;RO9UOs6yWdqD5cYCE87haX1xJquI3zSC+a9N44QnqkyQm4+rjesurOlqSYu9paaV7EqD/gOLjkqN&#10;l96gauopOVj5B1QnmQUHjX9g0KXQNJKJWANWk2e/VfPSUiNiLSiOMzeZ3P+DZV+OW0skx95hpzTt&#10;sEcVaI3CiYMl3IL0BF2oU29cgeGV3tpQKTvpF/MM7LsjGqqW6r2IfF/PBjHykJG+SQkbZ/C2Xf8Z&#10;OMbQg4co2qmxXYBEOcgp9uZ86404ecLwcDp/nC3G04SwwZfSYkg01vlPAjoSjDJRUgfZaEGPz84H&#10;IrQYQsKxho1UKrZeadKXyTifLrKY4UBJHrwhztn9rlKWHGmYnvjFstBzH2bhoHlEawXl66vtqVQX&#10;G29XOuBhLcjnal3G48ciW6zn6/lkNBnP1qNJVtejj5tqMppt8sdp/aGuqjr/Gajlk6KVnAsd2A2j&#10;mk/+bhSuj+YyZLdhvemQvkWPgiHZ4R9Jx2aG/l0mYQf8vLVDk3E6Y/D1JYXxv9+jff/eV78AAAD/&#10;/wMAUEsDBBQABgAIAAAAIQDltEo23wAAAA4BAAAPAAAAZHJzL2Rvd25yZXYueG1sTI/NTsMwEITv&#10;SLyDtUjcqBMCpYQ4VUEqB9QDFCSuTrz5EfE6st00vD3bA4Lbzu5o5ttiPdtBTOhD70hBukhAINXO&#10;9NQq+HjfXq1AhKjJ6MERKvjGAOvy/KzQuXFHesNpH1vBIRRyraCLccylDHWHVoeFG5H41jhvdWTp&#10;W2m8PnK4HeR1kiyl1T1xQ6dHfOqw/tofLPe+LJ9nt92Y5nXy2WNf3X02O6/U5cW8eQARcY5/Zjjh&#10;MzqUzFS5A5kgBtZZdsNWHtIsXYI4WZLb1T2I6ncny0L+f6P8AQAA//8DAFBLAQItABQABgAIAAAA&#10;IQC2gziS/gAAAOEBAAATAAAAAAAAAAAAAAAAAAAAAABbQ29udGVudF9UeXBlc10ueG1sUEsBAi0A&#10;FAAGAAgAAAAhADj9If/WAAAAlAEAAAsAAAAAAAAAAAAAAAAALwEAAF9yZWxzLy5yZWxzUEsBAi0A&#10;FAAGAAgAAAAhAPQSdLMdAgAANwQAAA4AAAAAAAAAAAAAAAAALgIAAGRycy9lMm9Eb2MueG1sUEsB&#10;Ai0AFAAGAAgAAAAhAOW0SjbfAAAADgEAAA8AAAAAAAAAAAAAAAAAdwQAAGRycy9kb3ducmV2Lnht&#10;bFBLBQYAAAAABAAEAPMAAACDBQAAAAA=&#10;" o:allowincell="f" strokeweight="1.7pt">
                      <w10:wrap type="square" anchorx="page" anchory="page"/>
                    </v:line>
                  </w:pict>
                </mc:Fallback>
              </mc:AlternateContent>
            </w:r>
            <w:r w:rsidRPr="008C2A7E">
              <w:rPr>
                <w:rFonts w:ascii="Arial" w:eastAsia="Times New Roman" w:hAnsi="Arial" w:cs="Arial"/>
                <w:lang w:val="en-US" w:eastAsia="fr-FR"/>
              </w:rPr>
              <w:t>with regard to toxicological data (according to the criteria in Reg. 1272/2008)</w:t>
            </w:r>
          </w:p>
        </w:tc>
        <w:tc>
          <w:tcPr>
            <w:tcW w:w="5385" w:type="dxa"/>
            <w:tcBorders>
              <w:top w:val="nil"/>
              <w:left w:val="nil"/>
              <w:bottom w:val="nil"/>
              <w:right w:val="nil"/>
            </w:tcBorders>
            <w:shd w:val="clear" w:color="auto" w:fill="D9D9D9"/>
          </w:tcPr>
          <w:p w14:paraId="42DC5FB8" w14:textId="77777777" w:rsidR="008C2A7E" w:rsidRPr="008C2A7E" w:rsidRDefault="008C2A7E" w:rsidP="008C2A7E">
            <w:pPr>
              <w:shd w:val="clear" w:color="auto" w:fill="D9D9D9" w:themeFill="background1" w:themeFillShade="D9"/>
              <w:spacing w:after="0" w:line="260" w:lineRule="atLeast"/>
              <w:rPr>
                <w:rFonts w:ascii="Arial" w:eastAsia="Times New Roman" w:hAnsi="Arial" w:cs="Arial"/>
                <w:szCs w:val="24"/>
                <w:lang w:val="en-US" w:eastAsia="sv-SE"/>
              </w:rPr>
            </w:pPr>
            <w:r w:rsidRPr="008C2A7E">
              <w:rPr>
                <w:rFonts w:ascii="Arial" w:eastAsia="Times New Roman" w:hAnsi="Arial" w:cs="Arial"/>
                <w:szCs w:val="24"/>
                <w:lang w:val="en-US" w:eastAsia="sv-SE"/>
              </w:rPr>
              <w:t>Acute Tox 1 – H300 ; H310 ; H330</w:t>
            </w:r>
          </w:p>
          <w:p w14:paraId="1B50E319" w14:textId="77777777" w:rsidR="008C2A7E" w:rsidRPr="008C2A7E" w:rsidRDefault="008C2A7E" w:rsidP="008C2A7E">
            <w:pPr>
              <w:shd w:val="clear" w:color="auto" w:fill="D9D9D9" w:themeFill="background1" w:themeFillShade="D9"/>
              <w:spacing w:after="0" w:line="260" w:lineRule="atLeast"/>
              <w:rPr>
                <w:rFonts w:ascii="Arial" w:eastAsia="Times New Roman" w:hAnsi="Arial" w:cs="Arial"/>
                <w:szCs w:val="24"/>
                <w:lang w:val="en-US" w:eastAsia="sv-SE"/>
              </w:rPr>
            </w:pPr>
            <w:r w:rsidRPr="008C2A7E">
              <w:rPr>
                <w:rFonts w:ascii="Arial" w:eastAsia="Times New Roman" w:hAnsi="Arial" w:cs="Arial"/>
                <w:szCs w:val="24"/>
                <w:lang w:val="en-US" w:eastAsia="sv-SE"/>
              </w:rPr>
              <w:t>STOT RE 1 – H372 (blood)</w:t>
            </w:r>
          </w:p>
          <w:p w14:paraId="0924F3FA" w14:textId="77777777" w:rsidR="008C2A7E" w:rsidRPr="008C2A7E" w:rsidRDefault="008C2A7E" w:rsidP="008C2A7E">
            <w:pPr>
              <w:shd w:val="clear" w:color="auto" w:fill="D9D9D9" w:themeFill="background1" w:themeFillShade="D9"/>
              <w:spacing w:after="0" w:line="260" w:lineRule="atLeast"/>
              <w:rPr>
                <w:rFonts w:ascii="Arial" w:eastAsia="Times New Roman" w:hAnsi="Arial" w:cs="Arial"/>
                <w:szCs w:val="24"/>
                <w:lang w:val="en-US" w:eastAsia="sv-SE"/>
              </w:rPr>
            </w:pPr>
            <w:r w:rsidRPr="008C2A7E">
              <w:rPr>
                <w:rFonts w:ascii="Arial" w:eastAsia="Times New Roman" w:hAnsi="Arial" w:cs="Arial"/>
                <w:szCs w:val="24"/>
                <w:lang w:val="en-US" w:eastAsia="sv-SE"/>
              </w:rPr>
              <w:t>Repr. 1B – H360D</w:t>
            </w:r>
          </w:p>
          <w:p w14:paraId="69B072A4" w14:textId="77777777" w:rsidR="008C2A7E" w:rsidRPr="008C2A7E" w:rsidRDefault="008C2A7E" w:rsidP="008C2A7E">
            <w:pPr>
              <w:shd w:val="clear" w:color="auto" w:fill="D9D9D9" w:themeFill="background1" w:themeFillShade="D9"/>
              <w:spacing w:after="0" w:line="260" w:lineRule="atLeast"/>
              <w:rPr>
                <w:rFonts w:ascii="Arial" w:eastAsia="Times New Roman" w:hAnsi="Arial" w:cs="Arial"/>
                <w:szCs w:val="24"/>
                <w:lang w:val="en-US" w:eastAsia="sv-SE"/>
              </w:rPr>
            </w:pPr>
          </w:p>
          <w:p w14:paraId="312AFFF4" w14:textId="77777777" w:rsidR="008C2A7E" w:rsidRPr="008C2A7E" w:rsidRDefault="008C2A7E" w:rsidP="008C2A7E">
            <w:pPr>
              <w:shd w:val="clear" w:color="auto" w:fill="D9D9D9" w:themeFill="background1" w:themeFillShade="D9"/>
              <w:spacing w:after="0" w:line="260" w:lineRule="atLeast"/>
              <w:rPr>
                <w:rFonts w:ascii="Arial" w:eastAsia="Times New Roman" w:hAnsi="Arial" w:cs="Arial"/>
                <w:lang w:val="en-US" w:eastAsia="fr-FR"/>
              </w:rPr>
            </w:pPr>
            <w:r w:rsidRPr="008C2A7E">
              <w:rPr>
                <w:rFonts w:ascii="Arial" w:eastAsia="Times New Roman" w:hAnsi="Arial" w:cs="Arial"/>
                <w:szCs w:val="24"/>
                <w:lang w:val="en-US" w:eastAsia="sv-SE"/>
              </w:rPr>
              <w:t>Repr. 1B; H360D: C ≥ 0,003 %</w:t>
            </w:r>
            <w:r w:rsidRPr="008C2A7E">
              <w:rPr>
                <w:rFonts w:ascii="Arial" w:eastAsia="Times New Roman" w:hAnsi="Arial" w:cs="Arial"/>
                <w:szCs w:val="24"/>
                <w:lang w:val="en-US" w:eastAsia="sv-SE"/>
              </w:rPr>
              <w:br/>
              <w:t>STOT RE 2; H373: 0,002 % ≤ C &lt; 0,02 %</w:t>
            </w:r>
            <w:r w:rsidRPr="008C2A7E">
              <w:rPr>
                <w:rFonts w:ascii="Arial" w:eastAsia="Times New Roman" w:hAnsi="Arial" w:cs="Arial"/>
                <w:szCs w:val="24"/>
                <w:lang w:val="en-US" w:eastAsia="sv-SE"/>
              </w:rPr>
              <w:br/>
              <w:t>STOT RE 1; H372: C ≥ 0,02 %</w:t>
            </w:r>
          </w:p>
        </w:tc>
      </w:tr>
    </w:tbl>
    <w:p w14:paraId="6C2475BB"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val="en-US" w:eastAsia="fr-FR"/>
        </w:rPr>
        <w:sectPr w:rsidR="008C2A7E" w:rsidRPr="008C2A7E">
          <w:pgSz w:w="11904" w:h="16843"/>
          <w:pgMar w:top="1660" w:right="1248" w:bottom="820" w:left="1296" w:header="720" w:footer="720" w:gutter="0"/>
          <w:cols w:space="720"/>
          <w:noEndnote/>
        </w:sectPr>
      </w:pPr>
    </w:p>
    <w:p w14:paraId="4DC58663" w14:textId="69EAA1E5"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49" w:name="_Toc532479573"/>
      <w:r w:rsidRPr="008C2A7E">
        <w:rPr>
          <w:rFonts w:ascii="Arial" w:eastAsia="Times New Roman" w:hAnsi="Arial" w:cs="Arial"/>
          <w:b/>
          <w:bCs/>
          <w:kern w:val="28"/>
          <w:sz w:val="24"/>
          <w:szCs w:val="28"/>
          <w:lang w:val="en-US" w:eastAsia="fr-FR"/>
        </w:rPr>
        <w:lastRenderedPageBreak/>
        <w:t>Annex 5: Toxicology – biocidal product – PAR 2011 updated 201</w:t>
      </w:r>
      <w:r w:rsidR="007A4396">
        <w:rPr>
          <w:rFonts w:ascii="Arial" w:eastAsia="Times New Roman" w:hAnsi="Arial" w:cs="Arial"/>
          <w:b/>
          <w:bCs/>
          <w:kern w:val="28"/>
          <w:sz w:val="24"/>
          <w:szCs w:val="28"/>
          <w:lang w:val="en-US" w:eastAsia="fr-FR"/>
        </w:rPr>
        <w:t>8</w:t>
      </w:r>
      <w:bookmarkEnd w:id="249"/>
    </w:p>
    <w:p w14:paraId="2DC15CC2" w14:textId="77777777" w:rsidR="008C2A7E" w:rsidRPr="008C2A7E" w:rsidRDefault="008C2A7E" w:rsidP="008C2A7E">
      <w:pPr>
        <w:widowControl w:val="0"/>
        <w:pBdr>
          <w:top w:val="single" w:sz="4" w:space="1" w:color="000000"/>
          <w:left w:val="single" w:sz="4" w:space="0" w:color="000000"/>
          <w:bottom w:val="single" w:sz="4" w:space="0" w:color="000000"/>
          <w:right w:val="single" w:sz="4" w:space="0" w:color="000000"/>
        </w:pBdr>
        <w:kinsoku w:val="0"/>
        <w:overflowPunct w:val="0"/>
        <w:spacing w:after="0" w:line="254" w:lineRule="exact"/>
        <w:ind w:left="192"/>
        <w:jc w:val="center"/>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SORKIL AVOINE SPECIALE</w:t>
      </w:r>
    </w:p>
    <w:p w14:paraId="6E103B51" w14:textId="77777777" w:rsidR="008C2A7E" w:rsidRPr="008C2A7E" w:rsidRDefault="008C2A7E" w:rsidP="008C2A7E">
      <w:pPr>
        <w:widowControl w:val="0"/>
        <w:kinsoku w:val="0"/>
        <w:overflowPunct w:val="0"/>
        <w:spacing w:before="312" w:after="0" w:line="254" w:lineRule="exact"/>
        <w:ind w:left="432"/>
        <w:textAlignment w:val="baseline"/>
        <w:rPr>
          <w:rFonts w:ascii="Arial" w:eastAsia="Times New Roman" w:hAnsi="Arial" w:cs="Arial"/>
          <w:b/>
          <w:bCs/>
          <w:spacing w:val="-3"/>
          <w:lang w:val="en-US" w:eastAsia="fr-FR"/>
        </w:rPr>
      </w:pPr>
      <w:r w:rsidRPr="008C2A7E">
        <w:rPr>
          <w:rFonts w:ascii="Arial" w:eastAsia="Times New Roman" w:hAnsi="Arial" w:cs="Arial"/>
          <w:b/>
          <w:bCs/>
          <w:spacing w:val="-3"/>
          <w:lang w:val="en-US" w:eastAsia="fr-FR"/>
        </w:rPr>
        <w:t>General information</w:t>
      </w:r>
    </w:p>
    <w:p w14:paraId="7FC07F25" w14:textId="77777777" w:rsidR="008C2A7E" w:rsidRPr="008C2A7E" w:rsidRDefault="008C2A7E" w:rsidP="008C2A7E">
      <w:pPr>
        <w:widowControl w:val="0"/>
        <w:kinsoku w:val="0"/>
        <w:overflowPunct w:val="0"/>
        <w:spacing w:before="63" w:after="0" w:line="258"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t>Formulation Type: cereal grains</w:t>
      </w:r>
    </w:p>
    <w:p w14:paraId="16DA9DDD" w14:textId="77777777" w:rsidR="008C2A7E" w:rsidRPr="008C2A7E" w:rsidRDefault="008C2A7E" w:rsidP="008C2A7E">
      <w:pPr>
        <w:widowControl w:val="0"/>
        <w:kinsoku w:val="0"/>
        <w:overflowPunct w:val="0"/>
        <w:spacing w:before="8" w:after="0" w:line="258" w:lineRule="exact"/>
        <w:ind w:left="288" w:right="5040"/>
        <w:textAlignment w:val="baseline"/>
        <w:rPr>
          <w:rFonts w:ascii="Arial" w:eastAsia="Times New Roman" w:hAnsi="Arial" w:cs="Arial"/>
          <w:lang w:val="en-US" w:eastAsia="fr-FR"/>
        </w:rPr>
      </w:pPr>
      <w:r w:rsidRPr="008C2A7E">
        <w:rPr>
          <w:rFonts w:ascii="Arial" w:eastAsia="Times New Roman" w:hAnsi="Arial" w:cs="Arial"/>
          <w:lang w:val="en-US" w:eastAsia="fr-FR"/>
        </w:rPr>
        <w:t>Active substance(s) (incl. content): 0.005% difenacoum</w:t>
      </w:r>
    </w:p>
    <w:p w14:paraId="5BE6DEA8" w14:textId="77777777" w:rsidR="008C2A7E" w:rsidRPr="008C2A7E" w:rsidRDefault="008C2A7E" w:rsidP="008C2A7E">
      <w:pPr>
        <w:widowControl w:val="0"/>
        <w:kinsoku w:val="0"/>
        <w:overflowPunct w:val="0"/>
        <w:spacing w:before="1" w:after="235" w:line="258"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t>Category</w:t>
      </w:r>
    </w:p>
    <w:p w14:paraId="42F8B5C9" w14:textId="77777777" w:rsidR="008C2A7E" w:rsidRPr="008C2A7E" w:rsidRDefault="008C2A7E" w:rsidP="008C2A7E">
      <w:pPr>
        <w:widowControl w:val="0"/>
        <w:kinsoku w:val="0"/>
        <w:overflowPunct w:val="0"/>
        <w:spacing w:before="40" w:after="0" w:line="259" w:lineRule="exact"/>
        <w:ind w:left="432" w:right="504"/>
        <w:textAlignment w:val="baseline"/>
        <w:rPr>
          <w:rFonts w:ascii="Arial" w:eastAsia="Times New Roman" w:hAnsi="Arial" w:cs="Arial"/>
          <w:b/>
          <w:bCs/>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80768" behindDoc="0" locked="0" layoutInCell="0" allowOverlap="1" wp14:anchorId="22E08BA9" wp14:editId="1B5A9203">
                <wp:simplePos x="0" y="0"/>
                <wp:positionH relativeFrom="page">
                  <wp:posOffset>899160</wp:posOffset>
                </wp:positionH>
                <wp:positionV relativeFrom="page">
                  <wp:posOffset>2858770</wp:posOffset>
                </wp:positionV>
                <wp:extent cx="5860415" cy="0"/>
                <wp:effectExtent l="13335" t="20320" r="12700" b="17780"/>
                <wp:wrapSquare wrapText="bothSides"/>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041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BB7C" id="Connecteur droit 17"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225.1pt" to="532.2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GHgIAADcEAAAOAAAAZHJzL2Uyb0RvYy54bWysU01v2zAMvQ/YfxB0T22nbpoadYrBTnbp&#10;1gLtfoAiybEwWRQkJU4w7L+PUj7QbpdhmA8yJZJPj4/U/cN+0GQnnVdgalpc5ZRIw0Eos6npt9fV&#10;ZE6JD8wIpsHImh6kpw+Ljx/uR1vJKfSghXQEQYyvRlvTPgRbZZnnvRyYvwIrDTo7cAMLuHWbTDg2&#10;Ivqgs2mez7IRnLAOuPQeT9ujky4SftdJHp66zstAdE2RW0irS+s6rtninlUbx2yv+IkG+wcWA1MG&#10;L71AtSwwsnXqD6hBcQceunDFYcig6xSXqQaspsh/q+alZ1amWlAcby8y+f8Hy7/unh1RAnt3S4lh&#10;A/aoAWNQOLl1RDhQgaALdRqtrzC8Mc8uVsr35sU+Av/uiYGmZ2YjE9/Xg0WMImZk71Lixlu8bT1+&#10;AYExbBsgibbv3BAhUQ6yT705XHoj94FwPLyZz/KyuKGEn30Zq86J1vnwWcJAolFTrUyUjVVs9+hD&#10;JMKqc0g8NrBSWqfWa0PGmk7L4jpPGR60EtEb47zbrBvtyI7F6UlfKgs9b8McbI1IaL1kYnmyA1P6&#10;aOPt2kQ8rAX5nKzjePy4y++W8+W8nJTT2XJS5m07+bRqyslsVdzetNdt07TFz0itKKteCSFNZHce&#10;1aL8u1E4PZrjkF2G9aJD9h49CYZkz/9EOjUz9u84CWsQh2d3bjJOZwo+vaQ4/m/3aL9974tfAAAA&#10;//8DAFBLAwQUAAYACAAAACEAc0U4hN4AAAAMAQAADwAAAGRycy9kb3ducmV2LnhtbEyPUUvDMBDH&#10;3wd+h3CCb1vS0lWpTYcoPonCNvE5bc6m2Fxqk27dPr0ZCPr4v/vxv9+Vm9n27ICj7xxJSFYCGFLj&#10;dEethPf98/IOmA+KtOodoYQTethUV4tSFdodaYuHXWhZLCFfKAkmhKHg3DcGrfIrNyDF3acbrQox&#10;ji3XozrGctvzVIicW9VRvGDUgI8Gm6/dZCV8iNfz9unFpW+3p+x7XxubTGcr5c31/HAPLOAc/mC4&#10;6Ed1qKJT7SbSnvUxZ0keUQnZWqTALoTIszWw+nfEq5L/f6L6AQAA//8DAFBLAQItABQABgAIAAAA&#10;IQC2gziS/gAAAOEBAAATAAAAAAAAAAAAAAAAAAAAAABbQ29udGVudF9UeXBlc10ueG1sUEsBAi0A&#10;FAAGAAgAAAAhADj9If/WAAAAlAEAAAsAAAAAAAAAAAAAAAAALwEAAF9yZWxzLy5yZWxzUEsBAi0A&#10;FAAGAAgAAAAhANGP+MYeAgAANwQAAA4AAAAAAAAAAAAAAAAALgIAAGRycy9lMm9Eb2MueG1sUEsB&#10;Ai0AFAAGAAgAAAAhAHNFOITeAAAADAEAAA8AAAAAAAAAAAAAAAAAeAQAAGRycy9kb3ducmV2Lnht&#10;bFBLBQYAAAAABAAEAPMAAACDBQAAAAA=&#10;" o:allowincell="f" strokeweight="1.9pt">
                <w10:wrap type="square" anchorx="page" anchory="page"/>
              </v:line>
            </w:pict>
          </mc:Fallback>
        </mc:AlternateContent>
      </w:r>
      <w:r w:rsidRPr="008C2A7E">
        <w:rPr>
          <w:rFonts w:ascii="Arial" w:eastAsia="Times New Roman" w:hAnsi="Arial" w:cs="Arial"/>
          <w:b/>
          <w:bCs/>
          <w:lang w:val="en-US" w:eastAsia="fr-FR"/>
        </w:rPr>
        <w:t xml:space="preserve">Acute toxicity, irritancy and skin sensitisation of the preparation </w:t>
      </w:r>
    </w:p>
    <w:p w14:paraId="5A62C94B" w14:textId="77777777" w:rsidR="008C2A7E" w:rsidRPr="008C2A7E" w:rsidRDefault="008C2A7E" w:rsidP="008C2A7E">
      <w:pPr>
        <w:widowControl w:val="0"/>
        <w:kinsoku w:val="0"/>
        <w:overflowPunct w:val="0"/>
        <w:spacing w:before="12" w:after="0" w:line="256" w:lineRule="exact"/>
        <w:ind w:left="432"/>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82816" behindDoc="0" locked="0" layoutInCell="0" allowOverlap="1" wp14:anchorId="7CA04FBB" wp14:editId="2D1FC68D">
                <wp:simplePos x="0" y="0"/>
                <wp:positionH relativeFrom="page">
                  <wp:posOffset>899160</wp:posOffset>
                </wp:positionH>
                <wp:positionV relativeFrom="page">
                  <wp:posOffset>3209290</wp:posOffset>
                </wp:positionV>
                <wp:extent cx="5860415" cy="0"/>
                <wp:effectExtent l="13335" t="8890" r="12700" b="10160"/>
                <wp:wrapSquare wrapText="bothSides"/>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04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A8985" id="Connecteur droit 1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252.7pt" to="532.25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YHAIAADcEAAAOAAAAZHJzL2Uyb0RvYy54bWysU8GO2yAQvVfqPyDuie3UcbNWnFVlJ71s&#10;u5F2+wEEcIyKAQGJE1X99w4kjrLtparqAx6YmcebN8Py8dRLdOTWCa0qnE1TjLiimgm1r/C3181k&#10;gZHzRDEiteIVPnOHH1fv3y0HU/KZ7rRk3CIAUa4cTIU7702ZJI52vCduqg1X4Gy17YmHrd0nzJIB&#10;0HuZzNK0SAZtmbGacufgtLk48Srity2n/rltHfdIVhi4+bjauO7CmqyWpNxbYjpBrzTIP7DoiVBw&#10;6Q2qIZ6ggxV/QPWCWu1066dU94luW0F5rAGqydLfqnnpiOGxFhDHmZtM7v/B0q/HrUWCQe8KjBTp&#10;oUe1VgqE4weLmNXCI3CBToNxJYTXamtDpfSkXsyTpt8dUrruiNrzyPf1bAAjCxnJm5SwcQZu2w1f&#10;NIMYcvA6inZqbR8gQQ50ir0533rDTx5ROJwvijTP5hjR0ZeQckw01vnPXPcoGBWWQgXZSEmOT84H&#10;IqQcQ8Kx0hshZWy9VGgAtrO0mMcMp6VgwRvinN3vamnRkYTpiV8sCzz3YVYfFItoHSdsfbU9EfJi&#10;w+1SBTyoBfhcrct4/HhIH9aL9SKf5LNiPcnTppl82tT5pNhkH+fNh6aum+xnoJblZScY4yqwG0c1&#10;y/9uFK6P5jJkt2G96ZC8RY+CAdnxH0nHZob+XSZhp9l5a8cmw3TG4OtLCuN/vwf7/r2vfgEAAP//&#10;AwBQSwMEFAAGAAgAAAAhAG+UhzrfAAAADAEAAA8AAABkcnMvZG93bnJldi54bWxMj1FLwzAQx98F&#10;v0M4wRdxySQtpTYdYzDfFN0m7jFrzrbYXEqTrfXbL4OBPv7vfvzvd8Vish074eBbRwrmMwEMqXKm&#10;pVrBbrt+zID5oMnozhEq+EUPi/L2ptC5cSN94GkTahZLyOdaQRNCn3Puqwat9jPXI8XdtxusDjEO&#10;NTeDHmO57fiTECm3uqV4odE9rhqsfjZHq4Bzkcnp82t8lQ8+a/erev/y9q7U/d20fAYWcAp/MFz0&#10;ozqU0engjmQ862KW8zSiChKRSGAXQqQyAXa4jnhZ8P9PlGcAAAD//wMAUEsBAi0AFAAGAAgAAAAh&#10;ALaDOJL+AAAA4QEAABMAAAAAAAAAAAAAAAAAAAAAAFtDb250ZW50X1R5cGVzXS54bWxQSwECLQAU&#10;AAYACAAAACEAOP0h/9YAAACUAQAACwAAAAAAAAAAAAAAAAAvAQAAX3JlbHMvLnJlbHNQSwECLQAU&#10;AAYACAAAACEAIfhF2BwCAAA3BAAADgAAAAAAAAAAAAAAAAAuAgAAZHJzL2Uyb0RvYy54bWxQSwEC&#10;LQAUAAYACAAAACEAb5SHOt8AAAAMAQAADwAAAAAAAAAAAAAAAAB2BAAAZHJzL2Rvd25yZXYueG1s&#10;UEsFBgAAAAAEAAQA8wAAAIIFAAAAAA==&#10;" o:allowincell="f" strokeweight=".95pt">
                <w10:wrap type="square" anchorx="page" anchory="page"/>
              </v:line>
            </w:pict>
          </mc:Fallback>
        </mc:AlternateContent>
      </w:r>
      <w:r w:rsidRPr="008C2A7E">
        <w:rPr>
          <w:rFonts w:ascii="Arial" w:eastAsia="Times New Roman" w:hAnsi="Arial" w:cs="Arial"/>
          <w:lang w:val="en-US" w:eastAsia="fr-FR"/>
        </w:rPr>
        <w:t>LD50 oral : not classified for acute oral toxicity based on CLP exemptions based on</w:t>
      </w:r>
    </w:p>
    <w:p w14:paraId="1AD123F5" w14:textId="77777777" w:rsidR="008C2A7E" w:rsidRPr="008C2A7E" w:rsidRDefault="008C2A7E" w:rsidP="008C2A7E">
      <w:pPr>
        <w:widowControl w:val="0"/>
        <w:kinsoku w:val="0"/>
        <w:overflowPunct w:val="0"/>
        <w:spacing w:after="0" w:line="252" w:lineRule="exact"/>
        <w:ind w:left="432"/>
        <w:textAlignment w:val="baseline"/>
        <w:rPr>
          <w:rFonts w:ascii="Arial" w:eastAsia="Times New Roman" w:hAnsi="Arial" w:cs="Arial"/>
          <w:lang w:val="en-US" w:eastAsia="fr-FR"/>
        </w:rPr>
      </w:pPr>
      <w:r w:rsidRPr="008C2A7E">
        <w:rPr>
          <w:rFonts w:ascii="Arial" w:eastAsia="Times New Roman" w:hAnsi="Arial" w:cs="Arial"/>
          <w:lang w:val="en-US" w:eastAsia="fr-FR"/>
        </w:rPr>
        <w:t>calculations</w:t>
      </w:r>
    </w:p>
    <w:p w14:paraId="645D1C15" w14:textId="77777777" w:rsidR="008C2A7E" w:rsidRPr="008C2A7E" w:rsidRDefault="008C2A7E" w:rsidP="008C2A7E">
      <w:pPr>
        <w:widowControl w:val="0"/>
        <w:kinsoku w:val="0"/>
        <w:overflowPunct w:val="0"/>
        <w:spacing w:after="0" w:line="254" w:lineRule="exact"/>
        <w:ind w:left="432"/>
        <w:textAlignment w:val="baseline"/>
        <w:rPr>
          <w:rFonts w:ascii="Arial" w:eastAsia="Times New Roman" w:hAnsi="Arial" w:cs="Arial"/>
          <w:lang w:val="en-US" w:eastAsia="fr-FR"/>
        </w:rPr>
      </w:pPr>
      <w:r w:rsidRPr="008C2A7E">
        <w:rPr>
          <w:rFonts w:ascii="Arial" w:eastAsia="Times New Roman" w:hAnsi="Arial" w:cs="Arial"/>
          <w:lang w:val="en-US" w:eastAsia="fr-FR"/>
        </w:rPr>
        <w:t>Rat LD50 dermal (OECD 402) &gt; 2000 mg/kg bw</w:t>
      </w:r>
    </w:p>
    <w:p w14:paraId="630B46AA" w14:textId="77777777" w:rsidR="008C2A7E" w:rsidRPr="008C2A7E" w:rsidRDefault="008C2A7E" w:rsidP="008C2A7E">
      <w:pPr>
        <w:widowControl w:val="0"/>
        <w:kinsoku w:val="0"/>
        <w:overflowPunct w:val="0"/>
        <w:spacing w:before="11" w:after="0" w:line="254" w:lineRule="exact"/>
        <w:ind w:left="432"/>
        <w:textAlignment w:val="baseline"/>
        <w:rPr>
          <w:rFonts w:ascii="Arial" w:eastAsia="Times New Roman" w:hAnsi="Arial" w:cs="Arial"/>
          <w:lang w:val="en-US" w:eastAsia="fr-FR"/>
        </w:rPr>
      </w:pPr>
      <w:r w:rsidRPr="008C2A7E">
        <w:rPr>
          <w:rFonts w:ascii="Arial" w:eastAsia="Times New Roman" w:hAnsi="Arial" w:cs="Arial"/>
          <w:lang w:val="en-US" w:eastAsia="fr-FR"/>
        </w:rPr>
        <w:t>Rat LC50 inhalation : justification for non-submission of data</w:t>
      </w:r>
    </w:p>
    <w:p w14:paraId="42A2DD52" w14:textId="77777777" w:rsidR="008C2A7E" w:rsidRPr="008C2A7E" w:rsidRDefault="008C2A7E" w:rsidP="008C2A7E">
      <w:pPr>
        <w:widowControl w:val="0"/>
        <w:kinsoku w:val="0"/>
        <w:overflowPunct w:val="0"/>
        <w:spacing w:after="0" w:line="254" w:lineRule="exact"/>
        <w:ind w:left="432"/>
        <w:textAlignment w:val="baseline"/>
        <w:rPr>
          <w:rFonts w:ascii="Arial" w:eastAsia="Times New Roman" w:hAnsi="Arial" w:cs="Arial"/>
          <w:lang w:val="en-US" w:eastAsia="fr-FR"/>
        </w:rPr>
      </w:pPr>
      <w:r w:rsidRPr="008C2A7E">
        <w:rPr>
          <w:rFonts w:ascii="Arial" w:eastAsia="Times New Roman" w:hAnsi="Arial" w:cs="Arial"/>
          <w:lang w:val="en-US" w:eastAsia="fr-FR"/>
        </w:rPr>
        <w:t>Skin irritation (OECD 404) : not irritant</w:t>
      </w:r>
    </w:p>
    <w:p w14:paraId="7D116C66" w14:textId="77777777" w:rsidR="008C2A7E" w:rsidRPr="008C2A7E" w:rsidRDefault="008C2A7E" w:rsidP="008C2A7E">
      <w:pPr>
        <w:widowControl w:val="0"/>
        <w:kinsoku w:val="0"/>
        <w:overflowPunct w:val="0"/>
        <w:spacing w:before="6" w:after="0" w:line="258" w:lineRule="exact"/>
        <w:ind w:left="432"/>
        <w:textAlignment w:val="baseline"/>
        <w:rPr>
          <w:rFonts w:ascii="Arial" w:eastAsia="Times New Roman" w:hAnsi="Arial" w:cs="Arial"/>
          <w:lang w:val="en-US" w:eastAsia="fr-FR"/>
        </w:rPr>
      </w:pPr>
      <w:r w:rsidRPr="008C2A7E">
        <w:rPr>
          <w:rFonts w:ascii="Arial" w:eastAsia="Times New Roman" w:hAnsi="Arial" w:cs="Arial"/>
          <w:lang w:val="en-US" w:eastAsia="fr-FR"/>
        </w:rPr>
        <w:t>Eye irritation (OECD 405): not irritant</w:t>
      </w:r>
    </w:p>
    <w:p w14:paraId="20788E8D" w14:textId="77777777" w:rsidR="008C2A7E" w:rsidRPr="008C2A7E" w:rsidRDefault="008C2A7E" w:rsidP="008C2A7E">
      <w:pPr>
        <w:widowControl w:val="0"/>
        <w:kinsoku w:val="0"/>
        <w:overflowPunct w:val="0"/>
        <w:spacing w:before="10" w:after="0" w:line="254" w:lineRule="exact"/>
        <w:ind w:left="432"/>
        <w:textAlignment w:val="baseline"/>
        <w:rPr>
          <w:rFonts w:ascii="Arial" w:eastAsia="Times New Roman" w:hAnsi="Arial" w:cs="Arial"/>
          <w:spacing w:val="12"/>
          <w:lang w:val="en-US" w:eastAsia="fr-FR"/>
        </w:rPr>
      </w:pPr>
      <w:r w:rsidRPr="008C2A7E">
        <w:rPr>
          <w:rFonts w:ascii="Arial" w:eastAsia="Times New Roman" w:hAnsi="Arial" w:cs="Arial"/>
          <w:spacing w:val="12"/>
          <w:lang w:val="en-US" w:eastAsia="fr-FR"/>
        </w:rPr>
        <w:t>Skin sensitisation (OECD 429; modified LLNA): Study not acceptable – not</w:t>
      </w:r>
    </w:p>
    <w:p w14:paraId="4C0176B0" w14:textId="77777777" w:rsidR="008C2A7E" w:rsidRPr="008C2A7E" w:rsidRDefault="008C2A7E" w:rsidP="008C2A7E">
      <w:pPr>
        <w:widowControl w:val="0"/>
        <w:kinsoku w:val="0"/>
        <w:overflowPunct w:val="0"/>
        <w:spacing w:after="0" w:line="249" w:lineRule="exact"/>
        <w:ind w:left="432"/>
        <w:textAlignment w:val="baseline"/>
        <w:rPr>
          <w:rFonts w:ascii="Arial" w:eastAsia="Times New Roman" w:hAnsi="Arial" w:cs="Arial"/>
          <w:lang w:val="en-US" w:eastAsia="fr-FR"/>
        </w:rPr>
      </w:pPr>
      <w:r w:rsidRPr="008C2A7E">
        <w:rPr>
          <w:rFonts w:ascii="Arial" w:eastAsia="Times New Roman" w:hAnsi="Arial" w:cs="Arial"/>
          <w:lang w:val="en-US" w:eastAsia="fr-FR"/>
        </w:rPr>
        <w:t>sensitising based on CLP exemptions based on calculations</w:t>
      </w:r>
    </w:p>
    <w:p w14:paraId="6F331201" w14:textId="77777777" w:rsidR="008C2A7E" w:rsidRPr="008C2A7E" w:rsidRDefault="008C2A7E" w:rsidP="008C2A7E">
      <w:pPr>
        <w:widowControl w:val="0"/>
        <w:kinsoku w:val="0"/>
        <w:overflowPunct w:val="0"/>
        <w:spacing w:before="329" w:after="0" w:line="213" w:lineRule="exact"/>
        <w:ind w:left="288"/>
        <w:textAlignment w:val="baseline"/>
        <w:rPr>
          <w:rFonts w:ascii="Arial" w:eastAsia="Times New Roman" w:hAnsi="Arial" w:cs="Arial"/>
          <w:sz w:val="20"/>
          <w:szCs w:val="20"/>
          <w:lang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84864" behindDoc="0" locked="0" layoutInCell="0" allowOverlap="1" wp14:anchorId="3710CE63" wp14:editId="1ACA8A87">
                <wp:simplePos x="0" y="0"/>
                <wp:positionH relativeFrom="page">
                  <wp:posOffset>890270</wp:posOffset>
                </wp:positionH>
                <wp:positionV relativeFrom="page">
                  <wp:posOffset>4532630</wp:posOffset>
                </wp:positionV>
                <wp:extent cx="5869305" cy="0"/>
                <wp:effectExtent l="13970" t="17780" r="12700" b="20320"/>
                <wp:wrapSquare wrapText="bothSides"/>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30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8F5FF" id="Connecteur droit 15"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pt,356.9pt" to="532.2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DWHAIAADc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0LsZRop0&#10;0KNKKwXC8aNFzGrhEbhAp964AsIrtbOhUnpWL+ZZ0+8OKV21RB145Pt6MYCRhYzkTUrYOAO37fvP&#10;mkEMOXodRTs3tguQIAc6x95c7r3hZ48oHM4W8+U0BY508CWkGBKNdf4T1x0KRomlUEE2UpDTs/OB&#10;CCmGkHCs9FZIGVsvFepLPMmzaRoznJaCBW+Ic/awr6RFJxKmJ36xLPA8hll9VCyitZywzc32RMir&#10;DbdLFfCgFuBzs67j8WOZLjeLzSIf5ZP5ZpSndT36uK3y0XybfZjV07qq6uxnoJblRSsY4yqwG0Y1&#10;y/9uFG6P5jpk92G965C8RY+CAdnhH0nHZob+XSdhr9llZ4cmw3TG4NtLCuP/uAf78b2vfwEAAP//&#10;AwBQSwMEFAAGAAgAAAAhAKqSc6nfAAAADAEAAA8AAABkcnMvZG93bnJldi54bWxMj1FLwzAUhd8F&#10;/0O4gm8uaa3b6JoOUXwShW3ic9rEptjc1Cbduv1672Cgj+fcj3PPKdaT69jeDKH1KCGZCWAGa69b&#10;bCR87F7ulsBCVKhV59FIOJoA6/L6qlC59gfcmP02NoxCMORKgo2xzzkPtTVOhZnvDdLtyw9ORZJD&#10;w/WgDhTuOp4KMedOtUgfrOrNkzX193Z0Ej7F22nz/OrT98Ux+9lV1iXjyUl5ezM9roBFM8U/GM71&#10;qTqU1KnyI+rAOtKZSAmVsEjuacOZEPPsAVh1sXhZ8P8jyl8AAAD//wMAUEsBAi0AFAAGAAgAAAAh&#10;ALaDOJL+AAAA4QEAABMAAAAAAAAAAAAAAAAAAAAAAFtDb250ZW50X1R5cGVzXS54bWxQSwECLQAU&#10;AAYACAAAACEAOP0h/9YAAACUAQAACwAAAAAAAAAAAAAAAAAvAQAAX3JlbHMvLnJlbHNQSwECLQAU&#10;AAYACAAAACEANZaA1hwCAAA3BAAADgAAAAAAAAAAAAAAAAAuAgAAZHJzL2Uyb0RvYy54bWxQSwEC&#10;LQAUAAYACAAAACEAqpJzqd8AAAAMAQAADwAAAAAAAAAAAAAAAAB2BAAAZHJzL2Rvd25yZXYueG1s&#10;UEsFBgAAAAAEAAQA8wAAAIIFAAAAAA==&#10;" o:allowincell="f" strokeweight="1.9pt">
                <w10:wrap type="square" anchorx="page" anchory="page"/>
              </v:line>
            </w:pict>
          </mc:Fallback>
        </mc:AlternateContent>
      </w:r>
      <w:r w:rsidRPr="008C2A7E">
        <w:rPr>
          <w:rFonts w:ascii="Arial" w:eastAsia="Times New Roman" w:hAnsi="Arial" w:cs="Arial"/>
          <w:sz w:val="20"/>
          <w:szCs w:val="20"/>
          <w:lang w:eastAsia="fr-FR"/>
        </w:rPr>
        <w:t>Acute toxicity tests:</w:t>
      </w:r>
    </w:p>
    <w:tbl>
      <w:tblPr>
        <w:tblW w:w="0" w:type="auto"/>
        <w:tblInd w:w="20" w:type="dxa"/>
        <w:tblLayout w:type="fixed"/>
        <w:tblCellMar>
          <w:left w:w="0" w:type="dxa"/>
          <w:right w:w="0" w:type="dxa"/>
        </w:tblCellMar>
        <w:tblLook w:val="0000" w:firstRow="0" w:lastRow="0" w:firstColumn="0" w:lastColumn="0" w:noHBand="0" w:noVBand="0"/>
      </w:tblPr>
      <w:tblGrid>
        <w:gridCol w:w="840"/>
        <w:gridCol w:w="1258"/>
        <w:gridCol w:w="1080"/>
        <w:gridCol w:w="1516"/>
        <w:gridCol w:w="1560"/>
        <w:gridCol w:w="1983"/>
        <w:gridCol w:w="1147"/>
      </w:tblGrid>
      <w:tr w:rsidR="008C2A7E" w:rsidRPr="008C2A7E" w14:paraId="5A1C163A" w14:textId="77777777" w:rsidTr="00935BFE">
        <w:trPr>
          <w:trHeight w:hRule="exact" w:val="240"/>
        </w:trPr>
        <w:tc>
          <w:tcPr>
            <w:tcW w:w="840" w:type="dxa"/>
            <w:tcBorders>
              <w:top w:val="single" w:sz="4" w:space="0" w:color="auto"/>
              <w:left w:val="single" w:sz="4" w:space="0" w:color="auto"/>
              <w:bottom w:val="nil"/>
              <w:right w:val="single" w:sz="4" w:space="0" w:color="auto"/>
            </w:tcBorders>
            <w:vAlign w:val="center"/>
          </w:tcPr>
          <w:p w14:paraId="1546A8ED" w14:textId="77777777" w:rsidR="008C2A7E" w:rsidRPr="008C2A7E" w:rsidRDefault="008C2A7E" w:rsidP="008C2A7E">
            <w:pPr>
              <w:widowControl w:val="0"/>
              <w:kinsoku w:val="0"/>
              <w:overflowPunct w:val="0"/>
              <w:spacing w:before="33" w:after="0" w:line="197" w:lineRule="exact"/>
              <w:ind w:right="187"/>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Route</w:t>
            </w:r>
          </w:p>
        </w:tc>
        <w:tc>
          <w:tcPr>
            <w:tcW w:w="1258" w:type="dxa"/>
            <w:tcBorders>
              <w:top w:val="single" w:sz="4" w:space="0" w:color="auto"/>
              <w:left w:val="single" w:sz="4" w:space="0" w:color="auto"/>
              <w:bottom w:val="nil"/>
              <w:right w:val="single" w:sz="4" w:space="0" w:color="auto"/>
            </w:tcBorders>
            <w:vAlign w:val="center"/>
          </w:tcPr>
          <w:p w14:paraId="52CB499D" w14:textId="77777777" w:rsidR="008C2A7E" w:rsidRPr="008C2A7E" w:rsidRDefault="008C2A7E" w:rsidP="008C2A7E">
            <w:pPr>
              <w:widowControl w:val="0"/>
              <w:kinsoku w:val="0"/>
              <w:overflowPunct w:val="0"/>
              <w:spacing w:before="33" w:after="0" w:line="197" w:lineRule="exact"/>
              <w:ind w:left="72"/>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Method</w:t>
            </w:r>
          </w:p>
        </w:tc>
        <w:tc>
          <w:tcPr>
            <w:tcW w:w="1080" w:type="dxa"/>
            <w:tcBorders>
              <w:top w:val="single" w:sz="4" w:space="0" w:color="auto"/>
              <w:left w:val="single" w:sz="4" w:space="0" w:color="auto"/>
              <w:bottom w:val="nil"/>
              <w:right w:val="single" w:sz="4" w:space="0" w:color="auto"/>
            </w:tcBorders>
            <w:vAlign w:val="center"/>
          </w:tcPr>
          <w:p w14:paraId="5BD3EABE" w14:textId="77777777" w:rsidR="008C2A7E" w:rsidRPr="008C2A7E" w:rsidRDefault="008C2A7E" w:rsidP="008C2A7E">
            <w:pPr>
              <w:widowControl w:val="0"/>
              <w:kinsoku w:val="0"/>
              <w:overflowPunct w:val="0"/>
              <w:spacing w:before="33" w:after="0" w:line="197" w:lineRule="exact"/>
              <w:ind w:left="77"/>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Species</w:t>
            </w:r>
          </w:p>
        </w:tc>
        <w:tc>
          <w:tcPr>
            <w:tcW w:w="1516" w:type="dxa"/>
            <w:tcBorders>
              <w:top w:val="single" w:sz="4" w:space="0" w:color="auto"/>
              <w:left w:val="single" w:sz="4" w:space="0" w:color="auto"/>
              <w:bottom w:val="nil"/>
              <w:right w:val="single" w:sz="4" w:space="0" w:color="auto"/>
            </w:tcBorders>
            <w:vAlign w:val="center"/>
          </w:tcPr>
          <w:p w14:paraId="6BE16BA3" w14:textId="77777777" w:rsidR="008C2A7E" w:rsidRPr="008C2A7E" w:rsidRDefault="008C2A7E" w:rsidP="008C2A7E">
            <w:pPr>
              <w:widowControl w:val="0"/>
              <w:kinsoku w:val="0"/>
              <w:overflowPunct w:val="0"/>
              <w:spacing w:before="33" w:after="0" w:line="197" w:lineRule="exact"/>
              <w:ind w:left="77"/>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dose levels</w:t>
            </w:r>
          </w:p>
        </w:tc>
        <w:tc>
          <w:tcPr>
            <w:tcW w:w="1560" w:type="dxa"/>
            <w:tcBorders>
              <w:top w:val="single" w:sz="4" w:space="0" w:color="auto"/>
              <w:left w:val="single" w:sz="4" w:space="0" w:color="auto"/>
              <w:bottom w:val="nil"/>
              <w:right w:val="single" w:sz="4" w:space="0" w:color="auto"/>
            </w:tcBorders>
            <w:vAlign w:val="center"/>
          </w:tcPr>
          <w:p w14:paraId="41EB4CA4" w14:textId="77777777" w:rsidR="008C2A7E" w:rsidRPr="008C2A7E" w:rsidRDefault="008C2A7E" w:rsidP="008C2A7E">
            <w:pPr>
              <w:widowControl w:val="0"/>
              <w:kinsoku w:val="0"/>
              <w:overflowPunct w:val="0"/>
              <w:spacing w:before="33" w:after="0" w:line="197" w:lineRule="exact"/>
              <w:ind w:left="63"/>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Value</w:t>
            </w:r>
          </w:p>
        </w:tc>
        <w:tc>
          <w:tcPr>
            <w:tcW w:w="1983" w:type="dxa"/>
            <w:tcBorders>
              <w:top w:val="single" w:sz="4" w:space="0" w:color="auto"/>
              <w:left w:val="single" w:sz="4" w:space="0" w:color="auto"/>
              <w:bottom w:val="nil"/>
              <w:right w:val="single" w:sz="4" w:space="0" w:color="auto"/>
            </w:tcBorders>
            <w:vAlign w:val="center"/>
          </w:tcPr>
          <w:p w14:paraId="7AE8164D" w14:textId="77777777" w:rsidR="008C2A7E" w:rsidRPr="008C2A7E" w:rsidRDefault="008C2A7E" w:rsidP="008C2A7E">
            <w:pPr>
              <w:widowControl w:val="0"/>
              <w:kinsoku w:val="0"/>
              <w:overflowPunct w:val="0"/>
              <w:spacing w:before="33" w:after="0" w:line="197" w:lineRule="exact"/>
              <w:ind w:left="73"/>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Remarks</w:t>
            </w:r>
          </w:p>
        </w:tc>
        <w:tc>
          <w:tcPr>
            <w:tcW w:w="1147" w:type="dxa"/>
            <w:tcBorders>
              <w:top w:val="single" w:sz="4" w:space="0" w:color="auto"/>
              <w:left w:val="single" w:sz="4" w:space="0" w:color="auto"/>
              <w:bottom w:val="nil"/>
              <w:right w:val="single" w:sz="4" w:space="0" w:color="auto"/>
            </w:tcBorders>
            <w:vAlign w:val="center"/>
          </w:tcPr>
          <w:p w14:paraId="34AC894D" w14:textId="77777777" w:rsidR="008C2A7E" w:rsidRPr="008C2A7E" w:rsidRDefault="008C2A7E" w:rsidP="008C2A7E">
            <w:pPr>
              <w:widowControl w:val="0"/>
              <w:kinsoku w:val="0"/>
              <w:overflowPunct w:val="0"/>
              <w:spacing w:before="33" w:after="0" w:line="197"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Reference</w:t>
            </w:r>
          </w:p>
        </w:tc>
      </w:tr>
      <w:tr w:rsidR="008C2A7E" w:rsidRPr="008C2A7E" w14:paraId="156397A9" w14:textId="77777777" w:rsidTr="00935BFE">
        <w:trPr>
          <w:trHeight w:hRule="exact" w:val="749"/>
        </w:trPr>
        <w:tc>
          <w:tcPr>
            <w:tcW w:w="840" w:type="dxa"/>
            <w:tcBorders>
              <w:top w:val="nil"/>
              <w:left w:val="single" w:sz="4" w:space="0" w:color="auto"/>
              <w:bottom w:val="single" w:sz="4" w:space="0" w:color="auto"/>
              <w:right w:val="single" w:sz="4" w:space="0" w:color="auto"/>
            </w:tcBorders>
          </w:tcPr>
          <w:p w14:paraId="028DA55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58" w:type="dxa"/>
            <w:tcBorders>
              <w:top w:val="nil"/>
              <w:left w:val="single" w:sz="4" w:space="0" w:color="auto"/>
              <w:bottom w:val="single" w:sz="4" w:space="0" w:color="auto"/>
              <w:right w:val="single" w:sz="4" w:space="0" w:color="auto"/>
            </w:tcBorders>
          </w:tcPr>
          <w:p w14:paraId="0F0B934E" w14:textId="77777777" w:rsidR="008C2A7E" w:rsidRPr="008C2A7E" w:rsidRDefault="008C2A7E" w:rsidP="008C2A7E">
            <w:pPr>
              <w:widowControl w:val="0"/>
              <w:kinsoku w:val="0"/>
              <w:overflowPunct w:val="0"/>
              <w:spacing w:after="530" w:line="207"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Guideline</w:t>
            </w:r>
          </w:p>
        </w:tc>
        <w:tc>
          <w:tcPr>
            <w:tcW w:w="1080" w:type="dxa"/>
            <w:tcBorders>
              <w:top w:val="nil"/>
              <w:left w:val="single" w:sz="4" w:space="0" w:color="auto"/>
              <w:bottom w:val="single" w:sz="4" w:space="0" w:color="auto"/>
              <w:right w:val="single" w:sz="4" w:space="0" w:color="auto"/>
            </w:tcBorders>
          </w:tcPr>
          <w:p w14:paraId="4A1ED561" w14:textId="77777777" w:rsidR="008C2A7E" w:rsidRPr="008C2A7E" w:rsidRDefault="008C2A7E" w:rsidP="008C2A7E">
            <w:pPr>
              <w:widowControl w:val="0"/>
              <w:kinsoku w:val="0"/>
              <w:overflowPunct w:val="0"/>
              <w:spacing w:after="120" w:line="202" w:lineRule="exact"/>
              <w:ind w:left="72" w:right="252"/>
              <w:textAlignment w:val="baseline"/>
              <w:rPr>
                <w:rFonts w:ascii="Arial" w:eastAsia="Times New Roman" w:hAnsi="Arial" w:cs="Arial"/>
                <w:b/>
                <w:bCs/>
                <w:spacing w:val="-4"/>
                <w:sz w:val="18"/>
                <w:szCs w:val="18"/>
                <w:lang w:eastAsia="fr-FR"/>
              </w:rPr>
            </w:pPr>
            <w:r w:rsidRPr="008C2A7E">
              <w:rPr>
                <w:rFonts w:ascii="Arial" w:eastAsia="Times New Roman" w:hAnsi="Arial" w:cs="Arial"/>
                <w:b/>
                <w:bCs/>
                <w:spacing w:val="-4"/>
                <w:sz w:val="18"/>
                <w:szCs w:val="18"/>
                <w:lang w:eastAsia="fr-FR"/>
              </w:rPr>
              <w:t>Strain Sex n</w:t>
            </w:r>
            <w:r w:rsidRPr="008C2A7E">
              <w:rPr>
                <w:rFonts w:ascii="Arial" w:eastAsia="Times New Roman" w:hAnsi="Arial" w:cs="Arial"/>
                <w:b/>
                <w:bCs/>
                <w:spacing w:val="-4"/>
                <w:sz w:val="18"/>
                <w:szCs w:val="18"/>
                <w:vertAlign w:val="superscript"/>
                <w:lang w:eastAsia="fr-FR"/>
              </w:rPr>
              <w:t>o</w:t>
            </w:r>
            <w:r w:rsidRPr="008C2A7E">
              <w:rPr>
                <w:rFonts w:ascii="Arial" w:eastAsia="Times New Roman" w:hAnsi="Arial" w:cs="Arial"/>
                <w:b/>
                <w:bCs/>
                <w:spacing w:val="-4"/>
                <w:sz w:val="18"/>
                <w:szCs w:val="18"/>
                <w:lang w:eastAsia="fr-FR"/>
              </w:rPr>
              <w:t>/group</w:t>
            </w:r>
          </w:p>
        </w:tc>
        <w:tc>
          <w:tcPr>
            <w:tcW w:w="1516" w:type="dxa"/>
            <w:tcBorders>
              <w:top w:val="nil"/>
              <w:left w:val="single" w:sz="4" w:space="0" w:color="auto"/>
              <w:bottom w:val="single" w:sz="4" w:space="0" w:color="auto"/>
              <w:right w:val="single" w:sz="4" w:space="0" w:color="auto"/>
            </w:tcBorders>
          </w:tcPr>
          <w:p w14:paraId="1BECC401" w14:textId="77777777" w:rsidR="008C2A7E" w:rsidRPr="008C2A7E" w:rsidRDefault="008C2A7E" w:rsidP="008C2A7E">
            <w:pPr>
              <w:widowControl w:val="0"/>
              <w:kinsoku w:val="0"/>
              <w:overflowPunct w:val="0"/>
              <w:spacing w:after="324" w:line="207"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duration of exposure</w:t>
            </w:r>
          </w:p>
        </w:tc>
        <w:tc>
          <w:tcPr>
            <w:tcW w:w="1560" w:type="dxa"/>
            <w:tcBorders>
              <w:top w:val="nil"/>
              <w:left w:val="single" w:sz="4" w:space="0" w:color="auto"/>
              <w:bottom w:val="single" w:sz="4" w:space="0" w:color="auto"/>
              <w:right w:val="single" w:sz="4" w:space="0" w:color="auto"/>
            </w:tcBorders>
          </w:tcPr>
          <w:p w14:paraId="65282511" w14:textId="77777777" w:rsidR="008C2A7E" w:rsidRPr="008C2A7E" w:rsidRDefault="008C2A7E" w:rsidP="008C2A7E">
            <w:pPr>
              <w:widowControl w:val="0"/>
              <w:kinsoku w:val="0"/>
              <w:overflowPunct w:val="0"/>
              <w:spacing w:after="520" w:line="207" w:lineRule="exact"/>
              <w:ind w:left="63"/>
              <w:textAlignment w:val="baseline"/>
              <w:rPr>
                <w:rFonts w:ascii="Arial" w:eastAsia="Times New Roman" w:hAnsi="Arial" w:cs="Arial"/>
                <w:b/>
                <w:bCs/>
                <w:sz w:val="12"/>
                <w:szCs w:val="12"/>
                <w:lang w:eastAsia="fr-FR"/>
              </w:rPr>
            </w:pPr>
            <w:r w:rsidRPr="008C2A7E">
              <w:rPr>
                <w:rFonts w:ascii="Arial" w:eastAsia="Times New Roman" w:hAnsi="Arial" w:cs="Arial"/>
                <w:b/>
                <w:bCs/>
                <w:sz w:val="18"/>
                <w:szCs w:val="18"/>
                <w:lang w:eastAsia="fr-FR"/>
              </w:rPr>
              <w:t>LD</w:t>
            </w:r>
            <w:r w:rsidRPr="008C2A7E">
              <w:rPr>
                <w:rFonts w:ascii="Arial" w:eastAsia="Times New Roman" w:hAnsi="Arial" w:cs="Arial"/>
                <w:b/>
                <w:bCs/>
                <w:sz w:val="12"/>
                <w:szCs w:val="12"/>
                <w:lang w:eastAsia="fr-FR"/>
              </w:rPr>
              <w:t>50</w:t>
            </w:r>
            <w:r w:rsidRPr="008C2A7E">
              <w:rPr>
                <w:rFonts w:ascii="Arial" w:eastAsia="Times New Roman" w:hAnsi="Arial" w:cs="Arial"/>
                <w:b/>
                <w:bCs/>
                <w:sz w:val="18"/>
                <w:szCs w:val="18"/>
                <w:lang w:eastAsia="fr-FR"/>
              </w:rPr>
              <w:t>/LC</w:t>
            </w:r>
            <w:r w:rsidRPr="008C2A7E">
              <w:rPr>
                <w:rFonts w:ascii="Arial" w:eastAsia="Times New Roman" w:hAnsi="Arial" w:cs="Arial"/>
                <w:b/>
                <w:bCs/>
                <w:sz w:val="12"/>
                <w:szCs w:val="12"/>
                <w:lang w:eastAsia="fr-FR"/>
              </w:rPr>
              <w:t>50</w:t>
            </w:r>
          </w:p>
        </w:tc>
        <w:tc>
          <w:tcPr>
            <w:tcW w:w="1983" w:type="dxa"/>
            <w:tcBorders>
              <w:top w:val="nil"/>
              <w:left w:val="single" w:sz="4" w:space="0" w:color="auto"/>
              <w:bottom w:val="single" w:sz="4" w:space="0" w:color="auto"/>
              <w:right w:val="single" w:sz="4" w:space="0" w:color="auto"/>
            </w:tcBorders>
          </w:tcPr>
          <w:p w14:paraId="5022DAB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47" w:type="dxa"/>
            <w:tcBorders>
              <w:top w:val="nil"/>
              <w:left w:val="single" w:sz="4" w:space="0" w:color="auto"/>
              <w:bottom w:val="single" w:sz="4" w:space="0" w:color="auto"/>
              <w:right w:val="single" w:sz="4" w:space="0" w:color="auto"/>
            </w:tcBorders>
          </w:tcPr>
          <w:p w14:paraId="642C5FC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543A50C7" w14:textId="77777777" w:rsidTr="00935BFE">
        <w:trPr>
          <w:trHeight w:hRule="exact" w:val="206"/>
        </w:trPr>
        <w:tc>
          <w:tcPr>
            <w:tcW w:w="840" w:type="dxa"/>
            <w:tcBorders>
              <w:top w:val="single" w:sz="4" w:space="0" w:color="auto"/>
              <w:left w:val="single" w:sz="4" w:space="0" w:color="auto"/>
              <w:bottom w:val="nil"/>
              <w:right w:val="single" w:sz="4" w:space="0" w:color="auto"/>
            </w:tcBorders>
            <w:vAlign w:val="center"/>
          </w:tcPr>
          <w:p w14:paraId="28BDE89E" w14:textId="77777777" w:rsidR="008C2A7E" w:rsidRPr="008C2A7E" w:rsidRDefault="008C2A7E" w:rsidP="008C2A7E">
            <w:pPr>
              <w:widowControl w:val="0"/>
              <w:kinsoku w:val="0"/>
              <w:overflowPunct w:val="0"/>
              <w:spacing w:after="0" w:line="185" w:lineRule="exact"/>
              <w:ind w:right="187"/>
              <w:jc w:val="right"/>
              <w:textAlignment w:val="baseline"/>
              <w:rPr>
                <w:rFonts w:ascii="Arial" w:eastAsia="Times New Roman" w:hAnsi="Arial" w:cs="Arial"/>
                <w:spacing w:val="-5"/>
                <w:sz w:val="18"/>
                <w:szCs w:val="18"/>
                <w:lang w:eastAsia="fr-FR"/>
              </w:rPr>
            </w:pPr>
            <w:r w:rsidRPr="008C2A7E">
              <w:rPr>
                <w:rFonts w:ascii="Arial" w:eastAsia="Times New Roman" w:hAnsi="Arial" w:cs="Arial"/>
                <w:spacing w:val="-5"/>
                <w:sz w:val="18"/>
                <w:szCs w:val="18"/>
                <w:lang w:eastAsia="fr-FR"/>
              </w:rPr>
              <w:t>Dermal</w:t>
            </w:r>
          </w:p>
        </w:tc>
        <w:tc>
          <w:tcPr>
            <w:tcW w:w="1258" w:type="dxa"/>
            <w:tcBorders>
              <w:top w:val="single" w:sz="4" w:space="0" w:color="auto"/>
              <w:left w:val="single" w:sz="4" w:space="0" w:color="auto"/>
              <w:bottom w:val="nil"/>
              <w:right w:val="single" w:sz="4" w:space="0" w:color="auto"/>
            </w:tcBorders>
            <w:vAlign w:val="center"/>
          </w:tcPr>
          <w:p w14:paraId="1891AE0C" w14:textId="77777777" w:rsidR="008C2A7E" w:rsidRPr="008C2A7E" w:rsidRDefault="008C2A7E" w:rsidP="008C2A7E">
            <w:pPr>
              <w:widowControl w:val="0"/>
              <w:kinsoku w:val="0"/>
              <w:overflowPunct w:val="0"/>
              <w:spacing w:after="0" w:line="185"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OECD 402</w:t>
            </w:r>
          </w:p>
        </w:tc>
        <w:tc>
          <w:tcPr>
            <w:tcW w:w="1080" w:type="dxa"/>
            <w:tcBorders>
              <w:top w:val="single" w:sz="4" w:space="0" w:color="auto"/>
              <w:left w:val="single" w:sz="4" w:space="0" w:color="auto"/>
              <w:bottom w:val="nil"/>
              <w:right w:val="single" w:sz="4" w:space="0" w:color="auto"/>
            </w:tcBorders>
            <w:vAlign w:val="center"/>
          </w:tcPr>
          <w:p w14:paraId="27CEC220" w14:textId="77777777" w:rsidR="008C2A7E" w:rsidRPr="008C2A7E" w:rsidRDefault="008C2A7E" w:rsidP="008C2A7E">
            <w:pPr>
              <w:widowControl w:val="0"/>
              <w:kinsoku w:val="0"/>
              <w:overflowPunct w:val="0"/>
              <w:spacing w:after="0" w:line="185"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Sprague</w:t>
            </w:r>
          </w:p>
        </w:tc>
        <w:tc>
          <w:tcPr>
            <w:tcW w:w="1516" w:type="dxa"/>
            <w:tcBorders>
              <w:top w:val="single" w:sz="4" w:space="0" w:color="auto"/>
              <w:left w:val="single" w:sz="4" w:space="0" w:color="auto"/>
              <w:bottom w:val="nil"/>
              <w:right w:val="single" w:sz="4" w:space="0" w:color="auto"/>
            </w:tcBorders>
            <w:vAlign w:val="center"/>
          </w:tcPr>
          <w:p w14:paraId="41FA0F34" w14:textId="77777777" w:rsidR="008C2A7E" w:rsidRPr="008C2A7E" w:rsidRDefault="008C2A7E" w:rsidP="008C2A7E">
            <w:pPr>
              <w:widowControl w:val="0"/>
              <w:kinsoku w:val="0"/>
              <w:overflowPunct w:val="0"/>
              <w:spacing w:after="0" w:line="185"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2000mg/kg bw</w:t>
            </w:r>
          </w:p>
        </w:tc>
        <w:tc>
          <w:tcPr>
            <w:tcW w:w="1560" w:type="dxa"/>
            <w:tcBorders>
              <w:top w:val="single" w:sz="4" w:space="0" w:color="auto"/>
              <w:left w:val="single" w:sz="4" w:space="0" w:color="auto"/>
              <w:bottom w:val="nil"/>
              <w:right w:val="single" w:sz="4" w:space="0" w:color="auto"/>
            </w:tcBorders>
            <w:vAlign w:val="center"/>
          </w:tcPr>
          <w:p w14:paraId="312625F8" w14:textId="77777777" w:rsidR="008C2A7E" w:rsidRPr="008C2A7E" w:rsidRDefault="008C2A7E" w:rsidP="008C2A7E">
            <w:pPr>
              <w:widowControl w:val="0"/>
              <w:kinsoku w:val="0"/>
              <w:overflowPunct w:val="0"/>
              <w:spacing w:after="0" w:line="185" w:lineRule="exact"/>
              <w:ind w:left="63"/>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&gt; 2000mg/kg bw</w:t>
            </w:r>
          </w:p>
        </w:tc>
        <w:tc>
          <w:tcPr>
            <w:tcW w:w="1983" w:type="dxa"/>
            <w:tcBorders>
              <w:top w:val="single" w:sz="4" w:space="0" w:color="auto"/>
              <w:left w:val="single" w:sz="4" w:space="0" w:color="auto"/>
              <w:bottom w:val="nil"/>
              <w:right w:val="single" w:sz="4" w:space="0" w:color="auto"/>
            </w:tcBorders>
            <w:vAlign w:val="center"/>
          </w:tcPr>
          <w:p w14:paraId="1F8B5A09" w14:textId="77777777" w:rsidR="008C2A7E" w:rsidRPr="008C2A7E" w:rsidRDefault="008C2A7E" w:rsidP="008C2A7E">
            <w:pPr>
              <w:widowControl w:val="0"/>
              <w:kinsoku w:val="0"/>
              <w:overflowPunct w:val="0"/>
              <w:spacing w:after="0" w:line="185" w:lineRule="exact"/>
              <w:ind w:left="73"/>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No mortality</w:t>
            </w:r>
          </w:p>
        </w:tc>
        <w:tc>
          <w:tcPr>
            <w:tcW w:w="1147" w:type="dxa"/>
            <w:tcBorders>
              <w:top w:val="single" w:sz="4" w:space="0" w:color="auto"/>
              <w:left w:val="single" w:sz="4" w:space="0" w:color="auto"/>
              <w:bottom w:val="nil"/>
              <w:right w:val="single" w:sz="4" w:space="0" w:color="auto"/>
            </w:tcBorders>
            <w:vAlign w:val="center"/>
          </w:tcPr>
          <w:p w14:paraId="4009D4ED" w14:textId="11631D9E" w:rsidR="008C2A7E" w:rsidRPr="008C2A7E" w:rsidRDefault="00361645" w:rsidP="008C2A7E">
            <w:pPr>
              <w:widowControl w:val="0"/>
              <w:kinsoku w:val="0"/>
              <w:overflowPunct w:val="0"/>
              <w:spacing w:after="0" w:line="185" w:lineRule="exact"/>
              <w:ind w:left="72"/>
              <w:textAlignment w:val="baseline"/>
              <w:rPr>
                <w:rFonts w:ascii="Arial" w:eastAsia="Times New Roman" w:hAnsi="Arial" w:cs="Arial"/>
                <w:spacing w:val="-1"/>
                <w:sz w:val="18"/>
                <w:szCs w:val="18"/>
                <w:lang w:eastAsia="fr-FR"/>
              </w:rPr>
            </w:pPr>
            <w:r>
              <w:rPr>
                <w:rFonts w:ascii="Arial" w:eastAsia="Times New Roman" w:hAnsi="Arial" w:cs="Arial"/>
                <w:spacing w:val="-1"/>
                <w:sz w:val="18"/>
                <w:szCs w:val="18"/>
                <w:lang w:eastAsia="fr-FR"/>
              </w:rPr>
              <w:t>XXX</w:t>
            </w:r>
          </w:p>
        </w:tc>
      </w:tr>
      <w:tr w:rsidR="008C2A7E" w:rsidRPr="008C2A7E" w14:paraId="7ABB4CA8" w14:textId="77777777" w:rsidTr="00935BFE">
        <w:trPr>
          <w:trHeight w:hRule="exact" w:val="211"/>
        </w:trPr>
        <w:tc>
          <w:tcPr>
            <w:tcW w:w="840" w:type="dxa"/>
            <w:tcBorders>
              <w:top w:val="nil"/>
              <w:left w:val="single" w:sz="4" w:space="0" w:color="auto"/>
              <w:bottom w:val="nil"/>
              <w:right w:val="single" w:sz="4" w:space="0" w:color="auto"/>
            </w:tcBorders>
          </w:tcPr>
          <w:p w14:paraId="5C39C37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58" w:type="dxa"/>
            <w:tcBorders>
              <w:top w:val="nil"/>
              <w:left w:val="single" w:sz="4" w:space="0" w:color="auto"/>
              <w:bottom w:val="nil"/>
              <w:right w:val="single" w:sz="4" w:space="0" w:color="auto"/>
            </w:tcBorders>
          </w:tcPr>
          <w:p w14:paraId="2F0CE95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80" w:type="dxa"/>
            <w:tcBorders>
              <w:top w:val="nil"/>
              <w:left w:val="single" w:sz="4" w:space="0" w:color="auto"/>
              <w:bottom w:val="nil"/>
              <w:right w:val="single" w:sz="4" w:space="0" w:color="auto"/>
            </w:tcBorders>
            <w:vAlign w:val="center"/>
          </w:tcPr>
          <w:p w14:paraId="1D60E6DB" w14:textId="77777777" w:rsidR="008C2A7E" w:rsidRPr="008C2A7E" w:rsidRDefault="008C2A7E" w:rsidP="008C2A7E">
            <w:pPr>
              <w:widowControl w:val="0"/>
              <w:kinsoku w:val="0"/>
              <w:overflowPunct w:val="0"/>
              <w:spacing w:after="0" w:line="195"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Dawley</w:t>
            </w:r>
          </w:p>
        </w:tc>
        <w:tc>
          <w:tcPr>
            <w:tcW w:w="1516" w:type="dxa"/>
            <w:tcBorders>
              <w:top w:val="nil"/>
              <w:left w:val="single" w:sz="4" w:space="0" w:color="auto"/>
              <w:bottom w:val="nil"/>
              <w:right w:val="single" w:sz="4" w:space="0" w:color="auto"/>
            </w:tcBorders>
          </w:tcPr>
          <w:p w14:paraId="29852C23"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560" w:type="dxa"/>
            <w:tcBorders>
              <w:top w:val="nil"/>
              <w:left w:val="single" w:sz="4" w:space="0" w:color="auto"/>
              <w:bottom w:val="nil"/>
              <w:right w:val="single" w:sz="4" w:space="0" w:color="auto"/>
            </w:tcBorders>
          </w:tcPr>
          <w:p w14:paraId="74FB069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983" w:type="dxa"/>
            <w:tcBorders>
              <w:top w:val="nil"/>
              <w:left w:val="single" w:sz="4" w:space="0" w:color="auto"/>
              <w:bottom w:val="nil"/>
              <w:right w:val="single" w:sz="4" w:space="0" w:color="auto"/>
            </w:tcBorders>
            <w:vAlign w:val="center"/>
          </w:tcPr>
          <w:p w14:paraId="5D39B550" w14:textId="77777777" w:rsidR="008C2A7E" w:rsidRPr="008C2A7E" w:rsidRDefault="008C2A7E" w:rsidP="008C2A7E">
            <w:pPr>
              <w:widowControl w:val="0"/>
              <w:kinsoku w:val="0"/>
              <w:overflowPunct w:val="0"/>
              <w:spacing w:after="0" w:line="195" w:lineRule="exact"/>
              <w:ind w:left="73"/>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No systemic effects</w:t>
            </w:r>
          </w:p>
        </w:tc>
        <w:tc>
          <w:tcPr>
            <w:tcW w:w="1147" w:type="dxa"/>
            <w:tcBorders>
              <w:top w:val="nil"/>
              <w:left w:val="single" w:sz="4" w:space="0" w:color="auto"/>
              <w:bottom w:val="nil"/>
              <w:right w:val="single" w:sz="4" w:space="0" w:color="auto"/>
            </w:tcBorders>
            <w:vAlign w:val="center"/>
          </w:tcPr>
          <w:p w14:paraId="09ED96B5" w14:textId="2273FF61" w:rsidR="008C2A7E" w:rsidRPr="008C2A7E" w:rsidRDefault="008C2A7E" w:rsidP="008C2A7E">
            <w:pPr>
              <w:widowControl w:val="0"/>
              <w:kinsoku w:val="0"/>
              <w:overflowPunct w:val="0"/>
              <w:spacing w:after="0" w:line="195" w:lineRule="exact"/>
              <w:ind w:left="72"/>
              <w:textAlignment w:val="baseline"/>
              <w:rPr>
                <w:rFonts w:ascii="Arial" w:eastAsia="Times New Roman" w:hAnsi="Arial" w:cs="Arial"/>
                <w:spacing w:val="-1"/>
                <w:sz w:val="18"/>
                <w:szCs w:val="18"/>
                <w:lang w:eastAsia="fr-FR"/>
              </w:rPr>
            </w:pPr>
          </w:p>
        </w:tc>
      </w:tr>
      <w:tr w:rsidR="008C2A7E" w:rsidRPr="008C2A7E" w14:paraId="47557778" w14:textId="77777777" w:rsidTr="00935BFE">
        <w:trPr>
          <w:trHeight w:hRule="exact" w:val="481"/>
        </w:trPr>
        <w:tc>
          <w:tcPr>
            <w:tcW w:w="840" w:type="dxa"/>
            <w:tcBorders>
              <w:top w:val="nil"/>
              <w:left w:val="single" w:sz="4" w:space="0" w:color="auto"/>
              <w:bottom w:val="single" w:sz="4" w:space="0" w:color="auto"/>
              <w:right w:val="single" w:sz="4" w:space="0" w:color="auto"/>
            </w:tcBorders>
          </w:tcPr>
          <w:p w14:paraId="7E78BDF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58" w:type="dxa"/>
            <w:tcBorders>
              <w:top w:val="nil"/>
              <w:left w:val="single" w:sz="4" w:space="0" w:color="auto"/>
              <w:bottom w:val="single" w:sz="4" w:space="0" w:color="auto"/>
              <w:right w:val="single" w:sz="4" w:space="0" w:color="auto"/>
            </w:tcBorders>
          </w:tcPr>
          <w:p w14:paraId="791DA7F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80" w:type="dxa"/>
            <w:tcBorders>
              <w:top w:val="nil"/>
              <w:left w:val="single" w:sz="4" w:space="0" w:color="auto"/>
              <w:bottom w:val="single" w:sz="4" w:space="0" w:color="auto"/>
              <w:right w:val="single" w:sz="4" w:space="0" w:color="auto"/>
            </w:tcBorders>
            <w:vAlign w:val="center"/>
          </w:tcPr>
          <w:p w14:paraId="01C0AD55" w14:textId="77777777" w:rsidR="008C2A7E" w:rsidRPr="008C2A7E" w:rsidRDefault="008C2A7E" w:rsidP="008C2A7E">
            <w:pPr>
              <w:widowControl w:val="0"/>
              <w:kinsoku w:val="0"/>
              <w:overflowPunct w:val="0"/>
              <w:spacing w:before="123" w:after="147" w:line="210"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5/sex</w:t>
            </w:r>
          </w:p>
        </w:tc>
        <w:tc>
          <w:tcPr>
            <w:tcW w:w="1516" w:type="dxa"/>
            <w:tcBorders>
              <w:top w:val="nil"/>
              <w:left w:val="single" w:sz="4" w:space="0" w:color="auto"/>
              <w:bottom w:val="single" w:sz="4" w:space="0" w:color="auto"/>
              <w:right w:val="single" w:sz="4" w:space="0" w:color="auto"/>
            </w:tcBorders>
          </w:tcPr>
          <w:p w14:paraId="57C65531"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560" w:type="dxa"/>
            <w:tcBorders>
              <w:top w:val="nil"/>
              <w:left w:val="single" w:sz="4" w:space="0" w:color="auto"/>
              <w:bottom w:val="single" w:sz="4" w:space="0" w:color="auto"/>
              <w:right w:val="single" w:sz="4" w:space="0" w:color="auto"/>
            </w:tcBorders>
          </w:tcPr>
          <w:p w14:paraId="6EBF254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983" w:type="dxa"/>
            <w:tcBorders>
              <w:top w:val="nil"/>
              <w:left w:val="single" w:sz="4" w:space="0" w:color="auto"/>
              <w:bottom w:val="single" w:sz="4" w:space="0" w:color="auto"/>
              <w:right w:val="single" w:sz="4" w:space="0" w:color="auto"/>
            </w:tcBorders>
          </w:tcPr>
          <w:p w14:paraId="3606C60D" w14:textId="77777777" w:rsidR="008C2A7E" w:rsidRPr="008C2A7E" w:rsidRDefault="008C2A7E" w:rsidP="008C2A7E">
            <w:pPr>
              <w:widowControl w:val="0"/>
              <w:kinsoku w:val="0"/>
              <w:overflowPunct w:val="0"/>
              <w:spacing w:after="61" w:line="206"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Some reversible cutaneous reactions</w:t>
            </w:r>
          </w:p>
        </w:tc>
        <w:tc>
          <w:tcPr>
            <w:tcW w:w="1147" w:type="dxa"/>
            <w:tcBorders>
              <w:top w:val="nil"/>
              <w:left w:val="single" w:sz="4" w:space="0" w:color="auto"/>
              <w:bottom w:val="single" w:sz="4" w:space="0" w:color="auto"/>
              <w:right w:val="single" w:sz="4" w:space="0" w:color="auto"/>
            </w:tcBorders>
          </w:tcPr>
          <w:p w14:paraId="3CE8BAD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bl>
    <w:p w14:paraId="34D4FF80" w14:textId="77777777" w:rsidR="008C2A7E" w:rsidRPr="008C2A7E" w:rsidRDefault="008C2A7E" w:rsidP="008C2A7E">
      <w:pPr>
        <w:widowControl w:val="0"/>
        <w:kinsoku w:val="0"/>
        <w:overflowPunct w:val="0"/>
        <w:spacing w:after="274" w:line="20" w:lineRule="exact"/>
        <w:ind w:left="14" w:right="142"/>
        <w:textAlignment w:val="baseline"/>
        <w:rPr>
          <w:rFonts w:ascii="Times New Roman" w:eastAsia="Times New Roman" w:hAnsi="Times New Roman" w:cs="Times New Roman"/>
          <w:sz w:val="24"/>
          <w:szCs w:val="24"/>
          <w:lang w:eastAsia="fr-FR"/>
        </w:rPr>
      </w:pPr>
    </w:p>
    <w:p w14:paraId="6A5AA139" w14:textId="77777777" w:rsidR="008C2A7E" w:rsidRPr="008C2A7E" w:rsidRDefault="008C2A7E" w:rsidP="008C2A7E">
      <w:pPr>
        <w:widowControl w:val="0"/>
        <w:kinsoku w:val="0"/>
        <w:overflowPunct w:val="0"/>
        <w:spacing w:before="10" w:after="0" w:line="214" w:lineRule="exact"/>
        <w:ind w:left="28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Dermal irritation test:</w:t>
      </w:r>
    </w:p>
    <w:tbl>
      <w:tblPr>
        <w:tblW w:w="0" w:type="auto"/>
        <w:tblInd w:w="20" w:type="dxa"/>
        <w:tblLayout w:type="fixed"/>
        <w:tblCellMar>
          <w:left w:w="0" w:type="dxa"/>
          <w:right w:w="0" w:type="dxa"/>
        </w:tblCellMar>
        <w:tblLook w:val="0000" w:firstRow="0" w:lastRow="0" w:firstColumn="0" w:lastColumn="0" w:noHBand="0" w:noVBand="0"/>
      </w:tblPr>
      <w:tblGrid>
        <w:gridCol w:w="1291"/>
        <w:gridCol w:w="1704"/>
        <w:gridCol w:w="989"/>
        <w:gridCol w:w="994"/>
        <w:gridCol w:w="1276"/>
        <w:gridCol w:w="989"/>
        <w:gridCol w:w="994"/>
        <w:gridCol w:w="1147"/>
      </w:tblGrid>
      <w:tr w:rsidR="008C2A7E" w:rsidRPr="008C2A7E" w14:paraId="12E3BF6F" w14:textId="77777777" w:rsidTr="00935BFE">
        <w:trPr>
          <w:cantSplit/>
          <w:trHeight w:hRule="exact" w:val="576"/>
        </w:trPr>
        <w:tc>
          <w:tcPr>
            <w:tcW w:w="1291" w:type="dxa"/>
            <w:vMerge w:val="restart"/>
            <w:tcBorders>
              <w:top w:val="single" w:sz="4" w:space="0" w:color="auto"/>
              <w:left w:val="single" w:sz="4" w:space="0" w:color="auto"/>
              <w:bottom w:val="nil"/>
              <w:right w:val="single" w:sz="4" w:space="0" w:color="auto"/>
            </w:tcBorders>
          </w:tcPr>
          <w:p w14:paraId="31E7EBBD" w14:textId="77777777" w:rsidR="008C2A7E" w:rsidRPr="008C2A7E" w:rsidRDefault="008C2A7E" w:rsidP="008C2A7E">
            <w:pPr>
              <w:widowControl w:val="0"/>
              <w:kinsoku w:val="0"/>
              <w:overflowPunct w:val="0"/>
              <w:spacing w:before="98" w:after="660" w:line="207" w:lineRule="exact"/>
              <w:ind w:left="8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Species</w:t>
            </w:r>
          </w:p>
        </w:tc>
        <w:tc>
          <w:tcPr>
            <w:tcW w:w="1704" w:type="dxa"/>
            <w:vMerge w:val="restart"/>
            <w:tcBorders>
              <w:top w:val="single" w:sz="4" w:space="0" w:color="auto"/>
              <w:left w:val="single" w:sz="4" w:space="0" w:color="auto"/>
              <w:bottom w:val="nil"/>
              <w:right w:val="single" w:sz="4" w:space="0" w:color="auto"/>
            </w:tcBorders>
          </w:tcPr>
          <w:p w14:paraId="294B77F2" w14:textId="77777777" w:rsidR="008C2A7E" w:rsidRPr="008C2A7E" w:rsidRDefault="008C2A7E" w:rsidP="008C2A7E">
            <w:pPr>
              <w:widowControl w:val="0"/>
              <w:kinsoku w:val="0"/>
              <w:overflowPunct w:val="0"/>
              <w:spacing w:before="98" w:after="660" w:line="207" w:lineRule="exact"/>
              <w:ind w:left="77"/>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Method</w:t>
            </w:r>
          </w:p>
        </w:tc>
        <w:tc>
          <w:tcPr>
            <w:tcW w:w="1983" w:type="dxa"/>
            <w:gridSpan w:val="2"/>
            <w:tcBorders>
              <w:top w:val="single" w:sz="4" w:space="0" w:color="auto"/>
              <w:left w:val="single" w:sz="4" w:space="0" w:color="auto"/>
              <w:bottom w:val="single" w:sz="4" w:space="0" w:color="auto"/>
              <w:right w:val="single" w:sz="4" w:space="0" w:color="auto"/>
            </w:tcBorders>
          </w:tcPr>
          <w:p w14:paraId="4F4540ED" w14:textId="77777777" w:rsidR="008C2A7E" w:rsidRPr="008C2A7E" w:rsidRDefault="008C2A7E" w:rsidP="008C2A7E">
            <w:pPr>
              <w:widowControl w:val="0"/>
              <w:kinsoku w:val="0"/>
              <w:overflowPunct w:val="0"/>
              <w:spacing w:before="97" w:after="51" w:line="207"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Average score 24, 48 and 72 h</w:t>
            </w:r>
          </w:p>
        </w:tc>
        <w:tc>
          <w:tcPr>
            <w:tcW w:w="1276" w:type="dxa"/>
            <w:vMerge w:val="restart"/>
            <w:tcBorders>
              <w:top w:val="single" w:sz="4" w:space="0" w:color="auto"/>
              <w:left w:val="single" w:sz="4" w:space="0" w:color="auto"/>
              <w:bottom w:val="nil"/>
              <w:right w:val="single" w:sz="4" w:space="0" w:color="auto"/>
            </w:tcBorders>
          </w:tcPr>
          <w:p w14:paraId="2ED89EEA" w14:textId="77777777" w:rsidR="008C2A7E" w:rsidRPr="008C2A7E" w:rsidRDefault="008C2A7E" w:rsidP="008C2A7E">
            <w:pPr>
              <w:widowControl w:val="0"/>
              <w:kinsoku w:val="0"/>
              <w:overflowPunct w:val="0"/>
              <w:spacing w:before="97" w:after="454" w:line="207"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Reversibility yes/no</w:t>
            </w:r>
          </w:p>
        </w:tc>
        <w:tc>
          <w:tcPr>
            <w:tcW w:w="989" w:type="dxa"/>
            <w:vMerge w:val="restart"/>
            <w:tcBorders>
              <w:top w:val="single" w:sz="4" w:space="0" w:color="auto"/>
              <w:left w:val="single" w:sz="4" w:space="0" w:color="auto"/>
              <w:bottom w:val="nil"/>
              <w:right w:val="single" w:sz="4" w:space="0" w:color="auto"/>
            </w:tcBorders>
          </w:tcPr>
          <w:p w14:paraId="4755302E" w14:textId="77777777" w:rsidR="008C2A7E" w:rsidRPr="008C2A7E" w:rsidRDefault="008C2A7E" w:rsidP="008C2A7E">
            <w:pPr>
              <w:widowControl w:val="0"/>
              <w:kinsoku w:val="0"/>
              <w:overflowPunct w:val="0"/>
              <w:spacing w:before="98" w:after="660" w:line="207" w:lineRule="exact"/>
              <w:ind w:left="78"/>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Result</w:t>
            </w:r>
          </w:p>
        </w:tc>
        <w:tc>
          <w:tcPr>
            <w:tcW w:w="994" w:type="dxa"/>
            <w:vMerge w:val="restart"/>
            <w:tcBorders>
              <w:top w:val="single" w:sz="4" w:space="0" w:color="auto"/>
              <w:left w:val="single" w:sz="4" w:space="0" w:color="auto"/>
              <w:bottom w:val="nil"/>
              <w:right w:val="single" w:sz="4" w:space="0" w:color="auto"/>
            </w:tcBorders>
          </w:tcPr>
          <w:p w14:paraId="2A261EE4" w14:textId="77777777" w:rsidR="008C2A7E" w:rsidRPr="008C2A7E" w:rsidRDefault="008C2A7E" w:rsidP="008C2A7E">
            <w:pPr>
              <w:widowControl w:val="0"/>
              <w:kinsoku w:val="0"/>
              <w:overflowPunct w:val="0"/>
              <w:spacing w:before="98" w:after="660" w:line="207"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Remarks</w:t>
            </w:r>
          </w:p>
        </w:tc>
        <w:tc>
          <w:tcPr>
            <w:tcW w:w="1147" w:type="dxa"/>
            <w:vMerge w:val="restart"/>
            <w:tcBorders>
              <w:top w:val="single" w:sz="4" w:space="0" w:color="auto"/>
              <w:left w:val="single" w:sz="4" w:space="0" w:color="auto"/>
              <w:bottom w:val="nil"/>
              <w:right w:val="single" w:sz="4" w:space="0" w:color="auto"/>
            </w:tcBorders>
          </w:tcPr>
          <w:p w14:paraId="137BE3ED" w14:textId="77777777" w:rsidR="008C2A7E" w:rsidRPr="008C2A7E" w:rsidRDefault="008C2A7E" w:rsidP="008C2A7E">
            <w:pPr>
              <w:widowControl w:val="0"/>
              <w:kinsoku w:val="0"/>
              <w:overflowPunct w:val="0"/>
              <w:spacing w:before="98" w:after="660" w:line="207"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Reference</w:t>
            </w:r>
          </w:p>
        </w:tc>
      </w:tr>
      <w:tr w:rsidR="008C2A7E" w:rsidRPr="008C2A7E" w14:paraId="44B1916C" w14:textId="77777777" w:rsidTr="00935BFE">
        <w:trPr>
          <w:cantSplit/>
          <w:trHeight w:hRule="exact" w:val="394"/>
        </w:trPr>
        <w:tc>
          <w:tcPr>
            <w:tcW w:w="1291" w:type="dxa"/>
            <w:vMerge/>
            <w:tcBorders>
              <w:top w:val="nil"/>
              <w:left w:val="single" w:sz="4" w:space="0" w:color="auto"/>
              <w:bottom w:val="single" w:sz="4" w:space="0" w:color="auto"/>
              <w:right w:val="single" w:sz="4" w:space="0" w:color="auto"/>
            </w:tcBorders>
          </w:tcPr>
          <w:p w14:paraId="4633D1FA" w14:textId="77777777" w:rsidR="008C2A7E" w:rsidRPr="008C2A7E" w:rsidRDefault="008C2A7E" w:rsidP="008C2A7E">
            <w:pPr>
              <w:widowControl w:val="0"/>
              <w:kinsoku w:val="0"/>
              <w:overflowPunct w:val="0"/>
              <w:spacing w:after="0"/>
              <w:textAlignment w:val="baseline"/>
              <w:rPr>
                <w:rFonts w:ascii="Arial" w:eastAsia="Times New Roman" w:hAnsi="Arial" w:cs="Arial"/>
                <w:b/>
                <w:bCs/>
                <w:spacing w:val="-1"/>
                <w:sz w:val="18"/>
                <w:szCs w:val="18"/>
                <w:lang w:eastAsia="fr-FR"/>
              </w:rPr>
            </w:pPr>
          </w:p>
        </w:tc>
        <w:tc>
          <w:tcPr>
            <w:tcW w:w="1704" w:type="dxa"/>
            <w:vMerge/>
            <w:tcBorders>
              <w:top w:val="nil"/>
              <w:left w:val="single" w:sz="4" w:space="0" w:color="auto"/>
              <w:bottom w:val="single" w:sz="4" w:space="0" w:color="auto"/>
              <w:right w:val="single" w:sz="4" w:space="0" w:color="auto"/>
            </w:tcBorders>
          </w:tcPr>
          <w:p w14:paraId="4D0B36B1" w14:textId="77777777" w:rsidR="008C2A7E" w:rsidRPr="008C2A7E" w:rsidRDefault="008C2A7E" w:rsidP="008C2A7E">
            <w:pPr>
              <w:widowControl w:val="0"/>
              <w:kinsoku w:val="0"/>
              <w:overflowPunct w:val="0"/>
              <w:spacing w:after="0"/>
              <w:textAlignment w:val="baseline"/>
              <w:rPr>
                <w:rFonts w:ascii="Arial" w:eastAsia="Times New Roman" w:hAnsi="Arial" w:cs="Arial"/>
                <w:b/>
                <w:bCs/>
                <w:spacing w:val="-1"/>
                <w:sz w:val="18"/>
                <w:szCs w:val="18"/>
                <w:lang w:eastAsia="fr-FR"/>
              </w:rPr>
            </w:pPr>
          </w:p>
        </w:tc>
        <w:tc>
          <w:tcPr>
            <w:tcW w:w="989" w:type="dxa"/>
            <w:tcBorders>
              <w:top w:val="single" w:sz="4" w:space="0" w:color="auto"/>
              <w:left w:val="single" w:sz="4" w:space="0" w:color="auto"/>
              <w:bottom w:val="single" w:sz="4" w:space="0" w:color="auto"/>
              <w:right w:val="single" w:sz="4" w:space="0" w:color="auto"/>
            </w:tcBorders>
            <w:vAlign w:val="center"/>
          </w:tcPr>
          <w:p w14:paraId="423DFA18" w14:textId="77777777" w:rsidR="008C2A7E" w:rsidRPr="008C2A7E" w:rsidRDefault="008C2A7E" w:rsidP="008C2A7E">
            <w:pPr>
              <w:widowControl w:val="0"/>
              <w:kinsoku w:val="0"/>
              <w:overflowPunct w:val="0"/>
              <w:spacing w:before="118" w:after="61"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Erythema</w:t>
            </w:r>
          </w:p>
        </w:tc>
        <w:tc>
          <w:tcPr>
            <w:tcW w:w="994" w:type="dxa"/>
            <w:tcBorders>
              <w:top w:val="single" w:sz="4" w:space="0" w:color="auto"/>
              <w:left w:val="single" w:sz="4" w:space="0" w:color="auto"/>
              <w:bottom w:val="single" w:sz="4" w:space="0" w:color="auto"/>
              <w:right w:val="single" w:sz="4" w:space="0" w:color="auto"/>
            </w:tcBorders>
            <w:vAlign w:val="center"/>
          </w:tcPr>
          <w:p w14:paraId="5EB043BB" w14:textId="77777777" w:rsidR="008C2A7E" w:rsidRPr="008C2A7E" w:rsidRDefault="008C2A7E" w:rsidP="008C2A7E">
            <w:pPr>
              <w:widowControl w:val="0"/>
              <w:kinsoku w:val="0"/>
              <w:overflowPunct w:val="0"/>
              <w:spacing w:before="118" w:after="61" w:line="210" w:lineRule="exact"/>
              <w:ind w:right="235"/>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Oedema</w:t>
            </w:r>
          </w:p>
        </w:tc>
        <w:tc>
          <w:tcPr>
            <w:tcW w:w="1276" w:type="dxa"/>
            <w:vMerge/>
            <w:tcBorders>
              <w:top w:val="nil"/>
              <w:left w:val="single" w:sz="4" w:space="0" w:color="auto"/>
              <w:bottom w:val="single" w:sz="4" w:space="0" w:color="auto"/>
              <w:right w:val="single" w:sz="4" w:space="0" w:color="auto"/>
            </w:tcBorders>
          </w:tcPr>
          <w:p w14:paraId="2B23550C" w14:textId="77777777" w:rsidR="008C2A7E" w:rsidRPr="008C2A7E" w:rsidRDefault="008C2A7E" w:rsidP="008C2A7E">
            <w:pPr>
              <w:widowControl w:val="0"/>
              <w:kinsoku w:val="0"/>
              <w:overflowPunct w:val="0"/>
              <w:spacing w:before="118" w:after="61" w:line="210" w:lineRule="exact"/>
              <w:ind w:right="235"/>
              <w:jc w:val="right"/>
              <w:textAlignment w:val="baseline"/>
              <w:rPr>
                <w:rFonts w:ascii="Arial" w:eastAsia="Times New Roman" w:hAnsi="Arial" w:cs="Arial"/>
                <w:spacing w:val="-6"/>
                <w:sz w:val="18"/>
                <w:szCs w:val="18"/>
                <w:lang w:eastAsia="fr-FR"/>
              </w:rPr>
            </w:pPr>
          </w:p>
        </w:tc>
        <w:tc>
          <w:tcPr>
            <w:tcW w:w="989" w:type="dxa"/>
            <w:vMerge/>
            <w:tcBorders>
              <w:top w:val="nil"/>
              <w:left w:val="single" w:sz="4" w:space="0" w:color="auto"/>
              <w:bottom w:val="single" w:sz="4" w:space="0" w:color="auto"/>
              <w:right w:val="single" w:sz="4" w:space="0" w:color="auto"/>
            </w:tcBorders>
          </w:tcPr>
          <w:p w14:paraId="0582675C" w14:textId="77777777" w:rsidR="008C2A7E" w:rsidRPr="008C2A7E" w:rsidRDefault="008C2A7E" w:rsidP="008C2A7E">
            <w:pPr>
              <w:widowControl w:val="0"/>
              <w:kinsoku w:val="0"/>
              <w:overflowPunct w:val="0"/>
              <w:spacing w:before="118" w:after="61" w:line="210" w:lineRule="exact"/>
              <w:ind w:right="235"/>
              <w:jc w:val="right"/>
              <w:textAlignment w:val="baseline"/>
              <w:rPr>
                <w:rFonts w:ascii="Arial" w:eastAsia="Times New Roman" w:hAnsi="Arial" w:cs="Arial"/>
                <w:spacing w:val="-6"/>
                <w:sz w:val="18"/>
                <w:szCs w:val="18"/>
                <w:lang w:eastAsia="fr-FR"/>
              </w:rPr>
            </w:pPr>
          </w:p>
        </w:tc>
        <w:tc>
          <w:tcPr>
            <w:tcW w:w="994" w:type="dxa"/>
            <w:vMerge/>
            <w:tcBorders>
              <w:top w:val="nil"/>
              <w:left w:val="single" w:sz="4" w:space="0" w:color="auto"/>
              <w:bottom w:val="single" w:sz="4" w:space="0" w:color="auto"/>
              <w:right w:val="single" w:sz="4" w:space="0" w:color="auto"/>
            </w:tcBorders>
          </w:tcPr>
          <w:p w14:paraId="76C3D829" w14:textId="77777777" w:rsidR="008C2A7E" w:rsidRPr="008C2A7E" w:rsidRDefault="008C2A7E" w:rsidP="008C2A7E">
            <w:pPr>
              <w:widowControl w:val="0"/>
              <w:kinsoku w:val="0"/>
              <w:overflowPunct w:val="0"/>
              <w:spacing w:before="118" w:after="61" w:line="210" w:lineRule="exact"/>
              <w:ind w:right="235"/>
              <w:jc w:val="right"/>
              <w:textAlignment w:val="baseline"/>
              <w:rPr>
                <w:rFonts w:ascii="Arial" w:eastAsia="Times New Roman" w:hAnsi="Arial" w:cs="Arial"/>
                <w:spacing w:val="-6"/>
                <w:sz w:val="18"/>
                <w:szCs w:val="18"/>
                <w:lang w:eastAsia="fr-FR"/>
              </w:rPr>
            </w:pPr>
          </w:p>
        </w:tc>
        <w:tc>
          <w:tcPr>
            <w:tcW w:w="1147" w:type="dxa"/>
            <w:vMerge/>
            <w:tcBorders>
              <w:top w:val="nil"/>
              <w:left w:val="single" w:sz="4" w:space="0" w:color="auto"/>
              <w:bottom w:val="single" w:sz="4" w:space="0" w:color="auto"/>
              <w:right w:val="single" w:sz="4" w:space="0" w:color="auto"/>
            </w:tcBorders>
          </w:tcPr>
          <w:p w14:paraId="52488F62" w14:textId="77777777" w:rsidR="008C2A7E" w:rsidRPr="008C2A7E" w:rsidRDefault="008C2A7E" w:rsidP="008C2A7E">
            <w:pPr>
              <w:widowControl w:val="0"/>
              <w:kinsoku w:val="0"/>
              <w:overflowPunct w:val="0"/>
              <w:spacing w:before="118" w:after="61" w:line="210" w:lineRule="exact"/>
              <w:ind w:right="235"/>
              <w:jc w:val="right"/>
              <w:textAlignment w:val="baseline"/>
              <w:rPr>
                <w:rFonts w:ascii="Arial" w:eastAsia="Times New Roman" w:hAnsi="Arial" w:cs="Arial"/>
                <w:spacing w:val="-6"/>
                <w:sz w:val="18"/>
                <w:szCs w:val="18"/>
                <w:lang w:eastAsia="fr-FR"/>
              </w:rPr>
            </w:pPr>
          </w:p>
        </w:tc>
      </w:tr>
      <w:tr w:rsidR="008C2A7E" w:rsidRPr="008C2A7E" w14:paraId="52F45EFB" w14:textId="77777777" w:rsidTr="00935BFE">
        <w:trPr>
          <w:trHeight w:hRule="exact" w:val="898"/>
        </w:trPr>
        <w:tc>
          <w:tcPr>
            <w:tcW w:w="1291" w:type="dxa"/>
            <w:tcBorders>
              <w:top w:val="single" w:sz="4" w:space="0" w:color="auto"/>
              <w:left w:val="single" w:sz="4" w:space="0" w:color="auto"/>
              <w:bottom w:val="single" w:sz="4" w:space="0" w:color="auto"/>
              <w:right w:val="single" w:sz="4" w:space="0" w:color="auto"/>
            </w:tcBorders>
          </w:tcPr>
          <w:p w14:paraId="6B24A882" w14:textId="77777777" w:rsidR="008C2A7E" w:rsidRPr="008C2A7E" w:rsidRDefault="008C2A7E" w:rsidP="008C2A7E">
            <w:pPr>
              <w:widowControl w:val="0"/>
              <w:kinsoku w:val="0"/>
              <w:overflowPunct w:val="0"/>
              <w:spacing w:after="0" w:line="206"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Albinos NZ rabbit</w:t>
            </w:r>
          </w:p>
          <w:p w14:paraId="78617FFB" w14:textId="77777777" w:rsidR="008C2A7E" w:rsidRPr="008C2A7E" w:rsidRDefault="008C2A7E" w:rsidP="008C2A7E">
            <w:pPr>
              <w:widowControl w:val="0"/>
              <w:kinsoku w:val="0"/>
              <w:overflowPunct w:val="0"/>
              <w:spacing w:before="122" w:after="133" w:line="210"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3 males</w:t>
            </w:r>
          </w:p>
        </w:tc>
        <w:tc>
          <w:tcPr>
            <w:tcW w:w="1704" w:type="dxa"/>
            <w:tcBorders>
              <w:top w:val="single" w:sz="4" w:space="0" w:color="auto"/>
              <w:left w:val="single" w:sz="4" w:space="0" w:color="auto"/>
              <w:bottom w:val="single" w:sz="4" w:space="0" w:color="auto"/>
              <w:right w:val="single" w:sz="4" w:space="0" w:color="auto"/>
            </w:tcBorders>
          </w:tcPr>
          <w:p w14:paraId="4F77AAA8" w14:textId="77777777" w:rsidR="008C2A7E" w:rsidRPr="008C2A7E" w:rsidRDefault="008C2A7E" w:rsidP="008C2A7E">
            <w:pPr>
              <w:widowControl w:val="0"/>
              <w:kinsoku w:val="0"/>
              <w:overflowPunct w:val="0"/>
              <w:spacing w:after="345" w:line="271" w:lineRule="exact"/>
              <w:ind w:left="72"/>
              <w:textAlignment w:val="baseline"/>
              <w:rPr>
                <w:rFonts w:ascii="Arial" w:eastAsia="Times New Roman" w:hAnsi="Arial" w:cs="Arial"/>
                <w:spacing w:val="16"/>
                <w:sz w:val="18"/>
                <w:szCs w:val="18"/>
                <w:lang w:eastAsia="fr-FR"/>
              </w:rPr>
            </w:pPr>
            <w:r w:rsidRPr="008C2A7E">
              <w:rPr>
                <w:rFonts w:ascii="Arial" w:eastAsia="Times New Roman" w:hAnsi="Arial" w:cs="Arial"/>
                <w:spacing w:val="16"/>
                <w:sz w:val="18"/>
                <w:szCs w:val="18"/>
                <w:lang w:eastAsia="fr-FR"/>
              </w:rPr>
              <w:t>OECD 404 Semi-occlusive, 4h</w:t>
            </w:r>
          </w:p>
        </w:tc>
        <w:tc>
          <w:tcPr>
            <w:tcW w:w="989" w:type="dxa"/>
            <w:tcBorders>
              <w:top w:val="single" w:sz="4" w:space="0" w:color="auto"/>
              <w:left w:val="single" w:sz="4" w:space="0" w:color="auto"/>
              <w:bottom w:val="single" w:sz="4" w:space="0" w:color="auto"/>
              <w:right w:val="single" w:sz="4" w:space="0" w:color="auto"/>
            </w:tcBorders>
          </w:tcPr>
          <w:p w14:paraId="3CDACD37" w14:textId="77777777" w:rsidR="008C2A7E" w:rsidRPr="008C2A7E" w:rsidRDefault="008C2A7E" w:rsidP="008C2A7E">
            <w:pPr>
              <w:widowControl w:val="0"/>
              <w:kinsoku w:val="0"/>
              <w:overflowPunct w:val="0"/>
              <w:spacing w:before="276" w:after="402" w:line="210" w:lineRule="exact"/>
              <w:ind w:right="400"/>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0</w:t>
            </w:r>
          </w:p>
        </w:tc>
        <w:tc>
          <w:tcPr>
            <w:tcW w:w="994" w:type="dxa"/>
            <w:tcBorders>
              <w:top w:val="single" w:sz="4" w:space="0" w:color="auto"/>
              <w:left w:val="single" w:sz="4" w:space="0" w:color="auto"/>
              <w:bottom w:val="single" w:sz="4" w:space="0" w:color="auto"/>
              <w:right w:val="single" w:sz="4" w:space="0" w:color="auto"/>
            </w:tcBorders>
          </w:tcPr>
          <w:p w14:paraId="30FF9D2F" w14:textId="77777777" w:rsidR="008C2A7E" w:rsidRPr="008C2A7E" w:rsidRDefault="008C2A7E" w:rsidP="008C2A7E">
            <w:pPr>
              <w:widowControl w:val="0"/>
              <w:kinsoku w:val="0"/>
              <w:overflowPunct w:val="0"/>
              <w:spacing w:before="276" w:after="402" w:line="210" w:lineRule="exact"/>
              <w:ind w:right="415"/>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0</w:t>
            </w:r>
          </w:p>
        </w:tc>
        <w:tc>
          <w:tcPr>
            <w:tcW w:w="1276" w:type="dxa"/>
            <w:tcBorders>
              <w:top w:val="single" w:sz="4" w:space="0" w:color="auto"/>
              <w:left w:val="single" w:sz="4" w:space="0" w:color="auto"/>
              <w:bottom w:val="single" w:sz="4" w:space="0" w:color="auto"/>
              <w:right w:val="single" w:sz="4" w:space="0" w:color="auto"/>
            </w:tcBorders>
          </w:tcPr>
          <w:p w14:paraId="593DE49F" w14:textId="77777777" w:rsidR="008C2A7E" w:rsidRPr="008C2A7E" w:rsidRDefault="008C2A7E" w:rsidP="008C2A7E">
            <w:pPr>
              <w:widowControl w:val="0"/>
              <w:kinsoku w:val="0"/>
              <w:overflowPunct w:val="0"/>
              <w:spacing w:before="276" w:after="402" w:line="210" w:lineRule="exact"/>
              <w:ind w:right="494"/>
              <w:jc w:val="right"/>
              <w:textAlignment w:val="baseline"/>
              <w:rPr>
                <w:rFonts w:ascii="Arial" w:eastAsia="Times New Roman" w:hAnsi="Arial" w:cs="Arial"/>
                <w:spacing w:val="-3"/>
                <w:sz w:val="18"/>
                <w:szCs w:val="18"/>
                <w:lang w:eastAsia="fr-FR"/>
              </w:rPr>
            </w:pPr>
            <w:r w:rsidRPr="008C2A7E">
              <w:rPr>
                <w:rFonts w:ascii="Arial" w:eastAsia="Times New Roman" w:hAnsi="Arial" w:cs="Arial"/>
                <w:spacing w:val="-3"/>
                <w:sz w:val="18"/>
                <w:szCs w:val="18"/>
                <w:lang w:eastAsia="fr-FR"/>
              </w:rPr>
              <w:t>na</w:t>
            </w:r>
          </w:p>
        </w:tc>
        <w:tc>
          <w:tcPr>
            <w:tcW w:w="989" w:type="dxa"/>
            <w:tcBorders>
              <w:top w:val="single" w:sz="4" w:space="0" w:color="auto"/>
              <w:left w:val="single" w:sz="4" w:space="0" w:color="auto"/>
              <w:bottom w:val="single" w:sz="4" w:space="0" w:color="auto"/>
              <w:right w:val="single" w:sz="4" w:space="0" w:color="auto"/>
            </w:tcBorders>
          </w:tcPr>
          <w:p w14:paraId="36788BB8" w14:textId="77777777" w:rsidR="008C2A7E" w:rsidRPr="008C2A7E" w:rsidRDefault="008C2A7E" w:rsidP="008C2A7E">
            <w:pPr>
              <w:widowControl w:val="0"/>
              <w:kinsoku w:val="0"/>
              <w:overflowPunct w:val="0"/>
              <w:spacing w:before="276" w:after="402" w:line="210" w:lineRule="exact"/>
              <w:ind w:left="78"/>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Not irritant</w:t>
            </w:r>
          </w:p>
        </w:tc>
        <w:tc>
          <w:tcPr>
            <w:tcW w:w="994" w:type="dxa"/>
            <w:tcBorders>
              <w:top w:val="single" w:sz="4" w:space="0" w:color="auto"/>
              <w:left w:val="single" w:sz="4" w:space="0" w:color="auto"/>
              <w:bottom w:val="single" w:sz="4" w:space="0" w:color="auto"/>
              <w:right w:val="single" w:sz="4" w:space="0" w:color="auto"/>
            </w:tcBorders>
          </w:tcPr>
          <w:p w14:paraId="4994D12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47" w:type="dxa"/>
            <w:tcBorders>
              <w:top w:val="single" w:sz="4" w:space="0" w:color="auto"/>
              <w:left w:val="single" w:sz="4" w:space="0" w:color="auto"/>
              <w:bottom w:val="single" w:sz="4" w:space="0" w:color="auto"/>
              <w:right w:val="single" w:sz="4" w:space="0" w:color="auto"/>
            </w:tcBorders>
          </w:tcPr>
          <w:p w14:paraId="6D28D806" w14:textId="571902EE" w:rsidR="008C2A7E" w:rsidRPr="008C2A7E" w:rsidRDefault="00361645" w:rsidP="008C2A7E">
            <w:pPr>
              <w:widowControl w:val="0"/>
              <w:kinsoku w:val="0"/>
              <w:overflowPunct w:val="0"/>
              <w:spacing w:before="173" w:after="301" w:line="207" w:lineRule="exact"/>
              <w:ind w:left="72"/>
              <w:textAlignment w:val="baseline"/>
              <w:rPr>
                <w:rFonts w:ascii="Arial" w:eastAsia="Times New Roman" w:hAnsi="Arial" w:cs="Arial"/>
                <w:sz w:val="18"/>
                <w:szCs w:val="18"/>
                <w:lang w:eastAsia="fr-FR"/>
              </w:rPr>
            </w:pPr>
            <w:r>
              <w:rPr>
                <w:rFonts w:ascii="Arial" w:eastAsia="Times New Roman" w:hAnsi="Arial" w:cs="Arial"/>
                <w:sz w:val="18"/>
                <w:szCs w:val="18"/>
                <w:lang w:eastAsia="fr-FR"/>
              </w:rPr>
              <w:t>XXX</w:t>
            </w:r>
          </w:p>
        </w:tc>
      </w:tr>
    </w:tbl>
    <w:p w14:paraId="03ECA651" w14:textId="77777777" w:rsidR="008C2A7E" w:rsidRPr="008C2A7E" w:rsidRDefault="008C2A7E" w:rsidP="008C2A7E">
      <w:pPr>
        <w:widowControl w:val="0"/>
        <w:kinsoku w:val="0"/>
        <w:overflowPunct w:val="0"/>
        <w:spacing w:after="255" w:line="20" w:lineRule="exact"/>
        <w:ind w:left="14" w:right="142"/>
        <w:textAlignment w:val="baseline"/>
        <w:rPr>
          <w:rFonts w:ascii="Times New Roman" w:eastAsia="Times New Roman" w:hAnsi="Times New Roman" w:cs="Times New Roman"/>
          <w:sz w:val="24"/>
          <w:szCs w:val="24"/>
          <w:lang w:eastAsia="fr-FR"/>
        </w:rPr>
      </w:pPr>
    </w:p>
    <w:p w14:paraId="28B530D1" w14:textId="77777777" w:rsidR="008C2A7E" w:rsidRPr="008C2A7E" w:rsidRDefault="008C2A7E" w:rsidP="008C2A7E">
      <w:pPr>
        <w:widowControl w:val="0"/>
        <w:kinsoku w:val="0"/>
        <w:overflowPunct w:val="0"/>
        <w:spacing w:before="10" w:after="0" w:line="223" w:lineRule="exact"/>
        <w:ind w:left="288"/>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Ocular irritation test:</w:t>
      </w:r>
    </w:p>
    <w:tbl>
      <w:tblPr>
        <w:tblW w:w="0" w:type="auto"/>
        <w:tblInd w:w="20" w:type="dxa"/>
        <w:tblLayout w:type="fixed"/>
        <w:tblCellMar>
          <w:left w:w="0" w:type="dxa"/>
          <w:right w:w="0" w:type="dxa"/>
        </w:tblCellMar>
        <w:tblLook w:val="0000" w:firstRow="0" w:lastRow="0" w:firstColumn="0" w:lastColumn="0" w:noHBand="0" w:noVBand="0"/>
      </w:tblPr>
      <w:tblGrid>
        <w:gridCol w:w="1152"/>
        <w:gridCol w:w="850"/>
        <w:gridCol w:w="849"/>
        <w:gridCol w:w="427"/>
        <w:gridCol w:w="989"/>
        <w:gridCol w:w="994"/>
        <w:gridCol w:w="849"/>
        <w:gridCol w:w="1133"/>
        <w:gridCol w:w="994"/>
        <w:gridCol w:w="1147"/>
      </w:tblGrid>
      <w:tr w:rsidR="008C2A7E" w:rsidRPr="008C2A7E" w14:paraId="74CF805E" w14:textId="77777777" w:rsidTr="00935BFE">
        <w:trPr>
          <w:cantSplit/>
          <w:trHeight w:hRule="exact" w:val="365"/>
        </w:trPr>
        <w:tc>
          <w:tcPr>
            <w:tcW w:w="1152" w:type="dxa"/>
            <w:vMerge w:val="restart"/>
            <w:tcBorders>
              <w:top w:val="single" w:sz="4" w:space="0" w:color="auto"/>
              <w:left w:val="single" w:sz="4" w:space="0" w:color="auto"/>
              <w:bottom w:val="nil"/>
              <w:right w:val="single" w:sz="4" w:space="0" w:color="auto"/>
            </w:tcBorders>
          </w:tcPr>
          <w:p w14:paraId="4A1E8F07" w14:textId="77777777" w:rsidR="008C2A7E" w:rsidRPr="008C2A7E" w:rsidRDefault="008C2A7E" w:rsidP="008C2A7E">
            <w:pPr>
              <w:widowControl w:val="0"/>
              <w:kinsoku w:val="0"/>
              <w:overflowPunct w:val="0"/>
              <w:spacing w:before="93" w:after="1034" w:line="207" w:lineRule="exact"/>
              <w:ind w:right="192"/>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Species</w:t>
            </w:r>
          </w:p>
        </w:tc>
        <w:tc>
          <w:tcPr>
            <w:tcW w:w="850" w:type="dxa"/>
            <w:vMerge w:val="restart"/>
            <w:tcBorders>
              <w:top w:val="single" w:sz="4" w:space="0" w:color="auto"/>
              <w:left w:val="single" w:sz="4" w:space="0" w:color="auto"/>
              <w:bottom w:val="nil"/>
              <w:right w:val="single" w:sz="4" w:space="0" w:color="auto"/>
            </w:tcBorders>
          </w:tcPr>
          <w:p w14:paraId="1161D5DD" w14:textId="77777777" w:rsidR="008C2A7E" w:rsidRPr="008C2A7E" w:rsidRDefault="008C2A7E" w:rsidP="008C2A7E">
            <w:pPr>
              <w:widowControl w:val="0"/>
              <w:kinsoku w:val="0"/>
              <w:overflowPunct w:val="0"/>
              <w:spacing w:before="93" w:after="1034" w:line="207" w:lineRule="exact"/>
              <w:ind w:left="68"/>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Method</w:t>
            </w:r>
          </w:p>
        </w:tc>
        <w:tc>
          <w:tcPr>
            <w:tcW w:w="3259" w:type="dxa"/>
            <w:gridSpan w:val="4"/>
            <w:tcBorders>
              <w:top w:val="single" w:sz="4" w:space="0" w:color="auto"/>
              <w:left w:val="single" w:sz="4" w:space="0" w:color="auto"/>
              <w:bottom w:val="single" w:sz="4" w:space="0" w:color="auto"/>
              <w:right w:val="single" w:sz="4" w:space="0" w:color="auto"/>
            </w:tcBorders>
            <w:vAlign w:val="center"/>
          </w:tcPr>
          <w:p w14:paraId="71563C59" w14:textId="77777777" w:rsidR="008C2A7E" w:rsidRPr="008C2A7E" w:rsidRDefault="008C2A7E" w:rsidP="008C2A7E">
            <w:pPr>
              <w:widowControl w:val="0"/>
              <w:kinsoku w:val="0"/>
              <w:overflowPunct w:val="0"/>
              <w:spacing w:before="93" w:after="55" w:line="207" w:lineRule="exact"/>
              <w:ind w:left="342"/>
              <w:textAlignment w:val="baseline"/>
              <w:rPr>
                <w:rFonts w:ascii="Arial" w:eastAsia="Times New Roman" w:hAnsi="Arial" w:cs="Arial"/>
                <w:b/>
                <w:bCs/>
                <w:sz w:val="18"/>
                <w:szCs w:val="18"/>
                <w:lang w:val="en-US" w:eastAsia="fr-FR"/>
              </w:rPr>
            </w:pPr>
            <w:r w:rsidRPr="008C2A7E">
              <w:rPr>
                <w:rFonts w:ascii="Arial" w:eastAsia="Times New Roman" w:hAnsi="Arial" w:cs="Arial"/>
                <w:b/>
                <w:bCs/>
                <w:sz w:val="18"/>
                <w:szCs w:val="18"/>
                <w:lang w:val="en-US" w:eastAsia="fr-FR"/>
              </w:rPr>
              <w:t>Average Score (24h, 48h, 72h)</w:t>
            </w:r>
          </w:p>
        </w:tc>
        <w:tc>
          <w:tcPr>
            <w:tcW w:w="849" w:type="dxa"/>
            <w:vMerge w:val="restart"/>
            <w:tcBorders>
              <w:top w:val="single" w:sz="4" w:space="0" w:color="auto"/>
              <w:left w:val="single" w:sz="4" w:space="0" w:color="auto"/>
              <w:bottom w:val="nil"/>
              <w:right w:val="single" w:sz="4" w:space="0" w:color="auto"/>
            </w:tcBorders>
          </w:tcPr>
          <w:p w14:paraId="145623F6" w14:textId="77777777" w:rsidR="008C2A7E" w:rsidRPr="008C2A7E" w:rsidRDefault="008C2A7E" w:rsidP="008C2A7E">
            <w:pPr>
              <w:widowControl w:val="0"/>
              <w:kinsoku w:val="0"/>
              <w:overflowPunct w:val="0"/>
              <w:spacing w:before="93" w:after="1034" w:line="207" w:lineRule="exact"/>
              <w:ind w:left="77"/>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Result</w:t>
            </w:r>
          </w:p>
        </w:tc>
        <w:tc>
          <w:tcPr>
            <w:tcW w:w="1133" w:type="dxa"/>
            <w:vMerge w:val="restart"/>
            <w:tcBorders>
              <w:top w:val="single" w:sz="4" w:space="0" w:color="auto"/>
              <w:left w:val="single" w:sz="4" w:space="0" w:color="auto"/>
              <w:bottom w:val="nil"/>
              <w:right w:val="single" w:sz="4" w:space="0" w:color="auto"/>
            </w:tcBorders>
          </w:tcPr>
          <w:p w14:paraId="47AE5122" w14:textId="77777777" w:rsidR="008C2A7E" w:rsidRPr="008C2A7E" w:rsidRDefault="008C2A7E" w:rsidP="008C2A7E">
            <w:pPr>
              <w:widowControl w:val="0"/>
              <w:kinsoku w:val="0"/>
              <w:overflowPunct w:val="0"/>
              <w:spacing w:before="93" w:after="0" w:line="206"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Reversibilit</w:t>
            </w:r>
          </w:p>
          <w:p w14:paraId="056B6B1C" w14:textId="77777777" w:rsidR="008C2A7E" w:rsidRPr="008C2A7E" w:rsidRDefault="008C2A7E" w:rsidP="008C2A7E">
            <w:pPr>
              <w:widowControl w:val="0"/>
              <w:kinsoku w:val="0"/>
              <w:overflowPunct w:val="0"/>
              <w:spacing w:after="0" w:line="207"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y</w:t>
            </w:r>
          </w:p>
          <w:p w14:paraId="04F8B7EA" w14:textId="77777777" w:rsidR="008C2A7E" w:rsidRPr="008C2A7E" w:rsidRDefault="008C2A7E" w:rsidP="008C2A7E">
            <w:pPr>
              <w:widowControl w:val="0"/>
              <w:kinsoku w:val="0"/>
              <w:overflowPunct w:val="0"/>
              <w:spacing w:before="4" w:after="617" w:line="207"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yes/no</w:t>
            </w:r>
          </w:p>
        </w:tc>
        <w:tc>
          <w:tcPr>
            <w:tcW w:w="994" w:type="dxa"/>
            <w:vMerge w:val="restart"/>
            <w:tcBorders>
              <w:top w:val="single" w:sz="4" w:space="0" w:color="auto"/>
              <w:left w:val="single" w:sz="4" w:space="0" w:color="auto"/>
              <w:bottom w:val="nil"/>
              <w:right w:val="single" w:sz="4" w:space="0" w:color="auto"/>
            </w:tcBorders>
          </w:tcPr>
          <w:p w14:paraId="54B43BF6" w14:textId="77777777" w:rsidR="008C2A7E" w:rsidRPr="008C2A7E" w:rsidRDefault="008C2A7E" w:rsidP="008C2A7E">
            <w:pPr>
              <w:widowControl w:val="0"/>
              <w:kinsoku w:val="0"/>
              <w:overflowPunct w:val="0"/>
              <w:spacing w:before="93" w:after="1034" w:line="207"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Remarks</w:t>
            </w:r>
          </w:p>
        </w:tc>
        <w:tc>
          <w:tcPr>
            <w:tcW w:w="1147" w:type="dxa"/>
            <w:vMerge w:val="restart"/>
            <w:tcBorders>
              <w:top w:val="single" w:sz="4" w:space="0" w:color="auto"/>
              <w:left w:val="single" w:sz="4" w:space="0" w:color="auto"/>
              <w:bottom w:val="nil"/>
              <w:right w:val="single" w:sz="4" w:space="0" w:color="auto"/>
            </w:tcBorders>
          </w:tcPr>
          <w:p w14:paraId="216D2FCD" w14:textId="77777777" w:rsidR="008C2A7E" w:rsidRPr="008C2A7E" w:rsidRDefault="008C2A7E" w:rsidP="008C2A7E">
            <w:pPr>
              <w:widowControl w:val="0"/>
              <w:kinsoku w:val="0"/>
              <w:overflowPunct w:val="0"/>
              <w:spacing w:before="93" w:after="1034" w:line="207" w:lineRule="exact"/>
              <w:ind w:right="148"/>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Reference</w:t>
            </w:r>
          </w:p>
        </w:tc>
      </w:tr>
      <w:tr w:rsidR="008C2A7E" w:rsidRPr="008C2A7E" w14:paraId="08603338" w14:textId="77777777" w:rsidTr="00935BFE">
        <w:trPr>
          <w:cantSplit/>
          <w:trHeight w:hRule="exact" w:val="585"/>
        </w:trPr>
        <w:tc>
          <w:tcPr>
            <w:tcW w:w="1152" w:type="dxa"/>
            <w:vMerge/>
            <w:tcBorders>
              <w:top w:val="nil"/>
              <w:left w:val="single" w:sz="4" w:space="0" w:color="auto"/>
              <w:bottom w:val="nil"/>
              <w:right w:val="single" w:sz="4" w:space="0" w:color="auto"/>
            </w:tcBorders>
          </w:tcPr>
          <w:p w14:paraId="577C9F7E" w14:textId="77777777" w:rsidR="008C2A7E" w:rsidRPr="008C2A7E" w:rsidRDefault="008C2A7E" w:rsidP="008C2A7E">
            <w:pPr>
              <w:widowControl w:val="0"/>
              <w:kinsoku w:val="0"/>
              <w:overflowPunct w:val="0"/>
              <w:spacing w:after="0"/>
              <w:textAlignment w:val="baseline"/>
              <w:rPr>
                <w:rFonts w:ascii="Arial" w:eastAsia="Times New Roman" w:hAnsi="Arial" w:cs="Arial"/>
                <w:b/>
                <w:bCs/>
                <w:sz w:val="18"/>
                <w:szCs w:val="18"/>
                <w:lang w:eastAsia="fr-FR"/>
              </w:rPr>
            </w:pPr>
          </w:p>
        </w:tc>
        <w:tc>
          <w:tcPr>
            <w:tcW w:w="850" w:type="dxa"/>
            <w:vMerge/>
            <w:tcBorders>
              <w:top w:val="nil"/>
              <w:left w:val="single" w:sz="4" w:space="0" w:color="auto"/>
              <w:bottom w:val="nil"/>
              <w:right w:val="single" w:sz="4" w:space="0" w:color="auto"/>
            </w:tcBorders>
          </w:tcPr>
          <w:p w14:paraId="62FF7CAA" w14:textId="77777777" w:rsidR="008C2A7E" w:rsidRPr="008C2A7E" w:rsidRDefault="008C2A7E" w:rsidP="008C2A7E">
            <w:pPr>
              <w:widowControl w:val="0"/>
              <w:kinsoku w:val="0"/>
              <w:overflowPunct w:val="0"/>
              <w:spacing w:after="0"/>
              <w:textAlignment w:val="baseline"/>
              <w:rPr>
                <w:rFonts w:ascii="Arial" w:eastAsia="Times New Roman" w:hAnsi="Arial" w:cs="Arial"/>
                <w:b/>
                <w:bCs/>
                <w:sz w:val="18"/>
                <w:szCs w:val="18"/>
                <w:lang w:eastAsia="fr-FR"/>
              </w:rPr>
            </w:pPr>
          </w:p>
        </w:tc>
        <w:tc>
          <w:tcPr>
            <w:tcW w:w="849" w:type="dxa"/>
            <w:vMerge w:val="restart"/>
            <w:tcBorders>
              <w:top w:val="single" w:sz="4" w:space="0" w:color="auto"/>
              <w:left w:val="single" w:sz="4" w:space="0" w:color="auto"/>
              <w:bottom w:val="nil"/>
              <w:right w:val="single" w:sz="4" w:space="0" w:color="auto"/>
            </w:tcBorders>
          </w:tcPr>
          <w:p w14:paraId="7E5E6211" w14:textId="77777777" w:rsidR="008C2A7E" w:rsidRPr="008C2A7E" w:rsidRDefault="008C2A7E" w:rsidP="008C2A7E">
            <w:pPr>
              <w:widowControl w:val="0"/>
              <w:kinsoku w:val="0"/>
              <w:overflowPunct w:val="0"/>
              <w:spacing w:before="122" w:after="637"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Cornea</w:t>
            </w:r>
          </w:p>
        </w:tc>
        <w:tc>
          <w:tcPr>
            <w:tcW w:w="427" w:type="dxa"/>
            <w:vMerge w:val="restart"/>
            <w:tcBorders>
              <w:top w:val="single" w:sz="4" w:space="0" w:color="auto"/>
              <w:left w:val="single" w:sz="4" w:space="0" w:color="auto"/>
              <w:bottom w:val="nil"/>
              <w:right w:val="single" w:sz="4" w:space="0" w:color="auto"/>
            </w:tcBorders>
          </w:tcPr>
          <w:p w14:paraId="05E51DFD" w14:textId="77777777" w:rsidR="008C2A7E" w:rsidRPr="008C2A7E" w:rsidRDefault="008C2A7E" w:rsidP="008C2A7E">
            <w:pPr>
              <w:widowControl w:val="0"/>
              <w:kinsoku w:val="0"/>
              <w:overflowPunct w:val="0"/>
              <w:spacing w:before="122" w:after="637" w:line="210" w:lineRule="exact"/>
              <w:jc w:val="center"/>
              <w:textAlignment w:val="baseline"/>
              <w:rPr>
                <w:rFonts w:ascii="Arial" w:eastAsia="Times New Roman" w:hAnsi="Arial" w:cs="Arial"/>
                <w:spacing w:val="-3"/>
                <w:sz w:val="18"/>
                <w:szCs w:val="18"/>
                <w:lang w:eastAsia="fr-FR"/>
              </w:rPr>
            </w:pPr>
            <w:r w:rsidRPr="008C2A7E">
              <w:rPr>
                <w:rFonts w:ascii="Arial" w:eastAsia="Times New Roman" w:hAnsi="Arial" w:cs="Arial"/>
                <w:spacing w:val="-3"/>
                <w:sz w:val="18"/>
                <w:szCs w:val="18"/>
                <w:lang w:eastAsia="fr-FR"/>
              </w:rPr>
              <w:t>Iris</w:t>
            </w:r>
          </w:p>
        </w:tc>
        <w:tc>
          <w:tcPr>
            <w:tcW w:w="1983" w:type="dxa"/>
            <w:gridSpan w:val="2"/>
            <w:tcBorders>
              <w:top w:val="single" w:sz="4" w:space="0" w:color="auto"/>
              <w:left w:val="single" w:sz="4" w:space="0" w:color="auto"/>
              <w:bottom w:val="single" w:sz="4" w:space="0" w:color="auto"/>
              <w:right w:val="single" w:sz="4" w:space="0" w:color="auto"/>
            </w:tcBorders>
          </w:tcPr>
          <w:p w14:paraId="41BC3778" w14:textId="77777777" w:rsidR="008C2A7E" w:rsidRPr="008C2A7E" w:rsidRDefault="008C2A7E" w:rsidP="008C2A7E">
            <w:pPr>
              <w:widowControl w:val="0"/>
              <w:kinsoku w:val="0"/>
              <w:overflowPunct w:val="0"/>
              <w:spacing w:before="122" w:after="248" w:line="210" w:lineRule="exact"/>
              <w:ind w:left="73"/>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Conjunctiva</w:t>
            </w:r>
          </w:p>
        </w:tc>
        <w:tc>
          <w:tcPr>
            <w:tcW w:w="849" w:type="dxa"/>
            <w:vMerge/>
            <w:tcBorders>
              <w:top w:val="nil"/>
              <w:left w:val="single" w:sz="4" w:space="0" w:color="auto"/>
              <w:bottom w:val="nil"/>
              <w:right w:val="single" w:sz="4" w:space="0" w:color="auto"/>
            </w:tcBorders>
          </w:tcPr>
          <w:p w14:paraId="6CA8D826" w14:textId="77777777" w:rsidR="008C2A7E" w:rsidRPr="008C2A7E" w:rsidRDefault="008C2A7E" w:rsidP="008C2A7E">
            <w:pPr>
              <w:widowControl w:val="0"/>
              <w:kinsoku w:val="0"/>
              <w:overflowPunct w:val="0"/>
              <w:spacing w:before="122" w:after="248" w:line="210" w:lineRule="exact"/>
              <w:ind w:left="73"/>
              <w:textAlignment w:val="baseline"/>
              <w:rPr>
                <w:rFonts w:ascii="Arial" w:eastAsia="Times New Roman" w:hAnsi="Arial" w:cs="Arial"/>
                <w:sz w:val="18"/>
                <w:szCs w:val="18"/>
                <w:lang w:eastAsia="fr-FR"/>
              </w:rPr>
            </w:pPr>
          </w:p>
        </w:tc>
        <w:tc>
          <w:tcPr>
            <w:tcW w:w="1133" w:type="dxa"/>
            <w:vMerge/>
            <w:tcBorders>
              <w:top w:val="nil"/>
              <w:left w:val="single" w:sz="4" w:space="0" w:color="auto"/>
              <w:bottom w:val="nil"/>
              <w:right w:val="single" w:sz="4" w:space="0" w:color="auto"/>
            </w:tcBorders>
          </w:tcPr>
          <w:p w14:paraId="247916AD" w14:textId="77777777" w:rsidR="008C2A7E" w:rsidRPr="008C2A7E" w:rsidRDefault="008C2A7E" w:rsidP="008C2A7E">
            <w:pPr>
              <w:widowControl w:val="0"/>
              <w:kinsoku w:val="0"/>
              <w:overflowPunct w:val="0"/>
              <w:spacing w:before="122" w:after="248" w:line="210" w:lineRule="exact"/>
              <w:ind w:left="73"/>
              <w:textAlignment w:val="baseline"/>
              <w:rPr>
                <w:rFonts w:ascii="Arial" w:eastAsia="Times New Roman" w:hAnsi="Arial" w:cs="Arial"/>
                <w:sz w:val="18"/>
                <w:szCs w:val="18"/>
                <w:lang w:eastAsia="fr-FR"/>
              </w:rPr>
            </w:pPr>
          </w:p>
        </w:tc>
        <w:tc>
          <w:tcPr>
            <w:tcW w:w="994" w:type="dxa"/>
            <w:vMerge/>
            <w:tcBorders>
              <w:top w:val="nil"/>
              <w:left w:val="single" w:sz="4" w:space="0" w:color="auto"/>
              <w:bottom w:val="nil"/>
              <w:right w:val="single" w:sz="4" w:space="0" w:color="auto"/>
            </w:tcBorders>
          </w:tcPr>
          <w:p w14:paraId="5467C1D7" w14:textId="77777777" w:rsidR="008C2A7E" w:rsidRPr="008C2A7E" w:rsidRDefault="008C2A7E" w:rsidP="008C2A7E">
            <w:pPr>
              <w:widowControl w:val="0"/>
              <w:kinsoku w:val="0"/>
              <w:overflowPunct w:val="0"/>
              <w:spacing w:before="122" w:after="248" w:line="210" w:lineRule="exact"/>
              <w:ind w:left="73"/>
              <w:textAlignment w:val="baseline"/>
              <w:rPr>
                <w:rFonts w:ascii="Arial" w:eastAsia="Times New Roman" w:hAnsi="Arial" w:cs="Arial"/>
                <w:sz w:val="18"/>
                <w:szCs w:val="18"/>
                <w:lang w:eastAsia="fr-FR"/>
              </w:rPr>
            </w:pPr>
          </w:p>
        </w:tc>
        <w:tc>
          <w:tcPr>
            <w:tcW w:w="1147" w:type="dxa"/>
            <w:vMerge/>
            <w:tcBorders>
              <w:top w:val="nil"/>
              <w:left w:val="single" w:sz="4" w:space="0" w:color="auto"/>
              <w:bottom w:val="nil"/>
              <w:right w:val="single" w:sz="4" w:space="0" w:color="auto"/>
            </w:tcBorders>
          </w:tcPr>
          <w:p w14:paraId="2B842A86" w14:textId="77777777" w:rsidR="008C2A7E" w:rsidRPr="008C2A7E" w:rsidRDefault="008C2A7E" w:rsidP="008C2A7E">
            <w:pPr>
              <w:widowControl w:val="0"/>
              <w:kinsoku w:val="0"/>
              <w:overflowPunct w:val="0"/>
              <w:spacing w:before="122" w:after="248" w:line="210" w:lineRule="exact"/>
              <w:ind w:left="73"/>
              <w:textAlignment w:val="baseline"/>
              <w:rPr>
                <w:rFonts w:ascii="Arial" w:eastAsia="Times New Roman" w:hAnsi="Arial" w:cs="Arial"/>
                <w:sz w:val="18"/>
                <w:szCs w:val="18"/>
                <w:lang w:eastAsia="fr-FR"/>
              </w:rPr>
            </w:pPr>
          </w:p>
        </w:tc>
      </w:tr>
      <w:tr w:rsidR="008C2A7E" w:rsidRPr="008C2A7E" w14:paraId="37F2BAF2" w14:textId="77777777" w:rsidTr="00935BFE">
        <w:trPr>
          <w:cantSplit/>
          <w:trHeight w:hRule="exact" w:val="394"/>
        </w:trPr>
        <w:tc>
          <w:tcPr>
            <w:tcW w:w="1152" w:type="dxa"/>
            <w:vMerge/>
            <w:tcBorders>
              <w:top w:val="nil"/>
              <w:left w:val="single" w:sz="4" w:space="0" w:color="auto"/>
              <w:bottom w:val="single" w:sz="4" w:space="0" w:color="auto"/>
              <w:right w:val="single" w:sz="4" w:space="0" w:color="auto"/>
            </w:tcBorders>
          </w:tcPr>
          <w:p w14:paraId="6D99AB54" w14:textId="77777777" w:rsidR="008C2A7E" w:rsidRPr="008C2A7E" w:rsidRDefault="008C2A7E" w:rsidP="008C2A7E">
            <w:pPr>
              <w:widowControl w:val="0"/>
              <w:kinsoku w:val="0"/>
              <w:overflowPunct w:val="0"/>
              <w:spacing w:after="0"/>
              <w:textAlignment w:val="baseline"/>
              <w:rPr>
                <w:rFonts w:ascii="Arial" w:eastAsia="Times New Roman" w:hAnsi="Arial" w:cs="Arial"/>
                <w:sz w:val="18"/>
                <w:szCs w:val="18"/>
                <w:lang w:eastAsia="fr-FR"/>
              </w:rPr>
            </w:pPr>
          </w:p>
        </w:tc>
        <w:tc>
          <w:tcPr>
            <w:tcW w:w="850" w:type="dxa"/>
            <w:vMerge/>
            <w:tcBorders>
              <w:top w:val="nil"/>
              <w:left w:val="single" w:sz="4" w:space="0" w:color="auto"/>
              <w:bottom w:val="single" w:sz="4" w:space="0" w:color="auto"/>
              <w:right w:val="single" w:sz="4" w:space="0" w:color="auto"/>
            </w:tcBorders>
          </w:tcPr>
          <w:p w14:paraId="3B4EBA5D" w14:textId="77777777" w:rsidR="008C2A7E" w:rsidRPr="008C2A7E" w:rsidRDefault="008C2A7E" w:rsidP="008C2A7E">
            <w:pPr>
              <w:widowControl w:val="0"/>
              <w:kinsoku w:val="0"/>
              <w:overflowPunct w:val="0"/>
              <w:spacing w:after="0"/>
              <w:textAlignment w:val="baseline"/>
              <w:rPr>
                <w:rFonts w:ascii="Arial" w:eastAsia="Times New Roman" w:hAnsi="Arial" w:cs="Arial"/>
                <w:sz w:val="18"/>
                <w:szCs w:val="18"/>
                <w:lang w:eastAsia="fr-FR"/>
              </w:rPr>
            </w:pPr>
          </w:p>
        </w:tc>
        <w:tc>
          <w:tcPr>
            <w:tcW w:w="849" w:type="dxa"/>
            <w:vMerge/>
            <w:tcBorders>
              <w:top w:val="nil"/>
              <w:left w:val="single" w:sz="4" w:space="0" w:color="auto"/>
              <w:bottom w:val="single" w:sz="4" w:space="0" w:color="auto"/>
              <w:right w:val="single" w:sz="4" w:space="0" w:color="auto"/>
            </w:tcBorders>
          </w:tcPr>
          <w:p w14:paraId="56505D92" w14:textId="77777777" w:rsidR="008C2A7E" w:rsidRPr="008C2A7E" w:rsidRDefault="008C2A7E" w:rsidP="008C2A7E">
            <w:pPr>
              <w:widowControl w:val="0"/>
              <w:kinsoku w:val="0"/>
              <w:overflowPunct w:val="0"/>
              <w:spacing w:after="0"/>
              <w:textAlignment w:val="baseline"/>
              <w:rPr>
                <w:rFonts w:ascii="Arial" w:eastAsia="Times New Roman" w:hAnsi="Arial" w:cs="Arial"/>
                <w:sz w:val="18"/>
                <w:szCs w:val="18"/>
                <w:lang w:eastAsia="fr-FR"/>
              </w:rPr>
            </w:pPr>
          </w:p>
        </w:tc>
        <w:tc>
          <w:tcPr>
            <w:tcW w:w="427" w:type="dxa"/>
            <w:vMerge/>
            <w:tcBorders>
              <w:top w:val="nil"/>
              <w:left w:val="single" w:sz="4" w:space="0" w:color="auto"/>
              <w:bottom w:val="single" w:sz="4" w:space="0" w:color="auto"/>
              <w:right w:val="single" w:sz="4" w:space="0" w:color="auto"/>
            </w:tcBorders>
          </w:tcPr>
          <w:p w14:paraId="6422976F" w14:textId="77777777" w:rsidR="008C2A7E" w:rsidRPr="008C2A7E" w:rsidRDefault="008C2A7E" w:rsidP="008C2A7E">
            <w:pPr>
              <w:widowControl w:val="0"/>
              <w:kinsoku w:val="0"/>
              <w:overflowPunct w:val="0"/>
              <w:spacing w:after="0"/>
              <w:textAlignment w:val="baseline"/>
              <w:rPr>
                <w:rFonts w:ascii="Arial" w:eastAsia="Times New Roman" w:hAnsi="Arial" w:cs="Arial"/>
                <w:sz w:val="18"/>
                <w:szCs w:val="18"/>
                <w:lang w:eastAsia="fr-FR"/>
              </w:rPr>
            </w:pPr>
          </w:p>
        </w:tc>
        <w:tc>
          <w:tcPr>
            <w:tcW w:w="989" w:type="dxa"/>
            <w:tcBorders>
              <w:top w:val="single" w:sz="4" w:space="0" w:color="auto"/>
              <w:left w:val="single" w:sz="4" w:space="0" w:color="auto"/>
              <w:bottom w:val="single" w:sz="4" w:space="0" w:color="auto"/>
              <w:right w:val="single" w:sz="4" w:space="0" w:color="auto"/>
            </w:tcBorders>
            <w:vAlign w:val="center"/>
          </w:tcPr>
          <w:p w14:paraId="1E185EA9" w14:textId="77777777" w:rsidR="008C2A7E" w:rsidRPr="008C2A7E" w:rsidRDefault="008C2A7E" w:rsidP="008C2A7E">
            <w:pPr>
              <w:widowControl w:val="0"/>
              <w:kinsoku w:val="0"/>
              <w:overflowPunct w:val="0"/>
              <w:spacing w:before="123" w:after="51" w:line="210" w:lineRule="exact"/>
              <w:ind w:left="73"/>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Redness</w:t>
            </w:r>
          </w:p>
        </w:tc>
        <w:tc>
          <w:tcPr>
            <w:tcW w:w="994" w:type="dxa"/>
            <w:tcBorders>
              <w:top w:val="single" w:sz="4" w:space="0" w:color="auto"/>
              <w:left w:val="single" w:sz="4" w:space="0" w:color="auto"/>
              <w:bottom w:val="single" w:sz="4" w:space="0" w:color="auto"/>
              <w:right w:val="single" w:sz="4" w:space="0" w:color="auto"/>
            </w:tcBorders>
            <w:vAlign w:val="center"/>
          </w:tcPr>
          <w:p w14:paraId="27F42B00" w14:textId="77777777" w:rsidR="008C2A7E" w:rsidRPr="008C2A7E" w:rsidRDefault="008C2A7E" w:rsidP="008C2A7E">
            <w:pPr>
              <w:widowControl w:val="0"/>
              <w:kinsoku w:val="0"/>
              <w:overflowPunct w:val="0"/>
              <w:spacing w:before="123" w:after="51"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Chemosis</w:t>
            </w:r>
          </w:p>
        </w:tc>
        <w:tc>
          <w:tcPr>
            <w:tcW w:w="849" w:type="dxa"/>
            <w:vMerge/>
            <w:tcBorders>
              <w:top w:val="nil"/>
              <w:left w:val="single" w:sz="4" w:space="0" w:color="auto"/>
              <w:bottom w:val="single" w:sz="4" w:space="0" w:color="auto"/>
              <w:right w:val="single" w:sz="4" w:space="0" w:color="auto"/>
            </w:tcBorders>
          </w:tcPr>
          <w:p w14:paraId="5D225BEA" w14:textId="77777777" w:rsidR="008C2A7E" w:rsidRPr="008C2A7E" w:rsidRDefault="008C2A7E" w:rsidP="008C2A7E">
            <w:pPr>
              <w:widowControl w:val="0"/>
              <w:kinsoku w:val="0"/>
              <w:overflowPunct w:val="0"/>
              <w:spacing w:before="123" w:after="51" w:line="210" w:lineRule="exact"/>
              <w:jc w:val="center"/>
              <w:textAlignment w:val="baseline"/>
              <w:rPr>
                <w:rFonts w:ascii="Arial" w:eastAsia="Times New Roman" w:hAnsi="Arial" w:cs="Arial"/>
                <w:sz w:val="18"/>
                <w:szCs w:val="18"/>
                <w:lang w:eastAsia="fr-FR"/>
              </w:rPr>
            </w:pPr>
          </w:p>
        </w:tc>
        <w:tc>
          <w:tcPr>
            <w:tcW w:w="1133" w:type="dxa"/>
            <w:vMerge/>
            <w:tcBorders>
              <w:top w:val="nil"/>
              <w:left w:val="single" w:sz="4" w:space="0" w:color="auto"/>
              <w:bottom w:val="single" w:sz="4" w:space="0" w:color="auto"/>
              <w:right w:val="single" w:sz="4" w:space="0" w:color="auto"/>
            </w:tcBorders>
          </w:tcPr>
          <w:p w14:paraId="0A2D13B3" w14:textId="77777777" w:rsidR="008C2A7E" w:rsidRPr="008C2A7E" w:rsidRDefault="008C2A7E" w:rsidP="008C2A7E">
            <w:pPr>
              <w:widowControl w:val="0"/>
              <w:kinsoku w:val="0"/>
              <w:overflowPunct w:val="0"/>
              <w:spacing w:before="123" w:after="51" w:line="210" w:lineRule="exact"/>
              <w:jc w:val="center"/>
              <w:textAlignment w:val="baseline"/>
              <w:rPr>
                <w:rFonts w:ascii="Arial" w:eastAsia="Times New Roman" w:hAnsi="Arial" w:cs="Arial"/>
                <w:sz w:val="18"/>
                <w:szCs w:val="18"/>
                <w:lang w:eastAsia="fr-FR"/>
              </w:rPr>
            </w:pPr>
          </w:p>
        </w:tc>
        <w:tc>
          <w:tcPr>
            <w:tcW w:w="994" w:type="dxa"/>
            <w:vMerge/>
            <w:tcBorders>
              <w:top w:val="nil"/>
              <w:left w:val="single" w:sz="4" w:space="0" w:color="auto"/>
              <w:bottom w:val="single" w:sz="4" w:space="0" w:color="auto"/>
              <w:right w:val="single" w:sz="4" w:space="0" w:color="auto"/>
            </w:tcBorders>
          </w:tcPr>
          <w:p w14:paraId="7E597EE2" w14:textId="77777777" w:rsidR="008C2A7E" w:rsidRPr="008C2A7E" w:rsidRDefault="008C2A7E" w:rsidP="008C2A7E">
            <w:pPr>
              <w:widowControl w:val="0"/>
              <w:kinsoku w:val="0"/>
              <w:overflowPunct w:val="0"/>
              <w:spacing w:before="123" w:after="51" w:line="210" w:lineRule="exact"/>
              <w:jc w:val="center"/>
              <w:textAlignment w:val="baseline"/>
              <w:rPr>
                <w:rFonts w:ascii="Arial" w:eastAsia="Times New Roman" w:hAnsi="Arial" w:cs="Arial"/>
                <w:sz w:val="18"/>
                <w:szCs w:val="18"/>
                <w:lang w:eastAsia="fr-FR"/>
              </w:rPr>
            </w:pPr>
          </w:p>
        </w:tc>
        <w:tc>
          <w:tcPr>
            <w:tcW w:w="1147" w:type="dxa"/>
            <w:vMerge/>
            <w:tcBorders>
              <w:top w:val="nil"/>
              <w:left w:val="single" w:sz="4" w:space="0" w:color="auto"/>
              <w:bottom w:val="single" w:sz="4" w:space="0" w:color="auto"/>
              <w:right w:val="single" w:sz="4" w:space="0" w:color="auto"/>
            </w:tcBorders>
          </w:tcPr>
          <w:p w14:paraId="4A65A188" w14:textId="77777777" w:rsidR="008C2A7E" w:rsidRPr="008C2A7E" w:rsidRDefault="008C2A7E" w:rsidP="008C2A7E">
            <w:pPr>
              <w:widowControl w:val="0"/>
              <w:kinsoku w:val="0"/>
              <w:overflowPunct w:val="0"/>
              <w:spacing w:before="123" w:after="51" w:line="210" w:lineRule="exact"/>
              <w:jc w:val="center"/>
              <w:textAlignment w:val="baseline"/>
              <w:rPr>
                <w:rFonts w:ascii="Arial" w:eastAsia="Times New Roman" w:hAnsi="Arial" w:cs="Arial"/>
                <w:sz w:val="18"/>
                <w:szCs w:val="18"/>
                <w:lang w:eastAsia="fr-FR"/>
              </w:rPr>
            </w:pPr>
          </w:p>
        </w:tc>
      </w:tr>
      <w:tr w:rsidR="008C2A7E" w:rsidRPr="008C2A7E" w14:paraId="6C7A24BB" w14:textId="77777777" w:rsidTr="00935BFE">
        <w:trPr>
          <w:trHeight w:hRule="exact" w:val="1488"/>
        </w:trPr>
        <w:tc>
          <w:tcPr>
            <w:tcW w:w="1152" w:type="dxa"/>
            <w:tcBorders>
              <w:top w:val="single" w:sz="4" w:space="0" w:color="auto"/>
              <w:left w:val="single" w:sz="4" w:space="0" w:color="auto"/>
              <w:bottom w:val="single" w:sz="4" w:space="0" w:color="auto"/>
              <w:right w:val="single" w:sz="4" w:space="0" w:color="auto"/>
            </w:tcBorders>
          </w:tcPr>
          <w:p w14:paraId="75FA95E6" w14:textId="77777777" w:rsidR="008C2A7E" w:rsidRPr="008C2A7E" w:rsidRDefault="008C2A7E" w:rsidP="008C2A7E">
            <w:pPr>
              <w:widowControl w:val="0"/>
              <w:kinsoku w:val="0"/>
              <w:overflowPunct w:val="0"/>
              <w:spacing w:after="0" w:line="211"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Albinos NZ rabbit</w:t>
            </w:r>
          </w:p>
          <w:p w14:paraId="29559D67" w14:textId="77777777" w:rsidR="008C2A7E" w:rsidRPr="008C2A7E" w:rsidRDefault="008C2A7E" w:rsidP="008C2A7E">
            <w:pPr>
              <w:widowControl w:val="0"/>
              <w:kinsoku w:val="0"/>
              <w:overflowPunct w:val="0"/>
              <w:spacing w:before="117" w:after="718" w:line="210" w:lineRule="exact"/>
              <w:ind w:right="372"/>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3 males</w:t>
            </w:r>
          </w:p>
        </w:tc>
        <w:tc>
          <w:tcPr>
            <w:tcW w:w="850" w:type="dxa"/>
            <w:tcBorders>
              <w:top w:val="single" w:sz="4" w:space="0" w:color="auto"/>
              <w:left w:val="single" w:sz="4" w:space="0" w:color="auto"/>
              <w:bottom w:val="single" w:sz="4" w:space="0" w:color="auto"/>
              <w:right w:val="single" w:sz="4" w:space="0" w:color="auto"/>
            </w:tcBorders>
          </w:tcPr>
          <w:p w14:paraId="54845434" w14:textId="77777777" w:rsidR="008C2A7E" w:rsidRPr="008C2A7E" w:rsidRDefault="008C2A7E" w:rsidP="008C2A7E">
            <w:pPr>
              <w:widowControl w:val="0"/>
              <w:kinsoku w:val="0"/>
              <w:overflowPunct w:val="0"/>
              <w:spacing w:before="122" w:after="0" w:line="210" w:lineRule="exac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OECD</w:t>
            </w:r>
          </w:p>
          <w:p w14:paraId="739F3C48" w14:textId="77777777" w:rsidR="008C2A7E" w:rsidRPr="008C2A7E" w:rsidRDefault="008C2A7E" w:rsidP="008C2A7E">
            <w:pPr>
              <w:widowControl w:val="0"/>
              <w:kinsoku w:val="0"/>
              <w:overflowPunct w:val="0"/>
              <w:spacing w:before="50" w:after="881" w:line="210" w:lineRule="exac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405</w:t>
            </w:r>
          </w:p>
        </w:tc>
        <w:tc>
          <w:tcPr>
            <w:tcW w:w="849" w:type="dxa"/>
            <w:tcBorders>
              <w:top w:val="single" w:sz="4" w:space="0" w:color="auto"/>
              <w:left w:val="single" w:sz="4" w:space="0" w:color="auto"/>
              <w:bottom w:val="single" w:sz="4" w:space="0" w:color="auto"/>
              <w:right w:val="single" w:sz="4" w:space="0" w:color="auto"/>
            </w:tcBorders>
            <w:vAlign w:val="center"/>
          </w:tcPr>
          <w:p w14:paraId="3ED89DDA" w14:textId="77777777" w:rsidR="008C2A7E" w:rsidRPr="008C2A7E" w:rsidRDefault="008C2A7E" w:rsidP="008C2A7E">
            <w:pPr>
              <w:widowControl w:val="0"/>
              <w:kinsoku w:val="0"/>
              <w:overflowPunct w:val="0"/>
              <w:spacing w:before="655" w:after="608" w:line="210" w:lineRule="exact"/>
              <w:ind w:left="34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0</w:t>
            </w:r>
          </w:p>
        </w:tc>
        <w:tc>
          <w:tcPr>
            <w:tcW w:w="427" w:type="dxa"/>
            <w:tcBorders>
              <w:top w:val="single" w:sz="4" w:space="0" w:color="auto"/>
              <w:left w:val="single" w:sz="4" w:space="0" w:color="auto"/>
              <w:bottom w:val="single" w:sz="4" w:space="0" w:color="auto"/>
              <w:right w:val="single" w:sz="4" w:space="0" w:color="auto"/>
            </w:tcBorders>
            <w:vAlign w:val="center"/>
          </w:tcPr>
          <w:p w14:paraId="172C8C3D" w14:textId="77777777" w:rsidR="008C2A7E" w:rsidRPr="008C2A7E" w:rsidRDefault="008C2A7E" w:rsidP="008C2A7E">
            <w:pPr>
              <w:widowControl w:val="0"/>
              <w:kinsoku w:val="0"/>
              <w:overflowPunct w:val="0"/>
              <w:spacing w:before="655" w:after="608"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0</w:t>
            </w:r>
          </w:p>
        </w:tc>
        <w:tc>
          <w:tcPr>
            <w:tcW w:w="989" w:type="dxa"/>
            <w:tcBorders>
              <w:top w:val="single" w:sz="4" w:space="0" w:color="auto"/>
              <w:left w:val="single" w:sz="4" w:space="0" w:color="auto"/>
              <w:bottom w:val="single" w:sz="4" w:space="0" w:color="auto"/>
              <w:right w:val="single" w:sz="4" w:space="0" w:color="auto"/>
            </w:tcBorders>
            <w:vAlign w:val="center"/>
          </w:tcPr>
          <w:p w14:paraId="230CC40C" w14:textId="77777777" w:rsidR="008C2A7E" w:rsidRPr="008C2A7E" w:rsidRDefault="008C2A7E" w:rsidP="008C2A7E">
            <w:pPr>
              <w:widowControl w:val="0"/>
              <w:kinsoku w:val="0"/>
              <w:overflowPunct w:val="0"/>
              <w:spacing w:before="655" w:after="608" w:line="210" w:lineRule="exact"/>
              <w:ind w:left="253"/>
              <w:textAlignment w:val="baseline"/>
              <w:rPr>
                <w:rFonts w:ascii="Arial" w:eastAsia="Times New Roman" w:hAnsi="Arial" w:cs="Arial"/>
                <w:spacing w:val="-5"/>
                <w:sz w:val="18"/>
                <w:szCs w:val="18"/>
                <w:lang w:eastAsia="fr-FR"/>
              </w:rPr>
            </w:pPr>
            <w:r w:rsidRPr="008C2A7E">
              <w:rPr>
                <w:rFonts w:ascii="Arial" w:eastAsia="Times New Roman" w:hAnsi="Arial" w:cs="Arial"/>
                <w:spacing w:val="-5"/>
                <w:sz w:val="18"/>
                <w:szCs w:val="18"/>
                <w:lang w:eastAsia="fr-FR"/>
              </w:rPr>
              <w:t>1.22</w:t>
            </w:r>
          </w:p>
        </w:tc>
        <w:tc>
          <w:tcPr>
            <w:tcW w:w="994" w:type="dxa"/>
            <w:tcBorders>
              <w:top w:val="single" w:sz="4" w:space="0" w:color="auto"/>
              <w:left w:val="single" w:sz="4" w:space="0" w:color="auto"/>
              <w:bottom w:val="single" w:sz="4" w:space="0" w:color="auto"/>
              <w:right w:val="single" w:sz="4" w:space="0" w:color="auto"/>
            </w:tcBorders>
            <w:vAlign w:val="center"/>
          </w:tcPr>
          <w:p w14:paraId="3BC9C991" w14:textId="77777777" w:rsidR="008C2A7E" w:rsidRPr="008C2A7E" w:rsidRDefault="008C2A7E" w:rsidP="008C2A7E">
            <w:pPr>
              <w:widowControl w:val="0"/>
              <w:kinsoku w:val="0"/>
              <w:overflowPunct w:val="0"/>
              <w:spacing w:before="655" w:after="608" w:line="210" w:lineRule="exact"/>
              <w:ind w:right="305"/>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0.33</w:t>
            </w:r>
          </w:p>
        </w:tc>
        <w:tc>
          <w:tcPr>
            <w:tcW w:w="849" w:type="dxa"/>
            <w:tcBorders>
              <w:top w:val="single" w:sz="4" w:space="0" w:color="auto"/>
              <w:left w:val="single" w:sz="4" w:space="0" w:color="auto"/>
              <w:bottom w:val="single" w:sz="4" w:space="0" w:color="auto"/>
              <w:right w:val="single" w:sz="4" w:space="0" w:color="auto"/>
            </w:tcBorders>
          </w:tcPr>
          <w:p w14:paraId="474684E9" w14:textId="77777777" w:rsidR="008C2A7E" w:rsidRPr="008C2A7E" w:rsidRDefault="008C2A7E" w:rsidP="008C2A7E">
            <w:pPr>
              <w:widowControl w:val="0"/>
              <w:kinsoku w:val="0"/>
              <w:overflowPunct w:val="0"/>
              <w:spacing w:before="72" w:after="881" w:line="260" w:lineRule="exact"/>
              <w:ind w:left="72" w:right="288"/>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Not irritant</w:t>
            </w:r>
          </w:p>
        </w:tc>
        <w:tc>
          <w:tcPr>
            <w:tcW w:w="1133" w:type="dxa"/>
            <w:tcBorders>
              <w:top w:val="single" w:sz="4" w:space="0" w:color="auto"/>
              <w:left w:val="single" w:sz="4" w:space="0" w:color="auto"/>
              <w:bottom w:val="single" w:sz="4" w:space="0" w:color="auto"/>
              <w:right w:val="single" w:sz="4" w:space="0" w:color="auto"/>
            </w:tcBorders>
          </w:tcPr>
          <w:p w14:paraId="7765B230" w14:textId="77777777" w:rsidR="008C2A7E" w:rsidRPr="008C2A7E" w:rsidRDefault="008C2A7E" w:rsidP="008C2A7E">
            <w:pPr>
              <w:widowControl w:val="0"/>
              <w:kinsoku w:val="0"/>
              <w:overflowPunct w:val="0"/>
              <w:spacing w:after="13" w:line="207" w:lineRule="exact"/>
              <w:ind w:left="72" w:right="72"/>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val="en-US" w:eastAsia="fr-FR"/>
              </w:rPr>
              <w:t xml:space="preserve">Redness reversible between day 4 and 6. </w:t>
            </w:r>
            <w:r w:rsidRPr="008C2A7E">
              <w:rPr>
                <w:rFonts w:ascii="Arial" w:eastAsia="Times New Roman" w:hAnsi="Arial" w:cs="Arial"/>
                <w:spacing w:val="-2"/>
                <w:sz w:val="18"/>
                <w:szCs w:val="18"/>
                <w:lang w:eastAsia="fr-FR"/>
              </w:rPr>
              <w:t>Chemosis reversible on day 3.</w:t>
            </w:r>
          </w:p>
        </w:tc>
        <w:tc>
          <w:tcPr>
            <w:tcW w:w="994" w:type="dxa"/>
            <w:tcBorders>
              <w:top w:val="single" w:sz="4" w:space="0" w:color="auto"/>
              <w:left w:val="single" w:sz="4" w:space="0" w:color="auto"/>
              <w:bottom w:val="single" w:sz="4" w:space="0" w:color="auto"/>
              <w:right w:val="single" w:sz="4" w:space="0" w:color="auto"/>
            </w:tcBorders>
          </w:tcPr>
          <w:p w14:paraId="1371C99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47" w:type="dxa"/>
            <w:tcBorders>
              <w:top w:val="single" w:sz="4" w:space="0" w:color="auto"/>
              <w:left w:val="single" w:sz="4" w:space="0" w:color="auto"/>
              <w:bottom w:val="single" w:sz="4" w:space="0" w:color="auto"/>
              <w:right w:val="single" w:sz="4" w:space="0" w:color="auto"/>
            </w:tcBorders>
          </w:tcPr>
          <w:p w14:paraId="0F4F3392" w14:textId="7592445E" w:rsidR="008C2A7E" w:rsidRPr="008C2A7E" w:rsidRDefault="00361645" w:rsidP="008C2A7E">
            <w:pPr>
              <w:widowControl w:val="0"/>
              <w:kinsoku w:val="0"/>
              <w:overflowPunct w:val="0"/>
              <w:spacing w:after="1045" w:line="211" w:lineRule="exact"/>
              <w:ind w:left="72"/>
              <w:textAlignment w:val="baseline"/>
              <w:rPr>
                <w:rFonts w:ascii="Arial" w:eastAsia="Times New Roman" w:hAnsi="Arial" w:cs="Arial"/>
                <w:sz w:val="18"/>
                <w:szCs w:val="18"/>
                <w:lang w:eastAsia="fr-FR"/>
              </w:rPr>
            </w:pPr>
            <w:r>
              <w:rPr>
                <w:rFonts w:ascii="Arial" w:eastAsia="Times New Roman" w:hAnsi="Arial" w:cs="Arial"/>
                <w:sz w:val="18"/>
                <w:szCs w:val="18"/>
                <w:lang w:eastAsia="fr-FR"/>
              </w:rPr>
              <w:t>XXX</w:t>
            </w:r>
          </w:p>
        </w:tc>
      </w:tr>
    </w:tbl>
    <w:p w14:paraId="24DFF8B8"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1904" w:h="16843"/>
          <w:pgMar w:top="1660" w:right="1260" w:bottom="820" w:left="1104" w:header="720" w:footer="720" w:gutter="0"/>
          <w:cols w:space="720"/>
          <w:noEndnote/>
        </w:sectPr>
      </w:pPr>
    </w:p>
    <w:p w14:paraId="3F557C24" w14:textId="77777777" w:rsidR="008C2A7E" w:rsidRPr="008C2A7E" w:rsidRDefault="008C2A7E" w:rsidP="008C2A7E">
      <w:pPr>
        <w:widowControl w:val="0"/>
        <w:kinsoku w:val="0"/>
        <w:overflowPunct w:val="0"/>
        <w:spacing w:before="26" w:after="0" w:line="218" w:lineRule="exact"/>
        <w:ind w:left="216"/>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lastRenderedPageBreak/>
        <w:t>Sensitisation test:</w:t>
      </w:r>
    </w:p>
    <w:tbl>
      <w:tblPr>
        <w:tblW w:w="0" w:type="auto"/>
        <w:tblInd w:w="105" w:type="dxa"/>
        <w:tblLayout w:type="fixed"/>
        <w:tblCellMar>
          <w:left w:w="0" w:type="dxa"/>
          <w:right w:w="0" w:type="dxa"/>
        </w:tblCellMar>
        <w:tblLook w:val="0000" w:firstRow="0" w:lastRow="0" w:firstColumn="0" w:lastColumn="0" w:noHBand="0" w:noVBand="0"/>
      </w:tblPr>
      <w:tblGrid>
        <w:gridCol w:w="1402"/>
        <w:gridCol w:w="2976"/>
        <w:gridCol w:w="1843"/>
        <w:gridCol w:w="1982"/>
        <w:gridCol w:w="1114"/>
      </w:tblGrid>
      <w:tr w:rsidR="008C2A7E" w:rsidRPr="008C2A7E" w14:paraId="6C6627AE" w14:textId="77777777" w:rsidTr="00935BFE">
        <w:trPr>
          <w:trHeight w:hRule="exact" w:val="360"/>
        </w:trPr>
        <w:tc>
          <w:tcPr>
            <w:tcW w:w="1402" w:type="dxa"/>
            <w:tcBorders>
              <w:top w:val="single" w:sz="4" w:space="0" w:color="auto"/>
              <w:left w:val="single" w:sz="4" w:space="0" w:color="auto"/>
              <w:bottom w:val="single" w:sz="4" w:space="0" w:color="auto"/>
              <w:right w:val="single" w:sz="4" w:space="0" w:color="auto"/>
            </w:tcBorders>
            <w:vAlign w:val="center"/>
          </w:tcPr>
          <w:p w14:paraId="4D884DFD" w14:textId="77777777" w:rsidR="008C2A7E" w:rsidRPr="008C2A7E" w:rsidRDefault="008C2A7E" w:rsidP="008C2A7E">
            <w:pPr>
              <w:widowControl w:val="0"/>
              <w:kinsoku w:val="0"/>
              <w:overflowPunct w:val="0"/>
              <w:spacing w:before="88" w:after="47" w:line="215"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Species</w:t>
            </w:r>
          </w:p>
        </w:tc>
        <w:tc>
          <w:tcPr>
            <w:tcW w:w="2976" w:type="dxa"/>
            <w:tcBorders>
              <w:top w:val="single" w:sz="4" w:space="0" w:color="auto"/>
              <w:left w:val="single" w:sz="4" w:space="0" w:color="auto"/>
              <w:bottom w:val="single" w:sz="4" w:space="0" w:color="auto"/>
              <w:right w:val="single" w:sz="4" w:space="0" w:color="auto"/>
            </w:tcBorders>
            <w:vAlign w:val="center"/>
          </w:tcPr>
          <w:p w14:paraId="0124C5BF" w14:textId="77777777" w:rsidR="008C2A7E" w:rsidRPr="008C2A7E" w:rsidRDefault="008C2A7E" w:rsidP="008C2A7E">
            <w:pPr>
              <w:widowControl w:val="0"/>
              <w:kinsoku w:val="0"/>
              <w:overflowPunct w:val="0"/>
              <w:spacing w:before="88" w:after="47" w:line="215"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Method</w:t>
            </w:r>
          </w:p>
        </w:tc>
        <w:tc>
          <w:tcPr>
            <w:tcW w:w="1843" w:type="dxa"/>
            <w:tcBorders>
              <w:top w:val="single" w:sz="4" w:space="0" w:color="auto"/>
              <w:left w:val="single" w:sz="4" w:space="0" w:color="auto"/>
              <w:bottom w:val="single" w:sz="4" w:space="0" w:color="auto"/>
              <w:right w:val="single" w:sz="4" w:space="0" w:color="auto"/>
            </w:tcBorders>
            <w:vAlign w:val="center"/>
          </w:tcPr>
          <w:p w14:paraId="7AC2D3E6" w14:textId="77777777" w:rsidR="008C2A7E" w:rsidRPr="008C2A7E" w:rsidRDefault="008C2A7E" w:rsidP="008C2A7E">
            <w:pPr>
              <w:widowControl w:val="0"/>
              <w:kinsoku w:val="0"/>
              <w:overflowPunct w:val="0"/>
              <w:spacing w:before="88" w:after="47" w:line="215" w:lineRule="exact"/>
              <w:ind w:right="643"/>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Result</w:t>
            </w:r>
          </w:p>
        </w:tc>
        <w:tc>
          <w:tcPr>
            <w:tcW w:w="1982" w:type="dxa"/>
            <w:tcBorders>
              <w:top w:val="single" w:sz="4" w:space="0" w:color="auto"/>
              <w:left w:val="single" w:sz="4" w:space="0" w:color="auto"/>
              <w:bottom w:val="single" w:sz="4" w:space="0" w:color="auto"/>
              <w:right w:val="single" w:sz="4" w:space="0" w:color="auto"/>
            </w:tcBorders>
            <w:vAlign w:val="center"/>
          </w:tcPr>
          <w:p w14:paraId="1F482282" w14:textId="77777777" w:rsidR="008C2A7E" w:rsidRPr="008C2A7E" w:rsidRDefault="008C2A7E" w:rsidP="008C2A7E">
            <w:pPr>
              <w:widowControl w:val="0"/>
              <w:kinsoku w:val="0"/>
              <w:overflowPunct w:val="0"/>
              <w:spacing w:before="88" w:after="47" w:line="215" w:lineRule="exact"/>
              <w:ind w:right="618"/>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Remark</w:t>
            </w:r>
          </w:p>
        </w:tc>
        <w:tc>
          <w:tcPr>
            <w:tcW w:w="1114" w:type="dxa"/>
            <w:tcBorders>
              <w:top w:val="single" w:sz="4" w:space="0" w:color="auto"/>
              <w:left w:val="single" w:sz="4" w:space="0" w:color="auto"/>
              <w:bottom w:val="single" w:sz="4" w:space="0" w:color="auto"/>
              <w:right w:val="single" w:sz="4" w:space="0" w:color="auto"/>
            </w:tcBorders>
            <w:vAlign w:val="center"/>
          </w:tcPr>
          <w:p w14:paraId="2D608F4C" w14:textId="77777777" w:rsidR="008C2A7E" w:rsidRPr="008C2A7E" w:rsidRDefault="008C2A7E" w:rsidP="008C2A7E">
            <w:pPr>
              <w:widowControl w:val="0"/>
              <w:kinsoku w:val="0"/>
              <w:overflowPunct w:val="0"/>
              <w:spacing w:before="88" w:after="47" w:line="215" w:lineRule="exact"/>
              <w:ind w:left="116"/>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Reference</w:t>
            </w:r>
          </w:p>
        </w:tc>
      </w:tr>
      <w:tr w:rsidR="008C2A7E" w:rsidRPr="008C2A7E" w14:paraId="5F0F38C6" w14:textId="77777777" w:rsidTr="00935BFE">
        <w:trPr>
          <w:trHeight w:hRule="exact" w:val="283"/>
        </w:trPr>
        <w:tc>
          <w:tcPr>
            <w:tcW w:w="1402" w:type="dxa"/>
            <w:tcBorders>
              <w:top w:val="single" w:sz="4" w:space="0" w:color="auto"/>
              <w:left w:val="single" w:sz="4" w:space="0" w:color="auto"/>
              <w:bottom w:val="nil"/>
              <w:right w:val="single" w:sz="4" w:space="0" w:color="auto"/>
            </w:tcBorders>
            <w:vAlign w:val="center"/>
          </w:tcPr>
          <w:p w14:paraId="260D2C95" w14:textId="77777777" w:rsidR="008C2A7E" w:rsidRPr="008C2A7E" w:rsidRDefault="008C2A7E" w:rsidP="008C2A7E">
            <w:pPr>
              <w:widowControl w:val="0"/>
              <w:kinsoku w:val="0"/>
              <w:overflowPunct w:val="0"/>
              <w:spacing w:before="69" w:after="0" w:line="209" w:lineRule="exact"/>
              <w:ind w:left="12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CBA/J mice</w:t>
            </w:r>
          </w:p>
        </w:tc>
        <w:tc>
          <w:tcPr>
            <w:tcW w:w="2976" w:type="dxa"/>
            <w:tcBorders>
              <w:top w:val="single" w:sz="4" w:space="0" w:color="auto"/>
              <w:left w:val="single" w:sz="4" w:space="0" w:color="auto"/>
              <w:bottom w:val="nil"/>
              <w:right w:val="single" w:sz="4" w:space="0" w:color="auto"/>
            </w:tcBorders>
            <w:vAlign w:val="center"/>
          </w:tcPr>
          <w:p w14:paraId="62741908" w14:textId="77777777" w:rsidR="008C2A7E" w:rsidRPr="008C2A7E" w:rsidRDefault="008C2A7E" w:rsidP="008C2A7E">
            <w:pPr>
              <w:widowControl w:val="0"/>
              <w:kinsoku w:val="0"/>
              <w:overflowPunct w:val="0"/>
              <w:spacing w:before="69" w:after="0" w:line="209" w:lineRule="exact"/>
              <w:ind w:left="110"/>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Non radioactive cell counting</w:t>
            </w:r>
          </w:p>
        </w:tc>
        <w:tc>
          <w:tcPr>
            <w:tcW w:w="1843" w:type="dxa"/>
            <w:tcBorders>
              <w:top w:val="single" w:sz="4" w:space="0" w:color="auto"/>
              <w:left w:val="single" w:sz="4" w:space="0" w:color="auto"/>
              <w:bottom w:val="nil"/>
              <w:right w:val="single" w:sz="4" w:space="0" w:color="auto"/>
            </w:tcBorders>
            <w:vAlign w:val="center"/>
          </w:tcPr>
          <w:p w14:paraId="1AF13DFF" w14:textId="77777777" w:rsidR="008C2A7E" w:rsidRPr="008C2A7E" w:rsidRDefault="008C2A7E" w:rsidP="008C2A7E">
            <w:pPr>
              <w:widowControl w:val="0"/>
              <w:kinsoku w:val="0"/>
              <w:overflowPunct w:val="0"/>
              <w:spacing w:before="69" w:after="0" w:line="209" w:lineRule="exact"/>
              <w:ind w:left="11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SI &lt; 1.4: not</w:t>
            </w:r>
          </w:p>
        </w:tc>
        <w:tc>
          <w:tcPr>
            <w:tcW w:w="1982" w:type="dxa"/>
            <w:tcBorders>
              <w:top w:val="single" w:sz="4" w:space="0" w:color="auto"/>
              <w:left w:val="single" w:sz="4" w:space="0" w:color="auto"/>
              <w:bottom w:val="nil"/>
              <w:right w:val="single" w:sz="4" w:space="0" w:color="auto"/>
            </w:tcBorders>
            <w:vAlign w:val="center"/>
          </w:tcPr>
          <w:p w14:paraId="33E41D4E" w14:textId="77777777" w:rsidR="008C2A7E" w:rsidRPr="008C2A7E" w:rsidRDefault="008C2A7E" w:rsidP="008C2A7E">
            <w:pPr>
              <w:widowControl w:val="0"/>
              <w:kinsoku w:val="0"/>
              <w:overflowPunct w:val="0"/>
              <w:spacing w:before="69" w:after="0" w:line="209" w:lineRule="exact"/>
              <w:ind w:left="110"/>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Not acceptable</w:t>
            </w:r>
          </w:p>
        </w:tc>
        <w:tc>
          <w:tcPr>
            <w:tcW w:w="1114" w:type="dxa"/>
            <w:tcBorders>
              <w:top w:val="single" w:sz="4" w:space="0" w:color="auto"/>
              <w:left w:val="single" w:sz="4" w:space="0" w:color="auto"/>
              <w:bottom w:val="nil"/>
              <w:right w:val="single" w:sz="4" w:space="0" w:color="auto"/>
            </w:tcBorders>
            <w:vAlign w:val="center"/>
          </w:tcPr>
          <w:p w14:paraId="5144FF9E" w14:textId="0755B72C" w:rsidR="008C2A7E" w:rsidRPr="008C2A7E" w:rsidRDefault="00361645" w:rsidP="008C2A7E">
            <w:pPr>
              <w:widowControl w:val="0"/>
              <w:kinsoku w:val="0"/>
              <w:overflowPunct w:val="0"/>
              <w:spacing w:before="69" w:after="0" w:line="209" w:lineRule="exact"/>
              <w:ind w:left="116"/>
              <w:textAlignment w:val="baseline"/>
              <w:rPr>
                <w:rFonts w:ascii="Arial" w:eastAsia="Times New Roman" w:hAnsi="Arial" w:cs="Arial"/>
                <w:spacing w:val="-1"/>
                <w:sz w:val="18"/>
                <w:szCs w:val="18"/>
                <w:lang w:eastAsia="fr-FR"/>
              </w:rPr>
            </w:pPr>
            <w:r>
              <w:rPr>
                <w:rFonts w:ascii="Arial" w:eastAsia="Times New Roman" w:hAnsi="Arial" w:cs="Arial"/>
                <w:spacing w:val="-1"/>
                <w:sz w:val="18"/>
                <w:szCs w:val="18"/>
                <w:lang w:eastAsia="fr-FR"/>
              </w:rPr>
              <w:t>XXX</w:t>
            </w:r>
          </w:p>
        </w:tc>
      </w:tr>
      <w:tr w:rsidR="008C2A7E" w:rsidRPr="008C2A7E" w14:paraId="76972A18" w14:textId="77777777" w:rsidTr="00935BFE">
        <w:trPr>
          <w:trHeight w:hRule="exact" w:val="240"/>
        </w:trPr>
        <w:tc>
          <w:tcPr>
            <w:tcW w:w="1402" w:type="dxa"/>
            <w:tcBorders>
              <w:top w:val="nil"/>
              <w:left w:val="single" w:sz="4" w:space="0" w:color="auto"/>
              <w:bottom w:val="nil"/>
              <w:right w:val="single" w:sz="4" w:space="0" w:color="auto"/>
            </w:tcBorders>
            <w:vAlign w:val="center"/>
          </w:tcPr>
          <w:p w14:paraId="6601DEBE" w14:textId="77777777" w:rsidR="008C2A7E" w:rsidRPr="008C2A7E" w:rsidRDefault="008C2A7E" w:rsidP="008C2A7E">
            <w:pPr>
              <w:widowControl w:val="0"/>
              <w:kinsoku w:val="0"/>
              <w:overflowPunct w:val="0"/>
              <w:spacing w:before="55" w:after="0" w:line="184" w:lineRule="exact"/>
              <w:ind w:left="12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4</w:t>
            </w:r>
          </w:p>
        </w:tc>
        <w:tc>
          <w:tcPr>
            <w:tcW w:w="2976" w:type="dxa"/>
            <w:tcBorders>
              <w:top w:val="nil"/>
              <w:left w:val="single" w:sz="4" w:space="0" w:color="auto"/>
              <w:bottom w:val="nil"/>
              <w:right w:val="single" w:sz="4" w:space="0" w:color="auto"/>
            </w:tcBorders>
            <w:vAlign w:val="center"/>
          </w:tcPr>
          <w:p w14:paraId="70CAFE8E" w14:textId="77777777" w:rsidR="008C2A7E" w:rsidRPr="008C2A7E" w:rsidRDefault="008C2A7E" w:rsidP="008C2A7E">
            <w:pPr>
              <w:widowControl w:val="0"/>
              <w:kinsoku w:val="0"/>
              <w:overflowPunct w:val="0"/>
              <w:spacing w:after="37" w:line="202" w:lineRule="exact"/>
              <w:ind w:left="110"/>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LLNA: 5, 10, 25% in ethanol/water</w:t>
            </w:r>
          </w:p>
        </w:tc>
        <w:tc>
          <w:tcPr>
            <w:tcW w:w="1843" w:type="dxa"/>
            <w:tcBorders>
              <w:top w:val="nil"/>
              <w:left w:val="single" w:sz="4" w:space="0" w:color="auto"/>
              <w:bottom w:val="nil"/>
              <w:right w:val="single" w:sz="4" w:space="0" w:color="auto"/>
            </w:tcBorders>
            <w:vAlign w:val="center"/>
          </w:tcPr>
          <w:p w14:paraId="36947E21" w14:textId="77777777" w:rsidR="008C2A7E" w:rsidRPr="008C2A7E" w:rsidRDefault="008C2A7E" w:rsidP="008C2A7E">
            <w:pPr>
              <w:widowControl w:val="0"/>
              <w:kinsoku w:val="0"/>
              <w:overflowPunct w:val="0"/>
              <w:spacing w:after="37" w:line="202" w:lineRule="exact"/>
              <w:ind w:left="11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sensitiser</w:t>
            </w:r>
          </w:p>
        </w:tc>
        <w:tc>
          <w:tcPr>
            <w:tcW w:w="1982" w:type="dxa"/>
            <w:tcBorders>
              <w:top w:val="nil"/>
              <w:left w:val="single" w:sz="4" w:space="0" w:color="auto"/>
              <w:bottom w:val="nil"/>
              <w:right w:val="single" w:sz="4" w:space="0" w:color="auto"/>
            </w:tcBorders>
            <w:vAlign w:val="center"/>
          </w:tcPr>
          <w:p w14:paraId="79B78B3B" w14:textId="77777777" w:rsidR="008C2A7E" w:rsidRPr="008C2A7E" w:rsidRDefault="008C2A7E" w:rsidP="008C2A7E">
            <w:pPr>
              <w:widowControl w:val="0"/>
              <w:kinsoku w:val="0"/>
              <w:overflowPunct w:val="0"/>
              <w:spacing w:after="37" w:line="202" w:lineRule="exact"/>
              <w:ind w:left="110"/>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(method not currently</w:t>
            </w:r>
          </w:p>
        </w:tc>
        <w:tc>
          <w:tcPr>
            <w:tcW w:w="1114" w:type="dxa"/>
            <w:tcBorders>
              <w:top w:val="nil"/>
              <w:left w:val="single" w:sz="4" w:space="0" w:color="auto"/>
              <w:bottom w:val="nil"/>
              <w:right w:val="single" w:sz="4" w:space="0" w:color="auto"/>
            </w:tcBorders>
            <w:vAlign w:val="center"/>
          </w:tcPr>
          <w:p w14:paraId="11654F12" w14:textId="7E60D18C" w:rsidR="008C2A7E" w:rsidRPr="008C2A7E" w:rsidRDefault="008C2A7E" w:rsidP="008C2A7E">
            <w:pPr>
              <w:widowControl w:val="0"/>
              <w:kinsoku w:val="0"/>
              <w:overflowPunct w:val="0"/>
              <w:spacing w:after="37" w:line="202" w:lineRule="exact"/>
              <w:ind w:left="116"/>
              <w:textAlignment w:val="baseline"/>
              <w:rPr>
                <w:rFonts w:ascii="Arial" w:eastAsia="Times New Roman" w:hAnsi="Arial" w:cs="Arial"/>
                <w:spacing w:val="-1"/>
                <w:sz w:val="18"/>
                <w:szCs w:val="18"/>
                <w:lang w:eastAsia="fr-FR"/>
              </w:rPr>
            </w:pPr>
          </w:p>
        </w:tc>
      </w:tr>
      <w:tr w:rsidR="008C2A7E" w:rsidRPr="008C2A7E" w14:paraId="3C483F3F" w14:textId="77777777" w:rsidTr="00935BFE">
        <w:trPr>
          <w:trHeight w:hRule="exact" w:val="1085"/>
        </w:trPr>
        <w:tc>
          <w:tcPr>
            <w:tcW w:w="1402" w:type="dxa"/>
            <w:tcBorders>
              <w:top w:val="nil"/>
              <w:left w:val="single" w:sz="4" w:space="0" w:color="auto"/>
              <w:bottom w:val="single" w:sz="4" w:space="0" w:color="auto"/>
              <w:right w:val="single" w:sz="4" w:space="0" w:color="auto"/>
            </w:tcBorders>
          </w:tcPr>
          <w:p w14:paraId="2036E2A4" w14:textId="77777777" w:rsidR="008C2A7E" w:rsidRPr="008C2A7E" w:rsidRDefault="008C2A7E" w:rsidP="008C2A7E">
            <w:pPr>
              <w:widowControl w:val="0"/>
              <w:kinsoku w:val="0"/>
              <w:overflowPunct w:val="0"/>
              <w:spacing w:after="848" w:line="210" w:lineRule="exact"/>
              <w:ind w:left="12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females/group</w:t>
            </w:r>
          </w:p>
        </w:tc>
        <w:tc>
          <w:tcPr>
            <w:tcW w:w="2976" w:type="dxa"/>
            <w:tcBorders>
              <w:top w:val="nil"/>
              <w:left w:val="single" w:sz="4" w:space="0" w:color="auto"/>
              <w:bottom w:val="single" w:sz="4" w:space="0" w:color="auto"/>
              <w:right w:val="single" w:sz="4" w:space="0" w:color="auto"/>
            </w:tcBorders>
          </w:tcPr>
          <w:p w14:paraId="74A1743C" w14:textId="77777777" w:rsidR="008C2A7E" w:rsidRPr="008C2A7E" w:rsidRDefault="008C2A7E" w:rsidP="008C2A7E">
            <w:pPr>
              <w:widowControl w:val="0"/>
              <w:kinsoku w:val="0"/>
              <w:overflowPunct w:val="0"/>
              <w:spacing w:after="80" w:line="199" w:lineRule="exact"/>
              <w:ind w:left="108" w:right="180"/>
              <w:jc w:val="both"/>
              <w:textAlignment w:val="baseline"/>
              <w:rPr>
                <w:rFonts w:ascii="Arial" w:eastAsia="Times New Roman" w:hAnsi="Arial" w:cs="Arial"/>
                <w:spacing w:val="-2"/>
                <w:sz w:val="18"/>
                <w:szCs w:val="18"/>
                <w:lang w:val="en-US" w:eastAsia="fr-FR"/>
              </w:rPr>
            </w:pPr>
            <w:r w:rsidRPr="008C2A7E">
              <w:rPr>
                <w:rFonts w:ascii="Arial" w:eastAsia="Times New Roman" w:hAnsi="Arial" w:cs="Arial"/>
                <w:spacing w:val="-2"/>
                <w:sz w:val="18"/>
                <w:szCs w:val="18"/>
                <w:lang w:val="en-US" w:eastAsia="fr-FR"/>
              </w:rPr>
              <w:t>(7:3) (v/v) on day 1, 2, 3. Sacrifice on Day 6 and determination of the proliferation of lymphocytes in the draining auricular lymph nodes by cell counting</w:t>
            </w:r>
          </w:p>
        </w:tc>
        <w:tc>
          <w:tcPr>
            <w:tcW w:w="1843" w:type="dxa"/>
            <w:tcBorders>
              <w:top w:val="nil"/>
              <w:left w:val="single" w:sz="4" w:space="0" w:color="auto"/>
              <w:bottom w:val="single" w:sz="4" w:space="0" w:color="auto"/>
              <w:right w:val="single" w:sz="4" w:space="0" w:color="auto"/>
            </w:tcBorders>
          </w:tcPr>
          <w:p w14:paraId="70F506A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982" w:type="dxa"/>
            <w:tcBorders>
              <w:top w:val="nil"/>
              <w:left w:val="single" w:sz="4" w:space="0" w:color="auto"/>
              <w:bottom w:val="single" w:sz="4" w:space="0" w:color="auto"/>
              <w:right w:val="single" w:sz="4" w:space="0" w:color="auto"/>
            </w:tcBorders>
          </w:tcPr>
          <w:p w14:paraId="030CFB08" w14:textId="77777777" w:rsidR="008C2A7E" w:rsidRPr="008C2A7E" w:rsidRDefault="008C2A7E" w:rsidP="008C2A7E">
            <w:pPr>
              <w:widowControl w:val="0"/>
              <w:kinsoku w:val="0"/>
              <w:overflowPunct w:val="0"/>
              <w:spacing w:after="910" w:line="169" w:lineRule="exact"/>
              <w:ind w:left="110"/>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validated)</w:t>
            </w:r>
          </w:p>
        </w:tc>
        <w:tc>
          <w:tcPr>
            <w:tcW w:w="1114" w:type="dxa"/>
            <w:tcBorders>
              <w:top w:val="nil"/>
              <w:left w:val="single" w:sz="4" w:space="0" w:color="auto"/>
              <w:bottom w:val="single" w:sz="4" w:space="0" w:color="auto"/>
              <w:right w:val="single" w:sz="4" w:space="0" w:color="auto"/>
            </w:tcBorders>
          </w:tcPr>
          <w:p w14:paraId="2407049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bl>
    <w:p w14:paraId="0CC6BE2B" w14:textId="77777777" w:rsidR="001A5549" w:rsidRDefault="001A5549" w:rsidP="001A5549">
      <w:pPr>
        <w:widowControl w:val="0"/>
        <w:shd w:val="clear" w:color="auto" w:fill="FFFFFF" w:themeFill="background1"/>
        <w:kinsoku w:val="0"/>
        <w:overflowPunct w:val="0"/>
        <w:spacing w:before="26" w:after="0" w:line="218" w:lineRule="exact"/>
        <w:ind w:left="216"/>
        <w:textAlignment w:val="baseline"/>
        <w:rPr>
          <w:rFonts w:ascii="Arial" w:eastAsia="Times New Roman" w:hAnsi="Arial" w:cs="Arial"/>
          <w:sz w:val="20"/>
          <w:szCs w:val="20"/>
          <w:lang w:eastAsia="fr-FR"/>
        </w:rPr>
      </w:pPr>
    </w:p>
    <w:p w14:paraId="540DE426" w14:textId="5B57729C" w:rsidR="005006C8" w:rsidRPr="008C2A7E" w:rsidRDefault="005006C8" w:rsidP="002E054B">
      <w:pPr>
        <w:widowControl w:val="0"/>
        <w:shd w:val="clear" w:color="auto" w:fill="D9D9D9" w:themeFill="background1" w:themeFillShade="D9"/>
        <w:kinsoku w:val="0"/>
        <w:overflowPunct w:val="0"/>
        <w:spacing w:before="26" w:after="0" w:line="218" w:lineRule="exact"/>
        <w:ind w:left="216"/>
        <w:textAlignment w:val="baseline"/>
        <w:rPr>
          <w:rFonts w:ascii="Arial" w:eastAsia="Times New Roman" w:hAnsi="Arial" w:cs="Arial"/>
          <w:sz w:val="20"/>
          <w:szCs w:val="20"/>
          <w:lang w:eastAsia="fr-FR"/>
        </w:rPr>
      </w:pPr>
      <w:r>
        <w:rPr>
          <w:rFonts w:ascii="Arial" w:eastAsia="Times New Roman" w:hAnsi="Arial" w:cs="Arial"/>
          <w:sz w:val="20"/>
          <w:szCs w:val="20"/>
          <w:lang w:eastAsia="fr-FR"/>
        </w:rPr>
        <w:t>Dermal absorption</w:t>
      </w:r>
      <w:r w:rsidRPr="008C2A7E">
        <w:rPr>
          <w:rFonts w:ascii="Arial" w:eastAsia="Times New Roman" w:hAnsi="Arial" w:cs="Arial"/>
          <w:sz w:val="20"/>
          <w:szCs w:val="20"/>
          <w:lang w:eastAsia="fr-FR"/>
        </w:rPr>
        <w:t>:</w:t>
      </w:r>
    </w:p>
    <w:tbl>
      <w:tblPr>
        <w:tblW w:w="0" w:type="auto"/>
        <w:tblInd w:w="105"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1402"/>
        <w:gridCol w:w="2976"/>
        <w:gridCol w:w="1843"/>
        <w:gridCol w:w="1982"/>
        <w:gridCol w:w="1053"/>
      </w:tblGrid>
      <w:tr w:rsidR="005006C8" w:rsidRPr="008C2A7E" w14:paraId="5C422CE0" w14:textId="77777777" w:rsidTr="002E054B">
        <w:trPr>
          <w:trHeight w:hRule="exact" w:val="360"/>
        </w:trPr>
        <w:tc>
          <w:tcPr>
            <w:tcW w:w="1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65C59" w14:textId="77777777" w:rsidR="005006C8" w:rsidRPr="008C2A7E" w:rsidRDefault="005006C8" w:rsidP="002E054B">
            <w:pPr>
              <w:widowControl w:val="0"/>
              <w:shd w:val="clear" w:color="auto" w:fill="D9D9D9" w:themeFill="background1" w:themeFillShade="D9"/>
              <w:kinsoku w:val="0"/>
              <w:overflowPunct w:val="0"/>
              <w:spacing w:before="88" w:after="47" w:line="215"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Species</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1944F" w14:textId="77777777" w:rsidR="005006C8" w:rsidRPr="008C2A7E" w:rsidRDefault="005006C8" w:rsidP="002E054B">
            <w:pPr>
              <w:widowControl w:val="0"/>
              <w:shd w:val="clear" w:color="auto" w:fill="D9D9D9" w:themeFill="background1" w:themeFillShade="D9"/>
              <w:kinsoku w:val="0"/>
              <w:overflowPunct w:val="0"/>
              <w:spacing w:before="88" w:after="47" w:line="215"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Method</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3433D" w14:textId="77777777" w:rsidR="005006C8" w:rsidRPr="008C2A7E" w:rsidRDefault="005006C8" w:rsidP="002E054B">
            <w:pPr>
              <w:widowControl w:val="0"/>
              <w:shd w:val="clear" w:color="auto" w:fill="D9D9D9" w:themeFill="background1" w:themeFillShade="D9"/>
              <w:kinsoku w:val="0"/>
              <w:overflowPunct w:val="0"/>
              <w:spacing w:before="88" w:after="47" w:line="215" w:lineRule="exact"/>
              <w:ind w:right="643"/>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Result</w:t>
            </w:r>
          </w:p>
        </w:tc>
        <w:tc>
          <w:tcPr>
            <w:tcW w:w="1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738E6" w14:textId="77777777" w:rsidR="005006C8" w:rsidRPr="008C2A7E" w:rsidRDefault="005006C8" w:rsidP="002E054B">
            <w:pPr>
              <w:widowControl w:val="0"/>
              <w:shd w:val="clear" w:color="auto" w:fill="D9D9D9" w:themeFill="background1" w:themeFillShade="D9"/>
              <w:kinsoku w:val="0"/>
              <w:overflowPunct w:val="0"/>
              <w:spacing w:before="88" w:after="47" w:line="215" w:lineRule="exact"/>
              <w:ind w:right="618"/>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Remark</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C32B" w14:textId="77777777" w:rsidR="005006C8" w:rsidRPr="008C2A7E" w:rsidRDefault="005006C8" w:rsidP="002E054B">
            <w:pPr>
              <w:widowControl w:val="0"/>
              <w:shd w:val="clear" w:color="auto" w:fill="D9D9D9" w:themeFill="background1" w:themeFillShade="D9"/>
              <w:kinsoku w:val="0"/>
              <w:overflowPunct w:val="0"/>
              <w:spacing w:before="88" w:after="47" w:line="215" w:lineRule="exact"/>
              <w:ind w:left="116"/>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Reference</w:t>
            </w:r>
          </w:p>
        </w:tc>
      </w:tr>
      <w:tr w:rsidR="005006C8" w:rsidRPr="008C2A7E" w14:paraId="42DDA978" w14:textId="77777777" w:rsidTr="002E054B">
        <w:trPr>
          <w:trHeight w:hRule="exact" w:val="1085"/>
        </w:trPr>
        <w:tc>
          <w:tcPr>
            <w:tcW w:w="1402" w:type="dxa"/>
            <w:tcBorders>
              <w:top w:val="nil"/>
              <w:left w:val="single" w:sz="4" w:space="0" w:color="auto"/>
              <w:bottom w:val="single" w:sz="4" w:space="0" w:color="auto"/>
              <w:right w:val="single" w:sz="4" w:space="0" w:color="auto"/>
            </w:tcBorders>
            <w:shd w:val="clear" w:color="auto" w:fill="D9D9D9" w:themeFill="background1" w:themeFillShade="D9"/>
          </w:tcPr>
          <w:p w14:paraId="64905EA9" w14:textId="47E589CB" w:rsidR="005006C8" w:rsidRPr="008C2A7E" w:rsidRDefault="005006C8" w:rsidP="002E054B">
            <w:pPr>
              <w:widowControl w:val="0"/>
              <w:shd w:val="clear" w:color="auto" w:fill="D9D9D9" w:themeFill="background1" w:themeFillShade="D9"/>
              <w:kinsoku w:val="0"/>
              <w:overflowPunct w:val="0"/>
              <w:spacing w:after="848" w:line="210" w:lineRule="exact"/>
              <w:ind w:left="125"/>
              <w:textAlignment w:val="baseline"/>
              <w:rPr>
                <w:rFonts w:ascii="Arial" w:eastAsia="Times New Roman" w:hAnsi="Arial" w:cs="Arial"/>
                <w:sz w:val="18"/>
                <w:szCs w:val="18"/>
                <w:lang w:eastAsia="fr-FR"/>
              </w:rPr>
            </w:pPr>
            <w:r>
              <w:rPr>
                <w:rFonts w:ascii="Arial" w:eastAsia="Times New Roman" w:hAnsi="Arial" w:cs="Arial"/>
                <w:sz w:val="18"/>
                <w:szCs w:val="18"/>
                <w:lang w:eastAsia="fr-FR"/>
              </w:rPr>
              <w:t xml:space="preserve">Human skin </w:t>
            </w:r>
            <w:r w:rsidRPr="002E054B">
              <w:rPr>
                <w:rFonts w:ascii="Arial" w:eastAsia="Times New Roman" w:hAnsi="Arial" w:cs="Arial"/>
                <w:i/>
                <w:sz w:val="18"/>
                <w:szCs w:val="18"/>
                <w:lang w:eastAsia="fr-FR"/>
              </w:rPr>
              <w:t>in vitro</w:t>
            </w:r>
          </w:p>
        </w:tc>
        <w:tc>
          <w:tcPr>
            <w:tcW w:w="2976" w:type="dxa"/>
            <w:tcBorders>
              <w:top w:val="nil"/>
              <w:left w:val="single" w:sz="4" w:space="0" w:color="auto"/>
              <w:bottom w:val="single" w:sz="4" w:space="0" w:color="auto"/>
              <w:right w:val="single" w:sz="4" w:space="0" w:color="auto"/>
            </w:tcBorders>
            <w:shd w:val="clear" w:color="auto" w:fill="D9D9D9" w:themeFill="background1" w:themeFillShade="D9"/>
          </w:tcPr>
          <w:p w14:paraId="12BA831D" w14:textId="6DFC00FE" w:rsidR="005006C8" w:rsidRPr="002E054B" w:rsidRDefault="00DC36C0" w:rsidP="002E054B">
            <w:pPr>
              <w:widowControl w:val="0"/>
              <w:shd w:val="clear" w:color="auto" w:fill="D9D9D9" w:themeFill="background1" w:themeFillShade="D9"/>
              <w:kinsoku w:val="0"/>
              <w:overflowPunct w:val="0"/>
              <w:spacing w:after="80" w:line="199" w:lineRule="exact"/>
              <w:ind w:left="108" w:right="180"/>
              <w:jc w:val="both"/>
              <w:textAlignment w:val="baseline"/>
              <w:rPr>
                <w:rFonts w:ascii="Arial" w:eastAsia="Times New Roman" w:hAnsi="Arial" w:cs="Arial"/>
                <w:spacing w:val="-2"/>
                <w:sz w:val="18"/>
                <w:szCs w:val="18"/>
                <w:lang w:val="en-US" w:eastAsia="fr-FR"/>
              </w:rPr>
            </w:pPr>
            <w:r>
              <w:rPr>
                <w:rFonts w:ascii="Arial" w:eastAsia="Times New Roman" w:hAnsi="Arial" w:cs="Arial"/>
                <w:spacing w:val="-2"/>
                <w:sz w:val="18"/>
                <w:szCs w:val="18"/>
                <w:lang w:val="en-US" w:eastAsia="fr-FR"/>
              </w:rPr>
              <w:t>S</w:t>
            </w:r>
            <w:r w:rsidRPr="002E054B">
              <w:rPr>
                <w:rFonts w:ascii="Arial" w:eastAsia="Times New Roman" w:hAnsi="Arial" w:cs="Arial"/>
                <w:spacing w:val="-2"/>
                <w:sz w:val="18"/>
                <w:szCs w:val="18"/>
                <w:lang w:val="en-US" w:eastAsia="fr-FR"/>
              </w:rPr>
              <w:t>kin contact with a pellet bait formulation containing 0.005% (w/w) difenacoum during 8 hours.</w:t>
            </w:r>
          </w:p>
          <w:p w14:paraId="118C751B" w14:textId="1D98AB78" w:rsidR="00DC36C0" w:rsidRPr="008C2A7E" w:rsidRDefault="00DC36C0" w:rsidP="002E054B">
            <w:pPr>
              <w:widowControl w:val="0"/>
              <w:shd w:val="clear" w:color="auto" w:fill="D9D9D9" w:themeFill="background1" w:themeFillShade="D9"/>
              <w:kinsoku w:val="0"/>
              <w:overflowPunct w:val="0"/>
              <w:spacing w:after="80" w:line="199" w:lineRule="exact"/>
              <w:ind w:left="108" w:right="180"/>
              <w:jc w:val="both"/>
              <w:textAlignment w:val="baseline"/>
              <w:rPr>
                <w:rFonts w:ascii="Arial" w:eastAsia="Times New Roman" w:hAnsi="Arial" w:cs="Arial"/>
                <w:spacing w:val="-2"/>
                <w:sz w:val="18"/>
                <w:szCs w:val="18"/>
                <w:lang w:val="en-US" w:eastAsia="fr-FR"/>
              </w:rPr>
            </w:pPr>
            <w:r w:rsidRPr="002E054B">
              <w:rPr>
                <w:rFonts w:ascii="Arial" w:eastAsia="Times New Roman" w:hAnsi="Arial" w:cs="Arial"/>
                <w:spacing w:val="-2"/>
                <w:sz w:val="18"/>
                <w:szCs w:val="18"/>
                <w:lang w:val="en-US" w:eastAsia="fr-FR"/>
              </w:rPr>
              <w:t>Sampling during 24h</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tcPr>
          <w:p w14:paraId="54753C03" w14:textId="2319F237" w:rsidR="005006C8" w:rsidRPr="002E054B" w:rsidRDefault="005006C8" w:rsidP="002E054B">
            <w:pPr>
              <w:widowControl w:val="0"/>
              <w:shd w:val="clear" w:color="auto" w:fill="D9D9D9" w:themeFill="background1" w:themeFillShade="D9"/>
              <w:kinsoku w:val="0"/>
              <w:overflowPunct w:val="0"/>
              <w:spacing w:after="0"/>
              <w:textAlignment w:val="baseline"/>
              <w:rPr>
                <w:rFonts w:ascii="Arial" w:eastAsia="Times New Roman" w:hAnsi="Arial" w:cs="Arial"/>
                <w:spacing w:val="-2"/>
                <w:sz w:val="18"/>
                <w:szCs w:val="18"/>
                <w:lang w:val="en-US" w:eastAsia="fr-FR"/>
              </w:rPr>
            </w:pPr>
            <w:r w:rsidRPr="002E054B">
              <w:rPr>
                <w:rFonts w:ascii="Arial" w:eastAsia="Times New Roman" w:hAnsi="Arial" w:cs="Arial"/>
                <w:spacing w:val="-2"/>
                <w:sz w:val="18"/>
                <w:szCs w:val="18"/>
                <w:lang w:val="en-US" w:eastAsia="fr-FR"/>
              </w:rPr>
              <w:t>0.04%</w:t>
            </w:r>
          </w:p>
        </w:tc>
        <w:tc>
          <w:tcPr>
            <w:tcW w:w="1982" w:type="dxa"/>
            <w:tcBorders>
              <w:top w:val="nil"/>
              <w:left w:val="single" w:sz="4" w:space="0" w:color="auto"/>
              <w:bottom w:val="single" w:sz="4" w:space="0" w:color="auto"/>
              <w:right w:val="single" w:sz="4" w:space="0" w:color="auto"/>
            </w:tcBorders>
            <w:shd w:val="clear" w:color="auto" w:fill="D9D9D9" w:themeFill="background1" w:themeFillShade="D9"/>
          </w:tcPr>
          <w:p w14:paraId="308C2990" w14:textId="558F09A9" w:rsidR="005006C8" w:rsidRPr="002E054B" w:rsidRDefault="005006C8" w:rsidP="002E054B">
            <w:pPr>
              <w:widowControl w:val="0"/>
              <w:shd w:val="clear" w:color="auto" w:fill="D9D9D9" w:themeFill="background1" w:themeFillShade="D9"/>
              <w:kinsoku w:val="0"/>
              <w:overflowPunct w:val="0"/>
              <w:spacing w:after="910" w:line="169" w:lineRule="exact"/>
              <w:textAlignment w:val="baseline"/>
              <w:rPr>
                <w:rFonts w:ascii="Arial" w:eastAsia="Times New Roman" w:hAnsi="Arial" w:cs="Arial"/>
                <w:sz w:val="18"/>
                <w:szCs w:val="18"/>
                <w:lang w:val="en-US" w:eastAsia="fr-FR"/>
              </w:rPr>
            </w:pPr>
            <w:r w:rsidRPr="002E054B">
              <w:rPr>
                <w:rFonts w:ascii="Arial" w:eastAsia="Times New Roman" w:hAnsi="Arial" w:cs="Arial"/>
                <w:sz w:val="18"/>
                <w:szCs w:val="18"/>
                <w:lang w:val="en-US" w:eastAsia="fr-FR"/>
              </w:rPr>
              <w:t xml:space="preserve">Assessed according to the EFSA guidance </w:t>
            </w:r>
          </w:p>
        </w:tc>
        <w:tc>
          <w:tcPr>
            <w:tcW w:w="1053" w:type="dxa"/>
            <w:tcBorders>
              <w:top w:val="nil"/>
              <w:left w:val="single" w:sz="4" w:space="0" w:color="auto"/>
              <w:bottom w:val="single" w:sz="4" w:space="0" w:color="auto"/>
              <w:right w:val="single" w:sz="4" w:space="0" w:color="auto"/>
            </w:tcBorders>
            <w:shd w:val="clear" w:color="auto" w:fill="D9D9D9" w:themeFill="background1" w:themeFillShade="D9"/>
          </w:tcPr>
          <w:p w14:paraId="0C23576D" w14:textId="6C8369A7" w:rsidR="005006C8" w:rsidRPr="008C2A7E" w:rsidRDefault="00361645" w:rsidP="002E054B">
            <w:pPr>
              <w:widowControl w:val="0"/>
              <w:shd w:val="clear" w:color="auto" w:fill="D9D9D9" w:themeFill="background1" w:themeFillShade="D9"/>
              <w:kinsoku w:val="0"/>
              <w:overflowPunct w:val="0"/>
              <w:spacing w:after="0"/>
              <w:textAlignment w:val="baseline"/>
              <w:rPr>
                <w:rFonts w:ascii="Arial" w:eastAsia="Times New Roman" w:hAnsi="Arial" w:cs="Arial"/>
                <w:sz w:val="24"/>
                <w:szCs w:val="24"/>
                <w:lang w:eastAsia="fr-FR"/>
              </w:rPr>
            </w:pPr>
            <w:r>
              <w:rPr>
                <w:rFonts w:ascii="Arial" w:eastAsia="Times New Roman" w:hAnsi="Arial" w:cs="Arial"/>
                <w:spacing w:val="-2"/>
                <w:sz w:val="18"/>
                <w:szCs w:val="18"/>
                <w:lang w:val="en-US" w:eastAsia="fr-FR"/>
              </w:rPr>
              <w:t>XXX</w:t>
            </w:r>
          </w:p>
        </w:tc>
      </w:tr>
    </w:tbl>
    <w:p w14:paraId="4CBB3543" w14:textId="1844AC74" w:rsidR="005006C8" w:rsidRPr="008C2A7E" w:rsidRDefault="005006C8" w:rsidP="002E054B">
      <w:pPr>
        <w:rPr>
          <w:lang w:eastAsia="fr-FR"/>
        </w:rPr>
      </w:pPr>
    </w:p>
    <w:p w14:paraId="6B778164" w14:textId="5D247C31" w:rsidR="008C2A7E" w:rsidRPr="008C2A7E" w:rsidRDefault="008C2A7E" w:rsidP="008C2A7E">
      <w:pPr>
        <w:widowControl w:val="0"/>
        <w:kinsoku w:val="0"/>
        <w:overflowPunct w:val="0"/>
        <w:spacing w:before="42" w:after="0" w:line="254" w:lineRule="exact"/>
        <w:ind w:left="360"/>
        <w:textAlignment w:val="baseline"/>
        <w:rPr>
          <w:rFonts w:ascii="Arial" w:eastAsia="Times New Roman" w:hAnsi="Arial" w:cs="Arial"/>
          <w:b/>
          <w:bCs/>
          <w:lang w:eastAsia="fr-FR"/>
        </w:rPr>
      </w:pPr>
      <w:r w:rsidRPr="008C2A7E">
        <w:rPr>
          <w:rFonts w:ascii="Arial" w:eastAsia="Times New Roman" w:hAnsi="Arial" w:cs="Arial"/>
          <w:b/>
          <w:bCs/>
          <w:lang w:eastAsia="fr-FR"/>
        </w:rPr>
        <w:t xml:space="preserve">Additional toxicological information </w:t>
      </w:r>
    </w:p>
    <w:p w14:paraId="62ABBB7B" w14:textId="22C44CF1" w:rsidR="008C2A7E" w:rsidRPr="008C2A7E" w:rsidRDefault="008C2A7E" w:rsidP="008C2A7E">
      <w:pPr>
        <w:widowControl w:val="0"/>
        <w:tabs>
          <w:tab w:val="left" w:pos="4680"/>
        </w:tabs>
        <w:kinsoku w:val="0"/>
        <w:overflowPunct w:val="0"/>
        <w:spacing w:before="11" w:after="0" w:line="244" w:lineRule="exact"/>
        <w:ind w:left="360"/>
        <w:textAlignment w:val="baseline"/>
        <w:rPr>
          <w:rFonts w:ascii="Arial" w:eastAsia="Times New Roman" w:hAnsi="Arial" w:cs="Arial"/>
          <w:lang w:val="en-US" w:eastAsia="fr-FR"/>
        </w:rPr>
      </w:pPr>
      <w:r w:rsidRPr="008C2A7E">
        <w:rPr>
          <w:rFonts w:ascii="Arial" w:eastAsia="Times New Roman" w:hAnsi="Arial" w:cs="Arial"/>
          <w:lang w:val="en-US" w:eastAsia="fr-FR"/>
        </w:rPr>
        <w:t>Short-term toxicity studies</w:t>
      </w:r>
      <w:r w:rsidRPr="008C2A7E">
        <w:rPr>
          <w:rFonts w:ascii="Arial" w:eastAsia="Times New Roman" w:hAnsi="Arial" w:cs="Arial"/>
          <w:lang w:val="en-US" w:eastAsia="fr-FR"/>
        </w:rPr>
        <w:tab/>
        <w:t>None</w:t>
      </w:r>
    </w:p>
    <w:tbl>
      <w:tblPr>
        <w:tblW w:w="0" w:type="auto"/>
        <w:tblLayout w:type="fixed"/>
        <w:tblCellMar>
          <w:left w:w="0" w:type="dxa"/>
          <w:right w:w="0" w:type="dxa"/>
        </w:tblCellMar>
        <w:tblLook w:val="0000" w:firstRow="0" w:lastRow="0" w:firstColumn="0" w:lastColumn="0" w:noHBand="0" w:noVBand="0"/>
      </w:tblPr>
      <w:tblGrid>
        <w:gridCol w:w="4549"/>
        <w:gridCol w:w="4991"/>
      </w:tblGrid>
      <w:tr w:rsidR="008C2A7E" w:rsidRPr="008C2A7E" w14:paraId="1EE5EECF" w14:textId="77777777" w:rsidTr="00935BFE">
        <w:trPr>
          <w:trHeight w:hRule="exact" w:val="1545"/>
        </w:trPr>
        <w:tc>
          <w:tcPr>
            <w:tcW w:w="4549" w:type="dxa"/>
            <w:tcBorders>
              <w:top w:val="nil"/>
              <w:left w:val="nil"/>
              <w:bottom w:val="nil"/>
              <w:right w:val="nil"/>
            </w:tcBorders>
          </w:tcPr>
          <w:p w14:paraId="71445C16" w14:textId="77777777" w:rsidR="008C2A7E" w:rsidRPr="008C2A7E" w:rsidRDefault="008C2A7E" w:rsidP="008C2A7E">
            <w:pPr>
              <w:widowControl w:val="0"/>
              <w:kinsoku w:val="0"/>
              <w:overflowPunct w:val="0"/>
              <w:spacing w:after="0" w:line="250" w:lineRule="exact"/>
              <w:ind w:left="288" w:right="180"/>
              <w:textAlignment w:val="baseline"/>
              <w:rPr>
                <w:rFonts w:ascii="Arial" w:eastAsia="Times New Roman" w:hAnsi="Arial" w:cs="Arial"/>
                <w:lang w:val="en-US" w:eastAsia="fr-FR"/>
              </w:rPr>
            </w:pPr>
            <w:r w:rsidRPr="008C2A7E">
              <w:rPr>
                <w:rFonts w:ascii="Arial" w:eastAsia="Times New Roman" w:hAnsi="Arial" w:cs="Arial"/>
                <w:lang w:val="en-US" w:eastAsia="fr-FR"/>
              </w:rPr>
              <w:t>Toxicological data on active substance(s) (not tested with the preparation)</w:t>
            </w:r>
          </w:p>
          <w:p w14:paraId="668DA23D" w14:textId="77777777" w:rsidR="008C2A7E" w:rsidRPr="008C2A7E" w:rsidRDefault="008C2A7E" w:rsidP="008C2A7E">
            <w:pPr>
              <w:widowControl w:val="0"/>
              <w:kinsoku w:val="0"/>
              <w:overflowPunct w:val="0"/>
              <w:spacing w:before="258" w:after="0" w:line="249"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t>Toxicological data on non-active substance(s)</w:t>
            </w:r>
          </w:p>
          <w:p w14:paraId="6295EDE0" w14:textId="77777777" w:rsidR="008C2A7E" w:rsidRPr="008C2A7E" w:rsidRDefault="008C2A7E" w:rsidP="008C2A7E">
            <w:pPr>
              <w:widowControl w:val="0"/>
              <w:kinsoku w:val="0"/>
              <w:overflowPunct w:val="0"/>
              <w:spacing w:after="26" w:line="256"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t>(not tested with the preparation)</w:t>
            </w:r>
          </w:p>
        </w:tc>
        <w:tc>
          <w:tcPr>
            <w:tcW w:w="4991" w:type="dxa"/>
            <w:tcBorders>
              <w:top w:val="nil"/>
              <w:left w:val="nil"/>
              <w:bottom w:val="nil"/>
              <w:right w:val="nil"/>
            </w:tcBorders>
          </w:tcPr>
          <w:p w14:paraId="2CD3A3E9" w14:textId="77777777" w:rsidR="008C2A7E" w:rsidRPr="008C2A7E" w:rsidRDefault="008C2A7E" w:rsidP="008C2A7E">
            <w:pPr>
              <w:widowControl w:val="0"/>
              <w:kinsoku w:val="0"/>
              <w:overflowPunct w:val="0"/>
              <w:spacing w:after="0" w:line="254" w:lineRule="exact"/>
              <w:ind w:right="4176"/>
              <w:jc w:val="right"/>
              <w:textAlignment w:val="baseline"/>
              <w:rPr>
                <w:rFonts w:ascii="Arial" w:eastAsia="Times New Roman" w:hAnsi="Arial" w:cs="Arial"/>
                <w:spacing w:val="22"/>
                <w:lang w:eastAsia="fr-FR"/>
              </w:rPr>
            </w:pPr>
            <w:r w:rsidRPr="008C2A7E">
              <w:rPr>
                <w:rFonts w:ascii="Arial" w:eastAsia="Times New Roman" w:hAnsi="Arial" w:cs="Arial"/>
                <w:spacing w:val="22"/>
                <w:lang w:eastAsia="fr-FR"/>
              </w:rPr>
              <w:t>None</w:t>
            </w:r>
          </w:p>
          <w:p w14:paraId="4E43ECF2" w14:textId="77777777" w:rsidR="008C2A7E" w:rsidRPr="008C2A7E" w:rsidRDefault="008C2A7E" w:rsidP="008C2A7E">
            <w:pPr>
              <w:widowControl w:val="0"/>
              <w:kinsoku w:val="0"/>
              <w:overflowPunct w:val="0"/>
              <w:spacing w:before="501" w:after="530" w:line="257" w:lineRule="exact"/>
              <w:ind w:right="4176"/>
              <w:jc w:val="right"/>
              <w:textAlignment w:val="baseline"/>
              <w:rPr>
                <w:rFonts w:ascii="Arial" w:eastAsia="Times New Roman" w:hAnsi="Arial" w:cs="Arial"/>
                <w:spacing w:val="22"/>
                <w:lang w:eastAsia="fr-FR"/>
              </w:rPr>
            </w:pPr>
            <w:r w:rsidRPr="008C2A7E">
              <w:rPr>
                <w:rFonts w:ascii="Arial" w:eastAsia="Times New Roman" w:hAnsi="Arial" w:cs="Arial"/>
                <w:spacing w:val="22"/>
                <w:lang w:eastAsia="fr-FR"/>
              </w:rPr>
              <w:t>None</w:t>
            </w:r>
          </w:p>
        </w:tc>
      </w:tr>
    </w:tbl>
    <w:p w14:paraId="76074E71" w14:textId="77777777" w:rsidR="008C2A7E" w:rsidRPr="008C2A7E" w:rsidRDefault="008C2A7E" w:rsidP="008C2A7E">
      <w:pPr>
        <w:widowControl w:val="0"/>
        <w:kinsoku w:val="0"/>
        <w:overflowPunct w:val="0"/>
        <w:spacing w:after="196" w:line="20" w:lineRule="exact"/>
        <w:textAlignment w:val="baseline"/>
        <w:rPr>
          <w:rFonts w:ascii="Times New Roman" w:eastAsia="Times New Roman" w:hAnsi="Times New Roman" w:cs="Times New Roman"/>
          <w:sz w:val="24"/>
          <w:szCs w:val="24"/>
          <w:lang w:eastAsia="fr-FR"/>
        </w:rPr>
      </w:pPr>
    </w:p>
    <w:p w14:paraId="11593DB0" w14:textId="77777777" w:rsidR="008C2A7E" w:rsidRPr="008C2A7E" w:rsidRDefault="008C2A7E" w:rsidP="008C2A7E">
      <w:pPr>
        <w:widowControl w:val="0"/>
        <w:tabs>
          <w:tab w:val="left" w:pos="4680"/>
        </w:tabs>
        <w:kinsoku w:val="0"/>
        <w:overflowPunct w:val="0"/>
        <w:spacing w:before="2" w:after="0" w:line="255" w:lineRule="exact"/>
        <w:ind w:left="360"/>
        <w:textAlignment w:val="baseline"/>
        <w:rPr>
          <w:rFonts w:ascii="Arial" w:eastAsia="Times New Roman" w:hAnsi="Arial" w:cs="Arial"/>
          <w:lang w:eastAsia="fr-FR"/>
        </w:rPr>
      </w:pPr>
      <w:r w:rsidRPr="008C2A7E">
        <w:rPr>
          <w:rFonts w:ascii="Arial" w:eastAsia="Times New Roman" w:hAnsi="Arial" w:cs="Arial"/>
          <w:lang w:eastAsia="fr-FR"/>
        </w:rPr>
        <w:t>Further toxicological information</w:t>
      </w:r>
      <w:r w:rsidRPr="008C2A7E">
        <w:rPr>
          <w:rFonts w:ascii="Arial" w:eastAsia="Times New Roman" w:hAnsi="Arial" w:cs="Arial"/>
          <w:lang w:eastAsia="fr-FR"/>
        </w:rPr>
        <w:tab/>
        <w:t>None</w:t>
      </w:r>
    </w:p>
    <w:p w14:paraId="27A04D80" w14:textId="0AC8DCC2" w:rsidR="008C2A7E" w:rsidRPr="008C2A7E" w:rsidRDefault="008C2A7E" w:rsidP="008C2A7E">
      <w:pPr>
        <w:widowControl w:val="0"/>
        <w:kinsoku w:val="0"/>
        <w:overflowPunct w:val="0"/>
        <w:spacing w:before="278" w:after="0" w:line="20" w:lineRule="exact"/>
        <w:ind w:left="109" w:right="134"/>
        <w:textAlignment w:val="baseline"/>
        <w:rPr>
          <w:rFonts w:ascii="Times New Roman" w:eastAsia="Times New Roman" w:hAnsi="Times New Roman" w:cs="Times New Roman"/>
          <w:sz w:val="24"/>
          <w:szCs w:val="24"/>
          <w:lang w:eastAsia="fr-FR"/>
        </w:rPr>
      </w:pPr>
    </w:p>
    <w:tbl>
      <w:tblPr>
        <w:tblW w:w="0" w:type="auto"/>
        <w:tblLayout w:type="fixed"/>
        <w:tblLook w:val="0000" w:firstRow="0" w:lastRow="0" w:firstColumn="0" w:lastColumn="0" w:noHBand="0" w:noVBand="0"/>
      </w:tblPr>
      <w:tblGrid>
        <w:gridCol w:w="4402"/>
        <w:gridCol w:w="4895"/>
      </w:tblGrid>
      <w:tr w:rsidR="008C2A7E" w:rsidRPr="00915901" w14:paraId="7ED6A7E6" w14:textId="77777777" w:rsidTr="00935BFE">
        <w:trPr>
          <w:trHeight w:hRule="exact" w:val="1051"/>
        </w:trPr>
        <w:tc>
          <w:tcPr>
            <w:tcW w:w="9297" w:type="dxa"/>
            <w:gridSpan w:val="2"/>
            <w:shd w:val="clear" w:color="auto" w:fill="D9D9D9" w:themeFill="background1" w:themeFillShade="D9"/>
          </w:tcPr>
          <w:p w14:paraId="4BC9E2B1" w14:textId="7D1547A9" w:rsidR="008C2A7E" w:rsidRPr="008C2A7E" w:rsidRDefault="00302FBF" w:rsidP="008C2A7E">
            <w:pPr>
              <w:widowControl w:val="0"/>
              <w:kinsoku w:val="0"/>
              <w:overflowPunct w:val="0"/>
              <w:spacing w:before="37" w:after="0" w:line="255" w:lineRule="exact"/>
              <w:ind w:left="108" w:right="360"/>
              <w:textAlignment w:val="baseline"/>
              <w:rPr>
                <w:rFonts w:ascii="Arial" w:eastAsia="Times New Roman" w:hAnsi="Arial" w:cs="Arial"/>
                <w:b/>
                <w:bCs/>
                <w:lang w:val="en-US" w:eastAsia="fr-FR"/>
              </w:rPr>
            </w:pPr>
            <w:r>
              <w:rPr>
                <w:rFonts w:ascii="Arial" w:eastAsia="Times New Roman" w:hAnsi="Arial" w:cs="Arial"/>
                <w:b/>
                <w:bCs/>
                <w:lang w:val="en-US" w:eastAsia="fr-FR"/>
              </w:rPr>
              <w:t>Major change 2018</w:t>
            </w:r>
          </w:p>
          <w:p w14:paraId="1B0A8D2D" w14:textId="77777777" w:rsidR="008C2A7E" w:rsidRPr="008C2A7E" w:rsidRDefault="008C2A7E" w:rsidP="008C2A7E">
            <w:pPr>
              <w:widowControl w:val="0"/>
              <w:kinsoku w:val="0"/>
              <w:overflowPunct w:val="0"/>
              <w:spacing w:before="37" w:after="0" w:line="255" w:lineRule="exact"/>
              <w:ind w:left="108" w:right="360"/>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 xml:space="preserve">Classification and labelling proposed for the preparation with regard to toxicological properties </w:t>
            </w:r>
          </w:p>
        </w:tc>
      </w:tr>
      <w:tr w:rsidR="008C2A7E" w:rsidRPr="007C622E" w14:paraId="03F64477" w14:textId="77777777" w:rsidTr="00935BFE">
        <w:trPr>
          <w:trHeight w:hRule="exact" w:val="911"/>
        </w:trPr>
        <w:tc>
          <w:tcPr>
            <w:tcW w:w="4402" w:type="dxa"/>
            <w:shd w:val="clear" w:color="auto" w:fill="D9D9D9" w:themeFill="background1" w:themeFillShade="D9"/>
          </w:tcPr>
          <w:p w14:paraId="0BF4175F" w14:textId="77777777" w:rsidR="008C2A7E" w:rsidRPr="008C2A7E" w:rsidRDefault="008C2A7E" w:rsidP="008C2A7E">
            <w:pPr>
              <w:widowControl w:val="0"/>
              <w:kinsoku w:val="0"/>
              <w:overflowPunct w:val="0"/>
              <w:spacing w:after="242" w:line="240" w:lineRule="exact"/>
              <w:ind w:left="125"/>
              <w:textAlignment w:val="baseline"/>
              <w:rPr>
                <w:rFonts w:ascii="Arial" w:eastAsia="Times New Roman" w:hAnsi="Arial" w:cs="Arial"/>
                <w:sz w:val="20"/>
                <w:szCs w:val="20"/>
                <w:lang w:eastAsia="fr-FR"/>
              </w:rPr>
            </w:pPr>
            <w:r w:rsidRPr="008C2A7E">
              <w:rPr>
                <w:rFonts w:ascii="Arial" w:eastAsia="Times New Roman" w:hAnsi="Arial" w:cs="Arial"/>
                <w:sz w:val="20"/>
                <w:szCs w:val="20"/>
                <w:lang w:eastAsia="fr-FR"/>
              </w:rPr>
              <w:t>Regulation 1272/2008/EC</w:t>
            </w:r>
          </w:p>
        </w:tc>
        <w:tc>
          <w:tcPr>
            <w:tcW w:w="4895" w:type="dxa"/>
            <w:shd w:val="clear" w:color="auto" w:fill="D9D9D9" w:themeFill="background1" w:themeFillShade="D9"/>
          </w:tcPr>
          <w:p w14:paraId="351F11AF" w14:textId="77777777" w:rsidR="008C2A7E" w:rsidRPr="001A5549" w:rsidRDefault="008C2A7E" w:rsidP="008C2A7E">
            <w:pPr>
              <w:widowControl w:val="0"/>
              <w:kinsoku w:val="0"/>
              <w:overflowPunct w:val="0"/>
              <w:spacing w:after="198" w:line="257" w:lineRule="exact"/>
              <w:ind w:right="902"/>
              <w:textAlignment w:val="baseline"/>
              <w:rPr>
                <w:rFonts w:ascii="Arial" w:eastAsia="Times New Roman" w:hAnsi="Arial" w:cs="Arial"/>
                <w:spacing w:val="-3"/>
                <w:lang w:val="sv-SE" w:eastAsia="fr-FR"/>
              </w:rPr>
            </w:pPr>
            <w:r w:rsidRPr="001A5549">
              <w:rPr>
                <w:rFonts w:ascii="Arial" w:eastAsia="Times New Roman" w:hAnsi="Arial" w:cs="Arial"/>
                <w:spacing w:val="-3"/>
                <w:lang w:val="sv-SE" w:eastAsia="fr-FR"/>
              </w:rPr>
              <w:t>STOT RE2-H373</w:t>
            </w:r>
          </w:p>
        </w:tc>
      </w:tr>
    </w:tbl>
    <w:p w14:paraId="19AD2D33" w14:textId="77777777" w:rsidR="008C2A7E" w:rsidRPr="000D1B49" w:rsidRDefault="008C2A7E" w:rsidP="008C2A7E">
      <w:pPr>
        <w:autoSpaceDE w:val="0"/>
        <w:autoSpaceDN w:val="0"/>
        <w:adjustRightInd w:val="0"/>
        <w:spacing w:after="0"/>
        <w:rPr>
          <w:rFonts w:ascii="Times New Roman" w:eastAsia="Times New Roman" w:hAnsi="Times New Roman" w:cs="Times New Roman"/>
          <w:sz w:val="24"/>
          <w:szCs w:val="24"/>
          <w:lang w:val="sv-SE" w:eastAsia="fr-FR"/>
        </w:rPr>
        <w:sectPr w:rsidR="008C2A7E" w:rsidRPr="000D1B49">
          <w:pgSz w:w="11904" w:h="16843"/>
          <w:pgMar w:top="1700" w:right="1172" w:bottom="820" w:left="1192" w:header="720" w:footer="720" w:gutter="0"/>
          <w:cols w:space="720"/>
          <w:noEndnote/>
        </w:sectPr>
      </w:pPr>
    </w:p>
    <w:p w14:paraId="23ABB833" w14:textId="2B3FFA0A"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50" w:name="_Toc532479574"/>
      <w:r w:rsidRPr="008C2A7E">
        <w:rPr>
          <w:rFonts w:ascii="Arial" w:eastAsia="Times New Roman" w:hAnsi="Arial" w:cs="Arial"/>
          <w:b/>
          <w:bCs/>
          <w:kern w:val="28"/>
          <w:sz w:val="24"/>
          <w:szCs w:val="28"/>
          <w:lang w:val="en-US" w:eastAsia="fr-FR"/>
        </w:rPr>
        <w:lastRenderedPageBreak/>
        <w:t>Annex 6: Safety for professional operators – PAR 2011, updated 201</w:t>
      </w:r>
      <w:r w:rsidR="002E61CE">
        <w:rPr>
          <w:rFonts w:ascii="Arial" w:eastAsia="Times New Roman" w:hAnsi="Arial" w:cs="Arial"/>
          <w:b/>
          <w:bCs/>
          <w:kern w:val="28"/>
          <w:sz w:val="24"/>
          <w:szCs w:val="28"/>
          <w:lang w:val="en-US" w:eastAsia="fr-FR"/>
        </w:rPr>
        <w:t>8</w:t>
      </w:r>
      <w:bookmarkEnd w:id="250"/>
    </w:p>
    <w:p w14:paraId="0DC638A0" w14:textId="77777777" w:rsidR="008C2A7E" w:rsidRPr="008C2A7E" w:rsidRDefault="008C2A7E" w:rsidP="008C2A7E">
      <w:pPr>
        <w:widowControl w:val="0"/>
        <w:pBdr>
          <w:top w:val="single" w:sz="4" w:space="1" w:color="000000"/>
          <w:left w:val="single" w:sz="4" w:space="0" w:color="000000"/>
          <w:bottom w:val="single" w:sz="4" w:space="0" w:color="000000"/>
          <w:right w:val="single" w:sz="4" w:space="0" w:color="000000"/>
        </w:pBdr>
        <w:kinsoku w:val="0"/>
        <w:overflowPunct w:val="0"/>
        <w:spacing w:after="0" w:line="259" w:lineRule="exact"/>
        <w:jc w:val="center"/>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SORKIL AVOINE SPECIALE</w:t>
      </w:r>
    </w:p>
    <w:p w14:paraId="0876F92B" w14:textId="77777777" w:rsidR="008C2A7E" w:rsidRPr="008C2A7E" w:rsidRDefault="008C2A7E" w:rsidP="008C2A7E">
      <w:pPr>
        <w:widowControl w:val="0"/>
        <w:kinsoku w:val="0"/>
        <w:overflowPunct w:val="0"/>
        <w:spacing w:before="532" w:after="263" w:line="260" w:lineRule="exact"/>
        <w:ind w:left="216"/>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Exposure assessment</w:t>
      </w:r>
    </w:p>
    <w:p w14:paraId="57418C16" w14:textId="77777777" w:rsidR="008C2A7E" w:rsidRPr="008C2A7E" w:rsidRDefault="008C2A7E" w:rsidP="008C2A7E">
      <w:pPr>
        <w:widowControl w:val="0"/>
        <w:kinsoku w:val="0"/>
        <w:overflowPunct w:val="0"/>
        <w:spacing w:before="42" w:after="0" w:line="244" w:lineRule="exact"/>
        <w:ind w:left="360"/>
        <w:textAlignment w:val="baseline"/>
        <w:rPr>
          <w:rFonts w:ascii="Arial" w:eastAsia="Times New Roman" w:hAnsi="Arial" w:cs="Arial"/>
          <w:b/>
          <w:bCs/>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86912" behindDoc="0" locked="0" layoutInCell="0" allowOverlap="1" wp14:anchorId="69B34775" wp14:editId="1DC9483F">
                <wp:simplePos x="0" y="0"/>
                <wp:positionH relativeFrom="page">
                  <wp:posOffset>899160</wp:posOffset>
                </wp:positionH>
                <wp:positionV relativeFrom="page">
                  <wp:posOffset>2316480</wp:posOffset>
                </wp:positionV>
                <wp:extent cx="5852795" cy="0"/>
                <wp:effectExtent l="13335" t="11430" r="20320" b="17145"/>
                <wp:wrapSquare wrapText="bothSides"/>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79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DB62C" id="Connecteur droit 11"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182.4pt" to="531.6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glHgIAADcEAAAOAAAAZHJzL2Uyb0RvYy54bWysU02P2yAQvVfqf0DcE9tpsptYcVaVnfSy&#10;bVfa7Q8ggGNUzCAgcaKq/70D+Wi3vVRVfcDAPB5v3gzLh2OvyUE6r8BUtBjnlEjDQSizq+iXl81o&#10;TokPzAimwciKnqSnD6u3b5aDLeUEOtBCOoIkxpeDrWgXgi2zzPNO9syPwUqDwRZczwIu3S4Tjg3I&#10;3utskud32QBOWAdceo+7zTlIV4m/bSUPn9vWy0B0RVFbSKNL4zaO2WrJyp1jtlP8IoP9g4qeKYOX&#10;3qgaFhjZO/UHVa+4Aw9tGHPoM2hbxWXKAbMp8t+yee6YlSkXNMfbm03+/9HyT4cnR5TA2hWUGNZj&#10;jWowBo2Te0eEAxUIhtCnwfoS4bV5cjFTfjTP9hH4V08M1B0zO5n0vpwscqQT2asjceEt3rYdPoJA&#10;DNsHSKYdW9dHSrSDHFNtTrfayGMgHDdn89nkfjGjhF9jGSuvB63z4YOEnsRJRbUy0TZWssOjDygd&#10;oVdI3DawUVqn0mtDhopOitkiTyc8aCViNOK8221r7ciBxe5JXzQC2V7BHOyNSGydZGJ9mQem9HmO&#10;eG0iH+aCei6zc3t8W+SL9Xw9n46mk7v1aJo3zej9pp6O7jbF/ax519R1U3yP0opp2SkhpInqrq1a&#10;TP+uFS6P5txkt2a9+ZC9Zk8potjrP4lOxYz1O3fCFsTpyUU3Yl2xOxP48pJi+/+6Tqif7331AwAA&#10;//8DAFBLAwQUAAYACAAAACEAooILht4AAAAMAQAADwAAAGRycy9kb3ducmV2LnhtbEyPT0vDQBDF&#10;74LfYRnBm93UlChpNqUK9SAebBV63WQnfzA7G3a3afz2TkHQ45t5vPd7xWa2g5jQh96RguUiAYFU&#10;O9NTq+DzY3f3CCJETUYPjlDBNwbYlNdXhc6NO9Mep0NsBYdQyLWCLsYxlzLUHVodFm5E4l/jvNWR&#10;pW+l8frM4XaQ90mSSat74oZOj/jcYf11OFnufc1eZrfbmuZ98ulTXz0cmzev1O3NvF2DiDjHPzNc&#10;8BkdSmaq3IlMEAPr1TJjq4I0W/GGiyPJ0hRE9XuSZSH/jyh/AAAA//8DAFBLAQItABQABgAIAAAA&#10;IQC2gziS/gAAAOEBAAATAAAAAAAAAAAAAAAAAAAAAABbQ29udGVudF9UeXBlc10ueG1sUEsBAi0A&#10;FAAGAAgAAAAhADj9If/WAAAAlAEAAAsAAAAAAAAAAAAAAAAALwEAAF9yZWxzLy5yZWxzUEsBAi0A&#10;FAAGAAgAAAAhACcPqCUeAgAANwQAAA4AAAAAAAAAAAAAAAAALgIAAGRycy9lMm9Eb2MueG1sUEsB&#10;Ai0AFAAGAAgAAAAhAKKCC4beAAAADAEAAA8AAAAAAAAAAAAAAAAAeAQAAGRycy9kb3ducmV2Lnht&#10;bFBLBQYAAAAABAAEAPMAAACDBQAAAAA=&#10;" o:allowincell="f" strokeweight="1.7pt">
                <w10:wrap type="square" anchorx="page" anchory="page"/>
              </v:line>
            </w:pict>
          </mc:Fallback>
        </mc:AlternateContent>
      </w:r>
      <w:r w:rsidRPr="008C2A7E">
        <w:rPr>
          <w:rFonts w:ascii="Arial" w:eastAsia="Times New Roman" w:hAnsi="Arial" w:cs="Arial"/>
          <w:b/>
          <w:bCs/>
          <w:lang w:val="en-US" w:eastAsia="fr-FR"/>
        </w:rPr>
        <w:t xml:space="preserve">Exposure scenarios for intended uses </w:t>
      </w:r>
    </w:p>
    <w:p w14:paraId="08A7FAF1" w14:textId="77777777" w:rsidR="008C2A7E" w:rsidRPr="008C2A7E" w:rsidRDefault="008C2A7E" w:rsidP="008C2A7E">
      <w:pPr>
        <w:widowControl w:val="0"/>
        <w:kinsoku w:val="0"/>
        <w:overflowPunct w:val="0"/>
        <w:spacing w:before="276" w:after="229" w:line="259" w:lineRule="exact"/>
        <w:ind w:left="216" w:right="1152"/>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88960" behindDoc="0" locked="0" layoutInCell="0" allowOverlap="1" wp14:anchorId="4DE54C36" wp14:editId="70A99DB7">
                <wp:simplePos x="0" y="0"/>
                <wp:positionH relativeFrom="page">
                  <wp:posOffset>890270</wp:posOffset>
                </wp:positionH>
                <wp:positionV relativeFrom="page">
                  <wp:posOffset>2502535</wp:posOffset>
                </wp:positionV>
                <wp:extent cx="5861685" cy="0"/>
                <wp:effectExtent l="13970" t="6985" r="10795" b="12065"/>
                <wp:wrapSquare wrapText="bothSides"/>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A9D55" id="Connecteur droit 10"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pt,197.05pt" to="531.65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0SHAIAADcEAAAOAAAAZHJzL2Uyb0RvYy54bWysU02P2yAQvVfqf0C+J7ZTx81aSVaVnfSy&#10;7Uba7Q8ggGNUzCAgcaKq/70D+VC2vVRVfcADM/N482aYPx57RQ7COgl6keTjLCFCM+BS7xbJt9f1&#10;aJYQ56nmVIEWi+QkXPK4fP9uPphKTKADxYUlCKJdNZhF0nlvqjR1rBM9dWMwQqOzBdtTj1u7S7ml&#10;A6L3Kp1kWZkOYLmxwIRzeNqcncky4retYP65bZ3wRC0S5ObjauO6DWu6nNNqZ6npJLvQoP/AoqdS&#10;46U3qIZ6SvZW/gHVS2bBQevHDPoU2lYyEWvAavLst2peOmpErAXFceYmk/t/sOzrYWOJ5Ng7lEfT&#10;HntUg9YonNhbwi1IT9CFOg3GVRhe640NlbKjfjFPwL47oqHuqN6JyPf1ZBAjDxnpm5SwcQZv2w5f&#10;gGMM3XuIoh1b2wdIlIMcY29Ot96IoycMD6ezMi9n04Swqy+l1TXRWOc/C+hJMBaJkjrIRit6eHI+&#10;EKHVNSQca1hLpWLrlSYDsp1k5TRmOFCSB2+Ic3a3rZUlBxqmJ36xLPTch1nYax7ROkH56mJ7KtXZ&#10;xtuVDnhYC/K5WOfx+PGQPaxmq1kxKiblalRkTTP6tK6LUbnOP06bD01dN/nPQC0vqk5yLnRgdx3V&#10;vPi7Ubg8mvOQ3Yb1pkP6Fj0KhmSv/0g6NjP07zwJW+Cnjb02GaczBl9eUhj/+z3a9+99+QsAAP//&#10;AwBQSwMEFAAGAAgAAAAhALxDKU3fAAAADAEAAA8AAABkcnMvZG93bnJldi54bWxMj8FKw0AQhu+C&#10;77CM4EXsbJtQYsymSEFvSq2KPW6zYxLMzobstolv3y0IevxnPv75plhNthNHGnzrWMF8JkEQV860&#10;XCt4f3u8zUD4oNnozjEp+CEPq/LyotC5cSO/0nEbahFL2OdaQRNCnyP6qiGr/cz1xHH35QarQ4xD&#10;jWbQYyy3HS6kXKLVLccLje5p3VD1vT1YBYgyS6ePz/E5vfFZu1vXu6eXjVLXV9PDPYhAU/iD4awf&#10;1aGMTnt3YONFF3MqFxFVkNylcxBnQi6TBMT+d4Rlgf+fKE8AAAD//wMAUEsBAi0AFAAGAAgAAAAh&#10;ALaDOJL+AAAA4QEAABMAAAAAAAAAAAAAAAAAAAAAAFtDb250ZW50X1R5cGVzXS54bWxQSwECLQAU&#10;AAYACAAAACEAOP0h/9YAAACUAQAACwAAAAAAAAAAAAAAAAAvAQAAX3JlbHMvLnJlbHNQSwECLQAU&#10;AAYACAAAACEA+e8tEhwCAAA3BAAADgAAAAAAAAAAAAAAAAAuAgAAZHJzL2Uyb0RvYy54bWxQSwEC&#10;LQAUAAYACAAAACEAvEMpTd8AAAAMAQAADwAAAAAAAAAAAAAAAAB2BAAAZHJzL2Rvd25yZXYueG1s&#10;UEsFBgAAAAAEAAQA8wAAAIIFAAAAAA==&#10;" o:allowincell="f" strokeweight=".95pt">
                <w10:wrap type="square" anchorx="page" anchory="page"/>
              </v:line>
            </w:pict>
          </mc:Fallback>
        </mc:AlternateContent>
      </w:r>
      <w:r w:rsidRPr="008C2A7E">
        <w:rPr>
          <w:rFonts w:ascii="Arial" w:eastAsia="Times New Roman" w:hAnsi="Arial" w:cs="Arial"/>
          <w:lang w:val="en-US" w:eastAsia="fr-FR"/>
        </w:rPr>
        <w:t>Primary exposure of professionals – Sorkil avoine speciale in bulk (exposure during decanting, loading and cleaning considered (rat)</w:t>
      </w:r>
    </w:p>
    <w:tbl>
      <w:tblPr>
        <w:tblW w:w="0" w:type="auto"/>
        <w:tblInd w:w="209" w:type="dxa"/>
        <w:tblLayout w:type="fixed"/>
        <w:tblCellMar>
          <w:left w:w="0" w:type="dxa"/>
          <w:right w:w="0" w:type="dxa"/>
        </w:tblCellMar>
        <w:tblLook w:val="0000" w:firstRow="0" w:lastRow="0" w:firstColumn="0" w:lastColumn="0" w:noHBand="0" w:noVBand="0"/>
      </w:tblPr>
      <w:tblGrid>
        <w:gridCol w:w="1368"/>
        <w:gridCol w:w="1363"/>
        <w:gridCol w:w="1061"/>
        <w:gridCol w:w="1190"/>
        <w:gridCol w:w="1272"/>
        <w:gridCol w:w="1138"/>
        <w:gridCol w:w="1565"/>
      </w:tblGrid>
      <w:tr w:rsidR="008C2A7E" w:rsidRPr="008C2A7E" w14:paraId="4DEA0DFB" w14:textId="77777777" w:rsidTr="00935BFE">
        <w:trPr>
          <w:trHeight w:hRule="exact" w:val="965"/>
        </w:trPr>
        <w:tc>
          <w:tcPr>
            <w:tcW w:w="1368" w:type="dxa"/>
            <w:tcBorders>
              <w:top w:val="single" w:sz="4" w:space="0" w:color="auto"/>
              <w:left w:val="single" w:sz="4" w:space="0" w:color="auto"/>
              <w:bottom w:val="single" w:sz="4" w:space="0" w:color="auto"/>
              <w:right w:val="single" w:sz="4" w:space="0" w:color="auto"/>
            </w:tcBorders>
          </w:tcPr>
          <w:p w14:paraId="2F52A5F3"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363" w:type="dxa"/>
            <w:tcBorders>
              <w:top w:val="single" w:sz="4" w:space="0" w:color="auto"/>
              <w:left w:val="single" w:sz="4" w:space="0" w:color="auto"/>
              <w:bottom w:val="single" w:sz="4" w:space="0" w:color="auto"/>
              <w:right w:val="single" w:sz="4" w:space="0" w:color="auto"/>
            </w:tcBorders>
          </w:tcPr>
          <w:p w14:paraId="10B5302D" w14:textId="77777777" w:rsidR="008C2A7E" w:rsidRPr="008C2A7E" w:rsidRDefault="008C2A7E" w:rsidP="008C2A7E">
            <w:pPr>
              <w:widowControl w:val="0"/>
              <w:kinsoku w:val="0"/>
              <w:overflowPunct w:val="0"/>
              <w:spacing w:after="733" w:line="210"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061" w:type="dxa"/>
            <w:tcBorders>
              <w:top w:val="single" w:sz="4" w:space="0" w:color="auto"/>
              <w:left w:val="single" w:sz="4" w:space="0" w:color="auto"/>
              <w:bottom w:val="single" w:sz="4" w:space="0" w:color="auto"/>
              <w:right w:val="single" w:sz="4" w:space="0" w:color="auto"/>
            </w:tcBorders>
          </w:tcPr>
          <w:p w14:paraId="1205DA1C" w14:textId="77777777" w:rsidR="008C2A7E" w:rsidRPr="008C2A7E" w:rsidRDefault="008C2A7E" w:rsidP="008C2A7E">
            <w:pPr>
              <w:widowControl w:val="0"/>
              <w:kinsoku w:val="0"/>
              <w:overflowPunct w:val="0"/>
              <w:spacing w:after="733" w:line="210"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1190" w:type="dxa"/>
            <w:tcBorders>
              <w:top w:val="single" w:sz="4" w:space="0" w:color="auto"/>
              <w:left w:val="single" w:sz="4" w:space="0" w:color="auto"/>
              <w:bottom w:val="single" w:sz="4" w:space="0" w:color="auto"/>
              <w:right w:val="single" w:sz="4" w:space="0" w:color="auto"/>
            </w:tcBorders>
          </w:tcPr>
          <w:p w14:paraId="058D1AA6" w14:textId="77777777" w:rsidR="008C2A7E" w:rsidRPr="008C2A7E" w:rsidRDefault="008C2A7E" w:rsidP="008C2A7E">
            <w:pPr>
              <w:widowControl w:val="0"/>
              <w:kinsoku w:val="0"/>
              <w:overflowPunct w:val="0"/>
              <w:spacing w:after="22" w:line="233" w:lineRule="exact"/>
              <w:jc w:val="center"/>
              <w:textAlignment w:val="baseline"/>
              <w:rPr>
                <w:rFonts w:ascii="Arial" w:eastAsia="Times New Roman" w:hAnsi="Arial" w:cs="Arial"/>
                <w:b/>
                <w:bCs/>
                <w:sz w:val="18"/>
                <w:szCs w:val="18"/>
                <w:lang w:val="en-US" w:eastAsia="fr-FR"/>
              </w:rPr>
            </w:pPr>
            <w:r w:rsidRPr="008C2A7E">
              <w:rPr>
                <w:rFonts w:ascii="Arial" w:eastAsia="Times New Roman" w:hAnsi="Arial" w:cs="Arial"/>
                <w:b/>
                <w:bCs/>
                <w:sz w:val="18"/>
                <w:szCs w:val="18"/>
                <w:lang w:val="en-US" w:eastAsia="fr-FR"/>
              </w:rPr>
              <w:t>Actual</w:t>
            </w:r>
            <w:r w:rsidRPr="008C2A7E">
              <w:rPr>
                <w:rFonts w:ascii="Arial" w:eastAsia="Times New Roman" w:hAnsi="Arial" w:cs="Arial"/>
                <w:b/>
                <w:bCs/>
                <w:sz w:val="18"/>
                <w:szCs w:val="18"/>
                <w:lang w:val="en-US" w:eastAsia="fr-FR"/>
              </w:rPr>
              <w:br/>
              <w:t>Dermal</w:t>
            </w:r>
            <w:r w:rsidRPr="008C2A7E">
              <w:rPr>
                <w:rFonts w:ascii="Arial" w:eastAsia="Times New Roman" w:hAnsi="Arial" w:cs="Arial"/>
                <w:b/>
                <w:bCs/>
                <w:sz w:val="18"/>
                <w:szCs w:val="18"/>
                <w:lang w:val="en-US" w:eastAsia="fr-FR"/>
              </w:rPr>
              <w:br/>
              <w:t>Total</w:t>
            </w:r>
            <w:r w:rsidRPr="008C2A7E">
              <w:rPr>
                <w:rFonts w:ascii="Arial" w:eastAsia="Times New Roman" w:hAnsi="Arial" w:cs="Arial"/>
                <w:b/>
                <w:bCs/>
                <w:sz w:val="18"/>
                <w:szCs w:val="18"/>
                <w:lang w:val="en-US" w:eastAsia="fr-FR"/>
              </w:rPr>
              <w:br/>
              <w:t>[mg/day]</w:t>
            </w:r>
          </w:p>
        </w:tc>
        <w:tc>
          <w:tcPr>
            <w:tcW w:w="1272" w:type="dxa"/>
            <w:tcBorders>
              <w:top w:val="single" w:sz="4" w:space="0" w:color="auto"/>
              <w:left w:val="single" w:sz="4" w:space="0" w:color="auto"/>
              <w:bottom w:val="single" w:sz="4" w:space="0" w:color="auto"/>
              <w:right w:val="single" w:sz="4" w:space="0" w:color="auto"/>
            </w:tcBorders>
          </w:tcPr>
          <w:p w14:paraId="114407CF" w14:textId="77777777" w:rsidR="008C2A7E" w:rsidRPr="008C2A7E" w:rsidRDefault="008C2A7E" w:rsidP="008C2A7E">
            <w:pPr>
              <w:widowControl w:val="0"/>
              <w:kinsoku w:val="0"/>
              <w:overflowPunct w:val="0"/>
              <w:spacing w:after="22" w:line="233" w:lineRule="exact"/>
              <w:jc w:val="center"/>
              <w:textAlignment w:val="baseline"/>
              <w:rPr>
                <w:rFonts w:ascii="Arial" w:eastAsia="Times New Roman" w:hAnsi="Arial" w:cs="Arial"/>
                <w:b/>
                <w:bCs/>
                <w:sz w:val="18"/>
                <w:szCs w:val="18"/>
                <w:lang w:val="en-US" w:eastAsia="fr-FR"/>
              </w:rPr>
            </w:pPr>
            <w:r w:rsidRPr="008C2A7E">
              <w:rPr>
                <w:rFonts w:ascii="Arial" w:eastAsia="Times New Roman" w:hAnsi="Arial" w:cs="Arial"/>
                <w:b/>
                <w:bCs/>
                <w:sz w:val="18"/>
                <w:szCs w:val="18"/>
                <w:lang w:val="en-US" w:eastAsia="fr-FR"/>
              </w:rPr>
              <w:t>Actual</w:t>
            </w:r>
            <w:r w:rsidRPr="008C2A7E">
              <w:rPr>
                <w:rFonts w:ascii="Arial" w:eastAsia="Times New Roman" w:hAnsi="Arial" w:cs="Arial"/>
                <w:b/>
                <w:bCs/>
                <w:sz w:val="18"/>
                <w:szCs w:val="18"/>
                <w:lang w:val="en-US" w:eastAsia="fr-FR"/>
              </w:rPr>
              <w:br/>
              <w:t>Dermal</w:t>
            </w:r>
            <w:r w:rsidRPr="008C2A7E">
              <w:rPr>
                <w:rFonts w:ascii="Arial" w:eastAsia="Times New Roman" w:hAnsi="Arial" w:cs="Arial"/>
                <w:b/>
                <w:bCs/>
                <w:sz w:val="18"/>
                <w:szCs w:val="18"/>
                <w:lang w:val="en-US" w:eastAsia="fr-FR"/>
              </w:rPr>
              <w:br/>
              <w:t>Total</w:t>
            </w:r>
            <w:r w:rsidRPr="008C2A7E">
              <w:rPr>
                <w:rFonts w:ascii="Arial" w:eastAsia="Times New Roman" w:hAnsi="Arial" w:cs="Arial"/>
                <w:b/>
                <w:bCs/>
                <w:sz w:val="18"/>
                <w:szCs w:val="18"/>
                <w:lang w:val="en-US" w:eastAsia="fr-FR"/>
              </w:rPr>
              <w:br/>
              <w:t>[mg/kg/d]</w:t>
            </w:r>
          </w:p>
        </w:tc>
        <w:tc>
          <w:tcPr>
            <w:tcW w:w="1138" w:type="dxa"/>
            <w:tcBorders>
              <w:top w:val="single" w:sz="4" w:space="0" w:color="auto"/>
              <w:left w:val="single" w:sz="4" w:space="0" w:color="auto"/>
              <w:bottom w:val="single" w:sz="4" w:space="0" w:color="auto"/>
              <w:right w:val="single" w:sz="4" w:space="0" w:color="auto"/>
            </w:tcBorders>
          </w:tcPr>
          <w:p w14:paraId="79EC37D5" w14:textId="77777777" w:rsidR="008C2A7E" w:rsidRPr="008C2A7E" w:rsidRDefault="008C2A7E" w:rsidP="008C2A7E">
            <w:pPr>
              <w:widowControl w:val="0"/>
              <w:kinsoku w:val="0"/>
              <w:overflowPunct w:val="0"/>
              <w:spacing w:before="103" w:after="137" w:line="238"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Inhalation</w:t>
            </w:r>
            <w:r w:rsidRPr="008C2A7E">
              <w:rPr>
                <w:rFonts w:ascii="Arial" w:eastAsia="Times New Roman" w:hAnsi="Arial" w:cs="Arial"/>
                <w:b/>
                <w:bCs/>
                <w:sz w:val="18"/>
                <w:szCs w:val="18"/>
                <w:lang w:eastAsia="fr-FR"/>
              </w:rPr>
              <w:br/>
              <w:t>Exposure</w:t>
            </w:r>
            <w:r w:rsidRPr="008C2A7E">
              <w:rPr>
                <w:rFonts w:ascii="Arial" w:eastAsia="Times New Roman" w:hAnsi="Arial" w:cs="Arial"/>
                <w:b/>
                <w:bCs/>
                <w:sz w:val="18"/>
                <w:szCs w:val="18"/>
                <w:lang w:eastAsia="fr-FR"/>
              </w:rPr>
              <w:br/>
              <w:t>[mg/m3]</w:t>
            </w:r>
          </w:p>
        </w:tc>
        <w:tc>
          <w:tcPr>
            <w:tcW w:w="1565" w:type="dxa"/>
            <w:tcBorders>
              <w:top w:val="single" w:sz="4" w:space="0" w:color="auto"/>
              <w:left w:val="single" w:sz="4" w:space="0" w:color="auto"/>
              <w:bottom w:val="single" w:sz="4" w:space="0" w:color="auto"/>
              <w:right w:val="single" w:sz="4" w:space="0" w:color="auto"/>
            </w:tcBorders>
            <w:vAlign w:val="center"/>
          </w:tcPr>
          <w:p w14:paraId="7626E9F3" w14:textId="77777777" w:rsidR="008C2A7E" w:rsidRPr="008C2A7E" w:rsidRDefault="008C2A7E" w:rsidP="008C2A7E">
            <w:pPr>
              <w:widowControl w:val="0"/>
              <w:kinsoku w:val="0"/>
              <w:overflowPunct w:val="0"/>
              <w:spacing w:before="367" w:after="377" w:line="210" w:lineRule="exact"/>
              <w:jc w:val="center"/>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Model</w:t>
            </w:r>
          </w:p>
        </w:tc>
      </w:tr>
      <w:tr w:rsidR="008C2A7E" w:rsidRPr="008C2A7E" w14:paraId="15DF0D40" w14:textId="77777777" w:rsidTr="00935BFE">
        <w:trPr>
          <w:trHeight w:hRule="exact" w:val="912"/>
        </w:trPr>
        <w:tc>
          <w:tcPr>
            <w:tcW w:w="1368" w:type="dxa"/>
            <w:tcBorders>
              <w:top w:val="single" w:sz="4" w:space="0" w:color="auto"/>
              <w:left w:val="single" w:sz="4" w:space="0" w:color="auto"/>
              <w:bottom w:val="single" w:sz="4" w:space="0" w:color="auto"/>
              <w:right w:val="single" w:sz="4" w:space="0" w:color="auto"/>
            </w:tcBorders>
          </w:tcPr>
          <w:p w14:paraId="27273605" w14:textId="77777777" w:rsidR="008C2A7E" w:rsidRPr="008C2A7E" w:rsidRDefault="008C2A7E" w:rsidP="008C2A7E">
            <w:pPr>
              <w:widowControl w:val="0"/>
              <w:kinsoku w:val="0"/>
              <w:overflowPunct w:val="0"/>
              <w:spacing w:before="188" w:after="243" w:line="240" w:lineRule="exact"/>
              <w:ind w:left="432" w:hanging="360"/>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Tier 1 (without PPE)</w:t>
            </w:r>
          </w:p>
        </w:tc>
        <w:tc>
          <w:tcPr>
            <w:tcW w:w="1363" w:type="dxa"/>
            <w:tcBorders>
              <w:top w:val="single" w:sz="4" w:space="0" w:color="auto"/>
              <w:left w:val="single" w:sz="4" w:space="0" w:color="auto"/>
              <w:bottom w:val="single" w:sz="4" w:space="0" w:color="auto"/>
              <w:right w:val="single" w:sz="4" w:space="0" w:color="auto"/>
            </w:tcBorders>
            <w:vAlign w:val="center"/>
          </w:tcPr>
          <w:p w14:paraId="26501D82" w14:textId="77777777" w:rsidR="008C2A7E" w:rsidRPr="008C2A7E" w:rsidRDefault="008C2A7E" w:rsidP="008C2A7E">
            <w:pPr>
              <w:widowControl w:val="0"/>
              <w:kinsoku w:val="0"/>
              <w:overflowPunct w:val="0"/>
              <w:spacing w:before="338" w:after="363"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vAlign w:val="center"/>
          </w:tcPr>
          <w:p w14:paraId="6A88C6D6" w14:textId="77777777" w:rsidR="008C2A7E" w:rsidRPr="008C2A7E" w:rsidRDefault="008C2A7E" w:rsidP="008C2A7E">
            <w:pPr>
              <w:widowControl w:val="0"/>
              <w:kinsoku w:val="0"/>
              <w:overflowPunct w:val="0"/>
              <w:spacing w:before="338" w:after="363"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tcPr>
          <w:p w14:paraId="1C40EBF1" w14:textId="77777777" w:rsidR="008C2A7E" w:rsidRPr="008C2A7E" w:rsidRDefault="008C2A7E" w:rsidP="008C2A7E">
            <w:pPr>
              <w:widowControl w:val="0"/>
              <w:tabs>
                <w:tab w:val="decimal" w:pos="288"/>
              </w:tabs>
              <w:kinsoku w:val="0"/>
              <w:overflowPunct w:val="0"/>
              <w:spacing w:before="298" w:after="357" w:line="256"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3.56 x10</w:t>
            </w:r>
            <w:r w:rsidRPr="008C2A7E">
              <w:rPr>
                <w:rFonts w:ascii="Arial" w:eastAsia="Times New Roman" w:hAnsi="Arial" w:cs="Arial"/>
                <w:sz w:val="12"/>
                <w:szCs w:val="12"/>
                <w:lang w:eastAsia="fr-FR"/>
              </w:rPr>
              <w:t>-3</w:t>
            </w:r>
          </w:p>
        </w:tc>
        <w:tc>
          <w:tcPr>
            <w:tcW w:w="1272" w:type="dxa"/>
            <w:tcBorders>
              <w:top w:val="single" w:sz="4" w:space="0" w:color="auto"/>
              <w:left w:val="single" w:sz="4" w:space="0" w:color="auto"/>
              <w:bottom w:val="single" w:sz="4" w:space="0" w:color="auto"/>
              <w:right w:val="single" w:sz="4" w:space="0" w:color="auto"/>
            </w:tcBorders>
            <w:vAlign w:val="center"/>
          </w:tcPr>
          <w:p w14:paraId="01A83B1F" w14:textId="77777777" w:rsidR="008C2A7E" w:rsidRPr="008C2A7E" w:rsidRDefault="008C2A7E" w:rsidP="008C2A7E">
            <w:pPr>
              <w:widowControl w:val="0"/>
              <w:tabs>
                <w:tab w:val="decimal" w:pos="360"/>
              </w:tabs>
              <w:kinsoku w:val="0"/>
              <w:overflowPunct w:val="0"/>
              <w:spacing w:before="360" w:after="295"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5.93x10</w:t>
            </w:r>
            <w:r w:rsidRPr="008C2A7E">
              <w:rPr>
                <w:rFonts w:ascii="Arial" w:eastAsia="Times New Roman" w:hAnsi="Arial" w:cs="Arial"/>
                <w:spacing w:val="-6"/>
                <w:sz w:val="18"/>
                <w:szCs w:val="18"/>
                <w:vertAlign w:val="superscript"/>
                <w:lang w:eastAsia="fr-FR"/>
              </w:rPr>
              <w:t>-5</w:t>
            </w:r>
          </w:p>
        </w:tc>
        <w:tc>
          <w:tcPr>
            <w:tcW w:w="1138" w:type="dxa"/>
            <w:tcBorders>
              <w:top w:val="single" w:sz="4" w:space="0" w:color="auto"/>
              <w:left w:val="single" w:sz="4" w:space="0" w:color="auto"/>
              <w:bottom w:val="single" w:sz="4" w:space="0" w:color="auto"/>
              <w:right w:val="single" w:sz="4" w:space="0" w:color="auto"/>
            </w:tcBorders>
            <w:vAlign w:val="center"/>
          </w:tcPr>
          <w:p w14:paraId="2DF0BB13" w14:textId="77777777" w:rsidR="008C2A7E" w:rsidRPr="008C2A7E" w:rsidRDefault="008C2A7E" w:rsidP="008C2A7E">
            <w:pPr>
              <w:widowControl w:val="0"/>
              <w:tabs>
                <w:tab w:val="decimal" w:pos="360"/>
              </w:tabs>
              <w:kinsoku w:val="0"/>
              <w:overflowPunct w:val="0"/>
              <w:spacing w:before="315" w:after="340"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5.0x10</w:t>
            </w:r>
            <w:r w:rsidRPr="008C2A7E">
              <w:rPr>
                <w:rFonts w:ascii="Arial" w:eastAsia="Times New Roman" w:hAnsi="Arial" w:cs="Arial"/>
                <w:spacing w:val="-6"/>
                <w:sz w:val="18"/>
                <w:szCs w:val="18"/>
                <w:vertAlign w:val="superscript"/>
                <w:lang w:eastAsia="fr-FR"/>
              </w:rPr>
              <w:t>-7</w:t>
            </w:r>
          </w:p>
        </w:tc>
        <w:tc>
          <w:tcPr>
            <w:tcW w:w="1565" w:type="dxa"/>
            <w:tcBorders>
              <w:top w:val="single" w:sz="4" w:space="0" w:color="auto"/>
              <w:left w:val="single" w:sz="4" w:space="0" w:color="auto"/>
              <w:bottom w:val="single" w:sz="4" w:space="0" w:color="auto"/>
              <w:right w:val="single" w:sz="4" w:space="0" w:color="auto"/>
            </w:tcBorders>
            <w:vAlign w:val="center"/>
          </w:tcPr>
          <w:p w14:paraId="0745A531" w14:textId="77777777" w:rsidR="008C2A7E" w:rsidRPr="008C2A7E" w:rsidRDefault="008C2A7E" w:rsidP="008C2A7E">
            <w:pPr>
              <w:widowControl w:val="0"/>
              <w:kinsoku w:val="0"/>
              <w:overflowPunct w:val="0"/>
              <w:spacing w:before="338" w:after="363"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3B42367A" w14:textId="77777777" w:rsidTr="00935BFE">
        <w:trPr>
          <w:trHeight w:hRule="exact" w:val="1080"/>
        </w:trPr>
        <w:tc>
          <w:tcPr>
            <w:tcW w:w="1368" w:type="dxa"/>
            <w:tcBorders>
              <w:top w:val="single" w:sz="4" w:space="0" w:color="auto"/>
              <w:left w:val="single" w:sz="4" w:space="0" w:color="auto"/>
              <w:bottom w:val="single" w:sz="4" w:space="0" w:color="auto"/>
              <w:right w:val="single" w:sz="4" w:space="0" w:color="auto"/>
            </w:tcBorders>
          </w:tcPr>
          <w:p w14:paraId="290C142D" w14:textId="77777777" w:rsidR="008C2A7E" w:rsidRPr="008C2A7E" w:rsidRDefault="008C2A7E" w:rsidP="008C2A7E">
            <w:pPr>
              <w:widowControl w:val="0"/>
              <w:kinsoku w:val="0"/>
              <w:overflowPunct w:val="0"/>
              <w:spacing w:before="64" w:after="0" w:line="210" w:lineRule="exact"/>
              <w:jc w:val="center"/>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Tier 2 a</w:t>
            </w:r>
          </w:p>
          <w:p w14:paraId="4F6EBBDB" w14:textId="77777777" w:rsidR="008C2A7E" w:rsidRPr="008C2A7E" w:rsidRDefault="008C2A7E" w:rsidP="008C2A7E">
            <w:pPr>
              <w:widowControl w:val="0"/>
              <w:kinsoku w:val="0"/>
              <w:overflowPunct w:val="0"/>
              <w:spacing w:before="4" w:after="90" w:line="237" w:lineRule="exact"/>
              <w:ind w:left="216" w:firstLine="14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(gloves penetration factor: 10%)</w:t>
            </w:r>
          </w:p>
        </w:tc>
        <w:tc>
          <w:tcPr>
            <w:tcW w:w="1363" w:type="dxa"/>
            <w:tcBorders>
              <w:top w:val="single" w:sz="4" w:space="0" w:color="auto"/>
              <w:left w:val="single" w:sz="4" w:space="0" w:color="auto"/>
              <w:bottom w:val="single" w:sz="4" w:space="0" w:color="auto"/>
              <w:right w:val="single" w:sz="4" w:space="0" w:color="auto"/>
            </w:tcBorders>
            <w:vAlign w:val="center"/>
          </w:tcPr>
          <w:p w14:paraId="662996E9" w14:textId="77777777" w:rsidR="008C2A7E" w:rsidRPr="008C2A7E" w:rsidRDefault="008C2A7E" w:rsidP="008C2A7E">
            <w:pPr>
              <w:widowControl w:val="0"/>
              <w:kinsoku w:val="0"/>
              <w:overflowPunct w:val="0"/>
              <w:spacing w:before="424" w:after="445"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vAlign w:val="center"/>
          </w:tcPr>
          <w:p w14:paraId="648F62C7" w14:textId="77777777" w:rsidR="008C2A7E" w:rsidRPr="008C2A7E" w:rsidRDefault="008C2A7E" w:rsidP="008C2A7E">
            <w:pPr>
              <w:widowControl w:val="0"/>
              <w:kinsoku w:val="0"/>
              <w:overflowPunct w:val="0"/>
              <w:spacing w:before="424"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vAlign w:val="center"/>
          </w:tcPr>
          <w:p w14:paraId="6BCD48FA" w14:textId="77777777" w:rsidR="008C2A7E" w:rsidRPr="008C2A7E" w:rsidRDefault="008C2A7E" w:rsidP="008C2A7E">
            <w:pPr>
              <w:widowControl w:val="0"/>
              <w:tabs>
                <w:tab w:val="decimal" w:pos="288"/>
              </w:tabs>
              <w:kinsoku w:val="0"/>
              <w:overflowPunct w:val="0"/>
              <w:spacing w:before="442" w:after="381" w:line="256" w:lineRule="exact"/>
              <w:textAlignment w:val="baseline"/>
              <w:rPr>
                <w:rFonts w:ascii="Arial" w:eastAsia="Times New Roman" w:hAnsi="Arial" w:cs="Arial"/>
                <w:spacing w:val="-4"/>
                <w:sz w:val="12"/>
                <w:szCs w:val="12"/>
                <w:lang w:eastAsia="fr-FR"/>
              </w:rPr>
            </w:pPr>
            <w:r w:rsidRPr="008C2A7E">
              <w:rPr>
                <w:rFonts w:ascii="Arial" w:eastAsia="Times New Roman" w:hAnsi="Arial" w:cs="Arial"/>
                <w:spacing w:val="-4"/>
                <w:sz w:val="18"/>
                <w:szCs w:val="18"/>
                <w:lang w:eastAsia="fr-FR"/>
              </w:rPr>
              <w:t>3.56 x10</w:t>
            </w:r>
            <w:r w:rsidRPr="008C2A7E">
              <w:rPr>
                <w:rFonts w:ascii="Arial" w:eastAsia="Times New Roman" w:hAnsi="Arial" w:cs="Arial"/>
                <w:spacing w:val="-4"/>
                <w:sz w:val="18"/>
                <w:szCs w:val="18"/>
                <w:vertAlign w:val="superscript"/>
                <w:lang w:eastAsia="fr-FR"/>
              </w:rPr>
              <w:t>-4</w:t>
            </w:r>
          </w:p>
        </w:tc>
        <w:tc>
          <w:tcPr>
            <w:tcW w:w="1272" w:type="dxa"/>
            <w:tcBorders>
              <w:top w:val="single" w:sz="4" w:space="0" w:color="auto"/>
              <w:left w:val="single" w:sz="4" w:space="0" w:color="auto"/>
              <w:bottom w:val="single" w:sz="4" w:space="0" w:color="auto"/>
              <w:right w:val="single" w:sz="4" w:space="0" w:color="auto"/>
            </w:tcBorders>
            <w:vAlign w:val="center"/>
          </w:tcPr>
          <w:p w14:paraId="3D75931C" w14:textId="77777777" w:rsidR="008C2A7E" w:rsidRPr="008C2A7E" w:rsidRDefault="008C2A7E" w:rsidP="008C2A7E">
            <w:pPr>
              <w:widowControl w:val="0"/>
              <w:tabs>
                <w:tab w:val="decimal" w:pos="360"/>
              </w:tabs>
              <w:kinsoku w:val="0"/>
              <w:overflowPunct w:val="0"/>
              <w:spacing w:before="442" w:after="381"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5.93x10</w:t>
            </w:r>
            <w:r w:rsidRPr="008C2A7E">
              <w:rPr>
                <w:rFonts w:ascii="Arial" w:eastAsia="Times New Roman" w:hAnsi="Arial" w:cs="Arial"/>
                <w:spacing w:val="-6"/>
                <w:sz w:val="18"/>
                <w:szCs w:val="18"/>
                <w:vertAlign w:val="superscript"/>
                <w:lang w:eastAsia="fr-FR"/>
              </w:rPr>
              <w:t>-6</w:t>
            </w:r>
          </w:p>
        </w:tc>
        <w:tc>
          <w:tcPr>
            <w:tcW w:w="1138" w:type="dxa"/>
            <w:tcBorders>
              <w:top w:val="single" w:sz="4" w:space="0" w:color="auto"/>
              <w:left w:val="single" w:sz="4" w:space="0" w:color="auto"/>
              <w:bottom w:val="single" w:sz="4" w:space="0" w:color="auto"/>
              <w:right w:val="single" w:sz="4" w:space="0" w:color="auto"/>
            </w:tcBorders>
            <w:vAlign w:val="center"/>
          </w:tcPr>
          <w:p w14:paraId="62996F6A" w14:textId="77777777" w:rsidR="008C2A7E" w:rsidRPr="008C2A7E" w:rsidRDefault="008C2A7E" w:rsidP="008C2A7E">
            <w:pPr>
              <w:widowControl w:val="0"/>
              <w:tabs>
                <w:tab w:val="decimal" w:pos="360"/>
              </w:tabs>
              <w:kinsoku w:val="0"/>
              <w:overflowPunct w:val="0"/>
              <w:spacing w:before="401" w:after="422"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5.0x10</w:t>
            </w:r>
            <w:r w:rsidRPr="008C2A7E">
              <w:rPr>
                <w:rFonts w:ascii="Arial" w:eastAsia="Times New Roman" w:hAnsi="Arial" w:cs="Arial"/>
                <w:spacing w:val="-6"/>
                <w:sz w:val="18"/>
                <w:szCs w:val="18"/>
                <w:vertAlign w:val="superscript"/>
                <w:lang w:eastAsia="fr-FR"/>
              </w:rPr>
              <w:t>-7</w:t>
            </w:r>
          </w:p>
        </w:tc>
        <w:tc>
          <w:tcPr>
            <w:tcW w:w="1565" w:type="dxa"/>
            <w:tcBorders>
              <w:top w:val="single" w:sz="4" w:space="0" w:color="auto"/>
              <w:left w:val="single" w:sz="4" w:space="0" w:color="auto"/>
              <w:bottom w:val="single" w:sz="4" w:space="0" w:color="auto"/>
              <w:right w:val="single" w:sz="4" w:space="0" w:color="auto"/>
            </w:tcBorders>
            <w:vAlign w:val="center"/>
          </w:tcPr>
          <w:p w14:paraId="335411F8" w14:textId="77777777" w:rsidR="008C2A7E" w:rsidRPr="008C2A7E" w:rsidRDefault="008C2A7E" w:rsidP="008C2A7E">
            <w:pPr>
              <w:widowControl w:val="0"/>
              <w:kinsoku w:val="0"/>
              <w:overflowPunct w:val="0"/>
              <w:spacing w:before="424"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47A0FCB6" w14:textId="77777777" w:rsidTr="00935BFE">
        <w:trPr>
          <w:trHeight w:hRule="exact" w:val="1089"/>
        </w:trPr>
        <w:tc>
          <w:tcPr>
            <w:tcW w:w="1368" w:type="dxa"/>
            <w:tcBorders>
              <w:top w:val="single" w:sz="4" w:space="0" w:color="auto"/>
              <w:left w:val="single" w:sz="4" w:space="0" w:color="auto"/>
              <w:bottom w:val="single" w:sz="4" w:space="0" w:color="auto"/>
              <w:right w:val="single" w:sz="4" w:space="0" w:color="auto"/>
            </w:tcBorders>
          </w:tcPr>
          <w:p w14:paraId="7630C8EC" w14:textId="77777777" w:rsidR="008C2A7E" w:rsidRPr="008C2A7E" w:rsidRDefault="008C2A7E" w:rsidP="008C2A7E">
            <w:pPr>
              <w:widowControl w:val="0"/>
              <w:kinsoku w:val="0"/>
              <w:overflowPunct w:val="0"/>
              <w:spacing w:before="69" w:after="0" w:line="207" w:lineRule="exact"/>
              <w:jc w:val="center"/>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Tier 2 b</w:t>
            </w:r>
          </w:p>
          <w:p w14:paraId="4899076F" w14:textId="77777777" w:rsidR="008C2A7E" w:rsidRPr="008C2A7E" w:rsidRDefault="008C2A7E" w:rsidP="008C2A7E">
            <w:pPr>
              <w:widowControl w:val="0"/>
              <w:kinsoku w:val="0"/>
              <w:overflowPunct w:val="0"/>
              <w:spacing w:after="85" w:line="239" w:lineRule="exact"/>
              <w:ind w:left="216" w:firstLine="14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(gloves penetration factor: 5%)</w:t>
            </w:r>
          </w:p>
        </w:tc>
        <w:tc>
          <w:tcPr>
            <w:tcW w:w="1363" w:type="dxa"/>
            <w:tcBorders>
              <w:top w:val="single" w:sz="4" w:space="0" w:color="auto"/>
              <w:left w:val="single" w:sz="4" w:space="0" w:color="auto"/>
              <w:bottom w:val="single" w:sz="4" w:space="0" w:color="auto"/>
              <w:right w:val="single" w:sz="4" w:space="0" w:color="auto"/>
            </w:tcBorders>
            <w:vAlign w:val="center"/>
          </w:tcPr>
          <w:p w14:paraId="31BF1759" w14:textId="77777777" w:rsidR="008C2A7E" w:rsidRPr="008C2A7E" w:rsidRDefault="008C2A7E" w:rsidP="008C2A7E">
            <w:pPr>
              <w:widowControl w:val="0"/>
              <w:kinsoku w:val="0"/>
              <w:overflowPunct w:val="0"/>
              <w:spacing w:before="424" w:after="445"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vAlign w:val="center"/>
          </w:tcPr>
          <w:p w14:paraId="0AEF8C00" w14:textId="77777777" w:rsidR="008C2A7E" w:rsidRPr="008C2A7E" w:rsidRDefault="008C2A7E" w:rsidP="008C2A7E">
            <w:pPr>
              <w:widowControl w:val="0"/>
              <w:kinsoku w:val="0"/>
              <w:overflowPunct w:val="0"/>
              <w:spacing w:before="424"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vAlign w:val="center"/>
          </w:tcPr>
          <w:p w14:paraId="22DA873C" w14:textId="77777777" w:rsidR="008C2A7E" w:rsidRPr="008C2A7E" w:rsidRDefault="008C2A7E" w:rsidP="008C2A7E">
            <w:pPr>
              <w:widowControl w:val="0"/>
              <w:tabs>
                <w:tab w:val="decimal" w:pos="288"/>
              </w:tabs>
              <w:kinsoku w:val="0"/>
              <w:overflowPunct w:val="0"/>
              <w:spacing w:before="446" w:after="377"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1.78x10</w:t>
            </w:r>
            <w:r w:rsidRPr="008C2A7E">
              <w:rPr>
                <w:rFonts w:ascii="Arial" w:eastAsia="Times New Roman" w:hAnsi="Arial" w:cs="Arial"/>
                <w:spacing w:val="-6"/>
                <w:sz w:val="18"/>
                <w:szCs w:val="18"/>
                <w:vertAlign w:val="superscript"/>
                <w:lang w:eastAsia="fr-FR"/>
              </w:rPr>
              <w:t>-4</w:t>
            </w:r>
          </w:p>
        </w:tc>
        <w:tc>
          <w:tcPr>
            <w:tcW w:w="1272" w:type="dxa"/>
            <w:tcBorders>
              <w:top w:val="single" w:sz="4" w:space="0" w:color="auto"/>
              <w:left w:val="single" w:sz="4" w:space="0" w:color="auto"/>
              <w:bottom w:val="single" w:sz="4" w:space="0" w:color="auto"/>
              <w:right w:val="single" w:sz="4" w:space="0" w:color="auto"/>
            </w:tcBorders>
            <w:vAlign w:val="center"/>
          </w:tcPr>
          <w:p w14:paraId="3482DB38" w14:textId="77777777" w:rsidR="008C2A7E" w:rsidRPr="008C2A7E" w:rsidRDefault="008C2A7E" w:rsidP="008C2A7E">
            <w:pPr>
              <w:widowControl w:val="0"/>
              <w:tabs>
                <w:tab w:val="decimal" w:pos="360"/>
              </w:tabs>
              <w:kinsoku w:val="0"/>
              <w:overflowPunct w:val="0"/>
              <w:spacing w:before="446" w:after="377"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2.96x10</w:t>
            </w:r>
            <w:r w:rsidRPr="008C2A7E">
              <w:rPr>
                <w:rFonts w:ascii="Arial" w:eastAsia="Times New Roman" w:hAnsi="Arial" w:cs="Arial"/>
                <w:spacing w:val="-6"/>
                <w:sz w:val="18"/>
                <w:szCs w:val="18"/>
                <w:vertAlign w:val="superscript"/>
                <w:lang w:eastAsia="fr-FR"/>
              </w:rPr>
              <w:t>-6</w:t>
            </w:r>
          </w:p>
        </w:tc>
        <w:tc>
          <w:tcPr>
            <w:tcW w:w="1138" w:type="dxa"/>
            <w:tcBorders>
              <w:top w:val="single" w:sz="4" w:space="0" w:color="auto"/>
              <w:left w:val="single" w:sz="4" w:space="0" w:color="auto"/>
              <w:bottom w:val="single" w:sz="4" w:space="0" w:color="auto"/>
              <w:right w:val="single" w:sz="4" w:space="0" w:color="auto"/>
            </w:tcBorders>
            <w:vAlign w:val="center"/>
          </w:tcPr>
          <w:p w14:paraId="1B20C5B1" w14:textId="77777777" w:rsidR="008C2A7E" w:rsidRPr="008C2A7E" w:rsidRDefault="008C2A7E" w:rsidP="008C2A7E">
            <w:pPr>
              <w:widowControl w:val="0"/>
              <w:tabs>
                <w:tab w:val="decimal" w:pos="360"/>
              </w:tabs>
              <w:kinsoku w:val="0"/>
              <w:overflowPunct w:val="0"/>
              <w:spacing w:before="401" w:after="422"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5.0x10</w:t>
            </w:r>
            <w:r w:rsidRPr="008C2A7E">
              <w:rPr>
                <w:rFonts w:ascii="Arial" w:eastAsia="Times New Roman" w:hAnsi="Arial" w:cs="Arial"/>
                <w:spacing w:val="-6"/>
                <w:sz w:val="18"/>
                <w:szCs w:val="18"/>
                <w:vertAlign w:val="superscript"/>
                <w:lang w:eastAsia="fr-FR"/>
              </w:rPr>
              <w:t>-7</w:t>
            </w:r>
          </w:p>
        </w:tc>
        <w:tc>
          <w:tcPr>
            <w:tcW w:w="1565" w:type="dxa"/>
            <w:tcBorders>
              <w:top w:val="single" w:sz="4" w:space="0" w:color="auto"/>
              <w:left w:val="single" w:sz="4" w:space="0" w:color="auto"/>
              <w:bottom w:val="single" w:sz="4" w:space="0" w:color="auto"/>
              <w:right w:val="single" w:sz="4" w:space="0" w:color="auto"/>
            </w:tcBorders>
            <w:vAlign w:val="center"/>
          </w:tcPr>
          <w:p w14:paraId="534CE2AE" w14:textId="77777777" w:rsidR="008C2A7E" w:rsidRPr="008C2A7E" w:rsidRDefault="008C2A7E" w:rsidP="008C2A7E">
            <w:pPr>
              <w:widowControl w:val="0"/>
              <w:kinsoku w:val="0"/>
              <w:overflowPunct w:val="0"/>
              <w:spacing w:before="424"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bl>
    <w:p w14:paraId="060BA13F" w14:textId="77777777" w:rsidR="008C2A7E" w:rsidRPr="008C2A7E" w:rsidRDefault="008C2A7E" w:rsidP="008C2A7E">
      <w:pPr>
        <w:widowControl w:val="0"/>
        <w:kinsoku w:val="0"/>
        <w:overflowPunct w:val="0"/>
        <w:spacing w:after="218" w:line="20" w:lineRule="exact"/>
        <w:ind w:left="203" w:right="380"/>
        <w:textAlignment w:val="baseline"/>
        <w:rPr>
          <w:rFonts w:ascii="Times New Roman" w:eastAsia="Times New Roman" w:hAnsi="Times New Roman" w:cs="Times New Roman"/>
          <w:sz w:val="24"/>
          <w:szCs w:val="24"/>
          <w:lang w:eastAsia="fr-FR"/>
        </w:rPr>
      </w:pPr>
    </w:p>
    <w:p w14:paraId="07359A2C" w14:textId="77777777" w:rsidR="008C2A7E" w:rsidRPr="008C2A7E" w:rsidRDefault="008C2A7E" w:rsidP="008C2A7E">
      <w:pPr>
        <w:widowControl w:val="0"/>
        <w:kinsoku w:val="0"/>
        <w:overflowPunct w:val="0"/>
        <w:spacing w:after="201" w:line="259" w:lineRule="exact"/>
        <w:ind w:left="216" w:right="1152"/>
        <w:textAlignment w:val="baseline"/>
        <w:rPr>
          <w:rFonts w:ascii="Arial" w:eastAsia="Times New Roman" w:hAnsi="Arial" w:cs="Arial"/>
          <w:lang w:val="en-US" w:eastAsia="fr-FR"/>
        </w:rPr>
      </w:pPr>
      <w:r w:rsidRPr="008C2A7E">
        <w:rPr>
          <w:rFonts w:ascii="Arial" w:eastAsia="Times New Roman" w:hAnsi="Arial" w:cs="Arial"/>
          <w:lang w:val="en-US" w:eastAsia="fr-FR"/>
        </w:rPr>
        <w:t>Primary exposure of professionals – Sorkil avoine speciale in bulk (exposure during decanting, loading and cleaning considered (mouse)</w:t>
      </w:r>
    </w:p>
    <w:tbl>
      <w:tblPr>
        <w:tblW w:w="0" w:type="auto"/>
        <w:tblInd w:w="209" w:type="dxa"/>
        <w:tblLayout w:type="fixed"/>
        <w:tblCellMar>
          <w:left w:w="0" w:type="dxa"/>
          <w:right w:w="0" w:type="dxa"/>
        </w:tblCellMar>
        <w:tblLook w:val="0000" w:firstRow="0" w:lastRow="0" w:firstColumn="0" w:lastColumn="0" w:noHBand="0" w:noVBand="0"/>
      </w:tblPr>
      <w:tblGrid>
        <w:gridCol w:w="1368"/>
        <w:gridCol w:w="1363"/>
        <w:gridCol w:w="1061"/>
        <w:gridCol w:w="1190"/>
        <w:gridCol w:w="1272"/>
        <w:gridCol w:w="1138"/>
        <w:gridCol w:w="1565"/>
      </w:tblGrid>
      <w:tr w:rsidR="008C2A7E" w:rsidRPr="008C2A7E" w14:paraId="73B6DB85" w14:textId="77777777" w:rsidTr="00935BFE">
        <w:trPr>
          <w:trHeight w:hRule="exact" w:val="965"/>
        </w:trPr>
        <w:tc>
          <w:tcPr>
            <w:tcW w:w="1368" w:type="dxa"/>
            <w:tcBorders>
              <w:top w:val="single" w:sz="4" w:space="0" w:color="auto"/>
              <w:left w:val="single" w:sz="4" w:space="0" w:color="auto"/>
              <w:bottom w:val="single" w:sz="4" w:space="0" w:color="auto"/>
              <w:right w:val="single" w:sz="4" w:space="0" w:color="auto"/>
            </w:tcBorders>
          </w:tcPr>
          <w:p w14:paraId="2E684AE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363" w:type="dxa"/>
            <w:tcBorders>
              <w:top w:val="single" w:sz="4" w:space="0" w:color="auto"/>
              <w:left w:val="single" w:sz="4" w:space="0" w:color="auto"/>
              <w:bottom w:val="single" w:sz="4" w:space="0" w:color="auto"/>
              <w:right w:val="single" w:sz="4" w:space="0" w:color="auto"/>
            </w:tcBorders>
          </w:tcPr>
          <w:p w14:paraId="720D3263" w14:textId="77777777" w:rsidR="008C2A7E" w:rsidRPr="008C2A7E" w:rsidRDefault="008C2A7E" w:rsidP="008C2A7E">
            <w:pPr>
              <w:widowControl w:val="0"/>
              <w:kinsoku w:val="0"/>
              <w:overflowPunct w:val="0"/>
              <w:spacing w:after="733" w:line="210"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061" w:type="dxa"/>
            <w:tcBorders>
              <w:top w:val="single" w:sz="4" w:space="0" w:color="auto"/>
              <w:left w:val="single" w:sz="4" w:space="0" w:color="auto"/>
              <w:bottom w:val="single" w:sz="4" w:space="0" w:color="auto"/>
              <w:right w:val="single" w:sz="4" w:space="0" w:color="auto"/>
            </w:tcBorders>
          </w:tcPr>
          <w:p w14:paraId="7F52F6F3" w14:textId="77777777" w:rsidR="008C2A7E" w:rsidRPr="008C2A7E" w:rsidRDefault="008C2A7E" w:rsidP="008C2A7E">
            <w:pPr>
              <w:widowControl w:val="0"/>
              <w:kinsoku w:val="0"/>
              <w:overflowPunct w:val="0"/>
              <w:spacing w:after="733" w:line="210"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1190" w:type="dxa"/>
            <w:tcBorders>
              <w:top w:val="single" w:sz="4" w:space="0" w:color="auto"/>
              <w:left w:val="single" w:sz="4" w:space="0" w:color="auto"/>
              <w:bottom w:val="single" w:sz="4" w:space="0" w:color="auto"/>
              <w:right w:val="single" w:sz="4" w:space="0" w:color="auto"/>
            </w:tcBorders>
          </w:tcPr>
          <w:p w14:paraId="2CD8B334" w14:textId="77777777" w:rsidR="008C2A7E" w:rsidRPr="008C2A7E" w:rsidRDefault="008C2A7E" w:rsidP="008C2A7E">
            <w:pPr>
              <w:widowControl w:val="0"/>
              <w:kinsoku w:val="0"/>
              <w:overflowPunct w:val="0"/>
              <w:spacing w:after="18" w:line="234" w:lineRule="exact"/>
              <w:jc w:val="center"/>
              <w:textAlignment w:val="baseline"/>
              <w:rPr>
                <w:rFonts w:ascii="Arial" w:eastAsia="Times New Roman" w:hAnsi="Arial" w:cs="Arial"/>
                <w:b/>
                <w:bCs/>
                <w:sz w:val="18"/>
                <w:szCs w:val="18"/>
                <w:lang w:val="en-US" w:eastAsia="fr-FR"/>
              </w:rPr>
            </w:pPr>
            <w:r w:rsidRPr="008C2A7E">
              <w:rPr>
                <w:rFonts w:ascii="Arial" w:eastAsia="Times New Roman" w:hAnsi="Arial" w:cs="Arial"/>
                <w:b/>
                <w:bCs/>
                <w:sz w:val="18"/>
                <w:szCs w:val="18"/>
                <w:lang w:val="en-US" w:eastAsia="fr-FR"/>
              </w:rPr>
              <w:t>Actual</w:t>
            </w:r>
            <w:r w:rsidRPr="008C2A7E">
              <w:rPr>
                <w:rFonts w:ascii="Arial" w:eastAsia="Times New Roman" w:hAnsi="Arial" w:cs="Arial"/>
                <w:b/>
                <w:bCs/>
                <w:sz w:val="18"/>
                <w:szCs w:val="18"/>
                <w:lang w:val="en-US" w:eastAsia="fr-FR"/>
              </w:rPr>
              <w:br/>
              <w:t>Dermal</w:t>
            </w:r>
            <w:r w:rsidRPr="008C2A7E">
              <w:rPr>
                <w:rFonts w:ascii="Arial" w:eastAsia="Times New Roman" w:hAnsi="Arial" w:cs="Arial"/>
                <w:b/>
                <w:bCs/>
                <w:sz w:val="18"/>
                <w:szCs w:val="18"/>
                <w:lang w:val="en-US" w:eastAsia="fr-FR"/>
              </w:rPr>
              <w:br/>
              <w:t>Total</w:t>
            </w:r>
            <w:r w:rsidRPr="008C2A7E">
              <w:rPr>
                <w:rFonts w:ascii="Arial" w:eastAsia="Times New Roman" w:hAnsi="Arial" w:cs="Arial"/>
                <w:b/>
                <w:bCs/>
                <w:sz w:val="18"/>
                <w:szCs w:val="18"/>
                <w:lang w:val="en-US" w:eastAsia="fr-FR"/>
              </w:rPr>
              <w:br/>
              <w:t>[mg/day]</w:t>
            </w:r>
          </w:p>
        </w:tc>
        <w:tc>
          <w:tcPr>
            <w:tcW w:w="1272" w:type="dxa"/>
            <w:tcBorders>
              <w:top w:val="single" w:sz="4" w:space="0" w:color="auto"/>
              <w:left w:val="single" w:sz="4" w:space="0" w:color="auto"/>
              <w:bottom w:val="single" w:sz="4" w:space="0" w:color="auto"/>
              <w:right w:val="single" w:sz="4" w:space="0" w:color="auto"/>
            </w:tcBorders>
          </w:tcPr>
          <w:p w14:paraId="105F8D2A" w14:textId="77777777" w:rsidR="008C2A7E" w:rsidRPr="008C2A7E" w:rsidRDefault="008C2A7E" w:rsidP="008C2A7E">
            <w:pPr>
              <w:widowControl w:val="0"/>
              <w:kinsoku w:val="0"/>
              <w:overflowPunct w:val="0"/>
              <w:spacing w:after="18" w:line="234" w:lineRule="exact"/>
              <w:jc w:val="center"/>
              <w:textAlignment w:val="baseline"/>
              <w:rPr>
                <w:rFonts w:ascii="Arial" w:eastAsia="Times New Roman" w:hAnsi="Arial" w:cs="Arial"/>
                <w:b/>
                <w:bCs/>
                <w:sz w:val="18"/>
                <w:szCs w:val="18"/>
                <w:lang w:val="en-US" w:eastAsia="fr-FR"/>
              </w:rPr>
            </w:pPr>
            <w:r w:rsidRPr="008C2A7E">
              <w:rPr>
                <w:rFonts w:ascii="Arial" w:eastAsia="Times New Roman" w:hAnsi="Arial" w:cs="Arial"/>
                <w:b/>
                <w:bCs/>
                <w:sz w:val="18"/>
                <w:szCs w:val="18"/>
                <w:lang w:val="en-US" w:eastAsia="fr-FR"/>
              </w:rPr>
              <w:t>Actual</w:t>
            </w:r>
            <w:r w:rsidRPr="008C2A7E">
              <w:rPr>
                <w:rFonts w:ascii="Arial" w:eastAsia="Times New Roman" w:hAnsi="Arial" w:cs="Arial"/>
                <w:b/>
                <w:bCs/>
                <w:sz w:val="18"/>
                <w:szCs w:val="18"/>
                <w:lang w:val="en-US" w:eastAsia="fr-FR"/>
              </w:rPr>
              <w:br/>
              <w:t>Dermal</w:t>
            </w:r>
            <w:r w:rsidRPr="008C2A7E">
              <w:rPr>
                <w:rFonts w:ascii="Arial" w:eastAsia="Times New Roman" w:hAnsi="Arial" w:cs="Arial"/>
                <w:b/>
                <w:bCs/>
                <w:sz w:val="18"/>
                <w:szCs w:val="18"/>
                <w:lang w:val="en-US" w:eastAsia="fr-FR"/>
              </w:rPr>
              <w:br/>
              <w:t>Total</w:t>
            </w:r>
            <w:r w:rsidRPr="008C2A7E">
              <w:rPr>
                <w:rFonts w:ascii="Arial" w:eastAsia="Times New Roman" w:hAnsi="Arial" w:cs="Arial"/>
                <w:b/>
                <w:bCs/>
                <w:sz w:val="18"/>
                <w:szCs w:val="18"/>
                <w:lang w:val="en-US" w:eastAsia="fr-FR"/>
              </w:rPr>
              <w:br/>
              <w:t>[mg/kg/d]</w:t>
            </w:r>
          </w:p>
        </w:tc>
        <w:tc>
          <w:tcPr>
            <w:tcW w:w="1138" w:type="dxa"/>
            <w:tcBorders>
              <w:top w:val="single" w:sz="4" w:space="0" w:color="auto"/>
              <w:left w:val="single" w:sz="4" w:space="0" w:color="auto"/>
              <w:bottom w:val="single" w:sz="4" w:space="0" w:color="auto"/>
              <w:right w:val="single" w:sz="4" w:space="0" w:color="auto"/>
            </w:tcBorders>
          </w:tcPr>
          <w:p w14:paraId="3CB72B5F" w14:textId="77777777" w:rsidR="008C2A7E" w:rsidRPr="008C2A7E" w:rsidRDefault="008C2A7E" w:rsidP="008C2A7E">
            <w:pPr>
              <w:widowControl w:val="0"/>
              <w:kinsoku w:val="0"/>
              <w:overflowPunct w:val="0"/>
              <w:spacing w:before="103" w:after="138" w:line="238"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Inhalation</w:t>
            </w:r>
            <w:r w:rsidRPr="008C2A7E">
              <w:rPr>
                <w:rFonts w:ascii="Arial" w:eastAsia="Times New Roman" w:hAnsi="Arial" w:cs="Arial"/>
                <w:b/>
                <w:bCs/>
                <w:sz w:val="18"/>
                <w:szCs w:val="18"/>
                <w:lang w:eastAsia="fr-FR"/>
              </w:rPr>
              <w:br/>
              <w:t>Exposure</w:t>
            </w:r>
            <w:r w:rsidRPr="008C2A7E">
              <w:rPr>
                <w:rFonts w:ascii="Arial" w:eastAsia="Times New Roman" w:hAnsi="Arial" w:cs="Arial"/>
                <w:b/>
                <w:bCs/>
                <w:sz w:val="18"/>
                <w:szCs w:val="18"/>
                <w:lang w:eastAsia="fr-FR"/>
              </w:rPr>
              <w:br/>
              <w:t>[mg/m3]</w:t>
            </w:r>
          </w:p>
        </w:tc>
        <w:tc>
          <w:tcPr>
            <w:tcW w:w="1565" w:type="dxa"/>
            <w:tcBorders>
              <w:top w:val="single" w:sz="4" w:space="0" w:color="auto"/>
              <w:left w:val="single" w:sz="4" w:space="0" w:color="auto"/>
              <w:bottom w:val="single" w:sz="4" w:space="0" w:color="auto"/>
              <w:right w:val="single" w:sz="4" w:space="0" w:color="auto"/>
            </w:tcBorders>
            <w:vAlign w:val="center"/>
          </w:tcPr>
          <w:p w14:paraId="5A07AE4E" w14:textId="77777777" w:rsidR="008C2A7E" w:rsidRPr="008C2A7E" w:rsidRDefault="008C2A7E" w:rsidP="008C2A7E">
            <w:pPr>
              <w:widowControl w:val="0"/>
              <w:kinsoku w:val="0"/>
              <w:overflowPunct w:val="0"/>
              <w:spacing w:before="367" w:after="378" w:line="210" w:lineRule="exact"/>
              <w:jc w:val="center"/>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Model</w:t>
            </w:r>
          </w:p>
        </w:tc>
      </w:tr>
      <w:tr w:rsidR="008C2A7E" w:rsidRPr="008C2A7E" w14:paraId="604FDCF5" w14:textId="77777777" w:rsidTr="00935BFE">
        <w:trPr>
          <w:trHeight w:hRule="exact" w:val="912"/>
        </w:trPr>
        <w:tc>
          <w:tcPr>
            <w:tcW w:w="1368" w:type="dxa"/>
            <w:tcBorders>
              <w:top w:val="single" w:sz="4" w:space="0" w:color="auto"/>
              <w:left w:val="single" w:sz="4" w:space="0" w:color="auto"/>
              <w:bottom w:val="single" w:sz="4" w:space="0" w:color="auto"/>
              <w:right w:val="single" w:sz="4" w:space="0" w:color="auto"/>
            </w:tcBorders>
          </w:tcPr>
          <w:p w14:paraId="491080D1" w14:textId="77777777" w:rsidR="008C2A7E" w:rsidRPr="008C2A7E" w:rsidRDefault="008C2A7E" w:rsidP="008C2A7E">
            <w:pPr>
              <w:widowControl w:val="0"/>
              <w:kinsoku w:val="0"/>
              <w:overflowPunct w:val="0"/>
              <w:spacing w:before="198" w:after="244" w:line="235" w:lineRule="exact"/>
              <w:ind w:left="432" w:hanging="360"/>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Tier 1 (without PPE)</w:t>
            </w:r>
          </w:p>
        </w:tc>
        <w:tc>
          <w:tcPr>
            <w:tcW w:w="1363" w:type="dxa"/>
            <w:tcBorders>
              <w:top w:val="single" w:sz="4" w:space="0" w:color="auto"/>
              <w:left w:val="single" w:sz="4" w:space="0" w:color="auto"/>
              <w:bottom w:val="single" w:sz="4" w:space="0" w:color="auto"/>
              <w:right w:val="single" w:sz="4" w:space="0" w:color="auto"/>
            </w:tcBorders>
            <w:vAlign w:val="center"/>
          </w:tcPr>
          <w:p w14:paraId="192AA360" w14:textId="77777777" w:rsidR="008C2A7E" w:rsidRPr="008C2A7E" w:rsidRDefault="008C2A7E" w:rsidP="008C2A7E">
            <w:pPr>
              <w:widowControl w:val="0"/>
              <w:kinsoku w:val="0"/>
              <w:overflowPunct w:val="0"/>
              <w:spacing w:before="338" w:after="364"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vAlign w:val="center"/>
          </w:tcPr>
          <w:p w14:paraId="13CA5E5D" w14:textId="77777777" w:rsidR="008C2A7E" w:rsidRPr="008C2A7E" w:rsidRDefault="008C2A7E" w:rsidP="008C2A7E">
            <w:pPr>
              <w:widowControl w:val="0"/>
              <w:kinsoku w:val="0"/>
              <w:overflowPunct w:val="0"/>
              <w:spacing w:before="338" w:after="364"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vAlign w:val="center"/>
          </w:tcPr>
          <w:p w14:paraId="5592CA02" w14:textId="77777777" w:rsidR="008C2A7E" w:rsidRPr="008C2A7E" w:rsidRDefault="008C2A7E" w:rsidP="008C2A7E">
            <w:pPr>
              <w:widowControl w:val="0"/>
              <w:tabs>
                <w:tab w:val="decimal" w:pos="288"/>
              </w:tabs>
              <w:kinsoku w:val="0"/>
              <w:overflowPunct w:val="0"/>
              <w:spacing w:before="303" w:after="353" w:line="256" w:lineRule="exact"/>
              <w:textAlignment w:val="baseline"/>
              <w:rPr>
                <w:rFonts w:ascii="Arial" w:eastAsia="Times New Roman" w:hAnsi="Arial" w:cs="Arial"/>
                <w:spacing w:val="-1"/>
                <w:sz w:val="12"/>
                <w:szCs w:val="12"/>
                <w:lang w:eastAsia="fr-FR"/>
              </w:rPr>
            </w:pPr>
            <w:r w:rsidRPr="008C2A7E">
              <w:rPr>
                <w:rFonts w:ascii="Arial" w:eastAsia="Times New Roman" w:hAnsi="Arial" w:cs="Arial"/>
                <w:spacing w:val="-1"/>
                <w:sz w:val="18"/>
                <w:szCs w:val="18"/>
                <w:lang w:eastAsia="fr-FR"/>
              </w:rPr>
              <w:t>1.78 x10</w:t>
            </w:r>
            <w:r w:rsidRPr="008C2A7E">
              <w:rPr>
                <w:rFonts w:ascii="Arial" w:eastAsia="Times New Roman" w:hAnsi="Arial" w:cs="Arial"/>
                <w:spacing w:val="-1"/>
                <w:sz w:val="12"/>
                <w:szCs w:val="12"/>
                <w:lang w:eastAsia="fr-FR"/>
              </w:rPr>
              <w:t>-3</w:t>
            </w:r>
          </w:p>
        </w:tc>
        <w:tc>
          <w:tcPr>
            <w:tcW w:w="1272" w:type="dxa"/>
            <w:tcBorders>
              <w:top w:val="single" w:sz="4" w:space="0" w:color="auto"/>
              <w:left w:val="single" w:sz="4" w:space="0" w:color="auto"/>
              <w:bottom w:val="single" w:sz="4" w:space="0" w:color="auto"/>
              <w:right w:val="single" w:sz="4" w:space="0" w:color="auto"/>
            </w:tcBorders>
            <w:vAlign w:val="center"/>
          </w:tcPr>
          <w:p w14:paraId="7B5C9FB7" w14:textId="77777777" w:rsidR="008C2A7E" w:rsidRPr="008C2A7E" w:rsidRDefault="008C2A7E" w:rsidP="008C2A7E">
            <w:pPr>
              <w:widowControl w:val="0"/>
              <w:tabs>
                <w:tab w:val="decimal" w:pos="360"/>
              </w:tabs>
              <w:kinsoku w:val="0"/>
              <w:overflowPunct w:val="0"/>
              <w:spacing w:before="360" w:after="296"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2.97x10</w:t>
            </w:r>
            <w:r w:rsidRPr="008C2A7E">
              <w:rPr>
                <w:rFonts w:ascii="Arial" w:eastAsia="Times New Roman" w:hAnsi="Arial" w:cs="Arial"/>
                <w:spacing w:val="-6"/>
                <w:sz w:val="18"/>
                <w:szCs w:val="18"/>
                <w:vertAlign w:val="superscript"/>
                <w:lang w:eastAsia="fr-FR"/>
              </w:rPr>
              <w:t>-5</w:t>
            </w:r>
          </w:p>
        </w:tc>
        <w:tc>
          <w:tcPr>
            <w:tcW w:w="1138" w:type="dxa"/>
            <w:tcBorders>
              <w:top w:val="single" w:sz="4" w:space="0" w:color="auto"/>
              <w:left w:val="single" w:sz="4" w:space="0" w:color="auto"/>
              <w:bottom w:val="single" w:sz="4" w:space="0" w:color="auto"/>
              <w:right w:val="single" w:sz="4" w:space="0" w:color="auto"/>
            </w:tcBorders>
            <w:vAlign w:val="center"/>
          </w:tcPr>
          <w:p w14:paraId="2B682C63" w14:textId="77777777" w:rsidR="008C2A7E" w:rsidRPr="008C2A7E" w:rsidRDefault="008C2A7E" w:rsidP="008C2A7E">
            <w:pPr>
              <w:widowControl w:val="0"/>
              <w:tabs>
                <w:tab w:val="decimal" w:pos="360"/>
              </w:tabs>
              <w:kinsoku w:val="0"/>
              <w:overflowPunct w:val="0"/>
              <w:spacing w:before="316" w:after="340" w:line="256" w:lineRule="exact"/>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1.0x10</w:t>
            </w:r>
            <w:r w:rsidRPr="008C2A7E">
              <w:rPr>
                <w:rFonts w:ascii="Arial" w:eastAsia="Times New Roman" w:hAnsi="Arial" w:cs="Arial"/>
                <w:spacing w:val="-7"/>
                <w:sz w:val="18"/>
                <w:szCs w:val="18"/>
                <w:vertAlign w:val="superscript"/>
                <w:lang w:eastAsia="fr-FR"/>
              </w:rPr>
              <w:t>-7</w:t>
            </w:r>
          </w:p>
        </w:tc>
        <w:tc>
          <w:tcPr>
            <w:tcW w:w="1565" w:type="dxa"/>
            <w:tcBorders>
              <w:top w:val="single" w:sz="4" w:space="0" w:color="auto"/>
              <w:left w:val="single" w:sz="4" w:space="0" w:color="auto"/>
              <w:bottom w:val="single" w:sz="4" w:space="0" w:color="auto"/>
              <w:right w:val="single" w:sz="4" w:space="0" w:color="auto"/>
            </w:tcBorders>
            <w:vAlign w:val="center"/>
          </w:tcPr>
          <w:p w14:paraId="567BA403" w14:textId="77777777" w:rsidR="008C2A7E" w:rsidRPr="008C2A7E" w:rsidRDefault="008C2A7E" w:rsidP="008C2A7E">
            <w:pPr>
              <w:widowControl w:val="0"/>
              <w:kinsoku w:val="0"/>
              <w:overflowPunct w:val="0"/>
              <w:spacing w:before="338" w:after="364"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21991CB9" w14:textId="77777777" w:rsidTr="00935BFE">
        <w:trPr>
          <w:trHeight w:hRule="exact" w:val="1080"/>
        </w:trPr>
        <w:tc>
          <w:tcPr>
            <w:tcW w:w="1368" w:type="dxa"/>
            <w:tcBorders>
              <w:top w:val="single" w:sz="4" w:space="0" w:color="auto"/>
              <w:left w:val="single" w:sz="4" w:space="0" w:color="auto"/>
              <w:bottom w:val="single" w:sz="4" w:space="0" w:color="auto"/>
              <w:right w:val="single" w:sz="4" w:space="0" w:color="auto"/>
            </w:tcBorders>
          </w:tcPr>
          <w:p w14:paraId="72DC82FC" w14:textId="77777777" w:rsidR="008C2A7E" w:rsidRPr="008C2A7E" w:rsidRDefault="008C2A7E" w:rsidP="008C2A7E">
            <w:pPr>
              <w:widowControl w:val="0"/>
              <w:kinsoku w:val="0"/>
              <w:overflowPunct w:val="0"/>
              <w:spacing w:before="69" w:after="0" w:line="210" w:lineRule="exact"/>
              <w:jc w:val="center"/>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Tier 2 a</w:t>
            </w:r>
          </w:p>
          <w:p w14:paraId="1099F18A" w14:textId="77777777" w:rsidR="008C2A7E" w:rsidRPr="008C2A7E" w:rsidRDefault="008C2A7E" w:rsidP="008C2A7E">
            <w:pPr>
              <w:widowControl w:val="0"/>
              <w:kinsoku w:val="0"/>
              <w:overflowPunct w:val="0"/>
              <w:spacing w:after="90" w:line="237" w:lineRule="exact"/>
              <w:ind w:left="216" w:firstLine="14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(gloves penetration factor: 10%)</w:t>
            </w:r>
          </w:p>
        </w:tc>
        <w:tc>
          <w:tcPr>
            <w:tcW w:w="1363" w:type="dxa"/>
            <w:tcBorders>
              <w:top w:val="single" w:sz="4" w:space="0" w:color="auto"/>
              <w:left w:val="single" w:sz="4" w:space="0" w:color="auto"/>
              <w:bottom w:val="single" w:sz="4" w:space="0" w:color="auto"/>
              <w:right w:val="single" w:sz="4" w:space="0" w:color="auto"/>
            </w:tcBorders>
            <w:vAlign w:val="center"/>
          </w:tcPr>
          <w:p w14:paraId="7CD3F580" w14:textId="77777777" w:rsidR="008C2A7E" w:rsidRPr="008C2A7E" w:rsidRDefault="008C2A7E" w:rsidP="008C2A7E">
            <w:pPr>
              <w:widowControl w:val="0"/>
              <w:kinsoku w:val="0"/>
              <w:overflowPunct w:val="0"/>
              <w:spacing w:before="425" w:after="445"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vAlign w:val="center"/>
          </w:tcPr>
          <w:p w14:paraId="6A7E1C72" w14:textId="77777777" w:rsidR="008C2A7E" w:rsidRPr="008C2A7E" w:rsidRDefault="008C2A7E" w:rsidP="008C2A7E">
            <w:pPr>
              <w:widowControl w:val="0"/>
              <w:kinsoku w:val="0"/>
              <w:overflowPunct w:val="0"/>
              <w:spacing w:before="425"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vAlign w:val="center"/>
          </w:tcPr>
          <w:p w14:paraId="03161F74" w14:textId="77777777" w:rsidR="008C2A7E" w:rsidRPr="008C2A7E" w:rsidRDefault="008C2A7E" w:rsidP="008C2A7E">
            <w:pPr>
              <w:widowControl w:val="0"/>
              <w:tabs>
                <w:tab w:val="decimal" w:pos="288"/>
              </w:tabs>
              <w:kinsoku w:val="0"/>
              <w:overflowPunct w:val="0"/>
              <w:spacing w:before="447" w:after="377"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1.78x10</w:t>
            </w:r>
            <w:r w:rsidRPr="008C2A7E">
              <w:rPr>
                <w:rFonts w:ascii="Arial" w:eastAsia="Times New Roman" w:hAnsi="Arial" w:cs="Arial"/>
                <w:spacing w:val="-6"/>
                <w:sz w:val="18"/>
                <w:szCs w:val="18"/>
                <w:vertAlign w:val="superscript"/>
                <w:lang w:eastAsia="fr-FR"/>
              </w:rPr>
              <w:t>-4</w:t>
            </w:r>
          </w:p>
        </w:tc>
        <w:tc>
          <w:tcPr>
            <w:tcW w:w="1272" w:type="dxa"/>
            <w:tcBorders>
              <w:top w:val="single" w:sz="4" w:space="0" w:color="auto"/>
              <w:left w:val="single" w:sz="4" w:space="0" w:color="auto"/>
              <w:bottom w:val="single" w:sz="4" w:space="0" w:color="auto"/>
              <w:right w:val="single" w:sz="4" w:space="0" w:color="auto"/>
            </w:tcBorders>
            <w:vAlign w:val="center"/>
          </w:tcPr>
          <w:p w14:paraId="02C1570C" w14:textId="77777777" w:rsidR="008C2A7E" w:rsidRPr="008C2A7E" w:rsidRDefault="008C2A7E" w:rsidP="008C2A7E">
            <w:pPr>
              <w:widowControl w:val="0"/>
              <w:tabs>
                <w:tab w:val="decimal" w:pos="360"/>
              </w:tabs>
              <w:kinsoku w:val="0"/>
              <w:overflowPunct w:val="0"/>
              <w:spacing w:before="447" w:after="377" w:line="256"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2.97x10</w:t>
            </w:r>
            <w:r w:rsidRPr="008C2A7E">
              <w:rPr>
                <w:rFonts w:ascii="Arial" w:eastAsia="Times New Roman" w:hAnsi="Arial" w:cs="Arial"/>
                <w:spacing w:val="-6"/>
                <w:sz w:val="18"/>
                <w:szCs w:val="18"/>
                <w:vertAlign w:val="superscript"/>
                <w:lang w:eastAsia="fr-FR"/>
              </w:rPr>
              <w:t>-6</w:t>
            </w:r>
          </w:p>
        </w:tc>
        <w:tc>
          <w:tcPr>
            <w:tcW w:w="1138" w:type="dxa"/>
            <w:tcBorders>
              <w:top w:val="single" w:sz="4" w:space="0" w:color="auto"/>
              <w:left w:val="single" w:sz="4" w:space="0" w:color="auto"/>
              <w:bottom w:val="single" w:sz="4" w:space="0" w:color="auto"/>
              <w:right w:val="single" w:sz="4" w:space="0" w:color="auto"/>
            </w:tcBorders>
            <w:vAlign w:val="center"/>
          </w:tcPr>
          <w:p w14:paraId="4E3519CA" w14:textId="77777777" w:rsidR="008C2A7E" w:rsidRPr="008C2A7E" w:rsidRDefault="008C2A7E" w:rsidP="008C2A7E">
            <w:pPr>
              <w:widowControl w:val="0"/>
              <w:tabs>
                <w:tab w:val="decimal" w:pos="360"/>
              </w:tabs>
              <w:kinsoku w:val="0"/>
              <w:overflowPunct w:val="0"/>
              <w:spacing w:before="402" w:after="422" w:line="256" w:lineRule="exact"/>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1.0x10</w:t>
            </w:r>
            <w:r w:rsidRPr="008C2A7E">
              <w:rPr>
                <w:rFonts w:ascii="Arial" w:eastAsia="Times New Roman" w:hAnsi="Arial" w:cs="Arial"/>
                <w:spacing w:val="-7"/>
                <w:sz w:val="18"/>
                <w:szCs w:val="18"/>
                <w:vertAlign w:val="superscript"/>
                <w:lang w:eastAsia="fr-FR"/>
              </w:rPr>
              <w:t>-7</w:t>
            </w:r>
          </w:p>
        </w:tc>
        <w:tc>
          <w:tcPr>
            <w:tcW w:w="1565" w:type="dxa"/>
            <w:tcBorders>
              <w:top w:val="single" w:sz="4" w:space="0" w:color="auto"/>
              <w:left w:val="single" w:sz="4" w:space="0" w:color="auto"/>
              <w:bottom w:val="single" w:sz="4" w:space="0" w:color="auto"/>
              <w:right w:val="single" w:sz="4" w:space="0" w:color="auto"/>
            </w:tcBorders>
            <w:vAlign w:val="center"/>
          </w:tcPr>
          <w:p w14:paraId="662B2E39" w14:textId="77777777" w:rsidR="008C2A7E" w:rsidRPr="008C2A7E" w:rsidRDefault="008C2A7E" w:rsidP="008C2A7E">
            <w:pPr>
              <w:widowControl w:val="0"/>
              <w:kinsoku w:val="0"/>
              <w:overflowPunct w:val="0"/>
              <w:spacing w:before="425"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468D94D2" w14:textId="77777777" w:rsidTr="00935BFE">
        <w:trPr>
          <w:trHeight w:hRule="exact" w:val="1090"/>
        </w:trPr>
        <w:tc>
          <w:tcPr>
            <w:tcW w:w="1368" w:type="dxa"/>
            <w:tcBorders>
              <w:top w:val="single" w:sz="4" w:space="0" w:color="auto"/>
              <w:left w:val="single" w:sz="4" w:space="0" w:color="auto"/>
              <w:bottom w:val="single" w:sz="4" w:space="0" w:color="auto"/>
              <w:right w:val="single" w:sz="4" w:space="0" w:color="auto"/>
            </w:tcBorders>
          </w:tcPr>
          <w:p w14:paraId="09EF9AC9" w14:textId="77777777" w:rsidR="008C2A7E" w:rsidRPr="008C2A7E" w:rsidRDefault="008C2A7E" w:rsidP="008C2A7E">
            <w:pPr>
              <w:widowControl w:val="0"/>
              <w:kinsoku w:val="0"/>
              <w:overflowPunct w:val="0"/>
              <w:spacing w:before="69" w:after="0" w:line="210" w:lineRule="exact"/>
              <w:jc w:val="center"/>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Tier 2 b</w:t>
            </w:r>
          </w:p>
          <w:p w14:paraId="4811BFA0" w14:textId="77777777" w:rsidR="008C2A7E" w:rsidRPr="008C2A7E" w:rsidRDefault="008C2A7E" w:rsidP="008C2A7E">
            <w:pPr>
              <w:widowControl w:val="0"/>
              <w:kinsoku w:val="0"/>
              <w:overflowPunct w:val="0"/>
              <w:spacing w:before="2" w:after="85" w:line="238" w:lineRule="exact"/>
              <w:ind w:left="216" w:firstLine="144"/>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(gloves penetration factor: 5%)</w:t>
            </w:r>
          </w:p>
        </w:tc>
        <w:tc>
          <w:tcPr>
            <w:tcW w:w="1363" w:type="dxa"/>
            <w:tcBorders>
              <w:top w:val="single" w:sz="4" w:space="0" w:color="auto"/>
              <w:left w:val="single" w:sz="4" w:space="0" w:color="auto"/>
              <w:bottom w:val="single" w:sz="4" w:space="0" w:color="auto"/>
              <w:right w:val="single" w:sz="4" w:space="0" w:color="auto"/>
            </w:tcBorders>
            <w:vAlign w:val="center"/>
          </w:tcPr>
          <w:p w14:paraId="6BF13636" w14:textId="77777777" w:rsidR="008C2A7E" w:rsidRPr="008C2A7E" w:rsidRDefault="008C2A7E" w:rsidP="008C2A7E">
            <w:pPr>
              <w:widowControl w:val="0"/>
              <w:kinsoku w:val="0"/>
              <w:overflowPunct w:val="0"/>
              <w:spacing w:before="425" w:after="445"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vAlign w:val="center"/>
          </w:tcPr>
          <w:p w14:paraId="1FB9B4B3" w14:textId="77777777" w:rsidR="008C2A7E" w:rsidRPr="008C2A7E" w:rsidRDefault="008C2A7E" w:rsidP="008C2A7E">
            <w:pPr>
              <w:widowControl w:val="0"/>
              <w:kinsoku w:val="0"/>
              <w:overflowPunct w:val="0"/>
              <w:spacing w:before="425"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vAlign w:val="center"/>
          </w:tcPr>
          <w:p w14:paraId="3255ECE7" w14:textId="77777777" w:rsidR="008C2A7E" w:rsidRPr="008C2A7E" w:rsidRDefault="008C2A7E" w:rsidP="008C2A7E">
            <w:pPr>
              <w:widowControl w:val="0"/>
              <w:tabs>
                <w:tab w:val="decimal" w:pos="288"/>
              </w:tabs>
              <w:kinsoku w:val="0"/>
              <w:overflowPunct w:val="0"/>
              <w:spacing w:before="447" w:after="377" w:line="256" w:lineRule="exact"/>
              <w:textAlignment w:val="baseline"/>
              <w:rPr>
                <w:rFonts w:ascii="Arial" w:eastAsia="Times New Roman" w:hAnsi="Arial" w:cs="Arial"/>
                <w:spacing w:val="-5"/>
                <w:sz w:val="12"/>
                <w:szCs w:val="12"/>
                <w:lang w:eastAsia="fr-FR"/>
              </w:rPr>
            </w:pPr>
            <w:r w:rsidRPr="008C2A7E">
              <w:rPr>
                <w:rFonts w:ascii="Arial" w:eastAsia="Times New Roman" w:hAnsi="Arial" w:cs="Arial"/>
                <w:spacing w:val="-5"/>
                <w:sz w:val="18"/>
                <w:szCs w:val="18"/>
                <w:lang w:eastAsia="fr-FR"/>
              </w:rPr>
              <w:t>8.94x10</w:t>
            </w:r>
            <w:r w:rsidRPr="008C2A7E">
              <w:rPr>
                <w:rFonts w:ascii="Arial" w:eastAsia="Times New Roman" w:hAnsi="Arial" w:cs="Arial"/>
                <w:spacing w:val="-5"/>
                <w:sz w:val="18"/>
                <w:szCs w:val="18"/>
                <w:vertAlign w:val="superscript"/>
                <w:lang w:eastAsia="fr-FR"/>
              </w:rPr>
              <w:t>-5</w:t>
            </w:r>
          </w:p>
        </w:tc>
        <w:tc>
          <w:tcPr>
            <w:tcW w:w="1272" w:type="dxa"/>
            <w:tcBorders>
              <w:top w:val="single" w:sz="4" w:space="0" w:color="auto"/>
              <w:left w:val="single" w:sz="4" w:space="0" w:color="auto"/>
              <w:bottom w:val="single" w:sz="4" w:space="0" w:color="auto"/>
              <w:right w:val="single" w:sz="4" w:space="0" w:color="auto"/>
            </w:tcBorders>
            <w:vAlign w:val="center"/>
          </w:tcPr>
          <w:p w14:paraId="256E2466" w14:textId="77777777" w:rsidR="008C2A7E" w:rsidRPr="008C2A7E" w:rsidRDefault="008C2A7E" w:rsidP="008C2A7E">
            <w:pPr>
              <w:widowControl w:val="0"/>
              <w:tabs>
                <w:tab w:val="decimal" w:pos="360"/>
              </w:tabs>
              <w:kinsoku w:val="0"/>
              <w:overflowPunct w:val="0"/>
              <w:spacing w:before="447" w:after="377" w:line="256" w:lineRule="exact"/>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1.49x10</w:t>
            </w:r>
            <w:r w:rsidRPr="008C2A7E">
              <w:rPr>
                <w:rFonts w:ascii="Arial" w:eastAsia="Times New Roman" w:hAnsi="Arial" w:cs="Arial"/>
                <w:spacing w:val="-7"/>
                <w:sz w:val="18"/>
                <w:szCs w:val="18"/>
                <w:vertAlign w:val="superscript"/>
                <w:lang w:eastAsia="fr-FR"/>
              </w:rPr>
              <w:t>-6</w:t>
            </w:r>
          </w:p>
        </w:tc>
        <w:tc>
          <w:tcPr>
            <w:tcW w:w="1138" w:type="dxa"/>
            <w:tcBorders>
              <w:top w:val="single" w:sz="4" w:space="0" w:color="auto"/>
              <w:left w:val="single" w:sz="4" w:space="0" w:color="auto"/>
              <w:bottom w:val="single" w:sz="4" w:space="0" w:color="auto"/>
              <w:right w:val="single" w:sz="4" w:space="0" w:color="auto"/>
            </w:tcBorders>
            <w:vAlign w:val="center"/>
          </w:tcPr>
          <w:p w14:paraId="0D7725AA" w14:textId="77777777" w:rsidR="008C2A7E" w:rsidRPr="008C2A7E" w:rsidRDefault="008C2A7E" w:rsidP="008C2A7E">
            <w:pPr>
              <w:widowControl w:val="0"/>
              <w:tabs>
                <w:tab w:val="decimal" w:pos="360"/>
              </w:tabs>
              <w:kinsoku w:val="0"/>
              <w:overflowPunct w:val="0"/>
              <w:spacing w:before="403" w:after="421" w:line="256" w:lineRule="exact"/>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1.0x10</w:t>
            </w:r>
            <w:r w:rsidRPr="008C2A7E">
              <w:rPr>
                <w:rFonts w:ascii="Arial" w:eastAsia="Times New Roman" w:hAnsi="Arial" w:cs="Arial"/>
                <w:spacing w:val="-7"/>
                <w:sz w:val="18"/>
                <w:szCs w:val="18"/>
                <w:vertAlign w:val="superscript"/>
                <w:lang w:eastAsia="fr-FR"/>
              </w:rPr>
              <w:t>-7</w:t>
            </w:r>
          </w:p>
        </w:tc>
        <w:tc>
          <w:tcPr>
            <w:tcW w:w="1565" w:type="dxa"/>
            <w:tcBorders>
              <w:top w:val="single" w:sz="4" w:space="0" w:color="auto"/>
              <w:left w:val="single" w:sz="4" w:space="0" w:color="auto"/>
              <w:bottom w:val="single" w:sz="4" w:space="0" w:color="auto"/>
              <w:right w:val="single" w:sz="4" w:space="0" w:color="auto"/>
            </w:tcBorders>
            <w:vAlign w:val="center"/>
          </w:tcPr>
          <w:p w14:paraId="2EEC9E9C" w14:textId="77777777" w:rsidR="008C2A7E" w:rsidRPr="008C2A7E" w:rsidRDefault="008C2A7E" w:rsidP="008C2A7E">
            <w:pPr>
              <w:widowControl w:val="0"/>
              <w:kinsoku w:val="0"/>
              <w:overflowPunct w:val="0"/>
              <w:spacing w:before="425" w:after="445"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bl>
    <w:p w14:paraId="40932770"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1904" w:h="16843"/>
          <w:pgMar w:top="1660" w:right="1170" w:bottom="822" w:left="1194" w:header="720" w:footer="720" w:gutter="0"/>
          <w:cols w:space="720"/>
          <w:noEndnote/>
        </w:sectPr>
      </w:pPr>
    </w:p>
    <w:p w14:paraId="685CC3C9" w14:textId="77777777" w:rsidR="008C2A7E" w:rsidRPr="008C2A7E" w:rsidRDefault="008C2A7E" w:rsidP="008C2A7E">
      <w:pPr>
        <w:widowControl w:val="0"/>
        <w:kinsoku w:val="0"/>
        <w:overflowPunct w:val="0"/>
        <w:spacing w:before="8" w:after="199" w:line="259" w:lineRule="exact"/>
        <w:ind w:left="720" w:right="432"/>
        <w:textAlignment w:val="baseline"/>
        <w:rPr>
          <w:rFonts w:ascii="Arial" w:eastAsia="Times New Roman" w:hAnsi="Arial" w:cs="Arial"/>
          <w:lang w:val="en-US" w:eastAsia="fr-FR"/>
        </w:rPr>
      </w:pPr>
      <w:r w:rsidRPr="008C2A7E">
        <w:rPr>
          <w:rFonts w:ascii="Arial" w:eastAsia="Times New Roman" w:hAnsi="Arial" w:cs="Arial"/>
          <w:lang w:val="en-US" w:eastAsia="fr-FR"/>
        </w:rPr>
        <w:lastRenderedPageBreak/>
        <w:t>Primary exposure of professionals – Sorkil avoine speciale in sachet (exposure only during cleaning) (rat)</w:t>
      </w:r>
    </w:p>
    <w:tbl>
      <w:tblPr>
        <w:tblW w:w="0" w:type="auto"/>
        <w:tblInd w:w="716" w:type="dxa"/>
        <w:tblLayout w:type="fixed"/>
        <w:tblCellMar>
          <w:left w:w="0" w:type="dxa"/>
          <w:right w:w="0" w:type="dxa"/>
        </w:tblCellMar>
        <w:tblLook w:val="0000" w:firstRow="0" w:lastRow="0" w:firstColumn="0" w:lastColumn="0" w:noHBand="0" w:noVBand="0"/>
      </w:tblPr>
      <w:tblGrid>
        <w:gridCol w:w="1368"/>
        <w:gridCol w:w="1363"/>
        <w:gridCol w:w="1061"/>
        <w:gridCol w:w="1190"/>
        <w:gridCol w:w="1272"/>
        <w:gridCol w:w="1138"/>
        <w:gridCol w:w="1565"/>
      </w:tblGrid>
      <w:tr w:rsidR="008C2A7E" w:rsidRPr="008C2A7E" w14:paraId="4EE08CD0" w14:textId="77777777" w:rsidTr="00935BFE">
        <w:trPr>
          <w:trHeight w:hRule="exact" w:val="226"/>
        </w:trPr>
        <w:tc>
          <w:tcPr>
            <w:tcW w:w="1368" w:type="dxa"/>
            <w:tcBorders>
              <w:top w:val="single" w:sz="4" w:space="0" w:color="auto"/>
              <w:left w:val="single" w:sz="4" w:space="0" w:color="auto"/>
              <w:bottom w:val="nil"/>
              <w:right w:val="single" w:sz="4" w:space="0" w:color="auto"/>
            </w:tcBorders>
          </w:tcPr>
          <w:p w14:paraId="49CFD68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363" w:type="dxa"/>
            <w:tcBorders>
              <w:top w:val="single" w:sz="4" w:space="0" w:color="auto"/>
              <w:left w:val="single" w:sz="4" w:space="0" w:color="auto"/>
              <w:bottom w:val="nil"/>
              <w:right w:val="single" w:sz="4" w:space="0" w:color="auto"/>
            </w:tcBorders>
            <w:vAlign w:val="center"/>
          </w:tcPr>
          <w:p w14:paraId="4565D115" w14:textId="77777777" w:rsidR="008C2A7E" w:rsidRPr="008C2A7E" w:rsidRDefault="008C2A7E" w:rsidP="008C2A7E">
            <w:pPr>
              <w:widowControl w:val="0"/>
              <w:kinsoku w:val="0"/>
              <w:overflowPunct w:val="0"/>
              <w:spacing w:after="1" w:line="212" w:lineRule="exact"/>
              <w:ind w:right="178"/>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061" w:type="dxa"/>
            <w:tcBorders>
              <w:top w:val="single" w:sz="4" w:space="0" w:color="auto"/>
              <w:left w:val="single" w:sz="4" w:space="0" w:color="auto"/>
              <w:bottom w:val="nil"/>
              <w:right w:val="single" w:sz="4" w:space="0" w:color="auto"/>
            </w:tcBorders>
            <w:vAlign w:val="center"/>
          </w:tcPr>
          <w:p w14:paraId="6E12FCE0" w14:textId="77777777" w:rsidR="008C2A7E" w:rsidRPr="008C2A7E" w:rsidRDefault="008C2A7E" w:rsidP="008C2A7E">
            <w:pPr>
              <w:widowControl w:val="0"/>
              <w:kinsoku w:val="0"/>
              <w:overflowPunct w:val="0"/>
              <w:spacing w:after="1" w:line="212"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1190" w:type="dxa"/>
            <w:tcBorders>
              <w:top w:val="single" w:sz="4" w:space="0" w:color="auto"/>
              <w:left w:val="single" w:sz="4" w:space="0" w:color="auto"/>
              <w:bottom w:val="nil"/>
              <w:right w:val="single" w:sz="4" w:space="0" w:color="auto"/>
            </w:tcBorders>
            <w:vAlign w:val="center"/>
          </w:tcPr>
          <w:p w14:paraId="697C0CF1" w14:textId="77777777" w:rsidR="008C2A7E" w:rsidRPr="008C2A7E" w:rsidRDefault="008C2A7E" w:rsidP="008C2A7E">
            <w:pPr>
              <w:widowControl w:val="0"/>
              <w:kinsoku w:val="0"/>
              <w:overflowPunct w:val="0"/>
              <w:spacing w:after="1" w:line="212" w:lineRule="exact"/>
              <w:ind w:right="325"/>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Actual</w:t>
            </w:r>
          </w:p>
        </w:tc>
        <w:tc>
          <w:tcPr>
            <w:tcW w:w="1272" w:type="dxa"/>
            <w:tcBorders>
              <w:top w:val="single" w:sz="4" w:space="0" w:color="auto"/>
              <w:left w:val="single" w:sz="4" w:space="0" w:color="auto"/>
              <w:bottom w:val="nil"/>
              <w:right w:val="single" w:sz="4" w:space="0" w:color="auto"/>
            </w:tcBorders>
            <w:vAlign w:val="center"/>
          </w:tcPr>
          <w:p w14:paraId="57096539" w14:textId="77777777" w:rsidR="008C2A7E" w:rsidRPr="008C2A7E" w:rsidRDefault="008C2A7E" w:rsidP="008C2A7E">
            <w:pPr>
              <w:widowControl w:val="0"/>
              <w:kinsoku w:val="0"/>
              <w:overflowPunct w:val="0"/>
              <w:spacing w:after="1" w:line="212" w:lineRule="exact"/>
              <w:ind w:right="330"/>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Actual</w:t>
            </w:r>
          </w:p>
        </w:tc>
        <w:tc>
          <w:tcPr>
            <w:tcW w:w="1138" w:type="dxa"/>
            <w:tcBorders>
              <w:top w:val="single" w:sz="4" w:space="0" w:color="auto"/>
              <w:left w:val="single" w:sz="4" w:space="0" w:color="auto"/>
              <w:bottom w:val="nil"/>
              <w:right w:val="single" w:sz="4" w:space="0" w:color="auto"/>
            </w:tcBorders>
            <w:vAlign w:val="center"/>
          </w:tcPr>
          <w:p w14:paraId="1E7D1639" w14:textId="77777777" w:rsidR="008C2A7E" w:rsidRPr="008C2A7E" w:rsidRDefault="008C2A7E" w:rsidP="008C2A7E">
            <w:pPr>
              <w:widowControl w:val="0"/>
              <w:kinsoku w:val="0"/>
              <w:overflowPunct w:val="0"/>
              <w:spacing w:after="1" w:line="212" w:lineRule="exact"/>
              <w:ind w:left="167"/>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Inhalation</w:t>
            </w:r>
          </w:p>
        </w:tc>
        <w:tc>
          <w:tcPr>
            <w:tcW w:w="1565" w:type="dxa"/>
            <w:tcBorders>
              <w:top w:val="single" w:sz="4" w:space="0" w:color="auto"/>
              <w:left w:val="single" w:sz="4" w:space="0" w:color="auto"/>
              <w:bottom w:val="nil"/>
              <w:right w:val="single" w:sz="4" w:space="0" w:color="auto"/>
            </w:tcBorders>
            <w:vAlign w:val="center"/>
          </w:tcPr>
          <w:p w14:paraId="3FCA4C5E" w14:textId="77777777" w:rsidR="008C2A7E" w:rsidRPr="008C2A7E" w:rsidRDefault="008C2A7E" w:rsidP="008C2A7E">
            <w:pPr>
              <w:widowControl w:val="0"/>
              <w:kinsoku w:val="0"/>
              <w:overflowPunct w:val="0"/>
              <w:spacing w:after="1" w:line="212" w:lineRule="exact"/>
              <w:ind w:right="538"/>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Model</w:t>
            </w:r>
          </w:p>
        </w:tc>
      </w:tr>
      <w:tr w:rsidR="008C2A7E" w:rsidRPr="008C2A7E" w14:paraId="59532663" w14:textId="77777777" w:rsidTr="00935BFE">
        <w:trPr>
          <w:trHeight w:hRule="exact" w:val="240"/>
        </w:trPr>
        <w:tc>
          <w:tcPr>
            <w:tcW w:w="1368" w:type="dxa"/>
            <w:tcBorders>
              <w:top w:val="nil"/>
              <w:left w:val="single" w:sz="4" w:space="0" w:color="auto"/>
              <w:bottom w:val="nil"/>
              <w:right w:val="single" w:sz="4" w:space="0" w:color="auto"/>
            </w:tcBorders>
          </w:tcPr>
          <w:p w14:paraId="1786D92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363" w:type="dxa"/>
            <w:tcBorders>
              <w:top w:val="nil"/>
              <w:left w:val="single" w:sz="4" w:space="0" w:color="auto"/>
              <w:bottom w:val="nil"/>
              <w:right w:val="single" w:sz="4" w:space="0" w:color="auto"/>
            </w:tcBorders>
          </w:tcPr>
          <w:p w14:paraId="2B45CC51"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61" w:type="dxa"/>
            <w:tcBorders>
              <w:top w:val="nil"/>
              <w:left w:val="single" w:sz="4" w:space="0" w:color="auto"/>
              <w:bottom w:val="nil"/>
              <w:right w:val="single" w:sz="4" w:space="0" w:color="auto"/>
            </w:tcBorders>
          </w:tcPr>
          <w:p w14:paraId="2FBC11C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90" w:type="dxa"/>
            <w:tcBorders>
              <w:top w:val="nil"/>
              <w:left w:val="single" w:sz="4" w:space="0" w:color="auto"/>
              <w:bottom w:val="nil"/>
              <w:right w:val="single" w:sz="4" w:space="0" w:color="auto"/>
            </w:tcBorders>
            <w:vAlign w:val="center"/>
          </w:tcPr>
          <w:p w14:paraId="5D02A44E" w14:textId="77777777" w:rsidR="008C2A7E" w:rsidRPr="008C2A7E" w:rsidRDefault="008C2A7E" w:rsidP="008C2A7E">
            <w:pPr>
              <w:widowControl w:val="0"/>
              <w:kinsoku w:val="0"/>
              <w:overflowPunct w:val="0"/>
              <w:spacing w:after="6" w:line="212" w:lineRule="exact"/>
              <w:ind w:right="235"/>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Dermal</w:t>
            </w:r>
          </w:p>
        </w:tc>
        <w:tc>
          <w:tcPr>
            <w:tcW w:w="1272" w:type="dxa"/>
            <w:tcBorders>
              <w:top w:val="nil"/>
              <w:left w:val="single" w:sz="4" w:space="0" w:color="auto"/>
              <w:bottom w:val="nil"/>
              <w:right w:val="single" w:sz="4" w:space="0" w:color="auto"/>
            </w:tcBorders>
            <w:vAlign w:val="center"/>
          </w:tcPr>
          <w:p w14:paraId="49663A33" w14:textId="77777777" w:rsidR="008C2A7E" w:rsidRPr="008C2A7E" w:rsidRDefault="008C2A7E" w:rsidP="008C2A7E">
            <w:pPr>
              <w:widowControl w:val="0"/>
              <w:kinsoku w:val="0"/>
              <w:overflowPunct w:val="0"/>
              <w:spacing w:after="6" w:line="212" w:lineRule="exact"/>
              <w:ind w:right="330"/>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Dermal</w:t>
            </w:r>
          </w:p>
        </w:tc>
        <w:tc>
          <w:tcPr>
            <w:tcW w:w="1138" w:type="dxa"/>
            <w:tcBorders>
              <w:top w:val="nil"/>
              <w:left w:val="single" w:sz="4" w:space="0" w:color="auto"/>
              <w:bottom w:val="nil"/>
              <w:right w:val="single" w:sz="4" w:space="0" w:color="auto"/>
            </w:tcBorders>
            <w:vAlign w:val="center"/>
          </w:tcPr>
          <w:p w14:paraId="71D385A6" w14:textId="77777777" w:rsidR="008C2A7E" w:rsidRPr="008C2A7E" w:rsidRDefault="008C2A7E" w:rsidP="008C2A7E">
            <w:pPr>
              <w:widowControl w:val="0"/>
              <w:kinsoku w:val="0"/>
              <w:overflowPunct w:val="0"/>
              <w:spacing w:after="6" w:line="212" w:lineRule="exact"/>
              <w:ind w:left="167"/>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Exposure</w:t>
            </w:r>
          </w:p>
        </w:tc>
        <w:tc>
          <w:tcPr>
            <w:tcW w:w="1565" w:type="dxa"/>
            <w:tcBorders>
              <w:top w:val="nil"/>
              <w:left w:val="single" w:sz="4" w:space="0" w:color="auto"/>
              <w:bottom w:val="nil"/>
              <w:right w:val="single" w:sz="4" w:space="0" w:color="auto"/>
            </w:tcBorders>
          </w:tcPr>
          <w:p w14:paraId="5ABB2A5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7AF0E94F" w14:textId="77777777" w:rsidTr="00935BFE">
        <w:trPr>
          <w:trHeight w:hRule="exact" w:val="244"/>
        </w:trPr>
        <w:tc>
          <w:tcPr>
            <w:tcW w:w="1368" w:type="dxa"/>
            <w:tcBorders>
              <w:top w:val="nil"/>
              <w:left w:val="single" w:sz="4" w:space="0" w:color="auto"/>
              <w:bottom w:val="nil"/>
              <w:right w:val="single" w:sz="4" w:space="0" w:color="auto"/>
            </w:tcBorders>
          </w:tcPr>
          <w:p w14:paraId="65F4904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363" w:type="dxa"/>
            <w:tcBorders>
              <w:top w:val="nil"/>
              <w:left w:val="single" w:sz="4" w:space="0" w:color="auto"/>
              <w:bottom w:val="nil"/>
              <w:right w:val="single" w:sz="4" w:space="0" w:color="auto"/>
            </w:tcBorders>
          </w:tcPr>
          <w:p w14:paraId="7251199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61" w:type="dxa"/>
            <w:tcBorders>
              <w:top w:val="nil"/>
              <w:left w:val="single" w:sz="4" w:space="0" w:color="auto"/>
              <w:bottom w:val="nil"/>
              <w:right w:val="single" w:sz="4" w:space="0" w:color="auto"/>
            </w:tcBorders>
          </w:tcPr>
          <w:p w14:paraId="2C4E949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90" w:type="dxa"/>
            <w:tcBorders>
              <w:top w:val="nil"/>
              <w:left w:val="single" w:sz="4" w:space="0" w:color="auto"/>
              <w:bottom w:val="nil"/>
              <w:right w:val="single" w:sz="4" w:space="0" w:color="auto"/>
            </w:tcBorders>
            <w:vAlign w:val="center"/>
          </w:tcPr>
          <w:p w14:paraId="5DA802B5" w14:textId="77777777" w:rsidR="008C2A7E" w:rsidRPr="008C2A7E" w:rsidRDefault="008C2A7E" w:rsidP="008C2A7E">
            <w:pPr>
              <w:widowControl w:val="0"/>
              <w:kinsoku w:val="0"/>
              <w:overflowPunct w:val="0"/>
              <w:spacing w:after="11" w:line="212" w:lineRule="exact"/>
              <w:ind w:right="325"/>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Total</w:t>
            </w:r>
          </w:p>
        </w:tc>
        <w:tc>
          <w:tcPr>
            <w:tcW w:w="1272" w:type="dxa"/>
            <w:tcBorders>
              <w:top w:val="nil"/>
              <w:left w:val="single" w:sz="4" w:space="0" w:color="auto"/>
              <w:bottom w:val="nil"/>
              <w:right w:val="single" w:sz="4" w:space="0" w:color="auto"/>
            </w:tcBorders>
            <w:vAlign w:val="center"/>
          </w:tcPr>
          <w:p w14:paraId="117CB206" w14:textId="77777777" w:rsidR="008C2A7E" w:rsidRPr="008C2A7E" w:rsidRDefault="008C2A7E" w:rsidP="008C2A7E">
            <w:pPr>
              <w:widowControl w:val="0"/>
              <w:kinsoku w:val="0"/>
              <w:overflowPunct w:val="0"/>
              <w:spacing w:after="11" w:line="212" w:lineRule="exact"/>
              <w:ind w:right="420"/>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Total</w:t>
            </w:r>
          </w:p>
        </w:tc>
        <w:tc>
          <w:tcPr>
            <w:tcW w:w="1138" w:type="dxa"/>
            <w:tcBorders>
              <w:top w:val="nil"/>
              <w:left w:val="single" w:sz="4" w:space="0" w:color="auto"/>
              <w:bottom w:val="nil"/>
              <w:right w:val="single" w:sz="4" w:space="0" w:color="auto"/>
            </w:tcBorders>
            <w:vAlign w:val="center"/>
          </w:tcPr>
          <w:p w14:paraId="77C6429A" w14:textId="77777777" w:rsidR="008C2A7E" w:rsidRPr="008C2A7E" w:rsidRDefault="008C2A7E" w:rsidP="008C2A7E">
            <w:pPr>
              <w:widowControl w:val="0"/>
              <w:kinsoku w:val="0"/>
              <w:overflowPunct w:val="0"/>
              <w:spacing w:after="11" w:line="212" w:lineRule="exact"/>
              <w:ind w:left="167"/>
              <w:textAlignment w:val="baseline"/>
              <w:rPr>
                <w:rFonts w:ascii="Arial" w:eastAsia="Times New Roman" w:hAnsi="Arial" w:cs="Arial"/>
                <w:b/>
                <w:bCs/>
                <w:spacing w:val="-7"/>
                <w:sz w:val="18"/>
                <w:szCs w:val="18"/>
                <w:lang w:eastAsia="fr-FR"/>
              </w:rPr>
            </w:pPr>
            <w:r w:rsidRPr="008C2A7E">
              <w:rPr>
                <w:rFonts w:ascii="Arial" w:eastAsia="Times New Roman" w:hAnsi="Arial" w:cs="Arial"/>
                <w:b/>
                <w:bCs/>
                <w:spacing w:val="-7"/>
                <w:sz w:val="18"/>
                <w:szCs w:val="18"/>
                <w:lang w:eastAsia="fr-FR"/>
              </w:rPr>
              <w:t>[mg/m</w:t>
            </w:r>
            <w:r w:rsidRPr="008C2A7E">
              <w:rPr>
                <w:rFonts w:ascii="Arial" w:eastAsia="Times New Roman" w:hAnsi="Arial" w:cs="Arial"/>
                <w:b/>
                <w:bCs/>
                <w:spacing w:val="-7"/>
                <w:sz w:val="18"/>
                <w:szCs w:val="18"/>
                <w:vertAlign w:val="superscript"/>
                <w:lang w:eastAsia="fr-FR"/>
              </w:rPr>
              <w:t>3</w:t>
            </w:r>
            <w:r w:rsidRPr="008C2A7E">
              <w:rPr>
                <w:rFonts w:ascii="Arial" w:eastAsia="Times New Roman" w:hAnsi="Arial" w:cs="Arial"/>
                <w:b/>
                <w:bCs/>
                <w:spacing w:val="-7"/>
                <w:sz w:val="18"/>
                <w:szCs w:val="18"/>
                <w:lang w:eastAsia="fr-FR"/>
              </w:rPr>
              <w:t>]</w:t>
            </w:r>
          </w:p>
        </w:tc>
        <w:tc>
          <w:tcPr>
            <w:tcW w:w="1565" w:type="dxa"/>
            <w:tcBorders>
              <w:top w:val="nil"/>
              <w:left w:val="single" w:sz="4" w:space="0" w:color="auto"/>
              <w:bottom w:val="nil"/>
              <w:right w:val="single" w:sz="4" w:space="0" w:color="auto"/>
            </w:tcBorders>
          </w:tcPr>
          <w:p w14:paraId="0BF61784"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444824F7" w14:textId="77777777" w:rsidTr="00935BFE">
        <w:trPr>
          <w:trHeight w:hRule="exact" w:val="255"/>
        </w:trPr>
        <w:tc>
          <w:tcPr>
            <w:tcW w:w="1368" w:type="dxa"/>
            <w:tcBorders>
              <w:top w:val="nil"/>
              <w:left w:val="single" w:sz="4" w:space="0" w:color="auto"/>
              <w:bottom w:val="single" w:sz="4" w:space="0" w:color="auto"/>
              <w:right w:val="single" w:sz="4" w:space="0" w:color="auto"/>
            </w:tcBorders>
          </w:tcPr>
          <w:p w14:paraId="07336B0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363" w:type="dxa"/>
            <w:tcBorders>
              <w:top w:val="nil"/>
              <w:left w:val="single" w:sz="4" w:space="0" w:color="auto"/>
              <w:bottom w:val="single" w:sz="4" w:space="0" w:color="auto"/>
              <w:right w:val="single" w:sz="4" w:space="0" w:color="auto"/>
            </w:tcBorders>
          </w:tcPr>
          <w:p w14:paraId="5A9E5BD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61" w:type="dxa"/>
            <w:tcBorders>
              <w:top w:val="nil"/>
              <w:left w:val="single" w:sz="4" w:space="0" w:color="auto"/>
              <w:bottom w:val="single" w:sz="4" w:space="0" w:color="auto"/>
              <w:right w:val="single" w:sz="4" w:space="0" w:color="auto"/>
            </w:tcBorders>
          </w:tcPr>
          <w:p w14:paraId="08360E9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90" w:type="dxa"/>
            <w:tcBorders>
              <w:top w:val="nil"/>
              <w:left w:val="single" w:sz="4" w:space="0" w:color="auto"/>
              <w:bottom w:val="single" w:sz="4" w:space="0" w:color="auto"/>
              <w:right w:val="single" w:sz="4" w:space="0" w:color="auto"/>
            </w:tcBorders>
            <w:vAlign w:val="center"/>
          </w:tcPr>
          <w:p w14:paraId="1CDA7546" w14:textId="77777777" w:rsidR="008C2A7E" w:rsidRPr="008C2A7E" w:rsidRDefault="008C2A7E" w:rsidP="008C2A7E">
            <w:pPr>
              <w:widowControl w:val="0"/>
              <w:kinsoku w:val="0"/>
              <w:overflowPunct w:val="0"/>
              <w:spacing w:after="20" w:line="212" w:lineRule="exact"/>
              <w:ind w:right="235"/>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[mg/day]</w:t>
            </w:r>
          </w:p>
        </w:tc>
        <w:tc>
          <w:tcPr>
            <w:tcW w:w="1272" w:type="dxa"/>
            <w:tcBorders>
              <w:top w:val="nil"/>
              <w:left w:val="single" w:sz="4" w:space="0" w:color="auto"/>
              <w:bottom w:val="single" w:sz="4" w:space="0" w:color="auto"/>
              <w:right w:val="single" w:sz="4" w:space="0" w:color="auto"/>
            </w:tcBorders>
            <w:vAlign w:val="center"/>
          </w:tcPr>
          <w:p w14:paraId="03D1BDAC" w14:textId="77777777" w:rsidR="008C2A7E" w:rsidRPr="008C2A7E" w:rsidRDefault="008C2A7E" w:rsidP="008C2A7E">
            <w:pPr>
              <w:widowControl w:val="0"/>
              <w:kinsoku w:val="0"/>
              <w:overflowPunct w:val="0"/>
              <w:spacing w:after="20" w:line="212" w:lineRule="exact"/>
              <w:ind w:right="240"/>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[mg/kg/d]</w:t>
            </w:r>
          </w:p>
        </w:tc>
        <w:tc>
          <w:tcPr>
            <w:tcW w:w="1138" w:type="dxa"/>
            <w:tcBorders>
              <w:top w:val="nil"/>
              <w:left w:val="single" w:sz="4" w:space="0" w:color="auto"/>
              <w:bottom w:val="single" w:sz="4" w:space="0" w:color="auto"/>
              <w:right w:val="single" w:sz="4" w:space="0" w:color="auto"/>
            </w:tcBorders>
          </w:tcPr>
          <w:p w14:paraId="20662EA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565" w:type="dxa"/>
            <w:tcBorders>
              <w:top w:val="nil"/>
              <w:left w:val="single" w:sz="4" w:space="0" w:color="auto"/>
              <w:bottom w:val="single" w:sz="4" w:space="0" w:color="auto"/>
              <w:right w:val="single" w:sz="4" w:space="0" w:color="auto"/>
            </w:tcBorders>
          </w:tcPr>
          <w:p w14:paraId="0B1874D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4AB75079" w14:textId="77777777" w:rsidTr="00935BFE">
        <w:trPr>
          <w:trHeight w:hRule="exact" w:val="648"/>
        </w:trPr>
        <w:tc>
          <w:tcPr>
            <w:tcW w:w="1368" w:type="dxa"/>
            <w:tcBorders>
              <w:top w:val="single" w:sz="4" w:space="0" w:color="auto"/>
              <w:left w:val="single" w:sz="4" w:space="0" w:color="auto"/>
              <w:bottom w:val="single" w:sz="4" w:space="0" w:color="auto"/>
              <w:right w:val="single" w:sz="4" w:space="0" w:color="auto"/>
            </w:tcBorders>
          </w:tcPr>
          <w:p w14:paraId="1EBEFA0A" w14:textId="77777777" w:rsidR="008C2A7E" w:rsidRPr="008C2A7E" w:rsidRDefault="008C2A7E" w:rsidP="008C2A7E">
            <w:pPr>
              <w:widowControl w:val="0"/>
              <w:kinsoku w:val="0"/>
              <w:overflowPunct w:val="0"/>
              <w:spacing w:before="44" w:after="123" w:line="235"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Tier 1 (without PPE)</w:t>
            </w:r>
          </w:p>
        </w:tc>
        <w:tc>
          <w:tcPr>
            <w:tcW w:w="1363" w:type="dxa"/>
            <w:tcBorders>
              <w:top w:val="single" w:sz="4" w:space="0" w:color="auto"/>
              <w:left w:val="single" w:sz="4" w:space="0" w:color="auto"/>
              <w:bottom w:val="single" w:sz="4" w:space="0" w:color="auto"/>
              <w:right w:val="single" w:sz="4" w:space="0" w:color="auto"/>
            </w:tcBorders>
          </w:tcPr>
          <w:p w14:paraId="1F8B1119" w14:textId="77777777" w:rsidR="008C2A7E" w:rsidRPr="008C2A7E" w:rsidRDefault="008C2A7E" w:rsidP="008C2A7E">
            <w:pPr>
              <w:widowControl w:val="0"/>
              <w:kinsoku w:val="0"/>
              <w:overflowPunct w:val="0"/>
              <w:spacing w:before="69" w:after="358" w:line="210" w:lineRule="exact"/>
              <w:ind w:left="81"/>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tcPr>
          <w:p w14:paraId="351BC027" w14:textId="77777777" w:rsidR="008C2A7E" w:rsidRPr="008C2A7E" w:rsidRDefault="008C2A7E" w:rsidP="008C2A7E">
            <w:pPr>
              <w:widowControl w:val="0"/>
              <w:kinsoku w:val="0"/>
              <w:overflowPunct w:val="0"/>
              <w:spacing w:before="69" w:after="358"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tcPr>
          <w:p w14:paraId="04A76A5E" w14:textId="77777777" w:rsidR="008C2A7E" w:rsidRPr="008C2A7E" w:rsidRDefault="008C2A7E" w:rsidP="008C2A7E">
            <w:pPr>
              <w:widowControl w:val="0"/>
              <w:kinsoku w:val="0"/>
              <w:overflowPunct w:val="0"/>
              <w:spacing w:before="36" w:after="343" w:line="258" w:lineRule="exact"/>
              <w:ind w:right="235"/>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3.6 2x10</w:t>
            </w:r>
            <w:r w:rsidRPr="008C2A7E">
              <w:rPr>
                <w:rFonts w:ascii="Arial" w:eastAsia="Times New Roman" w:hAnsi="Arial" w:cs="Arial"/>
                <w:sz w:val="12"/>
                <w:szCs w:val="12"/>
                <w:lang w:eastAsia="fr-FR"/>
              </w:rPr>
              <w:t>-4</w:t>
            </w:r>
          </w:p>
        </w:tc>
        <w:tc>
          <w:tcPr>
            <w:tcW w:w="1272" w:type="dxa"/>
            <w:tcBorders>
              <w:top w:val="single" w:sz="4" w:space="0" w:color="auto"/>
              <w:left w:val="single" w:sz="4" w:space="0" w:color="auto"/>
              <w:bottom w:val="single" w:sz="4" w:space="0" w:color="auto"/>
              <w:right w:val="single" w:sz="4" w:space="0" w:color="auto"/>
            </w:tcBorders>
          </w:tcPr>
          <w:p w14:paraId="25A85597" w14:textId="77777777" w:rsidR="008C2A7E" w:rsidRPr="008C2A7E" w:rsidRDefault="008C2A7E" w:rsidP="008C2A7E">
            <w:pPr>
              <w:widowControl w:val="0"/>
              <w:kinsoku w:val="0"/>
              <w:overflowPunct w:val="0"/>
              <w:spacing w:before="99" w:after="280" w:line="258" w:lineRule="exact"/>
              <w:ind w:right="420"/>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-6</w:t>
            </w:r>
          </w:p>
        </w:tc>
        <w:tc>
          <w:tcPr>
            <w:tcW w:w="1138" w:type="dxa"/>
            <w:tcBorders>
              <w:top w:val="single" w:sz="4" w:space="0" w:color="auto"/>
              <w:left w:val="single" w:sz="4" w:space="0" w:color="auto"/>
              <w:bottom w:val="single" w:sz="4" w:space="0" w:color="auto"/>
              <w:right w:val="single" w:sz="4" w:space="0" w:color="auto"/>
            </w:tcBorders>
          </w:tcPr>
          <w:p w14:paraId="45E85999" w14:textId="77777777" w:rsidR="008C2A7E" w:rsidRPr="008C2A7E" w:rsidRDefault="008C2A7E" w:rsidP="008C2A7E">
            <w:pPr>
              <w:widowControl w:val="0"/>
              <w:kinsoku w:val="0"/>
              <w:overflowPunct w:val="0"/>
              <w:spacing w:before="69" w:after="0"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Not</w:t>
            </w:r>
          </w:p>
          <w:p w14:paraId="7DC210F4" w14:textId="77777777" w:rsidR="008C2A7E" w:rsidRPr="008C2A7E" w:rsidRDefault="008C2A7E" w:rsidP="008C2A7E">
            <w:pPr>
              <w:widowControl w:val="0"/>
              <w:kinsoku w:val="0"/>
              <w:overflowPunct w:val="0"/>
              <w:spacing w:before="25" w:after="123" w:line="210"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applicable</w:t>
            </w:r>
          </w:p>
        </w:tc>
        <w:tc>
          <w:tcPr>
            <w:tcW w:w="1565" w:type="dxa"/>
            <w:tcBorders>
              <w:top w:val="single" w:sz="4" w:space="0" w:color="auto"/>
              <w:left w:val="single" w:sz="4" w:space="0" w:color="auto"/>
              <w:bottom w:val="single" w:sz="4" w:space="0" w:color="auto"/>
              <w:right w:val="single" w:sz="4" w:space="0" w:color="auto"/>
            </w:tcBorders>
          </w:tcPr>
          <w:p w14:paraId="191160B2" w14:textId="77777777" w:rsidR="008C2A7E" w:rsidRPr="008C2A7E" w:rsidRDefault="008C2A7E" w:rsidP="008C2A7E">
            <w:pPr>
              <w:widowControl w:val="0"/>
              <w:kinsoku w:val="0"/>
              <w:overflowPunct w:val="0"/>
              <w:spacing w:before="69" w:after="358" w:line="210" w:lineRule="exact"/>
              <w:ind w:right="538"/>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4E0DA024" w14:textId="77777777" w:rsidTr="00935BFE">
        <w:trPr>
          <w:trHeight w:hRule="exact" w:val="849"/>
        </w:trPr>
        <w:tc>
          <w:tcPr>
            <w:tcW w:w="1368" w:type="dxa"/>
            <w:tcBorders>
              <w:top w:val="single" w:sz="4" w:space="0" w:color="auto"/>
              <w:left w:val="single" w:sz="4" w:space="0" w:color="auto"/>
              <w:bottom w:val="single" w:sz="4" w:space="0" w:color="auto"/>
              <w:right w:val="single" w:sz="4" w:space="0" w:color="auto"/>
            </w:tcBorders>
          </w:tcPr>
          <w:p w14:paraId="75971A8E" w14:textId="77777777" w:rsidR="008C2A7E" w:rsidRPr="008C2A7E" w:rsidRDefault="008C2A7E" w:rsidP="008C2A7E">
            <w:pPr>
              <w:widowControl w:val="0"/>
              <w:kinsoku w:val="0"/>
              <w:overflowPunct w:val="0"/>
              <w:spacing w:before="43" w:after="85" w:line="237"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Tier 2 (gloves penetration factor: 10%)</w:t>
            </w:r>
          </w:p>
        </w:tc>
        <w:tc>
          <w:tcPr>
            <w:tcW w:w="1363" w:type="dxa"/>
            <w:tcBorders>
              <w:top w:val="single" w:sz="4" w:space="0" w:color="auto"/>
              <w:left w:val="single" w:sz="4" w:space="0" w:color="auto"/>
              <w:bottom w:val="single" w:sz="4" w:space="0" w:color="auto"/>
              <w:right w:val="single" w:sz="4" w:space="0" w:color="auto"/>
            </w:tcBorders>
          </w:tcPr>
          <w:p w14:paraId="40E2A94E" w14:textId="77777777" w:rsidR="008C2A7E" w:rsidRPr="008C2A7E" w:rsidRDefault="008C2A7E" w:rsidP="008C2A7E">
            <w:pPr>
              <w:widowControl w:val="0"/>
              <w:kinsoku w:val="0"/>
              <w:overflowPunct w:val="0"/>
              <w:spacing w:before="69" w:after="560" w:line="210" w:lineRule="exact"/>
              <w:ind w:left="81"/>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tcPr>
          <w:p w14:paraId="5285E895" w14:textId="77777777" w:rsidR="008C2A7E" w:rsidRPr="008C2A7E" w:rsidRDefault="008C2A7E" w:rsidP="008C2A7E">
            <w:pPr>
              <w:widowControl w:val="0"/>
              <w:kinsoku w:val="0"/>
              <w:overflowPunct w:val="0"/>
              <w:spacing w:before="69" w:after="560"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tcPr>
          <w:p w14:paraId="76386E66" w14:textId="77777777" w:rsidR="008C2A7E" w:rsidRPr="008C2A7E" w:rsidRDefault="008C2A7E" w:rsidP="008C2A7E">
            <w:pPr>
              <w:widowControl w:val="0"/>
              <w:kinsoku w:val="0"/>
              <w:overflowPunct w:val="0"/>
              <w:spacing w:before="41" w:after="540" w:line="258" w:lineRule="exact"/>
              <w:ind w:right="235"/>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3.62 x10</w:t>
            </w:r>
            <w:r w:rsidRPr="008C2A7E">
              <w:rPr>
                <w:rFonts w:ascii="Arial" w:eastAsia="Times New Roman" w:hAnsi="Arial" w:cs="Arial"/>
                <w:sz w:val="12"/>
                <w:szCs w:val="12"/>
                <w:lang w:eastAsia="fr-FR"/>
              </w:rPr>
              <w:t>-5</w:t>
            </w:r>
          </w:p>
        </w:tc>
        <w:tc>
          <w:tcPr>
            <w:tcW w:w="1272" w:type="dxa"/>
            <w:tcBorders>
              <w:top w:val="single" w:sz="4" w:space="0" w:color="auto"/>
              <w:left w:val="single" w:sz="4" w:space="0" w:color="auto"/>
              <w:bottom w:val="single" w:sz="4" w:space="0" w:color="auto"/>
              <w:right w:val="single" w:sz="4" w:space="0" w:color="auto"/>
            </w:tcBorders>
          </w:tcPr>
          <w:p w14:paraId="6DF029D3" w14:textId="77777777" w:rsidR="008C2A7E" w:rsidRPr="008C2A7E" w:rsidRDefault="008C2A7E" w:rsidP="008C2A7E">
            <w:pPr>
              <w:widowControl w:val="0"/>
              <w:kinsoku w:val="0"/>
              <w:overflowPunct w:val="0"/>
              <w:spacing w:before="99" w:after="482" w:line="258" w:lineRule="exact"/>
              <w:ind w:right="420"/>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-7</w:t>
            </w:r>
          </w:p>
        </w:tc>
        <w:tc>
          <w:tcPr>
            <w:tcW w:w="1138" w:type="dxa"/>
            <w:tcBorders>
              <w:top w:val="single" w:sz="4" w:space="0" w:color="auto"/>
              <w:left w:val="single" w:sz="4" w:space="0" w:color="auto"/>
              <w:bottom w:val="single" w:sz="4" w:space="0" w:color="auto"/>
              <w:right w:val="single" w:sz="4" w:space="0" w:color="auto"/>
            </w:tcBorders>
          </w:tcPr>
          <w:p w14:paraId="31817DB6" w14:textId="77777777" w:rsidR="008C2A7E" w:rsidRPr="008C2A7E" w:rsidRDefault="008C2A7E" w:rsidP="008C2A7E">
            <w:pPr>
              <w:widowControl w:val="0"/>
              <w:kinsoku w:val="0"/>
              <w:overflowPunct w:val="0"/>
              <w:spacing w:before="69" w:after="0"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Not</w:t>
            </w:r>
          </w:p>
          <w:p w14:paraId="4FC084E9" w14:textId="77777777" w:rsidR="008C2A7E" w:rsidRPr="008C2A7E" w:rsidRDefault="008C2A7E" w:rsidP="008C2A7E">
            <w:pPr>
              <w:widowControl w:val="0"/>
              <w:kinsoku w:val="0"/>
              <w:overflowPunct w:val="0"/>
              <w:spacing w:before="30" w:after="320" w:line="210"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applicable</w:t>
            </w:r>
          </w:p>
        </w:tc>
        <w:tc>
          <w:tcPr>
            <w:tcW w:w="1565" w:type="dxa"/>
            <w:tcBorders>
              <w:top w:val="single" w:sz="4" w:space="0" w:color="auto"/>
              <w:left w:val="single" w:sz="4" w:space="0" w:color="auto"/>
              <w:bottom w:val="single" w:sz="4" w:space="0" w:color="auto"/>
              <w:right w:val="single" w:sz="4" w:space="0" w:color="auto"/>
            </w:tcBorders>
          </w:tcPr>
          <w:p w14:paraId="27B7B7A9" w14:textId="77777777" w:rsidR="008C2A7E" w:rsidRPr="008C2A7E" w:rsidRDefault="008C2A7E" w:rsidP="008C2A7E">
            <w:pPr>
              <w:widowControl w:val="0"/>
              <w:kinsoku w:val="0"/>
              <w:overflowPunct w:val="0"/>
              <w:spacing w:before="69" w:after="560" w:line="210" w:lineRule="exact"/>
              <w:ind w:right="538"/>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bl>
    <w:p w14:paraId="7BC5656F" w14:textId="77777777" w:rsidR="008C2A7E" w:rsidRPr="008C2A7E" w:rsidRDefault="008C2A7E" w:rsidP="008C2A7E">
      <w:pPr>
        <w:widowControl w:val="0"/>
        <w:kinsoku w:val="0"/>
        <w:overflowPunct w:val="0"/>
        <w:spacing w:after="223" w:line="20" w:lineRule="exact"/>
        <w:ind w:left="710" w:right="292"/>
        <w:textAlignment w:val="baseline"/>
        <w:rPr>
          <w:rFonts w:ascii="Times New Roman" w:eastAsia="Times New Roman" w:hAnsi="Times New Roman" w:cs="Times New Roman"/>
          <w:sz w:val="24"/>
          <w:szCs w:val="24"/>
          <w:lang w:eastAsia="fr-FR"/>
        </w:rPr>
      </w:pPr>
    </w:p>
    <w:p w14:paraId="5ED143CA" w14:textId="77777777" w:rsidR="008C2A7E" w:rsidRPr="008C2A7E" w:rsidRDefault="008C2A7E" w:rsidP="008C2A7E">
      <w:pPr>
        <w:widowControl w:val="0"/>
        <w:kinsoku w:val="0"/>
        <w:overflowPunct w:val="0"/>
        <w:spacing w:after="237" w:line="259" w:lineRule="exact"/>
        <w:ind w:left="720" w:right="432"/>
        <w:textAlignment w:val="baseline"/>
        <w:rPr>
          <w:rFonts w:ascii="Arial" w:eastAsia="Times New Roman" w:hAnsi="Arial" w:cs="Arial"/>
          <w:lang w:val="en-US" w:eastAsia="fr-FR"/>
        </w:rPr>
      </w:pPr>
      <w:r w:rsidRPr="008C2A7E">
        <w:rPr>
          <w:rFonts w:ascii="Arial" w:eastAsia="Times New Roman" w:hAnsi="Arial" w:cs="Arial"/>
          <w:lang w:val="en-US" w:eastAsia="fr-FR"/>
        </w:rPr>
        <w:t>Primary exposure of professionals – Sorkil avoine speciale in sachet (exposure only during cleaning) (mouse)</w:t>
      </w:r>
    </w:p>
    <w:tbl>
      <w:tblPr>
        <w:tblW w:w="0" w:type="auto"/>
        <w:tblInd w:w="716" w:type="dxa"/>
        <w:tblLayout w:type="fixed"/>
        <w:tblCellMar>
          <w:left w:w="0" w:type="dxa"/>
          <w:right w:w="0" w:type="dxa"/>
        </w:tblCellMar>
        <w:tblLook w:val="0000" w:firstRow="0" w:lastRow="0" w:firstColumn="0" w:lastColumn="0" w:noHBand="0" w:noVBand="0"/>
      </w:tblPr>
      <w:tblGrid>
        <w:gridCol w:w="1368"/>
        <w:gridCol w:w="1363"/>
        <w:gridCol w:w="1061"/>
        <w:gridCol w:w="1190"/>
        <w:gridCol w:w="1272"/>
        <w:gridCol w:w="1138"/>
        <w:gridCol w:w="1565"/>
      </w:tblGrid>
      <w:tr w:rsidR="008C2A7E" w:rsidRPr="008C2A7E" w14:paraId="5FF45FB4" w14:textId="77777777" w:rsidTr="00935BFE">
        <w:trPr>
          <w:trHeight w:hRule="exact" w:val="226"/>
        </w:trPr>
        <w:tc>
          <w:tcPr>
            <w:tcW w:w="1368" w:type="dxa"/>
            <w:tcBorders>
              <w:top w:val="single" w:sz="4" w:space="0" w:color="auto"/>
              <w:left w:val="single" w:sz="4" w:space="0" w:color="auto"/>
              <w:bottom w:val="nil"/>
              <w:right w:val="single" w:sz="4" w:space="0" w:color="auto"/>
            </w:tcBorders>
          </w:tcPr>
          <w:p w14:paraId="1D228EF3"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val="en-US" w:eastAsia="fr-FR"/>
              </w:rPr>
            </w:pPr>
          </w:p>
        </w:tc>
        <w:tc>
          <w:tcPr>
            <w:tcW w:w="1363" w:type="dxa"/>
            <w:tcBorders>
              <w:top w:val="single" w:sz="4" w:space="0" w:color="auto"/>
              <w:left w:val="single" w:sz="4" w:space="0" w:color="auto"/>
              <w:bottom w:val="nil"/>
              <w:right w:val="single" w:sz="4" w:space="0" w:color="auto"/>
            </w:tcBorders>
            <w:vAlign w:val="center"/>
          </w:tcPr>
          <w:p w14:paraId="51D2CFB3" w14:textId="77777777" w:rsidR="008C2A7E" w:rsidRPr="008C2A7E" w:rsidRDefault="008C2A7E" w:rsidP="008C2A7E">
            <w:pPr>
              <w:widowControl w:val="0"/>
              <w:kinsoku w:val="0"/>
              <w:overflowPunct w:val="0"/>
              <w:spacing w:after="0" w:line="203" w:lineRule="exact"/>
              <w:ind w:right="178"/>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061" w:type="dxa"/>
            <w:tcBorders>
              <w:top w:val="single" w:sz="4" w:space="0" w:color="auto"/>
              <w:left w:val="single" w:sz="4" w:space="0" w:color="auto"/>
              <w:bottom w:val="nil"/>
              <w:right w:val="single" w:sz="4" w:space="0" w:color="auto"/>
            </w:tcBorders>
            <w:vAlign w:val="center"/>
          </w:tcPr>
          <w:p w14:paraId="1F76F48D" w14:textId="77777777" w:rsidR="008C2A7E" w:rsidRPr="008C2A7E" w:rsidRDefault="008C2A7E" w:rsidP="008C2A7E">
            <w:pPr>
              <w:widowControl w:val="0"/>
              <w:kinsoku w:val="0"/>
              <w:overflowPunct w:val="0"/>
              <w:spacing w:after="0" w:line="203" w:lineRule="exact"/>
              <w:jc w:val="center"/>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1190" w:type="dxa"/>
            <w:tcBorders>
              <w:top w:val="single" w:sz="4" w:space="0" w:color="auto"/>
              <w:left w:val="single" w:sz="4" w:space="0" w:color="auto"/>
              <w:bottom w:val="nil"/>
              <w:right w:val="single" w:sz="4" w:space="0" w:color="auto"/>
            </w:tcBorders>
            <w:vAlign w:val="center"/>
          </w:tcPr>
          <w:p w14:paraId="319075A1" w14:textId="77777777" w:rsidR="008C2A7E" w:rsidRPr="008C2A7E" w:rsidRDefault="008C2A7E" w:rsidP="008C2A7E">
            <w:pPr>
              <w:widowControl w:val="0"/>
              <w:kinsoku w:val="0"/>
              <w:overflowPunct w:val="0"/>
              <w:spacing w:after="0" w:line="203" w:lineRule="exact"/>
              <w:ind w:right="325"/>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Actual</w:t>
            </w:r>
          </w:p>
        </w:tc>
        <w:tc>
          <w:tcPr>
            <w:tcW w:w="1272" w:type="dxa"/>
            <w:tcBorders>
              <w:top w:val="single" w:sz="4" w:space="0" w:color="auto"/>
              <w:left w:val="single" w:sz="4" w:space="0" w:color="auto"/>
              <w:bottom w:val="nil"/>
              <w:right w:val="single" w:sz="4" w:space="0" w:color="auto"/>
            </w:tcBorders>
            <w:vAlign w:val="center"/>
          </w:tcPr>
          <w:p w14:paraId="0DFD6201" w14:textId="77777777" w:rsidR="008C2A7E" w:rsidRPr="008C2A7E" w:rsidRDefault="008C2A7E" w:rsidP="008C2A7E">
            <w:pPr>
              <w:widowControl w:val="0"/>
              <w:kinsoku w:val="0"/>
              <w:overflowPunct w:val="0"/>
              <w:spacing w:after="0" w:line="203" w:lineRule="exact"/>
              <w:ind w:right="330"/>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Actual</w:t>
            </w:r>
          </w:p>
        </w:tc>
        <w:tc>
          <w:tcPr>
            <w:tcW w:w="1138" w:type="dxa"/>
            <w:tcBorders>
              <w:top w:val="single" w:sz="4" w:space="0" w:color="auto"/>
              <w:left w:val="single" w:sz="4" w:space="0" w:color="auto"/>
              <w:bottom w:val="nil"/>
              <w:right w:val="single" w:sz="4" w:space="0" w:color="auto"/>
            </w:tcBorders>
            <w:vAlign w:val="center"/>
          </w:tcPr>
          <w:p w14:paraId="4CA582E6" w14:textId="77777777" w:rsidR="008C2A7E" w:rsidRPr="008C2A7E" w:rsidRDefault="008C2A7E" w:rsidP="008C2A7E">
            <w:pPr>
              <w:widowControl w:val="0"/>
              <w:kinsoku w:val="0"/>
              <w:overflowPunct w:val="0"/>
              <w:spacing w:after="0" w:line="203" w:lineRule="exact"/>
              <w:ind w:left="167"/>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Inhalation</w:t>
            </w:r>
          </w:p>
        </w:tc>
        <w:tc>
          <w:tcPr>
            <w:tcW w:w="1565" w:type="dxa"/>
            <w:tcBorders>
              <w:top w:val="single" w:sz="4" w:space="0" w:color="auto"/>
              <w:left w:val="single" w:sz="4" w:space="0" w:color="auto"/>
              <w:bottom w:val="nil"/>
              <w:right w:val="single" w:sz="4" w:space="0" w:color="auto"/>
            </w:tcBorders>
            <w:vAlign w:val="center"/>
          </w:tcPr>
          <w:p w14:paraId="049B96C9" w14:textId="77777777" w:rsidR="008C2A7E" w:rsidRPr="008C2A7E" w:rsidRDefault="008C2A7E" w:rsidP="008C2A7E">
            <w:pPr>
              <w:widowControl w:val="0"/>
              <w:kinsoku w:val="0"/>
              <w:overflowPunct w:val="0"/>
              <w:spacing w:after="0" w:line="203" w:lineRule="exact"/>
              <w:ind w:right="538"/>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Model</w:t>
            </w:r>
          </w:p>
        </w:tc>
      </w:tr>
      <w:tr w:rsidR="008C2A7E" w:rsidRPr="008C2A7E" w14:paraId="200C2567" w14:textId="77777777" w:rsidTr="00935BFE">
        <w:trPr>
          <w:trHeight w:hRule="exact" w:val="240"/>
        </w:trPr>
        <w:tc>
          <w:tcPr>
            <w:tcW w:w="1368" w:type="dxa"/>
            <w:tcBorders>
              <w:top w:val="nil"/>
              <w:left w:val="single" w:sz="4" w:space="0" w:color="auto"/>
              <w:bottom w:val="nil"/>
              <w:right w:val="single" w:sz="4" w:space="0" w:color="auto"/>
            </w:tcBorders>
          </w:tcPr>
          <w:p w14:paraId="3D086F8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363" w:type="dxa"/>
            <w:tcBorders>
              <w:top w:val="nil"/>
              <w:left w:val="single" w:sz="4" w:space="0" w:color="auto"/>
              <w:bottom w:val="nil"/>
              <w:right w:val="single" w:sz="4" w:space="0" w:color="auto"/>
            </w:tcBorders>
          </w:tcPr>
          <w:p w14:paraId="07AC7B6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61" w:type="dxa"/>
            <w:tcBorders>
              <w:top w:val="nil"/>
              <w:left w:val="single" w:sz="4" w:space="0" w:color="auto"/>
              <w:bottom w:val="nil"/>
              <w:right w:val="single" w:sz="4" w:space="0" w:color="auto"/>
            </w:tcBorders>
          </w:tcPr>
          <w:p w14:paraId="7F069F3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90" w:type="dxa"/>
            <w:tcBorders>
              <w:top w:val="nil"/>
              <w:left w:val="single" w:sz="4" w:space="0" w:color="auto"/>
              <w:bottom w:val="nil"/>
              <w:right w:val="single" w:sz="4" w:space="0" w:color="auto"/>
            </w:tcBorders>
            <w:vAlign w:val="center"/>
          </w:tcPr>
          <w:p w14:paraId="3C17E74A" w14:textId="77777777" w:rsidR="008C2A7E" w:rsidRPr="008C2A7E" w:rsidRDefault="008C2A7E" w:rsidP="008C2A7E">
            <w:pPr>
              <w:widowControl w:val="0"/>
              <w:kinsoku w:val="0"/>
              <w:overflowPunct w:val="0"/>
              <w:spacing w:after="1" w:line="212" w:lineRule="exact"/>
              <w:ind w:right="235"/>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Dermal</w:t>
            </w:r>
          </w:p>
        </w:tc>
        <w:tc>
          <w:tcPr>
            <w:tcW w:w="1272" w:type="dxa"/>
            <w:tcBorders>
              <w:top w:val="nil"/>
              <w:left w:val="single" w:sz="4" w:space="0" w:color="auto"/>
              <w:bottom w:val="nil"/>
              <w:right w:val="single" w:sz="4" w:space="0" w:color="auto"/>
            </w:tcBorders>
            <w:vAlign w:val="center"/>
          </w:tcPr>
          <w:p w14:paraId="7C10CCBC" w14:textId="77777777" w:rsidR="008C2A7E" w:rsidRPr="008C2A7E" w:rsidRDefault="008C2A7E" w:rsidP="008C2A7E">
            <w:pPr>
              <w:widowControl w:val="0"/>
              <w:kinsoku w:val="0"/>
              <w:overflowPunct w:val="0"/>
              <w:spacing w:after="1" w:line="212" w:lineRule="exact"/>
              <w:ind w:right="330"/>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Dermal</w:t>
            </w:r>
          </w:p>
        </w:tc>
        <w:tc>
          <w:tcPr>
            <w:tcW w:w="1138" w:type="dxa"/>
            <w:tcBorders>
              <w:top w:val="nil"/>
              <w:left w:val="single" w:sz="4" w:space="0" w:color="auto"/>
              <w:bottom w:val="nil"/>
              <w:right w:val="single" w:sz="4" w:space="0" w:color="auto"/>
            </w:tcBorders>
            <w:vAlign w:val="center"/>
          </w:tcPr>
          <w:p w14:paraId="2B8B33BF" w14:textId="77777777" w:rsidR="008C2A7E" w:rsidRPr="008C2A7E" w:rsidRDefault="008C2A7E" w:rsidP="008C2A7E">
            <w:pPr>
              <w:widowControl w:val="0"/>
              <w:kinsoku w:val="0"/>
              <w:overflowPunct w:val="0"/>
              <w:spacing w:after="1" w:line="212" w:lineRule="exact"/>
              <w:ind w:left="167"/>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Exposure</w:t>
            </w:r>
          </w:p>
        </w:tc>
        <w:tc>
          <w:tcPr>
            <w:tcW w:w="1565" w:type="dxa"/>
            <w:tcBorders>
              <w:top w:val="nil"/>
              <w:left w:val="single" w:sz="4" w:space="0" w:color="auto"/>
              <w:bottom w:val="nil"/>
              <w:right w:val="single" w:sz="4" w:space="0" w:color="auto"/>
            </w:tcBorders>
          </w:tcPr>
          <w:p w14:paraId="164CEC2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5E5671FD" w14:textId="77777777" w:rsidTr="00935BFE">
        <w:trPr>
          <w:trHeight w:hRule="exact" w:val="249"/>
        </w:trPr>
        <w:tc>
          <w:tcPr>
            <w:tcW w:w="1368" w:type="dxa"/>
            <w:tcBorders>
              <w:top w:val="nil"/>
              <w:left w:val="single" w:sz="4" w:space="0" w:color="auto"/>
              <w:bottom w:val="nil"/>
              <w:right w:val="single" w:sz="4" w:space="0" w:color="auto"/>
            </w:tcBorders>
          </w:tcPr>
          <w:p w14:paraId="0D03B1B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363" w:type="dxa"/>
            <w:tcBorders>
              <w:top w:val="nil"/>
              <w:left w:val="single" w:sz="4" w:space="0" w:color="auto"/>
              <w:bottom w:val="nil"/>
              <w:right w:val="single" w:sz="4" w:space="0" w:color="auto"/>
            </w:tcBorders>
          </w:tcPr>
          <w:p w14:paraId="61C59664"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61" w:type="dxa"/>
            <w:tcBorders>
              <w:top w:val="nil"/>
              <w:left w:val="single" w:sz="4" w:space="0" w:color="auto"/>
              <w:bottom w:val="nil"/>
              <w:right w:val="single" w:sz="4" w:space="0" w:color="auto"/>
            </w:tcBorders>
          </w:tcPr>
          <w:p w14:paraId="74275D2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90" w:type="dxa"/>
            <w:tcBorders>
              <w:top w:val="nil"/>
              <w:left w:val="single" w:sz="4" w:space="0" w:color="auto"/>
              <w:bottom w:val="nil"/>
              <w:right w:val="single" w:sz="4" w:space="0" w:color="auto"/>
            </w:tcBorders>
            <w:vAlign w:val="center"/>
          </w:tcPr>
          <w:p w14:paraId="252DB7C7" w14:textId="77777777" w:rsidR="008C2A7E" w:rsidRPr="008C2A7E" w:rsidRDefault="008C2A7E" w:rsidP="008C2A7E">
            <w:pPr>
              <w:widowControl w:val="0"/>
              <w:kinsoku w:val="0"/>
              <w:overflowPunct w:val="0"/>
              <w:spacing w:after="6" w:line="212" w:lineRule="exact"/>
              <w:ind w:right="325"/>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Total</w:t>
            </w:r>
          </w:p>
        </w:tc>
        <w:tc>
          <w:tcPr>
            <w:tcW w:w="1272" w:type="dxa"/>
            <w:tcBorders>
              <w:top w:val="nil"/>
              <w:left w:val="single" w:sz="4" w:space="0" w:color="auto"/>
              <w:bottom w:val="nil"/>
              <w:right w:val="single" w:sz="4" w:space="0" w:color="auto"/>
            </w:tcBorders>
            <w:vAlign w:val="center"/>
          </w:tcPr>
          <w:p w14:paraId="65F004AA" w14:textId="77777777" w:rsidR="008C2A7E" w:rsidRPr="008C2A7E" w:rsidRDefault="008C2A7E" w:rsidP="008C2A7E">
            <w:pPr>
              <w:widowControl w:val="0"/>
              <w:kinsoku w:val="0"/>
              <w:overflowPunct w:val="0"/>
              <w:spacing w:after="6" w:line="212" w:lineRule="exact"/>
              <w:ind w:right="420"/>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Total</w:t>
            </w:r>
          </w:p>
        </w:tc>
        <w:tc>
          <w:tcPr>
            <w:tcW w:w="1138" w:type="dxa"/>
            <w:tcBorders>
              <w:top w:val="nil"/>
              <w:left w:val="single" w:sz="4" w:space="0" w:color="auto"/>
              <w:bottom w:val="nil"/>
              <w:right w:val="single" w:sz="4" w:space="0" w:color="auto"/>
            </w:tcBorders>
            <w:vAlign w:val="center"/>
          </w:tcPr>
          <w:p w14:paraId="43EFD083" w14:textId="77777777" w:rsidR="008C2A7E" w:rsidRPr="008C2A7E" w:rsidRDefault="008C2A7E" w:rsidP="008C2A7E">
            <w:pPr>
              <w:widowControl w:val="0"/>
              <w:kinsoku w:val="0"/>
              <w:overflowPunct w:val="0"/>
              <w:spacing w:after="6" w:line="212" w:lineRule="exact"/>
              <w:ind w:left="167"/>
              <w:textAlignment w:val="baseline"/>
              <w:rPr>
                <w:rFonts w:ascii="Arial" w:eastAsia="Times New Roman" w:hAnsi="Arial" w:cs="Arial"/>
                <w:b/>
                <w:bCs/>
                <w:spacing w:val="-7"/>
                <w:sz w:val="18"/>
                <w:szCs w:val="18"/>
                <w:lang w:eastAsia="fr-FR"/>
              </w:rPr>
            </w:pPr>
            <w:r w:rsidRPr="008C2A7E">
              <w:rPr>
                <w:rFonts w:ascii="Arial" w:eastAsia="Times New Roman" w:hAnsi="Arial" w:cs="Arial"/>
                <w:b/>
                <w:bCs/>
                <w:spacing w:val="-7"/>
                <w:sz w:val="18"/>
                <w:szCs w:val="18"/>
                <w:lang w:eastAsia="fr-FR"/>
              </w:rPr>
              <w:t>[mg/m</w:t>
            </w:r>
            <w:r w:rsidRPr="008C2A7E">
              <w:rPr>
                <w:rFonts w:ascii="Arial" w:eastAsia="Times New Roman" w:hAnsi="Arial" w:cs="Arial"/>
                <w:b/>
                <w:bCs/>
                <w:spacing w:val="-7"/>
                <w:sz w:val="18"/>
                <w:szCs w:val="18"/>
                <w:vertAlign w:val="superscript"/>
                <w:lang w:eastAsia="fr-FR"/>
              </w:rPr>
              <w:t>3</w:t>
            </w:r>
            <w:r w:rsidRPr="008C2A7E">
              <w:rPr>
                <w:rFonts w:ascii="Arial" w:eastAsia="Times New Roman" w:hAnsi="Arial" w:cs="Arial"/>
                <w:b/>
                <w:bCs/>
                <w:spacing w:val="-7"/>
                <w:sz w:val="18"/>
                <w:szCs w:val="18"/>
                <w:lang w:eastAsia="fr-FR"/>
              </w:rPr>
              <w:t>]</w:t>
            </w:r>
          </w:p>
        </w:tc>
        <w:tc>
          <w:tcPr>
            <w:tcW w:w="1565" w:type="dxa"/>
            <w:tcBorders>
              <w:top w:val="nil"/>
              <w:left w:val="single" w:sz="4" w:space="0" w:color="auto"/>
              <w:bottom w:val="nil"/>
              <w:right w:val="single" w:sz="4" w:space="0" w:color="auto"/>
            </w:tcBorders>
          </w:tcPr>
          <w:p w14:paraId="621F1AD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5D6F2D36" w14:textId="77777777" w:rsidTr="00935BFE">
        <w:trPr>
          <w:trHeight w:hRule="exact" w:val="250"/>
        </w:trPr>
        <w:tc>
          <w:tcPr>
            <w:tcW w:w="1368" w:type="dxa"/>
            <w:tcBorders>
              <w:top w:val="nil"/>
              <w:left w:val="single" w:sz="4" w:space="0" w:color="auto"/>
              <w:bottom w:val="single" w:sz="4" w:space="0" w:color="auto"/>
              <w:right w:val="single" w:sz="4" w:space="0" w:color="auto"/>
            </w:tcBorders>
          </w:tcPr>
          <w:p w14:paraId="355FF1B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363" w:type="dxa"/>
            <w:tcBorders>
              <w:top w:val="nil"/>
              <w:left w:val="single" w:sz="4" w:space="0" w:color="auto"/>
              <w:bottom w:val="single" w:sz="4" w:space="0" w:color="auto"/>
              <w:right w:val="single" w:sz="4" w:space="0" w:color="auto"/>
            </w:tcBorders>
          </w:tcPr>
          <w:p w14:paraId="3CC8EE8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061" w:type="dxa"/>
            <w:tcBorders>
              <w:top w:val="nil"/>
              <w:left w:val="single" w:sz="4" w:space="0" w:color="auto"/>
              <w:bottom w:val="single" w:sz="4" w:space="0" w:color="auto"/>
              <w:right w:val="single" w:sz="4" w:space="0" w:color="auto"/>
            </w:tcBorders>
          </w:tcPr>
          <w:p w14:paraId="0373338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90" w:type="dxa"/>
            <w:tcBorders>
              <w:top w:val="nil"/>
              <w:left w:val="single" w:sz="4" w:space="0" w:color="auto"/>
              <w:bottom w:val="single" w:sz="4" w:space="0" w:color="auto"/>
              <w:right w:val="single" w:sz="4" w:space="0" w:color="auto"/>
            </w:tcBorders>
            <w:vAlign w:val="center"/>
          </w:tcPr>
          <w:p w14:paraId="758C2890" w14:textId="77777777" w:rsidR="008C2A7E" w:rsidRPr="008C2A7E" w:rsidRDefault="008C2A7E" w:rsidP="008C2A7E">
            <w:pPr>
              <w:widowControl w:val="0"/>
              <w:kinsoku w:val="0"/>
              <w:overflowPunct w:val="0"/>
              <w:spacing w:after="30" w:line="212" w:lineRule="exact"/>
              <w:ind w:right="235"/>
              <w:jc w:val="right"/>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[mg/day]</w:t>
            </w:r>
          </w:p>
        </w:tc>
        <w:tc>
          <w:tcPr>
            <w:tcW w:w="1272" w:type="dxa"/>
            <w:tcBorders>
              <w:top w:val="nil"/>
              <w:left w:val="single" w:sz="4" w:space="0" w:color="auto"/>
              <w:bottom w:val="single" w:sz="4" w:space="0" w:color="auto"/>
              <w:right w:val="single" w:sz="4" w:space="0" w:color="auto"/>
            </w:tcBorders>
            <w:vAlign w:val="center"/>
          </w:tcPr>
          <w:p w14:paraId="1CFD25CF" w14:textId="77777777" w:rsidR="008C2A7E" w:rsidRPr="008C2A7E" w:rsidRDefault="008C2A7E" w:rsidP="008C2A7E">
            <w:pPr>
              <w:widowControl w:val="0"/>
              <w:kinsoku w:val="0"/>
              <w:overflowPunct w:val="0"/>
              <w:spacing w:after="30" w:line="212" w:lineRule="exact"/>
              <w:ind w:right="240"/>
              <w:jc w:val="right"/>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[mg/kg/d]</w:t>
            </w:r>
          </w:p>
        </w:tc>
        <w:tc>
          <w:tcPr>
            <w:tcW w:w="1138" w:type="dxa"/>
            <w:tcBorders>
              <w:top w:val="nil"/>
              <w:left w:val="single" w:sz="4" w:space="0" w:color="auto"/>
              <w:bottom w:val="single" w:sz="4" w:space="0" w:color="auto"/>
              <w:right w:val="single" w:sz="4" w:space="0" w:color="auto"/>
            </w:tcBorders>
          </w:tcPr>
          <w:p w14:paraId="36A035A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565" w:type="dxa"/>
            <w:tcBorders>
              <w:top w:val="nil"/>
              <w:left w:val="single" w:sz="4" w:space="0" w:color="auto"/>
              <w:bottom w:val="single" w:sz="4" w:space="0" w:color="auto"/>
              <w:right w:val="single" w:sz="4" w:space="0" w:color="auto"/>
            </w:tcBorders>
          </w:tcPr>
          <w:p w14:paraId="3B378ED4"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8C2A7E" w14:paraId="37E2B331" w14:textId="77777777" w:rsidTr="00935BFE">
        <w:trPr>
          <w:trHeight w:hRule="exact" w:val="653"/>
        </w:trPr>
        <w:tc>
          <w:tcPr>
            <w:tcW w:w="1368" w:type="dxa"/>
            <w:tcBorders>
              <w:top w:val="single" w:sz="4" w:space="0" w:color="auto"/>
              <w:left w:val="single" w:sz="4" w:space="0" w:color="auto"/>
              <w:bottom w:val="single" w:sz="4" w:space="0" w:color="auto"/>
              <w:right w:val="single" w:sz="4" w:space="0" w:color="auto"/>
            </w:tcBorders>
          </w:tcPr>
          <w:p w14:paraId="0D26546D" w14:textId="77777777" w:rsidR="008C2A7E" w:rsidRPr="008C2A7E" w:rsidRDefault="008C2A7E" w:rsidP="008C2A7E">
            <w:pPr>
              <w:widowControl w:val="0"/>
              <w:kinsoku w:val="0"/>
              <w:overflowPunct w:val="0"/>
              <w:spacing w:before="44" w:after="133" w:line="235"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Tier 1 (without PPE)</w:t>
            </w:r>
          </w:p>
        </w:tc>
        <w:tc>
          <w:tcPr>
            <w:tcW w:w="1363" w:type="dxa"/>
            <w:tcBorders>
              <w:top w:val="single" w:sz="4" w:space="0" w:color="auto"/>
              <w:left w:val="single" w:sz="4" w:space="0" w:color="auto"/>
              <w:bottom w:val="single" w:sz="4" w:space="0" w:color="auto"/>
              <w:right w:val="single" w:sz="4" w:space="0" w:color="auto"/>
            </w:tcBorders>
          </w:tcPr>
          <w:p w14:paraId="12818AFA" w14:textId="77777777" w:rsidR="008C2A7E" w:rsidRPr="008C2A7E" w:rsidRDefault="008C2A7E" w:rsidP="008C2A7E">
            <w:pPr>
              <w:widowControl w:val="0"/>
              <w:kinsoku w:val="0"/>
              <w:overflowPunct w:val="0"/>
              <w:spacing w:before="69" w:after="368" w:line="210" w:lineRule="exact"/>
              <w:ind w:left="81"/>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tcPr>
          <w:p w14:paraId="0EBD6733" w14:textId="77777777" w:rsidR="008C2A7E" w:rsidRPr="008C2A7E" w:rsidRDefault="008C2A7E" w:rsidP="008C2A7E">
            <w:pPr>
              <w:widowControl w:val="0"/>
              <w:kinsoku w:val="0"/>
              <w:overflowPunct w:val="0"/>
              <w:spacing w:before="69" w:after="368"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tcPr>
          <w:p w14:paraId="132CC2DB" w14:textId="77777777" w:rsidR="008C2A7E" w:rsidRPr="008C2A7E" w:rsidRDefault="008C2A7E" w:rsidP="008C2A7E">
            <w:pPr>
              <w:widowControl w:val="0"/>
              <w:kinsoku w:val="0"/>
              <w:overflowPunct w:val="0"/>
              <w:spacing w:before="37" w:after="352" w:line="258" w:lineRule="exact"/>
              <w:ind w:right="235"/>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3.6 2x10</w:t>
            </w:r>
            <w:r w:rsidRPr="008C2A7E">
              <w:rPr>
                <w:rFonts w:ascii="Arial" w:eastAsia="Times New Roman" w:hAnsi="Arial" w:cs="Arial"/>
                <w:sz w:val="12"/>
                <w:szCs w:val="12"/>
                <w:lang w:eastAsia="fr-FR"/>
              </w:rPr>
              <w:t>-4</w:t>
            </w:r>
          </w:p>
        </w:tc>
        <w:tc>
          <w:tcPr>
            <w:tcW w:w="1272" w:type="dxa"/>
            <w:tcBorders>
              <w:top w:val="single" w:sz="4" w:space="0" w:color="auto"/>
              <w:left w:val="single" w:sz="4" w:space="0" w:color="auto"/>
              <w:bottom w:val="single" w:sz="4" w:space="0" w:color="auto"/>
              <w:right w:val="single" w:sz="4" w:space="0" w:color="auto"/>
            </w:tcBorders>
          </w:tcPr>
          <w:p w14:paraId="373C0F4B" w14:textId="77777777" w:rsidR="008C2A7E" w:rsidRPr="008C2A7E" w:rsidRDefault="008C2A7E" w:rsidP="008C2A7E">
            <w:pPr>
              <w:widowControl w:val="0"/>
              <w:kinsoku w:val="0"/>
              <w:overflowPunct w:val="0"/>
              <w:spacing w:before="99" w:after="290" w:line="258" w:lineRule="exact"/>
              <w:ind w:right="420"/>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-6</w:t>
            </w:r>
          </w:p>
        </w:tc>
        <w:tc>
          <w:tcPr>
            <w:tcW w:w="1138" w:type="dxa"/>
            <w:tcBorders>
              <w:top w:val="single" w:sz="4" w:space="0" w:color="auto"/>
              <w:left w:val="single" w:sz="4" w:space="0" w:color="auto"/>
              <w:bottom w:val="single" w:sz="4" w:space="0" w:color="auto"/>
              <w:right w:val="single" w:sz="4" w:space="0" w:color="auto"/>
            </w:tcBorders>
          </w:tcPr>
          <w:p w14:paraId="162391E1" w14:textId="77777777" w:rsidR="008C2A7E" w:rsidRPr="008C2A7E" w:rsidRDefault="008C2A7E" w:rsidP="008C2A7E">
            <w:pPr>
              <w:widowControl w:val="0"/>
              <w:kinsoku w:val="0"/>
              <w:overflowPunct w:val="0"/>
              <w:spacing w:before="69" w:after="0"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Not</w:t>
            </w:r>
          </w:p>
          <w:p w14:paraId="6DA03236" w14:textId="77777777" w:rsidR="008C2A7E" w:rsidRPr="008C2A7E" w:rsidRDefault="008C2A7E" w:rsidP="008C2A7E">
            <w:pPr>
              <w:widowControl w:val="0"/>
              <w:kinsoku w:val="0"/>
              <w:overflowPunct w:val="0"/>
              <w:spacing w:before="25" w:after="133" w:line="210"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applicable</w:t>
            </w:r>
          </w:p>
        </w:tc>
        <w:tc>
          <w:tcPr>
            <w:tcW w:w="1565" w:type="dxa"/>
            <w:tcBorders>
              <w:top w:val="single" w:sz="4" w:space="0" w:color="auto"/>
              <w:left w:val="single" w:sz="4" w:space="0" w:color="auto"/>
              <w:bottom w:val="single" w:sz="4" w:space="0" w:color="auto"/>
              <w:right w:val="single" w:sz="4" w:space="0" w:color="auto"/>
            </w:tcBorders>
          </w:tcPr>
          <w:p w14:paraId="35B33AC7" w14:textId="77777777" w:rsidR="008C2A7E" w:rsidRPr="008C2A7E" w:rsidRDefault="008C2A7E" w:rsidP="008C2A7E">
            <w:pPr>
              <w:widowControl w:val="0"/>
              <w:kinsoku w:val="0"/>
              <w:overflowPunct w:val="0"/>
              <w:spacing w:before="69" w:after="368" w:line="210" w:lineRule="exact"/>
              <w:ind w:right="538"/>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02F5953E" w14:textId="77777777" w:rsidTr="00935BFE">
        <w:trPr>
          <w:trHeight w:hRule="exact" w:val="849"/>
        </w:trPr>
        <w:tc>
          <w:tcPr>
            <w:tcW w:w="1368" w:type="dxa"/>
            <w:tcBorders>
              <w:top w:val="single" w:sz="4" w:space="0" w:color="auto"/>
              <w:left w:val="single" w:sz="4" w:space="0" w:color="auto"/>
              <w:bottom w:val="single" w:sz="4" w:space="0" w:color="auto"/>
              <w:right w:val="single" w:sz="4" w:space="0" w:color="auto"/>
            </w:tcBorders>
          </w:tcPr>
          <w:p w14:paraId="0F0142E9" w14:textId="77777777" w:rsidR="008C2A7E" w:rsidRPr="008C2A7E" w:rsidRDefault="008C2A7E" w:rsidP="008C2A7E">
            <w:pPr>
              <w:widowControl w:val="0"/>
              <w:kinsoku w:val="0"/>
              <w:overflowPunct w:val="0"/>
              <w:spacing w:before="38" w:after="95" w:line="237"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Tier 2 (gloves penetration factor: 10%)</w:t>
            </w:r>
          </w:p>
        </w:tc>
        <w:tc>
          <w:tcPr>
            <w:tcW w:w="1363" w:type="dxa"/>
            <w:tcBorders>
              <w:top w:val="single" w:sz="4" w:space="0" w:color="auto"/>
              <w:left w:val="single" w:sz="4" w:space="0" w:color="auto"/>
              <w:bottom w:val="single" w:sz="4" w:space="0" w:color="auto"/>
              <w:right w:val="single" w:sz="4" w:space="0" w:color="auto"/>
            </w:tcBorders>
          </w:tcPr>
          <w:p w14:paraId="3E708B88" w14:textId="77777777" w:rsidR="008C2A7E" w:rsidRPr="008C2A7E" w:rsidRDefault="008C2A7E" w:rsidP="008C2A7E">
            <w:pPr>
              <w:widowControl w:val="0"/>
              <w:kinsoku w:val="0"/>
              <w:overflowPunct w:val="0"/>
              <w:spacing w:before="64" w:after="570" w:line="210" w:lineRule="exact"/>
              <w:ind w:left="81"/>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061" w:type="dxa"/>
            <w:tcBorders>
              <w:top w:val="single" w:sz="4" w:space="0" w:color="auto"/>
              <w:left w:val="single" w:sz="4" w:space="0" w:color="auto"/>
              <w:bottom w:val="single" w:sz="4" w:space="0" w:color="auto"/>
              <w:right w:val="single" w:sz="4" w:space="0" w:color="auto"/>
            </w:tcBorders>
          </w:tcPr>
          <w:p w14:paraId="7EA5C4A8" w14:textId="77777777" w:rsidR="008C2A7E" w:rsidRPr="008C2A7E" w:rsidRDefault="008C2A7E" w:rsidP="008C2A7E">
            <w:pPr>
              <w:widowControl w:val="0"/>
              <w:kinsoku w:val="0"/>
              <w:overflowPunct w:val="0"/>
              <w:spacing w:before="64" w:after="570"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90" w:type="dxa"/>
            <w:tcBorders>
              <w:top w:val="single" w:sz="4" w:space="0" w:color="auto"/>
              <w:left w:val="single" w:sz="4" w:space="0" w:color="auto"/>
              <w:bottom w:val="single" w:sz="4" w:space="0" w:color="auto"/>
              <w:right w:val="single" w:sz="4" w:space="0" w:color="auto"/>
            </w:tcBorders>
          </w:tcPr>
          <w:p w14:paraId="38766295" w14:textId="77777777" w:rsidR="008C2A7E" w:rsidRPr="008C2A7E" w:rsidRDefault="008C2A7E" w:rsidP="008C2A7E">
            <w:pPr>
              <w:widowControl w:val="0"/>
              <w:kinsoku w:val="0"/>
              <w:overflowPunct w:val="0"/>
              <w:spacing w:before="36" w:after="550" w:line="258" w:lineRule="exact"/>
              <w:ind w:right="235"/>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3.62 x10</w:t>
            </w:r>
            <w:r w:rsidRPr="008C2A7E">
              <w:rPr>
                <w:rFonts w:ascii="Arial" w:eastAsia="Times New Roman" w:hAnsi="Arial" w:cs="Arial"/>
                <w:sz w:val="12"/>
                <w:szCs w:val="12"/>
                <w:lang w:eastAsia="fr-FR"/>
              </w:rPr>
              <w:t>-5</w:t>
            </w:r>
          </w:p>
        </w:tc>
        <w:tc>
          <w:tcPr>
            <w:tcW w:w="1272" w:type="dxa"/>
            <w:tcBorders>
              <w:top w:val="single" w:sz="4" w:space="0" w:color="auto"/>
              <w:left w:val="single" w:sz="4" w:space="0" w:color="auto"/>
              <w:bottom w:val="single" w:sz="4" w:space="0" w:color="auto"/>
              <w:right w:val="single" w:sz="4" w:space="0" w:color="auto"/>
            </w:tcBorders>
          </w:tcPr>
          <w:p w14:paraId="30B0CA38" w14:textId="77777777" w:rsidR="008C2A7E" w:rsidRPr="008C2A7E" w:rsidRDefault="008C2A7E" w:rsidP="008C2A7E">
            <w:pPr>
              <w:widowControl w:val="0"/>
              <w:kinsoku w:val="0"/>
              <w:overflowPunct w:val="0"/>
              <w:spacing w:before="94" w:after="492" w:line="258" w:lineRule="exact"/>
              <w:ind w:right="420"/>
              <w:jc w:val="righ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-7</w:t>
            </w:r>
          </w:p>
        </w:tc>
        <w:tc>
          <w:tcPr>
            <w:tcW w:w="1138" w:type="dxa"/>
            <w:tcBorders>
              <w:top w:val="single" w:sz="4" w:space="0" w:color="auto"/>
              <w:left w:val="single" w:sz="4" w:space="0" w:color="auto"/>
              <w:bottom w:val="single" w:sz="4" w:space="0" w:color="auto"/>
              <w:right w:val="single" w:sz="4" w:space="0" w:color="auto"/>
            </w:tcBorders>
          </w:tcPr>
          <w:p w14:paraId="094A82E4" w14:textId="77777777" w:rsidR="008C2A7E" w:rsidRPr="008C2A7E" w:rsidRDefault="008C2A7E" w:rsidP="008C2A7E">
            <w:pPr>
              <w:widowControl w:val="0"/>
              <w:kinsoku w:val="0"/>
              <w:overflowPunct w:val="0"/>
              <w:spacing w:before="64" w:after="0"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Not</w:t>
            </w:r>
          </w:p>
          <w:p w14:paraId="0A8C0F51" w14:textId="77777777" w:rsidR="008C2A7E" w:rsidRPr="008C2A7E" w:rsidRDefault="008C2A7E" w:rsidP="008C2A7E">
            <w:pPr>
              <w:widowControl w:val="0"/>
              <w:kinsoku w:val="0"/>
              <w:overflowPunct w:val="0"/>
              <w:spacing w:before="30" w:after="330" w:line="210" w:lineRule="exact"/>
              <w:ind w:left="72"/>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applicable</w:t>
            </w:r>
          </w:p>
        </w:tc>
        <w:tc>
          <w:tcPr>
            <w:tcW w:w="1565" w:type="dxa"/>
            <w:tcBorders>
              <w:top w:val="single" w:sz="4" w:space="0" w:color="auto"/>
              <w:left w:val="single" w:sz="4" w:space="0" w:color="auto"/>
              <w:bottom w:val="single" w:sz="4" w:space="0" w:color="auto"/>
              <w:right w:val="single" w:sz="4" w:space="0" w:color="auto"/>
            </w:tcBorders>
          </w:tcPr>
          <w:p w14:paraId="3A344987" w14:textId="77777777" w:rsidR="008C2A7E" w:rsidRPr="008C2A7E" w:rsidRDefault="008C2A7E" w:rsidP="008C2A7E">
            <w:pPr>
              <w:widowControl w:val="0"/>
              <w:kinsoku w:val="0"/>
              <w:overflowPunct w:val="0"/>
              <w:spacing w:before="64" w:after="570" w:line="210" w:lineRule="exact"/>
              <w:ind w:right="538"/>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bl>
    <w:p w14:paraId="226B0CCB" w14:textId="77777777" w:rsidR="008C2A7E" w:rsidRPr="008C2A7E" w:rsidRDefault="008C2A7E" w:rsidP="008C2A7E">
      <w:pPr>
        <w:widowControl w:val="0"/>
        <w:kinsoku w:val="0"/>
        <w:overflowPunct w:val="0"/>
        <w:spacing w:after="448" w:line="20" w:lineRule="exact"/>
        <w:ind w:left="710" w:right="292"/>
        <w:textAlignment w:val="baseline"/>
        <w:rPr>
          <w:rFonts w:ascii="Times New Roman" w:eastAsia="Times New Roman" w:hAnsi="Times New Roman" w:cs="Times New Roman"/>
          <w:sz w:val="24"/>
          <w:szCs w:val="24"/>
          <w:lang w:eastAsia="fr-FR"/>
        </w:rPr>
      </w:pPr>
    </w:p>
    <w:p w14:paraId="7FD69419" w14:textId="77777777" w:rsidR="008C2A7E" w:rsidRPr="008C2A7E" w:rsidRDefault="008C2A7E" w:rsidP="008C2A7E">
      <w:pPr>
        <w:widowControl w:val="0"/>
        <w:kinsoku w:val="0"/>
        <w:overflowPunct w:val="0"/>
        <w:spacing w:after="204" w:line="259" w:lineRule="exact"/>
        <w:ind w:left="720"/>
        <w:textAlignment w:val="baseline"/>
        <w:rPr>
          <w:rFonts w:ascii="Arial" w:eastAsia="Times New Roman" w:hAnsi="Arial" w:cs="Arial"/>
          <w:lang w:eastAsia="fr-FR"/>
        </w:rPr>
      </w:pPr>
      <w:r w:rsidRPr="008C2A7E">
        <w:rPr>
          <w:rFonts w:ascii="Arial" w:eastAsia="Times New Roman" w:hAnsi="Arial" w:cs="Arial"/>
          <w:lang w:eastAsia="fr-FR"/>
        </w:rPr>
        <w:t>Risk assessment (rat)</w:t>
      </w:r>
    </w:p>
    <w:tbl>
      <w:tblPr>
        <w:tblW w:w="0" w:type="auto"/>
        <w:tblInd w:w="20" w:type="dxa"/>
        <w:tblLayout w:type="fixed"/>
        <w:tblCellMar>
          <w:left w:w="0" w:type="dxa"/>
          <w:right w:w="0" w:type="dxa"/>
        </w:tblCellMar>
        <w:tblLook w:val="0000" w:firstRow="0" w:lastRow="0" w:firstColumn="0" w:lastColumn="0" w:noHBand="0" w:noVBand="0"/>
      </w:tblPr>
      <w:tblGrid>
        <w:gridCol w:w="1282"/>
        <w:gridCol w:w="1276"/>
        <w:gridCol w:w="1277"/>
        <w:gridCol w:w="1133"/>
        <w:gridCol w:w="994"/>
        <w:gridCol w:w="849"/>
        <w:gridCol w:w="1133"/>
        <w:gridCol w:w="850"/>
        <w:gridCol w:w="1137"/>
      </w:tblGrid>
      <w:tr w:rsidR="008C2A7E" w:rsidRPr="008C2A7E" w14:paraId="5DB9C646" w14:textId="77777777" w:rsidTr="00935BFE">
        <w:trPr>
          <w:cantSplit/>
          <w:trHeight w:hRule="exact" w:val="538"/>
        </w:trPr>
        <w:tc>
          <w:tcPr>
            <w:tcW w:w="1282" w:type="dxa"/>
            <w:tcBorders>
              <w:top w:val="single" w:sz="4" w:space="0" w:color="auto"/>
              <w:left w:val="single" w:sz="4" w:space="0" w:color="auto"/>
              <w:bottom w:val="single" w:sz="4" w:space="0" w:color="auto"/>
              <w:right w:val="single" w:sz="4" w:space="0" w:color="auto"/>
            </w:tcBorders>
          </w:tcPr>
          <w:p w14:paraId="65FC7772" w14:textId="77777777" w:rsidR="008C2A7E" w:rsidRPr="008C2A7E" w:rsidRDefault="008C2A7E" w:rsidP="008C2A7E">
            <w:pPr>
              <w:widowControl w:val="0"/>
              <w:kinsoku w:val="0"/>
              <w:overflowPunct w:val="0"/>
              <w:spacing w:before="64" w:after="256" w:line="212" w:lineRule="exact"/>
              <w:ind w:left="240"/>
              <w:textAlignment w:val="baseline"/>
              <w:rPr>
                <w:rFonts w:ascii="Arial" w:eastAsia="Times New Roman" w:hAnsi="Arial" w:cs="Arial"/>
                <w:b/>
                <w:bCs/>
                <w:spacing w:val="-14"/>
                <w:sz w:val="18"/>
                <w:szCs w:val="18"/>
                <w:lang w:eastAsia="fr-FR"/>
              </w:rPr>
            </w:pPr>
            <w:r w:rsidRPr="008C2A7E">
              <w:rPr>
                <w:rFonts w:ascii="Arial" w:eastAsia="Times New Roman" w:hAnsi="Arial" w:cs="Arial"/>
                <w:b/>
                <w:bCs/>
                <w:spacing w:val="-14"/>
                <w:sz w:val="18"/>
                <w:szCs w:val="18"/>
                <w:lang w:eastAsia="fr-FR"/>
              </w:rPr>
              <w:t>Scenario</w:t>
            </w:r>
          </w:p>
        </w:tc>
        <w:tc>
          <w:tcPr>
            <w:tcW w:w="1276" w:type="dxa"/>
            <w:tcBorders>
              <w:top w:val="single" w:sz="4" w:space="0" w:color="auto"/>
              <w:left w:val="single" w:sz="4" w:space="0" w:color="auto"/>
              <w:bottom w:val="single" w:sz="4" w:space="0" w:color="auto"/>
              <w:right w:val="single" w:sz="4" w:space="0" w:color="auto"/>
            </w:tcBorders>
          </w:tcPr>
          <w:p w14:paraId="217F2DB4" w14:textId="77777777" w:rsidR="008C2A7E" w:rsidRPr="008C2A7E" w:rsidRDefault="008C2A7E" w:rsidP="008C2A7E">
            <w:pPr>
              <w:widowControl w:val="0"/>
              <w:kinsoku w:val="0"/>
              <w:overflowPunct w:val="0"/>
              <w:spacing w:before="64" w:after="256" w:line="212"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277" w:type="dxa"/>
            <w:tcBorders>
              <w:top w:val="single" w:sz="4" w:space="0" w:color="auto"/>
              <w:left w:val="single" w:sz="4" w:space="0" w:color="auto"/>
              <w:bottom w:val="single" w:sz="4" w:space="0" w:color="auto"/>
              <w:right w:val="single" w:sz="4" w:space="0" w:color="auto"/>
            </w:tcBorders>
          </w:tcPr>
          <w:p w14:paraId="27090B57" w14:textId="77777777" w:rsidR="008C2A7E" w:rsidRPr="008C2A7E" w:rsidRDefault="008C2A7E" w:rsidP="008C2A7E">
            <w:pPr>
              <w:widowControl w:val="0"/>
              <w:kinsoku w:val="0"/>
              <w:overflowPunct w:val="0"/>
              <w:spacing w:before="64" w:after="256" w:line="212" w:lineRule="exact"/>
              <w:ind w:left="230"/>
              <w:textAlignment w:val="baseline"/>
              <w:rPr>
                <w:rFonts w:ascii="Arial" w:eastAsia="Times New Roman" w:hAnsi="Arial" w:cs="Arial"/>
                <w:b/>
                <w:bCs/>
                <w:spacing w:val="-30"/>
                <w:sz w:val="18"/>
                <w:szCs w:val="18"/>
                <w:lang w:eastAsia="fr-FR"/>
              </w:rPr>
            </w:pPr>
            <w:r w:rsidRPr="008C2A7E">
              <w:rPr>
                <w:rFonts w:ascii="Arial" w:eastAsia="Times New Roman" w:hAnsi="Arial" w:cs="Arial"/>
                <w:b/>
                <w:bCs/>
                <w:spacing w:val="-30"/>
                <w:sz w:val="18"/>
                <w:szCs w:val="18"/>
                <w:lang w:eastAsia="fr-FR"/>
              </w:rPr>
              <w:t>CAS</w:t>
            </w:r>
          </w:p>
        </w:tc>
        <w:tc>
          <w:tcPr>
            <w:tcW w:w="1133" w:type="dxa"/>
            <w:tcBorders>
              <w:top w:val="single" w:sz="4" w:space="0" w:color="auto"/>
              <w:left w:val="single" w:sz="4" w:space="0" w:color="auto"/>
              <w:bottom w:val="single" w:sz="4" w:space="0" w:color="auto"/>
              <w:right w:val="single" w:sz="4" w:space="0" w:color="auto"/>
            </w:tcBorders>
            <w:vAlign w:val="center"/>
          </w:tcPr>
          <w:p w14:paraId="2104BDE2" w14:textId="77777777" w:rsidR="008C2A7E" w:rsidRPr="008C2A7E" w:rsidRDefault="008C2A7E" w:rsidP="008C2A7E">
            <w:pPr>
              <w:widowControl w:val="0"/>
              <w:kinsoku w:val="0"/>
              <w:overflowPunct w:val="0"/>
              <w:spacing w:after="0" w:line="257" w:lineRule="exact"/>
              <w:ind w:left="108"/>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AEL [mg/kg/d]</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DF54032" w14:textId="77777777" w:rsidR="008C2A7E" w:rsidRPr="008C2A7E" w:rsidRDefault="008C2A7E" w:rsidP="008C2A7E">
            <w:pPr>
              <w:widowControl w:val="0"/>
              <w:kinsoku w:val="0"/>
              <w:overflowPunct w:val="0"/>
              <w:spacing w:after="0" w:line="257" w:lineRule="exact"/>
              <w:ind w:left="108" w:right="792"/>
              <w:textAlignment w:val="baseline"/>
              <w:rPr>
                <w:rFonts w:ascii="Arial" w:eastAsia="Times New Roman" w:hAnsi="Arial" w:cs="Arial"/>
                <w:b/>
                <w:bCs/>
                <w:spacing w:val="-4"/>
                <w:sz w:val="18"/>
                <w:szCs w:val="18"/>
                <w:lang w:eastAsia="fr-FR"/>
              </w:rPr>
            </w:pPr>
            <w:r w:rsidRPr="008C2A7E">
              <w:rPr>
                <w:rFonts w:ascii="Arial" w:eastAsia="Times New Roman" w:hAnsi="Arial" w:cs="Arial"/>
                <w:b/>
                <w:bCs/>
                <w:spacing w:val="-4"/>
                <w:sz w:val="18"/>
                <w:szCs w:val="18"/>
                <w:lang w:eastAsia="fr-FR"/>
              </w:rPr>
              <w:t>Absorption [%]</w:t>
            </w:r>
          </w:p>
        </w:tc>
        <w:tc>
          <w:tcPr>
            <w:tcW w:w="1133" w:type="dxa"/>
            <w:vMerge w:val="restart"/>
            <w:tcBorders>
              <w:top w:val="single" w:sz="4" w:space="0" w:color="auto"/>
              <w:left w:val="single" w:sz="4" w:space="0" w:color="auto"/>
              <w:bottom w:val="nil"/>
              <w:right w:val="single" w:sz="4" w:space="0" w:color="auto"/>
            </w:tcBorders>
          </w:tcPr>
          <w:p w14:paraId="54ACA7BD" w14:textId="77777777" w:rsidR="008C2A7E" w:rsidRPr="008C2A7E" w:rsidRDefault="008C2A7E" w:rsidP="008C2A7E">
            <w:pPr>
              <w:widowControl w:val="0"/>
              <w:kinsoku w:val="0"/>
              <w:overflowPunct w:val="0"/>
              <w:spacing w:after="0" w:line="256" w:lineRule="exact"/>
              <w:ind w:left="108" w:right="216"/>
              <w:textAlignment w:val="baseline"/>
              <w:rPr>
                <w:rFonts w:ascii="Arial" w:eastAsia="Times New Roman" w:hAnsi="Arial" w:cs="Arial"/>
                <w:b/>
                <w:bCs/>
                <w:spacing w:val="-4"/>
                <w:sz w:val="18"/>
                <w:szCs w:val="18"/>
                <w:lang w:eastAsia="fr-FR"/>
              </w:rPr>
            </w:pPr>
            <w:r w:rsidRPr="008C2A7E">
              <w:rPr>
                <w:rFonts w:ascii="Arial" w:eastAsia="Times New Roman" w:hAnsi="Arial" w:cs="Arial"/>
                <w:b/>
                <w:bCs/>
                <w:spacing w:val="-4"/>
                <w:sz w:val="18"/>
                <w:szCs w:val="18"/>
                <w:lang w:eastAsia="fr-FR"/>
              </w:rPr>
              <w:t xml:space="preserve">Total syst exposure </w:t>
            </w:r>
            <w:r w:rsidRPr="008C2A7E">
              <w:rPr>
                <w:rFonts w:ascii="Arial" w:eastAsia="Times New Roman" w:hAnsi="Arial" w:cs="Arial"/>
                <w:spacing w:val="-4"/>
                <w:sz w:val="18"/>
                <w:szCs w:val="18"/>
                <w:lang w:eastAsia="fr-FR"/>
              </w:rPr>
              <w:t>[</w:t>
            </w:r>
            <w:r w:rsidRPr="008C2A7E">
              <w:rPr>
                <w:rFonts w:ascii="Arial" w:eastAsia="Times New Roman" w:hAnsi="Arial" w:cs="Arial"/>
                <w:b/>
                <w:bCs/>
                <w:spacing w:val="-4"/>
                <w:sz w:val="18"/>
                <w:szCs w:val="18"/>
                <w:lang w:eastAsia="fr-FR"/>
              </w:rPr>
              <w:t>mg/kg bw/d]</w:t>
            </w:r>
          </w:p>
        </w:tc>
        <w:tc>
          <w:tcPr>
            <w:tcW w:w="850" w:type="dxa"/>
            <w:vMerge w:val="restart"/>
            <w:tcBorders>
              <w:top w:val="single" w:sz="4" w:space="0" w:color="auto"/>
              <w:left w:val="single" w:sz="4" w:space="0" w:color="auto"/>
              <w:bottom w:val="nil"/>
              <w:right w:val="single" w:sz="4" w:space="0" w:color="auto"/>
            </w:tcBorders>
          </w:tcPr>
          <w:p w14:paraId="7EABD4E0" w14:textId="77777777" w:rsidR="008C2A7E" w:rsidRPr="008C2A7E" w:rsidRDefault="008C2A7E" w:rsidP="008C2A7E">
            <w:pPr>
              <w:widowControl w:val="0"/>
              <w:kinsoku w:val="0"/>
              <w:overflowPunct w:val="0"/>
              <w:spacing w:before="69" w:after="771" w:line="210" w:lineRule="exact"/>
              <w:jc w:val="center"/>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%AEL</w:t>
            </w:r>
          </w:p>
        </w:tc>
        <w:tc>
          <w:tcPr>
            <w:tcW w:w="1137" w:type="dxa"/>
            <w:tcBorders>
              <w:top w:val="single" w:sz="4" w:space="0" w:color="auto"/>
              <w:left w:val="single" w:sz="4" w:space="0" w:color="auto"/>
              <w:bottom w:val="single" w:sz="4" w:space="0" w:color="auto"/>
              <w:right w:val="single" w:sz="4" w:space="0" w:color="auto"/>
            </w:tcBorders>
          </w:tcPr>
          <w:p w14:paraId="21127FB3" w14:textId="77777777" w:rsidR="008C2A7E" w:rsidRPr="008C2A7E" w:rsidRDefault="008C2A7E" w:rsidP="008C2A7E">
            <w:pPr>
              <w:widowControl w:val="0"/>
              <w:kinsoku w:val="0"/>
              <w:overflowPunct w:val="0"/>
              <w:spacing w:before="64" w:after="256" w:line="212" w:lineRule="exact"/>
              <w:ind w:left="238"/>
              <w:textAlignment w:val="baseline"/>
              <w:rPr>
                <w:rFonts w:ascii="Arial" w:eastAsia="Times New Roman" w:hAnsi="Arial" w:cs="Arial"/>
                <w:b/>
                <w:bCs/>
                <w:spacing w:val="-25"/>
                <w:sz w:val="18"/>
                <w:szCs w:val="18"/>
                <w:lang w:eastAsia="fr-FR"/>
              </w:rPr>
            </w:pPr>
            <w:r w:rsidRPr="008C2A7E">
              <w:rPr>
                <w:rFonts w:ascii="Arial" w:eastAsia="Times New Roman" w:hAnsi="Arial" w:cs="Arial"/>
                <w:b/>
                <w:bCs/>
                <w:spacing w:val="-25"/>
                <w:sz w:val="18"/>
                <w:szCs w:val="18"/>
                <w:lang w:eastAsia="fr-FR"/>
              </w:rPr>
              <w:t>Risk</w:t>
            </w:r>
          </w:p>
        </w:tc>
      </w:tr>
      <w:tr w:rsidR="008C2A7E" w:rsidRPr="008C2A7E" w14:paraId="7AB30902" w14:textId="77777777" w:rsidTr="00935BFE">
        <w:trPr>
          <w:cantSplit/>
          <w:trHeight w:hRule="exact" w:val="518"/>
        </w:trPr>
        <w:tc>
          <w:tcPr>
            <w:tcW w:w="1282" w:type="dxa"/>
            <w:tcBorders>
              <w:top w:val="single" w:sz="4" w:space="0" w:color="auto"/>
              <w:left w:val="single" w:sz="4" w:space="0" w:color="auto"/>
              <w:bottom w:val="single" w:sz="4" w:space="0" w:color="auto"/>
              <w:right w:val="single" w:sz="4" w:space="0" w:color="auto"/>
            </w:tcBorders>
          </w:tcPr>
          <w:p w14:paraId="3AF859E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14:paraId="649CB62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77" w:type="dxa"/>
            <w:tcBorders>
              <w:top w:val="single" w:sz="4" w:space="0" w:color="auto"/>
              <w:left w:val="single" w:sz="4" w:space="0" w:color="auto"/>
              <w:bottom w:val="single" w:sz="4" w:space="0" w:color="auto"/>
              <w:right w:val="single" w:sz="4" w:space="0" w:color="auto"/>
            </w:tcBorders>
          </w:tcPr>
          <w:p w14:paraId="6B05A0FB"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33" w:type="dxa"/>
            <w:tcBorders>
              <w:top w:val="single" w:sz="4" w:space="0" w:color="auto"/>
              <w:left w:val="single" w:sz="4" w:space="0" w:color="auto"/>
              <w:bottom w:val="single" w:sz="4" w:space="0" w:color="auto"/>
              <w:right w:val="single" w:sz="4" w:space="0" w:color="auto"/>
            </w:tcBorders>
          </w:tcPr>
          <w:p w14:paraId="51FDA5B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94" w:type="dxa"/>
            <w:tcBorders>
              <w:top w:val="single" w:sz="4" w:space="0" w:color="auto"/>
              <w:left w:val="single" w:sz="4" w:space="0" w:color="auto"/>
              <w:bottom w:val="single" w:sz="4" w:space="0" w:color="auto"/>
              <w:right w:val="single" w:sz="4" w:space="0" w:color="auto"/>
            </w:tcBorders>
          </w:tcPr>
          <w:p w14:paraId="0ACAF995" w14:textId="77777777" w:rsidR="008C2A7E" w:rsidRPr="008C2A7E" w:rsidRDefault="008C2A7E" w:rsidP="008C2A7E">
            <w:pPr>
              <w:widowControl w:val="0"/>
              <w:kinsoku w:val="0"/>
              <w:overflowPunct w:val="0"/>
              <w:spacing w:before="59" w:after="243"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inhalation</w:t>
            </w:r>
          </w:p>
        </w:tc>
        <w:tc>
          <w:tcPr>
            <w:tcW w:w="849" w:type="dxa"/>
            <w:tcBorders>
              <w:top w:val="single" w:sz="4" w:space="0" w:color="auto"/>
              <w:left w:val="single" w:sz="4" w:space="0" w:color="auto"/>
              <w:bottom w:val="single" w:sz="4" w:space="0" w:color="auto"/>
              <w:right w:val="single" w:sz="4" w:space="0" w:color="auto"/>
            </w:tcBorders>
          </w:tcPr>
          <w:p w14:paraId="27D58107" w14:textId="77777777" w:rsidR="008C2A7E" w:rsidRPr="008C2A7E" w:rsidRDefault="008C2A7E" w:rsidP="008C2A7E">
            <w:pPr>
              <w:widowControl w:val="0"/>
              <w:kinsoku w:val="0"/>
              <w:overflowPunct w:val="0"/>
              <w:spacing w:before="59" w:after="243" w:line="210" w:lineRule="exact"/>
              <w:jc w:val="center"/>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dermal</w:t>
            </w:r>
          </w:p>
        </w:tc>
        <w:tc>
          <w:tcPr>
            <w:tcW w:w="1133" w:type="dxa"/>
            <w:vMerge/>
            <w:tcBorders>
              <w:top w:val="nil"/>
              <w:left w:val="single" w:sz="4" w:space="0" w:color="auto"/>
              <w:bottom w:val="single" w:sz="4" w:space="0" w:color="auto"/>
              <w:right w:val="single" w:sz="4" w:space="0" w:color="auto"/>
            </w:tcBorders>
          </w:tcPr>
          <w:p w14:paraId="44C3B05A" w14:textId="77777777" w:rsidR="008C2A7E" w:rsidRPr="008C2A7E" w:rsidRDefault="008C2A7E" w:rsidP="008C2A7E">
            <w:pPr>
              <w:widowControl w:val="0"/>
              <w:kinsoku w:val="0"/>
              <w:overflowPunct w:val="0"/>
              <w:spacing w:before="59" w:after="243" w:line="210" w:lineRule="exact"/>
              <w:jc w:val="center"/>
              <w:textAlignment w:val="baseline"/>
              <w:rPr>
                <w:rFonts w:ascii="Arial" w:eastAsia="Times New Roman" w:hAnsi="Arial" w:cs="Arial"/>
                <w:spacing w:val="-2"/>
                <w:sz w:val="18"/>
                <w:szCs w:val="18"/>
                <w:lang w:eastAsia="fr-FR"/>
              </w:rPr>
            </w:pPr>
          </w:p>
        </w:tc>
        <w:tc>
          <w:tcPr>
            <w:tcW w:w="850" w:type="dxa"/>
            <w:vMerge/>
            <w:tcBorders>
              <w:top w:val="nil"/>
              <w:left w:val="single" w:sz="4" w:space="0" w:color="auto"/>
              <w:bottom w:val="single" w:sz="4" w:space="0" w:color="auto"/>
              <w:right w:val="single" w:sz="4" w:space="0" w:color="auto"/>
            </w:tcBorders>
          </w:tcPr>
          <w:p w14:paraId="22513920" w14:textId="77777777" w:rsidR="008C2A7E" w:rsidRPr="008C2A7E" w:rsidRDefault="008C2A7E" w:rsidP="008C2A7E">
            <w:pPr>
              <w:widowControl w:val="0"/>
              <w:kinsoku w:val="0"/>
              <w:overflowPunct w:val="0"/>
              <w:spacing w:before="59" w:after="243" w:line="210" w:lineRule="exact"/>
              <w:jc w:val="center"/>
              <w:textAlignment w:val="baseline"/>
              <w:rPr>
                <w:rFonts w:ascii="Arial" w:eastAsia="Times New Roman" w:hAnsi="Arial" w:cs="Arial"/>
                <w:spacing w:val="-2"/>
                <w:sz w:val="18"/>
                <w:szCs w:val="18"/>
                <w:lang w:eastAsia="fr-FR"/>
              </w:rPr>
            </w:pPr>
          </w:p>
        </w:tc>
        <w:tc>
          <w:tcPr>
            <w:tcW w:w="1137" w:type="dxa"/>
            <w:tcBorders>
              <w:top w:val="single" w:sz="4" w:space="0" w:color="auto"/>
              <w:left w:val="single" w:sz="4" w:space="0" w:color="auto"/>
              <w:bottom w:val="single" w:sz="4" w:space="0" w:color="auto"/>
              <w:right w:val="single" w:sz="4" w:space="0" w:color="auto"/>
            </w:tcBorders>
          </w:tcPr>
          <w:p w14:paraId="21093E9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915901" w14:paraId="23396C92" w14:textId="77777777" w:rsidTr="00935BFE">
        <w:trPr>
          <w:trHeight w:hRule="exact" w:val="269"/>
        </w:trPr>
        <w:tc>
          <w:tcPr>
            <w:tcW w:w="9931" w:type="dxa"/>
            <w:gridSpan w:val="9"/>
            <w:tcBorders>
              <w:top w:val="single" w:sz="4" w:space="0" w:color="auto"/>
              <w:left w:val="single" w:sz="4" w:space="0" w:color="auto"/>
              <w:bottom w:val="single" w:sz="4" w:space="0" w:color="auto"/>
              <w:right w:val="single" w:sz="4" w:space="0" w:color="auto"/>
            </w:tcBorders>
            <w:vAlign w:val="center"/>
          </w:tcPr>
          <w:p w14:paraId="416D8FFB" w14:textId="77777777" w:rsidR="008C2A7E" w:rsidRPr="008C2A7E" w:rsidRDefault="008C2A7E" w:rsidP="008C2A7E">
            <w:pPr>
              <w:widowControl w:val="0"/>
              <w:kinsoku w:val="0"/>
              <w:overflowPunct w:val="0"/>
              <w:spacing w:before="59" w:after="0" w:line="209" w:lineRule="exact"/>
              <w:ind w:left="3445"/>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SORKIL AVOINE SPECIALE in bulk</w:t>
            </w:r>
          </w:p>
        </w:tc>
      </w:tr>
      <w:tr w:rsidR="008C2A7E" w:rsidRPr="008C2A7E" w14:paraId="0B57E823" w14:textId="77777777" w:rsidTr="00935BFE">
        <w:trPr>
          <w:trHeight w:hRule="exact" w:val="792"/>
        </w:trPr>
        <w:tc>
          <w:tcPr>
            <w:tcW w:w="1282" w:type="dxa"/>
            <w:tcBorders>
              <w:top w:val="single" w:sz="4" w:space="0" w:color="auto"/>
              <w:left w:val="single" w:sz="4" w:space="0" w:color="auto"/>
              <w:bottom w:val="single" w:sz="4" w:space="0" w:color="auto"/>
              <w:right w:val="single" w:sz="4" w:space="0" w:color="auto"/>
            </w:tcBorders>
            <w:vAlign w:val="center"/>
          </w:tcPr>
          <w:p w14:paraId="6D06F574" w14:textId="77777777" w:rsidR="008C2A7E" w:rsidRPr="008C2A7E" w:rsidRDefault="008C2A7E" w:rsidP="008C2A7E">
            <w:pPr>
              <w:widowControl w:val="0"/>
              <w:kinsoku w:val="0"/>
              <w:overflowPunct w:val="0"/>
              <w:spacing w:after="0" w:line="257"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(without gloves)</w:t>
            </w:r>
          </w:p>
        </w:tc>
        <w:tc>
          <w:tcPr>
            <w:tcW w:w="1276" w:type="dxa"/>
            <w:tcBorders>
              <w:top w:val="single" w:sz="4" w:space="0" w:color="auto"/>
              <w:left w:val="single" w:sz="4" w:space="0" w:color="auto"/>
              <w:bottom w:val="single" w:sz="4" w:space="0" w:color="auto"/>
              <w:right w:val="single" w:sz="4" w:space="0" w:color="auto"/>
            </w:tcBorders>
          </w:tcPr>
          <w:p w14:paraId="3F0349DE" w14:textId="77777777" w:rsidR="008C2A7E" w:rsidRPr="008C2A7E" w:rsidRDefault="008C2A7E" w:rsidP="008C2A7E">
            <w:pPr>
              <w:widowControl w:val="0"/>
              <w:kinsoku w:val="0"/>
              <w:overflowPunct w:val="0"/>
              <w:spacing w:before="64" w:after="517"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7C35A4AF" w14:textId="77777777" w:rsidR="008C2A7E" w:rsidRPr="008C2A7E" w:rsidRDefault="008C2A7E" w:rsidP="008C2A7E">
            <w:pPr>
              <w:widowControl w:val="0"/>
              <w:kinsoku w:val="0"/>
              <w:overflowPunct w:val="0"/>
              <w:spacing w:before="64" w:after="517"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30FBC204" w14:textId="77777777" w:rsidR="008C2A7E" w:rsidRPr="008C2A7E" w:rsidRDefault="008C2A7E" w:rsidP="008C2A7E">
            <w:pPr>
              <w:widowControl w:val="0"/>
              <w:tabs>
                <w:tab w:val="decimal" w:pos="216"/>
              </w:tabs>
              <w:kinsoku w:val="0"/>
              <w:overflowPunct w:val="0"/>
              <w:spacing w:before="39" w:after="494" w:line="258"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454ED16B" w14:textId="77777777" w:rsidR="008C2A7E" w:rsidRPr="008C2A7E" w:rsidRDefault="008C2A7E" w:rsidP="008C2A7E">
            <w:pPr>
              <w:widowControl w:val="0"/>
              <w:kinsoku w:val="0"/>
              <w:overflowPunct w:val="0"/>
              <w:spacing w:before="64" w:after="517"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7BC4D806" w14:textId="77777777" w:rsidR="008C2A7E" w:rsidRPr="008C2A7E" w:rsidRDefault="008C2A7E" w:rsidP="008C2A7E">
            <w:pPr>
              <w:widowControl w:val="0"/>
              <w:kinsoku w:val="0"/>
              <w:overflowPunct w:val="0"/>
              <w:spacing w:before="64" w:after="517"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49A05C6F" w14:textId="77777777" w:rsidR="008C2A7E" w:rsidRPr="008C2A7E" w:rsidRDefault="008C2A7E" w:rsidP="008C2A7E">
            <w:pPr>
              <w:widowControl w:val="0"/>
              <w:tabs>
                <w:tab w:val="decimal" w:pos="216"/>
              </w:tabs>
              <w:kinsoku w:val="0"/>
              <w:overflowPunct w:val="0"/>
              <w:spacing w:before="41" w:after="492" w:line="258"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5.98x10</w:t>
            </w:r>
            <w:r w:rsidRPr="008C2A7E">
              <w:rPr>
                <w:rFonts w:ascii="Arial" w:eastAsia="Times New Roman" w:hAnsi="Arial" w:cs="Arial"/>
                <w:spacing w:val="-6"/>
                <w:sz w:val="18"/>
                <w:szCs w:val="18"/>
                <w:vertAlign w:val="superscript"/>
                <w:lang w:eastAsia="fr-FR"/>
              </w:rPr>
              <w:t>-5</w:t>
            </w:r>
          </w:p>
        </w:tc>
        <w:tc>
          <w:tcPr>
            <w:tcW w:w="850" w:type="dxa"/>
            <w:tcBorders>
              <w:top w:val="single" w:sz="4" w:space="0" w:color="auto"/>
              <w:left w:val="single" w:sz="4" w:space="0" w:color="auto"/>
              <w:bottom w:val="single" w:sz="4" w:space="0" w:color="auto"/>
              <w:right w:val="single" w:sz="4" w:space="0" w:color="auto"/>
            </w:tcBorders>
          </w:tcPr>
          <w:p w14:paraId="2806EAB6" w14:textId="77777777" w:rsidR="008C2A7E" w:rsidRPr="008C2A7E" w:rsidRDefault="008C2A7E" w:rsidP="008C2A7E">
            <w:pPr>
              <w:widowControl w:val="0"/>
              <w:kinsoku w:val="0"/>
              <w:overflowPunct w:val="0"/>
              <w:spacing w:before="64" w:after="517" w:line="210" w:lineRule="exact"/>
              <w:ind w:left="115"/>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5433</w:t>
            </w:r>
          </w:p>
        </w:tc>
        <w:tc>
          <w:tcPr>
            <w:tcW w:w="1137" w:type="dxa"/>
            <w:tcBorders>
              <w:top w:val="single" w:sz="4" w:space="0" w:color="auto"/>
              <w:left w:val="single" w:sz="4" w:space="0" w:color="auto"/>
              <w:bottom w:val="single" w:sz="4" w:space="0" w:color="auto"/>
              <w:right w:val="single" w:sz="4" w:space="0" w:color="auto"/>
            </w:tcBorders>
          </w:tcPr>
          <w:p w14:paraId="2C672089" w14:textId="77777777" w:rsidR="008C2A7E" w:rsidRPr="008C2A7E" w:rsidRDefault="008C2A7E" w:rsidP="008C2A7E">
            <w:pPr>
              <w:widowControl w:val="0"/>
              <w:kinsoku w:val="0"/>
              <w:overflowPunct w:val="0"/>
              <w:spacing w:after="258" w:line="258"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Unaccepta ble</w:t>
            </w:r>
          </w:p>
        </w:tc>
      </w:tr>
      <w:tr w:rsidR="008C2A7E" w:rsidRPr="008C2A7E" w14:paraId="162524D2" w14:textId="77777777" w:rsidTr="00935BFE">
        <w:trPr>
          <w:trHeight w:hRule="exact" w:val="1051"/>
        </w:trPr>
        <w:tc>
          <w:tcPr>
            <w:tcW w:w="1282" w:type="dxa"/>
            <w:tcBorders>
              <w:top w:val="single" w:sz="4" w:space="0" w:color="auto"/>
              <w:left w:val="single" w:sz="4" w:space="0" w:color="auto"/>
              <w:bottom w:val="single" w:sz="4" w:space="0" w:color="auto"/>
              <w:right w:val="single" w:sz="4" w:space="0" w:color="auto"/>
            </w:tcBorders>
          </w:tcPr>
          <w:p w14:paraId="46713B50" w14:textId="77777777" w:rsidR="008C2A7E" w:rsidRPr="008C2A7E" w:rsidRDefault="008C2A7E" w:rsidP="008C2A7E">
            <w:pPr>
              <w:widowControl w:val="0"/>
              <w:kinsoku w:val="0"/>
              <w:overflowPunct w:val="0"/>
              <w:spacing w:after="0" w:line="257"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(gloves penetration factor: 10%)</w:t>
            </w:r>
          </w:p>
        </w:tc>
        <w:tc>
          <w:tcPr>
            <w:tcW w:w="1276" w:type="dxa"/>
            <w:tcBorders>
              <w:top w:val="single" w:sz="4" w:space="0" w:color="auto"/>
              <w:left w:val="single" w:sz="4" w:space="0" w:color="auto"/>
              <w:bottom w:val="single" w:sz="4" w:space="0" w:color="auto"/>
              <w:right w:val="single" w:sz="4" w:space="0" w:color="auto"/>
            </w:tcBorders>
          </w:tcPr>
          <w:p w14:paraId="00FD5989" w14:textId="77777777" w:rsidR="008C2A7E" w:rsidRPr="008C2A7E" w:rsidRDefault="008C2A7E" w:rsidP="008C2A7E">
            <w:pPr>
              <w:widowControl w:val="0"/>
              <w:kinsoku w:val="0"/>
              <w:overflowPunct w:val="0"/>
              <w:spacing w:before="59" w:after="781"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12609EB6" w14:textId="77777777" w:rsidR="008C2A7E" w:rsidRPr="008C2A7E" w:rsidRDefault="008C2A7E" w:rsidP="008C2A7E">
            <w:pPr>
              <w:widowControl w:val="0"/>
              <w:kinsoku w:val="0"/>
              <w:overflowPunct w:val="0"/>
              <w:spacing w:before="59" w:after="781"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1FB5599A" w14:textId="77777777" w:rsidR="008C2A7E" w:rsidRPr="008C2A7E" w:rsidRDefault="008C2A7E" w:rsidP="008C2A7E">
            <w:pPr>
              <w:widowControl w:val="0"/>
              <w:tabs>
                <w:tab w:val="decimal" w:pos="216"/>
              </w:tabs>
              <w:kinsoku w:val="0"/>
              <w:overflowPunct w:val="0"/>
              <w:spacing w:before="34" w:after="758" w:line="258"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0B3B31BE" w14:textId="77777777" w:rsidR="008C2A7E" w:rsidRPr="008C2A7E" w:rsidRDefault="008C2A7E" w:rsidP="008C2A7E">
            <w:pPr>
              <w:widowControl w:val="0"/>
              <w:kinsoku w:val="0"/>
              <w:overflowPunct w:val="0"/>
              <w:spacing w:before="59" w:after="781"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78EFF81C" w14:textId="77777777" w:rsidR="008C2A7E" w:rsidRPr="008C2A7E" w:rsidRDefault="008C2A7E" w:rsidP="008C2A7E">
            <w:pPr>
              <w:widowControl w:val="0"/>
              <w:kinsoku w:val="0"/>
              <w:overflowPunct w:val="0"/>
              <w:spacing w:before="59" w:after="781"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290E4791" w14:textId="77777777" w:rsidR="008C2A7E" w:rsidRPr="008C2A7E" w:rsidRDefault="008C2A7E" w:rsidP="008C2A7E">
            <w:pPr>
              <w:widowControl w:val="0"/>
              <w:tabs>
                <w:tab w:val="decimal" w:pos="216"/>
              </w:tabs>
              <w:kinsoku w:val="0"/>
              <w:overflowPunct w:val="0"/>
              <w:spacing w:before="99" w:after="693" w:line="258"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6.43x10</w:t>
            </w:r>
            <w:r w:rsidRPr="008C2A7E">
              <w:rPr>
                <w:rFonts w:ascii="Arial" w:eastAsia="Times New Roman" w:hAnsi="Arial" w:cs="Arial"/>
                <w:sz w:val="12"/>
                <w:szCs w:val="12"/>
                <w:lang w:eastAsia="fr-FR"/>
              </w:rPr>
              <w:t>-6</w:t>
            </w:r>
          </w:p>
        </w:tc>
        <w:tc>
          <w:tcPr>
            <w:tcW w:w="850" w:type="dxa"/>
            <w:tcBorders>
              <w:top w:val="single" w:sz="4" w:space="0" w:color="auto"/>
              <w:left w:val="single" w:sz="4" w:space="0" w:color="auto"/>
              <w:bottom w:val="single" w:sz="4" w:space="0" w:color="auto"/>
              <w:right w:val="single" w:sz="4" w:space="0" w:color="auto"/>
            </w:tcBorders>
          </w:tcPr>
          <w:p w14:paraId="23DC4B70" w14:textId="77777777" w:rsidR="008C2A7E" w:rsidRPr="008C2A7E" w:rsidRDefault="008C2A7E" w:rsidP="008C2A7E">
            <w:pPr>
              <w:widowControl w:val="0"/>
              <w:kinsoku w:val="0"/>
              <w:overflowPunct w:val="0"/>
              <w:spacing w:before="59" w:after="781" w:line="210" w:lineRule="exact"/>
              <w:ind w:left="115"/>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584</w:t>
            </w:r>
          </w:p>
        </w:tc>
        <w:tc>
          <w:tcPr>
            <w:tcW w:w="1137" w:type="dxa"/>
            <w:tcBorders>
              <w:top w:val="single" w:sz="4" w:space="0" w:color="auto"/>
              <w:left w:val="single" w:sz="4" w:space="0" w:color="auto"/>
              <w:bottom w:val="single" w:sz="4" w:space="0" w:color="auto"/>
              <w:right w:val="single" w:sz="4" w:space="0" w:color="auto"/>
            </w:tcBorders>
          </w:tcPr>
          <w:p w14:paraId="5546BF49" w14:textId="77777777" w:rsidR="008C2A7E" w:rsidRPr="008C2A7E" w:rsidRDefault="008C2A7E" w:rsidP="008C2A7E">
            <w:pPr>
              <w:widowControl w:val="0"/>
              <w:kinsoku w:val="0"/>
              <w:overflowPunct w:val="0"/>
              <w:spacing w:after="522" w:line="258"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Unaccepta ble</w:t>
            </w:r>
          </w:p>
        </w:tc>
      </w:tr>
      <w:tr w:rsidR="008C2A7E" w:rsidRPr="008C2A7E" w14:paraId="79B396DE" w14:textId="77777777" w:rsidTr="00935BFE">
        <w:trPr>
          <w:trHeight w:hRule="exact" w:val="1051"/>
        </w:trPr>
        <w:tc>
          <w:tcPr>
            <w:tcW w:w="1282" w:type="dxa"/>
            <w:tcBorders>
              <w:top w:val="single" w:sz="4" w:space="0" w:color="auto"/>
              <w:left w:val="single" w:sz="4" w:space="0" w:color="auto"/>
              <w:bottom w:val="single" w:sz="4" w:space="0" w:color="auto"/>
              <w:right w:val="single" w:sz="4" w:space="0" w:color="auto"/>
            </w:tcBorders>
          </w:tcPr>
          <w:p w14:paraId="2A0242D7" w14:textId="77777777" w:rsidR="008C2A7E" w:rsidRPr="008C2A7E" w:rsidRDefault="008C2A7E" w:rsidP="008C2A7E">
            <w:pPr>
              <w:widowControl w:val="0"/>
              <w:kinsoku w:val="0"/>
              <w:overflowPunct w:val="0"/>
              <w:spacing w:after="3" w:line="258"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(gloves penetration factor: 5%)</w:t>
            </w:r>
          </w:p>
        </w:tc>
        <w:tc>
          <w:tcPr>
            <w:tcW w:w="1276" w:type="dxa"/>
            <w:tcBorders>
              <w:top w:val="single" w:sz="4" w:space="0" w:color="auto"/>
              <w:left w:val="single" w:sz="4" w:space="0" w:color="auto"/>
              <w:bottom w:val="single" w:sz="4" w:space="0" w:color="auto"/>
              <w:right w:val="single" w:sz="4" w:space="0" w:color="auto"/>
            </w:tcBorders>
          </w:tcPr>
          <w:p w14:paraId="33CAEE93" w14:textId="77777777" w:rsidR="008C2A7E" w:rsidRPr="008C2A7E" w:rsidRDefault="008C2A7E" w:rsidP="008C2A7E">
            <w:pPr>
              <w:widowControl w:val="0"/>
              <w:kinsoku w:val="0"/>
              <w:overflowPunct w:val="0"/>
              <w:spacing w:before="59" w:after="781"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0B2F4749" w14:textId="77777777" w:rsidR="008C2A7E" w:rsidRPr="008C2A7E" w:rsidRDefault="008C2A7E" w:rsidP="008C2A7E">
            <w:pPr>
              <w:widowControl w:val="0"/>
              <w:kinsoku w:val="0"/>
              <w:overflowPunct w:val="0"/>
              <w:spacing w:before="59" w:after="781"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2FCE72BE" w14:textId="77777777" w:rsidR="008C2A7E" w:rsidRPr="008C2A7E" w:rsidRDefault="008C2A7E" w:rsidP="008C2A7E">
            <w:pPr>
              <w:widowControl w:val="0"/>
              <w:tabs>
                <w:tab w:val="decimal" w:pos="216"/>
              </w:tabs>
              <w:kinsoku w:val="0"/>
              <w:overflowPunct w:val="0"/>
              <w:spacing w:before="34" w:after="758" w:line="258"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1E14B7D8" w14:textId="77777777" w:rsidR="008C2A7E" w:rsidRPr="008C2A7E" w:rsidRDefault="008C2A7E" w:rsidP="008C2A7E">
            <w:pPr>
              <w:widowControl w:val="0"/>
              <w:kinsoku w:val="0"/>
              <w:overflowPunct w:val="0"/>
              <w:spacing w:before="59" w:after="781"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1BDDA4A0" w14:textId="77777777" w:rsidR="008C2A7E" w:rsidRPr="008C2A7E" w:rsidRDefault="008C2A7E" w:rsidP="008C2A7E">
            <w:pPr>
              <w:widowControl w:val="0"/>
              <w:kinsoku w:val="0"/>
              <w:overflowPunct w:val="0"/>
              <w:spacing w:before="59" w:after="781"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210148B9" w14:textId="77777777" w:rsidR="008C2A7E" w:rsidRPr="008C2A7E" w:rsidRDefault="008C2A7E" w:rsidP="008C2A7E">
            <w:pPr>
              <w:widowControl w:val="0"/>
              <w:tabs>
                <w:tab w:val="decimal" w:pos="216"/>
              </w:tabs>
              <w:kinsoku w:val="0"/>
              <w:overflowPunct w:val="0"/>
              <w:spacing w:before="95" w:after="697" w:line="258"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3.46x10</w:t>
            </w:r>
            <w:r w:rsidRPr="008C2A7E">
              <w:rPr>
                <w:rFonts w:ascii="Arial" w:eastAsia="Times New Roman" w:hAnsi="Arial" w:cs="Arial"/>
                <w:sz w:val="12"/>
                <w:szCs w:val="12"/>
                <w:lang w:eastAsia="fr-FR"/>
              </w:rPr>
              <w:t>-6</w:t>
            </w:r>
          </w:p>
        </w:tc>
        <w:tc>
          <w:tcPr>
            <w:tcW w:w="850" w:type="dxa"/>
            <w:tcBorders>
              <w:top w:val="single" w:sz="4" w:space="0" w:color="auto"/>
              <w:left w:val="single" w:sz="4" w:space="0" w:color="auto"/>
              <w:bottom w:val="single" w:sz="4" w:space="0" w:color="auto"/>
              <w:right w:val="single" w:sz="4" w:space="0" w:color="auto"/>
            </w:tcBorders>
          </w:tcPr>
          <w:p w14:paraId="494F9655" w14:textId="77777777" w:rsidR="008C2A7E" w:rsidRPr="008C2A7E" w:rsidRDefault="008C2A7E" w:rsidP="008C2A7E">
            <w:pPr>
              <w:widowControl w:val="0"/>
              <w:kinsoku w:val="0"/>
              <w:overflowPunct w:val="0"/>
              <w:spacing w:before="59" w:after="781" w:line="210" w:lineRule="exact"/>
              <w:ind w:left="115"/>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315</w:t>
            </w:r>
          </w:p>
        </w:tc>
        <w:tc>
          <w:tcPr>
            <w:tcW w:w="1137" w:type="dxa"/>
            <w:tcBorders>
              <w:top w:val="single" w:sz="4" w:space="0" w:color="auto"/>
              <w:left w:val="single" w:sz="4" w:space="0" w:color="auto"/>
              <w:bottom w:val="single" w:sz="4" w:space="0" w:color="auto"/>
              <w:right w:val="single" w:sz="4" w:space="0" w:color="auto"/>
            </w:tcBorders>
          </w:tcPr>
          <w:p w14:paraId="0D470C68" w14:textId="77777777" w:rsidR="008C2A7E" w:rsidRPr="008C2A7E" w:rsidRDefault="008C2A7E" w:rsidP="008C2A7E">
            <w:pPr>
              <w:widowControl w:val="0"/>
              <w:kinsoku w:val="0"/>
              <w:overflowPunct w:val="0"/>
              <w:spacing w:after="521" w:line="258"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Unaccepta ble</w:t>
            </w:r>
          </w:p>
        </w:tc>
      </w:tr>
      <w:tr w:rsidR="008C2A7E" w:rsidRPr="008C2A7E" w14:paraId="66519CD6" w14:textId="77777777" w:rsidTr="00935BFE">
        <w:trPr>
          <w:trHeight w:hRule="exact" w:val="269"/>
        </w:trPr>
        <w:tc>
          <w:tcPr>
            <w:tcW w:w="9931" w:type="dxa"/>
            <w:gridSpan w:val="9"/>
            <w:tcBorders>
              <w:top w:val="single" w:sz="4" w:space="0" w:color="auto"/>
              <w:left w:val="single" w:sz="4" w:space="0" w:color="auto"/>
              <w:bottom w:val="single" w:sz="4" w:space="0" w:color="auto"/>
              <w:right w:val="single" w:sz="4" w:space="0" w:color="auto"/>
            </w:tcBorders>
            <w:vAlign w:val="center"/>
          </w:tcPr>
          <w:p w14:paraId="79AFBF7A" w14:textId="77777777" w:rsidR="008C2A7E" w:rsidRPr="008C2A7E" w:rsidRDefault="008C2A7E" w:rsidP="008C2A7E">
            <w:pPr>
              <w:widowControl w:val="0"/>
              <w:kinsoku w:val="0"/>
              <w:overflowPunct w:val="0"/>
              <w:spacing w:before="60" w:after="0" w:line="199" w:lineRule="exact"/>
              <w:ind w:right="3338"/>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 AVOINE SPECIALE in sachet</w:t>
            </w:r>
          </w:p>
        </w:tc>
      </w:tr>
      <w:tr w:rsidR="008C2A7E" w:rsidRPr="008C2A7E" w14:paraId="0A54E7F7" w14:textId="77777777" w:rsidTr="00935BFE">
        <w:trPr>
          <w:trHeight w:hRule="exact" w:val="787"/>
        </w:trPr>
        <w:tc>
          <w:tcPr>
            <w:tcW w:w="1282" w:type="dxa"/>
            <w:tcBorders>
              <w:top w:val="single" w:sz="4" w:space="0" w:color="auto"/>
              <w:left w:val="single" w:sz="4" w:space="0" w:color="auto"/>
              <w:bottom w:val="single" w:sz="4" w:space="0" w:color="auto"/>
              <w:right w:val="single" w:sz="4" w:space="0" w:color="auto"/>
            </w:tcBorders>
            <w:vAlign w:val="center"/>
          </w:tcPr>
          <w:p w14:paraId="63FA9EC6" w14:textId="77777777" w:rsidR="008C2A7E" w:rsidRPr="008C2A7E" w:rsidRDefault="008C2A7E" w:rsidP="008C2A7E">
            <w:pPr>
              <w:widowControl w:val="0"/>
              <w:kinsoku w:val="0"/>
              <w:overflowPunct w:val="0"/>
              <w:spacing w:after="0" w:line="256"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(without gloves)</w:t>
            </w:r>
          </w:p>
        </w:tc>
        <w:tc>
          <w:tcPr>
            <w:tcW w:w="1276" w:type="dxa"/>
            <w:tcBorders>
              <w:top w:val="single" w:sz="4" w:space="0" w:color="auto"/>
              <w:left w:val="single" w:sz="4" w:space="0" w:color="auto"/>
              <w:bottom w:val="single" w:sz="4" w:space="0" w:color="auto"/>
              <w:right w:val="single" w:sz="4" w:space="0" w:color="auto"/>
            </w:tcBorders>
          </w:tcPr>
          <w:p w14:paraId="20A9F463" w14:textId="77777777" w:rsidR="008C2A7E" w:rsidRPr="008C2A7E" w:rsidRDefault="008C2A7E" w:rsidP="008C2A7E">
            <w:pPr>
              <w:widowControl w:val="0"/>
              <w:kinsoku w:val="0"/>
              <w:overflowPunct w:val="0"/>
              <w:spacing w:before="59" w:after="513"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3311475E" w14:textId="77777777" w:rsidR="008C2A7E" w:rsidRPr="008C2A7E" w:rsidRDefault="008C2A7E" w:rsidP="008C2A7E">
            <w:pPr>
              <w:widowControl w:val="0"/>
              <w:kinsoku w:val="0"/>
              <w:overflowPunct w:val="0"/>
              <w:spacing w:before="59" w:after="513"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38EBACFA" w14:textId="77777777" w:rsidR="008C2A7E" w:rsidRPr="008C2A7E" w:rsidRDefault="008C2A7E" w:rsidP="008C2A7E">
            <w:pPr>
              <w:widowControl w:val="0"/>
              <w:tabs>
                <w:tab w:val="decimal" w:pos="216"/>
              </w:tabs>
              <w:kinsoku w:val="0"/>
              <w:overflowPunct w:val="0"/>
              <w:spacing w:before="34" w:after="490" w:line="258"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4457C5C4" w14:textId="77777777" w:rsidR="008C2A7E" w:rsidRPr="008C2A7E" w:rsidRDefault="008C2A7E" w:rsidP="008C2A7E">
            <w:pPr>
              <w:widowControl w:val="0"/>
              <w:kinsoku w:val="0"/>
              <w:overflowPunct w:val="0"/>
              <w:spacing w:before="59" w:after="513"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764ACCF6" w14:textId="77777777" w:rsidR="008C2A7E" w:rsidRPr="008C2A7E" w:rsidRDefault="008C2A7E" w:rsidP="008C2A7E">
            <w:pPr>
              <w:widowControl w:val="0"/>
              <w:kinsoku w:val="0"/>
              <w:overflowPunct w:val="0"/>
              <w:spacing w:before="59" w:after="513"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2EA5F4A0" w14:textId="77777777" w:rsidR="008C2A7E" w:rsidRPr="008C2A7E" w:rsidRDefault="008C2A7E" w:rsidP="008C2A7E">
            <w:pPr>
              <w:widowControl w:val="0"/>
              <w:tabs>
                <w:tab w:val="decimal" w:pos="216"/>
              </w:tabs>
              <w:kinsoku w:val="0"/>
              <w:overflowPunct w:val="0"/>
              <w:spacing w:before="95" w:after="429" w:line="258"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-6</w:t>
            </w:r>
          </w:p>
        </w:tc>
        <w:tc>
          <w:tcPr>
            <w:tcW w:w="850" w:type="dxa"/>
            <w:tcBorders>
              <w:top w:val="single" w:sz="4" w:space="0" w:color="auto"/>
              <w:left w:val="single" w:sz="4" w:space="0" w:color="auto"/>
              <w:bottom w:val="single" w:sz="4" w:space="0" w:color="auto"/>
              <w:right w:val="single" w:sz="4" w:space="0" w:color="auto"/>
            </w:tcBorders>
          </w:tcPr>
          <w:p w14:paraId="2FA67053" w14:textId="77777777" w:rsidR="008C2A7E" w:rsidRPr="008C2A7E" w:rsidRDefault="008C2A7E" w:rsidP="008C2A7E">
            <w:pPr>
              <w:widowControl w:val="0"/>
              <w:kinsoku w:val="0"/>
              <w:overflowPunct w:val="0"/>
              <w:spacing w:before="59" w:after="513" w:line="210" w:lineRule="exact"/>
              <w:ind w:left="115"/>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548</w:t>
            </w:r>
          </w:p>
        </w:tc>
        <w:tc>
          <w:tcPr>
            <w:tcW w:w="1137" w:type="dxa"/>
            <w:tcBorders>
              <w:top w:val="single" w:sz="4" w:space="0" w:color="auto"/>
              <w:left w:val="single" w:sz="4" w:space="0" w:color="auto"/>
              <w:bottom w:val="single" w:sz="4" w:space="0" w:color="auto"/>
              <w:right w:val="single" w:sz="4" w:space="0" w:color="auto"/>
            </w:tcBorders>
          </w:tcPr>
          <w:p w14:paraId="1F2FDD99" w14:textId="77777777" w:rsidR="008C2A7E" w:rsidRPr="008C2A7E" w:rsidRDefault="008C2A7E" w:rsidP="008C2A7E">
            <w:pPr>
              <w:widowControl w:val="0"/>
              <w:kinsoku w:val="0"/>
              <w:overflowPunct w:val="0"/>
              <w:spacing w:after="253" w:line="258"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Unaccepta ble</w:t>
            </w:r>
          </w:p>
        </w:tc>
      </w:tr>
      <w:tr w:rsidR="008C2A7E" w:rsidRPr="008C2A7E" w14:paraId="621238E5" w14:textId="77777777" w:rsidTr="00935BFE">
        <w:trPr>
          <w:trHeight w:hRule="exact" w:val="1056"/>
        </w:trPr>
        <w:tc>
          <w:tcPr>
            <w:tcW w:w="1282" w:type="dxa"/>
            <w:tcBorders>
              <w:top w:val="single" w:sz="4" w:space="0" w:color="auto"/>
              <w:left w:val="single" w:sz="4" w:space="0" w:color="auto"/>
              <w:bottom w:val="single" w:sz="4" w:space="0" w:color="auto"/>
              <w:right w:val="single" w:sz="4" w:space="0" w:color="auto"/>
            </w:tcBorders>
          </w:tcPr>
          <w:p w14:paraId="765396BD" w14:textId="77777777" w:rsidR="008C2A7E" w:rsidRPr="008C2A7E" w:rsidRDefault="008C2A7E" w:rsidP="008C2A7E">
            <w:pPr>
              <w:widowControl w:val="0"/>
              <w:kinsoku w:val="0"/>
              <w:overflowPunct w:val="0"/>
              <w:spacing w:after="0" w:line="256"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(gloves penetration factor: 10%)</w:t>
            </w:r>
          </w:p>
        </w:tc>
        <w:tc>
          <w:tcPr>
            <w:tcW w:w="1276" w:type="dxa"/>
            <w:tcBorders>
              <w:top w:val="single" w:sz="4" w:space="0" w:color="auto"/>
              <w:left w:val="single" w:sz="4" w:space="0" w:color="auto"/>
              <w:bottom w:val="single" w:sz="4" w:space="0" w:color="auto"/>
              <w:right w:val="single" w:sz="4" w:space="0" w:color="auto"/>
            </w:tcBorders>
          </w:tcPr>
          <w:p w14:paraId="7FCAD0B6" w14:textId="77777777" w:rsidR="008C2A7E" w:rsidRPr="008C2A7E" w:rsidRDefault="008C2A7E" w:rsidP="008C2A7E">
            <w:pPr>
              <w:widowControl w:val="0"/>
              <w:kinsoku w:val="0"/>
              <w:overflowPunct w:val="0"/>
              <w:spacing w:before="60" w:after="776"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22B5C04B" w14:textId="77777777" w:rsidR="008C2A7E" w:rsidRPr="008C2A7E" w:rsidRDefault="008C2A7E" w:rsidP="008C2A7E">
            <w:pPr>
              <w:widowControl w:val="0"/>
              <w:kinsoku w:val="0"/>
              <w:overflowPunct w:val="0"/>
              <w:spacing w:before="60" w:after="776"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319EBF8F" w14:textId="77777777" w:rsidR="008C2A7E" w:rsidRPr="008C2A7E" w:rsidRDefault="008C2A7E" w:rsidP="008C2A7E">
            <w:pPr>
              <w:widowControl w:val="0"/>
              <w:tabs>
                <w:tab w:val="decimal" w:pos="216"/>
              </w:tabs>
              <w:kinsoku w:val="0"/>
              <w:overflowPunct w:val="0"/>
              <w:spacing w:before="36" w:after="752" w:line="258"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3227A146" w14:textId="77777777" w:rsidR="008C2A7E" w:rsidRPr="008C2A7E" w:rsidRDefault="008C2A7E" w:rsidP="008C2A7E">
            <w:pPr>
              <w:widowControl w:val="0"/>
              <w:kinsoku w:val="0"/>
              <w:overflowPunct w:val="0"/>
              <w:spacing w:before="60" w:after="776"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3562C97B" w14:textId="77777777" w:rsidR="008C2A7E" w:rsidRPr="008C2A7E" w:rsidRDefault="008C2A7E" w:rsidP="008C2A7E">
            <w:pPr>
              <w:widowControl w:val="0"/>
              <w:kinsoku w:val="0"/>
              <w:overflowPunct w:val="0"/>
              <w:spacing w:before="60" w:after="776"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29D83F5D" w14:textId="77777777" w:rsidR="008C2A7E" w:rsidRPr="008C2A7E" w:rsidRDefault="008C2A7E" w:rsidP="008C2A7E">
            <w:pPr>
              <w:widowControl w:val="0"/>
              <w:tabs>
                <w:tab w:val="decimal" w:pos="216"/>
              </w:tabs>
              <w:kinsoku w:val="0"/>
              <w:overflowPunct w:val="0"/>
              <w:spacing w:before="99" w:after="689" w:line="258"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-7</w:t>
            </w:r>
          </w:p>
        </w:tc>
        <w:tc>
          <w:tcPr>
            <w:tcW w:w="850" w:type="dxa"/>
            <w:tcBorders>
              <w:top w:val="single" w:sz="4" w:space="0" w:color="auto"/>
              <w:left w:val="single" w:sz="4" w:space="0" w:color="auto"/>
              <w:bottom w:val="single" w:sz="4" w:space="0" w:color="auto"/>
              <w:right w:val="single" w:sz="4" w:space="0" w:color="auto"/>
            </w:tcBorders>
          </w:tcPr>
          <w:p w14:paraId="680397CB" w14:textId="77777777" w:rsidR="008C2A7E" w:rsidRPr="008C2A7E" w:rsidRDefault="008C2A7E" w:rsidP="008C2A7E">
            <w:pPr>
              <w:widowControl w:val="0"/>
              <w:kinsoku w:val="0"/>
              <w:overflowPunct w:val="0"/>
              <w:spacing w:before="60" w:after="776" w:line="210" w:lineRule="exact"/>
              <w:ind w:left="115"/>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55</w:t>
            </w:r>
          </w:p>
        </w:tc>
        <w:tc>
          <w:tcPr>
            <w:tcW w:w="1137" w:type="dxa"/>
            <w:tcBorders>
              <w:top w:val="single" w:sz="4" w:space="0" w:color="auto"/>
              <w:left w:val="single" w:sz="4" w:space="0" w:color="auto"/>
              <w:bottom w:val="single" w:sz="4" w:space="0" w:color="auto"/>
              <w:right w:val="single" w:sz="4" w:space="0" w:color="auto"/>
            </w:tcBorders>
          </w:tcPr>
          <w:p w14:paraId="6CE32BBF" w14:textId="77777777" w:rsidR="008C2A7E" w:rsidRPr="008C2A7E" w:rsidRDefault="008C2A7E" w:rsidP="008C2A7E">
            <w:pPr>
              <w:widowControl w:val="0"/>
              <w:kinsoku w:val="0"/>
              <w:overflowPunct w:val="0"/>
              <w:spacing w:before="60" w:after="776"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Acceptable</w:t>
            </w:r>
          </w:p>
        </w:tc>
      </w:tr>
    </w:tbl>
    <w:p w14:paraId="701D826E"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1904" w:h="16843"/>
          <w:pgMar w:top="1420" w:right="1258" w:bottom="820" w:left="687" w:header="720" w:footer="720" w:gutter="0"/>
          <w:cols w:space="720"/>
          <w:noEndnote/>
        </w:sectPr>
      </w:pPr>
    </w:p>
    <w:p w14:paraId="37219C9D" w14:textId="77777777" w:rsidR="008C2A7E" w:rsidRPr="008C2A7E" w:rsidRDefault="008C2A7E" w:rsidP="008C2A7E">
      <w:pPr>
        <w:widowControl w:val="0"/>
        <w:kinsoku w:val="0"/>
        <w:overflowPunct w:val="0"/>
        <w:spacing w:before="16" w:after="228" w:line="261" w:lineRule="exact"/>
        <w:ind w:left="792"/>
        <w:textAlignment w:val="baseline"/>
        <w:rPr>
          <w:rFonts w:ascii="Arial" w:eastAsia="Times New Roman" w:hAnsi="Arial" w:cs="Arial"/>
          <w:lang w:eastAsia="fr-FR"/>
        </w:rPr>
      </w:pPr>
      <w:r w:rsidRPr="008C2A7E">
        <w:rPr>
          <w:rFonts w:ascii="Arial" w:eastAsia="Times New Roman" w:hAnsi="Arial" w:cs="Arial"/>
          <w:lang w:eastAsia="fr-FR"/>
        </w:rPr>
        <w:lastRenderedPageBreak/>
        <w:t>Risk assessment (mouse)</w:t>
      </w:r>
    </w:p>
    <w:tbl>
      <w:tblPr>
        <w:tblW w:w="0" w:type="auto"/>
        <w:tblInd w:w="89" w:type="dxa"/>
        <w:tblLayout w:type="fixed"/>
        <w:tblCellMar>
          <w:left w:w="0" w:type="dxa"/>
          <w:right w:w="0" w:type="dxa"/>
        </w:tblCellMar>
        <w:tblLook w:val="0000" w:firstRow="0" w:lastRow="0" w:firstColumn="0" w:lastColumn="0" w:noHBand="0" w:noVBand="0"/>
      </w:tblPr>
      <w:tblGrid>
        <w:gridCol w:w="1282"/>
        <w:gridCol w:w="1276"/>
        <w:gridCol w:w="1277"/>
        <w:gridCol w:w="1133"/>
        <w:gridCol w:w="994"/>
        <w:gridCol w:w="849"/>
        <w:gridCol w:w="1133"/>
        <w:gridCol w:w="850"/>
        <w:gridCol w:w="998"/>
      </w:tblGrid>
      <w:tr w:rsidR="008C2A7E" w:rsidRPr="008C2A7E" w14:paraId="57FDA4AA" w14:textId="77777777" w:rsidTr="00935BFE">
        <w:trPr>
          <w:cantSplit/>
          <w:trHeight w:hRule="exact" w:val="538"/>
        </w:trPr>
        <w:tc>
          <w:tcPr>
            <w:tcW w:w="1282" w:type="dxa"/>
            <w:tcBorders>
              <w:top w:val="single" w:sz="4" w:space="0" w:color="auto"/>
              <w:left w:val="single" w:sz="4" w:space="0" w:color="auto"/>
              <w:bottom w:val="single" w:sz="4" w:space="0" w:color="auto"/>
              <w:right w:val="single" w:sz="4" w:space="0" w:color="auto"/>
            </w:tcBorders>
          </w:tcPr>
          <w:p w14:paraId="1F82072F" w14:textId="77777777" w:rsidR="008C2A7E" w:rsidRPr="008C2A7E" w:rsidRDefault="008C2A7E" w:rsidP="008C2A7E">
            <w:pPr>
              <w:widowControl w:val="0"/>
              <w:kinsoku w:val="0"/>
              <w:overflowPunct w:val="0"/>
              <w:spacing w:before="65" w:after="257" w:line="210" w:lineRule="exact"/>
              <w:ind w:left="240"/>
              <w:textAlignment w:val="baseline"/>
              <w:rPr>
                <w:rFonts w:ascii="Arial" w:eastAsia="Times New Roman" w:hAnsi="Arial" w:cs="Arial"/>
                <w:b/>
                <w:bCs/>
                <w:spacing w:val="-14"/>
                <w:sz w:val="18"/>
                <w:szCs w:val="18"/>
                <w:lang w:eastAsia="fr-FR"/>
              </w:rPr>
            </w:pPr>
            <w:r w:rsidRPr="008C2A7E">
              <w:rPr>
                <w:rFonts w:ascii="Arial" w:eastAsia="Times New Roman" w:hAnsi="Arial" w:cs="Arial"/>
                <w:b/>
                <w:bCs/>
                <w:spacing w:val="-14"/>
                <w:sz w:val="18"/>
                <w:szCs w:val="18"/>
                <w:lang w:eastAsia="fr-FR"/>
              </w:rPr>
              <w:t>Scenario</w:t>
            </w:r>
          </w:p>
        </w:tc>
        <w:tc>
          <w:tcPr>
            <w:tcW w:w="1276" w:type="dxa"/>
            <w:tcBorders>
              <w:top w:val="single" w:sz="4" w:space="0" w:color="auto"/>
              <w:left w:val="single" w:sz="4" w:space="0" w:color="auto"/>
              <w:bottom w:val="single" w:sz="4" w:space="0" w:color="auto"/>
              <w:right w:val="single" w:sz="4" w:space="0" w:color="auto"/>
            </w:tcBorders>
          </w:tcPr>
          <w:p w14:paraId="5A5A48E0" w14:textId="77777777" w:rsidR="008C2A7E" w:rsidRPr="008C2A7E" w:rsidRDefault="008C2A7E" w:rsidP="008C2A7E">
            <w:pPr>
              <w:widowControl w:val="0"/>
              <w:kinsoku w:val="0"/>
              <w:overflowPunct w:val="0"/>
              <w:spacing w:before="65" w:after="257" w:line="210" w:lineRule="exact"/>
              <w:jc w:val="center"/>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277" w:type="dxa"/>
            <w:tcBorders>
              <w:top w:val="single" w:sz="4" w:space="0" w:color="auto"/>
              <w:left w:val="single" w:sz="4" w:space="0" w:color="auto"/>
              <w:bottom w:val="single" w:sz="4" w:space="0" w:color="auto"/>
              <w:right w:val="single" w:sz="4" w:space="0" w:color="auto"/>
            </w:tcBorders>
          </w:tcPr>
          <w:p w14:paraId="54AA990F" w14:textId="77777777" w:rsidR="008C2A7E" w:rsidRPr="008C2A7E" w:rsidRDefault="008C2A7E" w:rsidP="008C2A7E">
            <w:pPr>
              <w:widowControl w:val="0"/>
              <w:kinsoku w:val="0"/>
              <w:overflowPunct w:val="0"/>
              <w:spacing w:before="65" w:after="257" w:line="210" w:lineRule="exact"/>
              <w:ind w:left="230"/>
              <w:textAlignment w:val="baseline"/>
              <w:rPr>
                <w:rFonts w:ascii="Arial" w:eastAsia="Times New Roman" w:hAnsi="Arial" w:cs="Arial"/>
                <w:b/>
                <w:bCs/>
                <w:spacing w:val="-30"/>
                <w:sz w:val="18"/>
                <w:szCs w:val="18"/>
                <w:lang w:eastAsia="fr-FR"/>
              </w:rPr>
            </w:pPr>
            <w:r w:rsidRPr="008C2A7E">
              <w:rPr>
                <w:rFonts w:ascii="Arial" w:eastAsia="Times New Roman" w:hAnsi="Arial" w:cs="Arial"/>
                <w:b/>
                <w:bCs/>
                <w:spacing w:val="-30"/>
                <w:sz w:val="18"/>
                <w:szCs w:val="18"/>
                <w:lang w:eastAsia="fr-FR"/>
              </w:rPr>
              <w:t>CAS</w:t>
            </w:r>
          </w:p>
        </w:tc>
        <w:tc>
          <w:tcPr>
            <w:tcW w:w="1133" w:type="dxa"/>
            <w:tcBorders>
              <w:top w:val="single" w:sz="4" w:space="0" w:color="auto"/>
              <w:left w:val="single" w:sz="4" w:space="0" w:color="auto"/>
              <w:bottom w:val="single" w:sz="4" w:space="0" w:color="auto"/>
              <w:right w:val="single" w:sz="4" w:space="0" w:color="auto"/>
            </w:tcBorders>
            <w:vAlign w:val="center"/>
          </w:tcPr>
          <w:p w14:paraId="2FBEAC91" w14:textId="77777777" w:rsidR="008C2A7E" w:rsidRPr="008C2A7E" w:rsidRDefault="008C2A7E" w:rsidP="008C2A7E">
            <w:pPr>
              <w:widowControl w:val="0"/>
              <w:kinsoku w:val="0"/>
              <w:overflowPunct w:val="0"/>
              <w:spacing w:after="0" w:line="258" w:lineRule="exact"/>
              <w:ind w:left="108"/>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AEL [mg/kg/d]</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0EF0188" w14:textId="77777777" w:rsidR="008C2A7E" w:rsidRPr="008C2A7E" w:rsidRDefault="008C2A7E" w:rsidP="008C2A7E">
            <w:pPr>
              <w:widowControl w:val="0"/>
              <w:kinsoku w:val="0"/>
              <w:overflowPunct w:val="0"/>
              <w:spacing w:after="0" w:line="258" w:lineRule="exact"/>
              <w:ind w:left="108" w:right="792"/>
              <w:textAlignment w:val="baseline"/>
              <w:rPr>
                <w:rFonts w:ascii="Arial" w:eastAsia="Times New Roman" w:hAnsi="Arial" w:cs="Arial"/>
                <w:b/>
                <w:bCs/>
                <w:spacing w:val="-4"/>
                <w:sz w:val="18"/>
                <w:szCs w:val="18"/>
                <w:lang w:eastAsia="fr-FR"/>
              </w:rPr>
            </w:pPr>
            <w:r w:rsidRPr="008C2A7E">
              <w:rPr>
                <w:rFonts w:ascii="Arial" w:eastAsia="Times New Roman" w:hAnsi="Arial" w:cs="Arial"/>
                <w:b/>
                <w:bCs/>
                <w:spacing w:val="-4"/>
                <w:sz w:val="18"/>
                <w:szCs w:val="18"/>
                <w:lang w:eastAsia="fr-FR"/>
              </w:rPr>
              <w:t>Absorption [%]</w:t>
            </w:r>
          </w:p>
        </w:tc>
        <w:tc>
          <w:tcPr>
            <w:tcW w:w="1133" w:type="dxa"/>
            <w:vMerge w:val="restart"/>
            <w:tcBorders>
              <w:top w:val="single" w:sz="4" w:space="0" w:color="auto"/>
              <w:left w:val="single" w:sz="4" w:space="0" w:color="auto"/>
              <w:bottom w:val="nil"/>
              <w:right w:val="single" w:sz="4" w:space="0" w:color="auto"/>
            </w:tcBorders>
          </w:tcPr>
          <w:p w14:paraId="2C1A837E" w14:textId="77777777" w:rsidR="008C2A7E" w:rsidRPr="008C2A7E" w:rsidRDefault="008C2A7E" w:rsidP="008C2A7E">
            <w:pPr>
              <w:widowControl w:val="0"/>
              <w:kinsoku w:val="0"/>
              <w:overflowPunct w:val="0"/>
              <w:spacing w:after="0" w:line="258" w:lineRule="exact"/>
              <w:ind w:left="108" w:right="216"/>
              <w:textAlignment w:val="baseline"/>
              <w:rPr>
                <w:rFonts w:ascii="Arial" w:eastAsia="Times New Roman" w:hAnsi="Arial" w:cs="Arial"/>
                <w:b/>
                <w:bCs/>
                <w:spacing w:val="-4"/>
                <w:sz w:val="18"/>
                <w:szCs w:val="18"/>
                <w:lang w:eastAsia="fr-FR"/>
              </w:rPr>
            </w:pPr>
            <w:r w:rsidRPr="008C2A7E">
              <w:rPr>
                <w:rFonts w:ascii="Arial" w:eastAsia="Times New Roman" w:hAnsi="Arial" w:cs="Arial"/>
                <w:b/>
                <w:bCs/>
                <w:spacing w:val="-4"/>
                <w:sz w:val="18"/>
                <w:szCs w:val="18"/>
                <w:lang w:eastAsia="fr-FR"/>
              </w:rPr>
              <w:t xml:space="preserve">Total syst exposure </w:t>
            </w:r>
            <w:r w:rsidRPr="008C2A7E">
              <w:rPr>
                <w:rFonts w:ascii="Arial" w:eastAsia="Times New Roman" w:hAnsi="Arial" w:cs="Arial"/>
                <w:spacing w:val="-4"/>
                <w:sz w:val="18"/>
                <w:szCs w:val="18"/>
                <w:lang w:eastAsia="fr-FR"/>
              </w:rPr>
              <w:t>[</w:t>
            </w:r>
            <w:r w:rsidRPr="008C2A7E">
              <w:rPr>
                <w:rFonts w:ascii="Arial" w:eastAsia="Times New Roman" w:hAnsi="Arial" w:cs="Arial"/>
                <w:b/>
                <w:bCs/>
                <w:spacing w:val="-4"/>
                <w:sz w:val="18"/>
                <w:szCs w:val="18"/>
                <w:lang w:eastAsia="fr-FR"/>
              </w:rPr>
              <w:t>mg/kg bw/d]</w:t>
            </w:r>
          </w:p>
        </w:tc>
        <w:tc>
          <w:tcPr>
            <w:tcW w:w="850" w:type="dxa"/>
            <w:vMerge w:val="restart"/>
            <w:tcBorders>
              <w:top w:val="single" w:sz="4" w:space="0" w:color="auto"/>
              <w:left w:val="single" w:sz="4" w:space="0" w:color="auto"/>
              <w:bottom w:val="nil"/>
              <w:right w:val="single" w:sz="4" w:space="0" w:color="auto"/>
            </w:tcBorders>
          </w:tcPr>
          <w:p w14:paraId="10333E63" w14:textId="77777777" w:rsidR="008C2A7E" w:rsidRPr="008C2A7E" w:rsidRDefault="008C2A7E" w:rsidP="008C2A7E">
            <w:pPr>
              <w:widowControl w:val="0"/>
              <w:kinsoku w:val="0"/>
              <w:overflowPunct w:val="0"/>
              <w:spacing w:before="65" w:after="776" w:line="210" w:lineRule="exact"/>
              <w:jc w:val="center"/>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%AEL</w:t>
            </w:r>
          </w:p>
        </w:tc>
        <w:tc>
          <w:tcPr>
            <w:tcW w:w="998" w:type="dxa"/>
            <w:tcBorders>
              <w:top w:val="single" w:sz="4" w:space="0" w:color="auto"/>
              <w:left w:val="single" w:sz="4" w:space="0" w:color="auto"/>
              <w:bottom w:val="single" w:sz="4" w:space="0" w:color="auto"/>
              <w:right w:val="single" w:sz="4" w:space="0" w:color="auto"/>
            </w:tcBorders>
          </w:tcPr>
          <w:p w14:paraId="18ED05A1" w14:textId="77777777" w:rsidR="008C2A7E" w:rsidRPr="008C2A7E" w:rsidRDefault="008C2A7E" w:rsidP="008C2A7E">
            <w:pPr>
              <w:widowControl w:val="0"/>
              <w:kinsoku w:val="0"/>
              <w:overflowPunct w:val="0"/>
              <w:spacing w:before="65" w:after="257" w:line="210" w:lineRule="exact"/>
              <w:ind w:left="238"/>
              <w:textAlignment w:val="baseline"/>
              <w:rPr>
                <w:rFonts w:ascii="Arial" w:eastAsia="Times New Roman" w:hAnsi="Arial" w:cs="Arial"/>
                <w:b/>
                <w:bCs/>
                <w:spacing w:val="-25"/>
                <w:sz w:val="18"/>
                <w:szCs w:val="18"/>
                <w:lang w:eastAsia="fr-FR"/>
              </w:rPr>
            </w:pPr>
            <w:r w:rsidRPr="008C2A7E">
              <w:rPr>
                <w:rFonts w:ascii="Arial" w:eastAsia="Times New Roman" w:hAnsi="Arial" w:cs="Arial"/>
                <w:b/>
                <w:bCs/>
                <w:spacing w:val="-25"/>
                <w:sz w:val="18"/>
                <w:szCs w:val="18"/>
                <w:lang w:eastAsia="fr-FR"/>
              </w:rPr>
              <w:t>Risk</w:t>
            </w:r>
          </w:p>
        </w:tc>
      </w:tr>
      <w:tr w:rsidR="008C2A7E" w:rsidRPr="008C2A7E" w14:paraId="1E1D051F" w14:textId="77777777" w:rsidTr="00935BFE">
        <w:trPr>
          <w:cantSplit/>
          <w:trHeight w:hRule="exact" w:val="518"/>
        </w:trPr>
        <w:tc>
          <w:tcPr>
            <w:tcW w:w="1282" w:type="dxa"/>
            <w:tcBorders>
              <w:top w:val="single" w:sz="4" w:space="0" w:color="auto"/>
              <w:left w:val="single" w:sz="4" w:space="0" w:color="auto"/>
              <w:bottom w:val="single" w:sz="4" w:space="0" w:color="auto"/>
              <w:right w:val="single" w:sz="4" w:space="0" w:color="auto"/>
            </w:tcBorders>
          </w:tcPr>
          <w:p w14:paraId="38A2E9E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14:paraId="5CF4C63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77" w:type="dxa"/>
            <w:tcBorders>
              <w:top w:val="single" w:sz="4" w:space="0" w:color="auto"/>
              <w:left w:val="single" w:sz="4" w:space="0" w:color="auto"/>
              <w:bottom w:val="single" w:sz="4" w:space="0" w:color="auto"/>
              <w:right w:val="single" w:sz="4" w:space="0" w:color="auto"/>
            </w:tcBorders>
          </w:tcPr>
          <w:p w14:paraId="35662B9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33" w:type="dxa"/>
            <w:tcBorders>
              <w:top w:val="single" w:sz="4" w:space="0" w:color="auto"/>
              <w:left w:val="single" w:sz="4" w:space="0" w:color="auto"/>
              <w:bottom w:val="single" w:sz="4" w:space="0" w:color="auto"/>
              <w:right w:val="single" w:sz="4" w:space="0" w:color="auto"/>
            </w:tcBorders>
          </w:tcPr>
          <w:p w14:paraId="2BA3FFE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94" w:type="dxa"/>
            <w:tcBorders>
              <w:top w:val="single" w:sz="4" w:space="0" w:color="auto"/>
              <w:left w:val="single" w:sz="4" w:space="0" w:color="auto"/>
              <w:bottom w:val="single" w:sz="4" w:space="0" w:color="auto"/>
              <w:right w:val="single" w:sz="4" w:space="0" w:color="auto"/>
            </w:tcBorders>
          </w:tcPr>
          <w:p w14:paraId="4D9C060C" w14:textId="77777777" w:rsidR="008C2A7E" w:rsidRPr="008C2A7E" w:rsidRDefault="008C2A7E" w:rsidP="008C2A7E">
            <w:pPr>
              <w:widowControl w:val="0"/>
              <w:kinsoku w:val="0"/>
              <w:overflowPunct w:val="0"/>
              <w:spacing w:before="59" w:after="244"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inhalation</w:t>
            </w:r>
          </w:p>
        </w:tc>
        <w:tc>
          <w:tcPr>
            <w:tcW w:w="849" w:type="dxa"/>
            <w:tcBorders>
              <w:top w:val="single" w:sz="4" w:space="0" w:color="auto"/>
              <w:left w:val="single" w:sz="4" w:space="0" w:color="auto"/>
              <w:bottom w:val="single" w:sz="4" w:space="0" w:color="auto"/>
              <w:right w:val="single" w:sz="4" w:space="0" w:color="auto"/>
            </w:tcBorders>
          </w:tcPr>
          <w:p w14:paraId="75A0D3BF" w14:textId="77777777" w:rsidR="008C2A7E" w:rsidRPr="008C2A7E" w:rsidRDefault="008C2A7E" w:rsidP="008C2A7E">
            <w:pPr>
              <w:widowControl w:val="0"/>
              <w:kinsoku w:val="0"/>
              <w:overflowPunct w:val="0"/>
              <w:spacing w:before="59" w:after="244" w:line="210" w:lineRule="exact"/>
              <w:jc w:val="center"/>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dermal</w:t>
            </w:r>
          </w:p>
        </w:tc>
        <w:tc>
          <w:tcPr>
            <w:tcW w:w="1133" w:type="dxa"/>
            <w:vMerge/>
            <w:tcBorders>
              <w:top w:val="nil"/>
              <w:left w:val="single" w:sz="4" w:space="0" w:color="auto"/>
              <w:bottom w:val="single" w:sz="4" w:space="0" w:color="auto"/>
              <w:right w:val="single" w:sz="4" w:space="0" w:color="auto"/>
            </w:tcBorders>
          </w:tcPr>
          <w:p w14:paraId="35E83AFA" w14:textId="77777777" w:rsidR="008C2A7E" w:rsidRPr="008C2A7E" w:rsidRDefault="008C2A7E" w:rsidP="008C2A7E">
            <w:pPr>
              <w:widowControl w:val="0"/>
              <w:kinsoku w:val="0"/>
              <w:overflowPunct w:val="0"/>
              <w:spacing w:before="59" w:after="244" w:line="210" w:lineRule="exact"/>
              <w:jc w:val="center"/>
              <w:textAlignment w:val="baseline"/>
              <w:rPr>
                <w:rFonts w:ascii="Arial" w:eastAsia="Times New Roman" w:hAnsi="Arial" w:cs="Arial"/>
                <w:spacing w:val="-2"/>
                <w:sz w:val="18"/>
                <w:szCs w:val="18"/>
                <w:lang w:eastAsia="fr-FR"/>
              </w:rPr>
            </w:pPr>
          </w:p>
        </w:tc>
        <w:tc>
          <w:tcPr>
            <w:tcW w:w="850" w:type="dxa"/>
            <w:vMerge/>
            <w:tcBorders>
              <w:top w:val="nil"/>
              <w:left w:val="single" w:sz="4" w:space="0" w:color="auto"/>
              <w:bottom w:val="single" w:sz="4" w:space="0" w:color="auto"/>
              <w:right w:val="single" w:sz="4" w:space="0" w:color="auto"/>
            </w:tcBorders>
          </w:tcPr>
          <w:p w14:paraId="292B5493" w14:textId="77777777" w:rsidR="008C2A7E" w:rsidRPr="008C2A7E" w:rsidRDefault="008C2A7E" w:rsidP="008C2A7E">
            <w:pPr>
              <w:widowControl w:val="0"/>
              <w:kinsoku w:val="0"/>
              <w:overflowPunct w:val="0"/>
              <w:spacing w:before="59" w:after="244" w:line="210" w:lineRule="exact"/>
              <w:jc w:val="center"/>
              <w:textAlignment w:val="baseline"/>
              <w:rPr>
                <w:rFonts w:ascii="Arial" w:eastAsia="Times New Roman" w:hAnsi="Arial" w:cs="Arial"/>
                <w:spacing w:val="-2"/>
                <w:sz w:val="18"/>
                <w:szCs w:val="18"/>
                <w:lang w:eastAsia="fr-FR"/>
              </w:rPr>
            </w:pPr>
          </w:p>
        </w:tc>
        <w:tc>
          <w:tcPr>
            <w:tcW w:w="998" w:type="dxa"/>
            <w:tcBorders>
              <w:top w:val="single" w:sz="4" w:space="0" w:color="auto"/>
              <w:left w:val="single" w:sz="4" w:space="0" w:color="auto"/>
              <w:bottom w:val="single" w:sz="4" w:space="0" w:color="auto"/>
              <w:right w:val="single" w:sz="4" w:space="0" w:color="auto"/>
            </w:tcBorders>
          </w:tcPr>
          <w:p w14:paraId="7E58576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915901" w14:paraId="54F6902B" w14:textId="77777777" w:rsidTr="00935BFE">
        <w:trPr>
          <w:trHeight w:hRule="exact" w:val="269"/>
        </w:trPr>
        <w:tc>
          <w:tcPr>
            <w:tcW w:w="9792" w:type="dxa"/>
            <w:gridSpan w:val="9"/>
            <w:tcBorders>
              <w:top w:val="single" w:sz="4" w:space="0" w:color="auto"/>
              <w:left w:val="single" w:sz="4" w:space="0" w:color="auto"/>
              <w:bottom w:val="single" w:sz="4" w:space="0" w:color="auto"/>
              <w:right w:val="single" w:sz="4" w:space="0" w:color="auto"/>
            </w:tcBorders>
            <w:vAlign w:val="center"/>
          </w:tcPr>
          <w:p w14:paraId="5A5A4ADB" w14:textId="77777777" w:rsidR="008C2A7E" w:rsidRPr="008C2A7E" w:rsidRDefault="008C2A7E" w:rsidP="008C2A7E">
            <w:pPr>
              <w:widowControl w:val="0"/>
              <w:kinsoku w:val="0"/>
              <w:overflowPunct w:val="0"/>
              <w:spacing w:before="60" w:after="0" w:line="208" w:lineRule="exact"/>
              <w:ind w:right="3428"/>
              <w:jc w:val="righ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SORKIL AVOINE SPECIALE in bulk</w:t>
            </w:r>
          </w:p>
        </w:tc>
      </w:tr>
      <w:tr w:rsidR="008C2A7E" w:rsidRPr="008C2A7E" w14:paraId="420BB90E" w14:textId="77777777" w:rsidTr="00935BFE">
        <w:trPr>
          <w:trHeight w:hRule="exact" w:val="792"/>
        </w:trPr>
        <w:tc>
          <w:tcPr>
            <w:tcW w:w="1282" w:type="dxa"/>
            <w:tcBorders>
              <w:top w:val="single" w:sz="4" w:space="0" w:color="auto"/>
              <w:left w:val="single" w:sz="4" w:space="0" w:color="auto"/>
              <w:bottom w:val="single" w:sz="4" w:space="0" w:color="auto"/>
              <w:right w:val="single" w:sz="4" w:space="0" w:color="auto"/>
            </w:tcBorders>
            <w:vAlign w:val="center"/>
          </w:tcPr>
          <w:p w14:paraId="1205AEF2" w14:textId="77777777" w:rsidR="008C2A7E" w:rsidRPr="008C2A7E" w:rsidRDefault="008C2A7E" w:rsidP="008C2A7E">
            <w:pPr>
              <w:widowControl w:val="0"/>
              <w:kinsoku w:val="0"/>
              <w:overflowPunct w:val="0"/>
              <w:spacing w:after="0" w:line="260"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(without gloves)</w:t>
            </w:r>
          </w:p>
        </w:tc>
        <w:tc>
          <w:tcPr>
            <w:tcW w:w="1276" w:type="dxa"/>
            <w:tcBorders>
              <w:top w:val="single" w:sz="4" w:space="0" w:color="auto"/>
              <w:left w:val="single" w:sz="4" w:space="0" w:color="auto"/>
              <w:bottom w:val="single" w:sz="4" w:space="0" w:color="auto"/>
              <w:right w:val="single" w:sz="4" w:space="0" w:color="auto"/>
            </w:tcBorders>
          </w:tcPr>
          <w:p w14:paraId="7F152DE9" w14:textId="77777777" w:rsidR="008C2A7E" w:rsidRPr="008C2A7E" w:rsidRDefault="008C2A7E" w:rsidP="008C2A7E">
            <w:pPr>
              <w:widowControl w:val="0"/>
              <w:kinsoku w:val="0"/>
              <w:overflowPunct w:val="0"/>
              <w:spacing w:before="60" w:after="521"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6A8F4618" w14:textId="77777777" w:rsidR="008C2A7E" w:rsidRPr="008C2A7E" w:rsidRDefault="008C2A7E" w:rsidP="008C2A7E">
            <w:pPr>
              <w:widowControl w:val="0"/>
              <w:kinsoku w:val="0"/>
              <w:overflowPunct w:val="0"/>
              <w:spacing w:before="60" w:after="521"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1580E9B4" w14:textId="77777777" w:rsidR="008C2A7E" w:rsidRPr="008C2A7E" w:rsidRDefault="008C2A7E" w:rsidP="008C2A7E">
            <w:pPr>
              <w:widowControl w:val="0"/>
              <w:tabs>
                <w:tab w:val="decimal" w:pos="216"/>
              </w:tabs>
              <w:kinsoku w:val="0"/>
              <w:overflowPunct w:val="0"/>
              <w:spacing w:before="39" w:after="491" w:line="261"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0D924FD9" w14:textId="77777777" w:rsidR="008C2A7E" w:rsidRPr="008C2A7E" w:rsidRDefault="008C2A7E" w:rsidP="008C2A7E">
            <w:pPr>
              <w:widowControl w:val="0"/>
              <w:kinsoku w:val="0"/>
              <w:overflowPunct w:val="0"/>
              <w:spacing w:before="60" w:after="521"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410DE6D0" w14:textId="77777777" w:rsidR="008C2A7E" w:rsidRPr="008C2A7E" w:rsidRDefault="008C2A7E" w:rsidP="008C2A7E">
            <w:pPr>
              <w:widowControl w:val="0"/>
              <w:kinsoku w:val="0"/>
              <w:overflowPunct w:val="0"/>
              <w:spacing w:before="60" w:after="521"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4D5C8F21" w14:textId="77777777" w:rsidR="008C2A7E" w:rsidRPr="008C2A7E" w:rsidRDefault="008C2A7E" w:rsidP="008C2A7E">
            <w:pPr>
              <w:widowControl w:val="0"/>
              <w:tabs>
                <w:tab w:val="decimal" w:pos="216"/>
              </w:tabs>
              <w:kinsoku w:val="0"/>
              <w:overflowPunct w:val="0"/>
              <w:spacing w:before="41" w:after="489" w:line="261" w:lineRule="exact"/>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2.98x10</w:t>
            </w:r>
            <w:r w:rsidRPr="008C2A7E">
              <w:rPr>
                <w:rFonts w:ascii="Arial" w:eastAsia="Times New Roman" w:hAnsi="Arial" w:cs="Arial"/>
                <w:spacing w:val="-6"/>
                <w:sz w:val="18"/>
                <w:szCs w:val="18"/>
                <w:vertAlign w:val="superscript"/>
                <w:lang w:eastAsia="fr-FR"/>
              </w:rPr>
              <w:t>-5</w:t>
            </w:r>
          </w:p>
        </w:tc>
        <w:tc>
          <w:tcPr>
            <w:tcW w:w="850" w:type="dxa"/>
            <w:tcBorders>
              <w:top w:val="single" w:sz="4" w:space="0" w:color="auto"/>
              <w:left w:val="single" w:sz="4" w:space="0" w:color="auto"/>
              <w:bottom w:val="single" w:sz="4" w:space="0" w:color="auto"/>
              <w:right w:val="single" w:sz="4" w:space="0" w:color="auto"/>
            </w:tcBorders>
          </w:tcPr>
          <w:p w14:paraId="72EBCF75" w14:textId="77777777" w:rsidR="008C2A7E" w:rsidRPr="008C2A7E" w:rsidRDefault="008C2A7E" w:rsidP="008C2A7E">
            <w:pPr>
              <w:widowControl w:val="0"/>
              <w:kinsoku w:val="0"/>
              <w:overflowPunct w:val="0"/>
              <w:spacing w:before="60" w:after="521" w:line="210" w:lineRule="exact"/>
              <w:ind w:left="115"/>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2711</w:t>
            </w:r>
          </w:p>
        </w:tc>
        <w:tc>
          <w:tcPr>
            <w:tcW w:w="998" w:type="dxa"/>
            <w:tcBorders>
              <w:top w:val="single" w:sz="4" w:space="0" w:color="auto"/>
              <w:left w:val="single" w:sz="4" w:space="0" w:color="auto"/>
              <w:bottom w:val="single" w:sz="4" w:space="0" w:color="auto"/>
              <w:right w:val="single" w:sz="4" w:space="0" w:color="auto"/>
            </w:tcBorders>
          </w:tcPr>
          <w:p w14:paraId="5B82BFFA" w14:textId="77777777" w:rsidR="008C2A7E" w:rsidRPr="008C2A7E" w:rsidRDefault="008C2A7E" w:rsidP="008C2A7E">
            <w:pPr>
              <w:widowControl w:val="0"/>
              <w:kinsoku w:val="0"/>
              <w:overflowPunct w:val="0"/>
              <w:spacing w:after="262" w:line="261"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r w:rsidR="008C2A7E" w:rsidRPr="008C2A7E" w14:paraId="140EBECD" w14:textId="77777777" w:rsidTr="00935BFE">
        <w:trPr>
          <w:trHeight w:hRule="exact" w:val="1046"/>
        </w:trPr>
        <w:tc>
          <w:tcPr>
            <w:tcW w:w="1282" w:type="dxa"/>
            <w:tcBorders>
              <w:top w:val="single" w:sz="4" w:space="0" w:color="auto"/>
              <w:left w:val="single" w:sz="4" w:space="0" w:color="auto"/>
              <w:bottom w:val="single" w:sz="4" w:space="0" w:color="auto"/>
              <w:right w:val="single" w:sz="4" w:space="0" w:color="auto"/>
            </w:tcBorders>
          </w:tcPr>
          <w:p w14:paraId="56C722C1" w14:textId="77777777" w:rsidR="008C2A7E" w:rsidRPr="008C2A7E" w:rsidRDefault="008C2A7E" w:rsidP="008C2A7E">
            <w:pPr>
              <w:widowControl w:val="0"/>
              <w:kinsoku w:val="0"/>
              <w:overflowPunct w:val="0"/>
              <w:spacing w:after="0" w:line="258"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(gloves penetration factor: 10%)</w:t>
            </w:r>
          </w:p>
        </w:tc>
        <w:tc>
          <w:tcPr>
            <w:tcW w:w="1276" w:type="dxa"/>
            <w:tcBorders>
              <w:top w:val="single" w:sz="4" w:space="0" w:color="auto"/>
              <w:left w:val="single" w:sz="4" w:space="0" w:color="auto"/>
              <w:bottom w:val="single" w:sz="4" w:space="0" w:color="auto"/>
              <w:right w:val="single" w:sz="4" w:space="0" w:color="auto"/>
            </w:tcBorders>
          </w:tcPr>
          <w:p w14:paraId="308D29B2" w14:textId="77777777" w:rsidR="008C2A7E" w:rsidRPr="008C2A7E" w:rsidRDefault="008C2A7E" w:rsidP="008C2A7E">
            <w:pPr>
              <w:widowControl w:val="0"/>
              <w:kinsoku w:val="0"/>
              <w:overflowPunct w:val="0"/>
              <w:spacing w:before="60" w:after="766"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32855480" w14:textId="77777777" w:rsidR="008C2A7E" w:rsidRPr="008C2A7E" w:rsidRDefault="008C2A7E" w:rsidP="008C2A7E">
            <w:pPr>
              <w:widowControl w:val="0"/>
              <w:kinsoku w:val="0"/>
              <w:overflowPunct w:val="0"/>
              <w:spacing w:before="60" w:after="766"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40078D3D" w14:textId="77777777" w:rsidR="008C2A7E" w:rsidRPr="008C2A7E" w:rsidRDefault="008C2A7E" w:rsidP="008C2A7E">
            <w:pPr>
              <w:widowControl w:val="0"/>
              <w:tabs>
                <w:tab w:val="decimal" w:pos="216"/>
              </w:tabs>
              <w:kinsoku w:val="0"/>
              <w:overflowPunct w:val="0"/>
              <w:spacing w:before="39" w:after="736" w:line="261"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7CC235B9" w14:textId="77777777" w:rsidR="008C2A7E" w:rsidRPr="008C2A7E" w:rsidRDefault="008C2A7E" w:rsidP="008C2A7E">
            <w:pPr>
              <w:widowControl w:val="0"/>
              <w:kinsoku w:val="0"/>
              <w:overflowPunct w:val="0"/>
              <w:spacing w:before="60" w:after="766"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4193EEDF" w14:textId="77777777" w:rsidR="008C2A7E" w:rsidRPr="008C2A7E" w:rsidRDefault="008C2A7E" w:rsidP="008C2A7E">
            <w:pPr>
              <w:widowControl w:val="0"/>
              <w:kinsoku w:val="0"/>
              <w:overflowPunct w:val="0"/>
              <w:spacing w:before="60" w:after="766"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633FB3CE" w14:textId="77777777" w:rsidR="008C2A7E" w:rsidRPr="008C2A7E" w:rsidRDefault="008C2A7E" w:rsidP="008C2A7E">
            <w:pPr>
              <w:widowControl w:val="0"/>
              <w:tabs>
                <w:tab w:val="decimal" w:pos="216"/>
              </w:tabs>
              <w:kinsoku w:val="0"/>
              <w:overflowPunct w:val="0"/>
              <w:spacing w:before="99" w:after="676" w:line="261"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3.07x10</w:t>
            </w:r>
            <w:r w:rsidRPr="008C2A7E">
              <w:rPr>
                <w:rFonts w:ascii="Arial" w:eastAsia="Times New Roman" w:hAnsi="Arial" w:cs="Arial"/>
                <w:sz w:val="12"/>
                <w:szCs w:val="12"/>
                <w:lang w:eastAsia="fr-FR"/>
              </w:rPr>
              <w:t>-6</w:t>
            </w:r>
          </w:p>
        </w:tc>
        <w:tc>
          <w:tcPr>
            <w:tcW w:w="850" w:type="dxa"/>
            <w:tcBorders>
              <w:top w:val="single" w:sz="4" w:space="0" w:color="auto"/>
              <w:left w:val="single" w:sz="4" w:space="0" w:color="auto"/>
              <w:bottom w:val="single" w:sz="4" w:space="0" w:color="auto"/>
              <w:right w:val="single" w:sz="4" w:space="0" w:color="auto"/>
            </w:tcBorders>
          </w:tcPr>
          <w:p w14:paraId="1DE1DB07" w14:textId="77777777" w:rsidR="008C2A7E" w:rsidRPr="008C2A7E" w:rsidRDefault="008C2A7E" w:rsidP="008C2A7E">
            <w:pPr>
              <w:widowControl w:val="0"/>
              <w:kinsoku w:val="0"/>
              <w:overflowPunct w:val="0"/>
              <w:spacing w:before="60" w:after="766" w:line="210" w:lineRule="exact"/>
              <w:ind w:left="115"/>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279</w:t>
            </w:r>
          </w:p>
        </w:tc>
        <w:tc>
          <w:tcPr>
            <w:tcW w:w="998" w:type="dxa"/>
            <w:tcBorders>
              <w:top w:val="single" w:sz="4" w:space="0" w:color="auto"/>
              <w:left w:val="single" w:sz="4" w:space="0" w:color="auto"/>
              <w:bottom w:val="single" w:sz="4" w:space="0" w:color="auto"/>
              <w:right w:val="single" w:sz="4" w:space="0" w:color="auto"/>
            </w:tcBorders>
          </w:tcPr>
          <w:p w14:paraId="7C9C5250" w14:textId="77777777" w:rsidR="008C2A7E" w:rsidRPr="008C2A7E" w:rsidRDefault="008C2A7E" w:rsidP="008C2A7E">
            <w:pPr>
              <w:widowControl w:val="0"/>
              <w:kinsoku w:val="0"/>
              <w:overflowPunct w:val="0"/>
              <w:spacing w:after="507" w:line="261"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r w:rsidR="008C2A7E" w:rsidRPr="008C2A7E" w14:paraId="0AE6B85B" w14:textId="77777777" w:rsidTr="00935BFE">
        <w:trPr>
          <w:trHeight w:hRule="exact" w:val="1051"/>
        </w:trPr>
        <w:tc>
          <w:tcPr>
            <w:tcW w:w="1282" w:type="dxa"/>
            <w:tcBorders>
              <w:top w:val="single" w:sz="4" w:space="0" w:color="auto"/>
              <w:left w:val="single" w:sz="4" w:space="0" w:color="auto"/>
              <w:bottom w:val="single" w:sz="4" w:space="0" w:color="auto"/>
              <w:right w:val="single" w:sz="4" w:space="0" w:color="auto"/>
            </w:tcBorders>
          </w:tcPr>
          <w:p w14:paraId="14BA7C24" w14:textId="77777777" w:rsidR="008C2A7E" w:rsidRPr="008C2A7E" w:rsidRDefault="008C2A7E" w:rsidP="008C2A7E">
            <w:pPr>
              <w:widowControl w:val="0"/>
              <w:kinsoku w:val="0"/>
              <w:overflowPunct w:val="0"/>
              <w:spacing w:after="0" w:line="258"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(gloves penetration factor: 5%)</w:t>
            </w:r>
          </w:p>
        </w:tc>
        <w:tc>
          <w:tcPr>
            <w:tcW w:w="1276" w:type="dxa"/>
            <w:tcBorders>
              <w:top w:val="single" w:sz="4" w:space="0" w:color="auto"/>
              <w:left w:val="single" w:sz="4" w:space="0" w:color="auto"/>
              <w:bottom w:val="single" w:sz="4" w:space="0" w:color="auto"/>
              <w:right w:val="single" w:sz="4" w:space="0" w:color="auto"/>
            </w:tcBorders>
          </w:tcPr>
          <w:p w14:paraId="5139375C" w14:textId="77777777" w:rsidR="008C2A7E" w:rsidRPr="008C2A7E" w:rsidRDefault="008C2A7E" w:rsidP="008C2A7E">
            <w:pPr>
              <w:widowControl w:val="0"/>
              <w:kinsoku w:val="0"/>
              <w:overflowPunct w:val="0"/>
              <w:spacing w:before="65" w:after="766"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1B0DACCD" w14:textId="77777777" w:rsidR="008C2A7E" w:rsidRPr="008C2A7E" w:rsidRDefault="008C2A7E" w:rsidP="008C2A7E">
            <w:pPr>
              <w:widowControl w:val="0"/>
              <w:kinsoku w:val="0"/>
              <w:overflowPunct w:val="0"/>
              <w:spacing w:before="65" w:after="766"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76AAE8EB" w14:textId="77777777" w:rsidR="008C2A7E" w:rsidRPr="008C2A7E" w:rsidRDefault="008C2A7E" w:rsidP="008C2A7E">
            <w:pPr>
              <w:widowControl w:val="0"/>
              <w:tabs>
                <w:tab w:val="decimal" w:pos="216"/>
              </w:tabs>
              <w:kinsoku w:val="0"/>
              <w:overflowPunct w:val="0"/>
              <w:spacing w:before="44" w:after="736" w:line="261"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15B68545" w14:textId="77777777" w:rsidR="008C2A7E" w:rsidRPr="008C2A7E" w:rsidRDefault="008C2A7E" w:rsidP="008C2A7E">
            <w:pPr>
              <w:widowControl w:val="0"/>
              <w:kinsoku w:val="0"/>
              <w:overflowPunct w:val="0"/>
              <w:spacing w:before="65" w:after="766"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16237253" w14:textId="77777777" w:rsidR="008C2A7E" w:rsidRPr="008C2A7E" w:rsidRDefault="008C2A7E" w:rsidP="008C2A7E">
            <w:pPr>
              <w:widowControl w:val="0"/>
              <w:kinsoku w:val="0"/>
              <w:overflowPunct w:val="0"/>
              <w:spacing w:before="65" w:after="766"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68E58DDA" w14:textId="77777777" w:rsidR="008C2A7E" w:rsidRPr="008C2A7E" w:rsidRDefault="008C2A7E" w:rsidP="008C2A7E">
            <w:pPr>
              <w:widowControl w:val="0"/>
              <w:tabs>
                <w:tab w:val="decimal" w:pos="216"/>
              </w:tabs>
              <w:kinsoku w:val="0"/>
              <w:overflowPunct w:val="0"/>
              <w:spacing w:before="103" w:after="677" w:line="261" w:lineRule="exact"/>
              <w:textAlignment w:val="baseline"/>
              <w:rPr>
                <w:rFonts w:ascii="Arial" w:eastAsia="Times New Roman" w:hAnsi="Arial" w:cs="Arial"/>
                <w:spacing w:val="-1"/>
                <w:sz w:val="12"/>
                <w:szCs w:val="12"/>
                <w:lang w:eastAsia="fr-FR"/>
              </w:rPr>
            </w:pPr>
            <w:r w:rsidRPr="008C2A7E">
              <w:rPr>
                <w:rFonts w:ascii="Arial" w:eastAsia="Times New Roman" w:hAnsi="Arial" w:cs="Arial"/>
                <w:spacing w:val="-1"/>
                <w:sz w:val="18"/>
                <w:szCs w:val="18"/>
                <w:lang w:eastAsia="fr-FR"/>
              </w:rPr>
              <w:t>1.59x10</w:t>
            </w:r>
            <w:r w:rsidRPr="008C2A7E">
              <w:rPr>
                <w:rFonts w:ascii="Arial" w:eastAsia="Times New Roman" w:hAnsi="Arial" w:cs="Arial"/>
                <w:spacing w:val="-1"/>
                <w:sz w:val="12"/>
                <w:szCs w:val="12"/>
                <w:lang w:eastAsia="fr-FR"/>
              </w:rPr>
              <w:t>-6</w:t>
            </w:r>
          </w:p>
        </w:tc>
        <w:tc>
          <w:tcPr>
            <w:tcW w:w="850" w:type="dxa"/>
            <w:tcBorders>
              <w:top w:val="single" w:sz="4" w:space="0" w:color="auto"/>
              <w:left w:val="single" w:sz="4" w:space="0" w:color="auto"/>
              <w:bottom w:val="single" w:sz="4" w:space="0" w:color="auto"/>
              <w:right w:val="single" w:sz="4" w:space="0" w:color="auto"/>
            </w:tcBorders>
          </w:tcPr>
          <w:p w14:paraId="497FCAC6" w14:textId="77777777" w:rsidR="008C2A7E" w:rsidRPr="008C2A7E" w:rsidRDefault="008C2A7E" w:rsidP="008C2A7E">
            <w:pPr>
              <w:widowControl w:val="0"/>
              <w:kinsoku w:val="0"/>
              <w:overflowPunct w:val="0"/>
              <w:spacing w:before="65" w:after="766" w:line="210" w:lineRule="exact"/>
              <w:ind w:left="115"/>
              <w:textAlignment w:val="baseline"/>
              <w:rPr>
                <w:rFonts w:ascii="Arial" w:eastAsia="Times New Roman" w:hAnsi="Arial" w:cs="Arial"/>
                <w:spacing w:val="-4"/>
                <w:sz w:val="18"/>
                <w:szCs w:val="18"/>
                <w:lang w:eastAsia="fr-FR"/>
              </w:rPr>
            </w:pPr>
            <w:r w:rsidRPr="008C2A7E">
              <w:rPr>
                <w:rFonts w:ascii="Arial" w:eastAsia="Times New Roman" w:hAnsi="Arial" w:cs="Arial"/>
                <w:spacing w:val="-4"/>
                <w:sz w:val="18"/>
                <w:szCs w:val="18"/>
                <w:lang w:eastAsia="fr-FR"/>
              </w:rPr>
              <w:t>144</w:t>
            </w:r>
          </w:p>
        </w:tc>
        <w:tc>
          <w:tcPr>
            <w:tcW w:w="998" w:type="dxa"/>
            <w:tcBorders>
              <w:top w:val="single" w:sz="4" w:space="0" w:color="auto"/>
              <w:left w:val="single" w:sz="4" w:space="0" w:color="auto"/>
              <w:bottom w:val="single" w:sz="4" w:space="0" w:color="auto"/>
              <w:right w:val="single" w:sz="4" w:space="0" w:color="auto"/>
            </w:tcBorders>
          </w:tcPr>
          <w:p w14:paraId="4692DAF5" w14:textId="77777777" w:rsidR="008C2A7E" w:rsidRPr="008C2A7E" w:rsidRDefault="008C2A7E" w:rsidP="008C2A7E">
            <w:pPr>
              <w:widowControl w:val="0"/>
              <w:kinsoku w:val="0"/>
              <w:overflowPunct w:val="0"/>
              <w:spacing w:after="507" w:line="261"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r w:rsidR="008C2A7E" w:rsidRPr="008C2A7E" w14:paraId="0B8317C7" w14:textId="77777777" w:rsidTr="00935BFE">
        <w:trPr>
          <w:trHeight w:hRule="exact" w:val="269"/>
        </w:trPr>
        <w:tc>
          <w:tcPr>
            <w:tcW w:w="9792" w:type="dxa"/>
            <w:gridSpan w:val="9"/>
            <w:tcBorders>
              <w:top w:val="single" w:sz="4" w:space="0" w:color="auto"/>
              <w:left w:val="single" w:sz="4" w:space="0" w:color="auto"/>
              <w:bottom w:val="single" w:sz="4" w:space="0" w:color="auto"/>
              <w:right w:val="single" w:sz="4" w:space="0" w:color="auto"/>
            </w:tcBorders>
            <w:vAlign w:val="center"/>
          </w:tcPr>
          <w:p w14:paraId="503B3C3F" w14:textId="77777777" w:rsidR="008C2A7E" w:rsidRPr="008C2A7E" w:rsidRDefault="008C2A7E" w:rsidP="008C2A7E">
            <w:pPr>
              <w:widowControl w:val="0"/>
              <w:kinsoku w:val="0"/>
              <w:overflowPunct w:val="0"/>
              <w:spacing w:before="60" w:after="0" w:line="204" w:lineRule="exact"/>
              <w:ind w:right="3338"/>
              <w:jc w:val="right"/>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SORKIL AVOINE SPECIALE in sachet</w:t>
            </w:r>
          </w:p>
        </w:tc>
      </w:tr>
      <w:tr w:rsidR="008C2A7E" w:rsidRPr="008C2A7E" w14:paraId="208564EB" w14:textId="77777777" w:rsidTr="00935BFE">
        <w:trPr>
          <w:trHeight w:hRule="exact" w:val="792"/>
        </w:trPr>
        <w:tc>
          <w:tcPr>
            <w:tcW w:w="1282" w:type="dxa"/>
            <w:tcBorders>
              <w:top w:val="single" w:sz="4" w:space="0" w:color="auto"/>
              <w:left w:val="single" w:sz="4" w:space="0" w:color="auto"/>
              <w:bottom w:val="single" w:sz="4" w:space="0" w:color="auto"/>
              <w:right w:val="single" w:sz="4" w:space="0" w:color="auto"/>
            </w:tcBorders>
            <w:vAlign w:val="center"/>
          </w:tcPr>
          <w:p w14:paraId="3F33ED6F" w14:textId="77777777" w:rsidR="008C2A7E" w:rsidRPr="008C2A7E" w:rsidRDefault="008C2A7E" w:rsidP="008C2A7E">
            <w:pPr>
              <w:widowControl w:val="0"/>
              <w:kinsoku w:val="0"/>
              <w:overflowPunct w:val="0"/>
              <w:spacing w:after="0" w:line="259"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(without gloves)</w:t>
            </w:r>
          </w:p>
        </w:tc>
        <w:tc>
          <w:tcPr>
            <w:tcW w:w="1276" w:type="dxa"/>
            <w:tcBorders>
              <w:top w:val="single" w:sz="4" w:space="0" w:color="auto"/>
              <w:left w:val="single" w:sz="4" w:space="0" w:color="auto"/>
              <w:bottom w:val="single" w:sz="4" w:space="0" w:color="auto"/>
              <w:right w:val="single" w:sz="4" w:space="0" w:color="auto"/>
            </w:tcBorders>
          </w:tcPr>
          <w:p w14:paraId="46288162" w14:textId="77777777" w:rsidR="008C2A7E" w:rsidRPr="008C2A7E" w:rsidRDefault="008C2A7E" w:rsidP="008C2A7E">
            <w:pPr>
              <w:widowControl w:val="0"/>
              <w:kinsoku w:val="0"/>
              <w:overflowPunct w:val="0"/>
              <w:spacing w:before="65" w:after="512"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1AF86013" w14:textId="77777777" w:rsidR="008C2A7E" w:rsidRPr="008C2A7E" w:rsidRDefault="008C2A7E" w:rsidP="008C2A7E">
            <w:pPr>
              <w:widowControl w:val="0"/>
              <w:kinsoku w:val="0"/>
              <w:overflowPunct w:val="0"/>
              <w:spacing w:before="65" w:after="512"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458A79B7" w14:textId="77777777" w:rsidR="008C2A7E" w:rsidRPr="008C2A7E" w:rsidRDefault="008C2A7E" w:rsidP="008C2A7E">
            <w:pPr>
              <w:widowControl w:val="0"/>
              <w:tabs>
                <w:tab w:val="decimal" w:pos="216"/>
              </w:tabs>
              <w:kinsoku w:val="0"/>
              <w:overflowPunct w:val="0"/>
              <w:spacing w:before="44" w:after="482" w:line="261"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6C6C3FE3" w14:textId="77777777" w:rsidR="008C2A7E" w:rsidRPr="008C2A7E" w:rsidRDefault="008C2A7E" w:rsidP="008C2A7E">
            <w:pPr>
              <w:widowControl w:val="0"/>
              <w:kinsoku w:val="0"/>
              <w:overflowPunct w:val="0"/>
              <w:spacing w:before="65" w:after="512"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0FDBE293" w14:textId="77777777" w:rsidR="008C2A7E" w:rsidRPr="008C2A7E" w:rsidRDefault="008C2A7E" w:rsidP="008C2A7E">
            <w:pPr>
              <w:widowControl w:val="0"/>
              <w:kinsoku w:val="0"/>
              <w:overflowPunct w:val="0"/>
              <w:spacing w:before="65" w:after="512"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018FE5AB" w14:textId="77777777" w:rsidR="008C2A7E" w:rsidRPr="008C2A7E" w:rsidRDefault="008C2A7E" w:rsidP="008C2A7E">
            <w:pPr>
              <w:widowControl w:val="0"/>
              <w:tabs>
                <w:tab w:val="decimal" w:pos="216"/>
              </w:tabs>
              <w:kinsoku w:val="0"/>
              <w:overflowPunct w:val="0"/>
              <w:spacing w:before="103" w:after="423" w:line="261"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-6</w:t>
            </w:r>
          </w:p>
        </w:tc>
        <w:tc>
          <w:tcPr>
            <w:tcW w:w="850" w:type="dxa"/>
            <w:tcBorders>
              <w:top w:val="single" w:sz="4" w:space="0" w:color="auto"/>
              <w:left w:val="single" w:sz="4" w:space="0" w:color="auto"/>
              <w:bottom w:val="single" w:sz="4" w:space="0" w:color="auto"/>
              <w:right w:val="single" w:sz="4" w:space="0" w:color="auto"/>
            </w:tcBorders>
          </w:tcPr>
          <w:p w14:paraId="086A7072" w14:textId="77777777" w:rsidR="008C2A7E" w:rsidRPr="008C2A7E" w:rsidRDefault="008C2A7E" w:rsidP="008C2A7E">
            <w:pPr>
              <w:widowControl w:val="0"/>
              <w:kinsoku w:val="0"/>
              <w:overflowPunct w:val="0"/>
              <w:spacing w:before="65" w:after="512" w:line="210" w:lineRule="exact"/>
              <w:ind w:left="115"/>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548</w:t>
            </w:r>
          </w:p>
        </w:tc>
        <w:tc>
          <w:tcPr>
            <w:tcW w:w="998" w:type="dxa"/>
            <w:tcBorders>
              <w:top w:val="single" w:sz="4" w:space="0" w:color="auto"/>
              <w:left w:val="single" w:sz="4" w:space="0" w:color="auto"/>
              <w:bottom w:val="single" w:sz="4" w:space="0" w:color="auto"/>
              <w:right w:val="single" w:sz="4" w:space="0" w:color="auto"/>
            </w:tcBorders>
          </w:tcPr>
          <w:p w14:paraId="7668760A" w14:textId="77777777" w:rsidR="008C2A7E" w:rsidRPr="008C2A7E" w:rsidRDefault="008C2A7E" w:rsidP="008C2A7E">
            <w:pPr>
              <w:widowControl w:val="0"/>
              <w:kinsoku w:val="0"/>
              <w:overflowPunct w:val="0"/>
              <w:spacing w:after="253" w:line="261"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r w:rsidR="008C2A7E" w:rsidRPr="008C2A7E" w14:paraId="46DB2AEE" w14:textId="77777777" w:rsidTr="00935BFE">
        <w:trPr>
          <w:trHeight w:hRule="exact" w:val="1056"/>
        </w:trPr>
        <w:tc>
          <w:tcPr>
            <w:tcW w:w="1282" w:type="dxa"/>
            <w:tcBorders>
              <w:top w:val="single" w:sz="4" w:space="0" w:color="auto"/>
              <w:left w:val="single" w:sz="4" w:space="0" w:color="auto"/>
              <w:bottom w:val="single" w:sz="4" w:space="0" w:color="auto"/>
              <w:right w:val="single" w:sz="4" w:space="0" w:color="auto"/>
            </w:tcBorders>
          </w:tcPr>
          <w:p w14:paraId="387D503B" w14:textId="77777777" w:rsidR="008C2A7E" w:rsidRPr="008C2A7E" w:rsidRDefault="008C2A7E" w:rsidP="008C2A7E">
            <w:pPr>
              <w:widowControl w:val="0"/>
              <w:kinsoku w:val="0"/>
              <w:overflowPunct w:val="0"/>
              <w:spacing w:after="0" w:line="259"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Professional (gloves penetration factor: 10%)</w:t>
            </w:r>
          </w:p>
        </w:tc>
        <w:tc>
          <w:tcPr>
            <w:tcW w:w="1276" w:type="dxa"/>
            <w:tcBorders>
              <w:top w:val="single" w:sz="4" w:space="0" w:color="auto"/>
              <w:left w:val="single" w:sz="4" w:space="0" w:color="auto"/>
              <w:bottom w:val="single" w:sz="4" w:space="0" w:color="auto"/>
              <w:right w:val="single" w:sz="4" w:space="0" w:color="auto"/>
            </w:tcBorders>
          </w:tcPr>
          <w:p w14:paraId="3A7BBE80" w14:textId="77777777" w:rsidR="008C2A7E" w:rsidRPr="008C2A7E" w:rsidRDefault="008C2A7E" w:rsidP="008C2A7E">
            <w:pPr>
              <w:widowControl w:val="0"/>
              <w:kinsoku w:val="0"/>
              <w:overflowPunct w:val="0"/>
              <w:spacing w:before="60" w:after="776" w:line="210" w:lineRule="exact"/>
              <w:jc w:val="center"/>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7" w:type="dxa"/>
            <w:tcBorders>
              <w:top w:val="single" w:sz="4" w:space="0" w:color="auto"/>
              <w:left w:val="single" w:sz="4" w:space="0" w:color="auto"/>
              <w:bottom w:val="single" w:sz="4" w:space="0" w:color="auto"/>
              <w:right w:val="single" w:sz="4" w:space="0" w:color="auto"/>
            </w:tcBorders>
          </w:tcPr>
          <w:p w14:paraId="384810E3" w14:textId="77777777" w:rsidR="008C2A7E" w:rsidRPr="008C2A7E" w:rsidRDefault="008C2A7E" w:rsidP="008C2A7E">
            <w:pPr>
              <w:widowControl w:val="0"/>
              <w:kinsoku w:val="0"/>
              <w:overflowPunct w:val="0"/>
              <w:spacing w:before="60" w:after="776" w:line="210" w:lineRule="exact"/>
              <w:jc w:val="center"/>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3FBCACE1" w14:textId="77777777" w:rsidR="008C2A7E" w:rsidRPr="008C2A7E" w:rsidRDefault="008C2A7E" w:rsidP="008C2A7E">
            <w:pPr>
              <w:widowControl w:val="0"/>
              <w:tabs>
                <w:tab w:val="decimal" w:pos="216"/>
              </w:tabs>
              <w:kinsoku w:val="0"/>
              <w:overflowPunct w:val="0"/>
              <w:spacing w:before="39" w:after="746" w:line="261" w:lineRule="exact"/>
              <w:textAlignment w:val="baseline"/>
              <w:rPr>
                <w:rFonts w:ascii="Arial" w:eastAsia="Times New Roman" w:hAnsi="Arial" w:cs="Arial"/>
                <w:spacing w:val="-8"/>
                <w:sz w:val="12"/>
                <w:szCs w:val="12"/>
                <w:lang w:eastAsia="fr-FR"/>
              </w:rPr>
            </w:pPr>
            <w:r w:rsidRPr="008C2A7E">
              <w:rPr>
                <w:rFonts w:ascii="Arial" w:eastAsia="Times New Roman" w:hAnsi="Arial" w:cs="Arial"/>
                <w:spacing w:val="-8"/>
                <w:sz w:val="18"/>
                <w:szCs w:val="18"/>
                <w:lang w:eastAsia="fr-FR"/>
              </w:rPr>
              <w:t>1.1x10</w:t>
            </w:r>
            <w:r w:rsidRPr="008C2A7E">
              <w:rPr>
                <w:rFonts w:ascii="Arial" w:eastAsia="Times New Roman" w:hAnsi="Arial" w:cs="Arial"/>
                <w:spacing w:val="-8"/>
                <w:sz w:val="18"/>
                <w:szCs w:val="18"/>
                <w:vertAlign w:val="superscript"/>
                <w:lang w:eastAsia="fr-FR"/>
              </w:rPr>
              <w:t>-6</w:t>
            </w:r>
          </w:p>
        </w:tc>
        <w:tc>
          <w:tcPr>
            <w:tcW w:w="994" w:type="dxa"/>
            <w:tcBorders>
              <w:top w:val="single" w:sz="4" w:space="0" w:color="auto"/>
              <w:left w:val="single" w:sz="4" w:space="0" w:color="auto"/>
              <w:bottom w:val="single" w:sz="4" w:space="0" w:color="auto"/>
              <w:right w:val="single" w:sz="4" w:space="0" w:color="auto"/>
            </w:tcBorders>
          </w:tcPr>
          <w:p w14:paraId="44411A77" w14:textId="77777777" w:rsidR="008C2A7E" w:rsidRPr="008C2A7E" w:rsidRDefault="008C2A7E" w:rsidP="008C2A7E">
            <w:pPr>
              <w:widowControl w:val="0"/>
              <w:kinsoku w:val="0"/>
              <w:overflowPunct w:val="0"/>
              <w:spacing w:before="60" w:after="776" w:line="210" w:lineRule="exact"/>
              <w:ind w:right="591"/>
              <w:jc w:val="right"/>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100</w:t>
            </w:r>
          </w:p>
        </w:tc>
        <w:tc>
          <w:tcPr>
            <w:tcW w:w="849" w:type="dxa"/>
            <w:tcBorders>
              <w:top w:val="single" w:sz="4" w:space="0" w:color="auto"/>
              <w:left w:val="single" w:sz="4" w:space="0" w:color="auto"/>
              <w:bottom w:val="single" w:sz="4" w:space="0" w:color="auto"/>
              <w:right w:val="single" w:sz="4" w:space="0" w:color="auto"/>
            </w:tcBorders>
          </w:tcPr>
          <w:p w14:paraId="10A12232" w14:textId="77777777" w:rsidR="008C2A7E" w:rsidRPr="008C2A7E" w:rsidRDefault="008C2A7E" w:rsidP="008C2A7E">
            <w:pPr>
              <w:widowControl w:val="0"/>
              <w:kinsoku w:val="0"/>
              <w:overflowPunct w:val="0"/>
              <w:spacing w:before="60" w:after="776" w:line="210" w:lineRule="exact"/>
              <w:ind w:right="547"/>
              <w:jc w:val="right"/>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10A99F46" w14:textId="77777777" w:rsidR="008C2A7E" w:rsidRPr="008C2A7E" w:rsidRDefault="008C2A7E" w:rsidP="008C2A7E">
            <w:pPr>
              <w:widowControl w:val="0"/>
              <w:tabs>
                <w:tab w:val="decimal" w:pos="216"/>
              </w:tabs>
              <w:kinsoku w:val="0"/>
              <w:overflowPunct w:val="0"/>
              <w:spacing w:before="103" w:after="682" w:line="261" w:lineRule="exact"/>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6.03x10</w:t>
            </w:r>
            <w:r w:rsidRPr="008C2A7E">
              <w:rPr>
                <w:rFonts w:ascii="Arial" w:eastAsia="Times New Roman" w:hAnsi="Arial" w:cs="Arial"/>
                <w:sz w:val="12"/>
                <w:szCs w:val="12"/>
                <w:lang w:eastAsia="fr-FR"/>
              </w:rPr>
              <w:t>-7</w:t>
            </w:r>
          </w:p>
        </w:tc>
        <w:tc>
          <w:tcPr>
            <w:tcW w:w="850" w:type="dxa"/>
            <w:tcBorders>
              <w:top w:val="single" w:sz="4" w:space="0" w:color="auto"/>
              <w:left w:val="single" w:sz="4" w:space="0" w:color="auto"/>
              <w:bottom w:val="single" w:sz="4" w:space="0" w:color="auto"/>
              <w:right w:val="single" w:sz="4" w:space="0" w:color="auto"/>
            </w:tcBorders>
          </w:tcPr>
          <w:p w14:paraId="5650025E" w14:textId="77777777" w:rsidR="008C2A7E" w:rsidRPr="008C2A7E" w:rsidRDefault="008C2A7E" w:rsidP="008C2A7E">
            <w:pPr>
              <w:widowControl w:val="0"/>
              <w:kinsoku w:val="0"/>
              <w:overflowPunct w:val="0"/>
              <w:spacing w:before="60" w:after="776" w:line="210" w:lineRule="exact"/>
              <w:ind w:left="115"/>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55</w:t>
            </w:r>
          </w:p>
        </w:tc>
        <w:tc>
          <w:tcPr>
            <w:tcW w:w="998" w:type="dxa"/>
            <w:tcBorders>
              <w:top w:val="single" w:sz="4" w:space="0" w:color="auto"/>
              <w:left w:val="single" w:sz="4" w:space="0" w:color="auto"/>
              <w:bottom w:val="single" w:sz="4" w:space="0" w:color="auto"/>
              <w:right w:val="single" w:sz="4" w:space="0" w:color="auto"/>
            </w:tcBorders>
          </w:tcPr>
          <w:p w14:paraId="5677A3FE" w14:textId="77777777" w:rsidR="008C2A7E" w:rsidRPr="008C2A7E" w:rsidRDefault="008C2A7E" w:rsidP="008C2A7E">
            <w:pPr>
              <w:widowControl w:val="0"/>
              <w:kinsoku w:val="0"/>
              <w:overflowPunct w:val="0"/>
              <w:spacing w:after="517" w:line="261" w:lineRule="exact"/>
              <w:ind w:left="108" w:right="144"/>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Acceptab le</w:t>
            </w:r>
          </w:p>
        </w:tc>
      </w:tr>
    </w:tbl>
    <w:p w14:paraId="610AB643" w14:textId="77777777" w:rsidR="008C2A7E" w:rsidRPr="008C2A7E" w:rsidRDefault="008C2A7E" w:rsidP="008C2A7E">
      <w:pPr>
        <w:widowControl w:val="0"/>
        <w:autoSpaceDE w:val="0"/>
        <w:autoSpaceDN w:val="0"/>
        <w:adjustRightInd w:val="0"/>
        <w:spacing w:after="0"/>
        <w:rPr>
          <w:rFonts w:ascii="Times New Roman" w:eastAsia="Times New Roman" w:hAnsi="Times New Roman" w:cs="Times New Roman"/>
          <w:sz w:val="24"/>
          <w:szCs w:val="24"/>
          <w:lang w:eastAsia="fr-FR"/>
        </w:rPr>
      </w:pPr>
    </w:p>
    <w:p w14:paraId="72FF2551" w14:textId="1C38C5CA" w:rsidR="008C2A7E" w:rsidRPr="001A5549" w:rsidRDefault="007A4396" w:rsidP="001A5549">
      <w:pPr>
        <w:pStyle w:val="Paragraphedeliste"/>
        <w:numPr>
          <w:ilvl w:val="0"/>
          <w:numId w:val="46"/>
        </w:numPr>
        <w:shd w:val="clear" w:color="auto" w:fill="D9D9D9"/>
        <w:kinsoku w:val="0"/>
        <w:overflowPunct w:val="0"/>
        <w:spacing w:after="204" w:line="259" w:lineRule="exact"/>
        <w:textAlignment w:val="baseline"/>
        <w:rPr>
          <w:rFonts w:ascii="Arial" w:hAnsi="Arial" w:cs="Arial"/>
          <w:b/>
          <w:lang w:val="en-US"/>
        </w:rPr>
      </w:pPr>
      <w:r w:rsidRPr="001A5549">
        <w:rPr>
          <w:rFonts w:ascii="Arial" w:hAnsi="Arial" w:cs="Arial"/>
          <w:b/>
          <w:lang w:val="en-US"/>
        </w:rPr>
        <w:t>Major change 2018</w:t>
      </w:r>
      <w:r w:rsidR="008C2A7E" w:rsidRPr="001A5549">
        <w:rPr>
          <w:rFonts w:ascii="Arial" w:hAnsi="Arial" w:cs="Arial"/>
          <w:b/>
          <w:lang w:val="en-US"/>
        </w:rPr>
        <w:t xml:space="preserve"> : Risk assessment (rat) </w:t>
      </w:r>
    </w:p>
    <w:p w14:paraId="414793BB" w14:textId="77777777" w:rsidR="008C2A7E" w:rsidRPr="008C2A7E" w:rsidRDefault="008C2A7E" w:rsidP="008C2A7E">
      <w:pPr>
        <w:widowControl w:val="0"/>
        <w:shd w:val="clear" w:color="auto" w:fill="D9D9D9"/>
        <w:kinsoku w:val="0"/>
        <w:overflowPunct w:val="0"/>
        <w:spacing w:after="204" w:line="259" w:lineRule="exact"/>
        <w:textAlignment w:val="baseline"/>
        <w:rPr>
          <w:rFonts w:ascii="Arial" w:eastAsia="Times New Roman" w:hAnsi="Arial" w:cs="Arial"/>
          <w:lang w:val="en-US" w:eastAsia="fr-FR"/>
        </w:rPr>
      </w:pPr>
      <w:r w:rsidRPr="008C2A7E">
        <w:rPr>
          <w:rFonts w:ascii="Arial" w:eastAsia="Times New Roman" w:hAnsi="Arial" w:cs="Arial"/>
          <w:lang w:val="en-US" w:eastAsia="fr-FR"/>
        </w:rPr>
        <w:t>(Risk assessment of mouse is covered by risk assessment of rat)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2552"/>
        <w:gridCol w:w="1985"/>
        <w:gridCol w:w="1134"/>
        <w:gridCol w:w="1417"/>
        <w:gridCol w:w="1559"/>
        <w:gridCol w:w="1418"/>
      </w:tblGrid>
      <w:tr w:rsidR="007A4396" w:rsidRPr="007A4396" w14:paraId="67E8B3B4" w14:textId="77777777" w:rsidTr="001A5549">
        <w:tc>
          <w:tcPr>
            <w:tcW w:w="2552" w:type="dxa"/>
            <w:shd w:val="clear" w:color="auto" w:fill="D9D9D9" w:themeFill="background1" w:themeFillShade="D9"/>
          </w:tcPr>
          <w:p w14:paraId="2BB2B44E" w14:textId="77777777" w:rsidR="007A4396" w:rsidRPr="007A4396" w:rsidRDefault="007A4396" w:rsidP="002E61CE">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Task/</w:t>
            </w:r>
          </w:p>
          <w:p w14:paraId="01BBD54E" w14:textId="77777777" w:rsidR="007A4396" w:rsidRPr="007A4396" w:rsidRDefault="007A4396" w:rsidP="002E61CE">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Scenario</w:t>
            </w:r>
          </w:p>
        </w:tc>
        <w:tc>
          <w:tcPr>
            <w:tcW w:w="1985" w:type="dxa"/>
            <w:shd w:val="clear" w:color="auto" w:fill="D9D9D9" w:themeFill="background1" w:themeFillShade="D9"/>
          </w:tcPr>
          <w:p w14:paraId="1DF2B0F5" w14:textId="77777777" w:rsidR="007A4396" w:rsidRPr="007A4396" w:rsidRDefault="007A4396" w:rsidP="002E61CE">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Tier</w:t>
            </w:r>
          </w:p>
        </w:tc>
        <w:tc>
          <w:tcPr>
            <w:tcW w:w="1134" w:type="dxa"/>
            <w:shd w:val="clear" w:color="auto" w:fill="D9D9D9" w:themeFill="background1" w:themeFillShade="D9"/>
          </w:tcPr>
          <w:p w14:paraId="027B7383" w14:textId="77777777" w:rsidR="007A4396" w:rsidRPr="007A4396" w:rsidRDefault="007A4396" w:rsidP="007A4396">
            <w:pPr>
              <w:spacing w:after="0" w:line="260" w:lineRule="atLeast"/>
              <w:ind w:right="-108"/>
              <w:rPr>
                <w:rFonts w:ascii="Verdana" w:eastAsia="Calibri" w:hAnsi="Verdana" w:cs="Times New Roman"/>
                <w:b/>
                <w:sz w:val="20"/>
                <w:szCs w:val="20"/>
                <w:lang w:val="es-ES"/>
              </w:rPr>
            </w:pPr>
            <w:r w:rsidRPr="007A4396">
              <w:rPr>
                <w:rFonts w:ascii="Verdana" w:eastAsia="Calibri" w:hAnsi="Verdana" w:cs="Times New Roman"/>
                <w:b/>
                <w:sz w:val="20"/>
                <w:szCs w:val="20"/>
                <w:lang w:val="es-ES"/>
              </w:rPr>
              <w:t>AEL</w:t>
            </w:r>
          </w:p>
          <w:p w14:paraId="550B1E2A" w14:textId="77777777" w:rsidR="007A4396" w:rsidRPr="007A4396" w:rsidRDefault="007A4396" w:rsidP="007A4396">
            <w:pPr>
              <w:spacing w:after="0" w:line="260" w:lineRule="atLeast"/>
              <w:ind w:right="-108"/>
              <w:rPr>
                <w:rFonts w:ascii="Verdana" w:eastAsia="Calibri" w:hAnsi="Verdana" w:cs="Times New Roman"/>
                <w:b/>
                <w:sz w:val="20"/>
                <w:szCs w:val="20"/>
                <w:lang w:val="es-ES"/>
              </w:rPr>
            </w:pPr>
            <w:r w:rsidRPr="007A4396">
              <w:rPr>
                <w:rFonts w:ascii="Verdana" w:eastAsia="Calibri" w:hAnsi="Verdana" w:cs="Times New Roman"/>
                <w:b/>
                <w:sz w:val="20"/>
                <w:szCs w:val="20"/>
                <w:lang w:val="es-ES"/>
              </w:rPr>
              <w:t>mg/kg bw/d</w:t>
            </w:r>
          </w:p>
        </w:tc>
        <w:tc>
          <w:tcPr>
            <w:tcW w:w="1417" w:type="dxa"/>
            <w:shd w:val="clear" w:color="auto" w:fill="D9D9D9" w:themeFill="background1" w:themeFillShade="D9"/>
          </w:tcPr>
          <w:p w14:paraId="2691063B" w14:textId="77777777" w:rsidR="007A4396" w:rsidRPr="007A4396" w:rsidRDefault="007A4396" w:rsidP="007A4396">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Estimated uptake</w:t>
            </w:r>
          </w:p>
          <w:p w14:paraId="24A8CF2A" w14:textId="77777777" w:rsidR="007A4396" w:rsidRPr="007A4396" w:rsidRDefault="007A4396" w:rsidP="007A4396">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mg/kg bw/d</w:t>
            </w:r>
          </w:p>
        </w:tc>
        <w:tc>
          <w:tcPr>
            <w:tcW w:w="1559" w:type="dxa"/>
            <w:shd w:val="clear" w:color="auto" w:fill="D9D9D9" w:themeFill="background1" w:themeFillShade="D9"/>
          </w:tcPr>
          <w:p w14:paraId="7B204DE7" w14:textId="77777777" w:rsidR="007A4396" w:rsidRPr="007A4396" w:rsidRDefault="007A4396" w:rsidP="002E61CE">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 xml:space="preserve">Estimated uptake/ AEL </w:t>
            </w:r>
          </w:p>
          <w:p w14:paraId="21599A58" w14:textId="77777777" w:rsidR="007A4396" w:rsidRPr="007A4396" w:rsidRDefault="007A4396" w:rsidP="002E61CE">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w:t>
            </w:r>
          </w:p>
        </w:tc>
        <w:tc>
          <w:tcPr>
            <w:tcW w:w="1418" w:type="dxa"/>
            <w:shd w:val="clear" w:color="auto" w:fill="D9D9D9" w:themeFill="background1" w:themeFillShade="D9"/>
          </w:tcPr>
          <w:p w14:paraId="0582EC87" w14:textId="77777777" w:rsidR="007A4396" w:rsidRPr="007A4396" w:rsidRDefault="007A4396" w:rsidP="007A4396">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Acceptable</w:t>
            </w:r>
          </w:p>
          <w:p w14:paraId="0AB8A042" w14:textId="77777777" w:rsidR="007A4396" w:rsidRPr="007A4396" w:rsidRDefault="007A4396" w:rsidP="007A4396">
            <w:pPr>
              <w:spacing w:after="0" w:line="260" w:lineRule="atLeast"/>
              <w:ind w:right="-108"/>
              <w:rPr>
                <w:rFonts w:ascii="Verdana" w:eastAsia="Calibri" w:hAnsi="Verdana" w:cs="Times New Roman"/>
                <w:b/>
                <w:sz w:val="20"/>
                <w:szCs w:val="20"/>
                <w:lang w:val="sv-SE"/>
              </w:rPr>
            </w:pPr>
            <w:r w:rsidRPr="007A4396">
              <w:rPr>
                <w:rFonts w:ascii="Verdana" w:eastAsia="Calibri" w:hAnsi="Verdana" w:cs="Times New Roman"/>
                <w:b/>
                <w:sz w:val="20"/>
                <w:szCs w:val="20"/>
                <w:lang w:val="sv-SE"/>
              </w:rPr>
              <w:t>(yes/no)</w:t>
            </w:r>
          </w:p>
        </w:tc>
      </w:tr>
      <w:tr w:rsidR="007A4396" w:rsidRPr="007A4396" w14:paraId="54C88C6B" w14:textId="77777777" w:rsidTr="001A5549">
        <w:tc>
          <w:tcPr>
            <w:tcW w:w="10065" w:type="dxa"/>
            <w:gridSpan w:val="6"/>
            <w:shd w:val="clear" w:color="auto" w:fill="D9D9D9" w:themeFill="background1" w:themeFillShade="D9"/>
          </w:tcPr>
          <w:p w14:paraId="6542F547" w14:textId="0D02AA6A" w:rsidR="007A4396" w:rsidRPr="007A4396" w:rsidRDefault="002E61CE" w:rsidP="002E61CE">
            <w:pPr>
              <w:spacing w:after="0" w:line="260" w:lineRule="atLeast"/>
              <w:ind w:right="-108"/>
              <w:rPr>
                <w:rFonts w:ascii="Verdana" w:eastAsia="Calibri" w:hAnsi="Verdana" w:cs="Times New Roman"/>
                <w:sz w:val="20"/>
                <w:szCs w:val="20"/>
                <w:lang w:val="sv-SE"/>
              </w:rPr>
            </w:pPr>
            <w:r>
              <w:rPr>
                <w:rFonts w:ascii="Verdana" w:eastAsia="Calibri" w:hAnsi="Verdana" w:cs="Times New Roman"/>
                <w:b/>
                <w:sz w:val="20"/>
                <w:szCs w:val="20"/>
                <w:lang w:val="sv-SE"/>
              </w:rPr>
              <w:t xml:space="preserve">TITANIUM A : </w:t>
            </w:r>
            <w:r w:rsidR="007A4396" w:rsidRPr="007A4396">
              <w:rPr>
                <w:rFonts w:ascii="Verdana" w:eastAsia="Calibri" w:hAnsi="Verdana" w:cs="Times New Roman"/>
                <w:b/>
                <w:sz w:val="20"/>
                <w:szCs w:val="20"/>
                <w:lang w:val="sv-SE"/>
              </w:rPr>
              <w:t>Bulk formulation</w:t>
            </w:r>
          </w:p>
        </w:tc>
      </w:tr>
      <w:tr w:rsidR="002E61CE" w:rsidRPr="007A4396" w14:paraId="52014270" w14:textId="77777777" w:rsidTr="001A5549">
        <w:tc>
          <w:tcPr>
            <w:tcW w:w="2552" w:type="dxa"/>
            <w:shd w:val="clear" w:color="auto" w:fill="D9D9D9" w:themeFill="background1" w:themeFillShade="D9"/>
          </w:tcPr>
          <w:p w14:paraId="2CBFC6BB"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4"/>
                <w:lang w:val="sv-SE"/>
              </w:rPr>
              <w:t xml:space="preserve">1/ </w:t>
            </w:r>
            <w:r w:rsidRPr="007A4396">
              <w:rPr>
                <w:rFonts w:ascii="Verdana" w:eastAsia="Calibri" w:hAnsi="Verdana" w:cs="Times New Roman"/>
                <w:sz w:val="20"/>
                <w:szCs w:val="20"/>
                <w:lang w:val="sv-SE"/>
              </w:rPr>
              <w:t>Professionals (Bulk)</w:t>
            </w:r>
          </w:p>
        </w:tc>
        <w:tc>
          <w:tcPr>
            <w:tcW w:w="1985" w:type="dxa"/>
            <w:shd w:val="clear" w:color="auto" w:fill="D9D9D9" w:themeFill="background1" w:themeFillShade="D9"/>
          </w:tcPr>
          <w:p w14:paraId="5437AFF3"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Tier 1/No PPE</w:t>
            </w:r>
          </w:p>
        </w:tc>
        <w:tc>
          <w:tcPr>
            <w:tcW w:w="1134" w:type="dxa"/>
            <w:shd w:val="clear" w:color="auto" w:fill="D9D9D9" w:themeFill="background1" w:themeFillShade="D9"/>
          </w:tcPr>
          <w:p w14:paraId="7765EA12"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1.1 x 10</w:t>
            </w:r>
            <w:r w:rsidRPr="007A4396">
              <w:rPr>
                <w:rFonts w:ascii="Verdana" w:eastAsia="Calibri" w:hAnsi="Verdana" w:cs="Times New Roman"/>
                <w:sz w:val="20"/>
                <w:szCs w:val="20"/>
                <w:vertAlign w:val="superscript"/>
                <w:lang w:val="sv-SE"/>
              </w:rPr>
              <w:t>-6</w:t>
            </w:r>
          </w:p>
        </w:tc>
        <w:tc>
          <w:tcPr>
            <w:tcW w:w="1417" w:type="dxa"/>
            <w:shd w:val="clear" w:color="auto" w:fill="D9D9D9" w:themeFill="background1" w:themeFillShade="D9"/>
          </w:tcPr>
          <w:p w14:paraId="1BD1AADA"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1.32 x 10</w:t>
            </w:r>
            <w:r w:rsidRPr="007A4396">
              <w:rPr>
                <w:rFonts w:ascii="Verdana" w:eastAsia="Calibri" w:hAnsi="Verdana" w:cs="Times New Roman"/>
                <w:sz w:val="20"/>
                <w:szCs w:val="20"/>
                <w:vertAlign w:val="superscript"/>
                <w:lang w:val="sv-SE"/>
              </w:rPr>
              <w:t>-6</w:t>
            </w:r>
          </w:p>
        </w:tc>
        <w:tc>
          <w:tcPr>
            <w:tcW w:w="1559" w:type="dxa"/>
            <w:shd w:val="clear" w:color="auto" w:fill="D9D9D9" w:themeFill="background1" w:themeFillShade="D9"/>
          </w:tcPr>
          <w:p w14:paraId="55943FD7"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120</w:t>
            </w:r>
          </w:p>
        </w:tc>
        <w:tc>
          <w:tcPr>
            <w:tcW w:w="1418" w:type="dxa"/>
            <w:shd w:val="clear" w:color="auto" w:fill="D9D9D9" w:themeFill="background1" w:themeFillShade="D9"/>
          </w:tcPr>
          <w:p w14:paraId="3362025C"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No</w:t>
            </w:r>
          </w:p>
        </w:tc>
      </w:tr>
      <w:tr w:rsidR="002E61CE" w:rsidRPr="007A4396" w14:paraId="6468AE81" w14:textId="77777777" w:rsidTr="001A5549">
        <w:tc>
          <w:tcPr>
            <w:tcW w:w="2552" w:type="dxa"/>
            <w:shd w:val="clear" w:color="auto" w:fill="D9D9D9" w:themeFill="background1" w:themeFillShade="D9"/>
          </w:tcPr>
          <w:p w14:paraId="155E9350"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4"/>
                <w:lang w:val="sv-SE"/>
              </w:rPr>
              <w:t xml:space="preserve">1/ </w:t>
            </w:r>
            <w:r w:rsidRPr="007A4396">
              <w:rPr>
                <w:rFonts w:ascii="Verdana" w:eastAsia="Calibri" w:hAnsi="Verdana" w:cs="Times New Roman"/>
                <w:sz w:val="20"/>
                <w:szCs w:val="20"/>
                <w:lang w:val="sv-SE"/>
              </w:rPr>
              <w:t>Professionals (Bulk)</w:t>
            </w:r>
          </w:p>
        </w:tc>
        <w:tc>
          <w:tcPr>
            <w:tcW w:w="1985" w:type="dxa"/>
            <w:shd w:val="clear" w:color="auto" w:fill="D9D9D9" w:themeFill="background1" w:themeFillShade="D9"/>
          </w:tcPr>
          <w:p w14:paraId="6846289F"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Tier 2a/PPE (gloves)</w:t>
            </w:r>
          </w:p>
        </w:tc>
        <w:tc>
          <w:tcPr>
            <w:tcW w:w="1134" w:type="dxa"/>
            <w:shd w:val="clear" w:color="auto" w:fill="D9D9D9" w:themeFill="background1" w:themeFillShade="D9"/>
          </w:tcPr>
          <w:p w14:paraId="66913D51"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1.1 x 10</w:t>
            </w:r>
            <w:r w:rsidRPr="007A4396">
              <w:rPr>
                <w:rFonts w:ascii="Verdana" w:eastAsia="Calibri" w:hAnsi="Verdana" w:cs="Times New Roman"/>
                <w:sz w:val="20"/>
                <w:szCs w:val="20"/>
                <w:vertAlign w:val="superscript"/>
                <w:lang w:val="sv-SE"/>
              </w:rPr>
              <w:t>-6</w:t>
            </w:r>
          </w:p>
        </w:tc>
        <w:tc>
          <w:tcPr>
            <w:tcW w:w="1417" w:type="dxa"/>
            <w:shd w:val="clear" w:color="auto" w:fill="D9D9D9" w:themeFill="background1" w:themeFillShade="D9"/>
          </w:tcPr>
          <w:p w14:paraId="6CEA394B"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1.26 x 10</w:t>
            </w:r>
            <w:r w:rsidRPr="007A4396">
              <w:rPr>
                <w:rFonts w:ascii="Verdana" w:eastAsia="Calibri" w:hAnsi="Verdana" w:cs="Times New Roman"/>
                <w:sz w:val="20"/>
                <w:szCs w:val="20"/>
                <w:vertAlign w:val="superscript"/>
                <w:lang w:val="sv-SE"/>
              </w:rPr>
              <w:t>-6</w:t>
            </w:r>
          </w:p>
        </w:tc>
        <w:tc>
          <w:tcPr>
            <w:tcW w:w="1559" w:type="dxa"/>
            <w:shd w:val="clear" w:color="auto" w:fill="D9D9D9" w:themeFill="background1" w:themeFillShade="D9"/>
          </w:tcPr>
          <w:p w14:paraId="70A4EF86"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114</w:t>
            </w:r>
          </w:p>
        </w:tc>
        <w:tc>
          <w:tcPr>
            <w:tcW w:w="1418" w:type="dxa"/>
            <w:shd w:val="clear" w:color="auto" w:fill="D9D9D9" w:themeFill="background1" w:themeFillShade="D9"/>
          </w:tcPr>
          <w:p w14:paraId="0285DC7F"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No</w:t>
            </w:r>
          </w:p>
        </w:tc>
      </w:tr>
      <w:tr w:rsidR="002E61CE" w:rsidRPr="007A4396" w14:paraId="2203C17D" w14:textId="77777777" w:rsidTr="001A5549">
        <w:trPr>
          <w:trHeight w:val="1057"/>
        </w:trPr>
        <w:tc>
          <w:tcPr>
            <w:tcW w:w="2552" w:type="dxa"/>
            <w:shd w:val="clear" w:color="auto" w:fill="D9D9D9" w:themeFill="background1" w:themeFillShade="D9"/>
          </w:tcPr>
          <w:p w14:paraId="1EFB77D0"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4"/>
                <w:lang w:val="sv-SE"/>
              </w:rPr>
              <w:t>1./</w:t>
            </w:r>
            <w:r w:rsidRPr="007A4396">
              <w:rPr>
                <w:rFonts w:ascii="Verdana" w:eastAsia="Calibri" w:hAnsi="Verdana" w:cs="Times New Roman"/>
                <w:sz w:val="20"/>
                <w:szCs w:val="20"/>
                <w:lang w:val="sv-SE"/>
              </w:rPr>
              <w:t xml:space="preserve"> Professionals (Bulk)</w:t>
            </w:r>
          </w:p>
        </w:tc>
        <w:tc>
          <w:tcPr>
            <w:tcW w:w="1985" w:type="dxa"/>
            <w:shd w:val="clear" w:color="auto" w:fill="D9D9D9" w:themeFill="background1" w:themeFillShade="D9"/>
          </w:tcPr>
          <w:p w14:paraId="30303517"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Tier 2a/PPE (gloves + RPE (APF 4) during decanting)</w:t>
            </w:r>
          </w:p>
        </w:tc>
        <w:tc>
          <w:tcPr>
            <w:tcW w:w="1134" w:type="dxa"/>
            <w:shd w:val="clear" w:color="auto" w:fill="D9D9D9" w:themeFill="background1" w:themeFillShade="D9"/>
          </w:tcPr>
          <w:p w14:paraId="4471749E"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1.1 x 10</w:t>
            </w:r>
            <w:r w:rsidRPr="007A4396">
              <w:rPr>
                <w:rFonts w:ascii="Verdana" w:eastAsia="Calibri" w:hAnsi="Verdana" w:cs="Times New Roman"/>
                <w:sz w:val="20"/>
                <w:szCs w:val="20"/>
                <w:vertAlign w:val="superscript"/>
                <w:lang w:val="sv-SE"/>
              </w:rPr>
              <w:t>-6</w:t>
            </w:r>
          </w:p>
        </w:tc>
        <w:tc>
          <w:tcPr>
            <w:tcW w:w="1417" w:type="dxa"/>
            <w:shd w:val="clear" w:color="auto" w:fill="D9D9D9" w:themeFill="background1" w:themeFillShade="D9"/>
          </w:tcPr>
          <w:p w14:paraId="4F93B341"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3.17 x 10</w:t>
            </w:r>
            <w:r w:rsidRPr="007A4396">
              <w:rPr>
                <w:rFonts w:ascii="Verdana" w:eastAsia="Calibri" w:hAnsi="Verdana" w:cs="Times New Roman"/>
                <w:sz w:val="20"/>
                <w:szCs w:val="20"/>
                <w:vertAlign w:val="superscript"/>
                <w:lang w:val="sv-SE"/>
              </w:rPr>
              <w:t>-7</w:t>
            </w:r>
          </w:p>
        </w:tc>
        <w:tc>
          <w:tcPr>
            <w:tcW w:w="1559" w:type="dxa"/>
            <w:shd w:val="clear" w:color="auto" w:fill="D9D9D9" w:themeFill="background1" w:themeFillShade="D9"/>
          </w:tcPr>
          <w:p w14:paraId="7050A6FE"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29</w:t>
            </w:r>
          </w:p>
        </w:tc>
        <w:tc>
          <w:tcPr>
            <w:tcW w:w="1418" w:type="dxa"/>
            <w:shd w:val="clear" w:color="auto" w:fill="D9D9D9" w:themeFill="background1" w:themeFillShade="D9"/>
          </w:tcPr>
          <w:p w14:paraId="61234B11"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Yes</w:t>
            </w:r>
          </w:p>
        </w:tc>
      </w:tr>
      <w:tr w:rsidR="002E61CE" w:rsidRPr="007A4396" w14:paraId="43B40B67" w14:textId="77777777" w:rsidTr="001A5549">
        <w:trPr>
          <w:trHeight w:val="1002"/>
        </w:trPr>
        <w:tc>
          <w:tcPr>
            <w:tcW w:w="2552" w:type="dxa"/>
            <w:shd w:val="clear" w:color="auto" w:fill="D9D9D9" w:themeFill="background1" w:themeFillShade="D9"/>
            <w:vAlign w:val="center"/>
          </w:tcPr>
          <w:p w14:paraId="0522AAFC" w14:textId="77777777" w:rsidR="007A4396" w:rsidRPr="007A4396" w:rsidRDefault="007A4396" w:rsidP="002E61CE">
            <w:pPr>
              <w:spacing w:after="0" w:line="260" w:lineRule="atLeast"/>
              <w:ind w:right="-108"/>
              <w:rPr>
                <w:rFonts w:ascii="Verdana" w:eastAsia="Calibri" w:hAnsi="Verdana" w:cs="Times New Roman"/>
                <w:sz w:val="20"/>
                <w:szCs w:val="24"/>
                <w:lang w:val="sv-SE"/>
              </w:rPr>
            </w:pPr>
            <w:r w:rsidRPr="007A4396">
              <w:rPr>
                <w:rFonts w:ascii="Verdana" w:eastAsia="Calibri" w:hAnsi="Verdana" w:cs="Times New Roman"/>
                <w:sz w:val="20"/>
                <w:szCs w:val="20"/>
                <w:lang w:val="sv-SE"/>
              </w:rPr>
              <w:t>1/ Professionals (package sizes ≤ 10kg)</w:t>
            </w:r>
          </w:p>
        </w:tc>
        <w:tc>
          <w:tcPr>
            <w:tcW w:w="1985" w:type="dxa"/>
            <w:shd w:val="clear" w:color="auto" w:fill="D9D9D9" w:themeFill="background1" w:themeFillShade="D9"/>
            <w:vAlign w:val="center"/>
          </w:tcPr>
          <w:p w14:paraId="1E063F78"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Tier 2b/No PPE, without decanting</w:t>
            </w:r>
          </w:p>
        </w:tc>
        <w:tc>
          <w:tcPr>
            <w:tcW w:w="1134" w:type="dxa"/>
            <w:shd w:val="clear" w:color="auto" w:fill="D9D9D9" w:themeFill="background1" w:themeFillShade="D9"/>
          </w:tcPr>
          <w:p w14:paraId="70BDA1BA"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1.1 x 10</w:t>
            </w:r>
            <w:r w:rsidRPr="007A4396">
              <w:rPr>
                <w:rFonts w:ascii="Verdana" w:eastAsia="Calibri" w:hAnsi="Verdana" w:cs="Times New Roman"/>
                <w:sz w:val="20"/>
                <w:szCs w:val="20"/>
                <w:vertAlign w:val="superscript"/>
                <w:lang w:val="sv-SE"/>
              </w:rPr>
              <w:t>-6</w:t>
            </w:r>
          </w:p>
        </w:tc>
        <w:tc>
          <w:tcPr>
            <w:tcW w:w="1417" w:type="dxa"/>
            <w:shd w:val="clear" w:color="auto" w:fill="D9D9D9" w:themeFill="background1" w:themeFillShade="D9"/>
          </w:tcPr>
          <w:p w14:paraId="35F2532F"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eastAsia="sv-SE"/>
              </w:rPr>
              <w:t>3.15 x 10</w:t>
            </w:r>
            <w:r w:rsidRPr="007A4396">
              <w:rPr>
                <w:rFonts w:ascii="Verdana" w:eastAsia="Calibri" w:hAnsi="Verdana" w:cs="Times New Roman"/>
                <w:sz w:val="20"/>
                <w:szCs w:val="20"/>
                <w:vertAlign w:val="superscript"/>
                <w:lang w:val="sv-SE" w:eastAsia="sv-SE"/>
              </w:rPr>
              <w:t>-8</w:t>
            </w:r>
          </w:p>
        </w:tc>
        <w:tc>
          <w:tcPr>
            <w:tcW w:w="1559" w:type="dxa"/>
            <w:shd w:val="clear" w:color="auto" w:fill="D9D9D9" w:themeFill="background1" w:themeFillShade="D9"/>
          </w:tcPr>
          <w:p w14:paraId="2C6DFA3B"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3</w:t>
            </w:r>
          </w:p>
        </w:tc>
        <w:tc>
          <w:tcPr>
            <w:tcW w:w="1418" w:type="dxa"/>
            <w:shd w:val="clear" w:color="auto" w:fill="D9D9D9" w:themeFill="background1" w:themeFillShade="D9"/>
          </w:tcPr>
          <w:p w14:paraId="12258034"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Yes</w:t>
            </w:r>
          </w:p>
        </w:tc>
      </w:tr>
      <w:tr w:rsidR="007A4396" w:rsidRPr="007A4396" w14:paraId="72F0A3A7" w14:textId="77777777" w:rsidTr="001A5549">
        <w:tc>
          <w:tcPr>
            <w:tcW w:w="10065" w:type="dxa"/>
            <w:gridSpan w:val="6"/>
            <w:shd w:val="clear" w:color="auto" w:fill="D9D9D9" w:themeFill="background1" w:themeFillShade="D9"/>
          </w:tcPr>
          <w:p w14:paraId="6D265751" w14:textId="267AF83B" w:rsidR="007A4396" w:rsidRPr="007A4396" w:rsidRDefault="002E61CE" w:rsidP="002E61CE">
            <w:pPr>
              <w:spacing w:after="0" w:line="260" w:lineRule="atLeast"/>
              <w:ind w:right="-108"/>
              <w:rPr>
                <w:rFonts w:ascii="Verdana" w:eastAsia="Calibri" w:hAnsi="Verdana" w:cs="Times New Roman"/>
                <w:sz w:val="20"/>
                <w:szCs w:val="20"/>
                <w:lang w:val="sv-SE"/>
              </w:rPr>
            </w:pPr>
            <w:r>
              <w:rPr>
                <w:rFonts w:ascii="Verdana" w:eastAsia="Calibri" w:hAnsi="Verdana" w:cs="Times New Roman"/>
                <w:b/>
                <w:sz w:val="20"/>
                <w:szCs w:val="20"/>
                <w:lang w:val="sv-SE"/>
              </w:rPr>
              <w:t xml:space="preserve">TITANIUM A : </w:t>
            </w:r>
            <w:r w:rsidR="007A4396" w:rsidRPr="007A4396">
              <w:rPr>
                <w:rFonts w:ascii="Verdana" w:eastAsia="Calibri" w:hAnsi="Verdana" w:cs="Times New Roman"/>
                <w:b/>
                <w:sz w:val="20"/>
                <w:szCs w:val="20"/>
                <w:lang w:val="sv-SE"/>
              </w:rPr>
              <w:t>Sachet formulation</w:t>
            </w:r>
          </w:p>
        </w:tc>
      </w:tr>
      <w:tr w:rsidR="002E61CE" w:rsidRPr="007A4396" w14:paraId="6173565B" w14:textId="77777777" w:rsidTr="001A5549">
        <w:tc>
          <w:tcPr>
            <w:tcW w:w="2552" w:type="dxa"/>
            <w:shd w:val="clear" w:color="auto" w:fill="D9D9D9" w:themeFill="background1" w:themeFillShade="D9"/>
          </w:tcPr>
          <w:p w14:paraId="14C326CC" w14:textId="77777777" w:rsidR="007A4396" w:rsidRPr="007A4396" w:rsidRDefault="007A4396" w:rsidP="002E61CE">
            <w:pPr>
              <w:spacing w:after="0" w:line="260" w:lineRule="atLeast"/>
              <w:ind w:right="-108"/>
              <w:rPr>
                <w:rFonts w:ascii="Verdana" w:eastAsia="Calibri" w:hAnsi="Verdana" w:cs="Times New Roman"/>
                <w:sz w:val="20"/>
                <w:szCs w:val="24"/>
                <w:lang w:val="sv-SE"/>
              </w:rPr>
            </w:pPr>
            <w:r w:rsidRPr="007A4396">
              <w:rPr>
                <w:rFonts w:ascii="Verdana" w:eastAsia="Calibri" w:hAnsi="Verdana" w:cs="Times New Roman"/>
                <w:sz w:val="20"/>
                <w:szCs w:val="24"/>
                <w:lang w:val="sv-SE"/>
              </w:rPr>
              <w:t xml:space="preserve">1/ </w:t>
            </w:r>
            <w:r w:rsidRPr="007A4396">
              <w:rPr>
                <w:rFonts w:ascii="Verdana" w:eastAsia="Calibri" w:hAnsi="Verdana" w:cs="Times New Roman"/>
                <w:sz w:val="20"/>
                <w:szCs w:val="20"/>
                <w:lang w:val="sv-SE"/>
              </w:rPr>
              <w:t>Professionals (PP Sachet)</w:t>
            </w:r>
          </w:p>
        </w:tc>
        <w:tc>
          <w:tcPr>
            <w:tcW w:w="1985" w:type="dxa"/>
            <w:shd w:val="clear" w:color="auto" w:fill="D9D9D9" w:themeFill="background1" w:themeFillShade="D9"/>
          </w:tcPr>
          <w:p w14:paraId="1DB40D98"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Tier 1/No PPE</w:t>
            </w:r>
          </w:p>
        </w:tc>
        <w:tc>
          <w:tcPr>
            <w:tcW w:w="1134" w:type="dxa"/>
            <w:shd w:val="clear" w:color="auto" w:fill="D9D9D9" w:themeFill="background1" w:themeFillShade="D9"/>
          </w:tcPr>
          <w:p w14:paraId="1F7A3D83" w14:textId="77777777" w:rsidR="007A4396" w:rsidRPr="007A4396" w:rsidRDefault="007A4396" w:rsidP="002E61CE">
            <w:pPr>
              <w:spacing w:after="0" w:line="260" w:lineRule="atLeast"/>
              <w:ind w:right="-108"/>
              <w:rPr>
                <w:rFonts w:ascii="Verdana" w:eastAsia="Calibri" w:hAnsi="Verdana" w:cs="Times New Roman"/>
                <w:sz w:val="20"/>
                <w:szCs w:val="20"/>
                <w:lang w:val="sv-SE"/>
              </w:rPr>
            </w:pPr>
            <w:r w:rsidRPr="007A4396">
              <w:rPr>
                <w:rFonts w:ascii="Verdana" w:eastAsia="Calibri" w:hAnsi="Verdana" w:cs="Times New Roman"/>
                <w:sz w:val="20"/>
                <w:szCs w:val="20"/>
                <w:lang w:val="sv-SE"/>
              </w:rPr>
              <w:t>1.1 x 10</w:t>
            </w:r>
            <w:r w:rsidRPr="007A4396">
              <w:rPr>
                <w:rFonts w:ascii="Verdana" w:eastAsia="Calibri" w:hAnsi="Verdana" w:cs="Times New Roman"/>
                <w:sz w:val="20"/>
                <w:szCs w:val="20"/>
                <w:vertAlign w:val="superscript"/>
                <w:lang w:val="sv-SE"/>
              </w:rPr>
              <w:t>-6</w:t>
            </w:r>
          </w:p>
        </w:tc>
        <w:tc>
          <w:tcPr>
            <w:tcW w:w="1417" w:type="dxa"/>
            <w:shd w:val="clear" w:color="auto" w:fill="D9D9D9" w:themeFill="background1" w:themeFillShade="D9"/>
          </w:tcPr>
          <w:p w14:paraId="2F969465"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1.01 x 10</w:t>
            </w:r>
            <w:r w:rsidRPr="007A4396">
              <w:rPr>
                <w:rFonts w:ascii="Verdana" w:eastAsia="Calibri" w:hAnsi="Verdana" w:cs="Times New Roman"/>
                <w:sz w:val="20"/>
                <w:szCs w:val="20"/>
                <w:vertAlign w:val="superscript"/>
                <w:lang w:val="sv-SE"/>
              </w:rPr>
              <w:t>-8</w:t>
            </w:r>
          </w:p>
        </w:tc>
        <w:tc>
          <w:tcPr>
            <w:tcW w:w="1559" w:type="dxa"/>
            <w:shd w:val="clear" w:color="auto" w:fill="D9D9D9" w:themeFill="background1" w:themeFillShade="D9"/>
          </w:tcPr>
          <w:p w14:paraId="3EC7BD4F"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0.9</w:t>
            </w:r>
          </w:p>
        </w:tc>
        <w:tc>
          <w:tcPr>
            <w:tcW w:w="1418" w:type="dxa"/>
            <w:shd w:val="clear" w:color="auto" w:fill="D9D9D9" w:themeFill="background1" w:themeFillShade="D9"/>
          </w:tcPr>
          <w:p w14:paraId="0FB658A4" w14:textId="77777777" w:rsidR="007A4396" w:rsidRPr="007A4396" w:rsidRDefault="007A4396" w:rsidP="007A4396">
            <w:pPr>
              <w:spacing w:after="0" w:line="260" w:lineRule="atLeast"/>
              <w:rPr>
                <w:rFonts w:ascii="Verdana" w:eastAsia="Calibri" w:hAnsi="Verdana" w:cs="Times New Roman"/>
                <w:sz w:val="20"/>
                <w:szCs w:val="20"/>
                <w:lang w:val="sv-SE"/>
              </w:rPr>
            </w:pPr>
            <w:r w:rsidRPr="007A4396">
              <w:rPr>
                <w:rFonts w:ascii="Verdana" w:eastAsia="Calibri" w:hAnsi="Verdana" w:cs="Times New Roman"/>
                <w:sz w:val="20"/>
                <w:szCs w:val="20"/>
                <w:lang w:val="sv-SE"/>
              </w:rPr>
              <w:t>Yes</w:t>
            </w:r>
          </w:p>
        </w:tc>
      </w:tr>
      <w:tr w:rsidR="002E61CE" w:rsidRPr="007A4396" w14:paraId="387D4F21" w14:textId="77777777" w:rsidTr="001A5549">
        <w:tc>
          <w:tcPr>
            <w:tcW w:w="2552" w:type="dxa"/>
            <w:shd w:val="clear" w:color="auto" w:fill="D9D9D9" w:themeFill="background1" w:themeFillShade="D9"/>
          </w:tcPr>
          <w:p w14:paraId="5DE4BEA3" w14:textId="5166D888" w:rsidR="007A4396" w:rsidRPr="007A4396" w:rsidRDefault="007A4396" w:rsidP="002E61CE">
            <w:pPr>
              <w:spacing w:after="0" w:line="260" w:lineRule="atLeast"/>
              <w:ind w:right="-108"/>
              <w:rPr>
                <w:rFonts w:ascii="Verdana" w:eastAsia="Calibri" w:hAnsi="Verdana" w:cs="Times New Roman"/>
                <w:sz w:val="20"/>
                <w:szCs w:val="24"/>
                <w:lang w:val="sv-SE"/>
              </w:rPr>
            </w:pPr>
            <w:r>
              <w:rPr>
                <w:rFonts w:ascii="Verdana" w:hAnsi="Verdana"/>
                <w:sz w:val="20"/>
              </w:rPr>
              <w:t>2./</w:t>
            </w:r>
            <w:r>
              <w:rPr>
                <w:rFonts w:ascii="Verdana" w:hAnsi="Verdana"/>
                <w:sz w:val="20"/>
                <w:szCs w:val="20"/>
              </w:rPr>
              <w:t xml:space="preserve"> Non-</w:t>
            </w:r>
            <w:r w:rsidRPr="0021131D">
              <w:rPr>
                <w:rFonts w:ascii="Verdana" w:hAnsi="Verdana"/>
                <w:sz w:val="20"/>
                <w:szCs w:val="20"/>
              </w:rPr>
              <w:t>professionals (PP sachet )</w:t>
            </w:r>
          </w:p>
        </w:tc>
        <w:tc>
          <w:tcPr>
            <w:tcW w:w="1985" w:type="dxa"/>
            <w:shd w:val="clear" w:color="auto" w:fill="D9D9D9" w:themeFill="background1" w:themeFillShade="D9"/>
          </w:tcPr>
          <w:p w14:paraId="2B72675B" w14:textId="718DB5A4" w:rsidR="007A4396" w:rsidRPr="007A4396" w:rsidRDefault="007A4396" w:rsidP="002E61CE">
            <w:pPr>
              <w:spacing w:after="0" w:line="260" w:lineRule="atLeast"/>
              <w:ind w:right="-108"/>
              <w:rPr>
                <w:rFonts w:ascii="Verdana" w:eastAsia="Calibri" w:hAnsi="Verdana" w:cs="Times New Roman"/>
                <w:sz w:val="20"/>
                <w:szCs w:val="20"/>
                <w:lang w:val="sv-SE"/>
              </w:rPr>
            </w:pPr>
            <w:r w:rsidRPr="007B4D65">
              <w:rPr>
                <w:rFonts w:ascii="Verdana" w:hAnsi="Verdana"/>
                <w:sz w:val="20"/>
                <w:szCs w:val="20"/>
              </w:rPr>
              <w:t>Tier 1/No PPE</w:t>
            </w:r>
          </w:p>
        </w:tc>
        <w:tc>
          <w:tcPr>
            <w:tcW w:w="1134" w:type="dxa"/>
            <w:shd w:val="clear" w:color="auto" w:fill="D9D9D9" w:themeFill="background1" w:themeFillShade="D9"/>
          </w:tcPr>
          <w:p w14:paraId="5EF3D65D" w14:textId="647E456B" w:rsidR="007A4396" w:rsidRPr="007A4396" w:rsidRDefault="007A4396" w:rsidP="002E61CE">
            <w:pPr>
              <w:spacing w:after="0" w:line="260" w:lineRule="atLeast"/>
              <w:ind w:right="-108"/>
              <w:rPr>
                <w:rFonts w:ascii="Verdana" w:eastAsia="Calibri" w:hAnsi="Verdana" w:cs="Times New Roman"/>
                <w:sz w:val="20"/>
                <w:szCs w:val="20"/>
                <w:lang w:val="sv-SE"/>
              </w:rPr>
            </w:pPr>
            <w:r>
              <w:rPr>
                <w:rFonts w:ascii="Verdana" w:hAnsi="Verdana"/>
                <w:sz w:val="20"/>
                <w:szCs w:val="20"/>
              </w:rPr>
              <w:t>1.1</w:t>
            </w:r>
            <w:r w:rsidRPr="007B4D65">
              <w:rPr>
                <w:rFonts w:ascii="Verdana" w:hAnsi="Verdana"/>
                <w:sz w:val="20"/>
                <w:szCs w:val="20"/>
              </w:rPr>
              <w:t xml:space="preserve"> x 10</w:t>
            </w:r>
            <w:r w:rsidRPr="007B4D65">
              <w:rPr>
                <w:rFonts w:ascii="Verdana" w:hAnsi="Verdana"/>
                <w:sz w:val="20"/>
                <w:szCs w:val="20"/>
                <w:vertAlign w:val="superscript"/>
              </w:rPr>
              <w:t>-6</w:t>
            </w:r>
          </w:p>
        </w:tc>
        <w:tc>
          <w:tcPr>
            <w:tcW w:w="1417" w:type="dxa"/>
            <w:shd w:val="clear" w:color="auto" w:fill="D9D9D9" w:themeFill="background1" w:themeFillShade="D9"/>
          </w:tcPr>
          <w:p w14:paraId="4B73927D" w14:textId="5B3A08FD" w:rsidR="007A4396" w:rsidRPr="007A4396" w:rsidRDefault="007A4396" w:rsidP="007A4396">
            <w:pPr>
              <w:spacing w:after="0" w:line="260" w:lineRule="atLeast"/>
              <w:rPr>
                <w:rFonts w:ascii="Verdana" w:eastAsia="Calibri" w:hAnsi="Verdana" w:cs="Times New Roman"/>
                <w:sz w:val="20"/>
                <w:szCs w:val="20"/>
                <w:lang w:val="sv-SE"/>
              </w:rPr>
            </w:pPr>
            <w:r>
              <w:rPr>
                <w:rFonts w:ascii="Verdana" w:hAnsi="Verdana"/>
                <w:sz w:val="20"/>
              </w:rPr>
              <w:t>3.77 x 10</w:t>
            </w:r>
            <w:r w:rsidRPr="009F4B9A">
              <w:rPr>
                <w:rFonts w:ascii="Verdana" w:hAnsi="Verdana"/>
                <w:sz w:val="20"/>
                <w:vertAlign w:val="superscript"/>
              </w:rPr>
              <w:t>-</w:t>
            </w:r>
            <w:r>
              <w:rPr>
                <w:rFonts w:ascii="Verdana" w:hAnsi="Verdana"/>
                <w:sz w:val="20"/>
                <w:vertAlign w:val="superscript"/>
              </w:rPr>
              <w:t>9</w:t>
            </w:r>
          </w:p>
        </w:tc>
        <w:tc>
          <w:tcPr>
            <w:tcW w:w="1559" w:type="dxa"/>
            <w:shd w:val="clear" w:color="auto" w:fill="D9D9D9" w:themeFill="background1" w:themeFillShade="D9"/>
          </w:tcPr>
          <w:p w14:paraId="2BC7A40C" w14:textId="5C77BA0F" w:rsidR="007A4396" w:rsidRPr="007A4396" w:rsidRDefault="007A4396" w:rsidP="007A4396">
            <w:pPr>
              <w:spacing w:after="0" w:line="260" w:lineRule="atLeast"/>
              <w:rPr>
                <w:rFonts w:ascii="Verdana" w:eastAsia="Calibri" w:hAnsi="Verdana" w:cs="Times New Roman"/>
                <w:sz w:val="20"/>
                <w:szCs w:val="20"/>
                <w:lang w:val="sv-SE"/>
              </w:rPr>
            </w:pPr>
            <w:r>
              <w:rPr>
                <w:rFonts w:ascii="Verdana" w:hAnsi="Verdana"/>
                <w:sz w:val="20"/>
                <w:szCs w:val="20"/>
              </w:rPr>
              <w:t>0</w:t>
            </w:r>
          </w:p>
        </w:tc>
        <w:tc>
          <w:tcPr>
            <w:tcW w:w="1418" w:type="dxa"/>
            <w:shd w:val="clear" w:color="auto" w:fill="D9D9D9" w:themeFill="background1" w:themeFillShade="D9"/>
          </w:tcPr>
          <w:p w14:paraId="24ED23A6" w14:textId="7829BDB8" w:rsidR="007A4396" w:rsidRPr="007A4396" w:rsidRDefault="007A4396" w:rsidP="007A4396">
            <w:pPr>
              <w:spacing w:after="0" w:line="260" w:lineRule="atLeast"/>
              <w:rPr>
                <w:rFonts w:ascii="Verdana" w:eastAsia="Calibri" w:hAnsi="Verdana" w:cs="Times New Roman"/>
                <w:sz w:val="20"/>
                <w:szCs w:val="20"/>
                <w:lang w:val="sv-SE"/>
              </w:rPr>
            </w:pPr>
            <w:r>
              <w:rPr>
                <w:rFonts w:ascii="Verdana" w:hAnsi="Verdana"/>
                <w:sz w:val="20"/>
                <w:szCs w:val="20"/>
              </w:rPr>
              <w:t>Yes</w:t>
            </w:r>
          </w:p>
        </w:tc>
      </w:tr>
    </w:tbl>
    <w:p w14:paraId="750FEFB4" w14:textId="77777777" w:rsidR="007A4396" w:rsidRDefault="007A4396" w:rsidP="002E61CE">
      <w:pPr>
        <w:shd w:val="clear" w:color="auto" w:fill="FFFFFF" w:themeFill="background1"/>
        <w:autoSpaceDE w:val="0"/>
        <w:autoSpaceDN w:val="0"/>
        <w:adjustRightInd w:val="0"/>
        <w:spacing w:after="0"/>
        <w:rPr>
          <w:rFonts w:ascii="Times New Roman" w:eastAsia="Times New Roman" w:hAnsi="Times New Roman" w:cs="Times New Roman"/>
          <w:sz w:val="24"/>
          <w:szCs w:val="24"/>
          <w:lang w:eastAsia="fr-FR"/>
        </w:rPr>
      </w:pPr>
    </w:p>
    <w:p w14:paraId="31C667AE" w14:textId="77777777" w:rsidR="007A4396" w:rsidRPr="008C2A7E" w:rsidRDefault="007A4396" w:rsidP="002E61CE">
      <w:pPr>
        <w:shd w:val="clear" w:color="auto" w:fill="FFFFFF" w:themeFill="background1"/>
        <w:autoSpaceDE w:val="0"/>
        <w:autoSpaceDN w:val="0"/>
        <w:adjustRightInd w:val="0"/>
        <w:spacing w:after="0"/>
        <w:rPr>
          <w:rFonts w:ascii="Times New Roman" w:eastAsia="Times New Roman" w:hAnsi="Times New Roman" w:cs="Times New Roman"/>
          <w:sz w:val="24"/>
          <w:szCs w:val="24"/>
          <w:lang w:eastAsia="fr-FR"/>
        </w:rPr>
        <w:sectPr w:rsidR="007A4396" w:rsidRPr="008C2A7E">
          <w:pgSz w:w="11904" w:h="16843"/>
          <w:pgMar w:top="1640" w:right="1327" w:bottom="820" w:left="618" w:header="720" w:footer="720" w:gutter="0"/>
          <w:cols w:space="720"/>
          <w:noEndnote/>
        </w:sectPr>
      </w:pPr>
    </w:p>
    <w:p w14:paraId="2466E05E" w14:textId="77777777"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51" w:name="_Toc532479575"/>
      <w:r w:rsidRPr="008C2A7E">
        <w:rPr>
          <w:rFonts w:ascii="Arial" w:eastAsia="Times New Roman" w:hAnsi="Arial" w:cs="Arial"/>
          <w:b/>
          <w:bCs/>
          <w:kern w:val="28"/>
          <w:sz w:val="24"/>
          <w:szCs w:val="28"/>
          <w:lang w:val="en-US" w:eastAsia="fr-FR"/>
        </w:rPr>
        <w:lastRenderedPageBreak/>
        <w:t>Annex 7: Safety for non-professional operators and the general public</w:t>
      </w:r>
      <w:bookmarkEnd w:id="251"/>
    </w:p>
    <w:p w14:paraId="19BA486C" w14:textId="77777777" w:rsidR="008C2A7E" w:rsidRPr="008C2A7E" w:rsidRDefault="008C2A7E" w:rsidP="008C2A7E">
      <w:pPr>
        <w:widowControl w:val="0"/>
        <w:pBdr>
          <w:top w:val="single" w:sz="4" w:space="1" w:color="000000"/>
          <w:left w:val="single" w:sz="4" w:space="0" w:color="000000"/>
          <w:bottom w:val="single" w:sz="4" w:space="0" w:color="000000"/>
          <w:right w:val="single" w:sz="4" w:space="0" w:color="000000"/>
        </w:pBdr>
        <w:kinsoku w:val="0"/>
        <w:overflowPunct w:val="0"/>
        <w:spacing w:after="755" w:line="256" w:lineRule="exact"/>
        <w:ind w:left="395" w:right="247"/>
        <w:jc w:val="center"/>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SORKIL AVOINE SPECIALE</w:t>
      </w:r>
    </w:p>
    <w:p w14:paraId="1A791BA6" w14:textId="77777777" w:rsidR="008C2A7E" w:rsidRPr="008C2A7E" w:rsidRDefault="008C2A7E" w:rsidP="008C2A7E">
      <w:pPr>
        <w:widowControl w:val="0"/>
        <w:kinsoku w:val="0"/>
        <w:overflowPunct w:val="0"/>
        <w:spacing w:before="42" w:after="0" w:line="239" w:lineRule="exact"/>
        <w:ind w:left="648"/>
        <w:textAlignment w:val="baseline"/>
        <w:rPr>
          <w:rFonts w:ascii="Arial" w:eastAsia="Times New Roman" w:hAnsi="Arial" w:cs="Arial"/>
          <w:b/>
          <w:bCs/>
          <w:spacing w:val="-1"/>
          <w:lang w:val="en-US" w:eastAsia="fr-FR"/>
        </w:rPr>
      </w:pPr>
      <w:r w:rsidRPr="008C2A7E">
        <w:rPr>
          <w:rFonts w:ascii="Arial" w:eastAsia="Times New Roman" w:hAnsi="Arial" w:cs="Arial"/>
          <w:b/>
          <w:bCs/>
          <w:spacing w:val="-1"/>
          <w:lang w:val="en-US" w:eastAsia="fr-FR"/>
        </w:rPr>
        <w:t>General information</w:t>
      </w:r>
    </w:p>
    <w:p w14:paraId="33265C90" w14:textId="77777777" w:rsidR="008C2A7E" w:rsidRPr="008C2A7E" w:rsidRDefault="008C2A7E" w:rsidP="008C2A7E">
      <w:pPr>
        <w:widowControl w:val="0"/>
        <w:kinsoku w:val="0"/>
        <w:overflowPunct w:val="0"/>
        <w:spacing w:before="20" w:after="0" w:line="256" w:lineRule="exact"/>
        <w:ind w:left="576"/>
        <w:textAlignment w:val="baseline"/>
        <w:rPr>
          <w:rFonts w:ascii="Arial" w:eastAsia="Times New Roman" w:hAnsi="Arial" w:cs="Arial"/>
          <w:lang w:val="en-US" w:eastAsia="fr-FR"/>
        </w:rPr>
      </w:pPr>
      <w:r w:rsidRPr="008C2A7E">
        <w:rPr>
          <w:rFonts w:ascii="Arial" w:eastAsia="Times New Roman" w:hAnsi="Arial" w:cs="Arial"/>
          <w:lang w:val="en-US" w:eastAsia="fr-FR"/>
        </w:rPr>
        <w:t>Formulation Type: cereal grain</w:t>
      </w:r>
    </w:p>
    <w:p w14:paraId="61B9CF0F" w14:textId="77777777" w:rsidR="008C2A7E" w:rsidRPr="008C2A7E" w:rsidRDefault="008C2A7E" w:rsidP="008C2A7E">
      <w:pPr>
        <w:widowControl w:val="0"/>
        <w:kinsoku w:val="0"/>
        <w:overflowPunct w:val="0"/>
        <w:spacing w:before="1" w:after="0" w:line="350" w:lineRule="exact"/>
        <w:ind w:left="576" w:right="3960"/>
        <w:textAlignment w:val="baseline"/>
        <w:rPr>
          <w:rFonts w:ascii="Arial" w:eastAsia="Times New Roman" w:hAnsi="Arial" w:cs="Arial"/>
          <w:lang w:val="en-US" w:eastAsia="fr-FR"/>
        </w:rPr>
      </w:pPr>
      <w:r w:rsidRPr="008C2A7E">
        <w:rPr>
          <w:rFonts w:ascii="Arial" w:eastAsia="Times New Roman" w:hAnsi="Arial" w:cs="Arial"/>
          <w:lang w:val="en-US" w:eastAsia="fr-FR"/>
        </w:rPr>
        <w:t>Active substance(s) (incl. content): difenacoum 0.005% Category</w:t>
      </w:r>
    </w:p>
    <w:p w14:paraId="30496EFB" w14:textId="77777777" w:rsidR="008C2A7E" w:rsidRPr="008C2A7E" w:rsidRDefault="008C2A7E" w:rsidP="008C2A7E">
      <w:pPr>
        <w:widowControl w:val="0"/>
        <w:kinsoku w:val="0"/>
        <w:overflowPunct w:val="0"/>
        <w:spacing w:before="95" w:after="75" w:line="256" w:lineRule="exact"/>
        <w:ind w:left="576"/>
        <w:textAlignment w:val="baseline"/>
        <w:rPr>
          <w:rFonts w:ascii="Arial" w:eastAsia="Times New Roman" w:hAnsi="Arial" w:cs="Arial"/>
          <w:lang w:val="en-US" w:eastAsia="fr-FR"/>
        </w:rPr>
      </w:pPr>
      <w:r w:rsidRPr="008C2A7E">
        <w:rPr>
          <w:rFonts w:ascii="Arial" w:eastAsia="Times New Roman" w:hAnsi="Arial" w:cs="Arial"/>
          <w:lang w:val="en-US" w:eastAsia="fr-FR"/>
        </w:rPr>
        <w:t>Authorisation number</w:t>
      </w:r>
    </w:p>
    <w:p w14:paraId="0C3368AE" w14:textId="77777777" w:rsidR="008C2A7E" w:rsidRPr="008C2A7E" w:rsidRDefault="008C2A7E" w:rsidP="008C2A7E">
      <w:pPr>
        <w:widowControl w:val="0"/>
        <w:kinsoku w:val="0"/>
        <w:overflowPunct w:val="0"/>
        <w:spacing w:before="325" w:after="0" w:line="240" w:lineRule="exact"/>
        <w:ind w:left="648"/>
        <w:textAlignment w:val="baseline"/>
        <w:rPr>
          <w:rFonts w:ascii="Arial" w:eastAsia="Times New Roman" w:hAnsi="Arial" w:cs="Arial"/>
          <w:b/>
          <w:bCs/>
          <w:spacing w:val="-2"/>
          <w:lang w:val="en-US" w:eastAsia="fr-FR"/>
        </w:rPr>
      </w:pPr>
      <w:r w:rsidRPr="008C2A7E">
        <w:rPr>
          <w:rFonts w:ascii="Arial" w:eastAsia="Times New Roman" w:hAnsi="Arial" w:cs="Arial"/>
          <w:b/>
          <w:bCs/>
          <w:spacing w:val="-2"/>
          <w:lang w:val="en-US" w:eastAsia="fr-FR"/>
        </w:rPr>
        <w:t>Difenacoum</w:t>
      </w:r>
    </w:p>
    <w:p w14:paraId="2B43985B" w14:textId="77777777" w:rsidR="008C2A7E" w:rsidRPr="008C2A7E" w:rsidRDefault="008C2A7E" w:rsidP="008C2A7E">
      <w:pPr>
        <w:widowControl w:val="0"/>
        <w:kinsoku w:val="0"/>
        <w:overflowPunct w:val="0"/>
        <w:spacing w:before="330" w:after="0" w:line="240" w:lineRule="exact"/>
        <w:ind w:left="648"/>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Data base for exposure estimation</w:t>
      </w:r>
    </w:p>
    <w:p w14:paraId="5B3896ED" w14:textId="77777777" w:rsidR="008C2A7E" w:rsidRPr="008C2A7E" w:rsidRDefault="008C2A7E" w:rsidP="008C2A7E">
      <w:pPr>
        <w:widowControl w:val="0"/>
        <w:tabs>
          <w:tab w:val="left" w:pos="2736"/>
        </w:tabs>
        <w:kinsoku w:val="0"/>
        <w:overflowPunct w:val="0"/>
        <w:spacing w:before="11" w:after="267" w:line="256" w:lineRule="exact"/>
        <w:ind w:left="648"/>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91008" behindDoc="0" locked="0" layoutInCell="0" allowOverlap="1" wp14:anchorId="3614571D" wp14:editId="455EC116">
                <wp:simplePos x="0" y="0"/>
                <wp:positionH relativeFrom="page">
                  <wp:posOffset>899160</wp:posOffset>
                </wp:positionH>
                <wp:positionV relativeFrom="page">
                  <wp:posOffset>3903980</wp:posOffset>
                </wp:positionV>
                <wp:extent cx="5852795" cy="0"/>
                <wp:effectExtent l="13335" t="8255" r="10795" b="10795"/>
                <wp:wrapSquare wrapText="bothSides"/>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7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206C2" id="Connecteur droit 9"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307.4pt" to="531.65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NFHQIAADUEAAAOAAAAZHJzL2Uyb0RvYy54bWysU02P2yAQvVfqf0Dcs7bTJJtY66wqO+ll&#10;20ba7Q8ggGNUzCAgcaKq/70D+dBue6mq+oAHZubx5s3w8HjsNTlI5xWYihZ3OSXScBDK7Cr67WU9&#10;mlPiAzOCaTCyoifp6ePy/buHwZZyDB1oIR1BEOPLwVa0C8GWWeZ5J3vm78BKg84WXM8Cbt0uE44N&#10;iN7rbJzns2wAJ6wDLr3H0+bspMuE37aSh69t62UguqLILaTVpXUb12z5wMqdY7ZT/EKD/QOLnimD&#10;l96gGhYY2Tv1B1SvuAMPbbjj0GfQtorLVANWU+S/VfPcMStTLSiOtzeZ/P+D5V8OG0eUqOiCEsN6&#10;bFENxqBucu+IcKACWUSVButLDK7NxsU6+dE82yfg3z0xUHfM7GRi+3KyCFHEjOxNStx4i3dth88g&#10;MIbtAyTJjq3rIySKQY6pM6dbZ+QxEI6H0/l0fL+YUsKvvoyV10TrfPgkoSfRqKhWJorGSnZ48iES&#10;YeU1JB4bWCutU+O1IQOyHeezacrwoJWI3hjn3W5ba0cOLM5O+lJZ6Hkd5mBvRELrJBOrix2Y0mcb&#10;b9cm4mEtyOdinYfjxyJfrOar+WQ0Gc9Wo0neNKOP63oymq2L+2nzoanrpvgZqRWTslNCSBPZXQe1&#10;mPzdIFyezHnEbqN60yF7i54EQ7LXfyKdmhn7d56ELYjTxl2bjLOZgi/vKA7/6z3ar1/78hcAAAD/&#10;/wMAUEsDBBQABgAIAAAAIQDyvwQA3gAAAAwBAAAPAAAAZHJzL2Rvd25yZXYueG1sTI9BS8NAEIXv&#10;gv9hGcGLtLuxIYSYTZGC3hStFnvcZsckmJ0N2W0T/71TEPT43ny8ea9cz64XJxxD50lDslQgkGpv&#10;O2o0vL89LHIQIRqypveEGr4xwLq6vChNYf1Er3jaxkZwCIXCaGhjHAopQ92iM2HpByS+ffrRmchy&#10;bKQdzcThrpe3SmXSmY74Q2sG3LRYf22PToOUKk/n3cf0lN6EvNtvmv3j84vW11fz/R2IiHP8g+Fc&#10;n6tDxZ0O/kg2iJ51mmSMasiSlDecCZWtViAOv5asSvl/RPUDAAD//wMAUEsBAi0AFAAGAAgAAAAh&#10;ALaDOJL+AAAA4QEAABMAAAAAAAAAAAAAAAAAAAAAAFtDb250ZW50X1R5cGVzXS54bWxQSwECLQAU&#10;AAYACAAAACEAOP0h/9YAAACUAQAACwAAAAAAAAAAAAAAAAAvAQAAX3JlbHMvLnJlbHNQSwECLQAU&#10;AAYACAAAACEAdpCDRR0CAAA1BAAADgAAAAAAAAAAAAAAAAAuAgAAZHJzL2Uyb0RvYy54bWxQSwEC&#10;LQAUAAYACAAAACEA8r8EAN4AAAAMAQAADwAAAAAAAAAAAAAAAAB3BAAAZHJzL2Rvd25yZXYueG1s&#10;UEsFBgAAAAAEAAQA8wAAAIIFAAAAAA==&#10;" o:allowincell="f" strokeweight=".95pt">
                <w10:wrap type="square" anchorx="page" anchory="page"/>
              </v:line>
            </w:pict>
          </mc:Fallback>
        </mc:AlternateContent>
      </w:r>
      <w:r w:rsidRPr="008C2A7E">
        <w:rPr>
          <w:rFonts w:ascii="Arial" w:eastAsia="Times New Roman" w:hAnsi="Arial" w:cs="Arial"/>
          <w:lang w:val="en-US" w:eastAsia="fr-FR"/>
        </w:rPr>
        <w:t>according to</w:t>
      </w:r>
      <w:r w:rsidRPr="008C2A7E">
        <w:rPr>
          <w:rFonts w:ascii="Arial" w:eastAsia="Times New Roman" w:hAnsi="Arial" w:cs="Arial"/>
          <w:lang w:val="en-US" w:eastAsia="fr-FR"/>
        </w:rPr>
        <w:tab/>
        <w:t>Appendix: Toxicology and metabolism – active substance/CAR</w:t>
      </w:r>
    </w:p>
    <w:p w14:paraId="2502E0F5" w14:textId="77777777" w:rsidR="008C2A7E" w:rsidRPr="008C2A7E" w:rsidRDefault="008C2A7E" w:rsidP="008C2A7E">
      <w:pPr>
        <w:widowControl w:val="0"/>
        <w:kinsoku w:val="0"/>
        <w:overflowPunct w:val="0"/>
        <w:spacing w:before="44" w:after="0" w:line="249" w:lineRule="exact"/>
        <w:ind w:left="648"/>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Exposure scenarios for intended uses (Annex IIIB, point 6.6 )</w:t>
      </w:r>
    </w:p>
    <w:p w14:paraId="7A7CEF31" w14:textId="77777777" w:rsidR="008C2A7E" w:rsidRPr="008C2A7E" w:rsidRDefault="008C2A7E" w:rsidP="008C2A7E">
      <w:pPr>
        <w:widowControl w:val="0"/>
        <w:kinsoku w:val="0"/>
        <w:overflowPunct w:val="0"/>
        <w:spacing w:before="11" w:after="0" w:line="253" w:lineRule="exact"/>
        <w:ind w:left="576"/>
        <w:textAlignment w:val="baseline"/>
        <w:rPr>
          <w:rFonts w:ascii="Arial" w:eastAsia="Times New Roman" w:hAnsi="Arial" w:cs="Arial"/>
          <w:lang w:val="en-US" w:eastAsia="fr-FR"/>
        </w:rPr>
      </w:pPr>
    </w:p>
    <w:p w14:paraId="25F122FD" w14:textId="77777777" w:rsidR="008C2A7E" w:rsidRPr="008C2A7E" w:rsidRDefault="008C2A7E" w:rsidP="008C2A7E">
      <w:pPr>
        <w:widowControl w:val="0"/>
        <w:kinsoku w:val="0"/>
        <w:overflowPunct w:val="0"/>
        <w:spacing w:before="11" w:after="0" w:line="253" w:lineRule="exact"/>
        <w:ind w:left="576"/>
        <w:textAlignment w:val="baseline"/>
        <w:rPr>
          <w:rFonts w:ascii="Arial" w:eastAsia="Times New Roman" w:hAnsi="Arial" w:cs="Arial"/>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93056" behindDoc="0" locked="0" layoutInCell="0" allowOverlap="1" wp14:anchorId="5F2242C1" wp14:editId="4067D72E">
                <wp:simplePos x="0" y="0"/>
                <wp:positionH relativeFrom="page">
                  <wp:posOffset>899160</wp:posOffset>
                </wp:positionH>
                <wp:positionV relativeFrom="page">
                  <wp:posOffset>4483735</wp:posOffset>
                </wp:positionV>
                <wp:extent cx="5852795" cy="0"/>
                <wp:effectExtent l="13335" t="6985" r="10795" b="12065"/>
                <wp:wrapSquare wrapText="bothSides"/>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7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3952" id="Connecteur droit 8"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353.05pt" to="531.65pt,3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2wHAIAADUEAAAOAAAAZHJzL2Uyb0RvYy54bWysU8GO2jAQvVfqP1i5s0kosBARVlUCvWxb&#10;pN1+gLEdYtXxWLYhoKr/3rEhiG0vVdUcnLFn5vnNm/Hy6dQpchTWSdBlkj9kCRGaAZd6XybfXjej&#10;eUKcp5pTBVqUyVm45Gn1/t2yN4UYQwuKC0sQRLuiN2XSem+KNHWsFR11D2CERmcDtqMet3afckt7&#10;RO9UOs6yWdqD5cYCE87haX1xJquI3zSC+a9N44QnqkyQm4+rjesurOlqSYu9paaV7EqD/gOLjkqN&#10;l96gauopOVj5B1QnmQUHjX9g0KXQNJKJWANWk2e/VfPSUiNiLSiOMzeZ3P+DZV+OW0skLxNslKYd&#10;tqgCrVE3cbCEW5CezINKvXEFBld6a0Od7KRfzDOw745oqFqq9yKyfT0bhMhDRvomJWycwbt2/Wfg&#10;GEMPHqJkp8Z2ARLFIKfYmfOtM+LkCcPD6Xw6flxME8IGX0qLIdFY5z8J6EgwykRJHUSjBT0+Ox+I&#10;0GIICccaNlKp2HilSY9sx9lsGjMcKMmDN8Q5u99VypIjDbMTv1gWeu7DLBw0j2itoHx9tT2V6mLj&#10;7UoHPKwF+Vyty3D8WGSL9Xw9n4wm49l6NMnqevRxU01Gs03+OK0/1FVV5z8DtXxStJJzoQO7YVDz&#10;yd8NwvXJXEbsNqo3HdK36FEwJDv8I+nYzNC/yyTsgJ+3dmgyzmYMvr6jMPz3e7TvX/vqFwAAAP//&#10;AwBQSwMEFAAGAAgAAAAhAD2h03zeAAAADAEAAA8AAABkcnMvZG93bnJldi54bWxMj8FKw0AQhu+C&#10;77CM4EXsbmyIIWZTpKA3xVbFHqfZMQlmZ0N228S3dwuCHv+Zj3++KVez7cWRRt851pAsFAji2pmO&#10;Gw1vrw/XOQgfkA32jknDN3lYVednJRbGTbyh4zY0IpawL1BDG8JQSOnrliz6hRuI4+7TjRZDjGMj&#10;zYhTLLe9vFEqkxY7jhdaHGjdUv21PVgNUqo8nd8/pqf0yufdbt3sHp9ftL68mO/vQASawx8MJ/2o&#10;DlV02rsDGy/6mNMki6iGW5UlIE6EypZLEPvfkaxK+f+J6gcAAP//AwBQSwECLQAUAAYACAAAACEA&#10;toM4kv4AAADhAQAAEwAAAAAAAAAAAAAAAAAAAAAAW0NvbnRlbnRfVHlwZXNdLnhtbFBLAQItABQA&#10;BgAIAAAAIQA4/SH/1gAAAJQBAAALAAAAAAAAAAAAAAAAAC8BAABfcmVscy8ucmVsc1BLAQItABQA&#10;BgAIAAAAIQCaLJ2wHAIAADUEAAAOAAAAAAAAAAAAAAAAAC4CAABkcnMvZTJvRG9jLnhtbFBLAQIt&#10;ABQABgAIAAAAIQA9odN83gAAAAwBAAAPAAAAAAAAAAAAAAAAAHYEAABkcnMvZG93bnJldi54bWxQ&#10;SwUGAAAAAAQABADzAAAAgQUAAAAA&#10;" o:allowincell="f" strokeweight=".95pt">
                <w10:wrap type="square" anchorx="page" anchory="page"/>
              </v:line>
            </w:pict>
          </mc:Fallback>
        </mc:AlternateContent>
      </w:r>
      <w:r w:rsidRPr="008C2A7E">
        <w:rPr>
          <w:rFonts w:ascii="Arial" w:eastAsia="Times New Roman" w:hAnsi="Arial" w:cs="Arial"/>
          <w:lang w:val="en-US" w:eastAsia="fr-FR"/>
        </w:rPr>
        <w:t>Primary exposure: non-professional use</w:t>
      </w:r>
    </w:p>
    <w:p w14:paraId="2ED804E0" w14:textId="77777777" w:rsidR="008C2A7E" w:rsidRPr="008C2A7E" w:rsidRDefault="008C2A7E" w:rsidP="008C2A7E">
      <w:pPr>
        <w:widowControl w:val="0"/>
        <w:kinsoku w:val="0"/>
        <w:overflowPunct w:val="0"/>
        <w:spacing w:after="0" w:line="252" w:lineRule="exact"/>
        <w:ind w:left="576" w:right="4680"/>
        <w:textAlignment w:val="baseline"/>
        <w:rPr>
          <w:rFonts w:ascii="Arial" w:eastAsia="Times New Roman" w:hAnsi="Arial" w:cs="Arial"/>
          <w:lang w:val="en-US" w:eastAsia="fr-FR"/>
        </w:rPr>
      </w:pPr>
      <w:r w:rsidRPr="008C2A7E">
        <w:rPr>
          <w:rFonts w:ascii="Arial" w:eastAsia="Times New Roman" w:hAnsi="Arial" w:cs="Arial"/>
          <w:lang w:val="en-US" w:eastAsia="fr-FR"/>
        </w:rPr>
        <w:t>Secondary exposure, acute: child ingesting bait Secondary exposure, chronic: none</w:t>
      </w:r>
    </w:p>
    <w:p w14:paraId="303FCB5C" w14:textId="77777777" w:rsidR="008C2A7E" w:rsidRPr="008C2A7E" w:rsidRDefault="008C2A7E" w:rsidP="008C2A7E">
      <w:pPr>
        <w:widowControl w:val="0"/>
        <w:kinsoku w:val="0"/>
        <w:overflowPunct w:val="0"/>
        <w:spacing w:before="277" w:after="0" w:line="254" w:lineRule="exact"/>
        <w:ind w:left="576"/>
        <w:textAlignment w:val="baseline"/>
        <w:rPr>
          <w:rFonts w:ascii="Arial" w:eastAsia="Times New Roman" w:hAnsi="Arial" w:cs="Arial"/>
          <w:spacing w:val="-3"/>
          <w:lang w:val="en-US" w:eastAsia="fr-FR"/>
        </w:rPr>
      </w:pPr>
      <w:r>
        <w:rPr>
          <w:rFonts w:ascii="Times New Roman" w:eastAsia="Times New Roman" w:hAnsi="Times New Roman" w:cs="Times New Roman"/>
          <w:noProof/>
          <w:sz w:val="20"/>
          <w:szCs w:val="20"/>
          <w:lang w:eastAsia="fr-FR"/>
        </w:rPr>
        <mc:AlternateContent>
          <mc:Choice Requires="wps">
            <w:drawing>
              <wp:anchor distT="0" distB="0" distL="0" distR="0" simplePos="0" relativeHeight="251695104" behindDoc="0" locked="0" layoutInCell="0" allowOverlap="1" wp14:anchorId="6AB6DD38" wp14:editId="0451A190">
                <wp:simplePos x="0" y="0"/>
                <wp:positionH relativeFrom="page">
                  <wp:posOffset>857885</wp:posOffset>
                </wp:positionH>
                <wp:positionV relativeFrom="page">
                  <wp:posOffset>5136515</wp:posOffset>
                </wp:positionV>
                <wp:extent cx="5861685" cy="0"/>
                <wp:effectExtent l="19685" t="12065" r="14605" b="16510"/>
                <wp:wrapSquare wrapText="bothSides"/>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4486" id="Connecteur droit 7"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55pt,404.45pt" to="529.1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L7HAIAADUEAAAOAAAAZHJzL2Uyb0RvYy54bWysU02P2yAQvVfqf0DcE9up82XFWVV20su2&#10;jbTbH0AAx6gYEJA4UdX/3oHEUba9VFV9wAMz83jzZlg9nTuJTtw6oVWJs3GKEVdUM6EOJf72uh0t&#10;MHKeKEakVrzEF+7w0/r9u1VvCj7RrZaMWwQgyhW9KXHrvSmSxNGWd8SNteEKnI22HfGwtYeEWdID&#10;eieTSZrOkl5bZqym3Dk4ra9OvI74TcOp/9o0jnskSwzcfFxtXPdhTdYrUhwsMa2gNxrkH1h0RCi4&#10;9A5VE0/Q0Yo/oDpBrXa68WOqu0Q3jaA81gDVZOlv1by0xPBYC4jjzF0m9/9g6ZfTziLBSjzHSJEO&#10;WlRppUA3frSIWS08mgeVeuMKCK7UzoY66Vm9mGdNvzukdNUSdeCR7evFAEQWMpI3KWHjDNy17z9r&#10;BjHk6HWU7NzYLkCCGOgcO3O5d4afPaJwOF3MstliihEdfAkphkRjnf/EdYeCUWIpVBCNFOT07Hwg&#10;QoohJBwrvRVSxsZLhfoST7LpMo0ZTkvBgjfEOXvYV9KiEwmzE79YFngew6w+KhbRWk7Y5mZ7IuTV&#10;htulCnhQC/C5Wdfh+LFMl5vFZpGP8slsM8rTuh593Fb5aLbN5tP6Q11VdfYzUMvyohWMcRXYDYOa&#10;5X83CLcncx2x+6jedUjeokfBgOzwj6RjM0P/rpOw1+yys0OTYTZj8O0dheF/3IP9+NrXvwAAAP//&#10;AwBQSwMEFAAGAAgAAAAhAJ9L5H3eAAAADAEAAA8AAABkcnMvZG93bnJldi54bWxMj01Lw0AQhu+C&#10;/2EZwZvdtKU1TbMpVagH8aBV8LrJTj4wOxt2t2n8905B0OM78/B+5LvJ9mJEHzpHCuazBARS5UxH&#10;jYKP98NdCiJETUb3jlDBNwbYFddXuc6MO9MbjsfYCDahkGkFbYxDJmWoWrQ6zNyAxL/aeasjS99I&#10;4/WZzW0vF0myllZ3xAmtHvCxxerreLKc+7x+mtxhb+rX0S8fuvL+s37xSt3eTPstiIhT/IPhUp+r&#10;Q8GdSnciE0TPermaM6ogTdINiAuRrNIFiPL3JItc/h9R/AAAAP//AwBQSwECLQAUAAYACAAAACEA&#10;toM4kv4AAADhAQAAEwAAAAAAAAAAAAAAAAAAAAAAW0NvbnRlbnRfVHlwZXNdLnhtbFBLAQItABQA&#10;BgAIAAAAIQA4/SH/1gAAAJQBAAALAAAAAAAAAAAAAAAAAC8BAABfcmVscy8ucmVsc1BLAQItABQA&#10;BgAIAAAAIQBJ71L7HAIAADUEAAAOAAAAAAAAAAAAAAAAAC4CAABkcnMvZTJvRG9jLnhtbFBLAQIt&#10;ABQABgAIAAAAIQCfS+R93gAAAAwBAAAPAAAAAAAAAAAAAAAAAHYEAABkcnMvZG93bnJldi54bWxQ&#10;SwUGAAAAAAQABADzAAAAgQUAAAAA&#10;" o:allowincell="f" strokeweight="1.7pt">
                <w10:wrap type="square" anchorx="page" anchory="page"/>
              </v:line>
            </w:pict>
          </mc:Fallback>
        </mc:AlternateContent>
      </w:r>
      <w:r w:rsidRPr="008C2A7E">
        <w:rPr>
          <w:rFonts w:ascii="Arial" w:eastAsia="Times New Roman" w:hAnsi="Arial" w:cs="Arial"/>
          <w:spacing w:val="-3"/>
          <w:u w:val="single"/>
          <w:lang w:val="en-US" w:eastAsia="fr-FR"/>
        </w:rPr>
        <w:t xml:space="preserve">Conclusion: </w:t>
      </w:r>
    </w:p>
    <w:p w14:paraId="1A6954ED" w14:textId="77777777" w:rsidR="008C2A7E" w:rsidRPr="008C2A7E" w:rsidRDefault="008C2A7E" w:rsidP="008C2A7E">
      <w:pPr>
        <w:widowControl w:val="0"/>
        <w:kinsoku w:val="0"/>
        <w:overflowPunct w:val="0"/>
        <w:spacing w:after="0" w:line="253" w:lineRule="exact"/>
        <w:ind w:left="576" w:right="360"/>
        <w:textAlignment w:val="baseline"/>
        <w:rPr>
          <w:rFonts w:ascii="Arial" w:eastAsia="Times New Roman" w:hAnsi="Arial" w:cs="Arial"/>
          <w:lang w:val="en-US" w:eastAsia="fr-FR"/>
        </w:rPr>
      </w:pPr>
      <w:r w:rsidRPr="008C2A7E">
        <w:rPr>
          <w:rFonts w:ascii="Arial" w:eastAsia="Times New Roman" w:hAnsi="Arial" w:cs="Arial"/>
          <w:lang w:val="en-US" w:eastAsia="fr-FR"/>
        </w:rPr>
        <w:t>Exposure of non-professionals and the general public to the biocidal product containing difenacoum as active substance is considered acceptable, if the biocidal product is used as intended and all safety advices are followed.</w:t>
      </w:r>
    </w:p>
    <w:p w14:paraId="55EBCD08" w14:textId="77777777" w:rsidR="008C2A7E" w:rsidRPr="008C2A7E" w:rsidRDefault="008C2A7E" w:rsidP="008C2A7E">
      <w:pPr>
        <w:widowControl w:val="0"/>
        <w:kinsoku w:val="0"/>
        <w:overflowPunct w:val="0"/>
        <w:spacing w:before="212" w:after="0" w:line="292" w:lineRule="exact"/>
        <w:ind w:left="576" w:right="360"/>
        <w:textAlignment w:val="baseline"/>
        <w:rPr>
          <w:rFonts w:ascii="Arial" w:eastAsia="Times New Roman" w:hAnsi="Arial" w:cs="Arial"/>
          <w:lang w:val="en-US" w:eastAsia="fr-FR"/>
        </w:rPr>
      </w:pPr>
      <w:r w:rsidRPr="008C2A7E">
        <w:rPr>
          <w:rFonts w:ascii="Arial" w:eastAsia="Times New Roman" w:hAnsi="Arial" w:cs="Arial"/>
          <w:lang w:val="en-US" w:eastAsia="fr-FR"/>
        </w:rPr>
        <w:t>The accidental ingestion of baits poses a risk to infants since the AEL is exceeded when infant ingests more than 0.3 mg of product per day.</w:t>
      </w:r>
    </w:p>
    <w:p w14:paraId="522589F1" w14:textId="77777777" w:rsidR="008C2A7E" w:rsidRPr="008C2A7E" w:rsidRDefault="008C2A7E" w:rsidP="008C2A7E">
      <w:pPr>
        <w:widowControl w:val="0"/>
        <w:kinsoku w:val="0"/>
        <w:overflowPunct w:val="0"/>
        <w:spacing w:before="301" w:after="229" w:line="256" w:lineRule="exact"/>
        <w:ind w:left="576"/>
        <w:textAlignment w:val="baseline"/>
        <w:rPr>
          <w:rFonts w:ascii="Arial" w:eastAsia="Times New Roman" w:hAnsi="Arial" w:cs="Arial"/>
          <w:spacing w:val="-1"/>
          <w:lang w:val="en-US" w:eastAsia="fr-FR"/>
        </w:rPr>
      </w:pPr>
      <w:r w:rsidRPr="008C2A7E">
        <w:rPr>
          <w:rFonts w:ascii="Arial" w:eastAsia="Times New Roman" w:hAnsi="Arial" w:cs="Arial"/>
          <w:spacing w:val="-1"/>
          <w:lang w:val="en-US" w:eastAsia="fr-FR"/>
        </w:rPr>
        <w:t>Details for the exposure estimates (rat):</w:t>
      </w:r>
    </w:p>
    <w:tbl>
      <w:tblPr>
        <w:tblW w:w="0" w:type="auto"/>
        <w:tblInd w:w="431" w:type="dxa"/>
        <w:tblLayout w:type="fixed"/>
        <w:tblCellMar>
          <w:left w:w="0" w:type="dxa"/>
          <w:right w:w="0" w:type="dxa"/>
        </w:tblCellMar>
        <w:tblLook w:val="0000" w:firstRow="0" w:lastRow="0" w:firstColumn="0" w:lastColumn="0" w:noHBand="0" w:noVBand="0"/>
      </w:tblPr>
      <w:tblGrid>
        <w:gridCol w:w="1134"/>
        <w:gridCol w:w="1135"/>
        <w:gridCol w:w="994"/>
        <w:gridCol w:w="2073"/>
        <w:gridCol w:w="1700"/>
        <w:gridCol w:w="1992"/>
      </w:tblGrid>
      <w:tr w:rsidR="008C2A7E" w:rsidRPr="008C2A7E" w14:paraId="0D37EAC5" w14:textId="77777777" w:rsidTr="00935BFE">
        <w:trPr>
          <w:trHeight w:hRule="exact" w:val="845"/>
        </w:trPr>
        <w:tc>
          <w:tcPr>
            <w:tcW w:w="1134" w:type="dxa"/>
            <w:tcBorders>
              <w:top w:val="single" w:sz="4" w:space="0" w:color="auto"/>
              <w:left w:val="single" w:sz="4" w:space="0" w:color="auto"/>
              <w:bottom w:val="single" w:sz="4" w:space="0" w:color="auto"/>
              <w:right w:val="single" w:sz="4" w:space="0" w:color="auto"/>
            </w:tcBorders>
          </w:tcPr>
          <w:p w14:paraId="0529BAD2" w14:textId="77777777" w:rsidR="008C2A7E" w:rsidRPr="008C2A7E" w:rsidRDefault="008C2A7E" w:rsidP="008C2A7E">
            <w:pPr>
              <w:widowControl w:val="0"/>
              <w:kinsoku w:val="0"/>
              <w:overflowPunct w:val="0"/>
              <w:spacing w:after="618" w:line="206" w:lineRule="exact"/>
              <w:ind w:left="82"/>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Scenario</w:t>
            </w:r>
          </w:p>
        </w:tc>
        <w:tc>
          <w:tcPr>
            <w:tcW w:w="1135" w:type="dxa"/>
            <w:tcBorders>
              <w:top w:val="single" w:sz="4" w:space="0" w:color="auto"/>
              <w:left w:val="single" w:sz="4" w:space="0" w:color="auto"/>
              <w:bottom w:val="single" w:sz="4" w:space="0" w:color="auto"/>
              <w:right w:val="single" w:sz="4" w:space="0" w:color="auto"/>
            </w:tcBorders>
          </w:tcPr>
          <w:p w14:paraId="2CF0BCB8" w14:textId="77777777" w:rsidR="008C2A7E" w:rsidRPr="008C2A7E" w:rsidRDefault="008C2A7E" w:rsidP="008C2A7E">
            <w:pPr>
              <w:widowControl w:val="0"/>
              <w:kinsoku w:val="0"/>
              <w:overflowPunct w:val="0"/>
              <w:spacing w:after="618" w:line="206" w:lineRule="exact"/>
              <w:ind w:right="129"/>
              <w:jc w:val="right"/>
              <w:textAlignment w:val="baseline"/>
              <w:rPr>
                <w:rFonts w:ascii="Arial" w:eastAsia="Times New Roman" w:hAnsi="Arial" w:cs="Arial"/>
                <w:b/>
                <w:bCs/>
                <w:spacing w:val="-3"/>
                <w:sz w:val="18"/>
                <w:szCs w:val="18"/>
                <w:lang w:eastAsia="fr-FR"/>
              </w:rPr>
            </w:pPr>
            <w:r w:rsidRPr="008C2A7E">
              <w:rPr>
                <w:rFonts w:ascii="Arial" w:eastAsia="Times New Roman" w:hAnsi="Arial" w:cs="Arial"/>
                <w:b/>
                <w:bCs/>
                <w:spacing w:val="-3"/>
                <w:sz w:val="18"/>
                <w:szCs w:val="18"/>
                <w:lang w:eastAsia="fr-FR"/>
              </w:rPr>
              <w:t>Component</w:t>
            </w:r>
          </w:p>
        </w:tc>
        <w:tc>
          <w:tcPr>
            <w:tcW w:w="994" w:type="dxa"/>
            <w:tcBorders>
              <w:top w:val="single" w:sz="4" w:space="0" w:color="auto"/>
              <w:left w:val="single" w:sz="4" w:space="0" w:color="auto"/>
              <w:bottom w:val="single" w:sz="4" w:space="0" w:color="auto"/>
              <w:right w:val="single" w:sz="4" w:space="0" w:color="auto"/>
            </w:tcBorders>
          </w:tcPr>
          <w:p w14:paraId="2A849BB0" w14:textId="77777777" w:rsidR="008C2A7E" w:rsidRPr="008C2A7E" w:rsidRDefault="008C2A7E" w:rsidP="008C2A7E">
            <w:pPr>
              <w:widowControl w:val="0"/>
              <w:kinsoku w:val="0"/>
              <w:overflowPunct w:val="0"/>
              <w:spacing w:after="618" w:line="206" w:lineRule="exact"/>
              <w:ind w:left="77"/>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2073" w:type="dxa"/>
            <w:tcBorders>
              <w:top w:val="single" w:sz="4" w:space="0" w:color="auto"/>
              <w:left w:val="single" w:sz="4" w:space="0" w:color="auto"/>
              <w:bottom w:val="single" w:sz="4" w:space="0" w:color="auto"/>
              <w:right w:val="single" w:sz="4" w:space="0" w:color="auto"/>
            </w:tcBorders>
          </w:tcPr>
          <w:p w14:paraId="3C55754C" w14:textId="77777777" w:rsidR="008C2A7E" w:rsidRPr="008C2A7E" w:rsidRDefault="008C2A7E" w:rsidP="008C2A7E">
            <w:pPr>
              <w:widowControl w:val="0"/>
              <w:kinsoku w:val="0"/>
              <w:overflowPunct w:val="0"/>
              <w:spacing w:after="205" w:line="206" w:lineRule="exact"/>
              <w:ind w:left="72" w:right="936"/>
              <w:textAlignment w:val="baseline"/>
              <w:rPr>
                <w:rFonts w:ascii="Arial" w:eastAsia="Times New Roman" w:hAnsi="Arial" w:cs="Arial"/>
                <w:b/>
                <w:bCs/>
                <w:spacing w:val="-3"/>
                <w:sz w:val="18"/>
                <w:szCs w:val="18"/>
                <w:lang w:val="en-US" w:eastAsia="fr-FR"/>
              </w:rPr>
            </w:pPr>
            <w:r w:rsidRPr="008C2A7E">
              <w:rPr>
                <w:rFonts w:ascii="Arial" w:eastAsia="Times New Roman" w:hAnsi="Arial" w:cs="Arial"/>
                <w:b/>
                <w:bCs/>
                <w:spacing w:val="-3"/>
                <w:sz w:val="18"/>
                <w:szCs w:val="18"/>
                <w:lang w:val="en-US" w:eastAsia="fr-FR"/>
              </w:rPr>
              <w:t>Potential Dermal Total [mg/kg/d]</w:t>
            </w:r>
          </w:p>
        </w:tc>
        <w:tc>
          <w:tcPr>
            <w:tcW w:w="1700" w:type="dxa"/>
            <w:tcBorders>
              <w:top w:val="single" w:sz="4" w:space="0" w:color="auto"/>
              <w:left w:val="single" w:sz="4" w:space="0" w:color="auto"/>
              <w:bottom w:val="single" w:sz="4" w:space="0" w:color="auto"/>
              <w:right w:val="single" w:sz="4" w:space="0" w:color="auto"/>
            </w:tcBorders>
          </w:tcPr>
          <w:p w14:paraId="3581AD97" w14:textId="77777777" w:rsidR="008C2A7E" w:rsidRPr="008C2A7E" w:rsidRDefault="008C2A7E" w:rsidP="008C2A7E">
            <w:pPr>
              <w:widowControl w:val="0"/>
              <w:kinsoku w:val="0"/>
              <w:overflowPunct w:val="0"/>
              <w:spacing w:after="205" w:line="206" w:lineRule="exact"/>
              <w:ind w:left="72" w:right="792"/>
              <w:textAlignment w:val="baseline"/>
              <w:rPr>
                <w:rFonts w:ascii="Arial" w:eastAsia="Times New Roman" w:hAnsi="Arial" w:cs="Arial"/>
                <w:b/>
                <w:bCs/>
                <w:spacing w:val="-6"/>
                <w:sz w:val="18"/>
                <w:szCs w:val="18"/>
                <w:lang w:eastAsia="fr-FR"/>
              </w:rPr>
            </w:pPr>
            <w:r w:rsidRPr="008C2A7E">
              <w:rPr>
                <w:rFonts w:ascii="Arial" w:eastAsia="Times New Roman" w:hAnsi="Arial" w:cs="Arial"/>
                <w:b/>
                <w:bCs/>
                <w:spacing w:val="-6"/>
                <w:sz w:val="18"/>
                <w:szCs w:val="18"/>
                <w:lang w:eastAsia="fr-FR"/>
              </w:rPr>
              <w:t>Inhalation Exposure [mg/m</w:t>
            </w:r>
            <w:r w:rsidRPr="008C2A7E">
              <w:rPr>
                <w:rFonts w:ascii="Arial" w:eastAsia="Times New Roman" w:hAnsi="Arial" w:cs="Arial"/>
                <w:b/>
                <w:bCs/>
                <w:spacing w:val="-6"/>
                <w:sz w:val="18"/>
                <w:szCs w:val="18"/>
                <w:vertAlign w:val="superscript"/>
                <w:lang w:eastAsia="fr-FR"/>
              </w:rPr>
              <w:t>3</w:t>
            </w:r>
            <w:r w:rsidRPr="008C2A7E">
              <w:rPr>
                <w:rFonts w:ascii="Arial" w:eastAsia="Times New Roman" w:hAnsi="Arial" w:cs="Arial"/>
                <w:b/>
                <w:bCs/>
                <w:spacing w:val="-6"/>
                <w:sz w:val="18"/>
                <w:szCs w:val="18"/>
                <w:lang w:eastAsia="fr-FR"/>
              </w:rPr>
              <w:t>]</w:t>
            </w:r>
          </w:p>
        </w:tc>
        <w:tc>
          <w:tcPr>
            <w:tcW w:w="1992" w:type="dxa"/>
            <w:tcBorders>
              <w:top w:val="single" w:sz="4" w:space="0" w:color="auto"/>
              <w:left w:val="single" w:sz="4" w:space="0" w:color="auto"/>
              <w:bottom w:val="single" w:sz="4" w:space="0" w:color="auto"/>
              <w:right w:val="single" w:sz="4" w:space="0" w:color="auto"/>
            </w:tcBorders>
          </w:tcPr>
          <w:p w14:paraId="4AED508C" w14:textId="77777777" w:rsidR="008C2A7E" w:rsidRPr="008C2A7E" w:rsidRDefault="008C2A7E" w:rsidP="008C2A7E">
            <w:pPr>
              <w:widowControl w:val="0"/>
              <w:kinsoku w:val="0"/>
              <w:overflowPunct w:val="0"/>
              <w:spacing w:after="618" w:line="206" w:lineRule="exact"/>
              <w:ind w:left="76"/>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Model</w:t>
            </w:r>
          </w:p>
        </w:tc>
      </w:tr>
      <w:tr w:rsidR="008C2A7E" w:rsidRPr="00915901" w14:paraId="7F63C58F" w14:textId="77777777" w:rsidTr="00935BFE">
        <w:trPr>
          <w:trHeight w:hRule="exact" w:val="336"/>
        </w:trPr>
        <w:tc>
          <w:tcPr>
            <w:tcW w:w="9028" w:type="dxa"/>
            <w:gridSpan w:val="6"/>
            <w:tcBorders>
              <w:top w:val="single" w:sz="4" w:space="0" w:color="auto"/>
              <w:left w:val="single" w:sz="4" w:space="0" w:color="auto"/>
              <w:bottom w:val="single" w:sz="4" w:space="0" w:color="auto"/>
              <w:right w:val="single" w:sz="4" w:space="0" w:color="auto"/>
            </w:tcBorders>
            <w:vAlign w:val="center"/>
          </w:tcPr>
          <w:p w14:paraId="35364E3A" w14:textId="77777777" w:rsidR="008C2A7E" w:rsidRPr="008C2A7E" w:rsidRDefault="008C2A7E" w:rsidP="008C2A7E">
            <w:pPr>
              <w:widowControl w:val="0"/>
              <w:kinsoku w:val="0"/>
              <w:overflowPunct w:val="0"/>
              <w:spacing w:before="65" w:after="51" w:line="210" w:lineRule="exact"/>
              <w:ind w:right="1215"/>
              <w:jc w:val="righ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Sachet not considered: exposure during decanting, loading and cleaning (worst case)</w:t>
            </w:r>
          </w:p>
        </w:tc>
      </w:tr>
      <w:tr w:rsidR="008C2A7E" w:rsidRPr="008C2A7E" w14:paraId="165CA789" w14:textId="77777777" w:rsidTr="00935BFE">
        <w:trPr>
          <w:trHeight w:hRule="exact" w:val="269"/>
        </w:trPr>
        <w:tc>
          <w:tcPr>
            <w:tcW w:w="1134" w:type="dxa"/>
            <w:tcBorders>
              <w:top w:val="single" w:sz="4" w:space="0" w:color="auto"/>
              <w:left w:val="single" w:sz="4" w:space="0" w:color="auto"/>
              <w:bottom w:val="nil"/>
              <w:right w:val="single" w:sz="4" w:space="0" w:color="auto"/>
            </w:tcBorders>
            <w:vAlign w:val="center"/>
          </w:tcPr>
          <w:p w14:paraId="319EEB86" w14:textId="77777777" w:rsidR="008C2A7E" w:rsidRPr="008C2A7E" w:rsidRDefault="008C2A7E" w:rsidP="008C2A7E">
            <w:pPr>
              <w:widowControl w:val="0"/>
              <w:kinsoku w:val="0"/>
              <w:overflowPunct w:val="0"/>
              <w:spacing w:before="69" w:after="0" w:line="195" w:lineRule="exact"/>
              <w:ind w:left="82"/>
              <w:textAlignment w:val="baseline"/>
              <w:rPr>
                <w:rFonts w:ascii="Arial" w:eastAsia="Times New Roman" w:hAnsi="Arial" w:cs="Arial"/>
                <w:spacing w:val="-4"/>
                <w:sz w:val="18"/>
                <w:szCs w:val="18"/>
                <w:lang w:eastAsia="fr-FR"/>
              </w:rPr>
            </w:pPr>
            <w:r w:rsidRPr="008C2A7E">
              <w:rPr>
                <w:rFonts w:ascii="Arial" w:eastAsia="Times New Roman" w:hAnsi="Arial" w:cs="Arial"/>
                <w:spacing w:val="-4"/>
                <w:sz w:val="18"/>
                <w:szCs w:val="18"/>
                <w:lang w:eastAsia="fr-FR"/>
              </w:rPr>
              <w:t>Non</w:t>
            </w:r>
          </w:p>
        </w:tc>
        <w:tc>
          <w:tcPr>
            <w:tcW w:w="1135" w:type="dxa"/>
            <w:tcBorders>
              <w:top w:val="single" w:sz="4" w:space="0" w:color="auto"/>
              <w:left w:val="single" w:sz="4" w:space="0" w:color="auto"/>
              <w:bottom w:val="nil"/>
              <w:right w:val="single" w:sz="4" w:space="0" w:color="auto"/>
            </w:tcBorders>
            <w:vAlign w:val="center"/>
          </w:tcPr>
          <w:p w14:paraId="38BE2ECD" w14:textId="77777777" w:rsidR="008C2A7E" w:rsidRPr="008C2A7E" w:rsidRDefault="008C2A7E" w:rsidP="008C2A7E">
            <w:pPr>
              <w:widowControl w:val="0"/>
              <w:kinsoku w:val="0"/>
              <w:overflowPunct w:val="0"/>
              <w:spacing w:before="69" w:after="0" w:line="195" w:lineRule="exact"/>
              <w:ind w:right="129"/>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994" w:type="dxa"/>
            <w:tcBorders>
              <w:top w:val="single" w:sz="4" w:space="0" w:color="auto"/>
              <w:left w:val="single" w:sz="4" w:space="0" w:color="auto"/>
              <w:bottom w:val="nil"/>
              <w:right w:val="single" w:sz="4" w:space="0" w:color="auto"/>
            </w:tcBorders>
            <w:vAlign w:val="center"/>
          </w:tcPr>
          <w:p w14:paraId="73162E02" w14:textId="77777777" w:rsidR="008C2A7E" w:rsidRPr="008C2A7E" w:rsidRDefault="008C2A7E" w:rsidP="008C2A7E">
            <w:pPr>
              <w:widowControl w:val="0"/>
              <w:kinsoku w:val="0"/>
              <w:overflowPunct w:val="0"/>
              <w:spacing w:before="69" w:after="0" w:line="195" w:lineRule="exact"/>
              <w:ind w:left="77"/>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56073-07-</w:t>
            </w:r>
          </w:p>
        </w:tc>
        <w:tc>
          <w:tcPr>
            <w:tcW w:w="2073" w:type="dxa"/>
            <w:tcBorders>
              <w:top w:val="single" w:sz="4" w:space="0" w:color="auto"/>
              <w:left w:val="single" w:sz="4" w:space="0" w:color="auto"/>
              <w:bottom w:val="nil"/>
              <w:right w:val="single" w:sz="4" w:space="0" w:color="auto"/>
            </w:tcBorders>
            <w:vAlign w:val="center"/>
          </w:tcPr>
          <w:p w14:paraId="34F00421" w14:textId="77777777" w:rsidR="008C2A7E" w:rsidRPr="008C2A7E" w:rsidRDefault="008C2A7E" w:rsidP="008C2A7E">
            <w:pPr>
              <w:widowControl w:val="0"/>
              <w:kinsoku w:val="0"/>
              <w:overflowPunct w:val="0"/>
              <w:spacing w:before="48" w:after="0" w:line="216" w:lineRule="exact"/>
              <w:ind w:left="77"/>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6.11x10</w:t>
            </w:r>
            <w:r w:rsidRPr="008C2A7E">
              <w:rPr>
                <w:rFonts w:ascii="Arial" w:eastAsia="Times New Roman" w:hAnsi="Arial" w:cs="Arial"/>
                <w:spacing w:val="-6"/>
                <w:sz w:val="18"/>
                <w:szCs w:val="18"/>
                <w:vertAlign w:val="superscript"/>
                <w:lang w:eastAsia="fr-FR"/>
              </w:rPr>
              <w:t>-6</w:t>
            </w:r>
          </w:p>
        </w:tc>
        <w:tc>
          <w:tcPr>
            <w:tcW w:w="1700" w:type="dxa"/>
            <w:tcBorders>
              <w:top w:val="single" w:sz="4" w:space="0" w:color="auto"/>
              <w:left w:val="single" w:sz="4" w:space="0" w:color="auto"/>
              <w:bottom w:val="nil"/>
              <w:right w:val="single" w:sz="4" w:space="0" w:color="auto"/>
            </w:tcBorders>
            <w:vAlign w:val="center"/>
          </w:tcPr>
          <w:p w14:paraId="76DB3423" w14:textId="77777777" w:rsidR="008C2A7E" w:rsidRPr="008C2A7E" w:rsidRDefault="008C2A7E" w:rsidP="008C2A7E">
            <w:pPr>
              <w:widowControl w:val="0"/>
              <w:kinsoku w:val="0"/>
              <w:overflowPunct w:val="0"/>
              <w:spacing w:before="46" w:after="0" w:line="218" w:lineRule="exact"/>
              <w:ind w:left="72"/>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5.0x10</w:t>
            </w:r>
            <w:r w:rsidRPr="008C2A7E">
              <w:rPr>
                <w:rFonts w:ascii="Arial" w:eastAsia="Times New Roman" w:hAnsi="Arial" w:cs="Arial"/>
                <w:spacing w:val="-6"/>
                <w:sz w:val="18"/>
                <w:szCs w:val="18"/>
                <w:vertAlign w:val="superscript"/>
                <w:lang w:eastAsia="fr-FR"/>
              </w:rPr>
              <w:t>-7</w:t>
            </w:r>
          </w:p>
        </w:tc>
        <w:tc>
          <w:tcPr>
            <w:tcW w:w="1992" w:type="dxa"/>
            <w:tcBorders>
              <w:top w:val="single" w:sz="4" w:space="0" w:color="auto"/>
              <w:left w:val="single" w:sz="4" w:space="0" w:color="auto"/>
              <w:bottom w:val="nil"/>
              <w:right w:val="single" w:sz="4" w:space="0" w:color="auto"/>
            </w:tcBorders>
            <w:vAlign w:val="center"/>
          </w:tcPr>
          <w:p w14:paraId="526C0DDD" w14:textId="77777777" w:rsidR="008C2A7E" w:rsidRPr="008C2A7E" w:rsidRDefault="008C2A7E" w:rsidP="008C2A7E">
            <w:pPr>
              <w:widowControl w:val="0"/>
              <w:kinsoku w:val="0"/>
              <w:overflowPunct w:val="0"/>
              <w:spacing w:before="69" w:after="0" w:line="195" w:lineRule="exact"/>
              <w:ind w:left="76"/>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7C4A4671" w14:textId="77777777" w:rsidTr="00935BFE">
        <w:trPr>
          <w:trHeight w:hRule="exact" w:val="273"/>
        </w:trPr>
        <w:tc>
          <w:tcPr>
            <w:tcW w:w="1134" w:type="dxa"/>
            <w:tcBorders>
              <w:top w:val="nil"/>
              <w:left w:val="single" w:sz="4" w:space="0" w:color="auto"/>
              <w:bottom w:val="single" w:sz="4" w:space="0" w:color="auto"/>
              <w:right w:val="single" w:sz="4" w:space="0" w:color="auto"/>
            </w:tcBorders>
            <w:vAlign w:val="center"/>
          </w:tcPr>
          <w:p w14:paraId="7B93FAD9" w14:textId="77777777" w:rsidR="008C2A7E" w:rsidRPr="008C2A7E" w:rsidRDefault="008C2A7E" w:rsidP="008C2A7E">
            <w:pPr>
              <w:widowControl w:val="0"/>
              <w:kinsoku w:val="0"/>
              <w:overflowPunct w:val="0"/>
              <w:spacing w:after="51" w:line="210" w:lineRule="exact"/>
              <w:ind w:left="8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professional</w:t>
            </w:r>
          </w:p>
        </w:tc>
        <w:tc>
          <w:tcPr>
            <w:tcW w:w="1135" w:type="dxa"/>
            <w:tcBorders>
              <w:top w:val="nil"/>
              <w:left w:val="single" w:sz="4" w:space="0" w:color="auto"/>
              <w:bottom w:val="single" w:sz="4" w:space="0" w:color="auto"/>
              <w:right w:val="single" w:sz="4" w:space="0" w:color="auto"/>
            </w:tcBorders>
          </w:tcPr>
          <w:p w14:paraId="770B4CF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94" w:type="dxa"/>
            <w:tcBorders>
              <w:top w:val="nil"/>
              <w:left w:val="single" w:sz="4" w:space="0" w:color="auto"/>
              <w:bottom w:val="single" w:sz="4" w:space="0" w:color="auto"/>
              <w:right w:val="single" w:sz="4" w:space="0" w:color="auto"/>
            </w:tcBorders>
            <w:vAlign w:val="center"/>
          </w:tcPr>
          <w:p w14:paraId="0795975A" w14:textId="77777777" w:rsidR="008C2A7E" w:rsidRPr="008C2A7E" w:rsidRDefault="008C2A7E" w:rsidP="008C2A7E">
            <w:pPr>
              <w:widowControl w:val="0"/>
              <w:kinsoku w:val="0"/>
              <w:overflowPunct w:val="0"/>
              <w:spacing w:after="51" w:line="210"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w:t>
            </w:r>
          </w:p>
        </w:tc>
        <w:tc>
          <w:tcPr>
            <w:tcW w:w="2073" w:type="dxa"/>
            <w:tcBorders>
              <w:top w:val="nil"/>
              <w:left w:val="single" w:sz="4" w:space="0" w:color="auto"/>
              <w:bottom w:val="single" w:sz="4" w:space="0" w:color="auto"/>
              <w:right w:val="single" w:sz="4" w:space="0" w:color="auto"/>
            </w:tcBorders>
          </w:tcPr>
          <w:p w14:paraId="10DBFA8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700" w:type="dxa"/>
            <w:tcBorders>
              <w:top w:val="nil"/>
              <w:left w:val="single" w:sz="4" w:space="0" w:color="auto"/>
              <w:bottom w:val="single" w:sz="4" w:space="0" w:color="auto"/>
              <w:right w:val="single" w:sz="4" w:space="0" w:color="auto"/>
            </w:tcBorders>
          </w:tcPr>
          <w:p w14:paraId="6227455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992" w:type="dxa"/>
            <w:tcBorders>
              <w:top w:val="nil"/>
              <w:left w:val="single" w:sz="4" w:space="0" w:color="auto"/>
              <w:bottom w:val="single" w:sz="4" w:space="0" w:color="auto"/>
              <w:right w:val="single" w:sz="4" w:space="0" w:color="auto"/>
            </w:tcBorders>
          </w:tcPr>
          <w:p w14:paraId="179CFAB2"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915901" w14:paraId="0C809796" w14:textId="77777777" w:rsidTr="00935BFE">
        <w:trPr>
          <w:trHeight w:hRule="exact" w:val="336"/>
        </w:trPr>
        <w:tc>
          <w:tcPr>
            <w:tcW w:w="9028" w:type="dxa"/>
            <w:gridSpan w:val="6"/>
            <w:tcBorders>
              <w:top w:val="single" w:sz="4" w:space="0" w:color="auto"/>
              <w:left w:val="single" w:sz="4" w:space="0" w:color="auto"/>
              <w:bottom w:val="single" w:sz="4" w:space="0" w:color="auto"/>
              <w:right w:val="single" w:sz="4" w:space="0" w:color="auto"/>
            </w:tcBorders>
            <w:vAlign w:val="center"/>
          </w:tcPr>
          <w:p w14:paraId="487D5DB4" w14:textId="77777777" w:rsidR="008C2A7E" w:rsidRPr="008C2A7E" w:rsidRDefault="008C2A7E" w:rsidP="008C2A7E">
            <w:pPr>
              <w:widowControl w:val="0"/>
              <w:kinsoku w:val="0"/>
              <w:overflowPunct w:val="0"/>
              <w:spacing w:before="70" w:after="46" w:line="210" w:lineRule="exact"/>
              <w:ind w:right="1395"/>
              <w:jc w:val="righ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Sachet considered: exposure only during cleaning considered (reasonable case)</w:t>
            </w:r>
          </w:p>
        </w:tc>
      </w:tr>
      <w:tr w:rsidR="008C2A7E" w:rsidRPr="008C2A7E" w14:paraId="73675203" w14:textId="77777777" w:rsidTr="00935BFE">
        <w:trPr>
          <w:trHeight w:hRule="exact" w:val="269"/>
        </w:trPr>
        <w:tc>
          <w:tcPr>
            <w:tcW w:w="1134" w:type="dxa"/>
            <w:tcBorders>
              <w:top w:val="single" w:sz="4" w:space="0" w:color="auto"/>
              <w:left w:val="single" w:sz="4" w:space="0" w:color="auto"/>
              <w:bottom w:val="nil"/>
              <w:right w:val="single" w:sz="4" w:space="0" w:color="auto"/>
            </w:tcBorders>
            <w:vAlign w:val="center"/>
          </w:tcPr>
          <w:p w14:paraId="3C441D20" w14:textId="77777777" w:rsidR="008C2A7E" w:rsidRPr="008C2A7E" w:rsidRDefault="008C2A7E" w:rsidP="008C2A7E">
            <w:pPr>
              <w:widowControl w:val="0"/>
              <w:kinsoku w:val="0"/>
              <w:overflowPunct w:val="0"/>
              <w:spacing w:before="70" w:after="0" w:line="194" w:lineRule="exact"/>
              <w:ind w:left="8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Non</w:t>
            </w:r>
          </w:p>
        </w:tc>
        <w:tc>
          <w:tcPr>
            <w:tcW w:w="1135" w:type="dxa"/>
            <w:tcBorders>
              <w:top w:val="single" w:sz="4" w:space="0" w:color="auto"/>
              <w:left w:val="single" w:sz="4" w:space="0" w:color="auto"/>
              <w:bottom w:val="nil"/>
              <w:right w:val="single" w:sz="4" w:space="0" w:color="auto"/>
            </w:tcBorders>
            <w:vAlign w:val="center"/>
          </w:tcPr>
          <w:p w14:paraId="1C1E20FB" w14:textId="77777777" w:rsidR="008C2A7E" w:rsidRPr="008C2A7E" w:rsidRDefault="008C2A7E" w:rsidP="008C2A7E">
            <w:pPr>
              <w:widowControl w:val="0"/>
              <w:kinsoku w:val="0"/>
              <w:overflowPunct w:val="0"/>
              <w:spacing w:before="70" w:after="0" w:line="194" w:lineRule="exact"/>
              <w:ind w:right="129"/>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994" w:type="dxa"/>
            <w:tcBorders>
              <w:top w:val="single" w:sz="4" w:space="0" w:color="auto"/>
              <w:left w:val="single" w:sz="4" w:space="0" w:color="auto"/>
              <w:bottom w:val="nil"/>
              <w:right w:val="single" w:sz="4" w:space="0" w:color="auto"/>
            </w:tcBorders>
            <w:vAlign w:val="center"/>
          </w:tcPr>
          <w:p w14:paraId="4AE3F42E" w14:textId="77777777" w:rsidR="008C2A7E" w:rsidRPr="008C2A7E" w:rsidRDefault="008C2A7E" w:rsidP="008C2A7E">
            <w:pPr>
              <w:widowControl w:val="0"/>
              <w:kinsoku w:val="0"/>
              <w:overflowPunct w:val="0"/>
              <w:spacing w:before="70" w:after="0" w:line="194" w:lineRule="exact"/>
              <w:ind w:left="77"/>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56073-07-</w:t>
            </w:r>
          </w:p>
        </w:tc>
        <w:tc>
          <w:tcPr>
            <w:tcW w:w="2073" w:type="dxa"/>
            <w:tcBorders>
              <w:top w:val="single" w:sz="4" w:space="0" w:color="auto"/>
              <w:left w:val="single" w:sz="4" w:space="0" w:color="auto"/>
              <w:bottom w:val="nil"/>
              <w:right w:val="single" w:sz="4" w:space="0" w:color="auto"/>
            </w:tcBorders>
            <w:vAlign w:val="center"/>
          </w:tcPr>
          <w:p w14:paraId="261B6EFD" w14:textId="77777777" w:rsidR="008C2A7E" w:rsidRPr="008C2A7E" w:rsidRDefault="008C2A7E" w:rsidP="008C2A7E">
            <w:pPr>
              <w:widowControl w:val="0"/>
              <w:kinsoku w:val="0"/>
              <w:overflowPunct w:val="0"/>
              <w:spacing w:after="13" w:line="251" w:lineRule="exact"/>
              <w:ind w:left="77"/>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1.88x10</w:t>
            </w:r>
            <w:r w:rsidRPr="008C2A7E">
              <w:rPr>
                <w:rFonts w:ascii="Arial" w:eastAsia="Times New Roman" w:hAnsi="Arial" w:cs="Arial"/>
                <w:spacing w:val="-7"/>
                <w:sz w:val="18"/>
                <w:szCs w:val="18"/>
                <w:vertAlign w:val="superscript"/>
                <w:lang w:eastAsia="fr-FR"/>
              </w:rPr>
              <w:t>-6</w:t>
            </w:r>
          </w:p>
        </w:tc>
        <w:tc>
          <w:tcPr>
            <w:tcW w:w="1700" w:type="dxa"/>
            <w:tcBorders>
              <w:top w:val="single" w:sz="4" w:space="0" w:color="auto"/>
              <w:left w:val="single" w:sz="4" w:space="0" w:color="auto"/>
              <w:bottom w:val="nil"/>
              <w:right w:val="single" w:sz="4" w:space="0" w:color="auto"/>
            </w:tcBorders>
            <w:vAlign w:val="center"/>
          </w:tcPr>
          <w:p w14:paraId="057DB76E" w14:textId="77777777" w:rsidR="008C2A7E" w:rsidRPr="008C2A7E" w:rsidRDefault="008C2A7E" w:rsidP="008C2A7E">
            <w:pPr>
              <w:widowControl w:val="0"/>
              <w:kinsoku w:val="0"/>
              <w:overflowPunct w:val="0"/>
              <w:spacing w:before="70" w:after="0" w:line="194" w:lineRule="exact"/>
              <w:ind w:left="72"/>
              <w:textAlignment w:val="baseline"/>
              <w:rPr>
                <w:rFonts w:ascii="Arial" w:eastAsia="Times New Roman" w:hAnsi="Arial" w:cs="Arial"/>
                <w:spacing w:val="-3"/>
                <w:sz w:val="18"/>
                <w:szCs w:val="18"/>
                <w:lang w:eastAsia="fr-FR"/>
              </w:rPr>
            </w:pPr>
            <w:r w:rsidRPr="008C2A7E">
              <w:rPr>
                <w:rFonts w:ascii="Arial" w:eastAsia="Times New Roman" w:hAnsi="Arial" w:cs="Arial"/>
                <w:spacing w:val="-3"/>
                <w:sz w:val="18"/>
                <w:szCs w:val="18"/>
                <w:lang w:eastAsia="fr-FR"/>
              </w:rPr>
              <w:t>na</w:t>
            </w:r>
          </w:p>
        </w:tc>
        <w:tc>
          <w:tcPr>
            <w:tcW w:w="1992" w:type="dxa"/>
            <w:tcBorders>
              <w:top w:val="single" w:sz="4" w:space="0" w:color="auto"/>
              <w:left w:val="single" w:sz="4" w:space="0" w:color="auto"/>
              <w:bottom w:val="nil"/>
              <w:right w:val="single" w:sz="4" w:space="0" w:color="auto"/>
            </w:tcBorders>
            <w:vAlign w:val="center"/>
          </w:tcPr>
          <w:p w14:paraId="42F2B06E" w14:textId="77777777" w:rsidR="008C2A7E" w:rsidRPr="008C2A7E" w:rsidRDefault="008C2A7E" w:rsidP="008C2A7E">
            <w:pPr>
              <w:widowControl w:val="0"/>
              <w:kinsoku w:val="0"/>
              <w:overflowPunct w:val="0"/>
              <w:spacing w:before="70" w:after="0" w:line="194" w:lineRule="exact"/>
              <w:ind w:left="76"/>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0246FFE5" w14:textId="77777777" w:rsidTr="00935BFE">
        <w:trPr>
          <w:trHeight w:hRule="exact" w:val="283"/>
        </w:trPr>
        <w:tc>
          <w:tcPr>
            <w:tcW w:w="1134" w:type="dxa"/>
            <w:tcBorders>
              <w:top w:val="nil"/>
              <w:left w:val="single" w:sz="4" w:space="0" w:color="auto"/>
              <w:bottom w:val="single" w:sz="4" w:space="0" w:color="auto"/>
              <w:right w:val="single" w:sz="4" w:space="0" w:color="auto"/>
            </w:tcBorders>
            <w:vAlign w:val="center"/>
          </w:tcPr>
          <w:p w14:paraId="5DC22610" w14:textId="77777777" w:rsidR="008C2A7E" w:rsidRPr="008C2A7E" w:rsidRDefault="008C2A7E" w:rsidP="008C2A7E">
            <w:pPr>
              <w:widowControl w:val="0"/>
              <w:kinsoku w:val="0"/>
              <w:overflowPunct w:val="0"/>
              <w:spacing w:after="52" w:line="210" w:lineRule="exact"/>
              <w:ind w:left="8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professional</w:t>
            </w:r>
          </w:p>
        </w:tc>
        <w:tc>
          <w:tcPr>
            <w:tcW w:w="1135" w:type="dxa"/>
            <w:tcBorders>
              <w:top w:val="nil"/>
              <w:left w:val="single" w:sz="4" w:space="0" w:color="auto"/>
              <w:bottom w:val="single" w:sz="4" w:space="0" w:color="auto"/>
              <w:right w:val="single" w:sz="4" w:space="0" w:color="auto"/>
            </w:tcBorders>
          </w:tcPr>
          <w:p w14:paraId="7C3B201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94" w:type="dxa"/>
            <w:tcBorders>
              <w:top w:val="nil"/>
              <w:left w:val="single" w:sz="4" w:space="0" w:color="auto"/>
              <w:bottom w:val="single" w:sz="4" w:space="0" w:color="auto"/>
              <w:right w:val="single" w:sz="4" w:space="0" w:color="auto"/>
            </w:tcBorders>
            <w:vAlign w:val="center"/>
          </w:tcPr>
          <w:p w14:paraId="034AB188" w14:textId="77777777" w:rsidR="008C2A7E" w:rsidRPr="008C2A7E" w:rsidRDefault="008C2A7E" w:rsidP="008C2A7E">
            <w:pPr>
              <w:widowControl w:val="0"/>
              <w:kinsoku w:val="0"/>
              <w:overflowPunct w:val="0"/>
              <w:spacing w:after="52" w:line="210"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w:t>
            </w:r>
          </w:p>
        </w:tc>
        <w:tc>
          <w:tcPr>
            <w:tcW w:w="2073" w:type="dxa"/>
            <w:tcBorders>
              <w:top w:val="nil"/>
              <w:left w:val="single" w:sz="4" w:space="0" w:color="auto"/>
              <w:bottom w:val="single" w:sz="4" w:space="0" w:color="auto"/>
              <w:right w:val="single" w:sz="4" w:space="0" w:color="auto"/>
            </w:tcBorders>
          </w:tcPr>
          <w:p w14:paraId="63895119"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700" w:type="dxa"/>
            <w:tcBorders>
              <w:top w:val="nil"/>
              <w:left w:val="single" w:sz="4" w:space="0" w:color="auto"/>
              <w:bottom w:val="single" w:sz="4" w:space="0" w:color="auto"/>
              <w:right w:val="single" w:sz="4" w:space="0" w:color="auto"/>
            </w:tcBorders>
          </w:tcPr>
          <w:p w14:paraId="25F909B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992" w:type="dxa"/>
            <w:tcBorders>
              <w:top w:val="nil"/>
              <w:left w:val="single" w:sz="4" w:space="0" w:color="auto"/>
              <w:bottom w:val="single" w:sz="4" w:space="0" w:color="auto"/>
              <w:right w:val="single" w:sz="4" w:space="0" w:color="auto"/>
            </w:tcBorders>
          </w:tcPr>
          <w:p w14:paraId="5DF7B0D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bl>
    <w:p w14:paraId="78D3AFFB"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1904" w:h="16843"/>
          <w:pgMar w:top="1660" w:right="1044" w:bottom="820" w:left="901" w:header="720" w:footer="720" w:gutter="0"/>
          <w:cols w:space="720"/>
          <w:noEndnote/>
        </w:sectPr>
      </w:pPr>
    </w:p>
    <w:p w14:paraId="6C132E70" w14:textId="77777777" w:rsidR="008C2A7E" w:rsidRPr="008C2A7E" w:rsidRDefault="008C2A7E" w:rsidP="008C2A7E">
      <w:pPr>
        <w:widowControl w:val="0"/>
        <w:kinsoku w:val="0"/>
        <w:overflowPunct w:val="0"/>
        <w:spacing w:before="10" w:after="228" w:line="257" w:lineRule="exact"/>
        <w:ind w:left="288"/>
        <w:textAlignment w:val="baseline"/>
        <w:rPr>
          <w:rFonts w:ascii="Arial" w:eastAsia="Times New Roman" w:hAnsi="Arial" w:cs="Arial"/>
          <w:lang w:val="en-US" w:eastAsia="fr-FR"/>
        </w:rPr>
      </w:pPr>
      <w:r w:rsidRPr="008C2A7E">
        <w:rPr>
          <w:rFonts w:ascii="Arial" w:eastAsia="Times New Roman" w:hAnsi="Arial" w:cs="Arial"/>
          <w:lang w:val="en-US" w:eastAsia="fr-FR"/>
        </w:rPr>
        <w:lastRenderedPageBreak/>
        <w:t>Details for the exposure estimates (mouse):</w:t>
      </w:r>
    </w:p>
    <w:tbl>
      <w:tblPr>
        <w:tblW w:w="0" w:type="auto"/>
        <w:tblInd w:w="20" w:type="dxa"/>
        <w:tblLayout w:type="fixed"/>
        <w:tblCellMar>
          <w:left w:w="0" w:type="dxa"/>
          <w:right w:w="0" w:type="dxa"/>
        </w:tblCellMar>
        <w:tblLook w:val="0000" w:firstRow="0" w:lastRow="0" w:firstColumn="0" w:lastColumn="0" w:noHBand="0" w:noVBand="0"/>
      </w:tblPr>
      <w:tblGrid>
        <w:gridCol w:w="1262"/>
        <w:gridCol w:w="1205"/>
        <w:gridCol w:w="994"/>
        <w:gridCol w:w="2073"/>
        <w:gridCol w:w="1700"/>
        <w:gridCol w:w="1992"/>
      </w:tblGrid>
      <w:tr w:rsidR="008C2A7E" w:rsidRPr="008C2A7E" w14:paraId="72A2D4D9" w14:textId="77777777" w:rsidTr="00935BFE">
        <w:trPr>
          <w:trHeight w:hRule="exact" w:val="840"/>
        </w:trPr>
        <w:tc>
          <w:tcPr>
            <w:tcW w:w="1262" w:type="dxa"/>
            <w:tcBorders>
              <w:top w:val="single" w:sz="4" w:space="0" w:color="auto"/>
              <w:left w:val="single" w:sz="4" w:space="0" w:color="auto"/>
              <w:bottom w:val="single" w:sz="4" w:space="0" w:color="auto"/>
              <w:right w:val="single" w:sz="4" w:space="0" w:color="auto"/>
            </w:tcBorders>
          </w:tcPr>
          <w:p w14:paraId="36E97201" w14:textId="77777777" w:rsidR="008C2A7E" w:rsidRPr="008C2A7E" w:rsidRDefault="008C2A7E" w:rsidP="008C2A7E">
            <w:pPr>
              <w:widowControl w:val="0"/>
              <w:kinsoku w:val="0"/>
              <w:overflowPunct w:val="0"/>
              <w:spacing w:after="602" w:line="211" w:lineRule="exact"/>
              <w:ind w:left="82"/>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Scenario</w:t>
            </w:r>
          </w:p>
        </w:tc>
        <w:tc>
          <w:tcPr>
            <w:tcW w:w="1205" w:type="dxa"/>
            <w:tcBorders>
              <w:top w:val="single" w:sz="4" w:space="0" w:color="auto"/>
              <w:left w:val="single" w:sz="4" w:space="0" w:color="auto"/>
              <w:bottom w:val="single" w:sz="4" w:space="0" w:color="auto"/>
              <w:right w:val="single" w:sz="4" w:space="0" w:color="auto"/>
            </w:tcBorders>
          </w:tcPr>
          <w:p w14:paraId="34C758D2" w14:textId="77777777" w:rsidR="008C2A7E" w:rsidRPr="008C2A7E" w:rsidRDefault="008C2A7E" w:rsidP="008C2A7E">
            <w:pPr>
              <w:widowControl w:val="0"/>
              <w:kinsoku w:val="0"/>
              <w:overflowPunct w:val="0"/>
              <w:spacing w:after="602" w:line="211" w:lineRule="exact"/>
              <w:ind w:right="129"/>
              <w:jc w:val="right"/>
              <w:textAlignment w:val="baseline"/>
              <w:rPr>
                <w:rFonts w:ascii="Arial" w:eastAsia="Times New Roman" w:hAnsi="Arial" w:cs="Arial"/>
                <w:b/>
                <w:bCs/>
                <w:spacing w:val="-3"/>
                <w:sz w:val="18"/>
                <w:szCs w:val="18"/>
                <w:lang w:eastAsia="fr-FR"/>
              </w:rPr>
            </w:pPr>
            <w:r w:rsidRPr="008C2A7E">
              <w:rPr>
                <w:rFonts w:ascii="Arial" w:eastAsia="Times New Roman" w:hAnsi="Arial" w:cs="Arial"/>
                <w:b/>
                <w:bCs/>
                <w:spacing w:val="-3"/>
                <w:sz w:val="18"/>
                <w:szCs w:val="18"/>
                <w:lang w:eastAsia="fr-FR"/>
              </w:rPr>
              <w:t>Component</w:t>
            </w:r>
          </w:p>
        </w:tc>
        <w:tc>
          <w:tcPr>
            <w:tcW w:w="994" w:type="dxa"/>
            <w:tcBorders>
              <w:top w:val="single" w:sz="4" w:space="0" w:color="auto"/>
              <w:left w:val="single" w:sz="4" w:space="0" w:color="auto"/>
              <w:bottom w:val="single" w:sz="4" w:space="0" w:color="auto"/>
              <w:right w:val="single" w:sz="4" w:space="0" w:color="auto"/>
            </w:tcBorders>
          </w:tcPr>
          <w:p w14:paraId="5EA73C91" w14:textId="77777777" w:rsidR="008C2A7E" w:rsidRPr="008C2A7E" w:rsidRDefault="008C2A7E" w:rsidP="008C2A7E">
            <w:pPr>
              <w:widowControl w:val="0"/>
              <w:kinsoku w:val="0"/>
              <w:overflowPunct w:val="0"/>
              <w:spacing w:after="602" w:line="211" w:lineRule="exact"/>
              <w:ind w:left="77"/>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2073" w:type="dxa"/>
            <w:tcBorders>
              <w:top w:val="single" w:sz="4" w:space="0" w:color="auto"/>
              <w:left w:val="single" w:sz="4" w:space="0" w:color="auto"/>
              <w:bottom w:val="single" w:sz="4" w:space="0" w:color="auto"/>
              <w:right w:val="single" w:sz="4" w:space="0" w:color="auto"/>
            </w:tcBorders>
          </w:tcPr>
          <w:p w14:paraId="50CB5D11" w14:textId="77777777" w:rsidR="008C2A7E" w:rsidRPr="008C2A7E" w:rsidRDefault="008C2A7E" w:rsidP="008C2A7E">
            <w:pPr>
              <w:widowControl w:val="0"/>
              <w:kinsoku w:val="0"/>
              <w:overflowPunct w:val="0"/>
              <w:spacing w:after="189" w:line="206" w:lineRule="exact"/>
              <w:ind w:left="72" w:right="936"/>
              <w:textAlignment w:val="baseline"/>
              <w:rPr>
                <w:rFonts w:ascii="Arial" w:eastAsia="Times New Roman" w:hAnsi="Arial" w:cs="Arial"/>
                <w:b/>
                <w:bCs/>
                <w:spacing w:val="-3"/>
                <w:sz w:val="18"/>
                <w:szCs w:val="18"/>
                <w:lang w:val="en-US" w:eastAsia="fr-FR"/>
              </w:rPr>
            </w:pPr>
            <w:r w:rsidRPr="008C2A7E">
              <w:rPr>
                <w:rFonts w:ascii="Arial" w:eastAsia="Times New Roman" w:hAnsi="Arial" w:cs="Arial"/>
                <w:b/>
                <w:bCs/>
                <w:spacing w:val="-3"/>
                <w:sz w:val="18"/>
                <w:szCs w:val="18"/>
                <w:lang w:val="en-US" w:eastAsia="fr-FR"/>
              </w:rPr>
              <w:t>Potential Dermal Total [mg/kg/d]</w:t>
            </w:r>
          </w:p>
        </w:tc>
        <w:tc>
          <w:tcPr>
            <w:tcW w:w="1700" w:type="dxa"/>
            <w:tcBorders>
              <w:top w:val="single" w:sz="4" w:space="0" w:color="auto"/>
              <w:left w:val="single" w:sz="4" w:space="0" w:color="auto"/>
              <w:bottom w:val="single" w:sz="4" w:space="0" w:color="auto"/>
              <w:right w:val="single" w:sz="4" w:space="0" w:color="auto"/>
            </w:tcBorders>
          </w:tcPr>
          <w:p w14:paraId="24BE3F93" w14:textId="77777777" w:rsidR="008C2A7E" w:rsidRPr="008C2A7E" w:rsidRDefault="008C2A7E" w:rsidP="008C2A7E">
            <w:pPr>
              <w:widowControl w:val="0"/>
              <w:kinsoku w:val="0"/>
              <w:overflowPunct w:val="0"/>
              <w:spacing w:after="189" w:line="206" w:lineRule="exact"/>
              <w:ind w:left="72" w:right="792"/>
              <w:textAlignment w:val="baseline"/>
              <w:rPr>
                <w:rFonts w:ascii="Arial" w:eastAsia="Times New Roman" w:hAnsi="Arial" w:cs="Arial"/>
                <w:b/>
                <w:bCs/>
                <w:spacing w:val="-6"/>
                <w:sz w:val="18"/>
                <w:szCs w:val="18"/>
                <w:lang w:eastAsia="fr-FR"/>
              </w:rPr>
            </w:pPr>
            <w:r w:rsidRPr="008C2A7E">
              <w:rPr>
                <w:rFonts w:ascii="Arial" w:eastAsia="Times New Roman" w:hAnsi="Arial" w:cs="Arial"/>
                <w:b/>
                <w:bCs/>
                <w:spacing w:val="-6"/>
                <w:sz w:val="18"/>
                <w:szCs w:val="18"/>
                <w:lang w:eastAsia="fr-FR"/>
              </w:rPr>
              <w:t>Inhalation Exposure [mg/m</w:t>
            </w:r>
            <w:r w:rsidRPr="008C2A7E">
              <w:rPr>
                <w:rFonts w:ascii="Arial" w:eastAsia="Times New Roman" w:hAnsi="Arial" w:cs="Arial"/>
                <w:b/>
                <w:bCs/>
                <w:spacing w:val="-6"/>
                <w:sz w:val="18"/>
                <w:szCs w:val="18"/>
                <w:vertAlign w:val="superscript"/>
                <w:lang w:eastAsia="fr-FR"/>
              </w:rPr>
              <w:t>3</w:t>
            </w:r>
            <w:r w:rsidRPr="008C2A7E">
              <w:rPr>
                <w:rFonts w:ascii="Arial" w:eastAsia="Times New Roman" w:hAnsi="Arial" w:cs="Arial"/>
                <w:b/>
                <w:bCs/>
                <w:spacing w:val="-6"/>
                <w:sz w:val="18"/>
                <w:szCs w:val="18"/>
                <w:lang w:eastAsia="fr-FR"/>
              </w:rPr>
              <w:t>]</w:t>
            </w:r>
          </w:p>
        </w:tc>
        <w:tc>
          <w:tcPr>
            <w:tcW w:w="1992" w:type="dxa"/>
            <w:tcBorders>
              <w:top w:val="single" w:sz="4" w:space="0" w:color="auto"/>
              <w:left w:val="single" w:sz="4" w:space="0" w:color="auto"/>
              <w:bottom w:val="single" w:sz="4" w:space="0" w:color="auto"/>
              <w:right w:val="single" w:sz="4" w:space="0" w:color="auto"/>
            </w:tcBorders>
          </w:tcPr>
          <w:p w14:paraId="3199C18C" w14:textId="77777777" w:rsidR="008C2A7E" w:rsidRPr="008C2A7E" w:rsidRDefault="008C2A7E" w:rsidP="008C2A7E">
            <w:pPr>
              <w:widowControl w:val="0"/>
              <w:kinsoku w:val="0"/>
              <w:overflowPunct w:val="0"/>
              <w:spacing w:after="602" w:line="211" w:lineRule="exact"/>
              <w:ind w:left="76"/>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Model</w:t>
            </w:r>
          </w:p>
        </w:tc>
      </w:tr>
      <w:tr w:rsidR="008C2A7E" w:rsidRPr="00915901" w14:paraId="1FDD3997" w14:textId="77777777" w:rsidTr="00935BFE">
        <w:trPr>
          <w:trHeight w:hRule="exact" w:val="336"/>
        </w:trPr>
        <w:tc>
          <w:tcPr>
            <w:tcW w:w="9226" w:type="dxa"/>
            <w:gridSpan w:val="6"/>
            <w:tcBorders>
              <w:top w:val="single" w:sz="4" w:space="0" w:color="auto"/>
              <w:left w:val="single" w:sz="4" w:space="0" w:color="auto"/>
              <w:bottom w:val="single" w:sz="4" w:space="0" w:color="auto"/>
              <w:right w:val="single" w:sz="4" w:space="0" w:color="auto"/>
            </w:tcBorders>
            <w:vAlign w:val="center"/>
          </w:tcPr>
          <w:p w14:paraId="6BCC837D" w14:textId="77777777" w:rsidR="008C2A7E" w:rsidRPr="008C2A7E" w:rsidRDefault="008C2A7E" w:rsidP="008C2A7E">
            <w:pPr>
              <w:widowControl w:val="0"/>
              <w:kinsoku w:val="0"/>
              <w:overflowPunct w:val="0"/>
              <w:spacing w:before="70" w:after="51" w:line="210" w:lineRule="exact"/>
              <w:ind w:right="1215"/>
              <w:jc w:val="righ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Sachet not considered: exposure during decanting, loading and cleaning (worst case)</w:t>
            </w:r>
          </w:p>
        </w:tc>
      </w:tr>
      <w:tr w:rsidR="008C2A7E" w:rsidRPr="008C2A7E" w14:paraId="20445F0E" w14:textId="77777777" w:rsidTr="00935BFE">
        <w:trPr>
          <w:trHeight w:hRule="exact" w:val="269"/>
        </w:trPr>
        <w:tc>
          <w:tcPr>
            <w:tcW w:w="1262" w:type="dxa"/>
            <w:tcBorders>
              <w:top w:val="single" w:sz="4" w:space="0" w:color="auto"/>
              <w:left w:val="single" w:sz="4" w:space="0" w:color="auto"/>
              <w:bottom w:val="nil"/>
              <w:right w:val="single" w:sz="4" w:space="0" w:color="auto"/>
            </w:tcBorders>
            <w:vAlign w:val="center"/>
          </w:tcPr>
          <w:p w14:paraId="04F70DFB" w14:textId="77777777" w:rsidR="008C2A7E" w:rsidRPr="008C2A7E" w:rsidRDefault="008C2A7E" w:rsidP="008C2A7E">
            <w:pPr>
              <w:widowControl w:val="0"/>
              <w:kinsoku w:val="0"/>
              <w:overflowPunct w:val="0"/>
              <w:spacing w:before="70" w:after="0" w:line="199" w:lineRule="exact"/>
              <w:ind w:left="82"/>
              <w:textAlignment w:val="baseline"/>
              <w:rPr>
                <w:rFonts w:ascii="Arial" w:eastAsia="Times New Roman" w:hAnsi="Arial" w:cs="Arial"/>
                <w:spacing w:val="-4"/>
                <w:sz w:val="18"/>
                <w:szCs w:val="18"/>
                <w:lang w:eastAsia="fr-FR"/>
              </w:rPr>
            </w:pPr>
            <w:r w:rsidRPr="008C2A7E">
              <w:rPr>
                <w:rFonts w:ascii="Arial" w:eastAsia="Times New Roman" w:hAnsi="Arial" w:cs="Arial"/>
                <w:spacing w:val="-4"/>
                <w:sz w:val="18"/>
                <w:szCs w:val="18"/>
                <w:lang w:eastAsia="fr-FR"/>
              </w:rPr>
              <w:t>Non</w:t>
            </w:r>
          </w:p>
        </w:tc>
        <w:tc>
          <w:tcPr>
            <w:tcW w:w="1205" w:type="dxa"/>
            <w:tcBorders>
              <w:top w:val="single" w:sz="4" w:space="0" w:color="auto"/>
              <w:left w:val="single" w:sz="4" w:space="0" w:color="auto"/>
              <w:bottom w:val="nil"/>
              <w:right w:val="single" w:sz="4" w:space="0" w:color="auto"/>
            </w:tcBorders>
            <w:vAlign w:val="center"/>
          </w:tcPr>
          <w:p w14:paraId="14E00B89" w14:textId="77777777" w:rsidR="008C2A7E" w:rsidRPr="008C2A7E" w:rsidRDefault="008C2A7E" w:rsidP="008C2A7E">
            <w:pPr>
              <w:widowControl w:val="0"/>
              <w:kinsoku w:val="0"/>
              <w:overflowPunct w:val="0"/>
              <w:spacing w:before="70" w:after="0" w:line="199" w:lineRule="exact"/>
              <w:ind w:right="129"/>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994" w:type="dxa"/>
            <w:tcBorders>
              <w:top w:val="single" w:sz="4" w:space="0" w:color="auto"/>
              <w:left w:val="single" w:sz="4" w:space="0" w:color="auto"/>
              <w:bottom w:val="nil"/>
              <w:right w:val="single" w:sz="4" w:space="0" w:color="auto"/>
            </w:tcBorders>
            <w:vAlign w:val="center"/>
          </w:tcPr>
          <w:p w14:paraId="722746D5" w14:textId="77777777" w:rsidR="008C2A7E" w:rsidRPr="008C2A7E" w:rsidRDefault="008C2A7E" w:rsidP="008C2A7E">
            <w:pPr>
              <w:widowControl w:val="0"/>
              <w:kinsoku w:val="0"/>
              <w:overflowPunct w:val="0"/>
              <w:spacing w:before="70" w:after="0" w:line="199" w:lineRule="exact"/>
              <w:ind w:left="77"/>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56073-07-</w:t>
            </w:r>
          </w:p>
        </w:tc>
        <w:tc>
          <w:tcPr>
            <w:tcW w:w="2073" w:type="dxa"/>
            <w:tcBorders>
              <w:top w:val="single" w:sz="4" w:space="0" w:color="auto"/>
              <w:left w:val="single" w:sz="4" w:space="0" w:color="auto"/>
              <w:bottom w:val="nil"/>
              <w:right w:val="single" w:sz="4" w:space="0" w:color="auto"/>
            </w:tcBorders>
            <w:vAlign w:val="center"/>
          </w:tcPr>
          <w:p w14:paraId="67D53ED4" w14:textId="77777777" w:rsidR="008C2A7E" w:rsidRPr="008C2A7E" w:rsidRDefault="008C2A7E" w:rsidP="008C2A7E">
            <w:pPr>
              <w:widowControl w:val="0"/>
              <w:kinsoku w:val="0"/>
              <w:overflowPunct w:val="0"/>
              <w:spacing w:before="49" w:after="0" w:line="220" w:lineRule="exact"/>
              <w:ind w:left="77"/>
              <w:textAlignment w:val="baseline"/>
              <w:rPr>
                <w:rFonts w:ascii="Arial" w:eastAsia="Times New Roman" w:hAnsi="Arial" w:cs="Arial"/>
                <w:spacing w:val="-6"/>
                <w:sz w:val="12"/>
                <w:szCs w:val="12"/>
                <w:lang w:eastAsia="fr-FR"/>
              </w:rPr>
            </w:pPr>
            <w:r w:rsidRPr="008C2A7E">
              <w:rPr>
                <w:rFonts w:ascii="Arial" w:eastAsia="Times New Roman" w:hAnsi="Arial" w:cs="Arial"/>
                <w:spacing w:val="-6"/>
                <w:sz w:val="18"/>
                <w:szCs w:val="18"/>
                <w:lang w:eastAsia="fr-FR"/>
              </w:rPr>
              <w:t>3.76x10</w:t>
            </w:r>
            <w:r w:rsidRPr="008C2A7E">
              <w:rPr>
                <w:rFonts w:ascii="Arial" w:eastAsia="Times New Roman" w:hAnsi="Arial" w:cs="Arial"/>
                <w:spacing w:val="-6"/>
                <w:sz w:val="18"/>
                <w:szCs w:val="18"/>
                <w:vertAlign w:val="superscript"/>
                <w:lang w:eastAsia="fr-FR"/>
              </w:rPr>
              <w:t>-6</w:t>
            </w:r>
          </w:p>
        </w:tc>
        <w:tc>
          <w:tcPr>
            <w:tcW w:w="1700" w:type="dxa"/>
            <w:tcBorders>
              <w:top w:val="single" w:sz="4" w:space="0" w:color="auto"/>
              <w:left w:val="single" w:sz="4" w:space="0" w:color="auto"/>
              <w:bottom w:val="nil"/>
              <w:right w:val="single" w:sz="4" w:space="0" w:color="auto"/>
            </w:tcBorders>
            <w:vAlign w:val="center"/>
          </w:tcPr>
          <w:p w14:paraId="7AD8491E" w14:textId="77777777" w:rsidR="008C2A7E" w:rsidRPr="008C2A7E" w:rsidRDefault="008C2A7E" w:rsidP="008C2A7E">
            <w:pPr>
              <w:widowControl w:val="0"/>
              <w:kinsoku w:val="0"/>
              <w:overflowPunct w:val="0"/>
              <w:spacing w:before="47" w:after="0" w:line="222" w:lineRule="exact"/>
              <w:ind w:left="77"/>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1.0x10</w:t>
            </w:r>
            <w:r w:rsidRPr="008C2A7E">
              <w:rPr>
                <w:rFonts w:ascii="Arial" w:eastAsia="Times New Roman" w:hAnsi="Arial" w:cs="Arial"/>
                <w:spacing w:val="-7"/>
                <w:sz w:val="18"/>
                <w:szCs w:val="18"/>
                <w:vertAlign w:val="superscript"/>
                <w:lang w:eastAsia="fr-FR"/>
              </w:rPr>
              <w:t>-7</w:t>
            </w:r>
          </w:p>
        </w:tc>
        <w:tc>
          <w:tcPr>
            <w:tcW w:w="1992" w:type="dxa"/>
            <w:tcBorders>
              <w:top w:val="single" w:sz="4" w:space="0" w:color="auto"/>
              <w:left w:val="single" w:sz="4" w:space="0" w:color="auto"/>
              <w:bottom w:val="nil"/>
              <w:right w:val="single" w:sz="4" w:space="0" w:color="auto"/>
            </w:tcBorders>
            <w:vAlign w:val="center"/>
          </w:tcPr>
          <w:p w14:paraId="5679F8A3" w14:textId="77777777" w:rsidR="008C2A7E" w:rsidRPr="008C2A7E" w:rsidRDefault="008C2A7E" w:rsidP="008C2A7E">
            <w:pPr>
              <w:widowControl w:val="0"/>
              <w:kinsoku w:val="0"/>
              <w:overflowPunct w:val="0"/>
              <w:spacing w:before="70" w:after="0" w:line="199" w:lineRule="exact"/>
              <w:ind w:left="76"/>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648222EC" w14:textId="77777777" w:rsidTr="00935BFE">
        <w:trPr>
          <w:trHeight w:hRule="exact" w:val="278"/>
        </w:trPr>
        <w:tc>
          <w:tcPr>
            <w:tcW w:w="1262" w:type="dxa"/>
            <w:tcBorders>
              <w:top w:val="nil"/>
              <w:left w:val="single" w:sz="4" w:space="0" w:color="auto"/>
              <w:bottom w:val="single" w:sz="4" w:space="0" w:color="auto"/>
              <w:right w:val="single" w:sz="4" w:space="0" w:color="auto"/>
            </w:tcBorders>
            <w:vAlign w:val="center"/>
          </w:tcPr>
          <w:p w14:paraId="79FF6DC1" w14:textId="77777777" w:rsidR="008C2A7E" w:rsidRPr="008C2A7E" w:rsidRDefault="008C2A7E" w:rsidP="008C2A7E">
            <w:pPr>
              <w:widowControl w:val="0"/>
              <w:kinsoku w:val="0"/>
              <w:overflowPunct w:val="0"/>
              <w:spacing w:after="56" w:line="210" w:lineRule="exact"/>
              <w:ind w:left="8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professional</w:t>
            </w:r>
          </w:p>
        </w:tc>
        <w:tc>
          <w:tcPr>
            <w:tcW w:w="1205" w:type="dxa"/>
            <w:tcBorders>
              <w:top w:val="nil"/>
              <w:left w:val="single" w:sz="4" w:space="0" w:color="auto"/>
              <w:bottom w:val="single" w:sz="4" w:space="0" w:color="auto"/>
              <w:right w:val="single" w:sz="4" w:space="0" w:color="auto"/>
            </w:tcBorders>
          </w:tcPr>
          <w:p w14:paraId="572284D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94" w:type="dxa"/>
            <w:tcBorders>
              <w:top w:val="nil"/>
              <w:left w:val="single" w:sz="4" w:space="0" w:color="auto"/>
              <w:bottom w:val="single" w:sz="4" w:space="0" w:color="auto"/>
              <w:right w:val="single" w:sz="4" w:space="0" w:color="auto"/>
            </w:tcBorders>
            <w:vAlign w:val="center"/>
          </w:tcPr>
          <w:p w14:paraId="625006F2" w14:textId="77777777" w:rsidR="008C2A7E" w:rsidRPr="008C2A7E" w:rsidRDefault="008C2A7E" w:rsidP="008C2A7E">
            <w:pPr>
              <w:widowControl w:val="0"/>
              <w:kinsoku w:val="0"/>
              <w:overflowPunct w:val="0"/>
              <w:spacing w:after="56" w:line="210"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w:t>
            </w:r>
          </w:p>
        </w:tc>
        <w:tc>
          <w:tcPr>
            <w:tcW w:w="2073" w:type="dxa"/>
            <w:tcBorders>
              <w:top w:val="nil"/>
              <w:left w:val="single" w:sz="4" w:space="0" w:color="auto"/>
              <w:bottom w:val="single" w:sz="4" w:space="0" w:color="auto"/>
              <w:right w:val="single" w:sz="4" w:space="0" w:color="auto"/>
            </w:tcBorders>
          </w:tcPr>
          <w:p w14:paraId="33276B0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700" w:type="dxa"/>
            <w:tcBorders>
              <w:top w:val="nil"/>
              <w:left w:val="single" w:sz="4" w:space="0" w:color="auto"/>
              <w:bottom w:val="single" w:sz="4" w:space="0" w:color="auto"/>
              <w:right w:val="single" w:sz="4" w:space="0" w:color="auto"/>
            </w:tcBorders>
          </w:tcPr>
          <w:p w14:paraId="0A40A6DC"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992" w:type="dxa"/>
            <w:tcBorders>
              <w:top w:val="nil"/>
              <w:left w:val="single" w:sz="4" w:space="0" w:color="auto"/>
              <w:bottom w:val="single" w:sz="4" w:space="0" w:color="auto"/>
              <w:right w:val="single" w:sz="4" w:space="0" w:color="auto"/>
            </w:tcBorders>
          </w:tcPr>
          <w:p w14:paraId="6D4E00D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915901" w14:paraId="0122AE8B" w14:textId="77777777" w:rsidTr="00935BFE">
        <w:trPr>
          <w:trHeight w:hRule="exact" w:val="336"/>
        </w:trPr>
        <w:tc>
          <w:tcPr>
            <w:tcW w:w="9226" w:type="dxa"/>
            <w:gridSpan w:val="6"/>
            <w:tcBorders>
              <w:top w:val="single" w:sz="4" w:space="0" w:color="auto"/>
              <w:left w:val="single" w:sz="4" w:space="0" w:color="auto"/>
              <w:bottom w:val="single" w:sz="4" w:space="0" w:color="auto"/>
              <w:right w:val="single" w:sz="4" w:space="0" w:color="auto"/>
            </w:tcBorders>
            <w:vAlign w:val="center"/>
          </w:tcPr>
          <w:p w14:paraId="6F829F35" w14:textId="77777777" w:rsidR="008C2A7E" w:rsidRPr="008C2A7E" w:rsidRDefault="008C2A7E" w:rsidP="008C2A7E">
            <w:pPr>
              <w:widowControl w:val="0"/>
              <w:kinsoku w:val="0"/>
              <w:overflowPunct w:val="0"/>
              <w:spacing w:before="65" w:after="51" w:line="210" w:lineRule="exact"/>
              <w:ind w:right="1395"/>
              <w:jc w:val="right"/>
              <w:textAlignment w:val="baseline"/>
              <w:rPr>
                <w:rFonts w:ascii="Arial" w:eastAsia="Times New Roman" w:hAnsi="Arial" w:cs="Arial"/>
                <w:sz w:val="18"/>
                <w:szCs w:val="18"/>
                <w:lang w:val="en-US" w:eastAsia="fr-FR"/>
              </w:rPr>
            </w:pPr>
            <w:r w:rsidRPr="008C2A7E">
              <w:rPr>
                <w:rFonts w:ascii="Arial" w:eastAsia="Times New Roman" w:hAnsi="Arial" w:cs="Arial"/>
                <w:sz w:val="18"/>
                <w:szCs w:val="18"/>
                <w:lang w:val="en-US" w:eastAsia="fr-FR"/>
              </w:rPr>
              <w:t>Sachet considered: exposure only during cleaning considered (reasonable case)</w:t>
            </w:r>
          </w:p>
        </w:tc>
      </w:tr>
      <w:tr w:rsidR="008C2A7E" w:rsidRPr="008C2A7E" w14:paraId="303A0452" w14:textId="77777777" w:rsidTr="00935BFE">
        <w:trPr>
          <w:trHeight w:hRule="exact" w:val="269"/>
        </w:trPr>
        <w:tc>
          <w:tcPr>
            <w:tcW w:w="1262" w:type="dxa"/>
            <w:tcBorders>
              <w:top w:val="single" w:sz="4" w:space="0" w:color="auto"/>
              <w:left w:val="single" w:sz="4" w:space="0" w:color="auto"/>
              <w:bottom w:val="nil"/>
              <w:right w:val="single" w:sz="4" w:space="0" w:color="auto"/>
            </w:tcBorders>
            <w:vAlign w:val="center"/>
          </w:tcPr>
          <w:p w14:paraId="2A8EA865" w14:textId="77777777" w:rsidR="008C2A7E" w:rsidRPr="008C2A7E" w:rsidRDefault="008C2A7E" w:rsidP="008C2A7E">
            <w:pPr>
              <w:widowControl w:val="0"/>
              <w:kinsoku w:val="0"/>
              <w:overflowPunct w:val="0"/>
              <w:spacing w:before="70" w:after="0" w:line="194" w:lineRule="exact"/>
              <w:ind w:left="8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Non</w:t>
            </w:r>
          </w:p>
        </w:tc>
        <w:tc>
          <w:tcPr>
            <w:tcW w:w="1205" w:type="dxa"/>
            <w:tcBorders>
              <w:top w:val="single" w:sz="4" w:space="0" w:color="auto"/>
              <w:left w:val="single" w:sz="4" w:space="0" w:color="auto"/>
              <w:bottom w:val="nil"/>
              <w:right w:val="single" w:sz="4" w:space="0" w:color="auto"/>
            </w:tcBorders>
            <w:vAlign w:val="center"/>
          </w:tcPr>
          <w:p w14:paraId="3DDEF060" w14:textId="77777777" w:rsidR="008C2A7E" w:rsidRPr="008C2A7E" w:rsidRDefault="008C2A7E" w:rsidP="008C2A7E">
            <w:pPr>
              <w:widowControl w:val="0"/>
              <w:kinsoku w:val="0"/>
              <w:overflowPunct w:val="0"/>
              <w:spacing w:before="70" w:after="0" w:line="194" w:lineRule="exact"/>
              <w:ind w:right="129"/>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994" w:type="dxa"/>
            <w:tcBorders>
              <w:top w:val="single" w:sz="4" w:space="0" w:color="auto"/>
              <w:left w:val="single" w:sz="4" w:space="0" w:color="auto"/>
              <w:bottom w:val="nil"/>
              <w:right w:val="single" w:sz="4" w:space="0" w:color="auto"/>
            </w:tcBorders>
            <w:vAlign w:val="center"/>
          </w:tcPr>
          <w:p w14:paraId="2CB8755F" w14:textId="77777777" w:rsidR="008C2A7E" w:rsidRPr="008C2A7E" w:rsidRDefault="008C2A7E" w:rsidP="008C2A7E">
            <w:pPr>
              <w:widowControl w:val="0"/>
              <w:kinsoku w:val="0"/>
              <w:overflowPunct w:val="0"/>
              <w:spacing w:before="70" w:after="0" w:line="194" w:lineRule="exact"/>
              <w:ind w:left="77"/>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56073-07-</w:t>
            </w:r>
          </w:p>
        </w:tc>
        <w:tc>
          <w:tcPr>
            <w:tcW w:w="2073" w:type="dxa"/>
            <w:tcBorders>
              <w:top w:val="single" w:sz="4" w:space="0" w:color="auto"/>
              <w:left w:val="single" w:sz="4" w:space="0" w:color="auto"/>
              <w:bottom w:val="nil"/>
              <w:right w:val="single" w:sz="4" w:space="0" w:color="auto"/>
            </w:tcBorders>
            <w:vAlign w:val="center"/>
          </w:tcPr>
          <w:p w14:paraId="3B7B7B41" w14:textId="77777777" w:rsidR="008C2A7E" w:rsidRPr="008C2A7E" w:rsidRDefault="008C2A7E" w:rsidP="008C2A7E">
            <w:pPr>
              <w:widowControl w:val="0"/>
              <w:kinsoku w:val="0"/>
              <w:overflowPunct w:val="0"/>
              <w:spacing w:after="15" w:line="249" w:lineRule="exact"/>
              <w:ind w:left="77"/>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1.88x10</w:t>
            </w:r>
            <w:r w:rsidRPr="008C2A7E">
              <w:rPr>
                <w:rFonts w:ascii="Arial" w:eastAsia="Times New Roman" w:hAnsi="Arial" w:cs="Arial"/>
                <w:spacing w:val="-7"/>
                <w:sz w:val="18"/>
                <w:szCs w:val="18"/>
                <w:vertAlign w:val="superscript"/>
                <w:lang w:eastAsia="fr-FR"/>
              </w:rPr>
              <w:t>-6</w:t>
            </w:r>
          </w:p>
        </w:tc>
        <w:tc>
          <w:tcPr>
            <w:tcW w:w="1700" w:type="dxa"/>
            <w:tcBorders>
              <w:top w:val="single" w:sz="4" w:space="0" w:color="auto"/>
              <w:left w:val="single" w:sz="4" w:space="0" w:color="auto"/>
              <w:bottom w:val="nil"/>
              <w:right w:val="single" w:sz="4" w:space="0" w:color="auto"/>
            </w:tcBorders>
            <w:vAlign w:val="center"/>
          </w:tcPr>
          <w:p w14:paraId="0B3439DE" w14:textId="77777777" w:rsidR="008C2A7E" w:rsidRPr="008C2A7E" w:rsidRDefault="008C2A7E" w:rsidP="008C2A7E">
            <w:pPr>
              <w:widowControl w:val="0"/>
              <w:kinsoku w:val="0"/>
              <w:overflowPunct w:val="0"/>
              <w:spacing w:before="70" w:after="0" w:line="194" w:lineRule="exact"/>
              <w:ind w:left="77"/>
              <w:textAlignment w:val="baseline"/>
              <w:rPr>
                <w:rFonts w:ascii="Arial" w:eastAsia="Times New Roman" w:hAnsi="Arial" w:cs="Arial"/>
                <w:spacing w:val="-3"/>
                <w:sz w:val="18"/>
                <w:szCs w:val="18"/>
                <w:lang w:eastAsia="fr-FR"/>
              </w:rPr>
            </w:pPr>
            <w:r w:rsidRPr="008C2A7E">
              <w:rPr>
                <w:rFonts w:ascii="Arial" w:eastAsia="Times New Roman" w:hAnsi="Arial" w:cs="Arial"/>
                <w:spacing w:val="-3"/>
                <w:sz w:val="18"/>
                <w:szCs w:val="18"/>
                <w:lang w:eastAsia="fr-FR"/>
              </w:rPr>
              <w:t>na</w:t>
            </w:r>
          </w:p>
        </w:tc>
        <w:tc>
          <w:tcPr>
            <w:tcW w:w="1992" w:type="dxa"/>
            <w:tcBorders>
              <w:top w:val="single" w:sz="4" w:space="0" w:color="auto"/>
              <w:left w:val="single" w:sz="4" w:space="0" w:color="auto"/>
              <w:bottom w:val="nil"/>
              <w:right w:val="single" w:sz="4" w:space="0" w:color="auto"/>
            </w:tcBorders>
            <w:vAlign w:val="center"/>
          </w:tcPr>
          <w:p w14:paraId="6D9CB789" w14:textId="77777777" w:rsidR="008C2A7E" w:rsidRPr="008C2A7E" w:rsidRDefault="008C2A7E" w:rsidP="008C2A7E">
            <w:pPr>
              <w:widowControl w:val="0"/>
              <w:kinsoku w:val="0"/>
              <w:overflowPunct w:val="0"/>
              <w:spacing w:before="70" w:after="0" w:line="194" w:lineRule="exact"/>
              <w:ind w:left="76"/>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Cefic study</w:t>
            </w:r>
          </w:p>
        </w:tc>
      </w:tr>
      <w:tr w:rsidR="008C2A7E" w:rsidRPr="008C2A7E" w14:paraId="554C2B9A" w14:textId="77777777" w:rsidTr="00935BFE">
        <w:trPr>
          <w:trHeight w:hRule="exact" w:val="279"/>
        </w:trPr>
        <w:tc>
          <w:tcPr>
            <w:tcW w:w="1262" w:type="dxa"/>
            <w:tcBorders>
              <w:top w:val="nil"/>
              <w:left w:val="single" w:sz="4" w:space="0" w:color="auto"/>
              <w:bottom w:val="single" w:sz="4" w:space="0" w:color="auto"/>
              <w:right w:val="single" w:sz="4" w:space="0" w:color="auto"/>
            </w:tcBorders>
            <w:vAlign w:val="center"/>
          </w:tcPr>
          <w:p w14:paraId="3CC499E0" w14:textId="77777777" w:rsidR="008C2A7E" w:rsidRPr="008C2A7E" w:rsidRDefault="008C2A7E" w:rsidP="008C2A7E">
            <w:pPr>
              <w:widowControl w:val="0"/>
              <w:kinsoku w:val="0"/>
              <w:overflowPunct w:val="0"/>
              <w:spacing w:after="52" w:line="210" w:lineRule="exact"/>
              <w:ind w:left="8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professional</w:t>
            </w:r>
          </w:p>
        </w:tc>
        <w:tc>
          <w:tcPr>
            <w:tcW w:w="1205" w:type="dxa"/>
            <w:tcBorders>
              <w:top w:val="nil"/>
              <w:left w:val="single" w:sz="4" w:space="0" w:color="auto"/>
              <w:bottom w:val="single" w:sz="4" w:space="0" w:color="auto"/>
              <w:right w:val="single" w:sz="4" w:space="0" w:color="auto"/>
            </w:tcBorders>
          </w:tcPr>
          <w:p w14:paraId="5D50094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94" w:type="dxa"/>
            <w:tcBorders>
              <w:top w:val="nil"/>
              <w:left w:val="single" w:sz="4" w:space="0" w:color="auto"/>
              <w:bottom w:val="single" w:sz="4" w:space="0" w:color="auto"/>
              <w:right w:val="single" w:sz="4" w:space="0" w:color="auto"/>
            </w:tcBorders>
            <w:vAlign w:val="center"/>
          </w:tcPr>
          <w:p w14:paraId="6280E001" w14:textId="77777777" w:rsidR="008C2A7E" w:rsidRPr="008C2A7E" w:rsidRDefault="008C2A7E" w:rsidP="008C2A7E">
            <w:pPr>
              <w:widowControl w:val="0"/>
              <w:kinsoku w:val="0"/>
              <w:overflowPunct w:val="0"/>
              <w:spacing w:after="52" w:line="210" w:lineRule="exact"/>
              <w:ind w:left="77"/>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w:t>
            </w:r>
          </w:p>
        </w:tc>
        <w:tc>
          <w:tcPr>
            <w:tcW w:w="2073" w:type="dxa"/>
            <w:tcBorders>
              <w:top w:val="nil"/>
              <w:left w:val="single" w:sz="4" w:space="0" w:color="auto"/>
              <w:bottom w:val="single" w:sz="4" w:space="0" w:color="auto"/>
              <w:right w:val="single" w:sz="4" w:space="0" w:color="auto"/>
            </w:tcBorders>
          </w:tcPr>
          <w:p w14:paraId="051E5FD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700" w:type="dxa"/>
            <w:tcBorders>
              <w:top w:val="nil"/>
              <w:left w:val="single" w:sz="4" w:space="0" w:color="auto"/>
              <w:bottom w:val="single" w:sz="4" w:space="0" w:color="auto"/>
              <w:right w:val="single" w:sz="4" w:space="0" w:color="auto"/>
            </w:tcBorders>
          </w:tcPr>
          <w:p w14:paraId="794F1D3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992" w:type="dxa"/>
            <w:tcBorders>
              <w:top w:val="nil"/>
              <w:left w:val="single" w:sz="4" w:space="0" w:color="auto"/>
              <w:bottom w:val="single" w:sz="4" w:space="0" w:color="auto"/>
              <w:right w:val="single" w:sz="4" w:space="0" w:color="auto"/>
            </w:tcBorders>
          </w:tcPr>
          <w:p w14:paraId="6B20683F"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bl>
    <w:p w14:paraId="66319061" w14:textId="77777777" w:rsidR="008C2A7E" w:rsidRPr="008C2A7E" w:rsidRDefault="008C2A7E" w:rsidP="008C2A7E">
      <w:pPr>
        <w:widowControl w:val="0"/>
        <w:kinsoku w:val="0"/>
        <w:overflowPunct w:val="0"/>
        <w:spacing w:after="510" w:line="20" w:lineRule="exact"/>
        <w:ind w:left="14" w:right="228"/>
        <w:textAlignment w:val="baseline"/>
        <w:rPr>
          <w:rFonts w:ascii="Times New Roman" w:eastAsia="Times New Roman" w:hAnsi="Times New Roman" w:cs="Times New Roman"/>
          <w:sz w:val="24"/>
          <w:szCs w:val="24"/>
          <w:lang w:eastAsia="fr-FR"/>
        </w:rPr>
      </w:pPr>
    </w:p>
    <w:p w14:paraId="167CC67D" w14:textId="77777777" w:rsidR="008C2A7E" w:rsidRPr="008C2A7E" w:rsidRDefault="008C2A7E" w:rsidP="008C2A7E">
      <w:pPr>
        <w:widowControl w:val="0"/>
        <w:kinsoku w:val="0"/>
        <w:overflowPunct w:val="0"/>
        <w:spacing w:before="2" w:after="237" w:line="257" w:lineRule="exact"/>
        <w:ind w:left="288"/>
        <w:textAlignment w:val="baseline"/>
        <w:rPr>
          <w:rFonts w:ascii="Arial" w:eastAsia="Times New Roman" w:hAnsi="Arial" w:cs="Arial"/>
          <w:lang w:eastAsia="fr-FR"/>
        </w:rPr>
      </w:pPr>
      <w:r w:rsidRPr="008C2A7E">
        <w:rPr>
          <w:rFonts w:ascii="Arial" w:eastAsia="Times New Roman" w:hAnsi="Arial" w:cs="Arial"/>
          <w:lang w:eastAsia="fr-FR"/>
        </w:rPr>
        <w:t>Risk assessment (rat)</w:t>
      </w:r>
    </w:p>
    <w:tbl>
      <w:tblPr>
        <w:tblW w:w="0" w:type="auto"/>
        <w:tblInd w:w="20" w:type="dxa"/>
        <w:tblLayout w:type="fixed"/>
        <w:tblCellMar>
          <w:left w:w="0" w:type="dxa"/>
          <w:right w:w="0" w:type="dxa"/>
        </w:tblCellMar>
        <w:tblLook w:val="0000" w:firstRow="0" w:lastRow="0" w:firstColumn="0" w:lastColumn="0" w:noHBand="0" w:noVBand="0"/>
      </w:tblPr>
      <w:tblGrid>
        <w:gridCol w:w="1704"/>
        <w:gridCol w:w="1277"/>
        <w:gridCol w:w="1133"/>
        <w:gridCol w:w="993"/>
        <w:gridCol w:w="567"/>
        <w:gridCol w:w="710"/>
        <w:gridCol w:w="1133"/>
        <w:gridCol w:w="849"/>
        <w:gridCol w:w="999"/>
      </w:tblGrid>
      <w:tr w:rsidR="008C2A7E" w:rsidRPr="008C2A7E" w14:paraId="3C97C6A2" w14:textId="77777777" w:rsidTr="00935BFE">
        <w:trPr>
          <w:cantSplit/>
          <w:trHeight w:hRule="exact" w:val="917"/>
        </w:trPr>
        <w:tc>
          <w:tcPr>
            <w:tcW w:w="1704" w:type="dxa"/>
            <w:tcBorders>
              <w:top w:val="single" w:sz="4" w:space="0" w:color="auto"/>
              <w:left w:val="single" w:sz="4" w:space="0" w:color="auto"/>
              <w:bottom w:val="single" w:sz="4" w:space="0" w:color="auto"/>
              <w:right w:val="single" w:sz="4" w:space="0" w:color="auto"/>
            </w:tcBorders>
          </w:tcPr>
          <w:p w14:paraId="4BD75671" w14:textId="77777777" w:rsidR="008C2A7E" w:rsidRPr="008C2A7E" w:rsidRDefault="008C2A7E" w:rsidP="008C2A7E">
            <w:pPr>
              <w:widowControl w:val="0"/>
              <w:kinsoku w:val="0"/>
              <w:overflowPunct w:val="0"/>
              <w:spacing w:before="122" w:after="574" w:line="211" w:lineRule="exact"/>
              <w:ind w:left="115"/>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Scenario</w:t>
            </w:r>
          </w:p>
        </w:tc>
        <w:tc>
          <w:tcPr>
            <w:tcW w:w="1277" w:type="dxa"/>
            <w:tcBorders>
              <w:top w:val="single" w:sz="4" w:space="0" w:color="auto"/>
              <w:left w:val="single" w:sz="4" w:space="0" w:color="auto"/>
              <w:bottom w:val="single" w:sz="4" w:space="0" w:color="auto"/>
              <w:right w:val="single" w:sz="4" w:space="0" w:color="auto"/>
            </w:tcBorders>
          </w:tcPr>
          <w:p w14:paraId="1F1C0D43" w14:textId="77777777" w:rsidR="008C2A7E" w:rsidRPr="008C2A7E" w:rsidRDefault="008C2A7E" w:rsidP="008C2A7E">
            <w:pPr>
              <w:widowControl w:val="0"/>
              <w:kinsoku w:val="0"/>
              <w:overflowPunct w:val="0"/>
              <w:spacing w:before="122" w:after="574" w:line="211" w:lineRule="exact"/>
              <w:ind w:right="163"/>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133" w:type="dxa"/>
            <w:tcBorders>
              <w:top w:val="single" w:sz="4" w:space="0" w:color="auto"/>
              <w:left w:val="single" w:sz="4" w:space="0" w:color="auto"/>
              <w:bottom w:val="single" w:sz="4" w:space="0" w:color="auto"/>
              <w:right w:val="single" w:sz="4" w:space="0" w:color="auto"/>
            </w:tcBorders>
          </w:tcPr>
          <w:p w14:paraId="12357F83" w14:textId="77777777" w:rsidR="008C2A7E" w:rsidRPr="008C2A7E" w:rsidRDefault="008C2A7E" w:rsidP="008C2A7E">
            <w:pPr>
              <w:widowControl w:val="0"/>
              <w:kinsoku w:val="0"/>
              <w:overflowPunct w:val="0"/>
              <w:spacing w:before="122" w:after="574" w:line="211" w:lineRule="exact"/>
              <w:ind w:left="115"/>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993" w:type="dxa"/>
            <w:tcBorders>
              <w:top w:val="single" w:sz="4" w:space="0" w:color="auto"/>
              <w:left w:val="single" w:sz="4" w:space="0" w:color="auto"/>
              <w:bottom w:val="single" w:sz="4" w:space="0" w:color="auto"/>
              <w:right w:val="single" w:sz="4" w:space="0" w:color="auto"/>
            </w:tcBorders>
            <w:vAlign w:val="center"/>
          </w:tcPr>
          <w:p w14:paraId="29697299" w14:textId="77777777" w:rsidR="008C2A7E" w:rsidRPr="008C2A7E" w:rsidRDefault="008C2A7E" w:rsidP="008C2A7E">
            <w:pPr>
              <w:widowControl w:val="0"/>
              <w:kinsoku w:val="0"/>
              <w:overflowPunct w:val="0"/>
              <w:spacing w:before="71" w:after="50" w:line="262" w:lineRule="exact"/>
              <w:ind w:left="108" w:right="144"/>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AEL [mg/kg/d ]</w:t>
            </w:r>
          </w:p>
        </w:tc>
        <w:tc>
          <w:tcPr>
            <w:tcW w:w="1277" w:type="dxa"/>
            <w:gridSpan w:val="2"/>
            <w:tcBorders>
              <w:top w:val="single" w:sz="4" w:space="0" w:color="auto"/>
              <w:left w:val="single" w:sz="4" w:space="0" w:color="auto"/>
              <w:bottom w:val="single" w:sz="4" w:space="0" w:color="auto"/>
              <w:right w:val="single" w:sz="4" w:space="0" w:color="auto"/>
            </w:tcBorders>
          </w:tcPr>
          <w:p w14:paraId="4D5E1F4A" w14:textId="77777777" w:rsidR="008C2A7E" w:rsidRPr="008C2A7E" w:rsidRDefault="008C2A7E" w:rsidP="008C2A7E">
            <w:pPr>
              <w:widowControl w:val="0"/>
              <w:kinsoku w:val="0"/>
              <w:overflowPunct w:val="0"/>
              <w:spacing w:after="252" w:line="322" w:lineRule="exact"/>
              <w:ind w:left="108"/>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Absorption [%]</w:t>
            </w:r>
          </w:p>
        </w:tc>
        <w:tc>
          <w:tcPr>
            <w:tcW w:w="1133" w:type="dxa"/>
            <w:vMerge w:val="restart"/>
            <w:tcBorders>
              <w:top w:val="single" w:sz="4" w:space="0" w:color="auto"/>
              <w:left w:val="single" w:sz="4" w:space="0" w:color="auto"/>
              <w:bottom w:val="nil"/>
              <w:right w:val="single" w:sz="4" w:space="0" w:color="auto"/>
            </w:tcBorders>
          </w:tcPr>
          <w:p w14:paraId="2EE32D34" w14:textId="77777777" w:rsidR="008C2A7E" w:rsidRPr="008C2A7E" w:rsidRDefault="008C2A7E" w:rsidP="008C2A7E">
            <w:pPr>
              <w:widowControl w:val="0"/>
              <w:kinsoku w:val="0"/>
              <w:overflowPunct w:val="0"/>
              <w:spacing w:before="69" w:after="0" w:line="264"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Total syst exposure</w:t>
            </w:r>
          </w:p>
          <w:p w14:paraId="5C49FD21" w14:textId="77777777" w:rsidR="008C2A7E" w:rsidRPr="008C2A7E" w:rsidRDefault="008C2A7E" w:rsidP="008C2A7E">
            <w:pPr>
              <w:widowControl w:val="0"/>
              <w:kinsoku w:val="0"/>
              <w:overflowPunct w:val="0"/>
              <w:spacing w:before="69" w:after="383" w:line="255"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[mg/kg bw/d] [mg/m</w:t>
            </w:r>
            <w:r w:rsidRPr="008C2A7E">
              <w:rPr>
                <w:rFonts w:ascii="Arial" w:eastAsia="Times New Roman" w:hAnsi="Arial" w:cs="Arial"/>
                <w:b/>
                <w:bCs/>
                <w:sz w:val="18"/>
                <w:szCs w:val="18"/>
                <w:vertAlign w:val="superscript"/>
                <w:lang w:eastAsia="fr-FR"/>
              </w:rPr>
              <w:t>3</w:t>
            </w:r>
            <w:r w:rsidRPr="008C2A7E">
              <w:rPr>
                <w:rFonts w:ascii="Arial" w:eastAsia="Times New Roman" w:hAnsi="Arial" w:cs="Arial"/>
                <w:b/>
                <w:bCs/>
                <w:sz w:val="18"/>
                <w:szCs w:val="18"/>
                <w:lang w:eastAsia="fr-FR"/>
              </w:rPr>
              <w:t>]</w:t>
            </w:r>
          </w:p>
        </w:tc>
        <w:tc>
          <w:tcPr>
            <w:tcW w:w="849" w:type="dxa"/>
            <w:vMerge w:val="restart"/>
            <w:tcBorders>
              <w:top w:val="single" w:sz="4" w:space="0" w:color="auto"/>
              <w:left w:val="single" w:sz="4" w:space="0" w:color="auto"/>
              <w:bottom w:val="nil"/>
              <w:right w:val="single" w:sz="4" w:space="0" w:color="auto"/>
            </w:tcBorders>
          </w:tcPr>
          <w:p w14:paraId="1D80C1A4" w14:textId="77777777" w:rsidR="008C2A7E" w:rsidRPr="008C2A7E" w:rsidRDefault="008C2A7E" w:rsidP="008C2A7E">
            <w:pPr>
              <w:widowControl w:val="0"/>
              <w:kinsoku w:val="0"/>
              <w:overflowPunct w:val="0"/>
              <w:spacing w:before="122" w:after="1481" w:line="211" w:lineRule="exact"/>
              <w:ind w:left="115"/>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%AEL</w:t>
            </w:r>
          </w:p>
        </w:tc>
        <w:tc>
          <w:tcPr>
            <w:tcW w:w="999" w:type="dxa"/>
            <w:tcBorders>
              <w:top w:val="single" w:sz="4" w:space="0" w:color="auto"/>
              <w:left w:val="single" w:sz="4" w:space="0" w:color="auto"/>
              <w:bottom w:val="single" w:sz="4" w:space="0" w:color="auto"/>
              <w:right w:val="single" w:sz="4" w:space="0" w:color="auto"/>
            </w:tcBorders>
          </w:tcPr>
          <w:p w14:paraId="6F918492" w14:textId="77777777" w:rsidR="008C2A7E" w:rsidRPr="008C2A7E" w:rsidRDefault="008C2A7E" w:rsidP="008C2A7E">
            <w:pPr>
              <w:widowControl w:val="0"/>
              <w:kinsoku w:val="0"/>
              <w:overflowPunct w:val="0"/>
              <w:spacing w:before="122" w:after="574" w:line="211" w:lineRule="exact"/>
              <w:ind w:left="116"/>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Risk</w:t>
            </w:r>
          </w:p>
        </w:tc>
      </w:tr>
      <w:tr w:rsidR="008C2A7E" w:rsidRPr="008C2A7E" w14:paraId="6F9F6F79" w14:textId="77777777" w:rsidTr="00935BFE">
        <w:trPr>
          <w:cantSplit/>
          <w:trHeight w:hRule="exact" w:val="907"/>
        </w:trPr>
        <w:tc>
          <w:tcPr>
            <w:tcW w:w="1704" w:type="dxa"/>
            <w:tcBorders>
              <w:top w:val="single" w:sz="4" w:space="0" w:color="auto"/>
              <w:left w:val="single" w:sz="4" w:space="0" w:color="auto"/>
              <w:bottom w:val="single" w:sz="4" w:space="0" w:color="auto"/>
              <w:right w:val="single" w:sz="4" w:space="0" w:color="auto"/>
            </w:tcBorders>
          </w:tcPr>
          <w:p w14:paraId="25ABF66A"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77" w:type="dxa"/>
            <w:tcBorders>
              <w:top w:val="single" w:sz="4" w:space="0" w:color="auto"/>
              <w:left w:val="single" w:sz="4" w:space="0" w:color="auto"/>
              <w:bottom w:val="single" w:sz="4" w:space="0" w:color="auto"/>
              <w:right w:val="single" w:sz="4" w:space="0" w:color="auto"/>
            </w:tcBorders>
          </w:tcPr>
          <w:p w14:paraId="511917E0"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33" w:type="dxa"/>
            <w:tcBorders>
              <w:top w:val="single" w:sz="4" w:space="0" w:color="auto"/>
              <w:left w:val="single" w:sz="4" w:space="0" w:color="auto"/>
              <w:bottom w:val="single" w:sz="4" w:space="0" w:color="auto"/>
              <w:right w:val="single" w:sz="4" w:space="0" w:color="auto"/>
            </w:tcBorders>
          </w:tcPr>
          <w:p w14:paraId="4AB5BE45"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993" w:type="dxa"/>
            <w:tcBorders>
              <w:top w:val="single" w:sz="4" w:space="0" w:color="auto"/>
              <w:left w:val="single" w:sz="4" w:space="0" w:color="auto"/>
              <w:bottom w:val="single" w:sz="4" w:space="0" w:color="auto"/>
              <w:right w:val="single" w:sz="4" w:space="0" w:color="auto"/>
            </w:tcBorders>
          </w:tcPr>
          <w:p w14:paraId="39514B5D"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14:paraId="7EC4F0A5" w14:textId="77777777" w:rsidR="008C2A7E" w:rsidRPr="008C2A7E" w:rsidRDefault="008C2A7E" w:rsidP="008C2A7E">
            <w:pPr>
              <w:widowControl w:val="0"/>
              <w:kinsoku w:val="0"/>
              <w:overflowPunct w:val="0"/>
              <w:spacing w:before="71" w:after="46" w:line="260" w:lineRule="exact"/>
              <w:ind w:left="108" w:righ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inha latio n</w:t>
            </w:r>
          </w:p>
        </w:tc>
        <w:tc>
          <w:tcPr>
            <w:tcW w:w="710" w:type="dxa"/>
            <w:tcBorders>
              <w:top w:val="single" w:sz="4" w:space="0" w:color="auto"/>
              <w:left w:val="single" w:sz="4" w:space="0" w:color="auto"/>
              <w:bottom w:val="single" w:sz="4" w:space="0" w:color="auto"/>
              <w:right w:val="single" w:sz="4" w:space="0" w:color="auto"/>
            </w:tcBorders>
          </w:tcPr>
          <w:p w14:paraId="6450DD2E" w14:textId="77777777" w:rsidR="008C2A7E" w:rsidRPr="008C2A7E" w:rsidRDefault="008C2A7E" w:rsidP="008C2A7E">
            <w:pPr>
              <w:widowControl w:val="0"/>
              <w:kinsoku w:val="0"/>
              <w:overflowPunct w:val="0"/>
              <w:spacing w:before="67" w:after="310" w:line="260" w:lineRule="exact"/>
              <w:ind w:left="108" w:right="216"/>
              <w:textAlignment w:val="baseline"/>
              <w:rPr>
                <w:rFonts w:ascii="Arial" w:eastAsia="Times New Roman" w:hAnsi="Arial" w:cs="Arial"/>
                <w:spacing w:val="-7"/>
                <w:sz w:val="18"/>
                <w:szCs w:val="18"/>
                <w:lang w:eastAsia="fr-FR"/>
              </w:rPr>
            </w:pPr>
            <w:r w:rsidRPr="008C2A7E">
              <w:rPr>
                <w:rFonts w:ascii="Arial" w:eastAsia="Times New Roman" w:hAnsi="Arial" w:cs="Arial"/>
                <w:spacing w:val="-7"/>
                <w:sz w:val="18"/>
                <w:szCs w:val="18"/>
                <w:lang w:eastAsia="fr-FR"/>
              </w:rPr>
              <w:t>derm al</w:t>
            </w:r>
          </w:p>
        </w:tc>
        <w:tc>
          <w:tcPr>
            <w:tcW w:w="1133" w:type="dxa"/>
            <w:vMerge/>
            <w:tcBorders>
              <w:top w:val="nil"/>
              <w:left w:val="single" w:sz="4" w:space="0" w:color="auto"/>
              <w:bottom w:val="single" w:sz="4" w:space="0" w:color="auto"/>
              <w:right w:val="single" w:sz="4" w:space="0" w:color="auto"/>
            </w:tcBorders>
          </w:tcPr>
          <w:p w14:paraId="0D4215A4" w14:textId="77777777" w:rsidR="008C2A7E" w:rsidRPr="008C2A7E" w:rsidRDefault="008C2A7E" w:rsidP="008C2A7E">
            <w:pPr>
              <w:widowControl w:val="0"/>
              <w:kinsoku w:val="0"/>
              <w:overflowPunct w:val="0"/>
              <w:spacing w:before="67" w:after="310" w:line="260" w:lineRule="exact"/>
              <w:ind w:left="108" w:right="216"/>
              <w:textAlignment w:val="baseline"/>
              <w:rPr>
                <w:rFonts w:ascii="Arial" w:eastAsia="Times New Roman" w:hAnsi="Arial" w:cs="Arial"/>
                <w:spacing w:val="-7"/>
                <w:sz w:val="18"/>
                <w:szCs w:val="18"/>
                <w:lang w:eastAsia="fr-FR"/>
              </w:rPr>
            </w:pPr>
          </w:p>
        </w:tc>
        <w:tc>
          <w:tcPr>
            <w:tcW w:w="849" w:type="dxa"/>
            <w:vMerge/>
            <w:tcBorders>
              <w:top w:val="nil"/>
              <w:left w:val="single" w:sz="4" w:space="0" w:color="auto"/>
              <w:bottom w:val="single" w:sz="4" w:space="0" w:color="auto"/>
              <w:right w:val="single" w:sz="4" w:space="0" w:color="auto"/>
            </w:tcBorders>
          </w:tcPr>
          <w:p w14:paraId="3B44E595" w14:textId="77777777" w:rsidR="008C2A7E" w:rsidRPr="008C2A7E" w:rsidRDefault="008C2A7E" w:rsidP="008C2A7E">
            <w:pPr>
              <w:widowControl w:val="0"/>
              <w:kinsoku w:val="0"/>
              <w:overflowPunct w:val="0"/>
              <w:spacing w:before="67" w:after="310" w:line="260" w:lineRule="exact"/>
              <w:ind w:left="108" w:right="216"/>
              <w:textAlignment w:val="baseline"/>
              <w:rPr>
                <w:rFonts w:ascii="Arial" w:eastAsia="Times New Roman" w:hAnsi="Arial" w:cs="Arial"/>
                <w:spacing w:val="-7"/>
                <w:sz w:val="18"/>
                <w:szCs w:val="18"/>
                <w:lang w:eastAsia="fr-FR"/>
              </w:rPr>
            </w:pPr>
          </w:p>
        </w:tc>
        <w:tc>
          <w:tcPr>
            <w:tcW w:w="999" w:type="dxa"/>
            <w:tcBorders>
              <w:top w:val="single" w:sz="4" w:space="0" w:color="auto"/>
              <w:left w:val="single" w:sz="4" w:space="0" w:color="auto"/>
              <w:bottom w:val="single" w:sz="4" w:space="0" w:color="auto"/>
              <w:right w:val="single" w:sz="4" w:space="0" w:color="auto"/>
            </w:tcBorders>
          </w:tcPr>
          <w:p w14:paraId="5D285706"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915901" w14:paraId="3AF7A107" w14:textId="77777777" w:rsidTr="00935BFE">
        <w:trPr>
          <w:trHeight w:hRule="exact" w:val="264"/>
        </w:trPr>
        <w:tc>
          <w:tcPr>
            <w:tcW w:w="9365" w:type="dxa"/>
            <w:gridSpan w:val="9"/>
            <w:tcBorders>
              <w:top w:val="single" w:sz="4" w:space="0" w:color="auto"/>
              <w:left w:val="single" w:sz="4" w:space="0" w:color="auto"/>
              <w:bottom w:val="single" w:sz="4" w:space="0" w:color="auto"/>
              <w:right w:val="single" w:sz="4" w:space="0" w:color="auto"/>
            </w:tcBorders>
            <w:vAlign w:val="center"/>
          </w:tcPr>
          <w:p w14:paraId="52845D2E" w14:textId="77777777" w:rsidR="008C2A7E" w:rsidRPr="008C2A7E" w:rsidRDefault="008C2A7E" w:rsidP="008C2A7E">
            <w:pPr>
              <w:widowControl w:val="0"/>
              <w:kinsoku w:val="0"/>
              <w:overflowPunct w:val="0"/>
              <w:spacing w:after="0" w:line="239" w:lineRule="exact"/>
              <w:ind w:right="510"/>
              <w:jc w:val="right"/>
              <w:textAlignment w:val="baseline"/>
              <w:rPr>
                <w:rFonts w:ascii="Arial" w:eastAsia="Times New Roman" w:hAnsi="Arial" w:cs="Arial"/>
                <w:lang w:val="en-US" w:eastAsia="fr-FR"/>
              </w:rPr>
            </w:pPr>
            <w:r w:rsidRPr="008C2A7E">
              <w:rPr>
                <w:rFonts w:ascii="Arial" w:eastAsia="Times New Roman" w:hAnsi="Arial" w:cs="Arial"/>
                <w:lang w:val="en-US" w:eastAsia="fr-FR"/>
              </w:rPr>
              <w:t>Sachet not considered: exposure during decanting, loading and cleaning (worst case)</w:t>
            </w:r>
          </w:p>
        </w:tc>
      </w:tr>
      <w:tr w:rsidR="008C2A7E" w:rsidRPr="008C2A7E" w14:paraId="58BEF0E8" w14:textId="77777777" w:rsidTr="00935BFE">
        <w:trPr>
          <w:trHeight w:hRule="exact" w:val="648"/>
        </w:trPr>
        <w:tc>
          <w:tcPr>
            <w:tcW w:w="1704" w:type="dxa"/>
            <w:tcBorders>
              <w:top w:val="single" w:sz="4" w:space="0" w:color="auto"/>
              <w:left w:val="single" w:sz="4" w:space="0" w:color="auto"/>
              <w:bottom w:val="single" w:sz="4" w:space="0" w:color="auto"/>
              <w:right w:val="single" w:sz="4" w:space="0" w:color="auto"/>
            </w:tcBorders>
          </w:tcPr>
          <w:p w14:paraId="48E951EC" w14:textId="77777777" w:rsidR="008C2A7E" w:rsidRPr="008C2A7E" w:rsidRDefault="008C2A7E" w:rsidP="008C2A7E">
            <w:pPr>
              <w:widowControl w:val="0"/>
              <w:kinsoku w:val="0"/>
              <w:overflowPunct w:val="0"/>
              <w:spacing w:before="122" w:after="301" w:line="210" w:lineRule="exact"/>
              <w:ind w:left="11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Non-professional</w:t>
            </w:r>
          </w:p>
        </w:tc>
        <w:tc>
          <w:tcPr>
            <w:tcW w:w="1277" w:type="dxa"/>
            <w:tcBorders>
              <w:top w:val="single" w:sz="4" w:space="0" w:color="auto"/>
              <w:left w:val="single" w:sz="4" w:space="0" w:color="auto"/>
              <w:bottom w:val="single" w:sz="4" w:space="0" w:color="auto"/>
              <w:right w:val="single" w:sz="4" w:space="0" w:color="auto"/>
            </w:tcBorders>
          </w:tcPr>
          <w:p w14:paraId="39F8B668" w14:textId="77777777" w:rsidR="008C2A7E" w:rsidRPr="008C2A7E" w:rsidRDefault="008C2A7E" w:rsidP="008C2A7E">
            <w:pPr>
              <w:widowControl w:val="0"/>
              <w:kinsoku w:val="0"/>
              <w:overflowPunct w:val="0"/>
              <w:spacing w:before="122" w:after="301" w:line="210" w:lineRule="exact"/>
              <w:ind w:right="163"/>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133" w:type="dxa"/>
            <w:tcBorders>
              <w:top w:val="single" w:sz="4" w:space="0" w:color="auto"/>
              <w:left w:val="single" w:sz="4" w:space="0" w:color="auto"/>
              <w:bottom w:val="single" w:sz="4" w:space="0" w:color="auto"/>
              <w:right w:val="single" w:sz="4" w:space="0" w:color="auto"/>
            </w:tcBorders>
            <w:vAlign w:val="center"/>
          </w:tcPr>
          <w:p w14:paraId="157A8E4C" w14:textId="77777777" w:rsidR="008C2A7E" w:rsidRPr="008C2A7E" w:rsidRDefault="008C2A7E" w:rsidP="008C2A7E">
            <w:pPr>
              <w:widowControl w:val="0"/>
              <w:kinsoku w:val="0"/>
              <w:overflowPunct w:val="0"/>
              <w:spacing w:before="72" w:after="41" w:line="260" w:lineRule="exact"/>
              <w:ind w:left="108" w:right="216"/>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56073-07- 5</w:t>
            </w:r>
          </w:p>
        </w:tc>
        <w:tc>
          <w:tcPr>
            <w:tcW w:w="993" w:type="dxa"/>
            <w:tcBorders>
              <w:top w:val="single" w:sz="4" w:space="0" w:color="auto"/>
              <w:left w:val="single" w:sz="4" w:space="0" w:color="auto"/>
              <w:bottom w:val="single" w:sz="4" w:space="0" w:color="auto"/>
              <w:right w:val="single" w:sz="4" w:space="0" w:color="auto"/>
            </w:tcBorders>
          </w:tcPr>
          <w:p w14:paraId="19B1BD46" w14:textId="77777777" w:rsidR="008C2A7E" w:rsidRPr="008C2A7E" w:rsidRDefault="008C2A7E" w:rsidP="008C2A7E">
            <w:pPr>
              <w:widowControl w:val="0"/>
              <w:kinsoku w:val="0"/>
              <w:overflowPunct w:val="0"/>
              <w:spacing w:before="102" w:after="271" w:line="260" w:lineRule="exact"/>
              <w:ind w:left="110"/>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1.1x10</w:t>
            </w:r>
            <w:r w:rsidRPr="008C2A7E">
              <w:rPr>
                <w:rFonts w:ascii="Arial" w:eastAsia="Times New Roman" w:hAnsi="Arial" w:cs="Arial"/>
                <w:spacing w:val="-7"/>
                <w:sz w:val="18"/>
                <w:szCs w:val="18"/>
                <w:vertAlign w:val="superscript"/>
                <w:lang w:eastAsia="fr-FR"/>
              </w:rPr>
              <w:t>-6</w:t>
            </w:r>
          </w:p>
        </w:tc>
        <w:tc>
          <w:tcPr>
            <w:tcW w:w="567" w:type="dxa"/>
            <w:tcBorders>
              <w:top w:val="single" w:sz="4" w:space="0" w:color="auto"/>
              <w:left w:val="single" w:sz="4" w:space="0" w:color="auto"/>
              <w:bottom w:val="single" w:sz="4" w:space="0" w:color="auto"/>
              <w:right w:val="single" w:sz="4" w:space="0" w:color="auto"/>
            </w:tcBorders>
          </w:tcPr>
          <w:p w14:paraId="52B6DABB" w14:textId="77777777" w:rsidR="008C2A7E" w:rsidRPr="008C2A7E" w:rsidRDefault="008C2A7E" w:rsidP="008C2A7E">
            <w:pPr>
              <w:widowControl w:val="0"/>
              <w:kinsoku w:val="0"/>
              <w:overflowPunct w:val="0"/>
              <w:spacing w:before="122" w:after="301" w:line="210" w:lineRule="exact"/>
              <w:ind w:left="111"/>
              <w:textAlignment w:val="baseline"/>
              <w:rPr>
                <w:rFonts w:ascii="Arial" w:eastAsia="Times New Roman" w:hAnsi="Arial" w:cs="Arial"/>
                <w:spacing w:val="-5"/>
                <w:sz w:val="18"/>
                <w:szCs w:val="18"/>
                <w:lang w:eastAsia="fr-FR"/>
              </w:rPr>
            </w:pPr>
            <w:r w:rsidRPr="008C2A7E">
              <w:rPr>
                <w:rFonts w:ascii="Arial" w:eastAsia="Times New Roman" w:hAnsi="Arial" w:cs="Arial"/>
                <w:spacing w:val="-5"/>
                <w:sz w:val="18"/>
                <w:szCs w:val="18"/>
                <w:lang w:eastAsia="fr-FR"/>
              </w:rPr>
              <w:t>100</w:t>
            </w:r>
          </w:p>
        </w:tc>
        <w:tc>
          <w:tcPr>
            <w:tcW w:w="710" w:type="dxa"/>
            <w:tcBorders>
              <w:top w:val="single" w:sz="4" w:space="0" w:color="auto"/>
              <w:left w:val="single" w:sz="4" w:space="0" w:color="auto"/>
              <w:bottom w:val="single" w:sz="4" w:space="0" w:color="auto"/>
              <w:right w:val="single" w:sz="4" w:space="0" w:color="auto"/>
            </w:tcBorders>
          </w:tcPr>
          <w:p w14:paraId="4BF20988" w14:textId="77777777" w:rsidR="008C2A7E" w:rsidRPr="008C2A7E" w:rsidRDefault="008C2A7E" w:rsidP="008C2A7E">
            <w:pPr>
              <w:widowControl w:val="0"/>
              <w:kinsoku w:val="0"/>
              <w:overflowPunct w:val="0"/>
              <w:spacing w:before="122" w:after="301" w:line="210" w:lineRule="exact"/>
              <w:ind w:left="115"/>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1F6478D4" w14:textId="77777777" w:rsidR="008C2A7E" w:rsidRPr="008C2A7E" w:rsidRDefault="008C2A7E" w:rsidP="008C2A7E">
            <w:pPr>
              <w:widowControl w:val="0"/>
              <w:kinsoku w:val="0"/>
              <w:overflowPunct w:val="0"/>
              <w:spacing w:before="52" w:after="321" w:line="260" w:lineRule="exact"/>
              <w:ind w:left="110"/>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6.61x10</w:t>
            </w:r>
            <w:r w:rsidRPr="008C2A7E">
              <w:rPr>
                <w:rFonts w:ascii="Arial" w:eastAsia="Times New Roman" w:hAnsi="Arial" w:cs="Arial"/>
                <w:sz w:val="12"/>
                <w:szCs w:val="12"/>
                <w:lang w:eastAsia="fr-FR"/>
              </w:rPr>
              <w:t>-6</w:t>
            </w:r>
          </w:p>
        </w:tc>
        <w:tc>
          <w:tcPr>
            <w:tcW w:w="849" w:type="dxa"/>
            <w:tcBorders>
              <w:top w:val="single" w:sz="4" w:space="0" w:color="auto"/>
              <w:left w:val="single" w:sz="4" w:space="0" w:color="auto"/>
              <w:bottom w:val="single" w:sz="4" w:space="0" w:color="auto"/>
              <w:right w:val="single" w:sz="4" w:space="0" w:color="auto"/>
            </w:tcBorders>
          </w:tcPr>
          <w:p w14:paraId="6C7C2F5C" w14:textId="77777777" w:rsidR="008C2A7E" w:rsidRPr="008C2A7E" w:rsidRDefault="008C2A7E" w:rsidP="008C2A7E">
            <w:pPr>
              <w:widowControl w:val="0"/>
              <w:kinsoku w:val="0"/>
              <w:overflowPunct w:val="0"/>
              <w:spacing w:before="122" w:after="301" w:line="210" w:lineRule="exact"/>
              <w:ind w:left="115"/>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601</w:t>
            </w:r>
          </w:p>
        </w:tc>
        <w:tc>
          <w:tcPr>
            <w:tcW w:w="999" w:type="dxa"/>
            <w:tcBorders>
              <w:top w:val="single" w:sz="4" w:space="0" w:color="auto"/>
              <w:left w:val="single" w:sz="4" w:space="0" w:color="auto"/>
              <w:bottom w:val="single" w:sz="4" w:space="0" w:color="auto"/>
              <w:right w:val="single" w:sz="4" w:space="0" w:color="auto"/>
            </w:tcBorders>
            <w:vAlign w:val="center"/>
          </w:tcPr>
          <w:p w14:paraId="7331CE29" w14:textId="77777777" w:rsidR="008C2A7E" w:rsidRPr="008C2A7E" w:rsidRDefault="008C2A7E" w:rsidP="008C2A7E">
            <w:pPr>
              <w:widowControl w:val="0"/>
              <w:kinsoku w:val="0"/>
              <w:overflowPunct w:val="0"/>
              <w:spacing w:before="72" w:after="41" w:line="260"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r w:rsidR="008C2A7E" w:rsidRPr="00915901" w14:paraId="426AC73E" w14:textId="77777777" w:rsidTr="00935BFE">
        <w:trPr>
          <w:trHeight w:hRule="exact" w:val="264"/>
        </w:trPr>
        <w:tc>
          <w:tcPr>
            <w:tcW w:w="9365" w:type="dxa"/>
            <w:gridSpan w:val="9"/>
            <w:tcBorders>
              <w:top w:val="single" w:sz="4" w:space="0" w:color="auto"/>
              <w:left w:val="single" w:sz="4" w:space="0" w:color="auto"/>
              <w:bottom w:val="single" w:sz="4" w:space="0" w:color="auto"/>
              <w:right w:val="single" w:sz="4" w:space="0" w:color="auto"/>
            </w:tcBorders>
            <w:vAlign w:val="center"/>
          </w:tcPr>
          <w:p w14:paraId="302CD16B" w14:textId="77777777" w:rsidR="008C2A7E" w:rsidRPr="008C2A7E" w:rsidRDefault="008C2A7E" w:rsidP="008C2A7E">
            <w:pPr>
              <w:widowControl w:val="0"/>
              <w:kinsoku w:val="0"/>
              <w:overflowPunct w:val="0"/>
              <w:spacing w:after="0" w:line="249" w:lineRule="exact"/>
              <w:ind w:right="780"/>
              <w:jc w:val="right"/>
              <w:textAlignment w:val="baseline"/>
              <w:rPr>
                <w:rFonts w:ascii="Arial" w:eastAsia="Times New Roman" w:hAnsi="Arial" w:cs="Arial"/>
                <w:lang w:val="en-US" w:eastAsia="fr-FR"/>
              </w:rPr>
            </w:pPr>
            <w:r w:rsidRPr="008C2A7E">
              <w:rPr>
                <w:rFonts w:ascii="Arial" w:eastAsia="Times New Roman" w:hAnsi="Arial" w:cs="Arial"/>
                <w:lang w:val="en-US" w:eastAsia="fr-FR"/>
              </w:rPr>
              <w:t>Sachet considered: exposure only during cleaning considered (reasonable case)</w:t>
            </w:r>
          </w:p>
        </w:tc>
      </w:tr>
      <w:tr w:rsidR="008C2A7E" w:rsidRPr="008C2A7E" w14:paraId="1E01F4CB" w14:textId="77777777" w:rsidTr="00935BFE">
        <w:trPr>
          <w:trHeight w:hRule="exact" w:val="658"/>
        </w:trPr>
        <w:tc>
          <w:tcPr>
            <w:tcW w:w="1704" w:type="dxa"/>
            <w:tcBorders>
              <w:top w:val="single" w:sz="4" w:space="0" w:color="auto"/>
              <w:left w:val="single" w:sz="4" w:space="0" w:color="auto"/>
              <w:bottom w:val="single" w:sz="4" w:space="0" w:color="auto"/>
              <w:right w:val="single" w:sz="4" w:space="0" w:color="auto"/>
            </w:tcBorders>
          </w:tcPr>
          <w:p w14:paraId="156A7968" w14:textId="77777777" w:rsidR="008C2A7E" w:rsidRPr="008C2A7E" w:rsidRDefault="008C2A7E" w:rsidP="008C2A7E">
            <w:pPr>
              <w:widowControl w:val="0"/>
              <w:kinsoku w:val="0"/>
              <w:overflowPunct w:val="0"/>
              <w:spacing w:before="122" w:after="325" w:line="210" w:lineRule="exact"/>
              <w:ind w:left="11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Non-professional</w:t>
            </w:r>
          </w:p>
        </w:tc>
        <w:tc>
          <w:tcPr>
            <w:tcW w:w="1277" w:type="dxa"/>
            <w:tcBorders>
              <w:top w:val="single" w:sz="4" w:space="0" w:color="auto"/>
              <w:left w:val="single" w:sz="4" w:space="0" w:color="auto"/>
              <w:bottom w:val="single" w:sz="4" w:space="0" w:color="auto"/>
              <w:right w:val="single" w:sz="4" w:space="0" w:color="auto"/>
            </w:tcBorders>
          </w:tcPr>
          <w:p w14:paraId="30C04321" w14:textId="77777777" w:rsidR="008C2A7E" w:rsidRPr="008C2A7E" w:rsidRDefault="008C2A7E" w:rsidP="008C2A7E">
            <w:pPr>
              <w:widowControl w:val="0"/>
              <w:kinsoku w:val="0"/>
              <w:overflowPunct w:val="0"/>
              <w:spacing w:before="122" w:after="325" w:line="210" w:lineRule="exact"/>
              <w:ind w:right="163"/>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133" w:type="dxa"/>
            <w:tcBorders>
              <w:top w:val="single" w:sz="4" w:space="0" w:color="auto"/>
              <w:left w:val="single" w:sz="4" w:space="0" w:color="auto"/>
              <w:bottom w:val="single" w:sz="4" w:space="0" w:color="auto"/>
              <w:right w:val="single" w:sz="4" w:space="0" w:color="auto"/>
            </w:tcBorders>
            <w:vAlign w:val="center"/>
          </w:tcPr>
          <w:p w14:paraId="5ADC133E" w14:textId="77777777" w:rsidR="008C2A7E" w:rsidRPr="008C2A7E" w:rsidRDefault="008C2A7E" w:rsidP="008C2A7E">
            <w:pPr>
              <w:widowControl w:val="0"/>
              <w:kinsoku w:val="0"/>
              <w:overflowPunct w:val="0"/>
              <w:spacing w:before="72" w:after="65" w:line="260" w:lineRule="exact"/>
              <w:ind w:left="108" w:right="216"/>
              <w:textAlignment w:val="baseline"/>
              <w:rPr>
                <w:rFonts w:ascii="Arial" w:eastAsia="Times New Roman" w:hAnsi="Arial" w:cs="Arial"/>
                <w:spacing w:val="-2"/>
                <w:sz w:val="18"/>
                <w:szCs w:val="18"/>
                <w:lang w:eastAsia="fr-FR"/>
              </w:rPr>
            </w:pPr>
            <w:r w:rsidRPr="008C2A7E">
              <w:rPr>
                <w:rFonts w:ascii="Arial" w:eastAsia="Times New Roman" w:hAnsi="Arial" w:cs="Arial"/>
                <w:spacing w:val="-2"/>
                <w:sz w:val="18"/>
                <w:szCs w:val="18"/>
                <w:lang w:eastAsia="fr-FR"/>
              </w:rPr>
              <w:t>56073-07- 5</w:t>
            </w:r>
          </w:p>
        </w:tc>
        <w:tc>
          <w:tcPr>
            <w:tcW w:w="993" w:type="dxa"/>
            <w:tcBorders>
              <w:top w:val="single" w:sz="4" w:space="0" w:color="auto"/>
              <w:left w:val="single" w:sz="4" w:space="0" w:color="auto"/>
              <w:bottom w:val="single" w:sz="4" w:space="0" w:color="auto"/>
              <w:right w:val="single" w:sz="4" w:space="0" w:color="auto"/>
            </w:tcBorders>
          </w:tcPr>
          <w:p w14:paraId="47DB0B96" w14:textId="77777777" w:rsidR="008C2A7E" w:rsidRPr="008C2A7E" w:rsidRDefault="008C2A7E" w:rsidP="008C2A7E">
            <w:pPr>
              <w:widowControl w:val="0"/>
              <w:kinsoku w:val="0"/>
              <w:overflowPunct w:val="0"/>
              <w:spacing w:before="102" w:after="295" w:line="260" w:lineRule="exact"/>
              <w:ind w:left="110"/>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1.1x10</w:t>
            </w:r>
            <w:r w:rsidRPr="008C2A7E">
              <w:rPr>
                <w:rFonts w:ascii="Arial" w:eastAsia="Times New Roman" w:hAnsi="Arial" w:cs="Arial"/>
                <w:spacing w:val="-7"/>
                <w:sz w:val="18"/>
                <w:szCs w:val="18"/>
                <w:vertAlign w:val="superscript"/>
                <w:lang w:eastAsia="fr-FR"/>
              </w:rPr>
              <w:t>-6</w:t>
            </w:r>
          </w:p>
        </w:tc>
        <w:tc>
          <w:tcPr>
            <w:tcW w:w="567" w:type="dxa"/>
            <w:tcBorders>
              <w:top w:val="single" w:sz="4" w:space="0" w:color="auto"/>
              <w:left w:val="single" w:sz="4" w:space="0" w:color="auto"/>
              <w:bottom w:val="single" w:sz="4" w:space="0" w:color="auto"/>
              <w:right w:val="single" w:sz="4" w:space="0" w:color="auto"/>
            </w:tcBorders>
          </w:tcPr>
          <w:p w14:paraId="39586012" w14:textId="77777777" w:rsidR="008C2A7E" w:rsidRPr="008C2A7E" w:rsidRDefault="008C2A7E" w:rsidP="008C2A7E">
            <w:pPr>
              <w:widowControl w:val="0"/>
              <w:kinsoku w:val="0"/>
              <w:overflowPunct w:val="0"/>
              <w:spacing w:before="122" w:after="325" w:line="210" w:lineRule="exact"/>
              <w:ind w:left="111"/>
              <w:textAlignment w:val="baseline"/>
              <w:rPr>
                <w:rFonts w:ascii="Arial" w:eastAsia="Times New Roman" w:hAnsi="Arial" w:cs="Arial"/>
                <w:spacing w:val="-5"/>
                <w:sz w:val="18"/>
                <w:szCs w:val="18"/>
                <w:lang w:eastAsia="fr-FR"/>
              </w:rPr>
            </w:pPr>
            <w:r w:rsidRPr="008C2A7E">
              <w:rPr>
                <w:rFonts w:ascii="Arial" w:eastAsia="Times New Roman" w:hAnsi="Arial" w:cs="Arial"/>
                <w:spacing w:val="-5"/>
                <w:sz w:val="18"/>
                <w:szCs w:val="18"/>
                <w:lang w:eastAsia="fr-FR"/>
              </w:rPr>
              <w:t>100</w:t>
            </w:r>
          </w:p>
        </w:tc>
        <w:tc>
          <w:tcPr>
            <w:tcW w:w="710" w:type="dxa"/>
            <w:tcBorders>
              <w:top w:val="single" w:sz="4" w:space="0" w:color="auto"/>
              <w:left w:val="single" w:sz="4" w:space="0" w:color="auto"/>
              <w:bottom w:val="single" w:sz="4" w:space="0" w:color="auto"/>
              <w:right w:val="single" w:sz="4" w:space="0" w:color="auto"/>
            </w:tcBorders>
          </w:tcPr>
          <w:p w14:paraId="0E6A5F92" w14:textId="77777777" w:rsidR="008C2A7E" w:rsidRPr="008C2A7E" w:rsidRDefault="008C2A7E" w:rsidP="008C2A7E">
            <w:pPr>
              <w:widowControl w:val="0"/>
              <w:kinsoku w:val="0"/>
              <w:overflowPunct w:val="0"/>
              <w:spacing w:before="122" w:after="325" w:line="210" w:lineRule="exact"/>
              <w:ind w:left="115"/>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21E10D07" w14:textId="77777777" w:rsidR="008C2A7E" w:rsidRPr="008C2A7E" w:rsidRDefault="008C2A7E" w:rsidP="008C2A7E">
            <w:pPr>
              <w:widowControl w:val="0"/>
              <w:kinsoku w:val="0"/>
              <w:overflowPunct w:val="0"/>
              <w:spacing w:before="104" w:after="293" w:line="260" w:lineRule="exact"/>
              <w:ind w:left="110"/>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1.88x10</w:t>
            </w:r>
            <w:r w:rsidRPr="008C2A7E">
              <w:rPr>
                <w:rFonts w:ascii="Arial" w:eastAsia="Times New Roman" w:hAnsi="Arial" w:cs="Arial"/>
                <w:spacing w:val="-7"/>
                <w:sz w:val="18"/>
                <w:szCs w:val="18"/>
                <w:vertAlign w:val="superscript"/>
                <w:lang w:eastAsia="fr-FR"/>
              </w:rPr>
              <w:t>-6</w:t>
            </w:r>
          </w:p>
        </w:tc>
        <w:tc>
          <w:tcPr>
            <w:tcW w:w="849" w:type="dxa"/>
            <w:tcBorders>
              <w:top w:val="single" w:sz="4" w:space="0" w:color="auto"/>
              <w:left w:val="single" w:sz="4" w:space="0" w:color="auto"/>
              <w:bottom w:val="single" w:sz="4" w:space="0" w:color="auto"/>
              <w:right w:val="single" w:sz="4" w:space="0" w:color="auto"/>
            </w:tcBorders>
          </w:tcPr>
          <w:p w14:paraId="51BD86BB" w14:textId="77777777" w:rsidR="008C2A7E" w:rsidRPr="008C2A7E" w:rsidRDefault="008C2A7E" w:rsidP="008C2A7E">
            <w:pPr>
              <w:widowControl w:val="0"/>
              <w:kinsoku w:val="0"/>
              <w:overflowPunct w:val="0"/>
              <w:spacing w:before="122" w:after="325" w:line="210" w:lineRule="exact"/>
              <w:ind w:left="115"/>
              <w:textAlignment w:val="baseline"/>
              <w:rPr>
                <w:rFonts w:ascii="Arial" w:eastAsia="Times New Roman" w:hAnsi="Arial" w:cs="Arial"/>
                <w:spacing w:val="-12"/>
                <w:sz w:val="18"/>
                <w:szCs w:val="18"/>
                <w:lang w:eastAsia="fr-FR"/>
              </w:rPr>
            </w:pPr>
            <w:r w:rsidRPr="008C2A7E">
              <w:rPr>
                <w:rFonts w:ascii="Arial" w:eastAsia="Times New Roman" w:hAnsi="Arial" w:cs="Arial"/>
                <w:spacing w:val="-12"/>
                <w:sz w:val="18"/>
                <w:szCs w:val="18"/>
                <w:lang w:eastAsia="fr-FR"/>
              </w:rPr>
              <w:t>171</w:t>
            </w:r>
          </w:p>
        </w:tc>
        <w:tc>
          <w:tcPr>
            <w:tcW w:w="999" w:type="dxa"/>
            <w:tcBorders>
              <w:top w:val="single" w:sz="4" w:space="0" w:color="auto"/>
              <w:left w:val="single" w:sz="4" w:space="0" w:color="auto"/>
              <w:bottom w:val="single" w:sz="4" w:space="0" w:color="auto"/>
              <w:right w:val="single" w:sz="4" w:space="0" w:color="auto"/>
            </w:tcBorders>
            <w:vAlign w:val="center"/>
          </w:tcPr>
          <w:p w14:paraId="6EE68ED2" w14:textId="77777777" w:rsidR="008C2A7E" w:rsidRPr="008C2A7E" w:rsidRDefault="008C2A7E" w:rsidP="008C2A7E">
            <w:pPr>
              <w:widowControl w:val="0"/>
              <w:kinsoku w:val="0"/>
              <w:overflowPunct w:val="0"/>
              <w:spacing w:before="72" w:after="65" w:line="260"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bl>
    <w:p w14:paraId="4C18D5CE" w14:textId="77777777" w:rsidR="008C2A7E" w:rsidRPr="008C2A7E" w:rsidRDefault="008C2A7E" w:rsidP="008C2A7E">
      <w:pPr>
        <w:widowControl w:val="0"/>
        <w:kinsoku w:val="0"/>
        <w:overflowPunct w:val="0"/>
        <w:spacing w:after="506" w:line="20" w:lineRule="exact"/>
        <w:ind w:left="14" w:right="89"/>
        <w:textAlignment w:val="baseline"/>
        <w:rPr>
          <w:rFonts w:ascii="Times New Roman" w:eastAsia="Times New Roman" w:hAnsi="Times New Roman" w:cs="Times New Roman"/>
          <w:sz w:val="24"/>
          <w:szCs w:val="24"/>
          <w:lang w:eastAsia="fr-FR"/>
        </w:rPr>
      </w:pPr>
    </w:p>
    <w:p w14:paraId="6FCF134E" w14:textId="77777777" w:rsidR="008C2A7E" w:rsidRPr="008C2A7E" w:rsidRDefault="008C2A7E" w:rsidP="008C2A7E">
      <w:pPr>
        <w:widowControl w:val="0"/>
        <w:kinsoku w:val="0"/>
        <w:overflowPunct w:val="0"/>
        <w:spacing w:before="2" w:after="237" w:line="257" w:lineRule="exact"/>
        <w:ind w:left="288"/>
        <w:textAlignment w:val="baseline"/>
        <w:rPr>
          <w:rFonts w:ascii="Arial" w:eastAsia="Times New Roman" w:hAnsi="Arial" w:cs="Arial"/>
          <w:lang w:eastAsia="fr-FR"/>
        </w:rPr>
      </w:pPr>
      <w:r w:rsidRPr="008C2A7E">
        <w:rPr>
          <w:rFonts w:ascii="Arial" w:eastAsia="Times New Roman" w:hAnsi="Arial" w:cs="Arial"/>
          <w:lang w:eastAsia="fr-FR"/>
        </w:rPr>
        <w:t>Risk assessment (mouse)</w:t>
      </w:r>
    </w:p>
    <w:tbl>
      <w:tblPr>
        <w:tblW w:w="0" w:type="auto"/>
        <w:tblInd w:w="20" w:type="dxa"/>
        <w:tblLayout w:type="fixed"/>
        <w:tblCellMar>
          <w:left w:w="0" w:type="dxa"/>
          <w:right w:w="0" w:type="dxa"/>
        </w:tblCellMar>
        <w:tblLook w:val="0000" w:firstRow="0" w:lastRow="0" w:firstColumn="0" w:lastColumn="0" w:noHBand="0" w:noVBand="0"/>
      </w:tblPr>
      <w:tblGrid>
        <w:gridCol w:w="1282"/>
        <w:gridCol w:w="1272"/>
        <w:gridCol w:w="1276"/>
        <w:gridCol w:w="1133"/>
        <w:gridCol w:w="711"/>
        <w:gridCol w:w="710"/>
        <w:gridCol w:w="1133"/>
        <w:gridCol w:w="849"/>
        <w:gridCol w:w="999"/>
      </w:tblGrid>
      <w:tr w:rsidR="008C2A7E" w:rsidRPr="008C2A7E" w14:paraId="5A87120D" w14:textId="77777777" w:rsidTr="00935BFE">
        <w:trPr>
          <w:cantSplit/>
          <w:trHeight w:hRule="exact" w:val="715"/>
        </w:trPr>
        <w:tc>
          <w:tcPr>
            <w:tcW w:w="1282" w:type="dxa"/>
            <w:tcBorders>
              <w:top w:val="single" w:sz="4" w:space="0" w:color="auto"/>
              <w:left w:val="single" w:sz="4" w:space="0" w:color="auto"/>
              <w:bottom w:val="single" w:sz="4" w:space="0" w:color="auto"/>
              <w:right w:val="single" w:sz="4" w:space="0" w:color="auto"/>
            </w:tcBorders>
          </w:tcPr>
          <w:p w14:paraId="76247E82" w14:textId="77777777" w:rsidR="008C2A7E" w:rsidRPr="008C2A7E" w:rsidRDefault="008C2A7E" w:rsidP="008C2A7E">
            <w:pPr>
              <w:widowControl w:val="0"/>
              <w:kinsoku w:val="0"/>
              <w:overflowPunct w:val="0"/>
              <w:spacing w:before="122" w:after="372" w:line="211" w:lineRule="exact"/>
              <w:ind w:left="115"/>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Scenario</w:t>
            </w:r>
          </w:p>
        </w:tc>
        <w:tc>
          <w:tcPr>
            <w:tcW w:w="1272" w:type="dxa"/>
            <w:tcBorders>
              <w:top w:val="single" w:sz="4" w:space="0" w:color="auto"/>
              <w:left w:val="single" w:sz="4" w:space="0" w:color="auto"/>
              <w:bottom w:val="single" w:sz="4" w:space="0" w:color="auto"/>
              <w:right w:val="single" w:sz="4" w:space="0" w:color="auto"/>
            </w:tcBorders>
          </w:tcPr>
          <w:p w14:paraId="71164612" w14:textId="77777777" w:rsidR="008C2A7E" w:rsidRPr="008C2A7E" w:rsidRDefault="008C2A7E" w:rsidP="008C2A7E">
            <w:pPr>
              <w:widowControl w:val="0"/>
              <w:kinsoku w:val="0"/>
              <w:overflowPunct w:val="0"/>
              <w:spacing w:before="122" w:after="372" w:line="211" w:lineRule="exact"/>
              <w:ind w:right="164"/>
              <w:jc w:val="right"/>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Component</w:t>
            </w:r>
          </w:p>
        </w:tc>
        <w:tc>
          <w:tcPr>
            <w:tcW w:w="1276" w:type="dxa"/>
            <w:tcBorders>
              <w:top w:val="single" w:sz="4" w:space="0" w:color="auto"/>
              <w:left w:val="single" w:sz="4" w:space="0" w:color="auto"/>
              <w:bottom w:val="single" w:sz="4" w:space="0" w:color="auto"/>
              <w:right w:val="single" w:sz="4" w:space="0" w:color="auto"/>
            </w:tcBorders>
          </w:tcPr>
          <w:p w14:paraId="7E8B22B0" w14:textId="77777777" w:rsidR="008C2A7E" w:rsidRPr="008C2A7E" w:rsidRDefault="008C2A7E" w:rsidP="008C2A7E">
            <w:pPr>
              <w:widowControl w:val="0"/>
              <w:kinsoku w:val="0"/>
              <w:overflowPunct w:val="0"/>
              <w:spacing w:before="122" w:after="372" w:line="211" w:lineRule="exact"/>
              <w:ind w:left="115"/>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CAS</w:t>
            </w:r>
          </w:p>
        </w:tc>
        <w:tc>
          <w:tcPr>
            <w:tcW w:w="1133" w:type="dxa"/>
            <w:tcBorders>
              <w:top w:val="single" w:sz="4" w:space="0" w:color="auto"/>
              <w:left w:val="single" w:sz="4" w:space="0" w:color="auto"/>
              <w:bottom w:val="single" w:sz="4" w:space="0" w:color="auto"/>
              <w:right w:val="single" w:sz="4" w:space="0" w:color="auto"/>
            </w:tcBorders>
          </w:tcPr>
          <w:p w14:paraId="3ABEA769" w14:textId="77777777" w:rsidR="008C2A7E" w:rsidRPr="008C2A7E" w:rsidRDefault="008C2A7E" w:rsidP="008C2A7E">
            <w:pPr>
              <w:widowControl w:val="0"/>
              <w:kinsoku w:val="0"/>
              <w:overflowPunct w:val="0"/>
              <w:spacing w:before="74" w:after="113" w:line="259" w:lineRule="exact"/>
              <w:ind w:left="108"/>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AEL [mg/kg/d]</w:t>
            </w:r>
          </w:p>
        </w:tc>
        <w:tc>
          <w:tcPr>
            <w:tcW w:w="1421" w:type="dxa"/>
            <w:gridSpan w:val="2"/>
            <w:tcBorders>
              <w:top w:val="single" w:sz="4" w:space="0" w:color="auto"/>
              <w:left w:val="single" w:sz="4" w:space="0" w:color="auto"/>
              <w:bottom w:val="single" w:sz="4" w:space="0" w:color="auto"/>
              <w:right w:val="single" w:sz="4" w:space="0" w:color="auto"/>
            </w:tcBorders>
            <w:vAlign w:val="center"/>
          </w:tcPr>
          <w:p w14:paraId="3F292928" w14:textId="77777777" w:rsidR="008C2A7E" w:rsidRPr="008C2A7E" w:rsidRDefault="008C2A7E" w:rsidP="008C2A7E">
            <w:pPr>
              <w:widowControl w:val="0"/>
              <w:kinsoku w:val="0"/>
              <w:overflowPunct w:val="0"/>
              <w:spacing w:after="51" w:line="321" w:lineRule="exact"/>
              <w:ind w:left="108" w:right="360"/>
              <w:textAlignment w:val="baseline"/>
              <w:rPr>
                <w:rFonts w:ascii="Arial" w:eastAsia="Times New Roman" w:hAnsi="Arial" w:cs="Arial"/>
                <w:b/>
                <w:bCs/>
                <w:spacing w:val="-2"/>
                <w:sz w:val="18"/>
                <w:szCs w:val="18"/>
                <w:lang w:eastAsia="fr-FR"/>
              </w:rPr>
            </w:pPr>
            <w:r w:rsidRPr="008C2A7E">
              <w:rPr>
                <w:rFonts w:ascii="Arial" w:eastAsia="Times New Roman" w:hAnsi="Arial" w:cs="Arial"/>
                <w:b/>
                <w:bCs/>
                <w:spacing w:val="-2"/>
                <w:sz w:val="18"/>
                <w:szCs w:val="18"/>
                <w:lang w:eastAsia="fr-FR"/>
              </w:rPr>
              <w:t>Absorption [%]</w:t>
            </w:r>
          </w:p>
        </w:tc>
        <w:tc>
          <w:tcPr>
            <w:tcW w:w="1133" w:type="dxa"/>
            <w:vMerge w:val="restart"/>
            <w:tcBorders>
              <w:top w:val="single" w:sz="4" w:space="0" w:color="auto"/>
              <w:left w:val="single" w:sz="4" w:space="0" w:color="auto"/>
              <w:bottom w:val="nil"/>
              <w:right w:val="single" w:sz="4" w:space="0" w:color="auto"/>
            </w:tcBorders>
          </w:tcPr>
          <w:p w14:paraId="291CBE59" w14:textId="77777777" w:rsidR="008C2A7E" w:rsidRPr="008C2A7E" w:rsidRDefault="008C2A7E" w:rsidP="008C2A7E">
            <w:pPr>
              <w:widowControl w:val="0"/>
              <w:kinsoku w:val="0"/>
              <w:overflowPunct w:val="0"/>
              <w:spacing w:before="74" w:after="0" w:line="259" w:lineRule="exact"/>
              <w:ind w:left="72"/>
              <w:textAlignment w:val="baseline"/>
              <w:rPr>
                <w:rFonts w:ascii="Arial" w:eastAsia="Times New Roman" w:hAnsi="Arial" w:cs="Arial"/>
                <w:b/>
                <w:bCs/>
                <w:sz w:val="18"/>
                <w:szCs w:val="18"/>
                <w:lang w:eastAsia="fr-FR"/>
              </w:rPr>
            </w:pPr>
            <w:r w:rsidRPr="008C2A7E">
              <w:rPr>
                <w:rFonts w:ascii="Arial" w:eastAsia="Times New Roman" w:hAnsi="Arial" w:cs="Arial"/>
                <w:b/>
                <w:bCs/>
                <w:sz w:val="18"/>
                <w:szCs w:val="18"/>
                <w:lang w:eastAsia="fr-FR"/>
              </w:rPr>
              <w:t>Total syst exposure</w:t>
            </w:r>
          </w:p>
          <w:p w14:paraId="4EBF1580" w14:textId="77777777" w:rsidR="008C2A7E" w:rsidRPr="008C2A7E" w:rsidRDefault="008C2A7E" w:rsidP="008C2A7E">
            <w:pPr>
              <w:widowControl w:val="0"/>
              <w:kinsoku w:val="0"/>
              <w:overflowPunct w:val="0"/>
              <w:spacing w:before="82" w:after="52" w:line="252" w:lineRule="exact"/>
              <w:ind w:left="72"/>
              <w:textAlignment w:val="baseline"/>
              <w:rPr>
                <w:rFonts w:ascii="Arial" w:eastAsia="Times New Roman" w:hAnsi="Arial" w:cs="Arial"/>
                <w:b/>
                <w:bCs/>
                <w:sz w:val="18"/>
                <w:szCs w:val="18"/>
                <w:lang w:val="en-US" w:eastAsia="fr-FR"/>
              </w:rPr>
            </w:pPr>
            <w:r w:rsidRPr="008C2A7E">
              <w:rPr>
                <w:rFonts w:ascii="Arial" w:eastAsia="Times New Roman" w:hAnsi="Arial" w:cs="Arial"/>
                <w:b/>
                <w:bCs/>
                <w:sz w:val="18"/>
                <w:szCs w:val="18"/>
                <w:lang w:val="en-US" w:eastAsia="fr-FR"/>
              </w:rPr>
              <w:t>[mg/kg bw/d] [mg/m</w:t>
            </w:r>
            <w:r w:rsidRPr="008C2A7E">
              <w:rPr>
                <w:rFonts w:ascii="Arial" w:eastAsia="Times New Roman" w:hAnsi="Arial" w:cs="Arial"/>
                <w:b/>
                <w:bCs/>
                <w:sz w:val="12"/>
                <w:szCs w:val="12"/>
                <w:lang w:val="en-US" w:eastAsia="fr-FR"/>
              </w:rPr>
              <w:t>3</w:t>
            </w:r>
            <w:r w:rsidRPr="008C2A7E">
              <w:rPr>
                <w:rFonts w:ascii="Arial" w:eastAsia="Times New Roman" w:hAnsi="Arial" w:cs="Arial"/>
                <w:b/>
                <w:bCs/>
                <w:sz w:val="18"/>
                <w:szCs w:val="18"/>
                <w:lang w:val="en-US" w:eastAsia="fr-FR"/>
              </w:rPr>
              <w:t>]</w:t>
            </w:r>
          </w:p>
        </w:tc>
        <w:tc>
          <w:tcPr>
            <w:tcW w:w="849" w:type="dxa"/>
            <w:vMerge w:val="restart"/>
            <w:tcBorders>
              <w:top w:val="single" w:sz="4" w:space="0" w:color="auto"/>
              <w:left w:val="single" w:sz="4" w:space="0" w:color="auto"/>
              <w:bottom w:val="nil"/>
              <w:right w:val="single" w:sz="4" w:space="0" w:color="auto"/>
            </w:tcBorders>
          </w:tcPr>
          <w:p w14:paraId="13A8C00C" w14:textId="77777777" w:rsidR="008C2A7E" w:rsidRPr="008C2A7E" w:rsidRDefault="008C2A7E" w:rsidP="008C2A7E">
            <w:pPr>
              <w:widowControl w:val="0"/>
              <w:kinsoku w:val="0"/>
              <w:overflowPunct w:val="0"/>
              <w:spacing w:before="122" w:after="1149" w:line="211" w:lineRule="exact"/>
              <w:ind w:left="115"/>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%AEL</w:t>
            </w:r>
          </w:p>
        </w:tc>
        <w:tc>
          <w:tcPr>
            <w:tcW w:w="999" w:type="dxa"/>
            <w:tcBorders>
              <w:top w:val="single" w:sz="4" w:space="0" w:color="auto"/>
              <w:left w:val="single" w:sz="4" w:space="0" w:color="auto"/>
              <w:bottom w:val="single" w:sz="4" w:space="0" w:color="auto"/>
              <w:right w:val="single" w:sz="4" w:space="0" w:color="auto"/>
            </w:tcBorders>
          </w:tcPr>
          <w:p w14:paraId="4BDC3917" w14:textId="77777777" w:rsidR="008C2A7E" w:rsidRPr="008C2A7E" w:rsidRDefault="008C2A7E" w:rsidP="008C2A7E">
            <w:pPr>
              <w:widowControl w:val="0"/>
              <w:kinsoku w:val="0"/>
              <w:overflowPunct w:val="0"/>
              <w:spacing w:before="122" w:after="372" w:line="211" w:lineRule="exact"/>
              <w:ind w:left="116"/>
              <w:textAlignment w:val="baseline"/>
              <w:rPr>
                <w:rFonts w:ascii="Arial" w:eastAsia="Times New Roman" w:hAnsi="Arial" w:cs="Arial"/>
                <w:b/>
                <w:bCs/>
                <w:spacing w:val="-1"/>
                <w:sz w:val="18"/>
                <w:szCs w:val="18"/>
                <w:lang w:eastAsia="fr-FR"/>
              </w:rPr>
            </w:pPr>
            <w:r w:rsidRPr="008C2A7E">
              <w:rPr>
                <w:rFonts w:ascii="Arial" w:eastAsia="Times New Roman" w:hAnsi="Arial" w:cs="Arial"/>
                <w:b/>
                <w:bCs/>
                <w:spacing w:val="-1"/>
                <w:sz w:val="18"/>
                <w:szCs w:val="18"/>
                <w:lang w:eastAsia="fr-FR"/>
              </w:rPr>
              <w:t>Risk</w:t>
            </w:r>
          </w:p>
        </w:tc>
      </w:tr>
      <w:tr w:rsidR="008C2A7E" w:rsidRPr="008C2A7E" w14:paraId="128F1923" w14:textId="77777777" w:rsidTr="00935BFE">
        <w:trPr>
          <w:cantSplit/>
          <w:trHeight w:hRule="exact" w:val="778"/>
        </w:trPr>
        <w:tc>
          <w:tcPr>
            <w:tcW w:w="1282" w:type="dxa"/>
            <w:tcBorders>
              <w:top w:val="single" w:sz="4" w:space="0" w:color="auto"/>
              <w:left w:val="single" w:sz="4" w:space="0" w:color="auto"/>
              <w:bottom w:val="single" w:sz="4" w:space="0" w:color="auto"/>
              <w:right w:val="single" w:sz="4" w:space="0" w:color="auto"/>
            </w:tcBorders>
          </w:tcPr>
          <w:p w14:paraId="0ACC6FBE"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72" w:type="dxa"/>
            <w:tcBorders>
              <w:top w:val="single" w:sz="4" w:space="0" w:color="auto"/>
              <w:left w:val="single" w:sz="4" w:space="0" w:color="auto"/>
              <w:bottom w:val="single" w:sz="4" w:space="0" w:color="auto"/>
              <w:right w:val="single" w:sz="4" w:space="0" w:color="auto"/>
            </w:tcBorders>
          </w:tcPr>
          <w:p w14:paraId="5FE77887"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14:paraId="4E07CF33"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1133" w:type="dxa"/>
            <w:tcBorders>
              <w:top w:val="single" w:sz="4" w:space="0" w:color="auto"/>
              <w:left w:val="single" w:sz="4" w:space="0" w:color="auto"/>
              <w:bottom w:val="single" w:sz="4" w:space="0" w:color="auto"/>
              <w:right w:val="single" w:sz="4" w:space="0" w:color="auto"/>
            </w:tcBorders>
          </w:tcPr>
          <w:p w14:paraId="1CA4B08B"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c>
          <w:tcPr>
            <w:tcW w:w="711" w:type="dxa"/>
            <w:tcBorders>
              <w:top w:val="single" w:sz="4" w:space="0" w:color="auto"/>
              <w:left w:val="single" w:sz="4" w:space="0" w:color="auto"/>
              <w:bottom w:val="single" w:sz="4" w:space="0" w:color="auto"/>
              <w:right w:val="single" w:sz="4" w:space="0" w:color="auto"/>
            </w:tcBorders>
          </w:tcPr>
          <w:p w14:paraId="7515963D" w14:textId="77777777" w:rsidR="008C2A7E" w:rsidRPr="008C2A7E" w:rsidRDefault="008C2A7E" w:rsidP="008C2A7E">
            <w:pPr>
              <w:widowControl w:val="0"/>
              <w:kinsoku w:val="0"/>
              <w:overflowPunct w:val="0"/>
              <w:spacing w:before="71" w:after="176" w:line="260"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inhala tion</w:t>
            </w:r>
          </w:p>
        </w:tc>
        <w:tc>
          <w:tcPr>
            <w:tcW w:w="710" w:type="dxa"/>
            <w:tcBorders>
              <w:top w:val="single" w:sz="4" w:space="0" w:color="auto"/>
              <w:left w:val="single" w:sz="4" w:space="0" w:color="auto"/>
              <w:bottom w:val="single" w:sz="4" w:space="0" w:color="auto"/>
              <w:right w:val="single" w:sz="4" w:space="0" w:color="auto"/>
            </w:tcBorders>
          </w:tcPr>
          <w:p w14:paraId="5831A8E1" w14:textId="77777777" w:rsidR="008C2A7E" w:rsidRPr="008C2A7E" w:rsidRDefault="008C2A7E" w:rsidP="008C2A7E">
            <w:pPr>
              <w:widowControl w:val="0"/>
              <w:kinsoku w:val="0"/>
              <w:overflowPunct w:val="0"/>
              <w:spacing w:before="71" w:after="176" w:line="260" w:lineRule="exact"/>
              <w:ind w:left="108" w:right="216"/>
              <w:textAlignment w:val="baseline"/>
              <w:rPr>
                <w:rFonts w:ascii="Arial" w:eastAsia="Times New Roman" w:hAnsi="Arial" w:cs="Arial"/>
                <w:spacing w:val="-7"/>
                <w:sz w:val="18"/>
                <w:szCs w:val="18"/>
                <w:lang w:eastAsia="fr-FR"/>
              </w:rPr>
            </w:pPr>
            <w:r w:rsidRPr="008C2A7E">
              <w:rPr>
                <w:rFonts w:ascii="Arial" w:eastAsia="Times New Roman" w:hAnsi="Arial" w:cs="Arial"/>
                <w:spacing w:val="-7"/>
                <w:sz w:val="18"/>
                <w:szCs w:val="18"/>
                <w:lang w:eastAsia="fr-FR"/>
              </w:rPr>
              <w:t>derm al</w:t>
            </w:r>
          </w:p>
        </w:tc>
        <w:tc>
          <w:tcPr>
            <w:tcW w:w="1133" w:type="dxa"/>
            <w:vMerge/>
            <w:tcBorders>
              <w:top w:val="nil"/>
              <w:left w:val="single" w:sz="4" w:space="0" w:color="auto"/>
              <w:bottom w:val="single" w:sz="4" w:space="0" w:color="auto"/>
              <w:right w:val="single" w:sz="4" w:space="0" w:color="auto"/>
            </w:tcBorders>
          </w:tcPr>
          <w:p w14:paraId="0428B05C" w14:textId="77777777" w:rsidR="008C2A7E" w:rsidRPr="008C2A7E" w:rsidRDefault="008C2A7E" w:rsidP="008C2A7E">
            <w:pPr>
              <w:widowControl w:val="0"/>
              <w:kinsoku w:val="0"/>
              <w:overflowPunct w:val="0"/>
              <w:spacing w:before="71" w:after="176" w:line="260" w:lineRule="exact"/>
              <w:ind w:left="108" w:right="216"/>
              <w:textAlignment w:val="baseline"/>
              <w:rPr>
                <w:rFonts w:ascii="Arial" w:eastAsia="Times New Roman" w:hAnsi="Arial" w:cs="Arial"/>
                <w:spacing w:val="-7"/>
                <w:sz w:val="18"/>
                <w:szCs w:val="18"/>
                <w:lang w:eastAsia="fr-FR"/>
              </w:rPr>
            </w:pPr>
          </w:p>
        </w:tc>
        <w:tc>
          <w:tcPr>
            <w:tcW w:w="849" w:type="dxa"/>
            <w:vMerge/>
            <w:tcBorders>
              <w:top w:val="nil"/>
              <w:left w:val="single" w:sz="4" w:space="0" w:color="auto"/>
              <w:bottom w:val="single" w:sz="4" w:space="0" w:color="auto"/>
              <w:right w:val="single" w:sz="4" w:space="0" w:color="auto"/>
            </w:tcBorders>
          </w:tcPr>
          <w:p w14:paraId="28026D20" w14:textId="77777777" w:rsidR="008C2A7E" w:rsidRPr="008C2A7E" w:rsidRDefault="008C2A7E" w:rsidP="008C2A7E">
            <w:pPr>
              <w:widowControl w:val="0"/>
              <w:kinsoku w:val="0"/>
              <w:overflowPunct w:val="0"/>
              <w:spacing w:before="71" w:after="176" w:line="260" w:lineRule="exact"/>
              <w:ind w:left="108" w:right="216"/>
              <w:textAlignment w:val="baseline"/>
              <w:rPr>
                <w:rFonts w:ascii="Arial" w:eastAsia="Times New Roman" w:hAnsi="Arial" w:cs="Arial"/>
                <w:spacing w:val="-7"/>
                <w:sz w:val="18"/>
                <w:szCs w:val="18"/>
                <w:lang w:eastAsia="fr-FR"/>
              </w:rPr>
            </w:pPr>
          </w:p>
        </w:tc>
        <w:tc>
          <w:tcPr>
            <w:tcW w:w="999" w:type="dxa"/>
            <w:tcBorders>
              <w:top w:val="single" w:sz="4" w:space="0" w:color="auto"/>
              <w:left w:val="single" w:sz="4" w:space="0" w:color="auto"/>
              <w:bottom w:val="single" w:sz="4" w:space="0" w:color="auto"/>
              <w:right w:val="single" w:sz="4" w:space="0" w:color="auto"/>
            </w:tcBorders>
          </w:tcPr>
          <w:p w14:paraId="002124D8" w14:textId="77777777" w:rsidR="008C2A7E" w:rsidRPr="008C2A7E" w:rsidRDefault="008C2A7E" w:rsidP="008C2A7E">
            <w:pPr>
              <w:widowControl w:val="0"/>
              <w:kinsoku w:val="0"/>
              <w:overflowPunct w:val="0"/>
              <w:spacing w:after="0"/>
              <w:textAlignment w:val="baseline"/>
              <w:rPr>
                <w:rFonts w:ascii="Arial" w:eastAsia="Times New Roman" w:hAnsi="Arial" w:cs="Arial"/>
                <w:sz w:val="24"/>
                <w:szCs w:val="24"/>
                <w:lang w:eastAsia="fr-FR"/>
              </w:rPr>
            </w:pPr>
          </w:p>
        </w:tc>
      </w:tr>
      <w:tr w:rsidR="008C2A7E" w:rsidRPr="00915901" w14:paraId="77C254F1" w14:textId="77777777" w:rsidTr="00935BFE">
        <w:trPr>
          <w:trHeight w:hRule="exact" w:val="264"/>
        </w:trPr>
        <w:tc>
          <w:tcPr>
            <w:tcW w:w="9365" w:type="dxa"/>
            <w:gridSpan w:val="9"/>
            <w:tcBorders>
              <w:top w:val="single" w:sz="4" w:space="0" w:color="auto"/>
              <w:left w:val="single" w:sz="4" w:space="0" w:color="auto"/>
              <w:bottom w:val="single" w:sz="4" w:space="0" w:color="auto"/>
              <w:right w:val="single" w:sz="4" w:space="0" w:color="auto"/>
            </w:tcBorders>
            <w:vAlign w:val="center"/>
          </w:tcPr>
          <w:p w14:paraId="16C3FCB4" w14:textId="77777777" w:rsidR="008C2A7E" w:rsidRPr="008C2A7E" w:rsidRDefault="008C2A7E" w:rsidP="008C2A7E">
            <w:pPr>
              <w:widowControl w:val="0"/>
              <w:kinsoku w:val="0"/>
              <w:overflowPunct w:val="0"/>
              <w:spacing w:after="0" w:line="254" w:lineRule="exact"/>
              <w:ind w:right="482"/>
              <w:jc w:val="right"/>
              <w:textAlignment w:val="baseline"/>
              <w:rPr>
                <w:rFonts w:ascii="Arial" w:eastAsia="Times New Roman" w:hAnsi="Arial" w:cs="Arial"/>
                <w:lang w:val="en-US" w:eastAsia="fr-FR"/>
              </w:rPr>
            </w:pPr>
            <w:r w:rsidRPr="008C2A7E">
              <w:rPr>
                <w:rFonts w:ascii="Arial" w:eastAsia="Times New Roman" w:hAnsi="Arial" w:cs="Arial"/>
                <w:lang w:val="en-US" w:eastAsia="fr-FR"/>
              </w:rPr>
              <w:t>Sachet not considered: exposure during decanting, loading and cleaning (worst case)</w:t>
            </w:r>
          </w:p>
        </w:tc>
      </w:tr>
      <w:tr w:rsidR="008C2A7E" w:rsidRPr="008C2A7E" w14:paraId="552B7166" w14:textId="77777777" w:rsidTr="00935BFE">
        <w:trPr>
          <w:trHeight w:hRule="exact" w:val="648"/>
        </w:trPr>
        <w:tc>
          <w:tcPr>
            <w:tcW w:w="1282" w:type="dxa"/>
            <w:tcBorders>
              <w:top w:val="single" w:sz="4" w:space="0" w:color="auto"/>
              <w:left w:val="single" w:sz="4" w:space="0" w:color="auto"/>
              <w:bottom w:val="single" w:sz="4" w:space="0" w:color="auto"/>
              <w:right w:val="single" w:sz="4" w:space="0" w:color="auto"/>
            </w:tcBorders>
            <w:vAlign w:val="center"/>
          </w:tcPr>
          <w:p w14:paraId="7541A5DA" w14:textId="77777777" w:rsidR="008C2A7E" w:rsidRPr="008C2A7E" w:rsidRDefault="008C2A7E" w:rsidP="008C2A7E">
            <w:pPr>
              <w:widowControl w:val="0"/>
              <w:kinsoku w:val="0"/>
              <w:overflowPunct w:val="0"/>
              <w:spacing w:before="122" w:after="0"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Non-</w:t>
            </w:r>
          </w:p>
          <w:p w14:paraId="72849BCC" w14:textId="77777777" w:rsidR="008C2A7E" w:rsidRPr="008C2A7E" w:rsidRDefault="008C2A7E" w:rsidP="008C2A7E">
            <w:pPr>
              <w:widowControl w:val="0"/>
              <w:kinsoku w:val="0"/>
              <w:overflowPunct w:val="0"/>
              <w:spacing w:before="49" w:after="56"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professional</w:t>
            </w:r>
          </w:p>
        </w:tc>
        <w:tc>
          <w:tcPr>
            <w:tcW w:w="1272" w:type="dxa"/>
            <w:tcBorders>
              <w:top w:val="single" w:sz="4" w:space="0" w:color="auto"/>
              <w:left w:val="single" w:sz="4" w:space="0" w:color="auto"/>
              <w:bottom w:val="single" w:sz="4" w:space="0" w:color="auto"/>
              <w:right w:val="single" w:sz="4" w:space="0" w:color="auto"/>
            </w:tcBorders>
          </w:tcPr>
          <w:p w14:paraId="6459C7D6" w14:textId="77777777" w:rsidR="008C2A7E" w:rsidRPr="008C2A7E" w:rsidRDefault="008C2A7E" w:rsidP="008C2A7E">
            <w:pPr>
              <w:widowControl w:val="0"/>
              <w:kinsoku w:val="0"/>
              <w:overflowPunct w:val="0"/>
              <w:spacing w:before="122" w:after="315" w:line="210" w:lineRule="exact"/>
              <w:ind w:right="164"/>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6" w:type="dxa"/>
            <w:tcBorders>
              <w:top w:val="single" w:sz="4" w:space="0" w:color="auto"/>
              <w:left w:val="single" w:sz="4" w:space="0" w:color="auto"/>
              <w:bottom w:val="single" w:sz="4" w:space="0" w:color="auto"/>
              <w:right w:val="single" w:sz="4" w:space="0" w:color="auto"/>
            </w:tcBorders>
          </w:tcPr>
          <w:p w14:paraId="635437C7" w14:textId="77777777" w:rsidR="008C2A7E" w:rsidRPr="008C2A7E" w:rsidRDefault="008C2A7E" w:rsidP="008C2A7E">
            <w:pPr>
              <w:widowControl w:val="0"/>
              <w:kinsoku w:val="0"/>
              <w:overflowPunct w:val="0"/>
              <w:spacing w:before="122" w:after="315" w:line="210" w:lineRule="exact"/>
              <w:ind w:left="11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30ECC1BC" w14:textId="77777777" w:rsidR="008C2A7E" w:rsidRPr="008C2A7E" w:rsidRDefault="008C2A7E" w:rsidP="008C2A7E">
            <w:pPr>
              <w:widowControl w:val="0"/>
              <w:kinsoku w:val="0"/>
              <w:overflowPunct w:val="0"/>
              <w:spacing w:before="102" w:after="285" w:line="260" w:lineRule="exact"/>
              <w:ind w:left="111"/>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1.1x10</w:t>
            </w:r>
            <w:r w:rsidRPr="008C2A7E">
              <w:rPr>
                <w:rFonts w:ascii="Arial" w:eastAsia="Times New Roman" w:hAnsi="Arial" w:cs="Arial"/>
                <w:spacing w:val="-7"/>
                <w:sz w:val="18"/>
                <w:szCs w:val="18"/>
                <w:vertAlign w:val="superscript"/>
                <w:lang w:eastAsia="fr-FR"/>
              </w:rPr>
              <w:t>-6</w:t>
            </w:r>
          </w:p>
        </w:tc>
        <w:tc>
          <w:tcPr>
            <w:tcW w:w="711" w:type="dxa"/>
            <w:tcBorders>
              <w:top w:val="single" w:sz="4" w:space="0" w:color="auto"/>
              <w:left w:val="single" w:sz="4" w:space="0" w:color="auto"/>
              <w:bottom w:val="single" w:sz="4" w:space="0" w:color="auto"/>
              <w:right w:val="single" w:sz="4" w:space="0" w:color="auto"/>
            </w:tcBorders>
          </w:tcPr>
          <w:p w14:paraId="05D1071E" w14:textId="77777777" w:rsidR="008C2A7E" w:rsidRPr="008C2A7E" w:rsidRDefault="008C2A7E" w:rsidP="008C2A7E">
            <w:pPr>
              <w:widowControl w:val="0"/>
              <w:kinsoku w:val="0"/>
              <w:overflowPunct w:val="0"/>
              <w:spacing w:before="122" w:after="315" w:line="210" w:lineRule="exact"/>
              <w:ind w:left="111"/>
              <w:textAlignment w:val="baseline"/>
              <w:rPr>
                <w:rFonts w:ascii="Arial" w:eastAsia="Times New Roman" w:hAnsi="Arial" w:cs="Arial"/>
                <w:spacing w:val="-5"/>
                <w:sz w:val="18"/>
                <w:szCs w:val="18"/>
                <w:lang w:eastAsia="fr-FR"/>
              </w:rPr>
            </w:pPr>
            <w:r w:rsidRPr="008C2A7E">
              <w:rPr>
                <w:rFonts w:ascii="Arial" w:eastAsia="Times New Roman" w:hAnsi="Arial" w:cs="Arial"/>
                <w:spacing w:val="-5"/>
                <w:sz w:val="18"/>
                <w:szCs w:val="18"/>
                <w:lang w:eastAsia="fr-FR"/>
              </w:rPr>
              <w:t>100</w:t>
            </w:r>
          </w:p>
        </w:tc>
        <w:tc>
          <w:tcPr>
            <w:tcW w:w="710" w:type="dxa"/>
            <w:tcBorders>
              <w:top w:val="single" w:sz="4" w:space="0" w:color="auto"/>
              <w:left w:val="single" w:sz="4" w:space="0" w:color="auto"/>
              <w:bottom w:val="single" w:sz="4" w:space="0" w:color="auto"/>
              <w:right w:val="single" w:sz="4" w:space="0" w:color="auto"/>
            </w:tcBorders>
          </w:tcPr>
          <w:p w14:paraId="3F0AB7C1" w14:textId="77777777" w:rsidR="008C2A7E" w:rsidRPr="008C2A7E" w:rsidRDefault="008C2A7E" w:rsidP="008C2A7E">
            <w:pPr>
              <w:widowControl w:val="0"/>
              <w:kinsoku w:val="0"/>
              <w:overflowPunct w:val="0"/>
              <w:spacing w:before="122" w:after="315" w:line="210" w:lineRule="exact"/>
              <w:ind w:left="115"/>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19384740" w14:textId="77777777" w:rsidR="008C2A7E" w:rsidRPr="008C2A7E" w:rsidRDefault="008C2A7E" w:rsidP="008C2A7E">
            <w:pPr>
              <w:widowControl w:val="0"/>
              <w:kinsoku w:val="0"/>
              <w:overflowPunct w:val="0"/>
              <w:spacing w:before="51" w:after="336" w:line="260" w:lineRule="exact"/>
              <w:ind w:left="110"/>
              <w:textAlignment w:val="baseline"/>
              <w:rPr>
                <w:rFonts w:ascii="Arial" w:eastAsia="Times New Roman" w:hAnsi="Arial" w:cs="Arial"/>
                <w:sz w:val="12"/>
                <w:szCs w:val="12"/>
                <w:lang w:eastAsia="fr-FR"/>
              </w:rPr>
            </w:pPr>
            <w:r w:rsidRPr="008C2A7E">
              <w:rPr>
                <w:rFonts w:ascii="Arial" w:eastAsia="Times New Roman" w:hAnsi="Arial" w:cs="Arial"/>
                <w:sz w:val="18"/>
                <w:szCs w:val="18"/>
                <w:lang w:eastAsia="fr-FR"/>
              </w:rPr>
              <w:t>3.86x10</w:t>
            </w:r>
            <w:r w:rsidRPr="008C2A7E">
              <w:rPr>
                <w:rFonts w:ascii="Arial" w:eastAsia="Times New Roman" w:hAnsi="Arial" w:cs="Arial"/>
                <w:sz w:val="12"/>
                <w:szCs w:val="12"/>
                <w:lang w:eastAsia="fr-FR"/>
              </w:rPr>
              <w:t>-6</w:t>
            </w:r>
          </w:p>
        </w:tc>
        <w:tc>
          <w:tcPr>
            <w:tcW w:w="849" w:type="dxa"/>
            <w:tcBorders>
              <w:top w:val="single" w:sz="4" w:space="0" w:color="auto"/>
              <w:left w:val="single" w:sz="4" w:space="0" w:color="auto"/>
              <w:bottom w:val="single" w:sz="4" w:space="0" w:color="auto"/>
              <w:right w:val="single" w:sz="4" w:space="0" w:color="auto"/>
            </w:tcBorders>
          </w:tcPr>
          <w:p w14:paraId="1F121774" w14:textId="77777777" w:rsidR="008C2A7E" w:rsidRPr="008C2A7E" w:rsidRDefault="008C2A7E" w:rsidP="008C2A7E">
            <w:pPr>
              <w:widowControl w:val="0"/>
              <w:kinsoku w:val="0"/>
              <w:overflowPunct w:val="0"/>
              <w:spacing w:before="122" w:after="315" w:line="210" w:lineRule="exact"/>
              <w:ind w:left="115"/>
              <w:textAlignment w:val="baseline"/>
              <w:rPr>
                <w:rFonts w:ascii="Arial" w:eastAsia="Times New Roman" w:hAnsi="Arial" w:cs="Arial"/>
                <w:spacing w:val="-8"/>
                <w:sz w:val="18"/>
                <w:szCs w:val="18"/>
                <w:lang w:eastAsia="fr-FR"/>
              </w:rPr>
            </w:pPr>
            <w:r w:rsidRPr="008C2A7E">
              <w:rPr>
                <w:rFonts w:ascii="Arial" w:eastAsia="Times New Roman" w:hAnsi="Arial" w:cs="Arial"/>
                <w:spacing w:val="-8"/>
                <w:sz w:val="18"/>
                <w:szCs w:val="18"/>
                <w:lang w:eastAsia="fr-FR"/>
              </w:rPr>
              <w:t>351</w:t>
            </w:r>
          </w:p>
        </w:tc>
        <w:tc>
          <w:tcPr>
            <w:tcW w:w="999" w:type="dxa"/>
            <w:tcBorders>
              <w:top w:val="single" w:sz="4" w:space="0" w:color="auto"/>
              <w:left w:val="single" w:sz="4" w:space="0" w:color="auto"/>
              <w:bottom w:val="single" w:sz="4" w:space="0" w:color="auto"/>
              <w:right w:val="single" w:sz="4" w:space="0" w:color="auto"/>
            </w:tcBorders>
            <w:vAlign w:val="center"/>
          </w:tcPr>
          <w:p w14:paraId="141A6F45" w14:textId="77777777" w:rsidR="008C2A7E" w:rsidRPr="008C2A7E" w:rsidRDefault="008C2A7E" w:rsidP="008C2A7E">
            <w:pPr>
              <w:widowControl w:val="0"/>
              <w:kinsoku w:val="0"/>
              <w:overflowPunct w:val="0"/>
              <w:spacing w:before="71" w:after="56" w:line="260"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r w:rsidR="008C2A7E" w:rsidRPr="00915901" w14:paraId="61893B09" w14:textId="77777777" w:rsidTr="00935BFE">
        <w:trPr>
          <w:trHeight w:hRule="exact" w:val="264"/>
        </w:trPr>
        <w:tc>
          <w:tcPr>
            <w:tcW w:w="9365" w:type="dxa"/>
            <w:gridSpan w:val="9"/>
            <w:tcBorders>
              <w:top w:val="single" w:sz="4" w:space="0" w:color="auto"/>
              <w:left w:val="single" w:sz="4" w:space="0" w:color="auto"/>
              <w:bottom w:val="single" w:sz="4" w:space="0" w:color="auto"/>
              <w:right w:val="single" w:sz="4" w:space="0" w:color="auto"/>
            </w:tcBorders>
            <w:vAlign w:val="center"/>
          </w:tcPr>
          <w:p w14:paraId="7EAA2CE5" w14:textId="77777777" w:rsidR="008C2A7E" w:rsidRPr="008C2A7E" w:rsidRDefault="008C2A7E" w:rsidP="008C2A7E">
            <w:pPr>
              <w:widowControl w:val="0"/>
              <w:kinsoku w:val="0"/>
              <w:overflowPunct w:val="0"/>
              <w:spacing w:after="0" w:line="249" w:lineRule="exact"/>
              <w:ind w:right="752"/>
              <w:jc w:val="right"/>
              <w:textAlignment w:val="baseline"/>
              <w:rPr>
                <w:rFonts w:ascii="Arial" w:eastAsia="Times New Roman" w:hAnsi="Arial" w:cs="Arial"/>
                <w:lang w:val="en-US" w:eastAsia="fr-FR"/>
              </w:rPr>
            </w:pPr>
            <w:r w:rsidRPr="008C2A7E">
              <w:rPr>
                <w:rFonts w:ascii="Arial" w:eastAsia="Times New Roman" w:hAnsi="Arial" w:cs="Arial"/>
                <w:lang w:val="en-US" w:eastAsia="fr-FR"/>
              </w:rPr>
              <w:t>Sachet considered: exposure only during cleaning considered (reasonable case)</w:t>
            </w:r>
          </w:p>
        </w:tc>
      </w:tr>
      <w:tr w:rsidR="008C2A7E" w:rsidRPr="008C2A7E" w14:paraId="6D44CA38" w14:textId="77777777" w:rsidTr="00935BFE">
        <w:trPr>
          <w:trHeight w:hRule="exact" w:val="657"/>
        </w:trPr>
        <w:tc>
          <w:tcPr>
            <w:tcW w:w="1282" w:type="dxa"/>
            <w:tcBorders>
              <w:top w:val="single" w:sz="4" w:space="0" w:color="auto"/>
              <w:left w:val="single" w:sz="4" w:space="0" w:color="auto"/>
              <w:bottom w:val="single" w:sz="4" w:space="0" w:color="auto"/>
              <w:right w:val="single" w:sz="4" w:space="0" w:color="auto"/>
            </w:tcBorders>
            <w:vAlign w:val="center"/>
          </w:tcPr>
          <w:p w14:paraId="68AAAD32" w14:textId="77777777" w:rsidR="008C2A7E" w:rsidRPr="008C2A7E" w:rsidRDefault="008C2A7E" w:rsidP="008C2A7E">
            <w:pPr>
              <w:widowControl w:val="0"/>
              <w:kinsoku w:val="0"/>
              <w:overflowPunct w:val="0"/>
              <w:spacing w:before="122" w:after="0"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Non-</w:t>
            </w:r>
          </w:p>
          <w:p w14:paraId="76C34AB3" w14:textId="77777777" w:rsidR="008C2A7E" w:rsidRPr="008C2A7E" w:rsidRDefault="008C2A7E" w:rsidP="008C2A7E">
            <w:pPr>
              <w:widowControl w:val="0"/>
              <w:kinsoku w:val="0"/>
              <w:overflowPunct w:val="0"/>
              <w:spacing w:before="49" w:after="66" w:line="210" w:lineRule="exact"/>
              <w:ind w:left="72"/>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professional</w:t>
            </w:r>
          </w:p>
        </w:tc>
        <w:tc>
          <w:tcPr>
            <w:tcW w:w="1272" w:type="dxa"/>
            <w:tcBorders>
              <w:top w:val="single" w:sz="4" w:space="0" w:color="auto"/>
              <w:left w:val="single" w:sz="4" w:space="0" w:color="auto"/>
              <w:bottom w:val="single" w:sz="4" w:space="0" w:color="auto"/>
              <w:right w:val="single" w:sz="4" w:space="0" w:color="auto"/>
            </w:tcBorders>
          </w:tcPr>
          <w:p w14:paraId="3D15B8AD" w14:textId="77777777" w:rsidR="008C2A7E" w:rsidRPr="008C2A7E" w:rsidRDefault="008C2A7E" w:rsidP="008C2A7E">
            <w:pPr>
              <w:widowControl w:val="0"/>
              <w:kinsoku w:val="0"/>
              <w:overflowPunct w:val="0"/>
              <w:spacing w:before="122" w:after="325" w:line="210" w:lineRule="exact"/>
              <w:ind w:right="164"/>
              <w:jc w:val="right"/>
              <w:textAlignment w:val="baseline"/>
              <w:rPr>
                <w:rFonts w:ascii="Arial" w:eastAsia="Times New Roman" w:hAnsi="Arial" w:cs="Arial"/>
                <w:spacing w:val="-1"/>
                <w:sz w:val="18"/>
                <w:szCs w:val="18"/>
                <w:lang w:eastAsia="fr-FR"/>
              </w:rPr>
            </w:pPr>
            <w:r w:rsidRPr="008C2A7E">
              <w:rPr>
                <w:rFonts w:ascii="Arial" w:eastAsia="Times New Roman" w:hAnsi="Arial" w:cs="Arial"/>
                <w:spacing w:val="-1"/>
                <w:sz w:val="18"/>
                <w:szCs w:val="18"/>
                <w:lang w:eastAsia="fr-FR"/>
              </w:rPr>
              <w:t>Difenacoum</w:t>
            </w:r>
          </w:p>
        </w:tc>
        <w:tc>
          <w:tcPr>
            <w:tcW w:w="1276" w:type="dxa"/>
            <w:tcBorders>
              <w:top w:val="single" w:sz="4" w:space="0" w:color="auto"/>
              <w:left w:val="single" w:sz="4" w:space="0" w:color="auto"/>
              <w:bottom w:val="single" w:sz="4" w:space="0" w:color="auto"/>
              <w:right w:val="single" w:sz="4" w:space="0" w:color="auto"/>
            </w:tcBorders>
          </w:tcPr>
          <w:p w14:paraId="055AA43C" w14:textId="77777777" w:rsidR="008C2A7E" w:rsidRPr="008C2A7E" w:rsidRDefault="008C2A7E" w:rsidP="008C2A7E">
            <w:pPr>
              <w:widowControl w:val="0"/>
              <w:kinsoku w:val="0"/>
              <w:overflowPunct w:val="0"/>
              <w:spacing w:before="122" w:after="325" w:line="210" w:lineRule="exact"/>
              <w:ind w:left="115"/>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56073-07-5</w:t>
            </w:r>
          </w:p>
        </w:tc>
        <w:tc>
          <w:tcPr>
            <w:tcW w:w="1133" w:type="dxa"/>
            <w:tcBorders>
              <w:top w:val="single" w:sz="4" w:space="0" w:color="auto"/>
              <w:left w:val="single" w:sz="4" w:space="0" w:color="auto"/>
              <w:bottom w:val="single" w:sz="4" w:space="0" w:color="auto"/>
              <w:right w:val="single" w:sz="4" w:space="0" w:color="auto"/>
            </w:tcBorders>
          </w:tcPr>
          <w:p w14:paraId="015B4E0B" w14:textId="77777777" w:rsidR="008C2A7E" w:rsidRPr="008C2A7E" w:rsidRDefault="008C2A7E" w:rsidP="008C2A7E">
            <w:pPr>
              <w:widowControl w:val="0"/>
              <w:kinsoku w:val="0"/>
              <w:overflowPunct w:val="0"/>
              <w:spacing w:before="102" w:after="295" w:line="260" w:lineRule="exact"/>
              <w:ind w:left="111"/>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1.1x10</w:t>
            </w:r>
            <w:r w:rsidRPr="008C2A7E">
              <w:rPr>
                <w:rFonts w:ascii="Arial" w:eastAsia="Times New Roman" w:hAnsi="Arial" w:cs="Arial"/>
                <w:spacing w:val="-7"/>
                <w:sz w:val="18"/>
                <w:szCs w:val="18"/>
                <w:vertAlign w:val="superscript"/>
                <w:lang w:eastAsia="fr-FR"/>
              </w:rPr>
              <w:t>-6</w:t>
            </w:r>
          </w:p>
        </w:tc>
        <w:tc>
          <w:tcPr>
            <w:tcW w:w="711" w:type="dxa"/>
            <w:tcBorders>
              <w:top w:val="single" w:sz="4" w:space="0" w:color="auto"/>
              <w:left w:val="single" w:sz="4" w:space="0" w:color="auto"/>
              <w:bottom w:val="single" w:sz="4" w:space="0" w:color="auto"/>
              <w:right w:val="single" w:sz="4" w:space="0" w:color="auto"/>
            </w:tcBorders>
          </w:tcPr>
          <w:p w14:paraId="26CDB0F9" w14:textId="77777777" w:rsidR="008C2A7E" w:rsidRPr="008C2A7E" w:rsidRDefault="008C2A7E" w:rsidP="008C2A7E">
            <w:pPr>
              <w:widowControl w:val="0"/>
              <w:kinsoku w:val="0"/>
              <w:overflowPunct w:val="0"/>
              <w:spacing w:before="122" w:after="325" w:line="210" w:lineRule="exact"/>
              <w:ind w:left="111"/>
              <w:textAlignment w:val="baseline"/>
              <w:rPr>
                <w:rFonts w:ascii="Arial" w:eastAsia="Times New Roman" w:hAnsi="Arial" w:cs="Arial"/>
                <w:spacing w:val="-5"/>
                <w:sz w:val="18"/>
                <w:szCs w:val="18"/>
                <w:lang w:eastAsia="fr-FR"/>
              </w:rPr>
            </w:pPr>
            <w:r w:rsidRPr="008C2A7E">
              <w:rPr>
                <w:rFonts w:ascii="Arial" w:eastAsia="Times New Roman" w:hAnsi="Arial" w:cs="Arial"/>
                <w:spacing w:val="-5"/>
                <w:sz w:val="18"/>
                <w:szCs w:val="18"/>
                <w:lang w:eastAsia="fr-FR"/>
              </w:rPr>
              <w:t>100</w:t>
            </w:r>
          </w:p>
        </w:tc>
        <w:tc>
          <w:tcPr>
            <w:tcW w:w="710" w:type="dxa"/>
            <w:tcBorders>
              <w:top w:val="single" w:sz="4" w:space="0" w:color="auto"/>
              <w:left w:val="single" w:sz="4" w:space="0" w:color="auto"/>
              <w:bottom w:val="single" w:sz="4" w:space="0" w:color="auto"/>
              <w:right w:val="single" w:sz="4" w:space="0" w:color="auto"/>
            </w:tcBorders>
          </w:tcPr>
          <w:p w14:paraId="3C0B040B" w14:textId="77777777" w:rsidR="008C2A7E" w:rsidRPr="008C2A7E" w:rsidRDefault="008C2A7E" w:rsidP="008C2A7E">
            <w:pPr>
              <w:widowControl w:val="0"/>
              <w:kinsoku w:val="0"/>
              <w:overflowPunct w:val="0"/>
              <w:spacing w:before="122" w:after="325" w:line="210" w:lineRule="exact"/>
              <w:ind w:left="115"/>
              <w:textAlignment w:val="baseline"/>
              <w:rPr>
                <w:rFonts w:ascii="Arial" w:eastAsia="Times New Roman" w:hAnsi="Arial" w:cs="Arial"/>
                <w:spacing w:val="-6"/>
                <w:sz w:val="18"/>
                <w:szCs w:val="18"/>
                <w:lang w:eastAsia="fr-FR"/>
              </w:rPr>
            </w:pPr>
            <w:r w:rsidRPr="008C2A7E">
              <w:rPr>
                <w:rFonts w:ascii="Arial" w:eastAsia="Times New Roman" w:hAnsi="Arial" w:cs="Arial"/>
                <w:spacing w:val="-6"/>
                <w:sz w:val="18"/>
                <w:szCs w:val="18"/>
                <w:lang w:eastAsia="fr-FR"/>
              </w:rPr>
              <w:t>10</w:t>
            </w:r>
          </w:p>
        </w:tc>
        <w:tc>
          <w:tcPr>
            <w:tcW w:w="1133" w:type="dxa"/>
            <w:tcBorders>
              <w:top w:val="single" w:sz="4" w:space="0" w:color="auto"/>
              <w:left w:val="single" w:sz="4" w:space="0" w:color="auto"/>
              <w:bottom w:val="single" w:sz="4" w:space="0" w:color="auto"/>
              <w:right w:val="single" w:sz="4" w:space="0" w:color="auto"/>
            </w:tcBorders>
          </w:tcPr>
          <w:p w14:paraId="0DA6F932" w14:textId="77777777" w:rsidR="008C2A7E" w:rsidRPr="008C2A7E" w:rsidRDefault="008C2A7E" w:rsidP="008C2A7E">
            <w:pPr>
              <w:widowControl w:val="0"/>
              <w:kinsoku w:val="0"/>
              <w:overflowPunct w:val="0"/>
              <w:spacing w:before="104" w:after="293" w:line="260" w:lineRule="exact"/>
              <w:ind w:left="110"/>
              <w:textAlignment w:val="baseline"/>
              <w:rPr>
                <w:rFonts w:ascii="Arial" w:eastAsia="Times New Roman" w:hAnsi="Arial" w:cs="Arial"/>
                <w:spacing w:val="-7"/>
                <w:sz w:val="12"/>
                <w:szCs w:val="12"/>
                <w:lang w:eastAsia="fr-FR"/>
              </w:rPr>
            </w:pPr>
            <w:r w:rsidRPr="008C2A7E">
              <w:rPr>
                <w:rFonts w:ascii="Arial" w:eastAsia="Times New Roman" w:hAnsi="Arial" w:cs="Arial"/>
                <w:spacing w:val="-7"/>
                <w:sz w:val="18"/>
                <w:szCs w:val="18"/>
                <w:lang w:eastAsia="fr-FR"/>
              </w:rPr>
              <w:t>1.88x10</w:t>
            </w:r>
            <w:r w:rsidRPr="008C2A7E">
              <w:rPr>
                <w:rFonts w:ascii="Arial" w:eastAsia="Times New Roman" w:hAnsi="Arial" w:cs="Arial"/>
                <w:spacing w:val="-7"/>
                <w:sz w:val="18"/>
                <w:szCs w:val="18"/>
                <w:vertAlign w:val="superscript"/>
                <w:lang w:eastAsia="fr-FR"/>
              </w:rPr>
              <w:t>-6</w:t>
            </w:r>
          </w:p>
        </w:tc>
        <w:tc>
          <w:tcPr>
            <w:tcW w:w="849" w:type="dxa"/>
            <w:tcBorders>
              <w:top w:val="single" w:sz="4" w:space="0" w:color="auto"/>
              <w:left w:val="single" w:sz="4" w:space="0" w:color="auto"/>
              <w:bottom w:val="single" w:sz="4" w:space="0" w:color="auto"/>
              <w:right w:val="single" w:sz="4" w:space="0" w:color="auto"/>
            </w:tcBorders>
          </w:tcPr>
          <w:p w14:paraId="59B2B134" w14:textId="77777777" w:rsidR="008C2A7E" w:rsidRPr="008C2A7E" w:rsidRDefault="008C2A7E" w:rsidP="008C2A7E">
            <w:pPr>
              <w:widowControl w:val="0"/>
              <w:kinsoku w:val="0"/>
              <w:overflowPunct w:val="0"/>
              <w:spacing w:before="122" w:after="325" w:line="210" w:lineRule="exact"/>
              <w:ind w:left="115"/>
              <w:textAlignment w:val="baseline"/>
              <w:rPr>
                <w:rFonts w:ascii="Arial" w:eastAsia="Times New Roman" w:hAnsi="Arial" w:cs="Arial"/>
                <w:spacing w:val="-12"/>
                <w:sz w:val="18"/>
                <w:szCs w:val="18"/>
                <w:lang w:eastAsia="fr-FR"/>
              </w:rPr>
            </w:pPr>
            <w:r w:rsidRPr="008C2A7E">
              <w:rPr>
                <w:rFonts w:ascii="Arial" w:eastAsia="Times New Roman" w:hAnsi="Arial" w:cs="Arial"/>
                <w:spacing w:val="-12"/>
                <w:sz w:val="18"/>
                <w:szCs w:val="18"/>
                <w:lang w:eastAsia="fr-FR"/>
              </w:rPr>
              <w:t>171</w:t>
            </w:r>
          </w:p>
        </w:tc>
        <w:tc>
          <w:tcPr>
            <w:tcW w:w="999" w:type="dxa"/>
            <w:tcBorders>
              <w:top w:val="single" w:sz="4" w:space="0" w:color="auto"/>
              <w:left w:val="single" w:sz="4" w:space="0" w:color="auto"/>
              <w:bottom w:val="single" w:sz="4" w:space="0" w:color="auto"/>
              <w:right w:val="single" w:sz="4" w:space="0" w:color="auto"/>
            </w:tcBorders>
            <w:vAlign w:val="center"/>
          </w:tcPr>
          <w:p w14:paraId="37450104" w14:textId="77777777" w:rsidR="008C2A7E" w:rsidRPr="008C2A7E" w:rsidRDefault="008C2A7E" w:rsidP="008C2A7E">
            <w:pPr>
              <w:widowControl w:val="0"/>
              <w:kinsoku w:val="0"/>
              <w:overflowPunct w:val="0"/>
              <w:spacing w:before="71" w:after="66" w:line="260" w:lineRule="exact"/>
              <w:ind w:left="108"/>
              <w:textAlignment w:val="baseline"/>
              <w:rPr>
                <w:rFonts w:ascii="Arial" w:eastAsia="Times New Roman" w:hAnsi="Arial" w:cs="Arial"/>
                <w:sz w:val="18"/>
                <w:szCs w:val="18"/>
                <w:lang w:eastAsia="fr-FR"/>
              </w:rPr>
            </w:pPr>
            <w:r w:rsidRPr="008C2A7E">
              <w:rPr>
                <w:rFonts w:ascii="Arial" w:eastAsia="Times New Roman" w:hAnsi="Arial" w:cs="Arial"/>
                <w:sz w:val="18"/>
                <w:szCs w:val="18"/>
                <w:lang w:eastAsia="fr-FR"/>
              </w:rPr>
              <w:t>Unaccept able</w:t>
            </w:r>
          </w:p>
        </w:tc>
      </w:tr>
    </w:tbl>
    <w:p w14:paraId="030EC966" w14:textId="77777777" w:rsidR="008C2A7E" w:rsidRPr="008C2A7E" w:rsidRDefault="008C2A7E" w:rsidP="008C2A7E">
      <w:pPr>
        <w:autoSpaceDE w:val="0"/>
        <w:autoSpaceDN w:val="0"/>
        <w:adjustRightInd w:val="0"/>
        <w:spacing w:after="0"/>
        <w:rPr>
          <w:rFonts w:ascii="Times New Roman" w:eastAsia="Times New Roman" w:hAnsi="Times New Roman" w:cs="Times New Roman"/>
          <w:sz w:val="24"/>
          <w:szCs w:val="24"/>
          <w:lang w:eastAsia="fr-FR"/>
        </w:rPr>
        <w:sectPr w:rsidR="008C2A7E" w:rsidRPr="008C2A7E">
          <w:pgSz w:w="11904" w:h="16843"/>
          <w:pgMar w:top="1420" w:right="1322" w:bottom="820" w:left="1114" w:header="720" w:footer="720" w:gutter="0"/>
          <w:cols w:space="720"/>
          <w:noEndnote/>
        </w:sectPr>
      </w:pPr>
    </w:p>
    <w:p w14:paraId="6950F5B1" w14:textId="77777777" w:rsidR="008C2A7E" w:rsidRPr="008C2A7E" w:rsidRDefault="008C2A7E" w:rsidP="008C2A7E">
      <w:pPr>
        <w:keepNext/>
        <w:spacing w:before="240" w:after="60"/>
        <w:jc w:val="right"/>
        <w:outlineLvl w:val="0"/>
        <w:rPr>
          <w:rFonts w:ascii="Arial" w:eastAsia="Times New Roman" w:hAnsi="Arial" w:cs="Arial"/>
          <w:b/>
          <w:bCs/>
          <w:kern w:val="28"/>
          <w:sz w:val="24"/>
          <w:szCs w:val="28"/>
          <w:lang w:val="en-US" w:eastAsia="fr-FR"/>
        </w:rPr>
      </w:pPr>
      <w:bookmarkStart w:id="252" w:name="_Toc532479576"/>
      <w:r w:rsidRPr="008C2A7E">
        <w:rPr>
          <w:rFonts w:ascii="Arial" w:eastAsia="Times New Roman" w:hAnsi="Arial" w:cs="Arial"/>
          <w:b/>
          <w:bCs/>
          <w:kern w:val="28"/>
          <w:sz w:val="24"/>
          <w:szCs w:val="28"/>
          <w:lang w:val="en-US" w:eastAsia="fr-FR"/>
        </w:rPr>
        <w:lastRenderedPageBreak/>
        <w:t>Annex 8: Residue behaviour</w:t>
      </w:r>
      <w:bookmarkEnd w:id="252"/>
    </w:p>
    <w:p w14:paraId="61EE6483" w14:textId="77777777" w:rsidR="008C2A7E" w:rsidRPr="008C2A7E" w:rsidRDefault="008C2A7E" w:rsidP="008C2A7E">
      <w:pPr>
        <w:widowControl w:val="0"/>
        <w:pBdr>
          <w:top w:val="single" w:sz="4" w:space="1" w:color="000000"/>
          <w:left w:val="single" w:sz="4" w:space="0" w:color="000000"/>
          <w:bottom w:val="single" w:sz="4" w:space="0" w:color="000000"/>
          <w:right w:val="single" w:sz="4" w:space="0" w:color="000000"/>
        </w:pBdr>
        <w:kinsoku w:val="0"/>
        <w:overflowPunct w:val="0"/>
        <w:spacing w:after="0" w:line="251" w:lineRule="exact"/>
        <w:jc w:val="center"/>
        <w:textAlignment w:val="baseline"/>
        <w:rPr>
          <w:rFonts w:ascii="Arial" w:eastAsia="Times New Roman" w:hAnsi="Arial" w:cs="Arial"/>
          <w:b/>
          <w:bCs/>
          <w:lang w:val="en-US" w:eastAsia="fr-FR"/>
        </w:rPr>
      </w:pPr>
      <w:r w:rsidRPr="008C2A7E">
        <w:rPr>
          <w:rFonts w:ascii="Arial" w:eastAsia="Times New Roman" w:hAnsi="Arial" w:cs="Arial"/>
          <w:b/>
          <w:bCs/>
          <w:lang w:val="en-US" w:eastAsia="fr-FR"/>
        </w:rPr>
        <w:t>SORKIL AVOINE SPECIALE</w:t>
      </w:r>
    </w:p>
    <w:p w14:paraId="1192E4F0" w14:textId="77777777" w:rsidR="008C2A7E" w:rsidRPr="008C2A7E" w:rsidRDefault="008C2A7E" w:rsidP="008C2A7E">
      <w:pPr>
        <w:widowControl w:val="0"/>
        <w:kinsoku w:val="0"/>
        <w:overflowPunct w:val="0"/>
        <w:spacing w:before="515" w:after="0" w:line="252" w:lineRule="exact"/>
        <w:ind w:left="144" w:right="144"/>
        <w:jc w:val="both"/>
        <w:textAlignment w:val="baseline"/>
        <w:rPr>
          <w:rFonts w:ascii="Arial" w:eastAsia="Times New Roman" w:hAnsi="Arial" w:cs="Arial"/>
          <w:sz w:val="20"/>
          <w:lang w:eastAsia="fr-FR"/>
        </w:rPr>
      </w:pPr>
      <w:r w:rsidRPr="008C2A7E">
        <w:rPr>
          <w:rFonts w:ascii="Arial" w:eastAsia="Times New Roman" w:hAnsi="Arial" w:cs="Arial"/>
          <w:sz w:val="20"/>
          <w:lang w:val="en-US" w:eastAsia="fr-FR"/>
        </w:rPr>
        <w:t xml:space="preserve">The intended use descriptions of the SORKIL AVOINE SPECIALE for which authorisation is sought indicate that these uses are not relevant in terms of residues in food and feed. </w:t>
      </w:r>
      <w:r w:rsidRPr="008C2A7E">
        <w:rPr>
          <w:rFonts w:ascii="Arial" w:eastAsia="Times New Roman" w:hAnsi="Arial" w:cs="Arial"/>
          <w:sz w:val="20"/>
          <w:lang w:eastAsia="fr-FR"/>
        </w:rPr>
        <w:t>No further data are required concerning the residue behaviour.</w:t>
      </w:r>
    </w:p>
    <w:p w14:paraId="4B657B84" w14:textId="77777777" w:rsidR="00935BFE" w:rsidRDefault="00935BFE"/>
    <w:sectPr w:rsidR="00935BFE">
      <w:pgSz w:w="11904" w:h="16843"/>
      <w:pgMar w:top="1660" w:right="1215" w:bottom="820" w:left="122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B8D4F" w14:textId="77777777" w:rsidR="00361645" w:rsidRDefault="00361645" w:rsidP="008C2A7E">
      <w:pPr>
        <w:spacing w:after="0"/>
      </w:pPr>
      <w:r>
        <w:separator/>
      </w:r>
    </w:p>
  </w:endnote>
  <w:endnote w:type="continuationSeparator" w:id="0">
    <w:p w14:paraId="154BC596" w14:textId="77777777" w:rsidR="00361645" w:rsidRDefault="00361645" w:rsidP="008C2A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E2045" w14:textId="082243ED" w:rsidR="00361645" w:rsidRPr="004E2A84" w:rsidRDefault="00361645">
    <w:pPr>
      <w:pStyle w:val="Pieddepage"/>
      <w:jc w:val="right"/>
      <w:rPr>
        <w:rFonts w:ascii="Arial" w:hAnsi="Arial" w:cs="Arial"/>
      </w:rPr>
    </w:pPr>
    <w:r w:rsidRPr="004E2A84">
      <w:rPr>
        <w:rFonts w:ascii="Arial" w:hAnsi="Arial" w:cs="Arial"/>
      </w:rPr>
      <w:fldChar w:fldCharType="begin"/>
    </w:r>
    <w:r w:rsidRPr="004E2A84">
      <w:rPr>
        <w:rFonts w:ascii="Arial" w:hAnsi="Arial" w:cs="Arial"/>
      </w:rPr>
      <w:instrText>PAGE   \* MERGEFORMAT</w:instrText>
    </w:r>
    <w:r w:rsidRPr="004E2A84">
      <w:rPr>
        <w:rFonts w:ascii="Arial" w:hAnsi="Arial" w:cs="Arial"/>
      </w:rPr>
      <w:fldChar w:fldCharType="separate"/>
    </w:r>
    <w:r w:rsidR="00F76C80">
      <w:rPr>
        <w:rFonts w:ascii="Arial" w:hAnsi="Arial" w:cs="Arial"/>
        <w:noProof/>
      </w:rPr>
      <w:t>3</w:t>
    </w:r>
    <w:r w:rsidRPr="004E2A84">
      <w:rPr>
        <w:rFonts w:ascii="Arial" w:hAnsi="Arial" w:cs="Arial"/>
      </w:rPr>
      <w:fldChar w:fldCharType="end"/>
    </w:r>
  </w:p>
  <w:p w14:paraId="0B88D3C2" w14:textId="77777777" w:rsidR="00361645" w:rsidRDefault="003616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C27A2" w14:textId="77777777" w:rsidR="00361645" w:rsidRDefault="00361645" w:rsidP="008C2A7E">
      <w:pPr>
        <w:spacing w:after="0"/>
      </w:pPr>
      <w:r>
        <w:separator/>
      </w:r>
    </w:p>
  </w:footnote>
  <w:footnote w:type="continuationSeparator" w:id="0">
    <w:p w14:paraId="1A3DE8D3" w14:textId="77777777" w:rsidR="00361645" w:rsidRDefault="00361645" w:rsidP="008C2A7E">
      <w:pPr>
        <w:spacing w:after="0"/>
      </w:pPr>
      <w:r>
        <w:continuationSeparator/>
      </w:r>
    </w:p>
  </w:footnote>
  <w:footnote w:id="1">
    <w:p w14:paraId="0E46E192" w14:textId="77777777" w:rsidR="00361645" w:rsidRPr="00504C2A" w:rsidRDefault="00361645" w:rsidP="000524B5">
      <w:pPr>
        <w:shd w:val="clear" w:color="auto" w:fill="FFFFFF" w:themeFill="background1"/>
        <w:spacing w:after="0"/>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 xml:space="preserve">Greaves J. H.; Shepherd D. S.; Gill, J. E. (1982): An investigation of difenacoum resistance in Norway rat populations in Hampshire. </w:t>
      </w:r>
      <w:r w:rsidRPr="000703DF">
        <w:rPr>
          <w:rFonts w:ascii="Arial" w:hAnsi="Arial" w:cs="Arial"/>
          <w:i/>
          <w:iCs/>
          <w:sz w:val="16"/>
          <w:szCs w:val="16"/>
          <w:lang w:val="en-US"/>
        </w:rPr>
        <w:t xml:space="preserve">Annals of Applied Biology </w:t>
      </w:r>
      <w:r w:rsidRPr="000703DF">
        <w:rPr>
          <w:rFonts w:ascii="Arial" w:hAnsi="Arial" w:cs="Arial"/>
          <w:bCs/>
          <w:sz w:val="16"/>
          <w:szCs w:val="16"/>
          <w:lang w:val="en-US"/>
        </w:rPr>
        <w:t>100</w:t>
      </w:r>
      <w:r w:rsidRPr="000703DF">
        <w:rPr>
          <w:rFonts w:ascii="Arial" w:hAnsi="Arial" w:cs="Arial"/>
          <w:sz w:val="16"/>
          <w:szCs w:val="16"/>
          <w:lang w:val="en-US"/>
        </w:rPr>
        <w:t>, 581–587.</w:t>
      </w:r>
    </w:p>
  </w:footnote>
  <w:footnote w:id="2">
    <w:p w14:paraId="5048557C" w14:textId="77777777" w:rsidR="00361645" w:rsidRPr="00504C2A" w:rsidRDefault="00361645" w:rsidP="000524B5">
      <w:pPr>
        <w:pStyle w:val="Notedebasdepage"/>
        <w:shd w:val="clear" w:color="auto" w:fill="FFFFFF" w:themeFill="background1"/>
        <w:spacing w:after="0"/>
        <w:jc w:val="both"/>
        <w:rPr>
          <w:lang w:val="en-US"/>
        </w:rPr>
      </w:pPr>
      <w:r w:rsidRPr="000703DF">
        <w:rPr>
          <w:rStyle w:val="Appelnotedebasdep"/>
          <w:sz w:val="16"/>
          <w:szCs w:val="16"/>
        </w:rPr>
        <w:footnoteRef/>
      </w:r>
      <w:r w:rsidRPr="00C347B4">
        <w:rPr>
          <w:rFonts w:ascii="Arial" w:hAnsi="Arial" w:cs="Arial"/>
          <w:sz w:val="16"/>
          <w:szCs w:val="16"/>
          <w:lang w:val="en-US"/>
        </w:rPr>
        <w:t xml:space="preserve"> LUND, M. (1984): Resistance to the second generation anticoagulant rodenticides. </w:t>
      </w:r>
      <w:r w:rsidRPr="00C347B4">
        <w:rPr>
          <w:rFonts w:ascii="Arial" w:hAnsi="Arial" w:cs="Arial"/>
          <w:i/>
          <w:sz w:val="16"/>
          <w:szCs w:val="16"/>
          <w:lang w:val="en-US"/>
        </w:rPr>
        <w:t>In Proceedings of 11th vertebrate pest conference</w:t>
      </w:r>
      <w:r w:rsidRPr="00C347B4">
        <w:rPr>
          <w:rFonts w:ascii="Arial" w:hAnsi="Arial" w:cs="Arial"/>
          <w:sz w:val="16"/>
          <w:szCs w:val="16"/>
          <w:lang w:val="en-US"/>
        </w:rPr>
        <w:t>, Sacramento, Ca. March 6-8, 1984: 89-94.</w:t>
      </w:r>
    </w:p>
  </w:footnote>
  <w:footnote w:id="3">
    <w:p w14:paraId="02045FC6" w14:textId="77777777" w:rsidR="00361645" w:rsidRPr="00504C2A" w:rsidRDefault="00361645" w:rsidP="000524B5">
      <w:pPr>
        <w:pStyle w:val="Notedebasdepage"/>
        <w:shd w:val="clear" w:color="auto" w:fill="FFFFFF" w:themeFill="background1"/>
        <w:spacing w:after="0"/>
        <w:jc w:val="both"/>
        <w:rPr>
          <w:lang w:val="en-US"/>
        </w:rPr>
      </w:pPr>
      <w:r w:rsidRPr="008605C8">
        <w:rPr>
          <w:rStyle w:val="Appelnotedebasdep"/>
          <w:sz w:val="16"/>
          <w:szCs w:val="16"/>
        </w:rPr>
        <w:footnoteRef/>
      </w:r>
      <w:r w:rsidRPr="00C347B4">
        <w:rPr>
          <w:rFonts w:ascii="Arial" w:hAnsi="Arial" w:cs="Arial"/>
          <w:sz w:val="16"/>
          <w:szCs w:val="16"/>
          <w:lang w:val="en-US"/>
        </w:rPr>
        <w:t xml:space="preserve"> </w:t>
      </w:r>
      <w:r w:rsidRPr="008605C8">
        <w:rPr>
          <w:rFonts w:ascii="Arial" w:hAnsi="Arial" w:cs="Arial"/>
          <w:sz w:val="16"/>
          <w:szCs w:val="16"/>
          <w:lang w:val="en-US"/>
        </w:rPr>
        <w:t xml:space="preserve">Pelz H-J, Ha¨nisch D, Lauenstein G (1995) Resistance to anticoagulant rodenticides in Germany and future strategies to control </w:t>
      </w:r>
      <w:r w:rsidRPr="008605C8">
        <w:rPr>
          <w:rFonts w:ascii="Arial" w:hAnsi="Arial" w:cs="Arial"/>
          <w:i/>
          <w:iCs/>
          <w:sz w:val="16"/>
          <w:szCs w:val="16"/>
          <w:lang w:val="en-US"/>
        </w:rPr>
        <w:t xml:space="preserve">Rattus norvegicus. </w:t>
      </w:r>
      <w:r w:rsidRPr="0085426C">
        <w:rPr>
          <w:rFonts w:ascii="Arial" w:hAnsi="Arial" w:cs="Arial"/>
          <w:i/>
          <w:sz w:val="16"/>
          <w:szCs w:val="16"/>
          <w:lang w:val="en-US"/>
        </w:rPr>
        <w:t>Pestic Sci</w:t>
      </w:r>
      <w:r w:rsidRPr="0085426C">
        <w:rPr>
          <w:rFonts w:ascii="Arial" w:hAnsi="Arial" w:cs="Arial"/>
          <w:sz w:val="16"/>
          <w:szCs w:val="16"/>
          <w:lang w:val="en-US"/>
        </w:rPr>
        <w:t xml:space="preserve"> 43, 61–67</w:t>
      </w:r>
    </w:p>
  </w:footnote>
  <w:footnote w:id="4">
    <w:p w14:paraId="7CDAEDB7" w14:textId="77777777" w:rsidR="00361645" w:rsidRPr="00504C2A" w:rsidRDefault="00361645" w:rsidP="000524B5">
      <w:pPr>
        <w:shd w:val="clear" w:color="auto" w:fill="FFFFFF" w:themeFill="background1"/>
        <w:spacing w:after="0"/>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Greaves J. H.; Cullen-Ayres P. B. (1988): Genetics of difenacoum resistance in the rat. In: J. W. Suttie (Ed.), Current advances in vitamin K research, Elsevier, N.Y., 381–388.</w:t>
      </w:r>
    </w:p>
  </w:footnote>
  <w:footnote w:id="5">
    <w:p w14:paraId="75F7A505" w14:textId="7DAB743B" w:rsidR="00361645" w:rsidRPr="00464091" w:rsidRDefault="00361645" w:rsidP="000524B5">
      <w:pPr>
        <w:shd w:val="clear" w:color="auto" w:fill="FFFFFF" w:themeFill="background1"/>
        <w:spacing w:after="0"/>
        <w:jc w:val="both"/>
        <w:rPr>
          <w:lang w:val="en-US"/>
        </w:rPr>
      </w:pPr>
      <w:r w:rsidRPr="000703DF">
        <w:rPr>
          <w:rStyle w:val="Appelnotedebasdep"/>
          <w:sz w:val="16"/>
          <w:szCs w:val="16"/>
        </w:rPr>
        <w:footnoteRef/>
      </w:r>
      <w:r w:rsidRPr="008975E5">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F5667B">
        <w:rPr>
          <w:rFonts w:ascii="Arial" w:hAnsi="Arial" w:cs="Arial"/>
          <w:i/>
          <w:sz w:val="16"/>
          <w:szCs w:val="16"/>
          <w:lang w:val="en-US"/>
        </w:rPr>
        <w:t>Crop Protection</w:t>
      </w:r>
      <w:r w:rsidRPr="00F5667B">
        <w:rPr>
          <w:rFonts w:ascii="Arial" w:hAnsi="Arial" w:cs="Arial"/>
          <w:sz w:val="16"/>
          <w:szCs w:val="16"/>
          <w:lang w:val="en-US"/>
        </w:rPr>
        <w:t>, Volume 11, Issue 1, February 1992, Pages 14-20</w:t>
      </w:r>
    </w:p>
  </w:footnote>
  <w:footnote w:id="6">
    <w:p w14:paraId="352F4765" w14:textId="77777777" w:rsidR="00361645" w:rsidRPr="008C2A7E" w:rsidRDefault="00361645" w:rsidP="00464091">
      <w:pPr>
        <w:kinsoku w:val="0"/>
        <w:overflowPunct w:val="0"/>
        <w:spacing w:after="0"/>
        <w:ind w:left="215"/>
        <w:textAlignment w:val="baseline"/>
        <w:rPr>
          <w:lang w:val="en-US"/>
        </w:rPr>
      </w:pPr>
      <w:r w:rsidRPr="00554F11">
        <w:rPr>
          <w:rStyle w:val="Appelnotedebasdep"/>
          <w:rFonts w:ascii="Arial" w:hAnsi="Arial" w:cs="Arial"/>
          <w:sz w:val="18"/>
          <w:szCs w:val="18"/>
        </w:rPr>
        <w:footnoteRef/>
      </w:r>
      <w:r w:rsidRPr="00554F11">
        <w:rPr>
          <w:rFonts w:ascii="Arial" w:hAnsi="Arial" w:cs="Arial"/>
          <w:sz w:val="18"/>
          <w:szCs w:val="18"/>
          <w:lang w:val="en-US"/>
        </w:rPr>
        <w:t xml:space="preserve"> Human exposure to biocidal products – TNsG June 2007</w:t>
      </w:r>
    </w:p>
  </w:footnote>
  <w:footnote w:id="7">
    <w:p w14:paraId="71D2AB34" w14:textId="77777777" w:rsidR="00361645" w:rsidRPr="008C2A7E" w:rsidRDefault="00361645" w:rsidP="00464091">
      <w:pPr>
        <w:kinsoku w:val="0"/>
        <w:overflowPunct w:val="0"/>
        <w:spacing w:after="0"/>
        <w:ind w:left="215" w:right="216"/>
        <w:jc w:val="both"/>
        <w:textAlignment w:val="baseline"/>
        <w:rPr>
          <w:lang w:val="en-US"/>
        </w:rPr>
      </w:pPr>
      <w:r w:rsidRPr="00554F11">
        <w:rPr>
          <w:rStyle w:val="Appelnotedebasdep"/>
          <w:rFonts w:ascii="Arial" w:hAnsi="Arial" w:cs="Arial"/>
          <w:sz w:val="18"/>
          <w:szCs w:val="18"/>
        </w:rPr>
        <w:footnoteRef/>
      </w:r>
      <w:r w:rsidRPr="00554F11">
        <w:rPr>
          <w:rFonts w:ascii="Arial" w:hAnsi="Arial" w:cs="Arial"/>
          <w:sz w:val="18"/>
          <w:szCs w:val="18"/>
          <w:lang w:val="en-US"/>
        </w:rPr>
        <w:t xml:space="preserve"> Chambers JG and Snowdon PJ - Study to Determine Potential Exposure to Operators During Simulated Use of Anticoagulant Rodenticide Baits - Synergy Laboratories Ltd., Report No. SYN/1302. Unpublished.</w:t>
      </w:r>
    </w:p>
  </w:footnote>
  <w:footnote w:id="8">
    <w:p w14:paraId="39FEEEF7" w14:textId="77777777" w:rsidR="00361645" w:rsidRPr="00554F11" w:rsidRDefault="00361645" w:rsidP="00464091">
      <w:pPr>
        <w:kinsoku w:val="0"/>
        <w:overflowPunct w:val="0"/>
        <w:spacing w:after="0"/>
        <w:ind w:left="215" w:right="216"/>
        <w:jc w:val="both"/>
        <w:textAlignment w:val="baseline"/>
        <w:rPr>
          <w:rFonts w:ascii="Arial" w:hAnsi="Arial" w:cs="Arial"/>
          <w:sz w:val="18"/>
          <w:szCs w:val="18"/>
          <w:lang w:val="en-US"/>
        </w:rPr>
      </w:pPr>
      <w:r w:rsidRPr="00554F11">
        <w:rPr>
          <w:rStyle w:val="Appelnotedebasdep"/>
          <w:rFonts w:ascii="Arial" w:hAnsi="Arial" w:cs="Arial"/>
          <w:sz w:val="18"/>
          <w:szCs w:val="18"/>
        </w:rPr>
        <w:footnoteRef/>
      </w:r>
      <w:r w:rsidRPr="00554F11">
        <w:rPr>
          <w:rFonts w:ascii="Arial" w:hAnsi="Arial" w:cs="Arial"/>
          <w:sz w:val="18"/>
          <w:szCs w:val="18"/>
          <w:lang w:val="en-US"/>
        </w:rPr>
        <w:t xml:space="preserve"> HEEG (Human Exposure Expert Group) opinion on Harmonising the number of manipulations in the assessment of rodenticides (anticoagulants); June 2010</w:t>
      </w:r>
    </w:p>
    <w:p w14:paraId="042243FD" w14:textId="77777777" w:rsidR="00361645" w:rsidRPr="008C2A7E" w:rsidRDefault="00361645" w:rsidP="008C2A7E">
      <w:pPr>
        <w:kinsoku w:val="0"/>
        <w:overflowPunct w:val="0"/>
        <w:ind w:left="216" w:right="216"/>
        <w:jc w:val="both"/>
        <w:textAlignment w:val="baseline"/>
        <w:rPr>
          <w:lang w:val="en-US"/>
        </w:rPr>
      </w:pPr>
    </w:p>
  </w:footnote>
  <w:footnote w:id="9">
    <w:p w14:paraId="3196F49D" w14:textId="77777777" w:rsidR="00361645" w:rsidRPr="008C2A7E" w:rsidRDefault="00361645" w:rsidP="008C2A7E">
      <w:pPr>
        <w:pStyle w:val="Notedebasdepage"/>
        <w:rPr>
          <w:lang w:val="en-US"/>
        </w:rPr>
      </w:pPr>
      <w:r>
        <w:rPr>
          <w:rStyle w:val="Appelnotedebasdep"/>
        </w:rPr>
        <w:footnoteRef/>
      </w:r>
      <w:r w:rsidRPr="00212D12">
        <w:rPr>
          <w:lang w:val="en-US"/>
        </w:rPr>
        <w:t xml:space="preserve"> </w:t>
      </w:r>
      <w:r w:rsidRPr="005807FB">
        <w:rPr>
          <w:rFonts w:ascii="Arial" w:hAnsi="Arial" w:cs="Arial"/>
          <w:sz w:val="16"/>
          <w:szCs w:val="16"/>
          <w:lang w:val="en-US"/>
        </w:rPr>
        <w:t>TNsG chapter 4 Data requirements for substances of concern version 4.3.1; April 2000</w:t>
      </w:r>
    </w:p>
  </w:footnote>
  <w:footnote w:id="10">
    <w:p w14:paraId="0732EB41" w14:textId="77777777" w:rsidR="00361645" w:rsidRPr="008C2A7E" w:rsidRDefault="00361645" w:rsidP="008C2A7E">
      <w:pPr>
        <w:pStyle w:val="Notedebasdepage"/>
        <w:spacing w:after="0"/>
        <w:rPr>
          <w:lang w:val="en-US"/>
        </w:rPr>
      </w:pPr>
      <w:r>
        <w:rPr>
          <w:rStyle w:val="Appelnotedebasdep"/>
        </w:rPr>
        <w:footnoteRef/>
      </w:r>
      <w:r w:rsidRPr="00212D12">
        <w:rPr>
          <w:lang w:val="en-US"/>
        </w:rPr>
        <w:t xml:space="preserve"> </w:t>
      </w:r>
      <w:r w:rsidRPr="005807FB">
        <w:rPr>
          <w:rFonts w:ascii="Arial" w:hAnsi="Arial" w:cs="Arial"/>
          <w:sz w:val="16"/>
          <w:szCs w:val="16"/>
          <w:lang w:val="en-US"/>
        </w:rPr>
        <w:t>'An evaluation of performance standards and non-radioactive endpoints for the LLNA – The report and recommendations of ECVAM Workshop 65' (2008)</w:t>
      </w:r>
    </w:p>
  </w:footnote>
  <w:footnote w:id="11">
    <w:p w14:paraId="4777C347" w14:textId="77777777" w:rsidR="00361645" w:rsidRPr="008C2A7E" w:rsidRDefault="00361645" w:rsidP="008C2A7E">
      <w:pPr>
        <w:pStyle w:val="Notedebasdepage"/>
        <w:rPr>
          <w:lang w:val="en-US"/>
        </w:rPr>
      </w:pPr>
      <w:r>
        <w:rPr>
          <w:rStyle w:val="Appelnotedebasdep"/>
        </w:rPr>
        <w:footnoteRef/>
      </w:r>
      <w:r w:rsidRPr="00212D12">
        <w:rPr>
          <w:lang w:val="en-US"/>
        </w:rPr>
        <w:t xml:space="preserve"> </w:t>
      </w:r>
      <w:r w:rsidRPr="00212D12">
        <w:rPr>
          <w:rFonts w:ascii="Arial" w:hAnsi="Arial" w:cs="Arial"/>
          <w:sz w:val="16"/>
          <w:szCs w:val="16"/>
          <w:lang w:val="en-US"/>
        </w:rPr>
        <w:t>Non-radioactive LLNA</w:t>
      </w:r>
    </w:p>
  </w:footnote>
  <w:footnote w:id="12">
    <w:p w14:paraId="588B4A24" w14:textId="77777777" w:rsidR="00361645" w:rsidRPr="008C2A7E" w:rsidRDefault="00361645" w:rsidP="008C2A7E">
      <w:pPr>
        <w:pStyle w:val="Notedebasdepage"/>
        <w:rPr>
          <w:lang w:val="en-US"/>
        </w:rPr>
      </w:pPr>
      <w:r w:rsidRPr="003E6F6F">
        <w:rPr>
          <w:rStyle w:val="Appelnotedebasdep"/>
          <w:rFonts w:ascii="Arial" w:hAnsi="Arial" w:cs="Arial"/>
          <w:sz w:val="16"/>
        </w:rPr>
        <w:footnoteRef/>
      </w:r>
      <w:r w:rsidRPr="00A51F68">
        <w:rPr>
          <w:rFonts w:ascii="Arial" w:hAnsi="Arial" w:cs="Arial"/>
          <w:sz w:val="16"/>
          <w:lang w:val="en-US"/>
        </w:rPr>
        <w:t xml:space="preserve"> </w:t>
      </w:r>
      <w:r w:rsidRPr="003E6F6F">
        <w:rPr>
          <w:rFonts w:ascii="Arial" w:hAnsi="Arial" w:cs="Arial"/>
          <w:sz w:val="16"/>
          <w:lang w:val="en-GB"/>
        </w:rPr>
        <w:t>"An evaluation of performance standards and non-radioactive endpoints for the LLNA – The report and recommendations of ECVAM Workshop 65" (2008)</w:t>
      </w:r>
    </w:p>
  </w:footnote>
  <w:footnote w:id="13">
    <w:p w14:paraId="72A82EA0" w14:textId="77777777" w:rsidR="00361645" w:rsidRPr="008C2A7E" w:rsidRDefault="00361645" w:rsidP="008C2A7E">
      <w:pPr>
        <w:pStyle w:val="Notedebasdepage"/>
        <w:ind w:right="-11"/>
        <w:rPr>
          <w:lang w:val="en-US"/>
        </w:rPr>
      </w:pPr>
      <w:r w:rsidRPr="003E6F6F">
        <w:rPr>
          <w:rStyle w:val="Appelnotedebasdep"/>
          <w:rFonts w:ascii="Arial" w:hAnsi="Arial" w:cs="Arial"/>
          <w:sz w:val="16"/>
        </w:rPr>
        <w:footnoteRef/>
      </w:r>
      <w:r w:rsidRPr="00A51F68">
        <w:rPr>
          <w:rFonts w:ascii="Arial" w:hAnsi="Arial" w:cs="Arial"/>
          <w:sz w:val="16"/>
          <w:lang w:val="en-US"/>
        </w:rPr>
        <w:t xml:space="preserve"> </w:t>
      </w:r>
      <w:r w:rsidRPr="003E6F6F">
        <w:rPr>
          <w:rFonts w:ascii="Arial" w:hAnsi="Arial" w:cs="Arial"/>
          <w:sz w:val="16"/>
          <w:lang w:val="en-GB"/>
        </w:rPr>
        <w:t>Non-radioactive LLNA</w:t>
      </w:r>
    </w:p>
  </w:footnote>
  <w:footnote w:id="14">
    <w:p w14:paraId="3911B161" w14:textId="77777777" w:rsidR="00361645" w:rsidRPr="000439E9" w:rsidRDefault="00361645" w:rsidP="008C2A7E">
      <w:pPr>
        <w:kinsoku w:val="0"/>
        <w:overflowPunct w:val="0"/>
        <w:spacing w:before="111" w:line="180" w:lineRule="exact"/>
        <w:ind w:left="216" w:right="216"/>
        <w:jc w:val="both"/>
        <w:textAlignment w:val="baseline"/>
        <w:rPr>
          <w:rFonts w:ascii="Arial" w:hAnsi="Arial" w:cs="Arial"/>
          <w:sz w:val="18"/>
          <w:szCs w:val="18"/>
          <w:lang w:val="en-US"/>
        </w:rPr>
      </w:pPr>
      <w:r w:rsidRPr="000439E9">
        <w:rPr>
          <w:rStyle w:val="Appelnotedebasdep"/>
          <w:rFonts w:ascii="Arial" w:hAnsi="Arial" w:cs="Arial"/>
          <w:sz w:val="18"/>
          <w:szCs w:val="18"/>
        </w:rPr>
        <w:footnoteRef/>
      </w:r>
      <w:r w:rsidRPr="000439E9">
        <w:rPr>
          <w:rFonts w:ascii="Arial" w:hAnsi="Arial" w:cs="Arial"/>
          <w:sz w:val="18"/>
          <w:szCs w:val="18"/>
          <w:lang w:val="en-US"/>
        </w:rPr>
        <w:t xml:space="preserve"> HEEG opinion on harmonising the number of manipulations in the assessment of rodenticides (anticoagulant), agreed at TMII2010</w:t>
      </w:r>
    </w:p>
    <w:p w14:paraId="76CE9673" w14:textId="77777777" w:rsidR="00361645" w:rsidRPr="008C2A7E" w:rsidRDefault="00361645" w:rsidP="008C2A7E">
      <w:pPr>
        <w:kinsoku w:val="0"/>
        <w:overflowPunct w:val="0"/>
        <w:spacing w:before="111" w:line="180" w:lineRule="exact"/>
        <w:ind w:left="216" w:right="216"/>
        <w:jc w:val="both"/>
        <w:textAlignment w:val="baseline"/>
        <w:rPr>
          <w:lang w:val="en-US"/>
        </w:rPr>
      </w:pPr>
    </w:p>
  </w:footnote>
  <w:footnote w:id="15">
    <w:p w14:paraId="6E6EAD2A" w14:textId="77777777" w:rsidR="00361645" w:rsidRPr="008C2A7E" w:rsidRDefault="00361645" w:rsidP="008C2A7E">
      <w:pPr>
        <w:pStyle w:val="Notedebasdepage"/>
        <w:jc w:val="both"/>
        <w:rPr>
          <w:lang w:val="en-US"/>
        </w:rPr>
      </w:pPr>
      <w:r w:rsidRPr="003E6F6F">
        <w:rPr>
          <w:rStyle w:val="Appelnotedebasdep"/>
          <w:rFonts w:ascii="Arial" w:hAnsi="Arial" w:cs="Arial"/>
          <w:sz w:val="16"/>
        </w:rPr>
        <w:footnoteRef/>
      </w:r>
      <w:r w:rsidRPr="00A51F68">
        <w:rPr>
          <w:rFonts w:ascii="Arial" w:hAnsi="Arial" w:cs="Arial"/>
          <w:sz w:val="16"/>
          <w:lang w:val="en-US"/>
        </w:rPr>
        <w:t xml:space="preserve"> </w:t>
      </w:r>
      <w:r w:rsidRPr="003E6F6F">
        <w:rPr>
          <w:rFonts w:ascii="Arial" w:hAnsi="Arial" w:cs="Arial"/>
          <w:sz w:val="16"/>
          <w:lang w:val="en-GB"/>
        </w:rPr>
        <w:t>HEEG opinion on harmonising the number of manipulations in the assessment of rodenticides (anticoagulant), agreed at TMII2010</w:t>
      </w:r>
    </w:p>
  </w:footnote>
  <w:footnote w:id="16">
    <w:p w14:paraId="64A12B5A" w14:textId="77777777" w:rsidR="00361645" w:rsidRPr="002E3E14" w:rsidRDefault="00361645" w:rsidP="008A4C8B">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17">
    <w:p w14:paraId="16091921" w14:textId="77777777" w:rsidR="00361645" w:rsidRPr="0053371B" w:rsidRDefault="00361645" w:rsidP="008A4C8B">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18">
    <w:p w14:paraId="7615BD02" w14:textId="77777777" w:rsidR="00361645" w:rsidRPr="003756A5" w:rsidRDefault="00361645" w:rsidP="00AF5072">
      <w:pPr>
        <w:pStyle w:val="Notedebasdepage"/>
        <w:spacing w:after="120"/>
        <w:ind w:right="131"/>
        <w:jc w:val="both"/>
        <w:rPr>
          <w:sz w:val="18"/>
          <w:lang w:val="en-GB"/>
        </w:rPr>
      </w:pPr>
      <w:r>
        <w:rPr>
          <w:rStyle w:val="Appelnotedebasdep"/>
        </w:rPr>
        <w:footnoteRef/>
      </w:r>
      <w:r w:rsidRPr="003756A5">
        <w:rPr>
          <w:lang w:val="en-GB"/>
        </w:rPr>
        <w:t xml:space="preserve"> </w:t>
      </w:r>
      <w:r w:rsidRPr="003756A5">
        <w:rPr>
          <w:sz w:val="18"/>
          <w:lang w:val="en-GB"/>
        </w:rPr>
        <w:t>Provided that the efficacy of the product for this species has been demonstrated.</w:t>
      </w:r>
      <w:r>
        <w:rPr>
          <w:sz w:val="18"/>
          <w:lang w:val="en-GB"/>
        </w:rPr>
        <w:t xml:space="preserve"> Where relevant, the application rate or the instructions for use should be adapted for this species accordingly.</w:t>
      </w:r>
    </w:p>
  </w:footnote>
  <w:footnote w:id="19">
    <w:p w14:paraId="3B00F481" w14:textId="77777777" w:rsidR="00361645" w:rsidRPr="002238F3" w:rsidRDefault="00361645" w:rsidP="008A4C8B">
      <w:pPr>
        <w:pStyle w:val="Notedebasdepage"/>
        <w:spacing w:after="120"/>
        <w:rPr>
          <w:lang w:val="en-GB"/>
        </w:rPr>
      </w:pPr>
      <w:r w:rsidRPr="002238F3">
        <w:rPr>
          <w:rStyle w:val="Appelnotedebasdep"/>
          <w:sz w:val="18"/>
          <w:szCs w:val="18"/>
        </w:rPr>
        <w:footnoteRef/>
      </w:r>
      <w:r w:rsidRPr="002238F3">
        <w:rPr>
          <w:sz w:val="18"/>
          <w:szCs w:val="18"/>
          <w:lang w:val="en-GB"/>
        </w:rPr>
        <w:t xml:space="preserve"> See document CA-Nov16-Doc.4.x-Final on the concept of tamper-resistant bait stations.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F7C9F66"/>
    <w:lvl w:ilvl="0">
      <w:numFmt w:val="decimal"/>
      <w:pStyle w:val="Titre1"/>
      <w:lvlText w:val="%1."/>
      <w:lvlJc w:val="left"/>
      <w:rPr>
        <w:rFonts w:cs="Times New Roman" w:hint="default"/>
        <w:color w:val="auto"/>
        <w:sz w:val="32"/>
      </w:rPr>
    </w:lvl>
    <w:lvl w:ilvl="1">
      <w:start w:val="1"/>
      <w:numFmt w:val="decimal"/>
      <w:pStyle w:val="Titre2"/>
      <w:lvlText w:val="%1.%2"/>
      <w:lvlJc w:val="left"/>
      <w:rPr>
        <w:rFonts w:cs="Times New Roman" w:hint="default"/>
        <w:b/>
        <w:i w:val="0"/>
        <w:sz w:val="24"/>
      </w:rPr>
    </w:lvl>
    <w:lvl w:ilvl="2">
      <w:start w:val="1"/>
      <w:numFmt w:val="decimal"/>
      <w:pStyle w:val="Titre3"/>
      <w:lvlText w:val="%1.%2.%3"/>
      <w:lvlJc w:val="left"/>
      <w:rPr>
        <w:rFonts w:cs="Times New Roman" w:hint="default"/>
        <w:b/>
      </w:rPr>
    </w:lvl>
    <w:lvl w:ilvl="3">
      <w:start w:val="1"/>
      <w:numFmt w:val="decimal"/>
      <w:pStyle w:val="Titre4"/>
      <w:lvlText w:val="%1.%2.%3.%4"/>
      <w:lvlJc w:val="left"/>
      <w:rPr>
        <w:rFonts w:cs="Times New Roman" w:hint="default"/>
      </w:rPr>
    </w:lvl>
    <w:lvl w:ilvl="4">
      <w:start w:val="1"/>
      <w:numFmt w:val="decimal"/>
      <w:pStyle w:val="Titre5"/>
      <w:lvlText w:val="%1.%2.%3.%4.%5"/>
      <w:lvlJc w:val="left"/>
      <w:rPr>
        <w:rFonts w:cs="Times New Roman" w:hint="default"/>
      </w:rPr>
    </w:lvl>
    <w:lvl w:ilvl="5">
      <w:start w:val="1"/>
      <w:numFmt w:val="decimal"/>
      <w:pStyle w:val="Titre6"/>
      <w:lvlText w:val="%1.%2.%3.%4.%5.%6"/>
      <w:lvlJc w:val="left"/>
      <w:rPr>
        <w:rFonts w:cs="Times New Roman" w:hint="default"/>
      </w:rPr>
    </w:lvl>
    <w:lvl w:ilvl="6">
      <w:start w:val="1"/>
      <w:numFmt w:val="decimal"/>
      <w:pStyle w:val="Titre7"/>
      <w:lvlText w:val="%1.%2.%3.%4.%5.%6.%7"/>
      <w:lvlJc w:val="left"/>
      <w:rPr>
        <w:rFonts w:cs="Times New Roman" w:hint="default"/>
      </w:rPr>
    </w:lvl>
    <w:lvl w:ilvl="7">
      <w:start w:val="1"/>
      <w:numFmt w:val="decimal"/>
      <w:pStyle w:val="Titre8"/>
      <w:lvlText w:val="%1.%2.%3.%4.%5.%6.%7.%8"/>
      <w:lvlJc w:val="left"/>
      <w:rPr>
        <w:rFonts w:cs="Times New Roman" w:hint="default"/>
      </w:rPr>
    </w:lvl>
    <w:lvl w:ilvl="8">
      <w:start w:val="1"/>
      <w:numFmt w:val="decimal"/>
      <w:pStyle w:val="Titre9"/>
      <w:lvlText w:val="%1.%2.%3.%4.%5.%6.%7.%8.%9"/>
      <w:lvlJc w:val="left"/>
      <w:rPr>
        <w:rFonts w:cs="Times New Roman" w:hint="default"/>
      </w:rPr>
    </w:lvl>
  </w:abstractNum>
  <w:abstractNum w:abstractNumId="1" w15:restartNumberingAfterBreak="0">
    <w:nsid w:val="009ED1DA"/>
    <w:multiLevelType w:val="singleLevel"/>
    <w:tmpl w:val="13534688"/>
    <w:lvl w:ilvl="0">
      <w:start w:val="1"/>
      <w:numFmt w:val="decimal"/>
      <w:lvlText w:val="(r%1)"/>
      <w:lvlJc w:val="left"/>
      <w:pPr>
        <w:tabs>
          <w:tab w:val="num" w:pos="288"/>
        </w:tabs>
      </w:pPr>
      <w:rPr>
        <w:rFonts w:ascii="Arial" w:hAnsi="Arial" w:cs="Arial"/>
        <w:snapToGrid/>
        <w:spacing w:val="78"/>
        <w:sz w:val="20"/>
        <w:szCs w:val="20"/>
      </w:rPr>
    </w:lvl>
  </w:abstractNum>
  <w:abstractNum w:abstractNumId="2" w15:restartNumberingAfterBreak="0">
    <w:nsid w:val="043492F6"/>
    <w:multiLevelType w:val="singleLevel"/>
    <w:tmpl w:val="44DE001F"/>
    <w:lvl w:ilvl="0">
      <w:start w:val="1"/>
      <w:numFmt w:val="decimal"/>
      <w:lvlText w:val="(m%1)"/>
      <w:lvlJc w:val="left"/>
      <w:pPr>
        <w:tabs>
          <w:tab w:val="num" w:pos="432"/>
        </w:tabs>
      </w:pPr>
      <w:rPr>
        <w:rFonts w:ascii="Arial" w:hAnsi="Arial" w:cs="Arial"/>
        <w:snapToGrid/>
        <w:spacing w:val="34"/>
        <w:sz w:val="20"/>
        <w:szCs w:val="20"/>
      </w:rPr>
    </w:lvl>
  </w:abstractNum>
  <w:abstractNum w:abstractNumId="3" w15:restartNumberingAfterBreak="0">
    <w:nsid w:val="060E6E23"/>
    <w:multiLevelType w:val="singleLevel"/>
    <w:tmpl w:val="6974D854"/>
    <w:lvl w:ilvl="0">
      <w:numFmt w:val="bullet"/>
      <w:lvlText w:val="·"/>
      <w:lvlJc w:val="left"/>
      <w:pPr>
        <w:tabs>
          <w:tab w:val="num" w:pos="1008"/>
        </w:tabs>
        <w:ind w:left="1008" w:hanging="432"/>
      </w:pPr>
      <w:rPr>
        <w:rFonts w:ascii="Symbol" w:hAnsi="Symbol"/>
        <w:snapToGrid/>
        <w:spacing w:val="1"/>
        <w:sz w:val="22"/>
      </w:rPr>
    </w:lvl>
  </w:abstractNum>
  <w:abstractNum w:abstractNumId="4"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A62D5A"/>
    <w:multiLevelType w:val="hybridMultilevel"/>
    <w:tmpl w:val="13B0CC5C"/>
    <w:lvl w:ilvl="0" w:tplc="DF14C076">
      <w:start w:val="25"/>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A5153E"/>
    <w:multiLevelType w:val="hybridMultilevel"/>
    <w:tmpl w:val="5CFEED88"/>
    <w:lvl w:ilvl="0" w:tplc="D796432C">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411737"/>
    <w:multiLevelType w:val="hybridMultilevel"/>
    <w:tmpl w:val="857C6D3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9" w15:restartNumberingAfterBreak="0">
    <w:nsid w:val="183270EC"/>
    <w:multiLevelType w:val="hybridMultilevel"/>
    <w:tmpl w:val="A42470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853A71"/>
    <w:multiLevelType w:val="hybridMultilevel"/>
    <w:tmpl w:val="BC84CF0A"/>
    <w:lvl w:ilvl="0" w:tplc="C6DC87F0">
      <w:numFmt w:val="bullet"/>
      <w:lvlText w:val="-"/>
      <w:lvlJc w:val="left"/>
      <w:pPr>
        <w:ind w:left="1665" w:hanging="360"/>
      </w:pPr>
      <w:rPr>
        <w:rFonts w:ascii="Times New Roman" w:eastAsia="Times New Roman" w:hAnsi="Times New Roman" w:hint="default"/>
      </w:rPr>
    </w:lvl>
    <w:lvl w:ilvl="1" w:tplc="040C0003">
      <w:start w:val="1"/>
      <w:numFmt w:val="bullet"/>
      <w:lvlText w:val="o"/>
      <w:lvlJc w:val="left"/>
      <w:pPr>
        <w:ind w:left="2385" w:hanging="360"/>
      </w:pPr>
      <w:rPr>
        <w:rFonts w:ascii="Courier New" w:hAnsi="Courier New" w:hint="default"/>
      </w:rPr>
    </w:lvl>
    <w:lvl w:ilvl="2" w:tplc="040C0005">
      <w:start w:val="1"/>
      <w:numFmt w:val="bullet"/>
      <w:lvlText w:val=""/>
      <w:lvlJc w:val="left"/>
      <w:pPr>
        <w:ind w:left="3105" w:hanging="360"/>
      </w:pPr>
      <w:rPr>
        <w:rFonts w:ascii="Wingdings" w:hAnsi="Wingdings" w:hint="default"/>
      </w:rPr>
    </w:lvl>
    <w:lvl w:ilvl="3" w:tplc="040C0001">
      <w:start w:val="1"/>
      <w:numFmt w:val="bullet"/>
      <w:lvlText w:val=""/>
      <w:lvlJc w:val="left"/>
      <w:pPr>
        <w:ind w:left="3825" w:hanging="360"/>
      </w:pPr>
      <w:rPr>
        <w:rFonts w:ascii="Symbol" w:hAnsi="Symbol" w:hint="default"/>
      </w:rPr>
    </w:lvl>
    <w:lvl w:ilvl="4" w:tplc="040C0003">
      <w:start w:val="1"/>
      <w:numFmt w:val="bullet"/>
      <w:lvlText w:val="o"/>
      <w:lvlJc w:val="left"/>
      <w:pPr>
        <w:ind w:left="4545" w:hanging="360"/>
      </w:pPr>
      <w:rPr>
        <w:rFonts w:ascii="Courier New" w:hAnsi="Courier New" w:hint="default"/>
      </w:rPr>
    </w:lvl>
    <w:lvl w:ilvl="5" w:tplc="040C0005">
      <w:start w:val="1"/>
      <w:numFmt w:val="bullet"/>
      <w:lvlText w:val=""/>
      <w:lvlJc w:val="left"/>
      <w:pPr>
        <w:ind w:left="5265" w:hanging="360"/>
      </w:pPr>
      <w:rPr>
        <w:rFonts w:ascii="Wingdings" w:hAnsi="Wingdings" w:hint="default"/>
      </w:rPr>
    </w:lvl>
    <w:lvl w:ilvl="6" w:tplc="040C0001">
      <w:start w:val="1"/>
      <w:numFmt w:val="bullet"/>
      <w:lvlText w:val=""/>
      <w:lvlJc w:val="left"/>
      <w:pPr>
        <w:ind w:left="5985" w:hanging="360"/>
      </w:pPr>
      <w:rPr>
        <w:rFonts w:ascii="Symbol" w:hAnsi="Symbol" w:hint="default"/>
      </w:rPr>
    </w:lvl>
    <w:lvl w:ilvl="7" w:tplc="040C0003">
      <w:start w:val="1"/>
      <w:numFmt w:val="bullet"/>
      <w:lvlText w:val="o"/>
      <w:lvlJc w:val="left"/>
      <w:pPr>
        <w:ind w:left="6705" w:hanging="360"/>
      </w:pPr>
      <w:rPr>
        <w:rFonts w:ascii="Courier New" w:hAnsi="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11" w15:restartNumberingAfterBreak="0">
    <w:nsid w:val="1B3C87EA"/>
    <w:multiLevelType w:val="singleLevel"/>
    <w:tmpl w:val="00000000"/>
    <w:lvl w:ilvl="0">
      <w:start w:val="1"/>
      <w:numFmt w:val="bullet"/>
      <w:lvlText w:val="%1·"/>
      <w:lvlJc w:val="left"/>
      <w:rPr>
        <w:rFonts w:ascii="Symbol" w:hAnsi="Symbol"/>
        <w:color w:val="000000"/>
        <w:sz w:val="20"/>
      </w:rPr>
    </w:lvl>
  </w:abstractNum>
  <w:abstractNum w:abstractNumId="12" w15:restartNumberingAfterBreak="0">
    <w:nsid w:val="1F5A67FB"/>
    <w:multiLevelType w:val="hybridMultilevel"/>
    <w:tmpl w:val="CA2A2E6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EF3B68"/>
    <w:multiLevelType w:val="hybridMultilevel"/>
    <w:tmpl w:val="70C24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9970FC"/>
    <w:multiLevelType w:val="hybridMultilevel"/>
    <w:tmpl w:val="F3A6D4B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946AD7"/>
    <w:multiLevelType w:val="singleLevel"/>
    <w:tmpl w:val="00000000"/>
    <w:lvl w:ilvl="0">
      <w:start w:val="1"/>
      <w:numFmt w:val="bullet"/>
      <w:lvlText w:val="%1·"/>
      <w:lvlJc w:val="left"/>
      <w:rPr>
        <w:rFonts w:ascii="Symbol" w:hAnsi="Symbol"/>
        <w:color w:val="000000"/>
        <w:sz w:val="20"/>
      </w:rPr>
    </w:lvl>
  </w:abstractNum>
  <w:abstractNum w:abstractNumId="17" w15:restartNumberingAfterBreak="0">
    <w:nsid w:val="2B550598"/>
    <w:multiLevelType w:val="hybridMultilevel"/>
    <w:tmpl w:val="7BA4BD8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15:restartNumberingAfterBreak="0">
    <w:nsid w:val="2BBF67DC"/>
    <w:multiLevelType w:val="hybridMultilevel"/>
    <w:tmpl w:val="86085110"/>
    <w:lvl w:ilvl="0" w:tplc="040C000B">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2C4E5D3A"/>
    <w:multiLevelType w:val="hybridMultilevel"/>
    <w:tmpl w:val="8A8EEECE"/>
    <w:lvl w:ilvl="0" w:tplc="5328982A">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F2B3A17"/>
    <w:multiLevelType w:val="hybridMultilevel"/>
    <w:tmpl w:val="738C330C"/>
    <w:lvl w:ilvl="0" w:tplc="6974D854">
      <w:numFmt w:val="bullet"/>
      <w:lvlText w:val="·"/>
      <w:lvlJc w:val="left"/>
      <w:pPr>
        <w:ind w:left="720" w:hanging="360"/>
      </w:pPr>
      <w:rPr>
        <w:rFonts w:ascii="Symbol" w:hAnsi="Symbol" w:hint="default"/>
        <w:snapToGrid/>
        <w:spacing w:val="1"/>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hint="default"/>
      </w:rPr>
    </w:lvl>
    <w:lvl w:ilvl="1" w:tplc="040C0003" w:tentative="1">
      <w:start w:val="1"/>
      <w:numFmt w:val="bullet"/>
      <w:lvlText w:val="o"/>
      <w:lvlJc w:val="left"/>
      <w:pPr>
        <w:ind w:left="2384" w:hanging="360"/>
      </w:pPr>
      <w:rPr>
        <w:rFonts w:ascii="Courier New" w:hAnsi="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2" w15:restartNumberingAfterBreak="0">
    <w:nsid w:val="30B842B3"/>
    <w:multiLevelType w:val="hybridMultilevel"/>
    <w:tmpl w:val="739A701A"/>
    <w:lvl w:ilvl="0" w:tplc="21401D0A">
      <w:start w:val="2"/>
      <w:numFmt w:val="bullet"/>
      <w:lvlText w:val="-"/>
      <w:lvlJc w:val="left"/>
      <w:pPr>
        <w:ind w:left="504" w:hanging="360"/>
      </w:pPr>
      <w:rPr>
        <w:rFonts w:ascii="Arial" w:eastAsia="Times New Roman" w:hAnsi="Aria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3" w15:restartNumberingAfterBreak="0">
    <w:nsid w:val="324C37DA"/>
    <w:multiLevelType w:val="hybridMultilevel"/>
    <w:tmpl w:val="C7E434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3F4DE8"/>
    <w:multiLevelType w:val="singleLevel"/>
    <w:tmpl w:val="00000000"/>
    <w:lvl w:ilvl="0">
      <w:start w:val="1"/>
      <w:numFmt w:val="bullet"/>
      <w:lvlText w:val="%1·"/>
      <w:lvlJc w:val="left"/>
      <w:rPr>
        <w:rFonts w:ascii="Symbol" w:hAnsi="Symbol"/>
        <w:color w:val="000000"/>
        <w:sz w:val="20"/>
      </w:rPr>
    </w:lvl>
  </w:abstractNum>
  <w:abstractNum w:abstractNumId="25" w15:restartNumberingAfterBreak="0">
    <w:nsid w:val="3C3341A4"/>
    <w:multiLevelType w:val="hybridMultilevel"/>
    <w:tmpl w:val="0178D772"/>
    <w:lvl w:ilvl="0" w:tplc="6974D854">
      <w:numFmt w:val="bullet"/>
      <w:lvlText w:val="·"/>
      <w:lvlJc w:val="left"/>
      <w:pPr>
        <w:ind w:left="720" w:hanging="360"/>
      </w:pPr>
      <w:rPr>
        <w:rFonts w:ascii="Symbol" w:hAnsi="Symbol" w:hint="default"/>
        <w:snapToGrid/>
        <w:spacing w:val="1"/>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802DAF"/>
    <w:multiLevelType w:val="hybridMultilevel"/>
    <w:tmpl w:val="C6F6401A"/>
    <w:lvl w:ilvl="0" w:tplc="098ED3D8">
      <w:numFmt w:val="bullet"/>
      <w:lvlText w:val="-"/>
      <w:lvlJc w:val="left"/>
      <w:pPr>
        <w:ind w:left="720" w:hanging="360"/>
      </w:pPr>
      <w:rPr>
        <w:rFonts w:ascii="Cambria Math" w:eastAsia="Times New Roman" w:hAnsi="Cambria Math"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296D57"/>
    <w:multiLevelType w:val="hybridMultilevel"/>
    <w:tmpl w:val="C33C8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542D127F"/>
    <w:multiLevelType w:val="hybridMultilevel"/>
    <w:tmpl w:val="8FE84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75004F"/>
    <w:multiLevelType w:val="hybridMultilevel"/>
    <w:tmpl w:val="734E1498"/>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1" w15:restartNumberingAfterBreak="0">
    <w:nsid w:val="5F0914B1"/>
    <w:multiLevelType w:val="hybridMultilevel"/>
    <w:tmpl w:val="FA3C79C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5E376EF"/>
    <w:multiLevelType w:val="hybridMultilevel"/>
    <w:tmpl w:val="57326FC4"/>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3" w15:restartNumberingAfterBreak="0">
    <w:nsid w:val="67A8696E"/>
    <w:multiLevelType w:val="hybridMultilevel"/>
    <w:tmpl w:val="F46C92C6"/>
    <w:lvl w:ilvl="0" w:tplc="065EAAD4">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A169AD"/>
    <w:multiLevelType w:val="hybridMultilevel"/>
    <w:tmpl w:val="B122DEBC"/>
    <w:lvl w:ilvl="0" w:tplc="5AB06DA2">
      <w:start w:val="1"/>
      <w:numFmt w:val="bullet"/>
      <w:lvlText w:val=""/>
      <w:lvlJc w:val="left"/>
      <w:pPr>
        <w:tabs>
          <w:tab w:val="num" w:pos="720"/>
        </w:tabs>
        <w:ind w:left="720" w:hanging="360"/>
      </w:pPr>
      <w:rPr>
        <w:rFonts w:ascii="Wingdings" w:hAnsi="Wingdings" w:hint="default"/>
      </w:rPr>
    </w:lvl>
    <w:lvl w:ilvl="1" w:tplc="3B0A7472" w:tentative="1">
      <w:start w:val="1"/>
      <w:numFmt w:val="bullet"/>
      <w:lvlText w:val=""/>
      <w:lvlJc w:val="left"/>
      <w:pPr>
        <w:tabs>
          <w:tab w:val="num" w:pos="1440"/>
        </w:tabs>
        <w:ind w:left="1440" w:hanging="360"/>
      </w:pPr>
      <w:rPr>
        <w:rFonts w:ascii="Wingdings" w:hAnsi="Wingdings" w:hint="default"/>
      </w:rPr>
    </w:lvl>
    <w:lvl w:ilvl="2" w:tplc="B42A445C">
      <w:start w:val="1980"/>
      <w:numFmt w:val="bullet"/>
      <w:lvlText w:val=""/>
      <w:lvlJc w:val="left"/>
      <w:pPr>
        <w:tabs>
          <w:tab w:val="num" w:pos="2160"/>
        </w:tabs>
        <w:ind w:left="2160" w:hanging="360"/>
      </w:pPr>
      <w:rPr>
        <w:rFonts w:ascii="Wingdings" w:hAnsi="Wingdings" w:hint="default"/>
      </w:rPr>
    </w:lvl>
    <w:lvl w:ilvl="3" w:tplc="C8FE5052" w:tentative="1">
      <w:start w:val="1"/>
      <w:numFmt w:val="bullet"/>
      <w:lvlText w:val=""/>
      <w:lvlJc w:val="left"/>
      <w:pPr>
        <w:tabs>
          <w:tab w:val="num" w:pos="2880"/>
        </w:tabs>
        <w:ind w:left="2880" w:hanging="360"/>
      </w:pPr>
      <w:rPr>
        <w:rFonts w:ascii="Wingdings" w:hAnsi="Wingdings" w:hint="default"/>
      </w:rPr>
    </w:lvl>
    <w:lvl w:ilvl="4" w:tplc="EFBA6788" w:tentative="1">
      <w:start w:val="1"/>
      <w:numFmt w:val="bullet"/>
      <w:lvlText w:val=""/>
      <w:lvlJc w:val="left"/>
      <w:pPr>
        <w:tabs>
          <w:tab w:val="num" w:pos="3600"/>
        </w:tabs>
        <w:ind w:left="3600" w:hanging="360"/>
      </w:pPr>
      <w:rPr>
        <w:rFonts w:ascii="Wingdings" w:hAnsi="Wingdings" w:hint="default"/>
      </w:rPr>
    </w:lvl>
    <w:lvl w:ilvl="5" w:tplc="308003E6" w:tentative="1">
      <w:start w:val="1"/>
      <w:numFmt w:val="bullet"/>
      <w:lvlText w:val=""/>
      <w:lvlJc w:val="left"/>
      <w:pPr>
        <w:tabs>
          <w:tab w:val="num" w:pos="4320"/>
        </w:tabs>
        <w:ind w:left="4320" w:hanging="360"/>
      </w:pPr>
      <w:rPr>
        <w:rFonts w:ascii="Wingdings" w:hAnsi="Wingdings" w:hint="default"/>
      </w:rPr>
    </w:lvl>
    <w:lvl w:ilvl="6" w:tplc="06F8CD22" w:tentative="1">
      <w:start w:val="1"/>
      <w:numFmt w:val="bullet"/>
      <w:lvlText w:val=""/>
      <w:lvlJc w:val="left"/>
      <w:pPr>
        <w:tabs>
          <w:tab w:val="num" w:pos="5040"/>
        </w:tabs>
        <w:ind w:left="5040" w:hanging="360"/>
      </w:pPr>
      <w:rPr>
        <w:rFonts w:ascii="Wingdings" w:hAnsi="Wingdings" w:hint="default"/>
      </w:rPr>
    </w:lvl>
    <w:lvl w:ilvl="7" w:tplc="103E5626" w:tentative="1">
      <w:start w:val="1"/>
      <w:numFmt w:val="bullet"/>
      <w:lvlText w:val=""/>
      <w:lvlJc w:val="left"/>
      <w:pPr>
        <w:tabs>
          <w:tab w:val="num" w:pos="5760"/>
        </w:tabs>
        <w:ind w:left="5760" w:hanging="360"/>
      </w:pPr>
      <w:rPr>
        <w:rFonts w:ascii="Wingdings" w:hAnsi="Wingdings" w:hint="default"/>
      </w:rPr>
    </w:lvl>
    <w:lvl w:ilvl="8" w:tplc="52D2A46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DD525C"/>
    <w:multiLevelType w:val="hybridMultilevel"/>
    <w:tmpl w:val="2D0CB18A"/>
    <w:lvl w:ilvl="0" w:tplc="9BD8505A">
      <w:start w:val="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9919AF"/>
    <w:multiLevelType w:val="hybridMultilevel"/>
    <w:tmpl w:val="EDE4C424"/>
    <w:lvl w:ilvl="0" w:tplc="0EC057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CBC196C"/>
    <w:multiLevelType w:val="hybridMultilevel"/>
    <w:tmpl w:val="36885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D352C9"/>
    <w:multiLevelType w:val="hybridMultilevel"/>
    <w:tmpl w:val="E4E4B2C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40" w15:restartNumberingAfterBreak="0">
    <w:nsid w:val="7E9B4745"/>
    <w:multiLevelType w:val="hybridMultilevel"/>
    <w:tmpl w:val="7D1287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lvlOverride w:ilvl="0">
      <w:lvl w:ilvl="0">
        <w:numFmt w:val="bullet"/>
        <w:lvlText w:val="·"/>
        <w:lvlJc w:val="left"/>
        <w:pPr>
          <w:tabs>
            <w:tab w:val="num" w:pos="1440"/>
          </w:tabs>
          <w:ind w:left="1440" w:hanging="432"/>
        </w:pPr>
        <w:rPr>
          <w:rFonts w:ascii="Symbol" w:hAnsi="Symbol"/>
          <w:snapToGrid/>
          <w:sz w:val="22"/>
        </w:rPr>
      </w:lvl>
    </w:lvlOverride>
  </w:num>
  <w:num w:numId="2">
    <w:abstractNumId w:val="3"/>
    <w:lvlOverride w:ilvl="0">
      <w:lvl w:ilvl="0">
        <w:numFmt w:val="bullet"/>
        <w:lvlText w:val="·"/>
        <w:lvlJc w:val="left"/>
        <w:pPr>
          <w:tabs>
            <w:tab w:val="num" w:pos="936"/>
          </w:tabs>
          <w:ind w:left="936" w:hanging="360"/>
        </w:pPr>
        <w:rPr>
          <w:rFonts w:ascii="Symbol" w:hAnsi="Symbol"/>
          <w:snapToGrid/>
          <w:sz w:val="22"/>
        </w:rPr>
      </w:lvl>
    </w:lvlOverride>
  </w:num>
  <w:num w:numId="3">
    <w:abstractNumId w:val="3"/>
    <w:lvlOverride w:ilvl="0">
      <w:lvl w:ilvl="0">
        <w:numFmt w:val="bullet"/>
        <w:lvlText w:val="·"/>
        <w:lvlJc w:val="left"/>
        <w:pPr>
          <w:tabs>
            <w:tab w:val="num" w:pos="576"/>
          </w:tabs>
          <w:ind w:left="576" w:hanging="360"/>
        </w:pPr>
        <w:rPr>
          <w:rFonts w:ascii="Symbol" w:hAnsi="Symbol"/>
          <w:snapToGrid/>
          <w:sz w:val="22"/>
        </w:rPr>
      </w:lvl>
    </w:lvlOverride>
  </w:num>
  <w:num w:numId="4">
    <w:abstractNumId w:val="3"/>
    <w:lvlOverride w:ilvl="0">
      <w:lvl w:ilvl="0">
        <w:numFmt w:val="bullet"/>
        <w:lvlText w:val="·"/>
        <w:lvlJc w:val="left"/>
        <w:pPr>
          <w:tabs>
            <w:tab w:val="num" w:pos="648"/>
          </w:tabs>
          <w:ind w:left="648" w:hanging="432"/>
        </w:pPr>
        <w:rPr>
          <w:rFonts w:ascii="Symbol" w:hAnsi="Symbol"/>
          <w:snapToGrid/>
          <w:sz w:val="22"/>
        </w:rPr>
      </w:lvl>
    </w:lvlOverride>
  </w:num>
  <w:num w:numId="5">
    <w:abstractNumId w:val="3"/>
    <w:lvlOverride w:ilvl="0">
      <w:lvl w:ilvl="0">
        <w:numFmt w:val="bullet"/>
        <w:lvlText w:val="·"/>
        <w:lvlJc w:val="left"/>
        <w:pPr>
          <w:tabs>
            <w:tab w:val="num" w:pos="1512"/>
          </w:tabs>
          <w:ind w:left="216"/>
        </w:pPr>
        <w:rPr>
          <w:rFonts w:ascii="Symbol" w:hAnsi="Symbol"/>
          <w:snapToGrid/>
          <w:sz w:val="22"/>
          <w:u w:val="single"/>
        </w:rPr>
      </w:lvl>
    </w:lvlOverride>
  </w:num>
  <w:num w:numId="6">
    <w:abstractNumId w:val="1"/>
  </w:num>
  <w:num w:numId="7">
    <w:abstractNumId w:val="2"/>
  </w:num>
  <w:num w:numId="8">
    <w:abstractNumId w:val="39"/>
  </w:num>
  <w:num w:numId="9">
    <w:abstractNumId w:val="5"/>
  </w:num>
  <w:num w:numId="10">
    <w:abstractNumId w:val="21"/>
  </w:num>
  <w:num w:numId="11">
    <w:abstractNumId w:val="10"/>
  </w:num>
  <w:num w:numId="12">
    <w:abstractNumId w:val="12"/>
  </w:num>
  <w:num w:numId="13">
    <w:abstractNumId w:val="6"/>
  </w:num>
  <w:num w:numId="14">
    <w:abstractNumId w:val="31"/>
  </w:num>
  <w:num w:numId="15">
    <w:abstractNumId w:val="0"/>
  </w:num>
  <w:num w:numId="16">
    <w:abstractNumId w:val="17"/>
  </w:num>
  <w:num w:numId="17">
    <w:abstractNumId w:val="33"/>
  </w:num>
  <w:num w:numId="18">
    <w:abstractNumId w:val="25"/>
  </w:num>
  <w:num w:numId="19">
    <w:abstractNumId w:val="20"/>
  </w:num>
  <w:num w:numId="20">
    <w:abstractNumId w:val="34"/>
  </w:num>
  <w:num w:numId="21">
    <w:abstractNumId w:val="13"/>
  </w:num>
  <w:num w:numId="22">
    <w:abstractNumId w:val="19"/>
  </w:num>
  <w:num w:numId="23">
    <w:abstractNumId w:val="22"/>
  </w:num>
  <w:num w:numId="24">
    <w:abstractNumId w:val="26"/>
  </w:num>
  <w:num w:numId="25">
    <w:abstractNumId w:val="28"/>
  </w:num>
  <w:num w:numId="26">
    <w:abstractNumId w:val="38"/>
  </w:num>
  <w:num w:numId="27">
    <w:abstractNumId w:val="35"/>
  </w:num>
  <w:num w:numId="28">
    <w:abstractNumId w:val="7"/>
  </w:num>
  <w:num w:numId="29">
    <w:abstractNumId w:val="18"/>
  </w:num>
  <w:num w:numId="30">
    <w:abstractNumId w:val="27"/>
  </w:num>
  <w:num w:numId="31">
    <w:abstractNumId w:val="14"/>
  </w:num>
  <w:num w:numId="32">
    <w:abstractNumId w:val="4"/>
  </w:num>
  <w:num w:numId="33">
    <w:abstractNumId w:val="16"/>
  </w:num>
  <w:num w:numId="34">
    <w:abstractNumId w:val="11"/>
  </w:num>
  <w:num w:numId="35">
    <w:abstractNumId w:val="8"/>
  </w:num>
  <w:num w:numId="36">
    <w:abstractNumId w:val="24"/>
  </w:num>
  <w:num w:numId="37">
    <w:abstractNumId w:val="15"/>
  </w:num>
  <w:num w:numId="38">
    <w:abstractNumId w:val="32"/>
  </w:num>
  <w:num w:numId="39">
    <w:abstractNumId w:val="30"/>
  </w:num>
  <w:num w:numId="40">
    <w:abstractNumId w:val="29"/>
  </w:num>
  <w:num w:numId="41">
    <w:abstractNumId w:val="37"/>
  </w:num>
  <w:num w:numId="42">
    <w:abstractNumId w:val="9"/>
  </w:num>
  <w:num w:numId="43">
    <w:abstractNumId w:val="40"/>
  </w:num>
  <w:num w:numId="44">
    <w:abstractNumId w:val="36"/>
  </w:num>
  <w:num w:numId="45">
    <w:abstractNumId w:val="0"/>
    <w:lvlOverride w:ilvl="0">
      <w:startOverride w:val="1"/>
    </w:lvlOverride>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736"/>
    <w:rsid w:val="000000C4"/>
    <w:rsid w:val="00014961"/>
    <w:rsid w:val="00032591"/>
    <w:rsid w:val="00042526"/>
    <w:rsid w:val="00043485"/>
    <w:rsid w:val="000524B5"/>
    <w:rsid w:val="00070BBD"/>
    <w:rsid w:val="00093843"/>
    <w:rsid w:val="000A2D2D"/>
    <w:rsid w:val="000A58A5"/>
    <w:rsid w:val="000A6049"/>
    <w:rsid w:val="000B322D"/>
    <w:rsid w:val="000B5028"/>
    <w:rsid w:val="000C26CE"/>
    <w:rsid w:val="000D1B49"/>
    <w:rsid w:val="000F4441"/>
    <w:rsid w:val="00173184"/>
    <w:rsid w:val="00175AC9"/>
    <w:rsid w:val="00183CCC"/>
    <w:rsid w:val="0018559E"/>
    <w:rsid w:val="00194377"/>
    <w:rsid w:val="001A5549"/>
    <w:rsid w:val="001B15E6"/>
    <w:rsid w:val="001C2E96"/>
    <w:rsid w:val="001C3922"/>
    <w:rsid w:val="001C4C2B"/>
    <w:rsid w:val="001C69F2"/>
    <w:rsid w:val="001D1B8D"/>
    <w:rsid w:val="001F2298"/>
    <w:rsid w:val="002358E2"/>
    <w:rsid w:val="00262512"/>
    <w:rsid w:val="00285BFB"/>
    <w:rsid w:val="00287864"/>
    <w:rsid w:val="002A6ADF"/>
    <w:rsid w:val="002C11BB"/>
    <w:rsid w:val="002C52C8"/>
    <w:rsid w:val="002D1A07"/>
    <w:rsid w:val="002E054B"/>
    <w:rsid w:val="002E61CE"/>
    <w:rsid w:val="002F57BD"/>
    <w:rsid w:val="00302FBF"/>
    <w:rsid w:val="003135B7"/>
    <w:rsid w:val="0031592F"/>
    <w:rsid w:val="00316988"/>
    <w:rsid w:val="00325821"/>
    <w:rsid w:val="003265CB"/>
    <w:rsid w:val="00331A7B"/>
    <w:rsid w:val="00335D74"/>
    <w:rsid w:val="00342E23"/>
    <w:rsid w:val="00355A21"/>
    <w:rsid w:val="003603AC"/>
    <w:rsid w:val="00361645"/>
    <w:rsid w:val="00380B62"/>
    <w:rsid w:val="0038711D"/>
    <w:rsid w:val="003A2EE7"/>
    <w:rsid w:val="003B4B8A"/>
    <w:rsid w:val="003C4F37"/>
    <w:rsid w:val="003E620D"/>
    <w:rsid w:val="00410B68"/>
    <w:rsid w:val="00422D34"/>
    <w:rsid w:val="00422FA6"/>
    <w:rsid w:val="004361EA"/>
    <w:rsid w:val="00457043"/>
    <w:rsid w:val="00464091"/>
    <w:rsid w:val="004B20B8"/>
    <w:rsid w:val="004E7846"/>
    <w:rsid w:val="004F2FC8"/>
    <w:rsid w:val="004F3B40"/>
    <w:rsid w:val="005006C8"/>
    <w:rsid w:val="00500D8F"/>
    <w:rsid w:val="00536B54"/>
    <w:rsid w:val="00566271"/>
    <w:rsid w:val="00572849"/>
    <w:rsid w:val="00590CAC"/>
    <w:rsid w:val="00597C34"/>
    <w:rsid w:val="00604C47"/>
    <w:rsid w:val="006051DF"/>
    <w:rsid w:val="00617C4F"/>
    <w:rsid w:val="00625587"/>
    <w:rsid w:val="00630B83"/>
    <w:rsid w:val="00657459"/>
    <w:rsid w:val="00671BA0"/>
    <w:rsid w:val="00671D62"/>
    <w:rsid w:val="00673736"/>
    <w:rsid w:val="006B5AAD"/>
    <w:rsid w:val="006D5209"/>
    <w:rsid w:val="006F06FC"/>
    <w:rsid w:val="007003D5"/>
    <w:rsid w:val="007076CE"/>
    <w:rsid w:val="00712D64"/>
    <w:rsid w:val="00724E20"/>
    <w:rsid w:val="00731797"/>
    <w:rsid w:val="0074525F"/>
    <w:rsid w:val="00747300"/>
    <w:rsid w:val="00751E24"/>
    <w:rsid w:val="00767408"/>
    <w:rsid w:val="007A4396"/>
    <w:rsid w:val="007C622E"/>
    <w:rsid w:val="007E1868"/>
    <w:rsid w:val="007F28CA"/>
    <w:rsid w:val="008023C8"/>
    <w:rsid w:val="00816977"/>
    <w:rsid w:val="00822306"/>
    <w:rsid w:val="00823722"/>
    <w:rsid w:val="00830911"/>
    <w:rsid w:val="008360C2"/>
    <w:rsid w:val="00861DE0"/>
    <w:rsid w:val="00862080"/>
    <w:rsid w:val="00871B66"/>
    <w:rsid w:val="00892A70"/>
    <w:rsid w:val="008942F5"/>
    <w:rsid w:val="008A4C8B"/>
    <w:rsid w:val="008C2A7E"/>
    <w:rsid w:val="008D20D8"/>
    <w:rsid w:val="008D2EBB"/>
    <w:rsid w:val="008E4FF2"/>
    <w:rsid w:val="008F01E4"/>
    <w:rsid w:val="008F7990"/>
    <w:rsid w:val="0091420D"/>
    <w:rsid w:val="00915901"/>
    <w:rsid w:val="00922BA0"/>
    <w:rsid w:val="00931CA6"/>
    <w:rsid w:val="00935BFE"/>
    <w:rsid w:val="009375D0"/>
    <w:rsid w:val="00937F4C"/>
    <w:rsid w:val="00941B7C"/>
    <w:rsid w:val="009512FC"/>
    <w:rsid w:val="009655BC"/>
    <w:rsid w:val="0097204A"/>
    <w:rsid w:val="0099391D"/>
    <w:rsid w:val="0099481A"/>
    <w:rsid w:val="00997DAE"/>
    <w:rsid w:val="009D2F57"/>
    <w:rsid w:val="009E1229"/>
    <w:rsid w:val="009F0B0F"/>
    <w:rsid w:val="009F465B"/>
    <w:rsid w:val="00A00102"/>
    <w:rsid w:val="00A304CE"/>
    <w:rsid w:val="00A3553D"/>
    <w:rsid w:val="00A95702"/>
    <w:rsid w:val="00AB7444"/>
    <w:rsid w:val="00AC6FAA"/>
    <w:rsid w:val="00AD245C"/>
    <w:rsid w:val="00AF4CA5"/>
    <w:rsid w:val="00AF5072"/>
    <w:rsid w:val="00AF5D28"/>
    <w:rsid w:val="00B00884"/>
    <w:rsid w:val="00B32137"/>
    <w:rsid w:val="00B40160"/>
    <w:rsid w:val="00B47CA7"/>
    <w:rsid w:val="00B93E86"/>
    <w:rsid w:val="00BB5F38"/>
    <w:rsid w:val="00BC1863"/>
    <w:rsid w:val="00BC566D"/>
    <w:rsid w:val="00BF607C"/>
    <w:rsid w:val="00C259D5"/>
    <w:rsid w:val="00C3347B"/>
    <w:rsid w:val="00C33ACC"/>
    <w:rsid w:val="00C347C8"/>
    <w:rsid w:val="00C45C47"/>
    <w:rsid w:val="00C63135"/>
    <w:rsid w:val="00C723E7"/>
    <w:rsid w:val="00C87B0F"/>
    <w:rsid w:val="00CB566C"/>
    <w:rsid w:val="00CD2DAF"/>
    <w:rsid w:val="00CE1CED"/>
    <w:rsid w:val="00D3000D"/>
    <w:rsid w:val="00D53541"/>
    <w:rsid w:val="00D54B57"/>
    <w:rsid w:val="00D610B1"/>
    <w:rsid w:val="00D95E9E"/>
    <w:rsid w:val="00DA6904"/>
    <w:rsid w:val="00DC096F"/>
    <w:rsid w:val="00DC3340"/>
    <w:rsid w:val="00DC36C0"/>
    <w:rsid w:val="00DC62D2"/>
    <w:rsid w:val="00DE4875"/>
    <w:rsid w:val="00E005A7"/>
    <w:rsid w:val="00E12736"/>
    <w:rsid w:val="00E16C85"/>
    <w:rsid w:val="00E32E06"/>
    <w:rsid w:val="00E40500"/>
    <w:rsid w:val="00E80FC3"/>
    <w:rsid w:val="00E828BB"/>
    <w:rsid w:val="00E829CB"/>
    <w:rsid w:val="00ED320F"/>
    <w:rsid w:val="00EE693D"/>
    <w:rsid w:val="00F019C7"/>
    <w:rsid w:val="00F13692"/>
    <w:rsid w:val="00F17417"/>
    <w:rsid w:val="00F41885"/>
    <w:rsid w:val="00F42ED6"/>
    <w:rsid w:val="00F46724"/>
    <w:rsid w:val="00F53FCC"/>
    <w:rsid w:val="00F643C7"/>
    <w:rsid w:val="00F64BED"/>
    <w:rsid w:val="00F76C80"/>
    <w:rsid w:val="00FA2F50"/>
    <w:rsid w:val="00FF234A"/>
    <w:rsid w:val="00FF25CD"/>
    <w:rsid w:val="00FF43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ED14F8"/>
  <w15:docId w15:val="{FCD309AA-E030-40D9-80AB-B8B9C05D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BBD"/>
    <w:pPr>
      <w:spacing w:line="240" w:lineRule="auto"/>
    </w:pPr>
  </w:style>
  <w:style w:type="paragraph" w:styleId="Titre1">
    <w:name w:val="heading 1"/>
    <w:basedOn w:val="Normal"/>
    <w:next w:val="Normal"/>
    <w:link w:val="Titre1Car"/>
    <w:uiPriority w:val="9"/>
    <w:qFormat/>
    <w:rsid w:val="008C2A7E"/>
    <w:pPr>
      <w:keepNext/>
      <w:numPr>
        <w:numId w:val="15"/>
      </w:numPr>
      <w:spacing w:before="240" w:after="60"/>
      <w:outlineLvl w:val="0"/>
    </w:pPr>
    <w:rPr>
      <w:rFonts w:ascii="Arial" w:eastAsia="Times New Roman" w:hAnsi="Arial" w:cs="Arial"/>
      <w:b/>
      <w:bCs/>
      <w:kern w:val="28"/>
      <w:sz w:val="28"/>
      <w:szCs w:val="28"/>
      <w:lang w:eastAsia="fr-FR"/>
    </w:rPr>
  </w:style>
  <w:style w:type="paragraph" w:styleId="Titre2">
    <w:name w:val="heading 2"/>
    <w:basedOn w:val="Normal"/>
    <w:next w:val="Normal"/>
    <w:link w:val="Titre2Car"/>
    <w:uiPriority w:val="9"/>
    <w:qFormat/>
    <w:rsid w:val="008C2A7E"/>
    <w:pPr>
      <w:keepNext/>
      <w:numPr>
        <w:ilvl w:val="1"/>
        <w:numId w:val="15"/>
      </w:numPr>
      <w:spacing w:before="240" w:after="60"/>
      <w:outlineLvl w:val="1"/>
    </w:pPr>
    <w:rPr>
      <w:rFonts w:ascii="Arial" w:eastAsia="Times New Roman" w:hAnsi="Arial" w:cs="Arial"/>
      <w:b/>
      <w:bCs/>
      <w:i/>
      <w:iCs/>
      <w:sz w:val="24"/>
      <w:szCs w:val="24"/>
      <w:lang w:eastAsia="fr-FR"/>
    </w:rPr>
  </w:style>
  <w:style w:type="paragraph" w:styleId="Titre3">
    <w:name w:val="heading 3"/>
    <w:basedOn w:val="Normal"/>
    <w:next w:val="Normal"/>
    <w:link w:val="Titre3Car"/>
    <w:uiPriority w:val="9"/>
    <w:qFormat/>
    <w:rsid w:val="008C2A7E"/>
    <w:pPr>
      <w:keepNext/>
      <w:numPr>
        <w:ilvl w:val="2"/>
        <w:numId w:val="15"/>
      </w:numPr>
      <w:spacing w:before="240" w:after="60"/>
      <w:outlineLvl w:val="2"/>
    </w:pPr>
    <w:rPr>
      <w:rFonts w:ascii="Arial" w:eastAsia="Times New Roman" w:hAnsi="Arial" w:cs="Arial"/>
      <w:sz w:val="24"/>
      <w:szCs w:val="24"/>
      <w:lang w:eastAsia="fr-FR"/>
    </w:rPr>
  </w:style>
  <w:style w:type="paragraph" w:styleId="Titre4">
    <w:name w:val="heading 4"/>
    <w:basedOn w:val="Normal"/>
    <w:next w:val="Normal"/>
    <w:link w:val="Titre4Car"/>
    <w:uiPriority w:val="9"/>
    <w:qFormat/>
    <w:rsid w:val="008C2A7E"/>
    <w:pPr>
      <w:keepNext/>
      <w:numPr>
        <w:ilvl w:val="3"/>
        <w:numId w:val="15"/>
      </w:numPr>
      <w:spacing w:before="240" w:after="60"/>
      <w:outlineLvl w:val="3"/>
    </w:pPr>
    <w:rPr>
      <w:rFonts w:ascii="Arial" w:eastAsia="Times New Roman" w:hAnsi="Arial" w:cs="Arial"/>
      <w:b/>
      <w:bCs/>
      <w:sz w:val="24"/>
      <w:szCs w:val="24"/>
      <w:lang w:eastAsia="fr-FR"/>
    </w:rPr>
  </w:style>
  <w:style w:type="paragraph" w:styleId="Titre5">
    <w:name w:val="heading 5"/>
    <w:basedOn w:val="Normal"/>
    <w:next w:val="Normal"/>
    <w:link w:val="Titre5Car"/>
    <w:uiPriority w:val="9"/>
    <w:qFormat/>
    <w:rsid w:val="008C2A7E"/>
    <w:pPr>
      <w:numPr>
        <w:ilvl w:val="4"/>
        <w:numId w:val="15"/>
      </w:numPr>
      <w:spacing w:before="240" w:after="60"/>
      <w:outlineLvl w:val="4"/>
    </w:pPr>
    <w:rPr>
      <w:rFonts w:ascii="Arial" w:eastAsia="Times New Roman" w:hAnsi="Arial" w:cs="Arial"/>
      <w:sz w:val="18"/>
      <w:szCs w:val="18"/>
      <w:lang w:eastAsia="fr-FR"/>
    </w:rPr>
  </w:style>
  <w:style w:type="paragraph" w:styleId="Titre6">
    <w:name w:val="heading 6"/>
    <w:basedOn w:val="Normal"/>
    <w:next w:val="Normal"/>
    <w:link w:val="Titre6Car"/>
    <w:uiPriority w:val="9"/>
    <w:qFormat/>
    <w:rsid w:val="008C2A7E"/>
    <w:pPr>
      <w:numPr>
        <w:ilvl w:val="5"/>
        <w:numId w:val="15"/>
      </w:numPr>
      <w:spacing w:before="240" w:after="60"/>
      <w:outlineLvl w:val="5"/>
    </w:pPr>
    <w:rPr>
      <w:rFonts w:ascii="Times New Roman" w:eastAsia="Times New Roman" w:hAnsi="Times New Roman" w:cs="Times New Roman"/>
      <w:i/>
      <w:iCs/>
      <w:sz w:val="18"/>
      <w:szCs w:val="18"/>
      <w:lang w:eastAsia="fr-FR"/>
    </w:rPr>
  </w:style>
  <w:style w:type="paragraph" w:styleId="Titre7">
    <w:name w:val="heading 7"/>
    <w:basedOn w:val="Normal"/>
    <w:next w:val="Normal"/>
    <w:link w:val="Titre7Car"/>
    <w:uiPriority w:val="9"/>
    <w:qFormat/>
    <w:rsid w:val="008C2A7E"/>
    <w:pPr>
      <w:numPr>
        <w:ilvl w:val="6"/>
        <w:numId w:val="15"/>
      </w:numPr>
      <w:spacing w:before="240" w:after="60"/>
      <w:outlineLvl w:val="6"/>
    </w:pPr>
    <w:rPr>
      <w:rFonts w:ascii="Arial" w:eastAsia="Times New Roman" w:hAnsi="Arial" w:cs="Arial"/>
      <w:sz w:val="18"/>
      <w:szCs w:val="18"/>
      <w:lang w:eastAsia="fr-FR"/>
    </w:rPr>
  </w:style>
  <w:style w:type="paragraph" w:styleId="Titre8">
    <w:name w:val="heading 8"/>
    <w:basedOn w:val="Normal"/>
    <w:next w:val="Normal"/>
    <w:link w:val="Titre8Car"/>
    <w:uiPriority w:val="9"/>
    <w:qFormat/>
    <w:rsid w:val="008C2A7E"/>
    <w:pPr>
      <w:numPr>
        <w:ilvl w:val="7"/>
        <w:numId w:val="15"/>
      </w:numPr>
      <w:spacing w:before="240" w:after="60"/>
      <w:outlineLvl w:val="7"/>
    </w:pPr>
    <w:rPr>
      <w:rFonts w:ascii="Arial" w:eastAsia="Times New Roman" w:hAnsi="Arial" w:cs="Arial"/>
      <w:i/>
      <w:iCs/>
      <w:sz w:val="18"/>
      <w:szCs w:val="18"/>
      <w:lang w:eastAsia="fr-FR"/>
    </w:rPr>
  </w:style>
  <w:style w:type="paragraph" w:styleId="Titre9">
    <w:name w:val="heading 9"/>
    <w:basedOn w:val="Normal"/>
    <w:next w:val="Normal"/>
    <w:link w:val="Titre9Car"/>
    <w:uiPriority w:val="9"/>
    <w:qFormat/>
    <w:rsid w:val="008C2A7E"/>
    <w:pPr>
      <w:numPr>
        <w:ilvl w:val="8"/>
        <w:numId w:val="15"/>
      </w:numPr>
      <w:spacing w:before="240" w:after="60"/>
      <w:outlineLvl w:val="8"/>
    </w:pPr>
    <w:rPr>
      <w:rFonts w:ascii="Arial" w:eastAsia="Times New Roman" w:hAnsi="Arial" w:cs="Arial"/>
      <w:b/>
      <w:bCs/>
      <w:i/>
      <w:iCs/>
      <w:sz w:val="18"/>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2A7E"/>
    <w:rPr>
      <w:rFonts w:ascii="Arial" w:eastAsia="Times New Roman" w:hAnsi="Arial" w:cs="Arial"/>
      <w:b/>
      <w:bCs/>
      <w:kern w:val="28"/>
      <w:sz w:val="28"/>
      <w:szCs w:val="28"/>
      <w:lang w:eastAsia="fr-FR"/>
    </w:rPr>
  </w:style>
  <w:style w:type="character" w:customStyle="1" w:styleId="Titre2Car">
    <w:name w:val="Titre 2 Car"/>
    <w:basedOn w:val="Policepardfaut"/>
    <w:link w:val="Titre2"/>
    <w:uiPriority w:val="9"/>
    <w:rsid w:val="008C2A7E"/>
    <w:rPr>
      <w:rFonts w:ascii="Arial" w:eastAsia="Times New Roman" w:hAnsi="Arial" w:cs="Arial"/>
      <w:b/>
      <w:bCs/>
      <w:i/>
      <w:iCs/>
      <w:sz w:val="24"/>
      <w:szCs w:val="24"/>
      <w:lang w:eastAsia="fr-FR"/>
    </w:rPr>
  </w:style>
  <w:style w:type="character" w:customStyle="1" w:styleId="Titre3Car">
    <w:name w:val="Titre 3 Car"/>
    <w:basedOn w:val="Policepardfaut"/>
    <w:link w:val="Titre3"/>
    <w:uiPriority w:val="9"/>
    <w:rsid w:val="008C2A7E"/>
    <w:rPr>
      <w:rFonts w:ascii="Arial" w:eastAsia="Times New Roman" w:hAnsi="Arial" w:cs="Arial"/>
      <w:sz w:val="24"/>
      <w:szCs w:val="24"/>
      <w:lang w:eastAsia="fr-FR"/>
    </w:rPr>
  </w:style>
  <w:style w:type="character" w:customStyle="1" w:styleId="Titre4Car">
    <w:name w:val="Titre 4 Car"/>
    <w:basedOn w:val="Policepardfaut"/>
    <w:link w:val="Titre4"/>
    <w:uiPriority w:val="9"/>
    <w:rsid w:val="008C2A7E"/>
    <w:rPr>
      <w:rFonts w:ascii="Arial" w:eastAsia="Times New Roman" w:hAnsi="Arial" w:cs="Arial"/>
      <w:b/>
      <w:bCs/>
      <w:sz w:val="24"/>
      <w:szCs w:val="24"/>
      <w:lang w:eastAsia="fr-FR"/>
    </w:rPr>
  </w:style>
  <w:style w:type="character" w:customStyle="1" w:styleId="Titre5Car">
    <w:name w:val="Titre 5 Car"/>
    <w:basedOn w:val="Policepardfaut"/>
    <w:link w:val="Titre5"/>
    <w:uiPriority w:val="9"/>
    <w:rsid w:val="008C2A7E"/>
    <w:rPr>
      <w:rFonts w:ascii="Arial" w:eastAsia="Times New Roman" w:hAnsi="Arial" w:cs="Arial"/>
      <w:sz w:val="18"/>
      <w:szCs w:val="18"/>
      <w:lang w:eastAsia="fr-FR"/>
    </w:rPr>
  </w:style>
  <w:style w:type="character" w:customStyle="1" w:styleId="Titre6Car">
    <w:name w:val="Titre 6 Car"/>
    <w:basedOn w:val="Policepardfaut"/>
    <w:link w:val="Titre6"/>
    <w:uiPriority w:val="9"/>
    <w:rsid w:val="008C2A7E"/>
    <w:rPr>
      <w:rFonts w:ascii="Times New Roman" w:eastAsia="Times New Roman" w:hAnsi="Times New Roman" w:cs="Times New Roman"/>
      <w:i/>
      <w:iCs/>
      <w:sz w:val="18"/>
      <w:szCs w:val="18"/>
      <w:lang w:eastAsia="fr-FR"/>
    </w:rPr>
  </w:style>
  <w:style w:type="character" w:customStyle="1" w:styleId="Titre7Car">
    <w:name w:val="Titre 7 Car"/>
    <w:basedOn w:val="Policepardfaut"/>
    <w:link w:val="Titre7"/>
    <w:uiPriority w:val="9"/>
    <w:rsid w:val="008C2A7E"/>
    <w:rPr>
      <w:rFonts w:ascii="Arial" w:eastAsia="Times New Roman" w:hAnsi="Arial" w:cs="Arial"/>
      <w:sz w:val="18"/>
      <w:szCs w:val="18"/>
      <w:lang w:eastAsia="fr-FR"/>
    </w:rPr>
  </w:style>
  <w:style w:type="character" w:customStyle="1" w:styleId="Titre8Car">
    <w:name w:val="Titre 8 Car"/>
    <w:basedOn w:val="Policepardfaut"/>
    <w:link w:val="Titre8"/>
    <w:uiPriority w:val="9"/>
    <w:rsid w:val="008C2A7E"/>
    <w:rPr>
      <w:rFonts w:ascii="Arial" w:eastAsia="Times New Roman" w:hAnsi="Arial" w:cs="Arial"/>
      <w:i/>
      <w:iCs/>
      <w:sz w:val="18"/>
      <w:szCs w:val="18"/>
      <w:lang w:eastAsia="fr-FR"/>
    </w:rPr>
  </w:style>
  <w:style w:type="character" w:customStyle="1" w:styleId="Titre9Car">
    <w:name w:val="Titre 9 Car"/>
    <w:basedOn w:val="Policepardfaut"/>
    <w:link w:val="Titre9"/>
    <w:uiPriority w:val="9"/>
    <w:rsid w:val="008C2A7E"/>
    <w:rPr>
      <w:rFonts w:ascii="Arial" w:eastAsia="Times New Roman" w:hAnsi="Arial" w:cs="Arial"/>
      <w:b/>
      <w:bCs/>
      <w:i/>
      <w:iCs/>
      <w:sz w:val="18"/>
      <w:szCs w:val="18"/>
      <w:lang w:eastAsia="fr-FR"/>
    </w:rPr>
  </w:style>
  <w:style w:type="numbering" w:customStyle="1" w:styleId="Aucuneliste1">
    <w:name w:val="Aucune liste1"/>
    <w:next w:val="Aucuneliste"/>
    <w:uiPriority w:val="99"/>
    <w:semiHidden/>
    <w:unhideWhenUsed/>
    <w:rsid w:val="008C2A7E"/>
  </w:style>
  <w:style w:type="paragraph" w:styleId="Paragraphedeliste">
    <w:name w:val="List Paragraph"/>
    <w:basedOn w:val="Normal"/>
    <w:link w:val="ParagraphedelisteCar"/>
    <w:uiPriority w:val="34"/>
    <w:qFormat/>
    <w:rsid w:val="008C2A7E"/>
    <w:pPr>
      <w:widowControl w:val="0"/>
      <w:autoSpaceDE w:val="0"/>
      <w:autoSpaceDN w:val="0"/>
      <w:adjustRightInd w:val="0"/>
      <w:spacing w:after="0"/>
      <w:ind w:left="708"/>
    </w:pPr>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rsid w:val="008C2A7E"/>
    <w:rPr>
      <w:rFonts w:cs="Times New Roman"/>
      <w:sz w:val="16"/>
    </w:rPr>
  </w:style>
  <w:style w:type="paragraph" w:styleId="Commentaire">
    <w:name w:val="annotation text"/>
    <w:basedOn w:val="Normal"/>
    <w:link w:val="CommentaireCar"/>
    <w:uiPriority w:val="99"/>
    <w:rsid w:val="008C2A7E"/>
    <w:pPr>
      <w:spacing w:after="0"/>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8C2A7E"/>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8C2A7E"/>
    <w:pPr>
      <w:widowControl w:val="0"/>
      <w:autoSpaceDE w:val="0"/>
      <w:autoSpaceDN w:val="0"/>
      <w:adjustRightInd w:val="0"/>
      <w:spacing w:after="0"/>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8C2A7E"/>
    <w:rPr>
      <w:rFonts w:ascii="Tahoma" w:eastAsia="Times New Roman" w:hAnsi="Tahoma" w:cs="Tahoma"/>
      <w:sz w:val="16"/>
      <w:szCs w:val="16"/>
      <w:lang w:eastAsia="fr-FR"/>
    </w:rPr>
  </w:style>
  <w:style w:type="paragraph" w:styleId="Objetducommentaire">
    <w:name w:val="annotation subject"/>
    <w:basedOn w:val="Commentaire"/>
    <w:next w:val="Commentaire"/>
    <w:link w:val="ObjetducommentaireCar"/>
    <w:uiPriority w:val="99"/>
    <w:semiHidden/>
    <w:unhideWhenUsed/>
    <w:rsid w:val="008C2A7E"/>
    <w:pPr>
      <w:widowControl w:val="0"/>
      <w:autoSpaceDE w:val="0"/>
      <w:autoSpaceDN w:val="0"/>
      <w:adjustRightInd w:val="0"/>
    </w:pPr>
    <w:rPr>
      <w:b/>
      <w:bCs/>
    </w:rPr>
  </w:style>
  <w:style w:type="character" w:customStyle="1" w:styleId="ObjetducommentaireCar">
    <w:name w:val="Objet du commentaire Car"/>
    <w:basedOn w:val="CommentaireCar"/>
    <w:link w:val="Objetducommentaire"/>
    <w:uiPriority w:val="99"/>
    <w:semiHidden/>
    <w:rsid w:val="008C2A7E"/>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8C2A7E"/>
    <w:rPr>
      <w:rFonts w:cs="Times New Roman"/>
      <w:color w:val="0000FF"/>
      <w:u w:val="single"/>
    </w:rPr>
  </w:style>
  <w:style w:type="paragraph" w:styleId="Notedebasdepage">
    <w:name w:val="footnote text"/>
    <w:aliases w:val="DAR001,Char,Tabellenanmerkung,FT,FT Car Car,Note de bas de page1,DAR0011,Tabellenanmerkung1 Car,FT Car Car Car,Car,EFSA op_Footnote,FEEDAP Op_Footnote,EFSA_Footnote Text,Fußnotentext,Footnotetext,Fotnotstext LoEP"/>
    <w:basedOn w:val="Normal"/>
    <w:link w:val="NotedebasdepageCar"/>
    <w:uiPriority w:val="99"/>
    <w:unhideWhenUsed/>
    <w:qFormat/>
    <w:rsid w:val="008C2A7E"/>
    <w:rPr>
      <w:rFonts w:ascii="Calibri" w:eastAsia="Times New Roman" w:hAnsi="Calibri" w:cs="Times New Roman"/>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Car Car,EFSA op_Footnote Car,FEEDAP Op_Footnote Car,EFSA_Footnote Text Car"/>
    <w:basedOn w:val="Policepardfaut"/>
    <w:link w:val="Notedebasdepage"/>
    <w:uiPriority w:val="99"/>
    <w:rsid w:val="008C2A7E"/>
    <w:rPr>
      <w:rFonts w:ascii="Calibri" w:eastAsia="Times New Roman" w:hAnsi="Calibri" w:cs="Times New Roman"/>
      <w:sz w:val="20"/>
      <w:szCs w:val="20"/>
    </w:rPr>
  </w:style>
  <w:style w:type="character" w:styleId="Appelnotedebasdep">
    <w:name w:val="footnote reference"/>
    <w:aliases w:val="DAR001 Char1"/>
    <w:basedOn w:val="Policepardfaut"/>
    <w:uiPriority w:val="99"/>
    <w:rsid w:val="008C2A7E"/>
    <w:rPr>
      <w:rFonts w:cs="Times New Roman"/>
      <w:vertAlign w:val="superscript"/>
    </w:rPr>
  </w:style>
  <w:style w:type="paragraph" w:customStyle="1" w:styleId="BfRBBStandard">
    <w:name w:val="BfR BB Standard"/>
    <w:link w:val="BfRBBStandardZchn"/>
    <w:rsid w:val="008C2A7E"/>
    <w:pPr>
      <w:autoSpaceDE w:val="0"/>
      <w:autoSpaceDN w:val="0"/>
      <w:spacing w:after="0" w:line="240" w:lineRule="auto"/>
      <w:jc w:val="both"/>
    </w:pPr>
    <w:rPr>
      <w:rFonts w:ascii="Arial" w:eastAsia="Times New Roman" w:hAnsi="Arial" w:cs="Arial"/>
      <w:noProof/>
      <w:lang w:val="en-US" w:eastAsia="de-DE"/>
    </w:rPr>
  </w:style>
  <w:style w:type="character" w:customStyle="1" w:styleId="BfRBBStandardZchn">
    <w:name w:val="BfR BB Standard Zchn"/>
    <w:link w:val="BfRBBStandard"/>
    <w:locked/>
    <w:rsid w:val="008C2A7E"/>
    <w:rPr>
      <w:rFonts w:ascii="Arial" w:eastAsia="Times New Roman" w:hAnsi="Arial" w:cs="Arial"/>
      <w:noProof/>
      <w:lang w:val="en-US" w:eastAsia="de-DE"/>
    </w:rPr>
  </w:style>
  <w:style w:type="paragraph" w:customStyle="1" w:styleId="BfRBBTitel">
    <w:name w:val="BfR BB Titel"/>
    <w:rsid w:val="008C2A7E"/>
    <w:pPr>
      <w:autoSpaceDE w:val="0"/>
      <w:autoSpaceDN w:val="0"/>
      <w:spacing w:after="0" w:line="240" w:lineRule="auto"/>
      <w:jc w:val="center"/>
      <w:outlineLvl w:val="0"/>
    </w:pPr>
    <w:rPr>
      <w:rFonts w:ascii="Arial" w:eastAsia="Times New Roman" w:hAnsi="Arial" w:cs="Arial"/>
      <w:b/>
      <w:bCs/>
      <w:noProof/>
      <w:sz w:val="24"/>
      <w:szCs w:val="24"/>
      <w:lang w:val="en-US" w:eastAsia="de-DE"/>
    </w:rPr>
  </w:style>
  <w:style w:type="paragraph" w:customStyle="1" w:styleId="Tablehead">
    <w:name w:val="Tablehead"/>
    <w:basedOn w:val="Normal"/>
    <w:link w:val="TableheadZchn"/>
    <w:rsid w:val="008C2A7E"/>
    <w:pPr>
      <w:spacing w:after="0"/>
    </w:pPr>
    <w:rPr>
      <w:rFonts w:ascii="Times New Roman" w:eastAsia="Times New Roman" w:hAnsi="Times New Roman" w:cs="Times New Roman"/>
      <w:b/>
      <w:sz w:val="20"/>
      <w:szCs w:val="24"/>
      <w:lang w:val="en-US" w:eastAsia="de-DE"/>
    </w:rPr>
  </w:style>
  <w:style w:type="paragraph" w:customStyle="1" w:styleId="Tablebody">
    <w:name w:val="Tablebody"/>
    <w:basedOn w:val="Normal"/>
    <w:rsid w:val="008C2A7E"/>
    <w:pPr>
      <w:spacing w:after="0"/>
    </w:pPr>
    <w:rPr>
      <w:rFonts w:ascii="Times New Roman" w:eastAsia="Times New Roman" w:hAnsi="Times New Roman" w:cs="Times New Roman"/>
      <w:sz w:val="20"/>
      <w:szCs w:val="24"/>
      <w:lang w:val="en-US" w:eastAsia="de-DE"/>
    </w:rPr>
  </w:style>
  <w:style w:type="character" w:customStyle="1" w:styleId="TableheadZchn">
    <w:name w:val="Tablehead Zchn"/>
    <w:link w:val="Tablehead"/>
    <w:locked/>
    <w:rsid w:val="008C2A7E"/>
    <w:rPr>
      <w:rFonts w:ascii="Times New Roman" w:eastAsia="Times New Roman" w:hAnsi="Times New Roman" w:cs="Times New Roman"/>
      <w:b/>
      <w:sz w:val="20"/>
      <w:szCs w:val="24"/>
      <w:lang w:val="en-US" w:eastAsia="de-DE"/>
    </w:rPr>
  </w:style>
  <w:style w:type="table" w:styleId="Grilledutableau">
    <w:name w:val="Table Grid"/>
    <w:basedOn w:val="TableauNormal"/>
    <w:uiPriority w:val="59"/>
    <w:rsid w:val="008C2A7E"/>
    <w:pPr>
      <w:autoSpaceDE w:val="0"/>
      <w:autoSpaceDN w:val="0"/>
      <w:spacing w:after="0" w:line="240" w:lineRule="auto"/>
      <w:jc w:val="both"/>
    </w:pPr>
    <w:rPr>
      <w:rFonts w:ascii="Times New Roman" w:eastAsia="Times New Roman"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8C2A7E"/>
    <w:pPr>
      <w:spacing w:after="0" w:line="240" w:lineRule="auto"/>
    </w:pPr>
    <w:rPr>
      <w:rFonts w:ascii="Times New Roman" w:eastAsia="Times New Roman" w:hAnsi="Times New Roman" w:cs="Times New Roman"/>
      <w:sz w:val="20"/>
      <w:szCs w:val="20"/>
      <w:lang w:eastAsia="fr-FR"/>
    </w:rPr>
  </w:style>
  <w:style w:type="paragraph" w:styleId="En-tte">
    <w:name w:val="header"/>
    <w:basedOn w:val="Normal"/>
    <w:link w:val="En-tteCar"/>
    <w:unhideWhenUsed/>
    <w:rsid w:val="008C2A7E"/>
    <w:pPr>
      <w:widowControl w:val="0"/>
      <w:tabs>
        <w:tab w:val="center" w:pos="4536"/>
        <w:tab w:val="right" w:pos="9072"/>
      </w:tabs>
      <w:autoSpaceDE w:val="0"/>
      <w:autoSpaceDN w:val="0"/>
      <w:adjustRightInd w:val="0"/>
      <w:spacing w:after="0"/>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rsid w:val="008C2A7E"/>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8C2A7E"/>
    <w:pPr>
      <w:widowControl w:val="0"/>
      <w:tabs>
        <w:tab w:val="center" w:pos="4536"/>
        <w:tab w:val="right" w:pos="9072"/>
      </w:tabs>
      <w:autoSpaceDE w:val="0"/>
      <w:autoSpaceDN w:val="0"/>
      <w:adjustRightInd w:val="0"/>
      <w:spacing w:after="0"/>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8C2A7E"/>
    <w:rPr>
      <w:rFonts w:ascii="Times New Roman" w:eastAsia="Times New Roman" w:hAnsi="Times New Roman" w:cs="Times New Roman"/>
      <w:sz w:val="20"/>
      <w:szCs w:val="20"/>
      <w:lang w:eastAsia="fr-FR"/>
    </w:rPr>
  </w:style>
  <w:style w:type="paragraph" w:styleId="En-ttedetabledesmatires">
    <w:name w:val="TOC Heading"/>
    <w:basedOn w:val="Titre1"/>
    <w:next w:val="Normal"/>
    <w:uiPriority w:val="39"/>
    <w:semiHidden/>
    <w:unhideWhenUsed/>
    <w:qFormat/>
    <w:rsid w:val="008C2A7E"/>
    <w:pPr>
      <w:keepLines/>
      <w:numPr>
        <w:numId w:val="0"/>
      </w:numPr>
      <w:spacing w:before="480" w:after="0" w:line="276" w:lineRule="auto"/>
      <w:outlineLvl w:val="9"/>
    </w:pPr>
    <w:rPr>
      <w:rFonts w:ascii="Cambria" w:hAnsi="Cambria" w:cs="Times New Roman"/>
      <w:color w:val="365F91"/>
      <w:kern w:val="0"/>
    </w:rPr>
  </w:style>
  <w:style w:type="paragraph" w:styleId="TM1">
    <w:name w:val="toc 1"/>
    <w:basedOn w:val="Normal"/>
    <w:next w:val="Normal"/>
    <w:autoRedefine/>
    <w:uiPriority w:val="39"/>
    <w:unhideWhenUsed/>
    <w:qFormat/>
    <w:rsid w:val="008C2A7E"/>
    <w:pPr>
      <w:widowControl w:val="0"/>
      <w:tabs>
        <w:tab w:val="left" w:pos="400"/>
        <w:tab w:val="right" w:leader="dot" w:pos="8810"/>
      </w:tabs>
      <w:autoSpaceDE w:val="0"/>
      <w:autoSpaceDN w:val="0"/>
      <w:adjustRightInd w:val="0"/>
      <w:spacing w:after="0"/>
    </w:pPr>
    <w:rPr>
      <w:rFonts w:ascii="Arial" w:eastAsia="Times New Roman" w:hAnsi="Arial" w:cs="Arial"/>
      <w:noProof/>
      <w:shd w:val="clear" w:color="auto" w:fill="FFFFFF" w:themeFill="background1"/>
      <w:lang w:val="en-US" w:eastAsia="fr-FR"/>
    </w:rPr>
  </w:style>
  <w:style w:type="paragraph" w:styleId="TM2">
    <w:name w:val="toc 2"/>
    <w:basedOn w:val="Normal"/>
    <w:next w:val="Normal"/>
    <w:autoRedefine/>
    <w:uiPriority w:val="39"/>
    <w:unhideWhenUsed/>
    <w:qFormat/>
    <w:rsid w:val="008C2A7E"/>
    <w:pPr>
      <w:widowControl w:val="0"/>
      <w:autoSpaceDE w:val="0"/>
      <w:autoSpaceDN w:val="0"/>
      <w:adjustRightInd w:val="0"/>
      <w:spacing w:after="0"/>
      <w:ind w:left="200"/>
    </w:pPr>
    <w:rPr>
      <w:rFonts w:ascii="Times New Roman" w:eastAsia="Times New Roman" w:hAnsi="Times New Roman" w:cs="Times New Roman"/>
      <w:sz w:val="20"/>
      <w:szCs w:val="20"/>
      <w:lang w:eastAsia="fr-FR"/>
    </w:rPr>
  </w:style>
  <w:style w:type="paragraph" w:styleId="TM3">
    <w:name w:val="toc 3"/>
    <w:basedOn w:val="Normal"/>
    <w:next w:val="Normal"/>
    <w:autoRedefine/>
    <w:uiPriority w:val="39"/>
    <w:unhideWhenUsed/>
    <w:qFormat/>
    <w:rsid w:val="008C2A7E"/>
    <w:pPr>
      <w:widowControl w:val="0"/>
      <w:autoSpaceDE w:val="0"/>
      <w:autoSpaceDN w:val="0"/>
      <w:adjustRightInd w:val="0"/>
      <w:spacing w:after="0"/>
      <w:ind w:left="400"/>
    </w:pPr>
    <w:rPr>
      <w:rFonts w:ascii="Times New Roman" w:eastAsia="Times New Roman" w:hAnsi="Times New Roman" w:cs="Times New Roman"/>
      <w:sz w:val="20"/>
      <w:szCs w:val="20"/>
      <w:lang w:eastAsia="fr-FR"/>
    </w:rPr>
  </w:style>
  <w:style w:type="character" w:customStyle="1" w:styleId="ParagraphedelisteCar">
    <w:name w:val="Paragraphe de liste Car"/>
    <w:link w:val="Paragraphedeliste"/>
    <w:uiPriority w:val="34"/>
    <w:locked/>
    <w:rsid w:val="008C2A7E"/>
    <w:rPr>
      <w:rFonts w:ascii="Times New Roman" w:eastAsia="Times New Roman" w:hAnsi="Times New Roman" w:cs="Times New Roman"/>
      <w:sz w:val="20"/>
      <w:szCs w:val="20"/>
      <w:lang w:eastAsia="fr-FR"/>
    </w:rPr>
  </w:style>
  <w:style w:type="paragraph" w:styleId="NormalWeb">
    <w:name w:val="Normal (Web)"/>
    <w:basedOn w:val="Normal"/>
    <w:uiPriority w:val="99"/>
    <w:rsid w:val="008C2A7E"/>
    <w:pPr>
      <w:spacing w:before="100" w:beforeAutospacing="1" w:after="119"/>
    </w:pPr>
    <w:rPr>
      <w:rFonts w:ascii="Arial Unicode MS" w:eastAsia="Arial Unicode MS" w:hAnsi="Arial Unicode MS" w:cs="Arial Unicode MS"/>
      <w:sz w:val="24"/>
      <w:szCs w:val="24"/>
      <w:lang w:val="en-GB"/>
    </w:rPr>
  </w:style>
  <w:style w:type="paragraph" w:styleId="Corpsdetexte">
    <w:name w:val="Body Text"/>
    <w:aliases w:val="Text"/>
    <w:basedOn w:val="Normal"/>
    <w:link w:val="CorpsdetexteCar"/>
    <w:rsid w:val="00464091"/>
    <w:pPr>
      <w:spacing w:after="0" w:line="360" w:lineRule="auto"/>
    </w:pPr>
    <w:rPr>
      <w:rFonts w:ascii="Times New Roman" w:eastAsia="Calibri" w:hAnsi="Times New Roman" w:cs="Times New Roman"/>
      <w:bCs/>
      <w:szCs w:val="48"/>
      <w:lang w:val="sv-SE" w:eastAsia="sv-SE"/>
    </w:rPr>
  </w:style>
  <w:style w:type="character" w:customStyle="1" w:styleId="CorpsdetexteCar">
    <w:name w:val="Corps de texte Car"/>
    <w:aliases w:val="Text Car"/>
    <w:basedOn w:val="Policepardfaut"/>
    <w:link w:val="Corpsdetexte"/>
    <w:rsid w:val="00464091"/>
    <w:rPr>
      <w:rFonts w:ascii="Times New Roman" w:eastAsia="Calibri" w:hAnsi="Times New Roman" w:cs="Times New Roman"/>
      <w:bCs/>
      <w:szCs w:val="48"/>
      <w:lang w:val="sv-SE" w:eastAsia="sv-SE"/>
    </w:rPr>
  </w:style>
  <w:style w:type="table" w:customStyle="1" w:styleId="TableNormal">
    <w:name w:val="Table Normal"/>
    <w:uiPriority w:val="2"/>
    <w:semiHidden/>
    <w:unhideWhenUsed/>
    <w:qFormat/>
    <w:rsid w:val="00C347C8"/>
    <w:pPr>
      <w:widowControl w:val="0"/>
      <w:spacing w:after="0" w:line="240" w:lineRule="auto"/>
    </w:pPr>
    <w:rPr>
      <w:lang w:val="en-US"/>
    </w:rPr>
    <w:tblPr>
      <w:tblInd w:w="0" w:type="dxa"/>
      <w:tblCellMar>
        <w:top w:w="0" w:type="dxa"/>
        <w:left w:w="0" w:type="dxa"/>
        <w:bottom w:w="0" w:type="dxa"/>
        <w:right w:w="0" w:type="dxa"/>
      </w:tblCellMar>
    </w:tblPr>
  </w:style>
  <w:style w:type="paragraph" w:styleId="TM4">
    <w:name w:val="toc 4"/>
    <w:basedOn w:val="TM3"/>
    <w:next w:val="Normal"/>
    <w:uiPriority w:val="39"/>
    <w:qFormat/>
    <w:rsid w:val="008A4C8B"/>
    <w:pPr>
      <w:ind w:left="601"/>
    </w:pPr>
    <w:rPr>
      <w:rFonts w:ascii="Verdana" w:hAnsi="Verdana" w:cs="Times"/>
      <w:bCs/>
      <w:szCs w:val="29"/>
      <w:lang w:val="de-DE" w:eastAsia="de-DE"/>
    </w:rPr>
  </w:style>
  <w:style w:type="character" w:customStyle="1" w:styleId="heading1Zchn">
    <w:name w:val="heading1 Zchn"/>
    <w:locked/>
    <w:rsid w:val="008A4C8B"/>
    <w:rPr>
      <w:rFonts w:ascii="Times" w:hAnsi="Times"/>
      <w:b/>
      <w:color w:val="auto"/>
      <w:sz w:val="29"/>
    </w:rPr>
  </w:style>
  <w:style w:type="paragraph" w:customStyle="1" w:styleId="ReportHeading1">
    <w:name w:val="Report Heading 1"/>
    <w:basedOn w:val="Normal"/>
    <w:next w:val="Normal"/>
    <w:uiPriority w:val="1"/>
    <w:qFormat/>
    <w:rsid w:val="008A4C8B"/>
    <w:pPr>
      <w:widowControl w:val="0"/>
      <w:autoSpaceDE w:val="0"/>
      <w:autoSpaceDN w:val="0"/>
      <w:adjustRightInd w:val="0"/>
      <w:spacing w:before="200" w:after="0"/>
    </w:pPr>
    <w:rPr>
      <w:rFonts w:ascii="Verdana" w:eastAsia="Times New Roman" w:hAnsi="Verdana" w:cs="Times"/>
      <w:b/>
      <w:bCs/>
      <w:sz w:val="50"/>
      <w:szCs w:val="29"/>
      <w:lang w:val="de-DE" w:eastAsia="de-DE"/>
    </w:rPr>
  </w:style>
  <w:style w:type="paragraph" w:customStyle="1" w:styleId="ReportHeading2">
    <w:name w:val="Report Heading 2"/>
    <w:basedOn w:val="ReportHeading1"/>
    <w:next w:val="Normal"/>
    <w:uiPriority w:val="1"/>
    <w:qFormat/>
    <w:rsid w:val="008A4C8B"/>
    <w:rPr>
      <w:sz w:val="35"/>
    </w:rPr>
  </w:style>
  <w:style w:type="paragraph" w:customStyle="1" w:styleId="ReportHeading3">
    <w:name w:val="Report Heading 3"/>
    <w:basedOn w:val="ReportHeading2"/>
    <w:next w:val="Normal"/>
    <w:uiPriority w:val="1"/>
    <w:qFormat/>
    <w:rsid w:val="008A4C8B"/>
    <w:rPr>
      <w:sz w:val="29"/>
    </w:rPr>
  </w:style>
  <w:style w:type="paragraph" w:customStyle="1" w:styleId="ReportHeading4">
    <w:name w:val="Report Heading 4"/>
    <w:basedOn w:val="ReportHeading3"/>
    <w:next w:val="Normal"/>
    <w:uiPriority w:val="1"/>
    <w:qFormat/>
    <w:rsid w:val="008A4C8B"/>
    <w:rPr>
      <w:sz w:val="24"/>
    </w:rPr>
  </w:style>
  <w:style w:type="paragraph" w:customStyle="1" w:styleId="ReportHeading5">
    <w:name w:val="Report Heading 5"/>
    <w:basedOn w:val="ReportHeading4"/>
    <w:next w:val="Normal"/>
    <w:uiPriority w:val="1"/>
    <w:qFormat/>
    <w:rsid w:val="008A4C8B"/>
    <w:rPr>
      <w:sz w:val="20"/>
    </w:rPr>
  </w:style>
  <w:style w:type="paragraph" w:customStyle="1" w:styleId="ReportHeading6">
    <w:name w:val="Report Heading 6"/>
    <w:basedOn w:val="ReportHeading5"/>
    <w:next w:val="Normal"/>
    <w:uiPriority w:val="1"/>
    <w:qFormat/>
    <w:rsid w:val="008A4C8B"/>
  </w:style>
  <w:style w:type="paragraph" w:customStyle="1" w:styleId="TableHeading">
    <w:name w:val="Table Heading"/>
    <w:basedOn w:val="ReportHeading6"/>
    <w:next w:val="Normal"/>
    <w:uiPriority w:val="1"/>
    <w:qFormat/>
    <w:rsid w:val="008A4C8B"/>
  </w:style>
  <w:style w:type="paragraph" w:customStyle="1" w:styleId="Special">
    <w:name w:val="Special"/>
    <w:basedOn w:val="ReportHeading6"/>
    <w:next w:val="Normal"/>
    <w:uiPriority w:val="1"/>
    <w:qFormat/>
    <w:rsid w:val="008A4C8B"/>
    <w:pPr>
      <w:spacing w:before="0"/>
    </w:pPr>
    <w:rPr>
      <w:b w:val="0"/>
      <w:sz w:val="16"/>
    </w:rPr>
  </w:style>
  <w:style w:type="paragraph" w:styleId="TM5">
    <w:name w:val="toc 5"/>
    <w:basedOn w:val="TM4"/>
    <w:next w:val="Normal"/>
    <w:uiPriority w:val="39"/>
    <w:qFormat/>
    <w:rsid w:val="008A4C8B"/>
    <w:pPr>
      <w:ind w:left="799"/>
    </w:pPr>
  </w:style>
  <w:style w:type="paragraph" w:styleId="TM6">
    <w:name w:val="toc 6"/>
    <w:basedOn w:val="TM5"/>
    <w:next w:val="Normal"/>
    <w:uiPriority w:val="39"/>
    <w:qFormat/>
    <w:rsid w:val="008A4C8B"/>
    <w:pPr>
      <w:ind w:left="998"/>
    </w:pPr>
  </w:style>
  <w:style w:type="paragraph" w:styleId="Notedefin">
    <w:name w:val="endnote text"/>
    <w:basedOn w:val="Normal"/>
    <w:link w:val="NotedefinCar"/>
    <w:uiPriority w:val="99"/>
    <w:semiHidden/>
    <w:unhideWhenUsed/>
    <w:rsid w:val="008A4C8B"/>
    <w:pPr>
      <w:widowControl w:val="0"/>
      <w:autoSpaceDE w:val="0"/>
      <w:autoSpaceDN w:val="0"/>
      <w:adjustRightInd w:val="0"/>
      <w:spacing w:after="0"/>
    </w:pPr>
    <w:rPr>
      <w:rFonts w:ascii="Verdana" w:eastAsia="Times New Roman" w:hAnsi="Verdana" w:cs="Times"/>
      <w:bCs/>
      <w:sz w:val="20"/>
      <w:szCs w:val="20"/>
      <w:lang w:val="de-DE" w:eastAsia="de-DE"/>
    </w:rPr>
  </w:style>
  <w:style w:type="character" w:customStyle="1" w:styleId="NotedefinCar">
    <w:name w:val="Note de fin Car"/>
    <w:basedOn w:val="Policepardfaut"/>
    <w:link w:val="Notedefin"/>
    <w:uiPriority w:val="99"/>
    <w:semiHidden/>
    <w:rsid w:val="008A4C8B"/>
    <w:rPr>
      <w:rFonts w:ascii="Verdana" w:eastAsia="Times New Roman" w:hAnsi="Verdana" w:cs="Times"/>
      <w:bCs/>
      <w:sz w:val="20"/>
      <w:szCs w:val="20"/>
      <w:lang w:val="de-DE" w:eastAsia="de-DE"/>
    </w:rPr>
  </w:style>
  <w:style w:type="character" w:styleId="Appeldenotedefin">
    <w:name w:val="endnote reference"/>
    <w:uiPriority w:val="99"/>
    <w:semiHidden/>
    <w:unhideWhenUsed/>
    <w:rsid w:val="008A4C8B"/>
    <w:rPr>
      <w:rFonts w:cs="Times New Roman"/>
      <w:vertAlign w:val="superscript"/>
    </w:rPr>
  </w:style>
  <w:style w:type="paragraph" w:styleId="Lgende">
    <w:name w:val="caption"/>
    <w:basedOn w:val="Normal"/>
    <w:next w:val="Normal"/>
    <w:uiPriority w:val="35"/>
    <w:unhideWhenUsed/>
    <w:qFormat/>
    <w:rsid w:val="008A4C8B"/>
    <w:pPr>
      <w:widowControl w:val="0"/>
      <w:autoSpaceDE w:val="0"/>
      <w:autoSpaceDN w:val="0"/>
      <w:adjustRightInd w:val="0"/>
      <w:spacing w:after="0"/>
    </w:pPr>
    <w:rPr>
      <w:rFonts w:ascii="Verdana" w:eastAsia="Times New Roman" w:hAnsi="Verdana" w:cs="Times"/>
      <w:b/>
      <w:bCs/>
      <w:sz w:val="20"/>
      <w:szCs w:val="20"/>
      <w:lang w:val="de-DE" w:eastAsia="de-DE"/>
    </w:rPr>
  </w:style>
  <w:style w:type="paragraph" w:customStyle="1" w:styleId="Default">
    <w:name w:val="Default"/>
    <w:rsid w:val="008A4C8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PrformatHTML">
    <w:name w:val="HTML Preformatted"/>
    <w:basedOn w:val="Normal"/>
    <w:link w:val="PrformatHTMLCar"/>
    <w:uiPriority w:val="99"/>
    <w:semiHidden/>
    <w:unhideWhenUsed/>
    <w:rsid w:val="00DC6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DC62D2"/>
    <w:rPr>
      <w:rFonts w:ascii="Courier New" w:eastAsia="Times New Roman" w:hAnsi="Courier New" w:cs="Courier New"/>
      <w:sz w:val="20"/>
      <w:szCs w:val="20"/>
      <w:lang w:eastAsia="fr-FR"/>
    </w:rPr>
  </w:style>
  <w:style w:type="paragraph" w:styleId="TM7">
    <w:name w:val="toc 7"/>
    <w:basedOn w:val="Normal"/>
    <w:next w:val="Normal"/>
    <w:autoRedefine/>
    <w:uiPriority w:val="39"/>
    <w:unhideWhenUsed/>
    <w:rsid w:val="007C622E"/>
    <w:pPr>
      <w:spacing w:after="100"/>
      <w:ind w:left="1320"/>
    </w:pPr>
    <w:rPr>
      <w:rFonts w:eastAsiaTheme="minorEastAsia"/>
      <w:lang w:eastAsia="fr-FR"/>
    </w:rPr>
  </w:style>
  <w:style w:type="paragraph" w:styleId="TM8">
    <w:name w:val="toc 8"/>
    <w:basedOn w:val="Normal"/>
    <w:next w:val="Normal"/>
    <w:autoRedefine/>
    <w:uiPriority w:val="39"/>
    <w:unhideWhenUsed/>
    <w:rsid w:val="007C622E"/>
    <w:pPr>
      <w:spacing w:after="100"/>
      <w:ind w:left="1540"/>
    </w:pPr>
    <w:rPr>
      <w:rFonts w:eastAsiaTheme="minorEastAsia"/>
      <w:lang w:eastAsia="fr-FR"/>
    </w:rPr>
  </w:style>
  <w:style w:type="paragraph" w:styleId="TM9">
    <w:name w:val="toc 9"/>
    <w:basedOn w:val="Normal"/>
    <w:next w:val="Normal"/>
    <w:autoRedefine/>
    <w:uiPriority w:val="39"/>
    <w:unhideWhenUsed/>
    <w:rsid w:val="007C622E"/>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336654">
      <w:bodyDiv w:val="1"/>
      <w:marLeft w:val="0"/>
      <w:marRight w:val="0"/>
      <w:marTop w:val="0"/>
      <w:marBottom w:val="0"/>
      <w:divBdr>
        <w:top w:val="none" w:sz="0" w:space="0" w:color="auto"/>
        <w:left w:val="none" w:sz="0" w:space="0" w:color="auto"/>
        <w:bottom w:val="none" w:sz="0" w:space="0" w:color="auto"/>
        <w:right w:val="none" w:sz="0" w:space="0" w:color="auto"/>
      </w:divBdr>
    </w:div>
    <w:div w:id="277807536">
      <w:bodyDiv w:val="1"/>
      <w:marLeft w:val="0"/>
      <w:marRight w:val="0"/>
      <w:marTop w:val="0"/>
      <w:marBottom w:val="0"/>
      <w:divBdr>
        <w:top w:val="none" w:sz="0" w:space="0" w:color="auto"/>
        <w:left w:val="none" w:sz="0" w:space="0" w:color="auto"/>
        <w:bottom w:val="none" w:sz="0" w:space="0" w:color="auto"/>
        <w:right w:val="none" w:sz="0" w:space="0" w:color="auto"/>
      </w:divBdr>
    </w:div>
    <w:div w:id="1139345588">
      <w:bodyDiv w:val="1"/>
      <w:marLeft w:val="0"/>
      <w:marRight w:val="0"/>
      <w:marTop w:val="0"/>
      <w:marBottom w:val="0"/>
      <w:divBdr>
        <w:top w:val="none" w:sz="0" w:space="0" w:color="auto"/>
        <w:left w:val="none" w:sz="0" w:space="0" w:color="auto"/>
        <w:bottom w:val="none" w:sz="0" w:space="0" w:color="auto"/>
        <w:right w:val="none" w:sz="0" w:space="0" w:color="auto"/>
      </w:divBdr>
      <w:divsChild>
        <w:div w:id="1095248434">
          <w:marLeft w:val="0"/>
          <w:marRight w:val="0"/>
          <w:marTop w:val="0"/>
          <w:marBottom w:val="0"/>
          <w:divBdr>
            <w:top w:val="none" w:sz="0" w:space="0" w:color="auto"/>
            <w:left w:val="none" w:sz="0" w:space="0" w:color="auto"/>
            <w:bottom w:val="none" w:sz="0" w:space="0" w:color="auto"/>
            <w:right w:val="none" w:sz="0" w:space="0" w:color="auto"/>
          </w:divBdr>
          <w:divsChild>
            <w:div w:id="49500878">
              <w:marLeft w:val="0"/>
              <w:marRight w:val="0"/>
              <w:marTop w:val="0"/>
              <w:marBottom w:val="0"/>
              <w:divBdr>
                <w:top w:val="none" w:sz="0" w:space="0" w:color="auto"/>
                <w:left w:val="none" w:sz="0" w:space="0" w:color="auto"/>
                <w:bottom w:val="none" w:sz="0" w:space="0" w:color="auto"/>
                <w:right w:val="none" w:sz="0" w:space="0" w:color="auto"/>
              </w:divBdr>
              <w:divsChild>
                <w:div w:id="2051613371">
                  <w:marLeft w:val="0"/>
                  <w:marRight w:val="0"/>
                  <w:marTop w:val="0"/>
                  <w:marBottom w:val="0"/>
                  <w:divBdr>
                    <w:top w:val="none" w:sz="0" w:space="0" w:color="auto"/>
                    <w:left w:val="none" w:sz="0" w:space="0" w:color="auto"/>
                    <w:bottom w:val="none" w:sz="0" w:space="0" w:color="auto"/>
                    <w:right w:val="none" w:sz="0" w:space="0" w:color="auto"/>
                  </w:divBdr>
                  <w:divsChild>
                    <w:div w:id="424425018">
                      <w:marLeft w:val="0"/>
                      <w:marRight w:val="0"/>
                      <w:marTop w:val="45"/>
                      <w:marBottom w:val="0"/>
                      <w:divBdr>
                        <w:top w:val="none" w:sz="0" w:space="0" w:color="auto"/>
                        <w:left w:val="none" w:sz="0" w:space="0" w:color="auto"/>
                        <w:bottom w:val="none" w:sz="0" w:space="0" w:color="auto"/>
                        <w:right w:val="none" w:sz="0" w:space="0" w:color="auto"/>
                      </w:divBdr>
                      <w:divsChild>
                        <w:div w:id="491869724">
                          <w:marLeft w:val="0"/>
                          <w:marRight w:val="0"/>
                          <w:marTop w:val="0"/>
                          <w:marBottom w:val="0"/>
                          <w:divBdr>
                            <w:top w:val="none" w:sz="0" w:space="0" w:color="auto"/>
                            <w:left w:val="none" w:sz="0" w:space="0" w:color="auto"/>
                            <w:bottom w:val="none" w:sz="0" w:space="0" w:color="auto"/>
                            <w:right w:val="none" w:sz="0" w:space="0" w:color="auto"/>
                          </w:divBdr>
                          <w:divsChild>
                            <w:div w:id="759985681">
                              <w:marLeft w:val="2070"/>
                              <w:marRight w:val="3960"/>
                              <w:marTop w:val="0"/>
                              <w:marBottom w:val="0"/>
                              <w:divBdr>
                                <w:top w:val="none" w:sz="0" w:space="0" w:color="auto"/>
                                <w:left w:val="none" w:sz="0" w:space="0" w:color="auto"/>
                                <w:bottom w:val="none" w:sz="0" w:space="0" w:color="auto"/>
                                <w:right w:val="none" w:sz="0" w:space="0" w:color="auto"/>
                              </w:divBdr>
                              <w:divsChild>
                                <w:div w:id="1299187036">
                                  <w:marLeft w:val="0"/>
                                  <w:marRight w:val="0"/>
                                  <w:marTop w:val="0"/>
                                  <w:marBottom w:val="0"/>
                                  <w:divBdr>
                                    <w:top w:val="none" w:sz="0" w:space="0" w:color="auto"/>
                                    <w:left w:val="none" w:sz="0" w:space="0" w:color="auto"/>
                                    <w:bottom w:val="none" w:sz="0" w:space="0" w:color="auto"/>
                                    <w:right w:val="none" w:sz="0" w:space="0" w:color="auto"/>
                                  </w:divBdr>
                                  <w:divsChild>
                                    <w:div w:id="14431371">
                                      <w:marLeft w:val="0"/>
                                      <w:marRight w:val="0"/>
                                      <w:marTop w:val="0"/>
                                      <w:marBottom w:val="0"/>
                                      <w:divBdr>
                                        <w:top w:val="none" w:sz="0" w:space="0" w:color="auto"/>
                                        <w:left w:val="none" w:sz="0" w:space="0" w:color="auto"/>
                                        <w:bottom w:val="none" w:sz="0" w:space="0" w:color="auto"/>
                                        <w:right w:val="none" w:sz="0" w:space="0" w:color="auto"/>
                                      </w:divBdr>
                                      <w:divsChild>
                                        <w:div w:id="1109281410">
                                          <w:marLeft w:val="0"/>
                                          <w:marRight w:val="0"/>
                                          <w:marTop w:val="0"/>
                                          <w:marBottom w:val="0"/>
                                          <w:divBdr>
                                            <w:top w:val="none" w:sz="0" w:space="0" w:color="auto"/>
                                            <w:left w:val="none" w:sz="0" w:space="0" w:color="auto"/>
                                            <w:bottom w:val="none" w:sz="0" w:space="0" w:color="auto"/>
                                            <w:right w:val="none" w:sz="0" w:space="0" w:color="auto"/>
                                          </w:divBdr>
                                          <w:divsChild>
                                            <w:div w:id="344525983">
                                              <w:marLeft w:val="0"/>
                                              <w:marRight w:val="0"/>
                                              <w:marTop w:val="90"/>
                                              <w:marBottom w:val="0"/>
                                              <w:divBdr>
                                                <w:top w:val="none" w:sz="0" w:space="0" w:color="auto"/>
                                                <w:left w:val="none" w:sz="0" w:space="0" w:color="auto"/>
                                                <w:bottom w:val="none" w:sz="0" w:space="0" w:color="auto"/>
                                                <w:right w:val="none" w:sz="0" w:space="0" w:color="auto"/>
                                              </w:divBdr>
                                              <w:divsChild>
                                                <w:div w:id="1903564849">
                                                  <w:marLeft w:val="0"/>
                                                  <w:marRight w:val="0"/>
                                                  <w:marTop w:val="0"/>
                                                  <w:marBottom w:val="0"/>
                                                  <w:divBdr>
                                                    <w:top w:val="none" w:sz="0" w:space="0" w:color="auto"/>
                                                    <w:left w:val="none" w:sz="0" w:space="0" w:color="auto"/>
                                                    <w:bottom w:val="none" w:sz="0" w:space="0" w:color="auto"/>
                                                    <w:right w:val="none" w:sz="0" w:space="0" w:color="auto"/>
                                                  </w:divBdr>
                                                  <w:divsChild>
                                                    <w:div w:id="902912439">
                                                      <w:marLeft w:val="0"/>
                                                      <w:marRight w:val="0"/>
                                                      <w:marTop w:val="0"/>
                                                      <w:marBottom w:val="0"/>
                                                      <w:divBdr>
                                                        <w:top w:val="none" w:sz="0" w:space="0" w:color="auto"/>
                                                        <w:left w:val="none" w:sz="0" w:space="0" w:color="auto"/>
                                                        <w:bottom w:val="none" w:sz="0" w:space="0" w:color="auto"/>
                                                        <w:right w:val="none" w:sz="0" w:space="0" w:color="auto"/>
                                                      </w:divBdr>
                                                      <w:divsChild>
                                                        <w:div w:id="1675643947">
                                                          <w:marLeft w:val="0"/>
                                                          <w:marRight w:val="0"/>
                                                          <w:marTop w:val="0"/>
                                                          <w:marBottom w:val="390"/>
                                                          <w:divBdr>
                                                            <w:top w:val="none" w:sz="0" w:space="0" w:color="auto"/>
                                                            <w:left w:val="none" w:sz="0" w:space="0" w:color="auto"/>
                                                            <w:bottom w:val="none" w:sz="0" w:space="0" w:color="auto"/>
                                                            <w:right w:val="none" w:sz="0" w:space="0" w:color="auto"/>
                                                          </w:divBdr>
                                                          <w:divsChild>
                                                            <w:div w:id="1169560383">
                                                              <w:marLeft w:val="0"/>
                                                              <w:marRight w:val="0"/>
                                                              <w:marTop w:val="0"/>
                                                              <w:marBottom w:val="0"/>
                                                              <w:divBdr>
                                                                <w:top w:val="none" w:sz="0" w:space="0" w:color="auto"/>
                                                                <w:left w:val="none" w:sz="0" w:space="0" w:color="auto"/>
                                                                <w:bottom w:val="none" w:sz="0" w:space="0" w:color="auto"/>
                                                                <w:right w:val="none" w:sz="0" w:space="0" w:color="auto"/>
                                                              </w:divBdr>
                                                              <w:divsChild>
                                                                <w:div w:id="776368071">
                                                                  <w:marLeft w:val="0"/>
                                                                  <w:marRight w:val="0"/>
                                                                  <w:marTop w:val="0"/>
                                                                  <w:marBottom w:val="0"/>
                                                                  <w:divBdr>
                                                                    <w:top w:val="none" w:sz="0" w:space="0" w:color="auto"/>
                                                                    <w:left w:val="none" w:sz="0" w:space="0" w:color="auto"/>
                                                                    <w:bottom w:val="none" w:sz="0" w:space="0" w:color="auto"/>
                                                                    <w:right w:val="none" w:sz="0" w:space="0" w:color="auto"/>
                                                                  </w:divBdr>
                                                                  <w:divsChild>
                                                                    <w:div w:id="1859200988">
                                                                      <w:marLeft w:val="0"/>
                                                                      <w:marRight w:val="0"/>
                                                                      <w:marTop w:val="0"/>
                                                                      <w:marBottom w:val="0"/>
                                                                      <w:divBdr>
                                                                        <w:top w:val="none" w:sz="0" w:space="0" w:color="auto"/>
                                                                        <w:left w:val="none" w:sz="0" w:space="0" w:color="auto"/>
                                                                        <w:bottom w:val="none" w:sz="0" w:space="0" w:color="auto"/>
                                                                        <w:right w:val="none" w:sz="0" w:space="0" w:color="auto"/>
                                                                      </w:divBdr>
                                                                      <w:divsChild>
                                                                        <w:div w:id="213934807">
                                                                          <w:marLeft w:val="0"/>
                                                                          <w:marRight w:val="0"/>
                                                                          <w:marTop w:val="0"/>
                                                                          <w:marBottom w:val="0"/>
                                                                          <w:divBdr>
                                                                            <w:top w:val="none" w:sz="0" w:space="0" w:color="auto"/>
                                                                            <w:left w:val="none" w:sz="0" w:space="0" w:color="auto"/>
                                                                            <w:bottom w:val="none" w:sz="0" w:space="0" w:color="auto"/>
                                                                            <w:right w:val="none" w:sz="0" w:space="0" w:color="auto"/>
                                                                          </w:divBdr>
                                                                          <w:divsChild>
                                                                            <w:div w:id="668825999">
                                                                              <w:marLeft w:val="0"/>
                                                                              <w:marRight w:val="0"/>
                                                                              <w:marTop w:val="0"/>
                                                                              <w:marBottom w:val="0"/>
                                                                              <w:divBdr>
                                                                                <w:top w:val="none" w:sz="0" w:space="0" w:color="auto"/>
                                                                                <w:left w:val="none" w:sz="0" w:space="0" w:color="auto"/>
                                                                                <w:bottom w:val="none" w:sz="0" w:space="0" w:color="auto"/>
                                                                                <w:right w:val="none" w:sz="0" w:space="0" w:color="auto"/>
                                                                              </w:divBdr>
                                                                              <w:divsChild>
                                                                                <w:div w:id="1584222308">
                                                                                  <w:marLeft w:val="0"/>
                                                                                  <w:marRight w:val="0"/>
                                                                                  <w:marTop w:val="0"/>
                                                                                  <w:marBottom w:val="0"/>
                                                                                  <w:divBdr>
                                                                                    <w:top w:val="none" w:sz="0" w:space="0" w:color="auto"/>
                                                                                    <w:left w:val="none" w:sz="0" w:space="0" w:color="auto"/>
                                                                                    <w:bottom w:val="none" w:sz="0" w:space="0" w:color="auto"/>
                                                                                    <w:right w:val="none" w:sz="0" w:space="0" w:color="auto"/>
                                                                                  </w:divBdr>
                                                                                  <w:divsChild>
                                                                                    <w:div w:id="160703933">
                                                                                      <w:marLeft w:val="0"/>
                                                                                      <w:marRight w:val="0"/>
                                                                                      <w:marTop w:val="0"/>
                                                                                      <w:marBottom w:val="0"/>
                                                                                      <w:divBdr>
                                                                                        <w:top w:val="none" w:sz="0" w:space="0" w:color="auto"/>
                                                                                        <w:left w:val="none" w:sz="0" w:space="0" w:color="auto"/>
                                                                                        <w:bottom w:val="none" w:sz="0" w:space="0" w:color="auto"/>
                                                                                        <w:right w:val="none" w:sz="0" w:space="0" w:color="auto"/>
                                                                                      </w:divBdr>
                                                                                      <w:divsChild>
                                                                                        <w:div w:id="2133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6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0.jpeg"/><Relationship Id="rId25" Type="http://schemas.openxmlformats.org/officeDocument/2006/relationships/image" Target="media/image10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elgar.co.uk"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mailto:rve@edialux.be" TargetMode="External"/><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86F6B-9772-463D-A8EE-DBD4020B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120</Pages>
  <Words>33971</Words>
  <Characters>186843</Characters>
  <Application>Microsoft Office Word</Application>
  <DocSecurity>0</DocSecurity>
  <Lines>1557</Lines>
  <Paragraphs>440</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220374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GOUR Annabelle</dc:creator>
  <cp:lastModifiedBy>BENUSZAK Johanna</cp:lastModifiedBy>
  <cp:revision>4</cp:revision>
  <dcterms:created xsi:type="dcterms:W3CDTF">2018-12-13T14:50:00Z</dcterms:created>
  <dcterms:modified xsi:type="dcterms:W3CDTF">2019-01-08T09:40:00Z</dcterms:modified>
</cp:coreProperties>
</file>