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405" w:rsidRDefault="00B66405" w:rsidP="00B66405">
      <w:pPr>
        <w:jc w:val="center"/>
        <w:rPr>
          <w:b/>
          <w:sz w:val="28"/>
          <w:szCs w:val="28"/>
          <w:lang w:val="ro-RO"/>
        </w:rPr>
      </w:pPr>
      <w:r w:rsidRPr="007707AC">
        <w:rPr>
          <w:b/>
          <w:sz w:val="28"/>
          <w:szCs w:val="28"/>
          <w:lang w:val="ro-RO"/>
        </w:rPr>
        <w:t>CERTIFICAT PENTRU AUTORIZAREA PRODUSULUI BIOCID</w:t>
      </w:r>
    </w:p>
    <w:p w:rsidR="00631E8B" w:rsidRPr="00631E8B" w:rsidRDefault="00631E8B" w:rsidP="00631E8B">
      <w:pPr>
        <w:jc w:val="center"/>
        <w:rPr>
          <w:b/>
          <w:sz w:val="28"/>
          <w:szCs w:val="28"/>
          <w:lang w:val="pt-BR"/>
        </w:rPr>
      </w:pPr>
      <w:r w:rsidRPr="00631E8B">
        <w:rPr>
          <w:b/>
          <w:sz w:val="28"/>
          <w:szCs w:val="28"/>
        </w:rPr>
        <w:t xml:space="preserve">Nr. </w:t>
      </w:r>
      <w:r w:rsidR="009B471E">
        <w:rPr>
          <w:b/>
          <w:sz w:val="28"/>
          <w:szCs w:val="28"/>
          <w:lang w:val="it-IT"/>
        </w:rPr>
        <w:t>RO/</w:t>
      </w:r>
      <w:r w:rsidR="00A56AB3">
        <w:rPr>
          <w:b/>
          <w:sz w:val="28"/>
          <w:szCs w:val="28"/>
          <w:lang w:val="it-IT"/>
        </w:rPr>
        <w:t>2019</w:t>
      </w:r>
      <w:r w:rsidRPr="00665A11">
        <w:rPr>
          <w:b/>
          <w:sz w:val="28"/>
          <w:szCs w:val="28"/>
          <w:lang w:val="it-IT"/>
        </w:rPr>
        <w:t>/</w:t>
      </w:r>
      <w:r w:rsidR="00E0362D">
        <w:rPr>
          <w:b/>
          <w:sz w:val="28"/>
          <w:szCs w:val="28"/>
          <w:lang w:val="it-IT"/>
        </w:rPr>
        <w:t>0226</w:t>
      </w:r>
      <w:r w:rsidRPr="00631E8B">
        <w:rPr>
          <w:b/>
          <w:sz w:val="28"/>
          <w:szCs w:val="28"/>
          <w:lang w:val="it-IT"/>
        </w:rPr>
        <w:t>/MRA/</w:t>
      </w:r>
      <w:r w:rsidR="004803C4">
        <w:rPr>
          <w:b/>
          <w:sz w:val="28"/>
          <w:szCs w:val="28"/>
          <w:lang w:val="it-IT"/>
        </w:rPr>
        <w:t>UK-2017</w:t>
      </w:r>
      <w:r w:rsidR="008D745F">
        <w:rPr>
          <w:b/>
          <w:sz w:val="28"/>
          <w:szCs w:val="28"/>
          <w:lang w:val="it-IT"/>
        </w:rPr>
        <w:t>-</w:t>
      </w:r>
      <w:r w:rsidR="008F2585">
        <w:rPr>
          <w:b/>
          <w:sz w:val="28"/>
          <w:szCs w:val="28"/>
          <w:lang w:val="it-IT"/>
        </w:rPr>
        <w:t>1068</w:t>
      </w:r>
    </w:p>
    <w:p w:rsidR="00B66405" w:rsidRPr="007707AC" w:rsidRDefault="00B66405" w:rsidP="00B66405">
      <w:pPr>
        <w:jc w:val="center"/>
        <w:rPr>
          <w:sz w:val="28"/>
          <w:szCs w:val="28"/>
          <w:lang w:val="ro-RO"/>
        </w:rPr>
      </w:pPr>
    </w:p>
    <w:p w:rsidR="00B66405" w:rsidRDefault="00B66405" w:rsidP="00BC0B2F">
      <w:pPr>
        <w:pStyle w:val="Default"/>
        <w:ind w:right="49" w:firstLine="567"/>
        <w:jc w:val="both"/>
        <w:rPr>
          <w:rFonts w:ascii="Times New Roman" w:hAnsi="Times New Roman" w:cs="Times New Roman"/>
          <w:lang w:val="ro-RO"/>
        </w:rPr>
      </w:pPr>
      <w:r w:rsidRPr="00BC0B2F">
        <w:rPr>
          <w:rFonts w:ascii="Times New Roman" w:hAnsi="Times New Roman" w:cs="Times New Roman"/>
          <w:lang w:val="ro-RO"/>
        </w:rPr>
        <w:t xml:space="preserve">In conformitate cu prevederilor </w:t>
      </w:r>
      <w:r w:rsidRPr="00BC0B2F">
        <w:rPr>
          <w:rFonts w:ascii="Times New Roman" w:hAnsi="Times New Roman" w:cs="Times New Roman"/>
          <w:bCs/>
          <w:lang w:val="ro-RO"/>
        </w:rPr>
        <w:t>REGULAMENTULUI (UE) NR. 528/2012 al Parlamentului European si al Consiliului privind punerea la dispozitție pe piață și utilizarea produselor biocide</w:t>
      </w:r>
      <w:r w:rsidRPr="00BC0B2F">
        <w:rPr>
          <w:rFonts w:ascii="Times New Roman" w:hAnsi="Times New Roman" w:cs="Times New Roman"/>
          <w:b/>
          <w:bCs/>
          <w:lang w:val="ro-RO"/>
        </w:rPr>
        <w:t xml:space="preserve"> </w:t>
      </w:r>
      <w:r w:rsidRPr="00BC0B2F">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w:t>
      </w:r>
      <w:r w:rsidR="00905868">
        <w:rPr>
          <w:rFonts w:ascii="Times New Roman" w:hAnsi="Times New Roman" w:cs="Times New Roman"/>
          <w:lang w:val="ro-RO"/>
        </w:rPr>
        <w:t>e în dosarul tehnic, Comisia Nat</w:t>
      </w:r>
      <w:r w:rsidRPr="00BC0B2F">
        <w:rPr>
          <w:rFonts w:ascii="Times New Roman" w:hAnsi="Times New Roman" w:cs="Times New Roman"/>
          <w:lang w:val="ro-RO"/>
        </w:rPr>
        <w:t>ională pentru Produs</w:t>
      </w:r>
      <w:r w:rsidR="008272C5" w:rsidRPr="00BC0B2F">
        <w:rPr>
          <w:rFonts w:ascii="Times New Roman" w:hAnsi="Times New Roman" w:cs="Times New Roman"/>
          <w:lang w:val="ro-RO"/>
        </w:rPr>
        <w:t>e Biocide, în şedinţa din data</w:t>
      </w:r>
      <w:r w:rsidR="00C15379" w:rsidRPr="00BC0B2F">
        <w:rPr>
          <w:rFonts w:ascii="Times New Roman" w:hAnsi="Times New Roman" w:cs="Times New Roman"/>
          <w:lang w:val="ro-RO"/>
        </w:rPr>
        <w:t xml:space="preserve"> </w:t>
      </w:r>
      <w:r w:rsidR="00B867C7">
        <w:rPr>
          <w:rFonts w:ascii="Times New Roman" w:hAnsi="Times New Roman" w:cs="Times New Roman"/>
          <w:lang w:val="ro-RO"/>
        </w:rPr>
        <w:t>19</w:t>
      </w:r>
      <w:r w:rsidR="00B867C7">
        <w:rPr>
          <w:rFonts w:ascii="Times New Roman" w:hAnsi="Times New Roman" w:cs="Times New Roman"/>
          <w:color w:val="auto"/>
          <w:lang w:val="ro-RO"/>
        </w:rPr>
        <w:t>.07</w:t>
      </w:r>
      <w:r w:rsidR="00A56AB3" w:rsidRPr="00BC0B2F">
        <w:rPr>
          <w:rFonts w:ascii="Times New Roman" w:hAnsi="Times New Roman" w:cs="Times New Roman"/>
          <w:color w:val="auto"/>
          <w:lang w:val="ro-RO"/>
        </w:rPr>
        <w:t>.2019</w:t>
      </w:r>
      <w:r w:rsidRPr="00BC0B2F">
        <w:rPr>
          <w:rFonts w:ascii="Times New Roman" w:hAnsi="Times New Roman" w:cs="Times New Roman"/>
          <w:color w:val="auto"/>
          <w:lang w:val="ro-RO"/>
        </w:rPr>
        <w:t xml:space="preserve">, </w:t>
      </w:r>
      <w:r w:rsidRPr="00BC0B2F">
        <w:rPr>
          <w:rFonts w:ascii="Times New Roman" w:hAnsi="Times New Roman" w:cs="Times New Roman"/>
          <w:lang w:val="ro-RO"/>
        </w:rPr>
        <w:t>a decis că produsul biocid poate fi plasat pe piaţă în România, conform prevederilor legale în vigoare.</w:t>
      </w:r>
    </w:p>
    <w:p w:rsidR="00BC0B2F" w:rsidRPr="004824A8" w:rsidRDefault="00BC0B2F" w:rsidP="00BC0B2F">
      <w:pPr>
        <w:pStyle w:val="Default"/>
        <w:ind w:right="49" w:firstLine="567"/>
        <w:jc w:val="both"/>
        <w:rPr>
          <w:rFonts w:ascii="Times New Roman" w:hAnsi="Times New Roman" w:cs="Times New Roman"/>
          <w:sz w:val="10"/>
          <w:lang w:val="ro-RO"/>
        </w:rPr>
      </w:pPr>
    </w:p>
    <w:p w:rsidR="00B66405" w:rsidRPr="00BC0B2F" w:rsidRDefault="00B66405" w:rsidP="00BC0B2F">
      <w:pPr>
        <w:rPr>
          <w:b/>
          <w:lang w:val="ro-RO"/>
        </w:rPr>
      </w:pPr>
      <w:r w:rsidRPr="00BC0B2F">
        <w:rPr>
          <w:b/>
          <w:lang w:val="ro-RO"/>
        </w:rPr>
        <w:t>I. TIPUL AUTORIZA</w:t>
      </w:r>
      <w:r w:rsidR="002D65DA" w:rsidRPr="00BC0B2F">
        <w:rPr>
          <w:b/>
          <w:lang w:val="ro-RO"/>
        </w:rPr>
        <w:t>T</w:t>
      </w:r>
      <w:r w:rsidRPr="00BC0B2F">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BC0B2F" w:rsidTr="006B235A">
        <w:tc>
          <w:tcPr>
            <w:tcW w:w="9923" w:type="dxa"/>
          </w:tcPr>
          <w:p w:rsidR="00B66405" w:rsidRPr="00BC0B2F" w:rsidRDefault="00B66405" w:rsidP="00BC0B2F">
            <w:pPr>
              <w:rPr>
                <w:bCs/>
                <w:lang w:val="ro-RO"/>
              </w:rPr>
            </w:pPr>
            <w:r w:rsidRPr="00BC0B2F">
              <w:rPr>
                <w:b/>
                <w:i/>
                <w:lang w:val="ro-RO"/>
              </w:rPr>
              <w:t>autorizaţia prin recunoaşterea reciprocă succesiva</w:t>
            </w:r>
            <w:r w:rsidRPr="00BC0B2F">
              <w:rPr>
                <w:lang w:val="ro-RO"/>
              </w:rPr>
              <w:t xml:space="preserve"> eliberată în conformitate cu prevederile art. 33 din </w:t>
            </w:r>
            <w:r w:rsidRPr="00BC0B2F">
              <w:rPr>
                <w:bCs/>
                <w:lang w:val="ro-RO"/>
              </w:rPr>
              <w:t>Regulamentul (UE) nr. 528/2012;</w:t>
            </w:r>
          </w:p>
          <w:p w:rsidR="00DA7192" w:rsidRPr="00BC0B2F" w:rsidRDefault="002D65DA" w:rsidP="00BC0B2F">
            <w:pPr>
              <w:numPr>
                <w:ilvl w:val="0"/>
                <w:numId w:val="1"/>
              </w:numPr>
              <w:rPr>
                <w:bCs/>
                <w:lang w:val="ro-RO"/>
              </w:rPr>
            </w:pPr>
            <w:r w:rsidRPr="00BC0B2F">
              <w:rPr>
                <w:lang w:val="ro-RO"/>
              </w:rPr>
              <w:t>Statul membru al Uniunii Europene emitent:</w:t>
            </w:r>
            <w:r w:rsidR="00DA7192" w:rsidRPr="00BC0B2F">
              <w:rPr>
                <w:bCs/>
                <w:lang w:val="pt-BR"/>
              </w:rPr>
              <w:t xml:space="preserve"> </w:t>
            </w:r>
            <w:r w:rsidR="00805614" w:rsidRPr="00BC0B2F">
              <w:rPr>
                <w:bCs/>
                <w:lang w:val="pt-BR"/>
              </w:rPr>
              <w:t>UK</w:t>
            </w:r>
          </w:p>
          <w:p w:rsidR="00B66405" w:rsidRPr="00BC0B2F" w:rsidRDefault="00905868" w:rsidP="00BC0B2F">
            <w:pPr>
              <w:pStyle w:val="ListParagraph"/>
              <w:numPr>
                <w:ilvl w:val="0"/>
                <w:numId w:val="1"/>
              </w:numPr>
              <w:rPr>
                <w:b/>
                <w:lang w:val="pt-BR"/>
              </w:rPr>
            </w:pPr>
            <w:r>
              <w:rPr>
                <w:lang w:val="ro-RO"/>
              </w:rPr>
              <w:t>Nr. Autorizat</w:t>
            </w:r>
            <w:r w:rsidR="002D65DA" w:rsidRPr="00BC0B2F">
              <w:rPr>
                <w:lang w:val="ro-RO"/>
              </w:rPr>
              <w:t xml:space="preserve">iei din statul membru emitent </w:t>
            </w:r>
            <w:r w:rsidR="00DA7192" w:rsidRPr="00BC0B2F">
              <w:rPr>
                <w:lang w:val="ro-RO"/>
              </w:rPr>
              <w:t>Nr.</w:t>
            </w:r>
            <w:r w:rsidR="00DA7192" w:rsidRPr="00BC0B2F">
              <w:rPr>
                <w:b/>
                <w:lang w:val="pt-BR"/>
              </w:rPr>
              <w:t>:</w:t>
            </w:r>
            <w:r w:rsidR="009B471E" w:rsidRPr="00BC0B2F">
              <w:rPr>
                <w:b/>
                <w:lang w:val="pt-BR"/>
              </w:rPr>
              <w:t xml:space="preserve"> </w:t>
            </w:r>
            <w:r w:rsidR="008F2585" w:rsidRPr="00BC0B2F">
              <w:rPr>
                <w:b/>
                <w:lang w:val="it-IT"/>
              </w:rPr>
              <w:t>UK-2017-1068</w:t>
            </w:r>
          </w:p>
        </w:tc>
      </w:tr>
    </w:tbl>
    <w:p w:rsidR="00B66405" w:rsidRPr="00BC0B2F" w:rsidRDefault="00B66405" w:rsidP="00BC0B2F">
      <w:pPr>
        <w:rPr>
          <w:b/>
          <w:color w:val="000000"/>
          <w:lang w:val="ro-RO"/>
        </w:rPr>
      </w:pPr>
      <w:r w:rsidRPr="00BC0B2F">
        <w:rPr>
          <w:b/>
          <w:color w:val="000000"/>
          <w:lang w:val="ro-RO"/>
        </w:rPr>
        <w:t>I</w:t>
      </w:r>
      <w:r w:rsidR="002D65DA" w:rsidRPr="00BC0B2F">
        <w:rPr>
          <w:b/>
          <w:color w:val="000000"/>
          <w:lang w:val="ro-RO"/>
        </w:rPr>
        <w:t>I. Data emiterii autorizat</w:t>
      </w:r>
      <w:r w:rsidRPr="00BC0B2F">
        <w:rPr>
          <w:b/>
          <w:color w:val="000000"/>
          <w:lang w:val="ro-RO"/>
        </w:rPr>
        <w:t>iei</w:t>
      </w:r>
      <w:r w:rsidR="00C43A97" w:rsidRPr="00BC0B2F">
        <w:rPr>
          <w:b/>
          <w:color w:val="000000"/>
          <w:lang w:val="ro-RO"/>
        </w:rPr>
        <w:t xml:space="preserve">: </w:t>
      </w:r>
      <w:r w:rsidR="00BC0B2F">
        <w:rPr>
          <w:b/>
          <w:color w:val="000000"/>
          <w:lang w:val="ro-RO"/>
        </w:rPr>
        <w:t>11.03.2019</w:t>
      </w:r>
      <w:r w:rsidR="004F1F6B">
        <w:rPr>
          <w:b/>
          <w:color w:val="000000"/>
          <w:lang w:val="ro-RO"/>
        </w:rPr>
        <w:t>, rescris in data de 29.08</w:t>
      </w:r>
      <w:r w:rsidR="00BF6C84">
        <w:rPr>
          <w:b/>
          <w:color w:val="000000"/>
          <w:lang w:val="ro-RO"/>
        </w:rPr>
        <w:t>.2019</w:t>
      </w:r>
    </w:p>
    <w:p w:rsidR="00BC0B2F" w:rsidRDefault="00B66405" w:rsidP="00BC0B2F">
      <w:pPr>
        <w:rPr>
          <w:b/>
          <w:color w:val="000000"/>
          <w:lang w:val="it-IT"/>
        </w:rPr>
      </w:pPr>
      <w:r w:rsidRPr="00BC0B2F">
        <w:rPr>
          <w:b/>
          <w:color w:val="000000"/>
          <w:lang w:val="ro-RO"/>
        </w:rPr>
        <w:t>III. Data expirării autoriza</w:t>
      </w:r>
      <w:r w:rsidR="00DA7192" w:rsidRPr="00BC0B2F">
        <w:rPr>
          <w:b/>
          <w:color w:val="000000"/>
          <w:lang w:val="ro-RO"/>
        </w:rPr>
        <w:t>t</w:t>
      </w:r>
      <w:r w:rsidR="004803C4" w:rsidRPr="00BC0B2F">
        <w:rPr>
          <w:b/>
          <w:color w:val="000000"/>
          <w:lang w:val="ro-RO"/>
        </w:rPr>
        <w:t>ie: 20.02.202</w:t>
      </w:r>
      <w:r w:rsidR="001301CC" w:rsidRPr="00BC0B2F">
        <w:rPr>
          <w:b/>
          <w:color w:val="000000"/>
          <w:lang w:val="ro-RO"/>
        </w:rPr>
        <w:t>7</w:t>
      </w:r>
      <w:r w:rsidR="00A64BFA" w:rsidRPr="00BC0B2F">
        <w:rPr>
          <w:b/>
          <w:color w:val="000000"/>
          <w:lang w:val="it-IT"/>
        </w:rPr>
        <w:t xml:space="preserve">   </w:t>
      </w:r>
    </w:p>
    <w:p w:rsidR="00B66405" w:rsidRPr="00BC0B2F" w:rsidRDefault="00A64BFA" w:rsidP="00BC0B2F">
      <w:pPr>
        <w:rPr>
          <w:b/>
          <w:color w:val="000000"/>
          <w:lang w:val="ro-RO"/>
        </w:rPr>
      </w:pPr>
      <w:r w:rsidRPr="00BC0B2F">
        <w:rPr>
          <w:b/>
          <w:color w:val="000000"/>
          <w:lang w:val="it-IT"/>
        </w:rPr>
        <w:t xml:space="preserve">                                                                                                                                                                                                                                                                                                                                                                                                                                                </w:t>
      </w:r>
    </w:p>
    <w:p w:rsidR="00B66405" w:rsidRPr="00BC0B2F" w:rsidRDefault="00B66405" w:rsidP="00BC0B2F">
      <w:pPr>
        <w:pStyle w:val="NoSpacing"/>
        <w:rPr>
          <w:b/>
          <w:color w:val="FF0000"/>
          <w:lang w:val="ro-RO"/>
        </w:rPr>
      </w:pPr>
      <w:r w:rsidRPr="00BC0B2F">
        <w:rPr>
          <w:b/>
          <w:lang w:val="ro-RO"/>
        </w:rPr>
        <w:t>IV</w:t>
      </w:r>
      <w:r w:rsidRPr="00BC0B2F">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BC0B2F" w:rsidTr="006B235A">
        <w:tc>
          <w:tcPr>
            <w:tcW w:w="9923" w:type="dxa"/>
          </w:tcPr>
          <w:p w:rsidR="00B66405" w:rsidRDefault="00385365" w:rsidP="00BF6C84">
            <w:pPr>
              <w:pStyle w:val="NoSpacing"/>
              <w:rPr>
                <w:b/>
                <w:lang w:val="it-IT"/>
              </w:rPr>
            </w:pPr>
            <w:r w:rsidRPr="00BC0B2F">
              <w:rPr>
                <w:b/>
                <w:lang w:val="ro-RO"/>
              </w:rPr>
              <w:t>DENUMIREA COMERCIALĂ A PRODUSULUI BIOCID</w:t>
            </w:r>
            <w:r w:rsidRPr="00BC0B2F">
              <w:rPr>
                <w:b/>
                <w:lang w:val="it-IT"/>
              </w:rPr>
              <w:t xml:space="preserve">: </w:t>
            </w:r>
            <w:r w:rsidR="004803C4" w:rsidRPr="00BC0B2F">
              <w:rPr>
                <w:b/>
                <w:lang w:val="it-IT"/>
              </w:rPr>
              <w:t xml:space="preserve">AUTAN </w:t>
            </w:r>
            <w:r w:rsidR="008F2585" w:rsidRPr="00BC0B2F">
              <w:rPr>
                <w:b/>
                <w:lang w:val="it-IT"/>
              </w:rPr>
              <w:t xml:space="preserve">TROPICAL </w:t>
            </w:r>
            <w:r w:rsidR="004803C4" w:rsidRPr="00BC0B2F">
              <w:rPr>
                <w:b/>
                <w:lang w:val="it-IT"/>
              </w:rPr>
              <w:t>SPRAY</w:t>
            </w:r>
          </w:p>
          <w:p w:rsidR="00B867C7" w:rsidRDefault="00BF6C84" w:rsidP="00BF6C84">
            <w:pPr>
              <w:pStyle w:val="NoSpacing"/>
              <w:rPr>
                <w:b/>
                <w:lang w:val="it-IT"/>
              </w:rPr>
            </w:pPr>
            <w:r>
              <w:rPr>
                <w:b/>
                <w:lang w:val="it-IT"/>
              </w:rPr>
              <w:t>Alte denumiri comerciale: Autan Protection Plus – cu DEET</w:t>
            </w:r>
            <w:r w:rsidR="001728A1">
              <w:rPr>
                <w:b/>
                <w:lang w:val="it-IT"/>
              </w:rPr>
              <w:t xml:space="preserve">; </w:t>
            </w:r>
          </w:p>
          <w:p w:rsidR="00BF6C84" w:rsidRPr="00BC0B2F" w:rsidRDefault="00B867C7" w:rsidP="00BF6C84">
            <w:pPr>
              <w:pStyle w:val="NoSpacing"/>
              <w:rPr>
                <w:b/>
                <w:lang w:val="it-IT"/>
              </w:rPr>
            </w:pPr>
            <w:r>
              <w:rPr>
                <w:b/>
                <w:lang w:val="it-IT"/>
              </w:rPr>
              <w:t xml:space="preserve">                                             </w:t>
            </w:r>
            <w:r w:rsidR="00463B4B">
              <w:rPr>
                <w:b/>
                <w:lang w:val="it-IT"/>
              </w:rPr>
              <w:t xml:space="preserve"> </w:t>
            </w:r>
            <w:r w:rsidR="001728A1">
              <w:rPr>
                <w:b/>
                <w:lang w:val="it-IT"/>
              </w:rPr>
              <w:t>Autan ®Multi Insect</w:t>
            </w:r>
            <w:r>
              <w:rPr>
                <w:b/>
                <w:lang w:val="it-IT"/>
              </w:rPr>
              <w:t xml:space="preserve">-Spray uscat </w:t>
            </w:r>
          </w:p>
        </w:tc>
      </w:tr>
    </w:tbl>
    <w:p w:rsidR="002222C8" w:rsidRPr="004824A8" w:rsidRDefault="002222C8" w:rsidP="00BC0B2F">
      <w:pPr>
        <w:pStyle w:val="Default"/>
        <w:rPr>
          <w:rFonts w:ascii="Times New Roman" w:hAnsi="Times New Roman" w:cs="Times New Roman"/>
          <w:b/>
          <w:sz w:val="8"/>
          <w:lang w:val="ro-RO"/>
        </w:rPr>
      </w:pPr>
    </w:p>
    <w:p w:rsidR="00B66405" w:rsidRPr="00BC0B2F" w:rsidRDefault="00B66405" w:rsidP="00BC0B2F">
      <w:pPr>
        <w:pStyle w:val="Default"/>
        <w:rPr>
          <w:rFonts w:ascii="Times New Roman" w:hAnsi="Times New Roman" w:cs="Times New Roman"/>
          <w:b/>
          <w:lang w:val="ro-RO"/>
        </w:rPr>
      </w:pPr>
      <w:r w:rsidRPr="00BC0B2F">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BC0B2F" w:rsidTr="008D09E1">
        <w:trPr>
          <w:trHeight w:val="327"/>
        </w:trPr>
        <w:tc>
          <w:tcPr>
            <w:tcW w:w="9923" w:type="dxa"/>
          </w:tcPr>
          <w:p w:rsidR="00BF6C84" w:rsidRPr="001F0C3F" w:rsidRDefault="00B66405" w:rsidP="00BF6C84">
            <w:pPr>
              <w:rPr>
                <w:lang w:val="ro-RO"/>
              </w:rPr>
            </w:pPr>
            <w:r w:rsidRPr="00BC0B2F">
              <w:rPr>
                <w:b/>
                <w:lang w:val="ro-RO"/>
              </w:rPr>
              <w:t>NUMELE TITULARULUI AUTORIZA</w:t>
            </w:r>
            <w:r w:rsidR="002D65DA" w:rsidRPr="00BC0B2F">
              <w:rPr>
                <w:b/>
                <w:lang w:val="ro-RO"/>
              </w:rPr>
              <w:t>T</w:t>
            </w:r>
            <w:r w:rsidRPr="00BC0B2F">
              <w:rPr>
                <w:b/>
                <w:lang w:val="ro-RO"/>
              </w:rPr>
              <w:t>IEI</w:t>
            </w:r>
            <w:r w:rsidR="00CE732B" w:rsidRPr="00BC0B2F">
              <w:rPr>
                <w:lang w:val="ro-RO"/>
              </w:rPr>
              <w:t xml:space="preserve">: </w:t>
            </w:r>
            <w:r w:rsidR="00BF6C84" w:rsidRPr="001F0C3F">
              <w:rPr>
                <w:lang w:val="ro-RO"/>
              </w:rPr>
              <w:t xml:space="preserve">SC Johnson </w:t>
            </w:r>
            <w:r w:rsidR="00BF6C84">
              <w:rPr>
                <w:lang w:val="ro-RO"/>
              </w:rPr>
              <w:t>Wax SRL Romania</w:t>
            </w:r>
          </w:p>
          <w:p w:rsidR="00A56AB3" w:rsidRPr="00BC0B2F" w:rsidRDefault="00BF6C84" w:rsidP="00BF6C84">
            <w:pPr>
              <w:rPr>
                <w:lang w:val="ro-RO"/>
              </w:rPr>
            </w:pPr>
            <w:r w:rsidRPr="001F0C3F">
              <w:rPr>
                <w:lang w:val="ro-RO"/>
              </w:rPr>
              <w:t xml:space="preserve">Adresa: </w:t>
            </w:r>
            <w:r>
              <w:rPr>
                <w:lang w:val="ro-RO"/>
              </w:rPr>
              <w:t>Str. Plantelor nr. 37A, sector 2, Bucuresti, Romania</w:t>
            </w:r>
          </w:p>
        </w:tc>
      </w:tr>
    </w:tbl>
    <w:p w:rsidR="00B66405" w:rsidRPr="00BC0B2F" w:rsidRDefault="00B66405" w:rsidP="00BC0B2F">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BC0B2F" w:rsidTr="006A3624">
        <w:trPr>
          <w:trHeight w:val="323"/>
        </w:trPr>
        <w:tc>
          <w:tcPr>
            <w:tcW w:w="9923" w:type="dxa"/>
          </w:tcPr>
          <w:p w:rsidR="008F2585" w:rsidRPr="00BC0B2F" w:rsidRDefault="00385365" w:rsidP="00BC0B2F">
            <w:pPr>
              <w:rPr>
                <w:rFonts w:eastAsiaTheme="minorHAnsi"/>
                <w:lang w:val="ro-RO"/>
              </w:rPr>
            </w:pPr>
            <w:r w:rsidRPr="00BC0B2F">
              <w:rPr>
                <w:b/>
                <w:lang w:val="ro-RO"/>
              </w:rPr>
              <w:t>NUMELE TITULARULUI AUTORIZATIEI</w:t>
            </w:r>
            <w:r w:rsidRPr="00BC0B2F">
              <w:rPr>
                <w:lang w:val="ro-RO"/>
              </w:rPr>
              <w:t xml:space="preserve"> recunoscută reciproc:</w:t>
            </w:r>
            <w:r w:rsidR="00834908" w:rsidRPr="00BC0B2F">
              <w:rPr>
                <w:rFonts w:eastAsiaTheme="minorHAnsi"/>
              </w:rPr>
              <w:t xml:space="preserve"> </w:t>
            </w:r>
            <w:r w:rsidR="001301CC" w:rsidRPr="00BC0B2F">
              <w:rPr>
                <w:rFonts w:eastAsiaTheme="minorHAnsi"/>
                <w:lang w:val="ro-RO"/>
              </w:rPr>
              <w:t xml:space="preserve">SC Johnson </w:t>
            </w:r>
            <w:r w:rsidR="008F2585" w:rsidRPr="00BC0B2F">
              <w:rPr>
                <w:rFonts w:eastAsiaTheme="minorHAnsi"/>
                <w:lang w:val="ro-RO"/>
              </w:rPr>
              <w:t>Ltd.</w:t>
            </w:r>
          </w:p>
          <w:p w:rsidR="006A3624" w:rsidRPr="00BC0B2F" w:rsidRDefault="001301CC" w:rsidP="00BC0B2F">
            <w:pPr>
              <w:rPr>
                <w:lang w:val="ro-RO"/>
              </w:rPr>
            </w:pPr>
            <w:r w:rsidRPr="00BC0B2F">
              <w:rPr>
                <w:rFonts w:eastAsiaTheme="minorHAnsi"/>
                <w:lang w:val="ro-RO"/>
              </w:rPr>
              <w:t>Adresa: Frimley Green Road</w:t>
            </w:r>
            <w:r w:rsidR="001E517A" w:rsidRPr="00BC0B2F">
              <w:rPr>
                <w:rFonts w:eastAsiaTheme="minorHAnsi"/>
                <w:lang w:val="ro-RO"/>
              </w:rPr>
              <w:t xml:space="preserve">, Camberley Surrey, GU16 7AJ </w:t>
            </w:r>
            <w:r w:rsidRPr="00BC0B2F">
              <w:rPr>
                <w:rFonts w:eastAsiaTheme="minorHAnsi"/>
                <w:lang w:val="ro-RO"/>
              </w:rPr>
              <w:t>UK</w:t>
            </w:r>
          </w:p>
        </w:tc>
      </w:tr>
    </w:tbl>
    <w:p w:rsidR="00B66405" w:rsidRPr="00BC0B2F" w:rsidRDefault="00B66405" w:rsidP="00BC0B2F">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BC0B2F" w:rsidTr="006B235A">
        <w:tc>
          <w:tcPr>
            <w:tcW w:w="9923" w:type="dxa"/>
          </w:tcPr>
          <w:p w:rsidR="004803C4" w:rsidRPr="00BC0B2F" w:rsidRDefault="00385365" w:rsidP="00BC0B2F">
            <w:pPr>
              <w:rPr>
                <w:lang w:val="ro-RO"/>
              </w:rPr>
            </w:pPr>
            <w:r w:rsidRPr="00BC0B2F">
              <w:rPr>
                <w:b/>
                <w:lang w:val="ro-RO"/>
              </w:rPr>
              <w:t>NUMELE FABRICANTULUI  PRODUSULUI BIOCID</w:t>
            </w:r>
            <w:r w:rsidRPr="00BC0B2F">
              <w:rPr>
                <w:lang w:val="ro-RO"/>
              </w:rPr>
              <w:t xml:space="preserve">: </w:t>
            </w:r>
            <w:r w:rsidR="001301CC" w:rsidRPr="00BC0B2F">
              <w:rPr>
                <w:lang w:val="ro-RO"/>
              </w:rPr>
              <w:t>Colep CCL Polska SP.ZO.O</w:t>
            </w:r>
          </w:p>
          <w:p w:rsidR="009172F1" w:rsidRPr="00BC0B2F" w:rsidRDefault="001301CC" w:rsidP="00BC0B2F">
            <w:pPr>
              <w:rPr>
                <w:lang w:val="ro-RO"/>
              </w:rPr>
            </w:pPr>
            <w:r w:rsidRPr="00BC0B2F">
              <w:rPr>
                <w:lang w:val="ro-RO"/>
              </w:rPr>
              <w:t>Adresa:  UL Przemyslowa 10, 97-410 Kleszczow, Poland</w:t>
            </w:r>
          </w:p>
          <w:p w:rsidR="001301CC" w:rsidRPr="00BC0B2F" w:rsidRDefault="001301CC" w:rsidP="00BC0B2F">
            <w:pPr>
              <w:rPr>
                <w:lang w:val="ro-RO"/>
              </w:rPr>
            </w:pPr>
            <w:r w:rsidRPr="00BC0B2F">
              <w:rPr>
                <w:lang w:val="ro-RO"/>
              </w:rPr>
              <w:t>Loc de productie: UL Przemyslowa 10, 97-410 Kleszczow, Poland</w:t>
            </w:r>
          </w:p>
        </w:tc>
      </w:tr>
    </w:tbl>
    <w:p w:rsidR="007A05A1" w:rsidRPr="00BC0B2F" w:rsidRDefault="007A05A1" w:rsidP="00BC0B2F">
      <w:pPr>
        <w:pStyle w:val="CM4"/>
        <w:rPr>
          <w:rFonts w:ascii="Times New Roman" w:hAnsi="Times New Roman"/>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BC0B2F" w:rsidTr="006B235A">
        <w:tc>
          <w:tcPr>
            <w:tcW w:w="9923" w:type="dxa"/>
          </w:tcPr>
          <w:p w:rsidR="004803C4" w:rsidRPr="00BC0B2F" w:rsidRDefault="00385365" w:rsidP="00BC0B2F">
            <w:pPr>
              <w:rPr>
                <w:lang w:val="ro-RO"/>
              </w:rPr>
            </w:pPr>
            <w:r w:rsidRPr="00BC0B2F">
              <w:rPr>
                <w:b/>
                <w:lang w:val="ro-RO"/>
              </w:rPr>
              <w:t>NUMELE FABRICANTULUI  SUBSTANTEI ACTIVE</w:t>
            </w:r>
            <w:r w:rsidR="001301CC" w:rsidRPr="00BC0B2F">
              <w:rPr>
                <w:b/>
                <w:lang w:val="ro-RO"/>
              </w:rPr>
              <w:t xml:space="preserve">MP: </w:t>
            </w:r>
            <w:r w:rsidR="001301CC" w:rsidRPr="00BC0B2F">
              <w:rPr>
                <w:lang w:val="ro-RO"/>
              </w:rPr>
              <w:t>Vertellus Performance Materials Inc</w:t>
            </w:r>
          </w:p>
          <w:p w:rsidR="001301CC" w:rsidRPr="00BC0B2F" w:rsidRDefault="001301CC" w:rsidP="00BC0B2F">
            <w:r w:rsidRPr="00BC0B2F">
              <w:rPr>
                <w:lang w:val="ro-RO"/>
              </w:rPr>
              <w:t>Adresa: 2110 High Point road, Greensboro NC 27402 USA</w:t>
            </w:r>
          </w:p>
          <w:p w:rsidR="00DE1A54" w:rsidRPr="00BC0B2F" w:rsidRDefault="00BC0B2F" w:rsidP="00BC0B2F">
            <w:r>
              <w:t>Loc de productie</w:t>
            </w:r>
            <w:r w:rsidR="001301CC" w:rsidRPr="00BC0B2F">
              <w:t xml:space="preserve">: </w:t>
            </w:r>
            <w:r w:rsidR="001301CC" w:rsidRPr="00BC0B2F">
              <w:rPr>
                <w:lang w:val="ro-RO"/>
              </w:rPr>
              <w:t>2110 High Point road, Greensboro NC 27402 USA</w:t>
            </w:r>
          </w:p>
        </w:tc>
      </w:tr>
    </w:tbl>
    <w:p w:rsidR="004824A8" w:rsidRPr="004824A8" w:rsidRDefault="004824A8" w:rsidP="00BC0B2F">
      <w:pPr>
        <w:pStyle w:val="NoSpacing"/>
        <w:rPr>
          <w:b/>
          <w:sz w:val="8"/>
          <w:lang w:val="ro-RO"/>
        </w:rPr>
      </w:pPr>
    </w:p>
    <w:p w:rsidR="003B38F7" w:rsidRPr="00BC0B2F" w:rsidRDefault="003B38F7" w:rsidP="00BC0B2F">
      <w:pPr>
        <w:pStyle w:val="NoSpacing"/>
        <w:rPr>
          <w:b/>
          <w:lang w:val="ro-RO"/>
        </w:rPr>
      </w:pPr>
      <w:r w:rsidRPr="00BC0B2F">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B38F7" w:rsidRPr="00BC0B2F" w:rsidTr="00266D58">
        <w:tc>
          <w:tcPr>
            <w:tcW w:w="9923" w:type="dxa"/>
          </w:tcPr>
          <w:p w:rsidR="003B38F7" w:rsidRPr="00BC0B2F" w:rsidRDefault="003B38F7" w:rsidP="00BC0B2F">
            <w:pPr>
              <w:pStyle w:val="NoSpacing"/>
              <w:rPr>
                <w:lang w:val="ro-RO"/>
              </w:rPr>
            </w:pPr>
            <w:r w:rsidRPr="00BC0B2F">
              <w:rPr>
                <w:b/>
                <w:lang w:val="ro-RO"/>
              </w:rPr>
              <w:t>TIPUL DE PRODUS</w:t>
            </w:r>
            <w:r w:rsidRPr="00BC0B2F">
              <w:rPr>
                <w:lang w:val="fr-FR"/>
              </w:rPr>
              <w:t>:</w:t>
            </w:r>
            <w:r w:rsidR="00DC79DE" w:rsidRPr="00BC0B2F">
              <w:t xml:space="preserve"> </w:t>
            </w:r>
            <w:r w:rsidR="006A27B8" w:rsidRPr="00BC0B2F">
              <w:t>TP 19</w:t>
            </w:r>
            <w:r w:rsidRPr="00BC0B2F">
              <w:t xml:space="preserve"> R</w:t>
            </w:r>
            <w:r w:rsidR="006A27B8" w:rsidRPr="00BC0B2F">
              <w:t>epelenti</w:t>
            </w:r>
          </w:p>
        </w:tc>
      </w:tr>
    </w:tbl>
    <w:p w:rsidR="00B66405" w:rsidRPr="00BC0B2F" w:rsidRDefault="00AB2496" w:rsidP="00BC0B2F">
      <w:pPr>
        <w:pStyle w:val="Default"/>
        <w:rPr>
          <w:rFonts w:ascii="Times New Roman" w:hAnsi="Times New Roman" w:cs="Times New Roman"/>
          <w:b/>
          <w:lang w:val="ro-RO"/>
        </w:rPr>
      </w:pPr>
      <w:r w:rsidRPr="00BC0B2F">
        <w:rPr>
          <w:rFonts w:ascii="Times New Roman" w:hAnsi="Times New Roman" w:cs="Times New Roman"/>
          <w:b/>
          <w:lang w:val="ro-RO"/>
        </w:rPr>
        <w:lastRenderedPageBreak/>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BC0B2F" w:rsidTr="006B235A">
        <w:tc>
          <w:tcPr>
            <w:tcW w:w="9923" w:type="dxa"/>
          </w:tcPr>
          <w:p w:rsidR="00B66405" w:rsidRPr="00BC0B2F" w:rsidRDefault="00467F1E" w:rsidP="00BC0B2F">
            <w:pPr>
              <w:rPr>
                <w:lang w:val="ro-RO"/>
              </w:rPr>
            </w:pPr>
            <w:r w:rsidRPr="00BC0B2F">
              <w:rPr>
                <w:b/>
                <w:lang w:val="ro-RO"/>
              </w:rPr>
              <w:t>CATEGORIILE DE UTILIZATORI</w:t>
            </w:r>
            <w:r w:rsidR="00AF0C71" w:rsidRPr="00BC0B2F">
              <w:rPr>
                <w:lang w:val="ro-RO"/>
              </w:rPr>
              <w:t>:</w:t>
            </w:r>
            <w:r w:rsidR="005B7030" w:rsidRPr="00BC0B2F">
              <w:rPr>
                <w:rFonts w:eastAsiaTheme="minorHAnsi"/>
              </w:rPr>
              <w:t xml:space="preserve"> </w:t>
            </w:r>
            <w:r w:rsidR="00CE5885" w:rsidRPr="00BC0B2F">
              <w:rPr>
                <w:rFonts w:eastAsiaTheme="minorHAnsi"/>
              </w:rPr>
              <w:t>Public general (non-profesionisti).</w:t>
            </w:r>
          </w:p>
        </w:tc>
      </w:tr>
    </w:tbl>
    <w:p w:rsidR="00FF3D0E" w:rsidRPr="00BC0B2F" w:rsidRDefault="00FF3D0E" w:rsidP="00BC0B2F">
      <w:pPr>
        <w:pStyle w:val="Default"/>
        <w:rPr>
          <w:rFonts w:ascii="Times New Roman" w:hAnsi="Times New Roman" w:cs="Times New Roman"/>
          <w:b/>
          <w:lang w:val="ro-RO"/>
        </w:rPr>
      </w:pPr>
    </w:p>
    <w:p w:rsidR="00B66405" w:rsidRPr="00BC0B2F" w:rsidRDefault="00AB2496" w:rsidP="00BC0B2F">
      <w:pPr>
        <w:pStyle w:val="Default"/>
        <w:rPr>
          <w:rFonts w:ascii="Times New Roman" w:hAnsi="Times New Roman" w:cs="Times New Roman"/>
          <w:b/>
          <w:lang w:val="ro-RO"/>
        </w:rPr>
      </w:pPr>
      <w:r w:rsidRPr="00BC0B2F">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BC0B2F" w:rsidTr="00AB2496">
        <w:trPr>
          <w:trHeight w:val="188"/>
        </w:trPr>
        <w:tc>
          <w:tcPr>
            <w:tcW w:w="9923" w:type="dxa"/>
          </w:tcPr>
          <w:p w:rsidR="00CE5885" w:rsidRPr="00BC0B2F" w:rsidRDefault="00467F1E" w:rsidP="00BC0B2F">
            <w:pPr>
              <w:pStyle w:val="NoSpacing"/>
            </w:pPr>
            <w:r w:rsidRPr="00BC0B2F">
              <w:rPr>
                <w:b/>
                <w:lang w:val="ro-RO"/>
              </w:rPr>
              <w:t>TIPUL PREPARATULUI</w:t>
            </w:r>
            <w:r w:rsidR="00816917" w:rsidRPr="00BC0B2F">
              <w:rPr>
                <w:b/>
                <w:lang w:val="ro-RO"/>
              </w:rPr>
              <w:t>:</w:t>
            </w:r>
            <w:r w:rsidR="00816917" w:rsidRPr="00BC0B2F">
              <w:rPr>
                <w:lang w:val="it-IT"/>
              </w:rPr>
              <w:t xml:space="preserve"> </w:t>
            </w:r>
          </w:p>
          <w:p w:rsidR="00D51CC7" w:rsidRPr="00BC0B2F" w:rsidRDefault="008129BE" w:rsidP="008129BE">
            <w:pPr>
              <w:pStyle w:val="NoSpacing"/>
            </w:pPr>
            <w:r w:rsidRPr="00294B3A">
              <w:t>S</w:t>
            </w:r>
            <w:r w:rsidR="00D51CC7" w:rsidRPr="00294B3A">
              <w:t xml:space="preserve">pray </w:t>
            </w:r>
            <w:r w:rsidRPr="00294B3A">
              <w:t>repelent aplicabil pe piele</w:t>
            </w:r>
            <w:r w:rsidR="00C44807" w:rsidRPr="00294B3A">
              <w:t>.</w:t>
            </w:r>
          </w:p>
        </w:tc>
      </w:tr>
    </w:tbl>
    <w:p w:rsidR="00FF3D0E" w:rsidRPr="00BC0B2F" w:rsidRDefault="00FF3D0E" w:rsidP="00BC0B2F">
      <w:pPr>
        <w:pStyle w:val="NoSpacing"/>
        <w:rPr>
          <w:b/>
          <w:lang w:val="ro-RO"/>
        </w:rPr>
      </w:pPr>
    </w:p>
    <w:p w:rsidR="00B66405" w:rsidRPr="00BC0B2F" w:rsidRDefault="00B66405" w:rsidP="00BC0B2F">
      <w:pPr>
        <w:pStyle w:val="NoSpacing"/>
        <w:rPr>
          <w:b/>
          <w:lang w:val="ro-RO"/>
        </w:rPr>
      </w:pPr>
      <w:r w:rsidRPr="00BC0B2F">
        <w:rPr>
          <w:b/>
          <w:lang w:val="ro-RO"/>
        </w:rPr>
        <w:t>IX</w:t>
      </w:r>
      <w:r w:rsidR="00203F73" w:rsidRPr="00BC0B2F">
        <w:rPr>
          <w:b/>
          <w:lang w:val="ro-RO"/>
        </w:rPr>
        <w:t>.</w:t>
      </w:r>
      <w:r w:rsidRPr="00BC0B2F">
        <w:rPr>
          <w:b/>
          <w:lang w:val="ro-RO"/>
        </w:rPr>
        <w:t xml:space="preserve"> </w:t>
      </w:r>
      <w:r w:rsidR="00774E2B" w:rsidRPr="00BC0B2F">
        <w:rPr>
          <w:b/>
          <w:lang w:val="ro-RO"/>
        </w:rPr>
        <w:t xml:space="preserve">COMPOZITIA CALITATIVĂ </w:t>
      </w:r>
      <w:r w:rsidR="00C43A97" w:rsidRPr="00BC0B2F">
        <w:rPr>
          <w:b/>
          <w:lang w:val="ro-RO"/>
        </w:rPr>
        <w:t xml:space="preserve">SI CANTITATIVĂ </w:t>
      </w:r>
    </w:p>
    <w:p w:rsidR="00B66405" w:rsidRPr="00BC0B2F" w:rsidRDefault="00B66405" w:rsidP="00BC0B2F">
      <w:pPr>
        <w:pStyle w:val="NoSpacing"/>
        <w:numPr>
          <w:ilvl w:val="0"/>
          <w:numId w:val="33"/>
        </w:numPr>
        <w:rPr>
          <w:b/>
          <w:i/>
          <w:lang w:val="ro-RO"/>
        </w:rPr>
      </w:pPr>
      <w:r w:rsidRPr="00BC0B2F">
        <w:rPr>
          <w:b/>
          <w:lang w:val="ro-RO"/>
        </w:rPr>
        <w:t>Substan</w:t>
      </w:r>
      <w:r w:rsidR="00D27580" w:rsidRPr="00BC0B2F">
        <w:rPr>
          <w:b/>
          <w:lang w:val="ro-RO"/>
        </w:rPr>
        <w:t>t</w:t>
      </w:r>
      <w:r w:rsidR="005D143E" w:rsidRPr="00BC0B2F">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DF7DF2" w:rsidRPr="00BC0B2F" w:rsidTr="00385365">
        <w:tc>
          <w:tcPr>
            <w:tcW w:w="3261" w:type="dxa"/>
            <w:shd w:val="clear" w:color="auto" w:fill="auto"/>
          </w:tcPr>
          <w:p w:rsidR="00B66405" w:rsidRPr="00BC0B2F" w:rsidRDefault="00B66405" w:rsidP="00BC0B2F">
            <w:pPr>
              <w:pStyle w:val="NoSpacing"/>
              <w:rPr>
                <w:lang w:val="ro-RO"/>
              </w:rPr>
            </w:pPr>
            <w:r w:rsidRPr="00BC0B2F">
              <w:rPr>
                <w:lang w:val="ro-RO"/>
              </w:rPr>
              <w:t>Denumirea IUPAC</w:t>
            </w:r>
          </w:p>
        </w:tc>
        <w:tc>
          <w:tcPr>
            <w:tcW w:w="6662" w:type="dxa"/>
            <w:shd w:val="clear" w:color="auto" w:fill="auto"/>
          </w:tcPr>
          <w:p w:rsidR="00B66405" w:rsidRPr="00BC0B2F" w:rsidRDefault="006A27B8" w:rsidP="00BC0B2F">
            <w:pPr>
              <w:pStyle w:val="NoSpacing"/>
            </w:pPr>
            <w:r w:rsidRPr="00BC0B2F">
              <w:t xml:space="preserve">N,N-Dietil-m-toluamida </w:t>
            </w:r>
          </w:p>
        </w:tc>
      </w:tr>
      <w:tr w:rsidR="00DF7DF2" w:rsidRPr="00BC0B2F" w:rsidTr="00385365">
        <w:tc>
          <w:tcPr>
            <w:tcW w:w="3261" w:type="dxa"/>
            <w:shd w:val="clear" w:color="auto" w:fill="auto"/>
          </w:tcPr>
          <w:p w:rsidR="00B66405" w:rsidRPr="00BC0B2F" w:rsidRDefault="00B66405" w:rsidP="00BC0B2F">
            <w:pPr>
              <w:pStyle w:val="NoSpacing"/>
              <w:rPr>
                <w:lang w:val="ro-RO"/>
              </w:rPr>
            </w:pPr>
            <w:r w:rsidRPr="00BC0B2F">
              <w:rPr>
                <w:lang w:val="ro-RO"/>
              </w:rPr>
              <w:t>Numar CAS</w:t>
            </w:r>
          </w:p>
        </w:tc>
        <w:tc>
          <w:tcPr>
            <w:tcW w:w="6662" w:type="dxa"/>
            <w:shd w:val="clear" w:color="auto" w:fill="auto"/>
          </w:tcPr>
          <w:p w:rsidR="00B66405" w:rsidRPr="00BC0B2F" w:rsidRDefault="006A27B8" w:rsidP="00BC0B2F">
            <w:pPr>
              <w:pStyle w:val="NoSpacing"/>
            </w:pPr>
            <w:r w:rsidRPr="00BC0B2F">
              <w:t>134-62-3</w:t>
            </w:r>
          </w:p>
        </w:tc>
      </w:tr>
      <w:tr w:rsidR="00DF7DF2" w:rsidRPr="00BC0B2F" w:rsidTr="00385365">
        <w:tc>
          <w:tcPr>
            <w:tcW w:w="3261" w:type="dxa"/>
            <w:shd w:val="clear" w:color="auto" w:fill="auto"/>
          </w:tcPr>
          <w:p w:rsidR="00B66405" w:rsidRPr="00BC0B2F" w:rsidRDefault="00B66405" w:rsidP="00BC0B2F">
            <w:pPr>
              <w:pStyle w:val="NoSpacing"/>
              <w:rPr>
                <w:lang w:val="ro-RO"/>
              </w:rPr>
            </w:pPr>
            <w:r w:rsidRPr="00BC0B2F">
              <w:rPr>
                <w:lang w:val="ro-RO"/>
              </w:rPr>
              <w:t>Numar CE</w:t>
            </w:r>
          </w:p>
        </w:tc>
        <w:tc>
          <w:tcPr>
            <w:tcW w:w="6662" w:type="dxa"/>
            <w:shd w:val="clear" w:color="auto" w:fill="auto"/>
          </w:tcPr>
          <w:p w:rsidR="00B66405" w:rsidRPr="00BC0B2F" w:rsidRDefault="006A27B8" w:rsidP="00BC0B2F">
            <w:pPr>
              <w:pStyle w:val="NoSpacing"/>
            </w:pPr>
            <w:r w:rsidRPr="00BC0B2F">
              <w:t>205-149-7</w:t>
            </w:r>
          </w:p>
        </w:tc>
      </w:tr>
      <w:tr w:rsidR="00DF7DF2" w:rsidRPr="00BC0B2F" w:rsidTr="00385365">
        <w:tc>
          <w:tcPr>
            <w:tcW w:w="3261" w:type="dxa"/>
            <w:shd w:val="clear" w:color="auto" w:fill="auto"/>
          </w:tcPr>
          <w:p w:rsidR="00B66405" w:rsidRPr="00BC0B2F" w:rsidRDefault="00B66405" w:rsidP="00BC0B2F">
            <w:pPr>
              <w:pStyle w:val="NoSpacing"/>
              <w:rPr>
                <w:lang w:val="ro-RO"/>
              </w:rPr>
            </w:pPr>
            <w:r w:rsidRPr="00BC0B2F">
              <w:rPr>
                <w:lang w:val="ro-RO"/>
              </w:rPr>
              <w:t>Con</w:t>
            </w:r>
            <w:r w:rsidR="00D27580" w:rsidRPr="00BC0B2F">
              <w:rPr>
                <w:lang w:val="ro-RO"/>
              </w:rPr>
              <w:t>t</w:t>
            </w:r>
            <w:r w:rsidRPr="00BC0B2F">
              <w:rPr>
                <w:lang w:val="ro-RO"/>
              </w:rPr>
              <w:t>inut de substan</w:t>
            </w:r>
            <w:r w:rsidR="00D27580" w:rsidRPr="00BC0B2F">
              <w:rPr>
                <w:lang w:val="ro-RO"/>
              </w:rPr>
              <w:t>t</w:t>
            </w:r>
            <w:r w:rsidRPr="00BC0B2F">
              <w:rPr>
                <w:lang w:val="ro-RO"/>
              </w:rPr>
              <w:t>ă activă</w:t>
            </w:r>
          </w:p>
        </w:tc>
        <w:tc>
          <w:tcPr>
            <w:tcW w:w="6662" w:type="dxa"/>
            <w:shd w:val="clear" w:color="auto" w:fill="auto"/>
          </w:tcPr>
          <w:p w:rsidR="00B66405" w:rsidRPr="00BC0B2F" w:rsidRDefault="006A27B8" w:rsidP="00BC0B2F">
            <w:pPr>
              <w:pStyle w:val="NoSpacing"/>
              <w:rPr>
                <w:lang w:val="ro-RO"/>
              </w:rPr>
            </w:pPr>
            <w:r w:rsidRPr="00BC0B2F">
              <w:rPr>
                <w:lang w:val="ro-RO"/>
              </w:rPr>
              <w:t>25%</w:t>
            </w:r>
          </w:p>
        </w:tc>
      </w:tr>
    </w:tbl>
    <w:p w:rsidR="00B66405" w:rsidRPr="00BC0B2F" w:rsidRDefault="00B66405" w:rsidP="00BC0B2F">
      <w:pPr>
        <w:pStyle w:val="ListParagraph"/>
        <w:numPr>
          <w:ilvl w:val="0"/>
          <w:numId w:val="33"/>
        </w:numPr>
        <w:rPr>
          <w:b/>
          <w:lang w:val="ro-RO"/>
        </w:rPr>
      </w:pPr>
      <w:r w:rsidRPr="00BC0B2F">
        <w:rPr>
          <w:b/>
          <w:lang w:val="ro-RO"/>
        </w:rPr>
        <w:t>Substan</w:t>
      </w:r>
      <w:r w:rsidR="003E25B6" w:rsidRPr="00BC0B2F">
        <w:rPr>
          <w:b/>
          <w:lang w:val="ro-RO"/>
        </w:rPr>
        <w:t>t</w:t>
      </w:r>
      <w:r w:rsidRPr="00BC0B2F">
        <w:rPr>
          <w:b/>
          <w:lang w:val="ro-RO"/>
        </w:rPr>
        <w:t>a inactivă/nonactivă</w:t>
      </w:r>
      <w:r w:rsidR="00385365" w:rsidRPr="00BC0B2F">
        <w:rPr>
          <w:b/>
          <w:lang w:val="ro-RO"/>
        </w:rPr>
        <w:t xml:space="preserve"> – nu se specifica</w:t>
      </w:r>
    </w:p>
    <w:p w:rsidR="00BC0B2F" w:rsidRPr="00BC0B2F" w:rsidRDefault="00BC0B2F" w:rsidP="00BC0B2F">
      <w:pPr>
        <w:pStyle w:val="ListParagraph"/>
        <w:ind w:left="1080"/>
        <w:rPr>
          <w:b/>
          <w:lang w:val="ro-RO"/>
        </w:rPr>
      </w:pPr>
    </w:p>
    <w:p w:rsidR="00B66405" w:rsidRPr="00BC0B2F" w:rsidRDefault="00203F73" w:rsidP="00BC0B2F">
      <w:pPr>
        <w:pStyle w:val="NoSpacing"/>
        <w:rPr>
          <w:b/>
          <w:lang w:val="ro-RO"/>
        </w:rPr>
      </w:pPr>
      <w:r w:rsidRPr="00BC0B2F">
        <w:rPr>
          <w:b/>
          <w:lang w:val="ro-RO"/>
        </w:rPr>
        <w:t xml:space="preserve">X. </w:t>
      </w:r>
      <w:r w:rsidR="00B66405" w:rsidRPr="00BC0B2F">
        <w:rPr>
          <w:b/>
          <w:lang w:val="ro-RO"/>
        </w:rPr>
        <w:t>CLASIFICAREA SI ETICHETAREA PRODUSULUI</w:t>
      </w:r>
    </w:p>
    <w:p w:rsidR="00B66405" w:rsidRPr="00BC0B2F" w:rsidRDefault="00B66405" w:rsidP="00BC0B2F">
      <w:pPr>
        <w:pStyle w:val="NoSpacing"/>
        <w:ind w:firstLine="360"/>
        <w:rPr>
          <w:b/>
          <w:lang w:val="ro-RO"/>
        </w:rPr>
      </w:pPr>
      <w:r w:rsidRPr="00BC0B2F">
        <w:rPr>
          <w:b/>
          <w:lang w:val="ro-RO"/>
        </w:rPr>
        <w:t xml:space="preserve">Produs biocid cu substanţe active - </w:t>
      </w:r>
      <w:r w:rsidRPr="00BC0B2F">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B66405" w:rsidRPr="00BC0B2F" w:rsidTr="007707AC">
        <w:tc>
          <w:tcPr>
            <w:tcW w:w="3402" w:type="dxa"/>
          </w:tcPr>
          <w:p w:rsidR="00B66405" w:rsidRPr="00BC0B2F" w:rsidRDefault="0080257F" w:rsidP="00BC0B2F">
            <w:pPr>
              <w:pStyle w:val="NoSpacing"/>
              <w:rPr>
                <w:lang w:val="ro-RO"/>
              </w:rPr>
            </w:pPr>
            <w:r w:rsidRPr="00BC0B2F">
              <w:rPr>
                <w:lang w:val="ro-RO"/>
              </w:rPr>
              <w:t>S</w:t>
            </w:r>
            <w:r w:rsidR="00B66405" w:rsidRPr="00BC0B2F">
              <w:rPr>
                <w:lang w:val="ro-RO"/>
              </w:rPr>
              <w:t xml:space="preserve">imboluri </w:t>
            </w:r>
          </w:p>
        </w:tc>
        <w:tc>
          <w:tcPr>
            <w:tcW w:w="6521" w:type="dxa"/>
          </w:tcPr>
          <w:p w:rsidR="00400263" w:rsidRPr="00BC0B2F" w:rsidRDefault="00744DD6" w:rsidP="00BC0B2F">
            <w:pPr>
              <w:pStyle w:val="NoSpacing"/>
              <w:rPr>
                <w:color w:val="FF0000"/>
                <w:lang w:val="ro-RO"/>
              </w:rPr>
            </w:pPr>
            <w:r w:rsidRPr="00294B3A">
              <w:rPr>
                <w:bCs/>
                <w:kern w:val="36"/>
              </w:rPr>
              <w:t>GHS02; GHS07</w:t>
            </w:r>
          </w:p>
        </w:tc>
      </w:tr>
      <w:tr w:rsidR="00346AEE" w:rsidRPr="00BC0B2F" w:rsidTr="007707AC">
        <w:tc>
          <w:tcPr>
            <w:tcW w:w="3402" w:type="dxa"/>
          </w:tcPr>
          <w:p w:rsidR="00346AEE" w:rsidRPr="00BC0B2F" w:rsidRDefault="0080257F" w:rsidP="00BC0B2F">
            <w:pPr>
              <w:pStyle w:val="NoSpacing"/>
              <w:rPr>
                <w:lang w:val="ro-RO"/>
              </w:rPr>
            </w:pPr>
            <w:r w:rsidRPr="00BC0B2F">
              <w:rPr>
                <w:lang w:val="ro-RO"/>
              </w:rPr>
              <w:t>Fraze de pericol (H)</w:t>
            </w:r>
          </w:p>
        </w:tc>
        <w:tc>
          <w:tcPr>
            <w:tcW w:w="6521" w:type="dxa"/>
          </w:tcPr>
          <w:p w:rsidR="00121B56" w:rsidRPr="00BC0B2F" w:rsidRDefault="00121B56" w:rsidP="00BC0B2F">
            <w:pPr>
              <w:pStyle w:val="NoSpacing"/>
            </w:pPr>
            <w:r w:rsidRPr="00BC0B2F">
              <w:rPr>
                <w:bCs/>
              </w:rPr>
              <w:t>H222</w:t>
            </w:r>
            <w:r w:rsidRPr="00BC0B2F">
              <w:t xml:space="preserve"> – Aerosol extrem de inflamabil.</w:t>
            </w:r>
          </w:p>
          <w:p w:rsidR="00121B56" w:rsidRPr="00BC0B2F" w:rsidRDefault="00121B56" w:rsidP="00BC0B2F">
            <w:pPr>
              <w:pStyle w:val="NoSpacing"/>
            </w:pPr>
            <w:r w:rsidRPr="00BC0B2F">
              <w:rPr>
                <w:bCs/>
              </w:rPr>
              <w:t xml:space="preserve">H319 </w:t>
            </w:r>
            <w:r w:rsidRPr="00BC0B2F">
              <w:t>– Provoacă o iritare gravă a ochilor.</w:t>
            </w:r>
          </w:p>
          <w:p w:rsidR="00121B56" w:rsidRPr="00BC0B2F" w:rsidRDefault="00121B56" w:rsidP="00BC0B2F">
            <w:pPr>
              <w:pStyle w:val="NoSpacing"/>
            </w:pPr>
            <w:r w:rsidRPr="00BC0B2F">
              <w:rPr>
                <w:bCs/>
              </w:rPr>
              <w:t>H412</w:t>
            </w:r>
            <w:r w:rsidRPr="00BC0B2F">
              <w:t xml:space="preserve"> – Nociv pentru mediul acvatic cu efecte pe termen lung.</w:t>
            </w:r>
          </w:p>
          <w:p w:rsidR="00346AEE" w:rsidRPr="00BC0B2F" w:rsidRDefault="00121B56" w:rsidP="00BC0B2F">
            <w:pPr>
              <w:pStyle w:val="NoSpacing"/>
              <w:rPr>
                <w:lang w:val="ro-RO"/>
              </w:rPr>
            </w:pPr>
            <w:r w:rsidRPr="00BC0B2F">
              <w:rPr>
                <w:lang w:val="ro-RO"/>
              </w:rPr>
              <w:t>H229- Recipient sub presiune: poate exploda daca este incalzit.</w:t>
            </w:r>
          </w:p>
        </w:tc>
      </w:tr>
      <w:tr w:rsidR="00E061E6" w:rsidRPr="00BC0B2F" w:rsidTr="00E061E6">
        <w:trPr>
          <w:trHeight w:val="267"/>
        </w:trPr>
        <w:tc>
          <w:tcPr>
            <w:tcW w:w="3402" w:type="dxa"/>
          </w:tcPr>
          <w:p w:rsidR="00E061E6" w:rsidRPr="00BC0B2F" w:rsidRDefault="00E061E6" w:rsidP="00BC0B2F">
            <w:pPr>
              <w:pStyle w:val="NoSpacing"/>
              <w:rPr>
                <w:lang w:val="ro-RO"/>
              </w:rPr>
            </w:pPr>
            <w:r w:rsidRPr="00BC0B2F">
              <w:rPr>
                <w:lang w:val="ro-RO"/>
              </w:rPr>
              <w:t>Fraze de prudenta (P)</w:t>
            </w:r>
          </w:p>
        </w:tc>
        <w:tc>
          <w:tcPr>
            <w:tcW w:w="6521" w:type="dxa"/>
          </w:tcPr>
          <w:p w:rsidR="00C440DD" w:rsidRPr="00BC0B2F" w:rsidRDefault="00C440DD" w:rsidP="00BC0B2F">
            <w:pPr>
              <w:pStyle w:val="NoSpacing"/>
            </w:pPr>
            <w:r w:rsidRPr="00BC0B2F">
              <w:rPr>
                <w:bCs/>
              </w:rPr>
              <w:t>P101</w:t>
            </w:r>
            <w:r w:rsidRPr="00BC0B2F">
              <w:t xml:space="preserve"> –  Dacă este necesară consultarea medicului, țineți la îndemână recipientul sau eticheta  produsului.</w:t>
            </w:r>
          </w:p>
          <w:p w:rsidR="00C440DD" w:rsidRPr="00BC0B2F" w:rsidRDefault="00C440DD" w:rsidP="00BC0B2F">
            <w:pPr>
              <w:pStyle w:val="NoSpacing"/>
            </w:pPr>
            <w:r w:rsidRPr="00BC0B2F">
              <w:rPr>
                <w:bCs/>
              </w:rPr>
              <w:t>P102</w:t>
            </w:r>
            <w:r w:rsidRPr="00BC0B2F">
              <w:t xml:space="preserve"> – A nu se lasa la indemana copiilor.</w:t>
            </w:r>
          </w:p>
          <w:p w:rsidR="00C440DD" w:rsidRPr="00BC0B2F" w:rsidRDefault="00C440DD" w:rsidP="00BC0B2F">
            <w:pPr>
              <w:pStyle w:val="NoSpacing"/>
            </w:pPr>
            <w:r w:rsidRPr="00BC0B2F">
              <w:rPr>
                <w:bCs/>
              </w:rPr>
              <w:t>P103</w:t>
            </w:r>
            <w:r w:rsidRPr="00BC0B2F">
              <w:t xml:space="preserve"> –  Citiţi eticheta înainte de utilizare.</w:t>
            </w:r>
          </w:p>
          <w:p w:rsidR="00C440DD" w:rsidRPr="00BC0B2F" w:rsidRDefault="00C440DD" w:rsidP="00BC0B2F">
            <w:pPr>
              <w:pStyle w:val="NoSpacing"/>
            </w:pPr>
            <w:r w:rsidRPr="00BC0B2F">
              <w:rPr>
                <w:bCs/>
              </w:rPr>
              <w:t>P210</w:t>
            </w:r>
            <w:r w:rsidRPr="00BC0B2F">
              <w:t xml:space="preserve"> – A se păstra departe de surse de căldură,suprafete fierbinti,scântei,flăcări  si alte surse de aprindere. – Fumatul interzis.</w:t>
            </w:r>
          </w:p>
          <w:p w:rsidR="00C440DD" w:rsidRPr="00BC0B2F" w:rsidRDefault="00C440DD" w:rsidP="00BC0B2F">
            <w:pPr>
              <w:pStyle w:val="NoSpacing"/>
            </w:pPr>
            <w:r w:rsidRPr="00BC0B2F">
              <w:rPr>
                <w:bCs/>
              </w:rPr>
              <w:t>P211</w:t>
            </w:r>
            <w:r w:rsidRPr="00BC0B2F">
              <w:t xml:space="preserve"> – Nu pulverizaţi deasupra unei flăcări deschise sau unei alte surse de aprindere.</w:t>
            </w:r>
          </w:p>
          <w:p w:rsidR="00C440DD" w:rsidRPr="00BC0B2F" w:rsidRDefault="00C440DD" w:rsidP="00BC0B2F">
            <w:pPr>
              <w:pStyle w:val="NoSpacing"/>
            </w:pPr>
            <w:r w:rsidRPr="00BC0B2F">
              <w:rPr>
                <w:bCs/>
              </w:rPr>
              <w:t>P251</w:t>
            </w:r>
            <w:r w:rsidRPr="00BC0B2F">
              <w:t xml:space="preserve"> – Recipient sub presiune. Nu perforaţi sau ardeţi, chiar şi după utilizare.</w:t>
            </w:r>
          </w:p>
          <w:p w:rsidR="00C440DD" w:rsidRPr="00BC0B2F" w:rsidRDefault="00C440DD" w:rsidP="00BC0B2F">
            <w:pPr>
              <w:pStyle w:val="NoSpacing"/>
            </w:pPr>
            <w:r w:rsidRPr="00BC0B2F">
              <w:rPr>
                <w:bCs/>
              </w:rPr>
              <w:t>P273</w:t>
            </w:r>
            <w:r w:rsidRPr="00BC0B2F">
              <w:t xml:space="preserve"> – Evitaţi dispersarea în mediu.</w:t>
            </w:r>
          </w:p>
          <w:p w:rsidR="00C440DD" w:rsidRPr="00BC0B2F" w:rsidRDefault="00C440DD" w:rsidP="00BC0B2F">
            <w:pPr>
              <w:pStyle w:val="NoSpacing"/>
            </w:pPr>
            <w:r w:rsidRPr="00BC0B2F">
              <w:rPr>
                <w:bCs/>
              </w:rPr>
              <w:t>P305</w:t>
            </w:r>
            <w:r w:rsidRPr="00BC0B2F">
              <w:t xml:space="preserve"> + </w:t>
            </w:r>
            <w:r w:rsidRPr="00BC0B2F">
              <w:rPr>
                <w:bCs/>
              </w:rPr>
              <w:t>P351</w:t>
            </w:r>
            <w:r w:rsidRPr="00BC0B2F">
              <w:t xml:space="preserve"> + </w:t>
            </w:r>
            <w:r w:rsidRPr="00BC0B2F">
              <w:rPr>
                <w:bCs/>
              </w:rPr>
              <w:t>P338</w:t>
            </w:r>
            <w:r w:rsidRPr="00BC0B2F">
              <w:t xml:space="preserve"> – ÎN CAZ DE CONTACT CU OCHII: clătiţi cu atenţie cu apă timp de mai multe minute. Scoateţi lentilele de contact, dacă este cazul şi dacă acest lucru se poate face cu uşurinţă. Continuaţi să clătiţi.</w:t>
            </w:r>
          </w:p>
          <w:p w:rsidR="00C440DD" w:rsidRPr="00BC0B2F" w:rsidRDefault="00C440DD" w:rsidP="00BC0B2F">
            <w:pPr>
              <w:pStyle w:val="NoSpacing"/>
            </w:pPr>
            <w:r w:rsidRPr="00BC0B2F">
              <w:rPr>
                <w:bCs/>
              </w:rPr>
              <w:t>P337</w:t>
            </w:r>
            <w:r w:rsidRPr="00BC0B2F">
              <w:t xml:space="preserve"> + </w:t>
            </w:r>
            <w:r w:rsidRPr="00BC0B2F">
              <w:rPr>
                <w:bCs/>
              </w:rPr>
              <w:t>P313</w:t>
            </w:r>
            <w:r w:rsidRPr="00BC0B2F">
              <w:t xml:space="preserve"> – Dacă iritarea ochilor persistă: consultaţi medicul.</w:t>
            </w:r>
          </w:p>
          <w:p w:rsidR="00C440DD" w:rsidRPr="00BC0B2F" w:rsidRDefault="00C440DD" w:rsidP="00BC0B2F">
            <w:pPr>
              <w:pStyle w:val="NoSpacing"/>
            </w:pPr>
            <w:r w:rsidRPr="00BC0B2F">
              <w:rPr>
                <w:bCs/>
              </w:rPr>
              <w:t>P410</w:t>
            </w:r>
            <w:r w:rsidRPr="00BC0B2F">
              <w:t xml:space="preserve"> + </w:t>
            </w:r>
            <w:r w:rsidRPr="00BC0B2F">
              <w:rPr>
                <w:bCs/>
              </w:rPr>
              <w:t xml:space="preserve">P412 </w:t>
            </w:r>
            <w:r w:rsidRPr="00BC0B2F">
              <w:t xml:space="preserve">– A se proteja de lumina solară. Nu expuneţi la temperaturi care depăşesc 50 </w:t>
            </w:r>
            <w:r w:rsidRPr="004824A8">
              <w:rPr>
                <w:vertAlign w:val="superscript"/>
              </w:rPr>
              <w:t>o</w:t>
            </w:r>
            <w:r w:rsidRPr="00BC0B2F">
              <w:t>C/ 122 oF.</w:t>
            </w:r>
          </w:p>
          <w:p w:rsidR="00E061E6" w:rsidRPr="00BC0B2F" w:rsidRDefault="00C440DD" w:rsidP="00BC0B2F">
            <w:pPr>
              <w:pStyle w:val="NoSpacing"/>
            </w:pPr>
            <w:r w:rsidRPr="00BC0B2F">
              <w:rPr>
                <w:bCs/>
              </w:rPr>
              <w:t>P501</w:t>
            </w:r>
            <w:r w:rsidRPr="00BC0B2F">
              <w:t xml:space="preserve"> – Aruncaţi conţinutul/recipientul  , conform </w:t>
            </w:r>
            <w:r w:rsidRPr="00BC0B2F">
              <w:lastRenderedPageBreak/>
              <w:t xml:space="preserve">regelementarilor nationale in vigoare </w:t>
            </w:r>
          </w:p>
        </w:tc>
      </w:tr>
      <w:tr w:rsidR="0080257F" w:rsidRPr="00BC0B2F" w:rsidTr="007707AC">
        <w:tc>
          <w:tcPr>
            <w:tcW w:w="3402" w:type="dxa"/>
          </w:tcPr>
          <w:p w:rsidR="0080257F" w:rsidRPr="00BC0B2F" w:rsidRDefault="0080257F" w:rsidP="00BC0B2F">
            <w:pPr>
              <w:pStyle w:val="NoSpacing"/>
              <w:rPr>
                <w:lang w:val="ro-RO"/>
              </w:rPr>
            </w:pPr>
            <w:r w:rsidRPr="00BC0B2F">
              <w:rPr>
                <w:lang w:val="ro-RO"/>
              </w:rPr>
              <w:lastRenderedPageBreak/>
              <w:t>Pictograma(e)</w:t>
            </w:r>
          </w:p>
        </w:tc>
        <w:tc>
          <w:tcPr>
            <w:tcW w:w="6521" w:type="dxa"/>
          </w:tcPr>
          <w:p w:rsidR="0080257F" w:rsidRPr="00BC0B2F" w:rsidRDefault="00E31A0E" w:rsidP="00BC0B2F">
            <w:pPr>
              <w:pStyle w:val="NoSpacing"/>
              <w:rPr>
                <w:lang w:val="ro-RO"/>
              </w:rPr>
            </w:pPr>
            <w:r>
              <w:rPr>
                <w:noProof/>
              </w:rPr>
              <w:drawing>
                <wp:inline distT="0" distB="0" distL="0" distR="0" wp14:anchorId="00D5DD4E" wp14:editId="27979D01">
                  <wp:extent cx="352425" cy="323850"/>
                  <wp:effectExtent l="0" t="0" r="9525" b="0"/>
                  <wp:docPr id="4" name="Picture 4" descr="http://upload.wikimedia.org/wikipedia/commons/thumb/6/6d/GHS-pictogram-flamme.svg/640px-GHS-pictogram-flamm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6/6d/GHS-pictogram-flamme.svg/640px-GHS-pictogram-flamme.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005D0F8E">
              <w:rPr>
                <w:lang w:val="ro-RO"/>
              </w:rPr>
              <w:t xml:space="preserve">   </w:t>
            </w:r>
            <w:r w:rsidR="005D0F8E" w:rsidRPr="000125CD">
              <w:rPr>
                <w:noProof/>
                <w:color w:val="FF0000"/>
              </w:rPr>
              <w:drawing>
                <wp:inline distT="0" distB="0" distL="0" distR="0" wp14:anchorId="6C1D9849" wp14:editId="46681C6F">
                  <wp:extent cx="30480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193" cy="326393"/>
                          </a:xfrm>
                          <a:prstGeom prst="rect">
                            <a:avLst/>
                          </a:prstGeom>
                          <a:noFill/>
                          <a:ln>
                            <a:noFill/>
                          </a:ln>
                        </pic:spPr>
                      </pic:pic>
                    </a:graphicData>
                  </a:graphic>
                </wp:inline>
              </w:drawing>
            </w:r>
            <w:r w:rsidR="00744DD6" w:rsidRPr="000125CD">
              <w:rPr>
                <w:color w:val="FF0000"/>
                <w:lang w:val="ro-RO"/>
              </w:rPr>
              <w:t xml:space="preserve">       </w:t>
            </w:r>
            <w:r w:rsidR="00744DD6" w:rsidRPr="00E31A0E">
              <w:rPr>
                <w:lang w:val="ro-RO"/>
              </w:rPr>
              <w:t xml:space="preserve">Pericol </w:t>
            </w:r>
          </w:p>
        </w:tc>
      </w:tr>
    </w:tbl>
    <w:p w:rsidR="00FF3D0E" w:rsidRPr="00EF1958" w:rsidRDefault="00FF3D0E" w:rsidP="00BC0B2F">
      <w:pPr>
        <w:rPr>
          <w:b/>
          <w:sz w:val="10"/>
          <w:szCs w:val="10"/>
          <w:lang w:val="ro-RO"/>
        </w:rPr>
      </w:pPr>
    </w:p>
    <w:p w:rsidR="00954B28" w:rsidRPr="00BC0B2F" w:rsidRDefault="00203F73" w:rsidP="00BC0B2F">
      <w:pPr>
        <w:rPr>
          <w:b/>
          <w:lang w:val="ro-RO"/>
        </w:rPr>
      </w:pPr>
      <w:r w:rsidRPr="00BC0B2F">
        <w:rPr>
          <w:b/>
          <w:lang w:val="ro-RO"/>
        </w:rPr>
        <w:t xml:space="preserve">XI. </w:t>
      </w:r>
      <w:r w:rsidR="00B66405" w:rsidRPr="00BC0B2F">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BC0B2F" w:rsidTr="00F1361B">
        <w:tc>
          <w:tcPr>
            <w:tcW w:w="9923" w:type="dxa"/>
            <w:shd w:val="clear" w:color="auto" w:fill="FFFFFF" w:themeFill="background1"/>
          </w:tcPr>
          <w:p w:rsidR="00A33127" w:rsidRPr="00BC0B2F" w:rsidRDefault="00F402C4" w:rsidP="00BC0B2F">
            <w:pPr>
              <w:pStyle w:val="NoSpacing"/>
            </w:pPr>
            <w:r w:rsidRPr="00BC0B2F">
              <w:t>100 ml aerosol, ambalat în tub din oţel/staniu placat</w:t>
            </w:r>
          </w:p>
        </w:tc>
      </w:tr>
    </w:tbl>
    <w:p w:rsidR="00FF3D0E" w:rsidRPr="00EF1958" w:rsidRDefault="00FF3D0E" w:rsidP="00BC0B2F">
      <w:pPr>
        <w:pStyle w:val="NoSpacing"/>
        <w:rPr>
          <w:b/>
          <w:sz w:val="10"/>
          <w:szCs w:val="10"/>
          <w:lang w:val="ro-RO"/>
        </w:rPr>
      </w:pPr>
    </w:p>
    <w:p w:rsidR="00B66405" w:rsidRPr="00BC0B2F" w:rsidRDefault="00B66405" w:rsidP="00BC0B2F">
      <w:pPr>
        <w:pStyle w:val="NoSpacing"/>
        <w:rPr>
          <w:b/>
          <w:lang w:val="ro-RO"/>
        </w:rPr>
      </w:pPr>
      <w:r w:rsidRPr="00BC0B2F">
        <w:rPr>
          <w:b/>
          <w:lang w:val="ro-RO"/>
        </w:rPr>
        <w:t xml:space="preserve">XII. POSIBILE EFECTE ADVERSE </w:t>
      </w:r>
      <w:r w:rsidR="00B03652" w:rsidRPr="00BC0B2F">
        <w:rPr>
          <w:b/>
          <w:lang w:val="ro-RO"/>
        </w:rPr>
        <w:t xml:space="preserve"> </w:t>
      </w:r>
      <w:r w:rsidRPr="00BC0B2F">
        <w:rPr>
          <w:b/>
          <w:lang w:val="ro-RO"/>
        </w:rPr>
        <w:t xml:space="preserve">DIRECTE </w:t>
      </w:r>
      <w:r w:rsidR="00B03652" w:rsidRPr="00BC0B2F">
        <w:rPr>
          <w:b/>
          <w:lang w:val="ro-RO"/>
        </w:rPr>
        <w:t xml:space="preserve"> </w:t>
      </w:r>
      <w:r w:rsidRPr="00BC0B2F">
        <w:rPr>
          <w:b/>
          <w:lang w:val="ro-RO"/>
        </w:rPr>
        <w:t xml:space="preserve">SAU </w:t>
      </w:r>
      <w:r w:rsidR="00B03652" w:rsidRPr="00BC0B2F">
        <w:rPr>
          <w:b/>
          <w:lang w:val="ro-RO"/>
        </w:rPr>
        <w:t xml:space="preserve"> </w:t>
      </w:r>
      <w:r w:rsidRPr="00BC0B2F">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BC0B2F" w:rsidTr="006B235A">
        <w:tc>
          <w:tcPr>
            <w:tcW w:w="9923" w:type="dxa"/>
          </w:tcPr>
          <w:p w:rsidR="008E5229" w:rsidRPr="00BC0B2F" w:rsidRDefault="00B66405" w:rsidP="00BC0B2F">
            <w:pPr>
              <w:pStyle w:val="NoSpacing"/>
              <w:rPr>
                <w:lang w:val="ro-RO"/>
              </w:rPr>
            </w:pPr>
            <w:r w:rsidRPr="00BC0B2F">
              <w:rPr>
                <w:u w:val="single"/>
                <w:lang w:val="ro-RO"/>
              </w:rPr>
              <w:t>Asupra sănăt</w:t>
            </w:r>
            <w:r w:rsidR="003711FA" w:rsidRPr="00BC0B2F">
              <w:rPr>
                <w:u w:val="single"/>
                <w:lang w:val="ro-RO"/>
              </w:rPr>
              <w:t>ăt</w:t>
            </w:r>
            <w:r w:rsidRPr="00BC0B2F">
              <w:rPr>
                <w:u w:val="single"/>
                <w:lang w:val="ro-RO"/>
              </w:rPr>
              <w:t>ii umane</w:t>
            </w:r>
            <w:r w:rsidR="00A616BE" w:rsidRPr="00BC0B2F">
              <w:rPr>
                <w:lang w:val="ro-RO"/>
              </w:rPr>
              <w:t xml:space="preserve">: </w:t>
            </w:r>
            <w:r w:rsidR="008E5229" w:rsidRPr="00BC0B2F">
              <w:rPr>
                <w:u w:val="single"/>
                <w:lang w:val="ro-RO"/>
              </w:rPr>
              <w:t>Efecte adverse directe:</w:t>
            </w:r>
            <w:r w:rsidR="008E5229" w:rsidRPr="00BC0B2F">
              <w:rPr>
                <w:lang w:val="ro-RO"/>
              </w:rPr>
              <w:t xml:space="preserve"> </w:t>
            </w:r>
          </w:p>
          <w:p w:rsidR="008E5229" w:rsidRPr="00BC0B2F" w:rsidRDefault="008E5229" w:rsidP="00BC0B2F">
            <w:pPr>
              <w:pStyle w:val="NoSpacing"/>
              <w:rPr>
                <w:lang w:val="ro-RO"/>
              </w:rPr>
            </w:pPr>
            <w:r w:rsidRPr="00BC0B2F">
              <w:rPr>
                <w:lang w:val="ro-RO"/>
              </w:rPr>
              <w:t>Intoxicația acută poate duce la tulburări respiratorii, salivație, tulburări de mers, hipotermie aparentă, secreții oculare, pierderi involuntare de urină/materii fecale.</w:t>
            </w:r>
          </w:p>
          <w:p w:rsidR="008E5229" w:rsidRPr="00BC0B2F" w:rsidRDefault="008E5229" w:rsidP="00BC0B2F">
            <w:pPr>
              <w:pStyle w:val="NoSpacing"/>
              <w:rPr>
                <w:lang w:val="ro-RO"/>
              </w:rPr>
            </w:pPr>
            <w:r w:rsidRPr="00BC0B2F">
              <w:rPr>
                <w:lang w:val="ro-RO"/>
              </w:rPr>
              <w:t>Prin inhalarea substanței pot apărea tulburări respiratorii, scurgeri nazale.</w:t>
            </w:r>
          </w:p>
          <w:p w:rsidR="008E5229" w:rsidRPr="00BC0B2F" w:rsidRDefault="008E5229" w:rsidP="00BC0B2F">
            <w:pPr>
              <w:pStyle w:val="NoSpacing"/>
              <w:rPr>
                <w:lang w:val="ro-RO"/>
              </w:rPr>
            </w:pPr>
            <w:r w:rsidRPr="00BC0B2F">
              <w:rPr>
                <w:u w:val="single"/>
                <w:lang w:val="ro-RO"/>
              </w:rPr>
              <w:t>Efecte adverse indirecte</w:t>
            </w:r>
            <w:r w:rsidRPr="00BC0B2F">
              <w:rPr>
                <w:lang w:val="ro-RO"/>
              </w:rPr>
              <w:t>: Efecte iritante principale:</w:t>
            </w:r>
          </w:p>
          <w:p w:rsidR="008E5229" w:rsidRPr="00BC0B2F" w:rsidRDefault="008E5229" w:rsidP="00BC0B2F">
            <w:pPr>
              <w:pStyle w:val="NoSpacing"/>
              <w:rPr>
                <w:lang w:val="ro-RO"/>
              </w:rPr>
            </w:pPr>
            <w:r w:rsidRPr="00BC0B2F">
              <w:rPr>
                <w:bCs/>
                <w:lang w:val="ro-RO"/>
              </w:rPr>
              <w:t xml:space="preserve">Pe piele: </w:t>
            </w:r>
            <w:r w:rsidRPr="00BC0B2F">
              <w:rPr>
                <w:lang w:val="ro-RO"/>
              </w:rPr>
              <w:t>Nu are efecte iritante. Absorbția prin piele este fi favorizată prin utilizarea concomitentă a altor substanțe, de exemplu loțiuni solare.</w:t>
            </w:r>
          </w:p>
          <w:p w:rsidR="008E5229" w:rsidRPr="00BC0B2F" w:rsidRDefault="008E5229" w:rsidP="00BC0B2F">
            <w:pPr>
              <w:pStyle w:val="NoSpacing"/>
              <w:rPr>
                <w:lang w:val="ro-RO"/>
              </w:rPr>
            </w:pPr>
            <w:r w:rsidRPr="00BC0B2F">
              <w:rPr>
                <w:bCs/>
                <w:lang w:val="ro-RO"/>
              </w:rPr>
              <w:t xml:space="preserve">La ochi: </w:t>
            </w:r>
            <w:r w:rsidRPr="00BC0B2F">
              <w:rPr>
                <w:lang w:val="ro-RO"/>
              </w:rPr>
              <w:t>Provoacă iritații grave ale ochilor (inflamarea conjunctivei, opacitate corneană, leziuni ale irisului).</w:t>
            </w:r>
          </w:p>
          <w:p w:rsidR="00B66405" w:rsidRPr="00BC0B2F" w:rsidRDefault="008E5229" w:rsidP="00BC0B2F">
            <w:pPr>
              <w:pStyle w:val="NoSpacing"/>
              <w:rPr>
                <w:lang w:val="ro-RO"/>
              </w:rPr>
            </w:pPr>
            <w:r w:rsidRPr="00BC0B2F">
              <w:rPr>
                <w:bCs/>
                <w:lang w:val="ro-RO"/>
              </w:rPr>
              <w:t xml:space="preserve">Sensibilizare: </w:t>
            </w:r>
            <w:r w:rsidRPr="00BC0B2F">
              <w:rPr>
                <w:lang w:val="ro-RO"/>
              </w:rPr>
              <w:t>Nu are efecte sensibilizante</w:t>
            </w:r>
          </w:p>
        </w:tc>
      </w:tr>
      <w:tr w:rsidR="00B66405" w:rsidRPr="00BC0B2F" w:rsidTr="006B235A">
        <w:tc>
          <w:tcPr>
            <w:tcW w:w="9923" w:type="dxa"/>
          </w:tcPr>
          <w:p w:rsidR="00B75E9B" w:rsidRPr="00BC0B2F" w:rsidRDefault="00B66405" w:rsidP="00BC0B2F">
            <w:pPr>
              <w:pStyle w:val="NoSpacing"/>
              <w:rPr>
                <w:lang w:val="it-IT"/>
              </w:rPr>
            </w:pPr>
            <w:r w:rsidRPr="00BC0B2F">
              <w:rPr>
                <w:u w:val="single"/>
                <w:lang w:val="ro-RO"/>
              </w:rPr>
              <w:t>Asupra sănăt</w:t>
            </w:r>
            <w:r w:rsidR="00DE5738" w:rsidRPr="00BC0B2F">
              <w:rPr>
                <w:u w:val="single"/>
                <w:lang w:val="ro-RO"/>
              </w:rPr>
              <w:t>ăt</w:t>
            </w:r>
            <w:r w:rsidRPr="00BC0B2F">
              <w:rPr>
                <w:u w:val="single"/>
                <w:lang w:val="ro-RO"/>
              </w:rPr>
              <w:t>ii animalelor</w:t>
            </w:r>
            <w:r w:rsidR="00B75E9B" w:rsidRPr="00BC0B2F">
              <w:rPr>
                <w:lang w:val="ro-RO"/>
              </w:rPr>
              <w:t>:</w:t>
            </w:r>
            <w:r w:rsidR="00B75E9B" w:rsidRPr="00BC0B2F">
              <w:rPr>
                <w:lang w:val="it-IT"/>
              </w:rPr>
              <w:t xml:space="preserve"> Riscuri specifice pentru sănătatea animală</w:t>
            </w:r>
          </w:p>
          <w:p w:rsidR="00DE5738" w:rsidRPr="00BC0B2F" w:rsidRDefault="00B75E9B" w:rsidP="00BC0B2F">
            <w:pPr>
              <w:pStyle w:val="NoSpacing"/>
              <w:rPr>
                <w:lang w:val="it-IT"/>
              </w:rPr>
            </w:pPr>
            <w:r w:rsidRPr="00BC0B2F">
              <w:rPr>
                <w:lang w:val="it-IT"/>
              </w:rPr>
              <w:t>Identificarea pericolelor.</w:t>
            </w:r>
            <w:r w:rsidR="00BC0B2F">
              <w:rPr>
                <w:lang w:val="it-IT"/>
              </w:rPr>
              <w:t xml:space="preserve"> </w:t>
            </w:r>
            <w:r w:rsidRPr="00BC0B2F">
              <w:rPr>
                <w:lang w:val="fr-FR"/>
              </w:rPr>
              <w:t>Datorita modului de aplicare nu a fost identificat nici un risc la expunerea secundara a animalelor de companie.</w:t>
            </w:r>
          </w:p>
        </w:tc>
      </w:tr>
      <w:tr w:rsidR="00B66405" w:rsidRPr="00BC0B2F" w:rsidTr="006B235A">
        <w:tc>
          <w:tcPr>
            <w:tcW w:w="9923" w:type="dxa"/>
          </w:tcPr>
          <w:p w:rsidR="00C4557E" w:rsidRPr="00BC0B2F" w:rsidRDefault="00B66405" w:rsidP="00BC0B2F">
            <w:pPr>
              <w:pStyle w:val="NoSpacing"/>
              <w:rPr>
                <w:lang w:val="ro-RO"/>
              </w:rPr>
            </w:pPr>
            <w:r w:rsidRPr="00BC0B2F">
              <w:rPr>
                <w:u w:val="single"/>
                <w:lang w:val="ro-RO"/>
              </w:rPr>
              <w:t>Asupra mediului</w:t>
            </w:r>
            <w:r w:rsidR="00400263" w:rsidRPr="00BC0B2F">
              <w:rPr>
                <w:lang w:val="ro-RO"/>
              </w:rPr>
              <w:t xml:space="preserve">: </w:t>
            </w:r>
            <w:r w:rsidR="00C4557E" w:rsidRPr="00BC0B2F">
              <w:rPr>
                <w:u w:val="single"/>
                <w:lang w:val="ro-RO"/>
              </w:rPr>
              <w:t>Sol</w:t>
            </w:r>
            <w:r w:rsidR="00C4557E" w:rsidRPr="00BC0B2F">
              <w:rPr>
                <w:lang w:val="ro-RO"/>
              </w:rPr>
              <w:t>: Deoarece substanta se dovedeste a fi usor biodegradabila, o emisie directa in sol este putin probabila Koc = 43</w:t>
            </w:r>
          </w:p>
          <w:p w:rsidR="00C4557E" w:rsidRPr="00BC0B2F" w:rsidRDefault="00C4557E" w:rsidP="00BC0B2F">
            <w:pPr>
              <w:pStyle w:val="NoSpacing"/>
              <w:rPr>
                <w:lang w:val="ro-RO"/>
              </w:rPr>
            </w:pPr>
            <w:r w:rsidRPr="00BC0B2F">
              <w:rPr>
                <w:u w:val="single"/>
                <w:lang w:val="ro-RO"/>
              </w:rPr>
              <w:t>Apa</w:t>
            </w:r>
            <w:r w:rsidRPr="00BC0B2F">
              <w:rPr>
                <w:lang w:val="ro-RO"/>
              </w:rPr>
              <w:t>: DEET este stabil in apa si hidrolitic si fotochimic</w:t>
            </w:r>
          </w:p>
          <w:p w:rsidR="00C4557E" w:rsidRPr="00BC0B2F" w:rsidRDefault="00C4557E" w:rsidP="00BC0B2F">
            <w:pPr>
              <w:pStyle w:val="NoSpacing"/>
              <w:rPr>
                <w:lang w:val="ro-RO"/>
              </w:rPr>
            </w:pPr>
            <w:r w:rsidRPr="00BC0B2F">
              <w:rPr>
                <w:u w:val="single"/>
                <w:lang w:val="ro-RO"/>
              </w:rPr>
              <w:t>Aer</w:t>
            </w:r>
            <w:r w:rsidRPr="00BC0B2F">
              <w:rPr>
                <w:lang w:val="ro-RO"/>
              </w:rPr>
              <w:t>: Nu este de asteptat sa rezulte pierderi, acumulari de substanta activa in aer in timpul utilizarii.</w:t>
            </w:r>
          </w:p>
          <w:p w:rsidR="00C4557E" w:rsidRPr="00BC0B2F" w:rsidRDefault="00C4557E" w:rsidP="00BC0B2F">
            <w:pPr>
              <w:pStyle w:val="NoSpacing"/>
              <w:rPr>
                <w:lang w:val="ro-RO"/>
              </w:rPr>
            </w:pPr>
            <w:r w:rsidRPr="00BC0B2F">
              <w:rPr>
                <w:u w:val="single"/>
                <w:lang w:val="ro-RO"/>
              </w:rPr>
              <w:t>Organisme acvatice</w:t>
            </w:r>
            <w:r w:rsidRPr="00BC0B2F">
              <w:rPr>
                <w:lang w:val="ro-RO"/>
              </w:rPr>
              <w:t xml:space="preserve"> : Produsul prezinta un risc acceptabil pentru organismele acvatice</w:t>
            </w:r>
          </w:p>
          <w:p w:rsidR="00076880" w:rsidRPr="00BC0B2F" w:rsidRDefault="00C4557E" w:rsidP="00BC0B2F">
            <w:pPr>
              <w:pStyle w:val="NoSpacing"/>
              <w:rPr>
                <w:lang w:val="ro-RO"/>
              </w:rPr>
            </w:pPr>
            <w:r w:rsidRPr="00BC0B2F">
              <w:rPr>
                <w:u w:val="single"/>
                <w:lang w:val="ro-RO"/>
              </w:rPr>
              <w:t>Alte organisme netinta</w:t>
            </w:r>
            <w:r w:rsidRPr="00BC0B2F">
              <w:rPr>
                <w:lang w:val="ro-RO"/>
              </w:rPr>
              <w:t xml:space="preserve"> : produsul nu prezinta risc neacceptabil pentru organismele din mediul terestru. Fara efecte semnificative asupra proceselor de respiratie/nitrificare din sol.</w:t>
            </w:r>
          </w:p>
        </w:tc>
      </w:tr>
    </w:tbl>
    <w:p w:rsidR="00FF3D0E" w:rsidRPr="00EF1958" w:rsidRDefault="00FF3D0E" w:rsidP="00BC0B2F">
      <w:pPr>
        <w:pStyle w:val="NoSpacing"/>
        <w:rPr>
          <w:b/>
          <w:sz w:val="10"/>
          <w:szCs w:val="10"/>
          <w:lang w:val="ro-RO"/>
        </w:rPr>
      </w:pPr>
    </w:p>
    <w:p w:rsidR="00B66405" w:rsidRPr="00BC0B2F" w:rsidRDefault="00B66405" w:rsidP="00BC0B2F">
      <w:pPr>
        <w:pStyle w:val="NoSpacing"/>
        <w:rPr>
          <w:b/>
          <w:lang w:val="ro-RO"/>
        </w:rPr>
      </w:pPr>
      <w:r w:rsidRPr="00BC0B2F">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410"/>
        <w:gridCol w:w="2268"/>
        <w:gridCol w:w="1984"/>
        <w:gridCol w:w="1843"/>
      </w:tblGrid>
      <w:tr w:rsidR="00CE47C0" w:rsidRPr="00BC0B2F" w:rsidTr="00E0362D">
        <w:tc>
          <w:tcPr>
            <w:tcW w:w="1418" w:type="dxa"/>
            <w:shd w:val="clear" w:color="auto" w:fill="auto"/>
          </w:tcPr>
          <w:p w:rsidR="00B66405" w:rsidRPr="00BC0B2F" w:rsidRDefault="00B66405" w:rsidP="00E0362D">
            <w:pPr>
              <w:pStyle w:val="NoSpacing"/>
              <w:rPr>
                <w:lang w:val="ro-RO"/>
              </w:rPr>
            </w:pPr>
            <w:r w:rsidRPr="00BC0B2F">
              <w:rPr>
                <w:lang w:val="ro-RO"/>
              </w:rPr>
              <w:t>Activitatea</w:t>
            </w:r>
          </w:p>
        </w:tc>
        <w:tc>
          <w:tcPr>
            <w:tcW w:w="2410" w:type="dxa"/>
            <w:shd w:val="clear" w:color="auto" w:fill="auto"/>
          </w:tcPr>
          <w:p w:rsidR="00B66405" w:rsidRPr="00BC0B2F" w:rsidRDefault="00B66405" w:rsidP="00E0362D">
            <w:pPr>
              <w:pStyle w:val="NoSpacing"/>
              <w:rPr>
                <w:lang w:val="ro-RO"/>
              </w:rPr>
            </w:pPr>
            <w:r w:rsidRPr="00BC0B2F">
              <w:rPr>
                <w:lang w:val="ro-RO"/>
              </w:rPr>
              <w:t>Metoda de testare / Protocolul de testare</w:t>
            </w:r>
          </w:p>
        </w:tc>
        <w:tc>
          <w:tcPr>
            <w:tcW w:w="2268" w:type="dxa"/>
            <w:shd w:val="clear" w:color="auto" w:fill="auto"/>
          </w:tcPr>
          <w:p w:rsidR="00B66405" w:rsidRPr="00BC0B2F" w:rsidRDefault="00B66405" w:rsidP="00E0362D">
            <w:pPr>
              <w:pStyle w:val="NoSpacing"/>
              <w:rPr>
                <w:lang w:val="ro-RO"/>
              </w:rPr>
            </w:pPr>
            <w:r w:rsidRPr="00BC0B2F">
              <w:rPr>
                <w:lang w:val="ro-RO"/>
              </w:rPr>
              <w:t>Specia</w:t>
            </w:r>
            <w:r w:rsidR="00343AE3" w:rsidRPr="00BC0B2F">
              <w:rPr>
                <w:lang w:val="ro-RO"/>
              </w:rPr>
              <w:t>/Tulpina</w:t>
            </w:r>
          </w:p>
        </w:tc>
        <w:tc>
          <w:tcPr>
            <w:tcW w:w="1984" w:type="dxa"/>
            <w:shd w:val="clear" w:color="auto" w:fill="auto"/>
          </w:tcPr>
          <w:p w:rsidR="00B66405" w:rsidRPr="00BC0B2F" w:rsidRDefault="00B66405" w:rsidP="00E0362D">
            <w:pPr>
              <w:pStyle w:val="NoSpacing"/>
              <w:rPr>
                <w:lang w:val="ro-RO"/>
              </w:rPr>
            </w:pPr>
            <w:r w:rsidRPr="00BC0B2F">
              <w:rPr>
                <w:lang w:val="ro-RO"/>
              </w:rPr>
              <w:t>Concentraţii</w:t>
            </w:r>
          </w:p>
        </w:tc>
        <w:tc>
          <w:tcPr>
            <w:tcW w:w="1843" w:type="dxa"/>
            <w:shd w:val="clear" w:color="auto" w:fill="auto"/>
          </w:tcPr>
          <w:p w:rsidR="00B66405" w:rsidRPr="00BC0B2F" w:rsidRDefault="00B66405" w:rsidP="00E0362D">
            <w:pPr>
              <w:pStyle w:val="NoSpacing"/>
              <w:rPr>
                <w:lang w:val="ro-RO"/>
              </w:rPr>
            </w:pPr>
            <w:r w:rsidRPr="00BC0B2F">
              <w:rPr>
                <w:lang w:val="ro-RO"/>
              </w:rPr>
              <w:t>Timpi de acţiune</w:t>
            </w:r>
          </w:p>
        </w:tc>
      </w:tr>
      <w:tr w:rsidR="00D06254" w:rsidRPr="00BC0B2F" w:rsidTr="00E0362D">
        <w:tc>
          <w:tcPr>
            <w:tcW w:w="1418" w:type="dxa"/>
            <w:shd w:val="clear" w:color="auto" w:fill="auto"/>
          </w:tcPr>
          <w:p w:rsidR="00D06254" w:rsidRPr="00BC0B2F" w:rsidRDefault="00D06254" w:rsidP="00E0362D">
            <w:pPr>
              <w:pStyle w:val="NoSpacing"/>
              <w:rPr>
                <w:lang w:val="ro-RO"/>
              </w:rPr>
            </w:pPr>
            <w:r w:rsidRPr="00BC0B2F">
              <w:rPr>
                <w:lang w:val="ro-RO"/>
              </w:rPr>
              <w:t>Repelent</w:t>
            </w:r>
          </w:p>
          <w:p w:rsidR="00D06254" w:rsidRPr="00BC0B2F" w:rsidRDefault="00D06254" w:rsidP="00E0362D">
            <w:pPr>
              <w:pStyle w:val="NoSpacing"/>
              <w:rPr>
                <w:lang w:val="ro-RO"/>
              </w:rPr>
            </w:pPr>
          </w:p>
        </w:tc>
        <w:tc>
          <w:tcPr>
            <w:tcW w:w="2410" w:type="dxa"/>
            <w:shd w:val="clear" w:color="auto" w:fill="auto"/>
          </w:tcPr>
          <w:p w:rsidR="00D06254" w:rsidRPr="00BC0B2F" w:rsidRDefault="00D06254" w:rsidP="00E0362D">
            <w:pPr>
              <w:pStyle w:val="NoSpacing"/>
              <w:rPr>
                <w:lang w:val="ro-RO"/>
              </w:rPr>
            </w:pPr>
            <w:r w:rsidRPr="00BC0B2F">
              <w:rPr>
                <w:lang w:val="ro-RO"/>
              </w:rPr>
              <w:t>Metoda standard de testare ȋn condi</w:t>
            </w:r>
            <w:r w:rsidRPr="00BC0B2F">
              <w:t>ț</w:t>
            </w:r>
            <w:r w:rsidRPr="00BC0B2F">
              <w:rPr>
                <w:lang w:val="ro-RO"/>
              </w:rPr>
              <w:t xml:space="preserve">ii de  laborator (temperatura 27±4°C, umiditate 50±20 %,  </w:t>
            </w:r>
          </w:p>
        </w:tc>
        <w:tc>
          <w:tcPr>
            <w:tcW w:w="2268" w:type="dxa"/>
            <w:shd w:val="clear" w:color="auto" w:fill="auto"/>
          </w:tcPr>
          <w:p w:rsidR="00D06254" w:rsidRPr="00BC0B2F" w:rsidRDefault="00D06254" w:rsidP="00E0362D">
            <w:pPr>
              <w:pStyle w:val="NoSpacing"/>
              <w:rPr>
                <w:i/>
              </w:rPr>
            </w:pPr>
            <w:r w:rsidRPr="00BC0B2F">
              <w:rPr>
                <w:i/>
              </w:rPr>
              <w:t xml:space="preserve">S. aegypti </w:t>
            </w:r>
          </w:p>
          <w:p w:rsidR="006A27B8" w:rsidRPr="00BC0B2F" w:rsidRDefault="00D06254" w:rsidP="00E0362D">
            <w:pPr>
              <w:pStyle w:val="NoSpacing"/>
              <w:rPr>
                <w:i/>
              </w:rPr>
            </w:pPr>
            <w:r w:rsidRPr="00BC0B2F">
              <w:rPr>
                <w:i/>
              </w:rPr>
              <w:t xml:space="preserve">S. albopictus </w:t>
            </w:r>
          </w:p>
          <w:p w:rsidR="00E0362D" w:rsidRDefault="00D06254" w:rsidP="00E0362D">
            <w:pPr>
              <w:pStyle w:val="NoSpacing"/>
              <w:rPr>
                <w:i/>
              </w:rPr>
            </w:pPr>
            <w:r w:rsidRPr="00BC0B2F">
              <w:rPr>
                <w:i/>
              </w:rPr>
              <w:t>A. stephensi</w:t>
            </w:r>
          </w:p>
          <w:p w:rsidR="00D06254" w:rsidRPr="00BC0B2F" w:rsidRDefault="00D06254" w:rsidP="00E0362D">
            <w:pPr>
              <w:pStyle w:val="NoSpacing"/>
              <w:rPr>
                <w:i/>
              </w:rPr>
            </w:pPr>
            <w:r w:rsidRPr="00BC0B2F">
              <w:rPr>
                <w:i/>
              </w:rPr>
              <w:t xml:space="preserve">C. quinquefasciatus </w:t>
            </w:r>
          </w:p>
        </w:tc>
        <w:tc>
          <w:tcPr>
            <w:tcW w:w="1984" w:type="dxa"/>
            <w:shd w:val="clear" w:color="auto" w:fill="auto"/>
          </w:tcPr>
          <w:p w:rsidR="00D06254" w:rsidRPr="00BC0B2F" w:rsidRDefault="00D06254" w:rsidP="00E0362D">
            <w:pPr>
              <w:pStyle w:val="NoSpacing"/>
              <w:rPr>
                <w:lang w:val="ro-RO"/>
              </w:rPr>
            </w:pPr>
            <w:r w:rsidRPr="00BC0B2F">
              <w:rPr>
                <w:lang w:val="pt-BR"/>
              </w:rPr>
              <w:t xml:space="preserve">N,N-dietil-m- toluamidă (DEET)  25% </w:t>
            </w:r>
          </w:p>
        </w:tc>
        <w:tc>
          <w:tcPr>
            <w:tcW w:w="1843" w:type="dxa"/>
            <w:shd w:val="clear" w:color="auto" w:fill="auto"/>
          </w:tcPr>
          <w:p w:rsidR="00D06254" w:rsidRPr="00BC0B2F" w:rsidRDefault="00D06254" w:rsidP="00E0362D">
            <w:pPr>
              <w:pStyle w:val="NoSpacing"/>
              <w:rPr>
                <w:lang w:val="ro-RO"/>
              </w:rPr>
            </w:pPr>
            <w:r w:rsidRPr="00BC0B2F">
              <w:rPr>
                <w:lang w:val="ro-RO"/>
              </w:rPr>
              <w:t>Eficacitate repelentă  100% timp de 8  ore</w:t>
            </w:r>
          </w:p>
        </w:tc>
      </w:tr>
      <w:tr w:rsidR="00D06254" w:rsidRPr="00BC0B2F" w:rsidTr="00E0362D">
        <w:tc>
          <w:tcPr>
            <w:tcW w:w="1418" w:type="dxa"/>
            <w:shd w:val="clear" w:color="auto" w:fill="auto"/>
          </w:tcPr>
          <w:p w:rsidR="00D06254" w:rsidRPr="00BC0B2F" w:rsidRDefault="00D06254" w:rsidP="00E0362D">
            <w:pPr>
              <w:pStyle w:val="NoSpacing"/>
              <w:rPr>
                <w:lang w:val="ro-RO"/>
              </w:rPr>
            </w:pPr>
            <w:r w:rsidRPr="00BC0B2F">
              <w:rPr>
                <w:lang w:val="ro-RO"/>
              </w:rPr>
              <w:t>Repelent</w:t>
            </w:r>
          </w:p>
          <w:p w:rsidR="00D06254" w:rsidRPr="00BC0B2F" w:rsidRDefault="00D06254" w:rsidP="00E0362D">
            <w:pPr>
              <w:pStyle w:val="NoSpacing"/>
              <w:rPr>
                <w:lang w:val="ro-RO"/>
              </w:rPr>
            </w:pPr>
          </w:p>
        </w:tc>
        <w:tc>
          <w:tcPr>
            <w:tcW w:w="2410" w:type="dxa"/>
            <w:shd w:val="clear" w:color="auto" w:fill="auto"/>
          </w:tcPr>
          <w:p w:rsidR="00D06254" w:rsidRPr="00BC0B2F" w:rsidRDefault="00D06254" w:rsidP="00E0362D">
            <w:pPr>
              <w:pStyle w:val="NoSpacing"/>
              <w:rPr>
                <w:lang w:val="ro-RO"/>
              </w:rPr>
            </w:pPr>
            <w:r w:rsidRPr="00BC0B2F">
              <w:rPr>
                <w:lang w:val="ro-RO"/>
              </w:rPr>
              <w:t>Metoda de testare ȋn condi</w:t>
            </w:r>
            <w:r w:rsidRPr="00BC0B2F">
              <w:t>ț</w:t>
            </w:r>
            <w:r w:rsidRPr="00BC0B2F">
              <w:rPr>
                <w:lang w:val="ro-RO"/>
              </w:rPr>
              <w:t xml:space="preserve">ii de  teren pentru determinarea eficacităţii repelente. </w:t>
            </w:r>
          </w:p>
        </w:tc>
        <w:tc>
          <w:tcPr>
            <w:tcW w:w="2268" w:type="dxa"/>
            <w:shd w:val="clear" w:color="auto" w:fill="auto"/>
          </w:tcPr>
          <w:p w:rsidR="00D06254" w:rsidRPr="00BC0B2F" w:rsidRDefault="00D06254" w:rsidP="00E0362D">
            <w:pPr>
              <w:pStyle w:val="NoSpacing"/>
              <w:rPr>
                <w:i/>
              </w:rPr>
            </w:pPr>
            <w:r w:rsidRPr="00BC0B2F">
              <w:rPr>
                <w:i/>
              </w:rPr>
              <w:t xml:space="preserve">S. aegypti </w:t>
            </w:r>
          </w:p>
          <w:p w:rsidR="00D06254" w:rsidRPr="00BC0B2F" w:rsidRDefault="00D06254" w:rsidP="00E0362D">
            <w:pPr>
              <w:pStyle w:val="NoSpacing"/>
              <w:rPr>
                <w:i/>
              </w:rPr>
            </w:pPr>
            <w:r w:rsidRPr="00BC0B2F">
              <w:rPr>
                <w:i/>
              </w:rPr>
              <w:t xml:space="preserve">S. spencerii </w:t>
            </w:r>
          </w:p>
          <w:p w:rsidR="00D06254" w:rsidRPr="00BC0B2F" w:rsidRDefault="00D06254" w:rsidP="00E0362D">
            <w:pPr>
              <w:pStyle w:val="NoSpacing"/>
              <w:rPr>
                <w:i/>
              </w:rPr>
            </w:pPr>
            <w:r w:rsidRPr="00BC0B2F">
              <w:rPr>
                <w:i/>
              </w:rPr>
              <w:t xml:space="preserve">S. cinereus </w:t>
            </w:r>
          </w:p>
          <w:p w:rsidR="00D06254" w:rsidRPr="00BC0B2F" w:rsidRDefault="00D06254" w:rsidP="00E0362D">
            <w:pPr>
              <w:pStyle w:val="NoSpacing"/>
              <w:rPr>
                <w:lang w:val="ro-RO"/>
              </w:rPr>
            </w:pPr>
            <w:r w:rsidRPr="00BC0B2F">
              <w:rPr>
                <w:i/>
              </w:rPr>
              <w:t>S. trivittatus</w:t>
            </w:r>
          </w:p>
        </w:tc>
        <w:tc>
          <w:tcPr>
            <w:tcW w:w="1984" w:type="dxa"/>
            <w:shd w:val="clear" w:color="auto" w:fill="auto"/>
          </w:tcPr>
          <w:p w:rsidR="00D06254" w:rsidRPr="00BC0B2F" w:rsidRDefault="00D06254" w:rsidP="00E0362D">
            <w:pPr>
              <w:pStyle w:val="NoSpacing"/>
              <w:rPr>
                <w:lang w:val="ro-RO"/>
              </w:rPr>
            </w:pPr>
            <w:r w:rsidRPr="00BC0B2F">
              <w:rPr>
                <w:lang w:val="pt-BR"/>
              </w:rPr>
              <w:t xml:space="preserve">N,N-dietil-m- toluamidă (DEET)  25% </w:t>
            </w:r>
          </w:p>
        </w:tc>
        <w:tc>
          <w:tcPr>
            <w:tcW w:w="1843" w:type="dxa"/>
            <w:shd w:val="clear" w:color="auto" w:fill="auto"/>
          </w:tcPr>
          <w:p w:rsidR="00D06254" w:rsidRPr="00BC0B2F" w:rsidRDefault="00D06254" w:rsidP="00E0362D">
            <w:pPr>
              <w:pStyle w:val="NoSpacing"/>
              <w:rPr>
                <w:lang w:val="ro-RO"/>
              </w:rPr>
            </w:pPr>
            <w:r w:rsidRPr="00BC0B2F">
              <w:rPr>
                <w:lang w:val="ro-RO"/>
              </w:rPr>
              <w:t>Eficacitate repelentă  100% timp de 8  ore</w:t>
            </w:r>
          </w:p>
          <w:p w:rsidR="00D06254" w:rsidRPr="00BC0B2F" w:rsidRDefault="00D06254" w:rsidP="00E0362D">
            <w:pPr>
              <w:pStyle w:val="NoSpacing"/>
              <w:rPr>
                <w:lang w:val="ro-RO"/>
              </w:rPr>
            </w:pPr>
          </w:p>
        </w:tc>
      </w:tr>
      <w:tr w:rsidR="00D06254" w:rsidRPr="00BC0B2F" w:rsidTr="00E0362D">
        <w:tc>
          <w:tcPr>
            <w:tcW w:w="1418" w:type="dxa"/>
            <w:shd w:val="clear" w:color="auto" w:fill="auto"/>
          </w:tcPr>
          <w:p w:rsidR="00D06254" w:rsidRPr="00BC0B2F" w:rsidRDefault="00D06254" w:rsidP="00E0362D">
            <w:pPr>
              <w:pStyle w:val="NoSpacing"/>
              <w:rPr>
                <w:lang w:val="ro-RO"/>
              </w:rPr>
            </w:pPr>
          </w:p>
          <w:p w:rsidR="00D06254" w:rsidRPr="00BC0B2F" w:rsidRDefault="00D06254" w:rsidP="00E0362D">
            <w:pPr>
              <w:pStyle w:val="NoSpacing"/>
              <w:rPr>
                <w:lang w:val="ro-RO"/>
              </w:rPr>
            </w:pPr>
            <w:r w:rsidRPr="00BC0B2F">
              <w:rPr>
                <w:lang w:val="ro-RO"/>
              </w:rPr>
              <w:t>Repelent</w:t>
            </w:r>
          </w:p>
          <w:p w:rsidR="00D06254" w:rsidRPr="00BC0B2F" w:rsidRDefault="00D06254" w:rsidP="00E0362D">
            <w:pPr>
              <w:pStyle w:val="NoSpacing"/>
              <w:rPr>
                <w:lang w:val="ro-RO"/>
              </w:rPr>
            </w:pPr>
          </w:p>
        </w:tc>
        <w:tc>
          <w:tcPr>
            <w:tcW w:w="2410" w:type="dxa"/>
            <w:shd w:val="clear" w:color="auto" w:fill="auto"/>
          </w:tcPr>
          <w:p w:rsidR="00D06254" w:rsidRPr="00BC0B2F" w:rsidRDefault="00D06254" w:rsidP="00E0362D">
            <w:pPr>
              <w:pStyle w:val="NoSpacing"/>
              <w:rPr>
                <w:lang w:val="ro-RO"/>
              </w:rPr>
            </w:pPr>
            <w:r w:rsidRPr="00BC0B2F">
              <w:rPr>
                <w:lang w:val="ro-RO"/>
              </w:rPr>
              <w:t>Metoda standard de testare ȋn condi</w:t>
            </w:r>
            <w:r w:rsidRPr="00BC0B2F">
              <w:t>ț</w:t>
            </w:r>
            <w:r w:rsidRPr="00BC0B2F">
              <w:rPr>
                <w:lang w:val="ro-RO"/>
              </w:rPr>
              <w:t xml:space="preserve">ii de  laborator pentru </w:t>
            </w:r>
            <w:r w:rsidRPr="00BC0B2F">
              <w:rPr>
                <w:lang w:val="ro-RO"/>
              </w:rPr>
              <w:lastRenderedPageBreak/>
              <w:t xml:space="preserve">determinarea eficacităţii repelente. </w:t>
            </w:r>
          </w:p>
        </w:tc>
        <w:tc>
          <w:tcPr>
            <w:tcW w:w="2268" w:type="dxa"/>
            <w:shd w:val="clear" w:color="auto" w:fill="auto"/>
          </w:tcPr>
          <w:p w:rsidR="00D06254" w:rsidRPr="00BC0B2F" w:rsidRDefault="00D06254" w:rsidP="00E0362D">
            <w:pPr>
              <w:pStyle w:val="NoSpacing"/>
              <w:rPr>
                <w:lang w:val="ro-RO"/>
              </w:rPr>
            </w:pPr>
            <w:r w:rsidRPr="00BC0B2F">
              <w:rPr>
                <w:i/>
                <w:lang w:val="ro-RO"/>
              </w:rPr>
              <w:lastRenderedPageBreak/>
              <w:t>I. scapularis</w:t>
            </w:r>
            <w:r w:rsidRPr="00BC0B2F">
              <w:rPr>
                <w:lang w:val="ro-RO"/>
              </w:rPr>
              <w:t xml:space="preserve"> </w:t>
            </w:r>
          </w:p>
        </w:tc>
        <w:tc>
          <w:tcPr>
            <w:tcW w:w="1984" w:type="dxa"/>
            <w:shd w:val="clear" w:color="auto" w:fill="auto"/>
          </w:tcPr>
          <w:p w:rsidR="00D06254" w:rsidRPr="00BC0B2F" w:rsidRDefault="00D06254" w:rsidP="00E0362D">
            <w:pPr>
              <w:pStyle w:val="NoSpacing"/>
              <w:rPr>
                <w:lang w:val="pt-BR"/>
              </w:rPr>
            </w:pPr>
            <w:r w:rsidRPr="00BC0B2F">
              <w:rPr>
                <w:lang w:val="pt-BR"/>
              </w:rPr>
              <w:t xml:space="preserve">N,N-dietil-m- toluamidă (DEET)  25% </w:t>
            </w:r>
          </w:p>
        </w:tc>
        <w:tc>
          <w:tcPr>
            <w:tcW w:w="1843" w:type="dxa"/>
            <w:shd w:val="clear" w:color="auto" w:fill="auto"/>
          </w:tcPr>
          <w:p w:rsidR="00D06254" w:rsidRPr="00BC0B2F" w:rsidRDefault="00D06254" w:rsidP="00E0362D">
            <w:pPr>
              <w:pStyle w:val="NoSpacing"/>
              <w:rPr>
                <w:lang w:val="ro-RO"/>
              </w:rPr>
            </w:pPr>
            <w:r w:rsidRPr="00BC0B2F">
              <w:rPr>
                <w:lang w:val="ro-RO"/>
              </w:rPr>
              <w:t>Eficacitate repelentă</w:t>
            </w:r>
          </w:p>
          <w:p w:rsidR="00D06254" w:rsidRPr="00BC0B2F" w:rsidRDefault="00D06254" w:rsidP="00E0362D">
            <w:pPr>
              <w:pStyle w:val="NoSpacing"/>
              <w:rPr>
                <w:lang w:val="ro-RO"/>
              </w:rPr>
            </w:pPr>
            <w:r w:rsidRPr="00BC0B2F">
              <w:rPr>
                <w:lang w:val="ro-RO"/>
              </w:rPr>
              <w:t xml:space="preserve">100% timp de 8 </w:t>
            </w:r>
            <w:r w:rsidRPr="00BC0B2F">
              <w:rPr>
                <w:lang w:val="ro-RO"/>
              </w:rPr>
              <w:lastRenderedPageBreak/>
              <w:t>ore</w:t>
            </w:r>
          </w:p>
        </w:tc>
      </w:tr>
    </w:tbl>
    <w:p w:rsidR="00795524" w:rsidRPr="00BC0B2F" w:rsidRDefault="00795524" w:rsidP="00BC0B2F">
      <w:pPr>
        <w:pStyle w:val="NoSpacing"/>
        <w:rPr>
          <w:b/>
          <w:color w:val="000000"/>
          <w:lang w:val="ro-RO"/>
        </w:rPr>
      </w:pPr>
    </w:p>
    <w:p w:rsidR="00B66405" w:rsidRPr="00BC0B2F" w:rsidRDefault="00B66405" w:rsidP="00BC0B2F">
      <w:pPr>
        <w:pStyle w:val="NoSpacing"/>
        <w:rPr>
          <w:b/>
          <w:color w:val="000000"/>
          <w:lang w:val="ro-RO"/>
        </w:rPr>
      </w:pPr>
      <w:r w:rsidRPr="00BC0B2F">
        <w:rPr>
          <w:b/>
          <w:color w:val="000000"/>
          <w:lang w:val="ro-RO"/>
        </w:rPr>
        <w:t xml:space="preserve">XIV. </w:t>
      </w:r>
      <w:r w:rsidR="004473D1" w:rsidRPr="00BC0B2F">
        <w:rPr>
          <w:b/>
          <w:lang w:val="ro-RO"/>
        </w:rPr>
        <w:t>INSTRUCTIUNILE  SI DOZELE DE APLICARE</w:t>
      </w:r>
      <w:r w:rsidR="004473D1" w:rsidRPr="00BC0B2F">
        <w:rPr>
          <w:lang w:val="ro-RO"/>
        </w:rPr>
        <w:t xml:space="preserve"> </w:t>
      </w:r>
      <w:r w:rsidR="00D60970" w:rsidRPr="00BC0B2F">
        <w:rPr>
          <w:lang w:val="ro-RO"/>
        </w:rPr>
        <w:t>:</w:t>
      </w:r>
    </w:p>
    <w:tbl>
      <w:tblPr>
        <w:tblStyle w:val="TableGrid"/>
        <w:tblW w:w="0" w:type="auto"/>
        <w:tblInd w:w="108" w:type="dxa"/>
        <w:tblLook w:val="04A0" w:firstRow="1" w:lastRow="0" w:firstColumn="1" w:lastColumn="0" w:noHBand="0" w:noVBand="1"/>
      </w:tblPr>
      <w:tblGrid>
        <w:gridCol w:w="9923"/>
      </w:tblGrid>
      <w:tr w:rsidR="00393522" w:rsidRPr="00BC0B2F" w:rsidTr="00673300">
        <w:tc>
          <w:tcPr>
            <w:tcW w:w="9923" w:type="dxa"/>
          </w:tcPr>
          <w:p w:rsidR="00F402C4" w:rsidRPr="00BC0B2F" w:rsidRDefault="00F402C4" w:rsidP="00BC0B2F">
            <w:pPr>
              <w:pStyle w:val="NoSpacing"/>
              <w:rPr>
                <w:u w:val="single"/>
                <w:lang w:val="ro-RO"/>
              </w:rPr>
            </w:pPr>
            <w:r w:rsidRPr="00BC0B2F">
              <w:rPr>
                <w:u w:val="single"/>
                <w:lang w:val="ro-RO"/>
              </w:rPr>
              <w:t xml:space="preserve">Manipulare: </w:t>
            </w:r>
          </w:p>
          <w:p w:rsidR="00F402C4" w:rsidRPr="00BC0B2F" w:rsidRDefault="00F402C4" w:rsidP="00BC0B2F">
            <w:pPr>
              <w:pStyle w:val="NoSpacing"/>
              <w:rPr>
                <w:lang w:val="ro-RO"/>
              </w:rPr>
            </w:pPr>
            <w:bookmarkStart w:id="0" w:name="_GoBack"/>
            <w:r w:rsidRPr="00BC0B2F">
              <w:rPr>
                <w:lang w:val="ro-RO"/>
              </w:rPr>
              <w:t xml:space="preserve">Produsul se utilizeaza în aer liber, afara, sau în spatii  bine ventilate in interior, se  va  păstra într-un loc sigur. </w:t>
            </w:r>
            <w:r w:rsidR="007C0225">
              <w:rPr>
                <w:lang w:val="ro-RO"/>
              </w:rPr>
              <w:t xml:space="preserve">Produsul </w:t>
            </w:r>
            <w:r w:rsidR="0093647A">
              <w:rPr>
                <w:lang w:val="ro-RO"/>
              </w:rPr>
              <w:t>respinge imediat tantarii comuni</w:t>
            </w:r>
            <w:r w:rsidR="007C0225">
              <w:rPr>
                <w:lang w:val="ro-RO"/>
              </w:rPr>
              <w:t>, tropicali si tigru care pot fi purtatori de malarie, febra galbena, febra Dengue si a virusu</w:t>
            </w:r>
            <w:r w:rsidR="0093647A">
              <w:rPr>
                <w:lang w:val="ro-RO"/>
              </w:rPr>
              <w:t>lui West N</w:t>
            </w:r>
            <w:r w:rsidR="007C0225">
              <w:rPr>
                <w:lang w:val="ro-RO"/>
              </w:rPr>
              <w:t>ile pentru o perioada de pana la 8 ore de la aplicare.</w:t>
            </w:r>
          </w:p>
          <w:bookmarkEnd w:id="0"/>
          <w:p w:rsidR="00F402C4" w:rsidRPr="00BC0B2F" w:rsidRDefault="00F402C4" w:rsidP="00BC0B2F">
            <w:pPr>
              <w:pStyle w:val="NoSpacing"/>
              <w:rPr>
                <w:lang w:val="da-DK"/>
              </w:rPr>
            </w:pPr>
            <w:r w:rsidRPr="00BC0B2F">
              <w:rPr>
                <w:lang w:val="ro-RO"/>
              </w:rPr>
              <w:t xml:space="preserve"> Nu se vor respira vaporii sau jetul de pulverizare, se va evita contactul cu  ochii.</w:t>
            </w:r>
          </w:p>
          <w:p w:rsidR="00F402C4" w:rsidRPr="00BC0B2F" w:rsidRDefault="00F402C4" w:rsidP="00BC0B2F">
            <w:pPr>
              <w:pStyle w:val="NoSpacing"/>
              <w:rPr>
                <w:lang w:val="da-DK"/>
              </w:rPr>
            </w:pPr>
            <w:r w:rsidRPr="00BC0B2F">
              <w:rPr>
                <w:lang w:val="ro-RO"/>
              </w:rPr>
              <w:t xml:space="preserve"> Fumatul, mâncatul şi băutul sunt interzise în spaţiul de utilizare.</w:t>
            </w:r>
          </w:p>
          <w:p w:rsidR="00F402C4" w:rsidRPr="00BC0B2F" w:rsidRDefault="00F402C4" w:rsidP="00BC0B2F">
            <w:pPr>
              <w:pStyle w:val="NoSpacing"/>
              <w:rPr>
                <w:lang w:val="da-DK"/>
              </w:rPr>
            </w:pPr>
            <w:r w:rsidRPr="00BC0B2F">
              <w:rPr>
                <w:lang w:val="ro-RO"/>
              </w:rPr>
              <w:t xml:space="preserve"> Nu se va folosi în zonele fără ventilaţie corespunzătoare, nu se perforează.</w:t>
            </w:r>
          </w:p>
          <w:p w:rsidR="00F402C4" w:rsidRPr="00BC0B2F" w:rsidRDefault="00F402C4" w:rsidP="00BC0B2F">
            <w:pPr>
              <w:pStyle w:val="NoSpacing"/>
              <w:rPr>
                <w:lang w:val="da-DK"/>
              </w:rPr>
            </w:pPr>
            <w:r w:rsidRPr="00BC0B2F">
              <w:rPr>
                <w:lang w:val="ro-RO"/>
              </w:rPr>
              <w:t xml:space="preserve"> Se va păstra departe de orice flacără sau sursă de scântei, nu se va pulveriza spre o flacără deschisă sau un corp incandescent.</w:t>
            </w:r>
          </w:p>
          <w:p w:rsidR="00F402C4" w:rsidRPr="00BC0B2F" w:rsidRDefault="00F402C4" w:rsidP="00BC0B2F">
            <w:pPr>
              <w:pStyle w:val="NoSpacing"/>
              <w:rPr>
                <w:lang w:val="ro-RO"/>
              </w:rPr>
            </w:pPr>
            <w:r w:rsidRPr="00BC0B2F">
              <w:rPr>
                <w:lang w:val="ro-RO"/>
              </w:rPr>
              <w:t xml:space="preserve">  Se vor lua măsuri de prevenire a formării de sarcini electrostatice.</w:t>
            </w:r>
          </w:p>
          <w:p w:rsidR="00F402C4" w:rsidRPr="00BC0B2F" w:rsidRDefault="00F402C4" w:rsidP="00BC0B2F">
            <w:pPr>
              <w:pStyle w:val="NoSpacing"/>
              <w:rPr>
                <w:lang w:val="ro-RO"/>
              </w:rPr>
            </w:pPr>
            <w:r w:rsidRPr="00BC0B2F">
              <w:rPr>
                <w:lang w:val="ro-RO"/>
              </w:rPr>
              <w:t xml:space="preserve">  Conținutul/containerul se vor elimina conform regulamentelor locale, naționale și internaționale.</w:t>
            </w:r>
          </w:p>
          <w:p w:rsidR="00F402C4" w:rsidRPr="00BC0B2F" w:rsidRDefault="00F402C4" w:rsidP="00BC0B2F">
            <w:pPr>
              <w:pStyle w:val="NoSpacing"/>
              <w:rPr>
                <w:lang w:val="ro-RO"/>
              </w:rPr>
            </w:pPr>
            <w:r w:rsidRPr="00BC0B2F">
              <w:rPr>
                <w:lang w:val="ro-RO"/>
              </w:rPr>
              <w:t xml:space="preserve">  Deşeul de produs și containerul său trebuie eliminate în siguranță.</w:t>
            </w:r>
          </w:p>
          <w:p w:rsidR="00CE5885" w:rsidRPr="00BC0B2F" w:rsidRDefault="00CE5885" w:rsidP="00BC0B2F">
            <w:pPr>
              <w:pStyle w:val="NoSpacing"/>
              <w:rPr>
                <w:lang w:val="ro-RO"/>
              </w:rPr>
            </w:pPr>
            <w:r w:rsidRPr="00BC0B2F">
              <w:rPr>
                <w:lang w:val="ro-RO"/>
              </w:rPr>
              <w:t xml:space="preserve">     Se pulverizeaza uniform, cu o singura miscare lenta, pentru aproximativ 1 s pe urmatoarele zone de piele expuse:</w:t>
            </w:r>
          </w:p>
          <w:p w:rsidR="00CE5885" w:rsidRPr="00BC0B2F" w:rsidRDefault="00CE5885" w:rsidP="00BC0B2F">
            <w:pPr>
              <w:pStyle w:val="NoSpacing"/>
              <w:numPr>
                <w:ilvl w:val="0"/>
                <w:numId w:val="37"/>
              </w:numPr>
            </w:pPr>
            <w:r w:rsidRPr="00BC0B2F">
              <w:t>adulţi: mâini, față, gât, partea inferioară a bratelor si partea superioară a picioarelor.</w:t>
            </w:r>
          </w:p>
          <w:p w:rsidR="00D06254" w:rsidRPr="00BC0B2F" w:rsidRDefault="00CE5885" w:rsidP="00BC0B2F">
            <w:pPr>
              <w:pStyle w:val="NoSpacing"/>
              <w:numPr>
                <w:ilvl w:val="0"/>
                <w:numId w:val="37"/>
              </w:numPr>
            </w:pPr>
            <w:r w:rsidRPr="00BC0B2F">
              <w:t>copii de 2 ani sau mai mult: faţă, gât şi partea de superioară a picioarelor.</w:t>
            </w:r>
          </w:p>
          <w:p w:rsidR="00CE5885" w:rsidRPr="00BC0B2F" w:rsidRDefault="00CE5885" w:rsidP="00BC0B2F">
            <w:pPr>
              <w:pStyle w:val="NoSpacing"/>
            </w:pPr>
            <w:r w:rsidRPr="00BC0B2F">
              <w:t>Pentru aplicarea pe față se  pulverizeaza pe mâna adultului şi apoi se aplica cu moderaţie pe fața persoanei adulte sau a  copilului, evitând ochii şi gura.</w:t>
            </w:r>
          </w:p>
          <w:p w:rsidR="00CE5885" w:rsidRPr="00BC0B2F" w:rsidRDefault="00CE5885" w:rsidP="00BC0B2F">
            <w:pPr>
              <w:pStyle w:val="NoSpacing"/>
            </w:pPr>
            <w:r w:rsidRPr="00BC0B2F">
              <w:t>Produsul nu se utilizeaza la copii cu varsta sub 2 ani.</w:t>
            </w:r>
          </w:p>
          <w:p w:rsidR="00CE5885" w:rsidRPr="00BC0B2F" w:rsidRDefault="00CE5885" w:rsidP="00BC0B2F">
            <w:pPr>
              <w:pStyle w:val="NoSpacing"/>
            </w:pPr>
            <w:r w:rsidRPr="00BC0B2F">
              <w:t>Nu se aplica pe mainile copiilor cu varsta sub 12 ani</w:t>
            </w:r>
          </w:p>
          <w:p w:rsidR="00CE5885" w:rsidRPr="00BC0B2F" w:rsidRDefault="00CE5885" w:rsidP="00BC0B2F">
            <w:pPr>
              <w:pStyle w:val="NoSpacing"/>
            </w:pPr>
            <w:r w:rsidRPr="00BC0B2F">
              <w:t>Produsul se va agita inainte de fiecare utilizare.</w:t>
            </w:r>
          </w:p>
          <w:p w:rsidR="00D06254" w:rsidRPr="00BC0B2F" w:rsidRDefault="00D06254" w:rsidP="00BC0B2F">
            <w:pPr>
              <w:pStyle w:val="NoSpacing"/>
              <w:rPr>
                <w:lang w:val="ro-RO"/>
              </w:rPr>
            </w:pPr>
            <w:r w:rsidRPr="00BC0B2F">
              <w:t>Produsul constă în spray aplicabil pe piele cu acțiune repelentă pentru țânțari şi căpuşe.</w:t>
            </w:r>
          </w:p>
          <w:p w:rsidR="00D06254" w:rsidRPr="00294B3A" w:rsidRDefault="00D06254" w:rsidP="00BC0B2F">
            <w:pPr>
              <w:pStyle w:val="NoSpacing"/>
              <w:rPr>
                <w:lang w:val="ro-RO"/>
              </w:rPr>
            </w:pPr>
            <w:r w:rsidRPr="00BC0B2F">
              <w:t xml:space="preserve"> Doza recomandată: (1g/645 cm</w:t>
            </w:r>
            <w:r w:rsidRPr="00BC0B2F">
              <w:rPr>
                <w:vertAlign w:val="superscript"/>
              </w:rPr>
              <w:t>2</w:t>
            </w:r>
            <w:r w:rsidRPr="00BC0B2F">
              <w:t>) se obține prin spreierea cca 1 secundă pe fiecare porțiune de suprafață a pielii</w:t>
            </w:r>
            <w:r w:rsidRPr="00AE4D11">
              <w:rPr>
                <w:color w:val="FF0000"/>
              </w:rPr>
              <w:t xml:space="preserve">. </w:t>
            </w:r>
            <w:r w:rsidR="00AE4D11" w:rsidRPr="00294B3A">
              <w:t xml:space="preserve">Nu se aplica mai mult de o data in 24 ore </w:t>
            </w:r>
            <w:r w:rsidR="00AE4D11" w:rsidRPr="00294B3A">
              <w:rPr>
                <w:lang w:val="ro-RO"/>
              </w:rPr>
              <w:t>si se evita supra-aplicarea.</w:t>
            </w:r>
          </w:p>
          <w:p w:rsidR="00D06254" w:rsidRPr="00BC0B2F" w:rsidRDefault="00D06254" w:rsidP="00BC0B2F">
            <w:pPr>
              <w:pStyle w:val="NoSpacing"/>
              <w:rPr>
                <w:lang w:val="ro-RO"/>
              </w:rPr>
            </w:pPr>
            <w:r w:rsidRPr="00BC0B2F">
              <w:t>Produs destinat persoanelor adulte şi copiilor cu vârsta peste 2 ani.</w:t>
            </w:r>
          </w:p>
          <w:p w:rsidR="00D06254" w:rsidRPr="00BC0B2F" w:rsidRDefault="00D06254" w:rsidP="00BC0B2F">
            <w:pPr>
              <w:pStyle w:val="NoSpacing"/>
            </w:pPr>
            <w:r w:rsidRPr="00BC0B2F">
              <w:t>Nu se utilizează la copii sub 2 ani. A nu se spreia direct pe față- pentru aplicarea pe față se spreiază palmele şi se aplică pe față. Nu se aplică pe mâinile copiilor sub 12 ani. Pentru utilizare tubul se tine in pozitie verticala, la 15-20 cm de pi</w:t>
            </w:r>
            <w:r w:rsidR="00A50F57">
              <w:t>e</w:t>
            </w:r>
            <w:r w:rsidRPr="00BC0B2F">
              <w:t>le, cu punctul de aplicare indreptat spre suprafata pe care trebuie pulverizat.</w:t>
            </w:r>
            <w:r w:rsidR="00A50F57">
              <w:t xml:space="preserve"> </w:t>
            </w:r>
            <w:r w:rsidR="00A50F57" w:rsidRPr="00BC0B2F">
              <w:t>Produsul biocid sub forma de spray se aplica pe piele fiind repelent pentru tantari si capuse pentru o perioada de pana la 8 ore de la aplicare.</w:t>
            </w:r>
          </w:p>
          <w:p w:rsidR="00D06254" w:rsidRPr="00BC0B2F" w:rsidRDefault="00D06254" w:rsidP="00BC0B2F">
            <w:pPr>
              <w:pStyle w:val="NoSpacing"/>
            </w:pPr>
            <w:r w:rsidRPr="00BC0B2F">
              <w:t xml:space="preserve">Se recomandă spălarea cu apă si săpun după utilizare. Atenționare: A se evita inhalarea şi contactul cu ochii. </w:t>
            </w:r>
          </w:p>
          <w:p w:rsidR="00393522" w:rsidRPr="00BC0B2F" w:rsidRDefault="00D06254" w:rsidP="00BC0B2F">
            <w:pPr>
              <w:pStyle w:val="NoSpacing"/>
              <w:rPr>
                <w:lang w:val="ro-RO"/>
              </w:rPr>
            </w:pPr>
            <w:r w:rsidRPr="00BC0B2F">
              <w:t>Se recomandă păstrarea ȋn locuri aerisite şi ferite de surse de căldură. Containerul este prepresurizat, din acest motiv nu se presează , nu se arde după utilizare.</w:t>
            </w:r>
          </w:p>
        </w:tc>
      </w:tr>
    </w:tbl>
    <w:p w:rsidR="00FF3D0E" w:rsidRPr="00BC0B2F" w:rsidRDefault="00FF3D0E" w:rsidP="00BC0B2F">
      <w:pPr>
        <w:pStyle w:val="NoSpacing"/>
        <w:rPr>
          <w:b/>
          <w:lang w:val="ro-RO"/>
        </w:rPr>
      </w:pPr>
    </w:p>
    <w:p w:rsidR="00673300" w:rsidRDefault="00673300" w:rsidP="00BC0B2F">
      <w:pPr>
        <w:pStyle w:val="NoSpacing"/>
        <w:rPr>
          <w:b/>
          <w:lang w:val="ro-RO"/>
        </w:rPr>
      </w:pPr>
    </w:p>
    <w:p w:rsidR="001A7DC3" w:rsidRDefault="001A7DC3" w:rsidP="00BC0B2F">
      <w:pPr>
        <w:pStyle w:val="NoSpacing"/>
        <w:rPr>
          <w:b/>
          <w:lang w:val="ro-RO"/>
        </w:rPr>
      </w:pPr>
    </w:p>
    <w:p w:rsidR="00B66405" w:rsidRPr="00BC0B2F" w:rsidRDefault="00B66405" w:rsidP="00BC0B2F">
      <w:pPr>
        <w:pStyle w:val="NoSpacing"/>
        <w:rPr>
          <w:b/>
          <w:lang w:val="ro-RO"/>
        </w:rPr>
      </w:pPr>
      <w:r w:rsidRPr="00BC0B2F">
        <w:rPr>
          <w:b/>
          <w:lang w:val="ro-RO"/>
        </w:rPr>
        <w:lastRenderedPageBreak/>
        <w:t>XV. INSTRUC</w:t>
      </w:r>
      <w:r w:rsidR="00EF1059" w:rsidRPr="00BC0B2F">
        <w:rPr>
          <w:b/>
          <w:lang w:val="ro-RO"/>
        </w:rPr>
        <w:t>T</w:t>
      </w:r>
      <w:r w:rsidRPr="00BC0B2F">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BC0B2F" w:rsidTr="006B235A">
        <w:tc>
          <w:tcPr>
            <w:tcW w:w="9923" w:type="dxa"/>
          </w:tcPr>
          <w:p w:rsidR="008E5229" w:rsidRPr="00BC0B2F" w:rsidRDefault="008E5229" w:rsidP="00BC0B2F">
            <w:pPr>
              <w:pStyle w:val="NoSpacing"/>
              <w:rPr>
                <w:bCs/>
                <w:u w:val="single"/>
                <w:lang w:val="ro-RO"/>
              </w:rPr>
            </w:pPr>
            <w:r w:rsidRPr="00BC0B2F">
              <w:rPr>
                <w:bCs/>
                <w:u w:val="single"/>
                <w:lang w:val="ro-RO"/>
              </w:rPr>
              <w:t>Măsuri de prim ajutor:</w:t>
            </w:r>
          </w:p>
          <w:p w:rsidR="008E5229" w:rsidRPr="00BC0B2F" w:rsidRDefault="008E5229" w:rsidP="00BC0B2F">
            <w:pPr>
              <w:pStyle w:val="NoSpacing"/>
              <w:rPr>
                <w:bCs/>
                <w:lang w:val="ro-RO"/>
              </w:rPr>
            </w:pPr>
            <w:r w:rsidRPr="00BC0B2F">
              <w:rPr>
                <w:bCs/>
                <w:u w:val="single"/>
                <w:lang w:val="ro-RO"/>
              </w:rPr>
              <w:t>În cazul inhalării</w:t>
            </w:r>
            <w:r w:rsidRPr="00BC0B2F">
              <w:rPr>
                <w:bCs/>
                <w:lang w:val="ro-RO"/>
              </w:rPr>
              <w:t>: victima se scoate în aer liber, dacă respirația este afectată se solicită asistență medicală.</w:t>
            </w:r>
          </w:p>
          <w:p w:rsidR="008E5229" w:rsidRPr="00BC0B2F" w:rsidRDefault="008E5229" w:rsidP="00BC0B2F">
            <w:pPr>
              <w:pStyle w:val="NoSpacing"/>
              <w:rPr>
                <w:bCs/>
                <w:lang w:val="ro-RO"/>
              </w:rPr>
            </w:pPr>
            <w:r w:rsidRPr="00BC0B2F">
              <w:rPr>
                <w:bCs/>
                <w:u w:val="single"/>
                <w:lang w:val="ro-RO"/>
              </w:rPr>
              <w:t>În cazul contactului cu pielea</w:t>
            </w:r>
            <w:r w:rsidRPr="00BC0B2F">
              <w:rPr>
                <w:bCs/>
                <w:lang w:val="ro-RO"/>
              </w:rPr>
              <w:t>: se spală cu multă apă și se solicită asistență medicală dacă apare și peristă semne de iritație.</w:t>
            </w:r>
          </w:p>
          <w:p w:rsidR="008E5229" w:rsidRPr="00BC0B2F" w:rsidRDefault="008E5229" w:rsidP="00BC0B2F">
            <w:pPr>
              <w:pStyle w:val="NoSpacing"/>
              <w:rPr>
                <w:lang w:val="ro-RO"/>
              </w:rPr>
            </w:pPr>
            <w:r w:rsidRPr="00BC0B2F">
              <w:rPr>
                <w:bCs/>
                <w:u w:val="single"/>
                <w:lang w:val="ro-RO"/>
              </w:rPr>
              <w:t>În cazul contactului cu ochii</w:t>
            </w:r>
            <w:r w:rsidRPr="00BC0B2F">
              <w:rPr>
                <w:bCs/>
                <w:lang w:val="ro-RO"/>
              </w:rPr>
              <w:t>: se îndepărtează</w:t>
            </w:r>
            <w:r w:rsidRPr="00BC0B2F">
              <w:rPr>
                <w:lang w:val="ro-RO"/>
              </w:rPr>
              <w:t xml:space="preserve"> lentilele de contact dacă este cazul. Spălaţi ochii cu apă curgătoare, ţinând pleoapele complet deschise. Se solicită asistență medicală, dacă iritația se amplifică și persistă.</w:t>
            </w:r>
          </w:p>
          <w:p w:rsidR="007E7969" w:rsidRPr="00BC0B2F" w:rsidRDefault="008E5229" w:rsidP="00BC0B2F">
            <w:pPr>
              <w:pStyle w:val="NoSpacing"/>
              <w:rPr>
                <w:lang w:val="ro-RO"/>
              </w:rPr>
            </w:pPr>
            <w:r w:rsidRPr="00BC0B2F">
              <w:rPr>
                <w:bCs/>
                <w:u w:val="single"/>
                <w:lang w:val="ro-RO"/>
              </w:rPr>
              <w:t>În caz de ingestie</w:t>
            </w:r>
            <w:r w:rsidRPr="00BC0B2F">
              <w:rPr>
                <w:bCs/>
                <w:lang w:val="ro-RO"/>
              </w:rPr>
              <w:t>: Se clătește</w:t>
            </w:r>
            <w:r w:rsidRPr="00BC0B2F">
              <w:rPr>
                <w:lang w:val="ro-RO"/>
              </w:rPr>
              <w:t xml:space="preserve"> gura. A nu se provoca vărsătură. Se solicită asistență medicală.</w:t>
            </w:r>
          </w:p>
        </w:tc>
      </w:tr>
    </w:tbl>
    <w:p w:rsidR="00393522" w:rsidRPr="00BC0B2F" w:rsidRDefault="00393522" w:rsidP="00BC0B2F">
      <w:pPr>
        <w:pStyle w:val="NoSpacing"/>
        <w:rPr>
          <w:b/>
          <w:lang w:val="ro-RO"/>
        </w:rPr>
      </w:pPr>
    </w:p>
    <w:p w:rsidR="00B66405" w:rsidRPr="00BC0B2F" w:rsidRDefault="00B66405" w:rsidP="00BC0B2F">
      <w:pPr>
        <w:pStyle w:val="NoSpacing"/>
        <w:rPr>
          <w:b/>
          <w:lang w:val="ro-RO"/>
        </w:rPr>
      </w:pPr>
      <w:r w:rsidRPr="00BC0B2F">
        <w:rPr>
          <w:b/>
          <w:lang w:val="ro-RO"/>
        </w:rPr>
        <w:t>XVI. MĂSURI PENTRU PROTEC</w:t>
      </w:r>
      <w:r w:rsidR="00400263" w:rsidRPr="00BC0B2F">
        <w:rPr>
          <w:b/>
          <w:lang w:val="ro-RO"/>
        </w:rPr>
        <w:t>T</w:t>
      </w:r>
      <w:r w:rsidRPr="00BC0B2F">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BC0B2F" w:rsidTr="006B235A">
        <w:tc>
          <w:tcPr>
            <w:tcW w:w="9923" w:type="dxa"/>
          </w:tcPr>
          <w:p w:rsidR="00B66405" w:rsidRPr="00BC0B2F" w:rsidRDefault="00D06254" w:rsidP="00BC0B2F">
            <w:pPr>
              <w:pStyle w:val="NoSpacing"/>
              <w:rPr>
                <w:u w:val="single"/>
                <w:lang w:val="ro-RO"/>
              </w:rPr>
            </w:pPr>
            <w:r w:rsidRPr="00BC0B2F">
              <w:rPr>
                <w:u w:val="single"/>
                <w:lang w:val="ro-RO"/>
              </w:rPr>
              <w:t>Restrictii pentru utilizarea produsului biocid:</w:t>
            </w:r>
          </w:p>
          <w:p w:rsidR="00D06254" w:rsidRPr="00BC0B2F" w:rsidRDefault="00156CAF" w:rsidP="00BC0B2F">
            <w:pPr>
              <w:pStyle w:val="NoSpacing"/>
              <w:rPr>
                <w:lang w:val="ro-RO"/>
              </w:rPr>
            </w:pPr>
            <w:r w:rsidRPr="00BC0B2F">
              <w:rPr>
                <w:lang w:val="ro-RO"/>
              </w:rPr>
              <w:t>In afara de utilizarea normala, evitati dispersia in mediu. Preveniti patrunderea in canalizare a unei cantitati mari de produs. Nu se va deversa in apele de suprafata sau in sistemul de canalizare. Utilizati un container adecvat pentru deseu, pentru a preveni contaminarea mediului.</w:t>
            </w:r>
          </w:p>
          <w:p w:rsidR="00156CAF" w:rsidRPr="00BC0B2F" w:rsidRDefault="00156CAF" w:rsidP="00BC0B2F">
            <w:pPr>
              <w:pStyle w:val="NoSpacing"/>
              <w:rPr>
                <w:u w:val="single"/>
                <w:lang w:val="ro-RO"/>
              </w:rPr>
            </w:pPr>
            <w:r w:rsidRPr="00BC0B2F">
              <w:rPr>
                <w:u w:val="single"/>
                <w:lang w:val="ro-RO"/>
              </w:rPr>
              <w:t>Masuri in caz de dispersie accidentala:</w:t>
            </w:r>
          </w:p>
          <w:p w:rsidR="00156CAF" w:rsidRPr="00BC0B2F" w:rsidRDefault="00156CAF" w:rsidP="00BC0B2F">
            <w:pPr>
              <w:pStyle w:val="NoSpacing"/>
              <w:rPr>
                <w:lang w:val="ro-RO"/>
              </w:rPr>
            </w:pPr>
            <w:r w:rsidRPr="00BC0B2F">
              <w:rPr>
                <w:lang w:val="ro-RO"/>
              </w:rPr>
              <w:t>Se va strange si se va colecta materialul imprastiat cu ajutorul unui material absorbant necombustibil(nisip, pamant, kieselgur, vermiculit) si va fi depozitat intr-un container pentru eliminare conform cu reglementarile locale-nationale in vigoare. Curatati reziduurile de la locul scurgerii. In cazul scurgerilor mari, creati diguri. Utilizati numai echipamente care nu produc scantei.</w:t>
            </w:r>
          </w:p>
          <w:p w:rsidR="00156CAF" w:rsidRPr="00BC0B2F" w:rsidRDefault="00156CAF" w:rsidP="00BC0B2F">
            <w:pPr>
              <w:pStyle w:val="NoSpacing"/>
              <w:rPr>
                <w:u w:val="single"/>
                <w:lang w:val="ro-RO"/>
              </w:rPr>
            </w:pPr>
            <w:r w:rsidRPr="00BC0B2F">
              <w:rPr>
                <w:u w:val="single"/>
                <w:lang w:val="ro-RO"/>
              </w:rPr>
              <w:t>Metode de decontaminare:</w:t>
            </w:r>
          </w:p>
          <w:p w:rsidR="00156CAF" w:rsidRPr="00BC0B2F" w:rsidRDefault="00156CAF" w:rsidP="00BC0B2F">
            <w:pPr>
              <w:pStyle w:val="NoSpacing"/>
              <w:rPr>
                <w:lang w:val="ro-RO"/>
              </w:rPr>
            </w:pPr>
            <w:r w:rsidRPr="00BC0B2F">
              <w:rPr>
                <w:lang w:val="ro-RO"/>
              </w:rPr>
              <w:t>Prin urmare, tipul de formulare (gel, spray de aerosol, pulverizare cu pompa, stergere, lotiune) este irelevant pentru riscul de mediu, deoarece pierderea de pe suprafata tratata</w:t>
            </w:r>
            <w:r w:rsidR="00E0362D">
              <w:rPr>
                <w:lang w:val="ro-RO"/>
              </w:rPr>
              <w:t xml:space="preserve"> </w:t>
            </w:r>
            <w:r w:rsidRPr="00BC0B2F">
              <w:rPr>
                <w:lang w:val="ro-RO"/>
              </w:rPr>
              <w:t>(fie ca este vorba de piele sau de imbracaminte) este factorul crucial.</w:t>
            </w:r>
          </w:p>
        </w:tc>
      </w:tr>
    </w:tbl>
    <w:p w:rsidR="00FF3D0E" w:rsidRPr="00BC0B2F" w:rsidRDefault="00FF3D0E" w:rsidP="00BC0B2F">
      <w:pPr>
        <w:pStyle w:val="NoSpacing"/>
        <w:rPr>
          <w:b/>
          <w:lang w:val="fr-FR"/>
        </w:rPr>
      </w:pPr>
    </w:p>
    <w:p w:rsidR="00B66405" w:rsidRPr="00BC0B2F" w:rsidRDefault="00B66405" w:rsidP="00BC0B2F">
      <w:pPr>
        <w:pStyle w:val="NoSpacing"/>
        <w:rPr>
          <w:b/>
          <w:lang w:val="fr-FR"/>
        </w:rPr>
      </w:pPr>
      <w:r w:rsidRPr="00BC0B2F">
        <w:rPr>
          <w:b/>
          <w:lang w:val="fr-FR"/>
        </w:rPr>
        <w:t>XVII. MASURI PENTRU PROTECTIA ANIMALELOR SI A HRANEI PENTRU ANIMALE</w:t>
      </w:r>
    </w:p>
    <w:tbl>
      <w:tblPr>
        <w:tblStyle w:val="TableGrid"/>
        <w:tblW w:w="0" w:type="auto"/>
        <w:tblInd w:w="108" w:type="dxa"/>
        <w:tblLook w:val="04A0" w:firstRow="1" w:lastRow="0" w:firstColumn="1" w:lastColumn="0" w:noHBand="0" w:noVBand="1"/>
      </w:tblPr>
      <w:tblGrid>
        <w:gridCol w:w="9923"/>
      </w:tblGrid>
      <w:tr w:rsidR="00393522" w:rsidRPr="00BC0B2F" w:rsidTr="00393522">
        <w:tc>
          <w:tcPr>
            <w:tcW w:w="9923" w:type="dxa"/>
          </w:tcPr>
          <w:p w:rsidR="00393522" w:rsidRPr="00BC0B2F" w:rsidRDefault="00F402C4" w:rsidP="00BC0B2F">
            <w:pPr>
              <w:pStyle w:val="NoSpacing"/>
              <w:rPr>
                <w:lang w:val="fr-FR"/>
              </w:rPr>
            </w:pPr>
            <w:r w:rsidRPr="00BC0B2F">
              <w:rPr>
                <w:lang w:val="fr-FR"/>
              </w:rPr>
              <w:t>Nu contaminați produsele alimentare, ustensilele pentru pregătirea mâncării sau suprafetele care vin în contact cu  apa si alimente.</w:t>
            </w:r>
          </w:p>
        </w:tc>
      </w:tr>
    </w:tbl>
    <w:p w:rsidR="00E0362D" w:rsidRDefault="00E0362D" w:rsidP="00BC0B2F">
      <w:pPr>
        <w:pStyle w:val="NoSpacing"/>
        <w:rPr>
          <w:b/>
          <w:lang w:val="ro-RO"/>
        </w:rPr>
      </w:pPr>
    </w:p>
    <w:p w:rsidR="00B66405" w:rsidRPr="00BC0B2F" w:rsidRDefault="00B66405" w:rsidP="00BC0B2F">
      <w:pPr>
        <w:pStyle w:val="NoSpacing"/>
        <w:rPr>
          <w:b/>
          <w:lang w:val="ro-RO"/>
        </w:rPr>
      </w:pPr>
      <w:r w:rsidRPr="00BC0B2F">
        <w:rPr>
          <w:b/>
          <w:lang w:val="ro-RO"/>
        </w:rPr>
        <w:t>XVIII.</w:t>
      </w:r>
      <w:r w:rsidR="00EF1059" w:rsidRPr="00BC0B2F">
        <w:rPr>
          <w:b/>
          <w:lang w:val="ro-RO"/>
        </w:rPr>
        <w:t xml:space="preserve"> INSTRUCT</w:t>
      </w:r>
      <w:r w:rsidRPr="00BC0B2F">
        <w:rPr>
          <w:b/>
          <w:lang w:val="ro-RO"/>
        </w:rPr>
        <w:t>IUNI PENTRU ELIMINAREA ÎN SIGURAN</w:t>
      </w:r>
      <w:r w:rsidR="00EF1059" w:rsidRPr="00BC0B2F">
        <w:rPr>
          <w:b/>
          <w:lang w:val="ro-RO"/>
        </w:rPr>
        <w:t>T</w:t>
      </w:r>
      <w:r w:rsidRPr="00BC0B2F">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BC0B2F" w:rsidTr="000E2EF7">
        <w:tc>
          <w:tcPr>
            <w:tcW w:w="9923" w:type="dxa"/>
          </w:tcPr>
          <w:p w:rsidR="007707AC" w:rsidRPr="00BC0B2F" w:rsidRDefault="003B38F7" w:rsidP="00BC0B2F">
            <w:pPr>
              <w:pStyle w:val="NoSpacing"/>
              <w:rPr>
                <w:lang w:val="ro-RO"/>
              </w:rPr>
            </w:pPr>
            <w:r w:rsidRPr="00BC0B2F">
              <w:rPr>
                <w:lang w:val="ro-RO"/>
              </w:rPr>
              <w:t>Eliminarea resurselor de produse si a ambalajelor acestora se face in conformitate cu prevederile Legii 211/2011 privind regimul deseurilor, de catre operatorii  autorizati.</w:t>
            </w:r>
          </w:p>
        </w:tc>
      </w:tr>
      <w:tr w:rsidR="007707AC" w:rsidRPr="00BC0B2F" w:rsidTr="000E2EF7">
        <w:tc>
          <w:tcPr>
            <w:tcW w:w="9923" w:type="dxa"/>
          </w:tcPr>
          <w:p w:rsidR="007707AC" w:rsidRPr="00BC0B2F" w:rsidRDefault="007707AC" w:rsidP="00BC0B2F">
            <w:pPr>
              <w:pStyle w:val="NoSpacing"/>
              <w:rPr>
                <w:lang w:val="ro-RO"/>
              </w:rPr>
            </w:pPr>
            <w:r w:rsidRPr="00BC0B2F">
              <w:rPr>
                <w:lang w:val="ro-RO"/>
              </w:rPr>
              <w:t>Ambalaj:</w:t>
            </w:r>
            <w:r w:rsidRPr="00BC0B2F">
              <w:rPr>
                <w:i/>
                <w:lang w:val="ro-RO"/>
              </w:rPr>
              <w:t xml:space="preserve"> </w:t>
            </w:r>
            <w:r w:rsidRPr="00BC0B2F">
              <w:rPr>
                <w:lang w:val="ro-RO"/>
              </w:rPr>
              <w:t>Nu se reutilizează ambalajul și nu se eliberează în mediu produsul biocid</w:t>
            </w:r>
          </w:p>
        </w:tc>
      </w:tr>
    </w:tbl>
    <w:p w:rsidR="00FF3D0E" w:rsidRPr="00BC0B2F" w:rsidRDefault="00FF3D0E" w:rsidP="00BC0B2F">
      <w:pPr>
        <w:rPr>
          <w:b/>
          <w:color w:val="000000"/>
          <w:lang w:val="ro-RO"/>
        </w:rPr>
      </w:pPr>
    </w:p>
    <w:p w:rsidR="00D246CC" w:rsidRPr="00BC0B2F" w:rsidRDefault="00B66405" w:rsidP="00BC0B2F">
      <w:pPr>
        <w:pStyle w:val="NoSpacing"/>
        <w:rPr>
          <w:lang w:val="ro-RO"/>
        </w:rPr>
      </w:pPr>
      <w:r w:rsidRPr="00BC0B2F">
        <w:rPr>
          <w:b/>
          <w:color w:val="000000"/>
          <w:lang w:val="ro-RO"/>
        </w:rPr>
        <w:t>XIX.</w:t>
      </w:r>
      <w:r w:rsidRPr="00BC0B2F">
        <w:rPr>
          <w:color w:val="000000"/>
          <w:lang w:val="ro-RO"/>
        </w:rPr>
        <w:t xml:space="preserve"> </w:t>
      </w:r>
      <w:r w:rsidRPr="00BC0B2F">
        <w:rPr>
          <w:b/>
          <w:color w:val="000000"/>
          <w:lang w:val="ro-RO"/>
        </w:rPr>
        <w:t>CONDI</w:t>
      </w:r>
      <w:r w:rsidR="00EF1059" w:rsidRPr="00BC0B2F">
        <w:rPr>
          <w:b/>
          <w:color w:val="000000"/>
          <w:lang w:val="ro-RO"/>
        </w:rPr>
        <w:t>T</w:t>
      </w:r>
      <w:r w:rsidRPr="00BC0B2F">
        <w:rPr>
          <w:b/>
          <w:color w:val="000000"/>
          <w:lang w:val="ro-RO"/>
        </w:rPr>
        <w:t>IILE DE DEPOZITARE</w:t>
      </w:r>
      <w:r w:rsidR="006E4D8B" w:rsidRPr="00BC0B2F">
        <w:rPr>
          <w:color w:val="000000"/>
          <w:lang w:val="ro-RO"/>
        </w:rPr>
        <w:t>:</w:t>
      </w:r>
      <w:r w:rsidR="00D246CC" w:rsidRPr="00BC0B2F">
        <w:rPr>
          <w:lang w:val="ro-RO"/>
        </w:rPr>
        <w:t xml:space="preserve"> </w:t>
      </w:r>
    </w:p>
    <w:p w:rsidR="00D246CC" w:rsidRPr="00BC0B2F" w:rsidRDefault="00D246CC" w:rsidP="00BC0B2F">
      <w:pPr>
        <w:pStyle w:val="NoSpacing"/>
        <w:rPr>
          <w:lang w:val="da-DK"/>
        </w:rPr>
      </w:pPr>
      <w:r w:rsidRPr="00BC0B2F">
        <w:rPr>
          <w:lang w:val="ro-RO"/>
        </w:rPr>
        <w:t>Produsul se va depozita in containere originale, la rece, nu se va îngheţa.</w:t>
      </w:r>
    </w:p>
    <w:p w:rsidR="00D246CC" w:rsidRPr="00BC0B2F" w:rsidRDefault="00D246CC" w:rsidP="00BC0B2F">
      <w:pPr>
        <w:pStyle w:val="NoSpacing"/>
        <w:rPr>
          <w:lang w:val="nl-BE"/>
        </w:rPr>
      </w:pPr>
      <w:r w:rsidRPr="00BC0B2F">
        <w:rPr>
          <w:lang w:val="ro-RO"/>
        </w:rPr>
        <w:t>Produsul nu se descompune dacă este depozitat şi folosit conform normelor.</w:t>
      </w:r>
    </w:p>
    <w:p w:rsidR="00D246CC" w:rsidRPr="00BC0B2F" w:rsidRDefault="00D246CC" w:rsidP="00BC0B2F">
      <w:pPr>
        <w:pStyle w:val="NoSpacing"/>
        <w:rPr>
          <w:lang w:val="da-DK"/>
        </w:rPr>
      </w:pPr>
      <w:r w:rsidRPr="00BC0B2F">
        <w:rPr>
          <w:lang w:val="ro-RO"/>
        </w:rPr>
        <w:t>Se va depozita departe de alimente, băuturi sau hrana animalelor de casă, nu se va lăsa la îndemâna copiilor.</w:t>
      </w:r>
    </w:p>
    <w:p w:rsidR="00D246CC" w:rsidRPr="00BC0B2F" w:rsidRDefault="00D246CC" w:rsidP="00BC0B2F">
      <w:pPr>
        <w:pStyle w:val="NoSpacing"/>
        <w:rPr>
          <w:lang w:val="ro-RO"/>
        </w:rPr>
      </w:pPr>
      <w:r w:rsidRPr="00BC0B2F">
        <w:rPr>
          <w:lang w:val="ro-RO"/>
        </w:rPr>
        <w:t xml:space="preserve">Se va  proteja de lumina solară şi a nu se va expune la temperaturi care depăşesc  50 °C/122 °F. </w:t>
      </w:r>
    </w:p>
    <w:p w:rsidR="00D246CC" w:rsidRPr="00BC0B2F" w:rsidRDefault="00D246CC" w:rsidP="00BC0B2F">
      <w:pPr>
        <w:pStyle w:val="NoSpacing"/>
        <w:rPr>
          <w:lang w:val="ro-RO"/>
        </w:rPr>
      </w:pPr>
      <w:r w:rsidRPr="00BC0B2F">
        <w:rPr>
          <w:lang w:val="ro-RO"/>
        </w:rPr>
        <w:lastRenderedPageBreak/>
        <w:t>Nu perforați sau ardeți, chiar și după utilizare.</w:t>
      </w:r>
    </w:p>
    <w:p w:rsidR="00D246CC" w:rsidRPr="00BC0B2F" w:rsidRDefault="00D246CC" w:rsidP="00BC0B2F">
      <w:pPr>
        <w:pStyle w:val="NoSpacing"/>
        <w:rPr>
          <w:lang w:val="ro-RO"/>
        </w:rPr>
      </w:pPr>
      <w:r w:rsidRPr="00BC0B2F">
        <w:rPr>
          <w:lang w:val="ro-RO"/>
        </w:rPr>
        <w:t>Se va  păstra departe de surse de căldură, suprafețe fierbinți, scântei, flăcări și alte surse de aprindere.</w:t>
      </w:r>
    </w:p>
    <w:p w:rsidR="00D246CC" w:rsidRPr="00BC0B2F" w:rsidRDefault="00D246CC" w:rsidP="00BC0B2F">
      <w:pPr>
        <w:pStyle w:val="NoSpacing"/>
        <w:rPr>
          <w:lang w:val="da-DK"/>
        </w:rPr>
      </w:pPr>
      <w:r w:rsidRPr="00BC0B2F">
        <w:rPr>
          <w:lang w:val="ro-RO"/>
        </w:rPr>
        <w:t>Fumatul este interzis.</w:t>
      </w:r>
    </w:p>
    <w:p w:rsidR="00EA12B3" w:rsidRPr="00BC0B2F" w:rsidRDefault="00EA12B3" w:rsidP="00BC0B2F">
      <w:pPr>
        <w:rPr>
          <w:rFonts w:eastAsiaTheme="minorHAnsi"/>
        </w:rPr>
      </w:pPr>
    </w:p>
    <w:p w:rsidR="00F402C4" w:rsidRDefault="00B66405" w:rsidP="00BC0B2F">
      <w:pPr>
        <w:rPr>
          <w:b/>
          <w:lang w:val="ro-RO"/>
        </w:rPr>
      </w:pPr>
      <w:r w:rsidRPr="00BC0B2F">
        <w:rPr>
          <w:lang w:val="ro-RO"/>
        </w:rPr>
        <w:t>DURATA DE CONSERVARE A PRODUSELOR BIOCIDE ÎN CONDI</w:t>
      </w:r>
      <w:r w:rsidR="00EF1059" w:rsidRPr="00BC0B2F">
        <w:rPr>
          <w:lang w:val="ro-RO"/>
        </w:rPr>
        <w:t>T</w:t>
      </w:r>
      <w:r w:rsidRPr="00BC0B2F">
        <w:rPr>
          <w:lang w:val="ro-RO"/>
        </w:rPr>
        <w:t>II NORMALE DE DEPOZITARE</w:t>
      </w:r>
      <w:r w:rsidR="007406C6" w:rsidRPr="00BC0B2F">
        <w:rPr>
          <w:b/>
          <w:lang w:val="ro-RO"/>
        </w:rPr>
        <w:t xml:space="preserve">: </w:t>
      </w:r>
      <w:r w:rsidR="00D06254" w:rsidRPr="00BC0B2F">
        <w:rPr>
          <w:b/>
          <w:lang w:val="ro-RO"/>
        </w:rPr>
        <w:t>2 ani de la dara fabricatiei</w:t>
      </w:r>
    </w:p>
    <w:p w:rsidR="00BC0B2F" w:rsidRPr="00BC0B2F" w:rsidRDefault="00BC0B2F" w:rsidP="00BC0B2F">
      <w:pPr>
        <w:rPr>
          <w:b/>
          <w:lang w:val="ro-RO"/>
        </w:rPr>
      </w:pPr>
    </w:p>
    <w:p w:rsidR="00C15D60" w:rsidRPr="00BC0B2F" w:rsidRDefault="0003534F" w:rsidP="00BC0B2F">
      <w:pPr>
        <w:pStyle w:val="NoSpacing"/>
        <w:rPr>
          <w:b/>
          <w:lang w:val="ro-RO"/>
        </w:rPr>
      </w:pPr>
      <w:r w:rsidRPr="00BC0B2F">
        <w:rPr>
          <w:b/>
          <w:lang w:val="ro-RO"/>
        </w:rPr>
        <w:t>XX.</w:t>
      </w:r>
      <w:r w:rsidR="00D60970" w:rsidRPr="00BC0B2F">
        <w:rPr>
          <w:b/>
          <w:lang w:val="ro-RO"/>
        </w:rPr>
        <w:t xml:space="preserve"> </w:t>
      </w:r>
      <w:r w:rsidR="00B66405" w:rsidRPr="00BC0B2F">
        <w:rPr>
          <w:b/>
          <w:lang w:val="ro-RO"/>
        </w:rPr>
        <w:t>ALTE INFORMA</w:t>
      </w:r>
      <w:r w:rsidR="00EF1059" w:rsidRPr="00BC0B2F">
        <w:rPr>
          <w:b/>
          <w:lang w:val="ro-RO"/>
        </w:rPr>
        <w:t>T</w:t>
      </w:r>
      <w:r w:rsidR="004D1157" w:rsidRPr="00BC0B2F">
        <w:rPr>
          <w:b/>
          <w:lang w:val="ro-RO"/>
        </w:rPr>
        <w:t xml:space="preserve">II: </w:t>
      </w:r>
    </w:p>
    <w:p w:rsidR="00156CAF" w:rsidRPr="00BC0B2F" w:rsidRDefault="00156CAF" w:rsidP="00BC0B2F">
      <w:pPr>
        <w:pStyle w:val="NoSpacing"/>
        <w:rPr>
          <w:u w:val="single"/>
          <w:lang w:val="ro-RO"/>
        </w:rPr>
      </w:pPr>
      <w:r w:rsidRPr="00BC0B2F">
        <w:rPr>
          <w:u w:val="single"/>
          <w:lang w:val="ro-RO"/>
        </w:rPr>
        <w:t>Respectarea restrictiilor pentru utilizarea produsului biocid si anume:</w:t>
      </w:r>
    </w:p>
    <w:p w:rsidR="00156CAF" w:rsidRPr="00BC0B2F" w:rsidRDefault="00156CAF" w:rsidP="00BC0B2F">
      <w:pPr>
        <w:pStyle w:val="NoSpacing"/>
        <w:rPr>
          <w:lang w:val="ro-RO"/>
        </w:rPr>
      </w:pPr>
      <w:r w:rsidRPr="00BC0B2F">
        <w:rPr>
          <w:lang w:val="ro-RO"/>
        </w:rPr>
        <w:t>In afara de utilizarea normala, evitati dispersia in mediu. Preveniti patrunderea in canalizare a unei cantitati mari de produs. Nu se va deversa in apele de suprafata sau in sistemul de canalizare. Utilizati un container adecvat pentru deseu, pentru a preveni contaminarea mediului.</w:t>
      </w:r>
    </w:p>
    <w:p w:rsidR="00156CAF" w:rsidRPr="00BC0B2F" w:rsidRDefault="00156CAF" w:rsidP="00BC0B2F">
      <w:pPr>
        <w:pStyle w:val="NoSpacing"/>
        <w:rPr>
          <w:lang w:val="ro-RO"/>
        </w:rPr>
      </w:pPr>
    </w:p>
    <w:p w:rsidR="00B75E9B" w:rsidRPr="00BC0B2F" w:rsidRDefault="00B75E9B" w:rsidP="00BC0B2F">
      <w:pPr>
        <w:pStyle w:val="NoSpacing"/>
        <w:rPr>
          <w:lang w:val="ro-RO"/>
        </w:rPr>
      </w:pPr>
      <w:r w:rsidRPr="00BC0B2F">
        <w:rPr>
          <w:lang w:val="ro-RO"/>
        </w:rPr>
        <w:t xml:space="preserve">Deținătorul autorizației va finaliza, în termenul stabilit (20.02.2020), solicitarile de mai  jos: </w:t>
      </w:r>
    </w:p>
    <w:p w:rsidR="00B75E9B" w:rsidRPr="00BC0B2F" w:rsidRDefault="00B75E9B" w:rsidP="00BC0B2F">
      <w:pPr>
        <w:pStyle w:val="NoSpacing"/>
      </w:pPr>
      <w:r w:rsidRPr="00BC0B2F">
        <w:rPr>
          <w:lang w:val="ro-RO"/>
        </w:rPr>
        <w:t xml:space="preserve">  - În cazul în care acțiunile nu au fost finalizate până la data scadentă, produsul biocid care face obiectul certificatului de autorizare nu mai poate fi introdus pe piață de la acea dată.</w:t>
      </w:r>
      <w:r w:rsidRPr="00BC0B2F">
        <w:t xml:space="preserve"> </w:t>
      </w:r>
    </w:p>
    <w:p w:rsidR="00B75E9B" w:rsidRPr="00BC0B2F" w:rsidRDefault="00B75E9B" w:rsidP="00BC0B2F">
      <w:pPr>
        <w:pStyle w:val="NoSpacing"/>
      </w:pPr>
      <w:r w:rsidRPr="00BC0B2F">
        <w:t xml:space="preserve"> - Datele furnizate trebuie să ateste proprietăți chimice și fizice satisfăcătoare pentru produs și menținerea acestora la depozitare în ambalajul comercial la temperatură ambiantă pentru perioada de valabilitate necesară.</w:t>
      </w:r>
    </w:p>
    <w:p w:rsidR="00B75E9B" w:rsidRPr="00BC0B2F" w:rsidRDefault="00B75E9B" w:rsidP="00BC0B2F">
      <w:pPr>
        <w:pStyle w:val="NoSpacing"/>
      </w:pPr>
      <w:r w:rsidRPr="00BC0B2F">
        <w:t xml:space="preserve"> - Specificația propusă și proprietățile testate ar trebui să fie în conformitate cu "instrucțiunile privind cerințele de informare" ECHA, din iulie 2013. </w:t>
      </w:r>
    </w:p>
    <w:p w:rsidR="00B75E9B" w:rsidRPr="00BC0B2F" w:rsidRDefault="00B75E9B" w:rsidP="00BC0B2F">
      <w:pPr>
        <w:pStyle w:val="NoSpacing"/>
      </w:pPr>
      <w:r w:rsidRPr="00BC0B2F">
        <w:t xml:space="preserve"> -  Toate proprietățile relevante ar trebui determinate înainte și după depozitare.</w:t>
      </w:r>
    </w:p>
    <w:p w:rsidR="00B75E9B" w:rsidRPr="00BC0B2F" w:rsidRDefault="00B75E9B" w:rsidP="00BC0B2F">
      <w:pPr>
        <w:pStyle w:val="NoSpacing"/>
      </w:pPr>
      <w:r w:rsidRPr="00BC0B2F">
        <w:t xml:space="preserve">Este necesar să se furnizeze detalii privind stabilitatea ambalajului înainte și după depozitare. </w:t>
      </w:r>
    </w:p>
    <w:p w:rsidR="00B75E9B" w:rsidRPr="00BC0B2F" w:rsidRDefault="00B75E9B" w:rsidP="00BC0B2F">
      <w:pPr>
        <w:pStyle w:val="NoSpacing"/>
      </w:pPr>
      <w:r w:rsidRPr="00BC0B2F">
        <w:t xml:space="preserve">- Trebuie demonstrată funcționarea satisfăcătoare a aerosolului înainte și după depozitarea la temperatură ambiantă pentru perioada de valabilitate necesară.  Aceasta va include cantitatea de descărcare la utilizări succesive, diametrul orificiului de pulverizare, presiunea internă și observațiile privind colmatarea. </w:t>
      </w:r>
    </w:p>
    <w:p w:rsidR="00B75E9B" w:rsidRPr="00BC0B2F" w:rsidRDefault="00B75E9B" w:rsidP="00BC0B2F">
      <w:pPr>
        <w:pStyle w:val="NoSpacing"/>
        <w:rPr>
          <w:lang w:val="ro-RO"/>
        </w:rPr>
      </w:pPr>
      <w:r w:rsidRPr="00BC0B2F">
        <w:t>- În plus, pentru evaluarea procentului de descărcare înainte și după depozitarea la temperatură ambiantă, trebuie determinata cantitatea de descărcare și facute observații privind utilizarea / depozitarea intermitentă a produsului pe perioada de valabilitate necesară.</w:t>
      </w:r>
    </w:p>
    <w:p w:rsidR="00525464" w:rsidRPr="00BC0B2F" w:rsidRDefault="00525464" w:rsidP="00BC0B2F">
      <w:pPr>
        <w:pStyle w:val="NoSpacing"/>
        <w:rPr>
          <w:lang w:val="da-DK"/>
        </w:rPr>
      </w:pPr>
      <w:r w:rsidRPr="00BC0B2F">
        <w:rPr>
          <w:lang w:val="ro-RO"/>
        </w:rPr>
        <w:t>Pericol de explozie sub acţiunea căldurii.</w:t>
      </w:r>
    </w:p>
    <w:p w:rsidR="00525464" w:rsidRPr="00BC0B2F" w:rsidRDefault="00525464" w:rsidP="00BC0B2F">
      <w:pPr>
        <w:pStyle w:val="NoSpacing"/>
        <w:rPr>
          <w:lang w:val="da-DK"/>
        </w:rPr>
      </w:pPr>
      <w:r w:rsidRPr="00BC0B2F">
        <w:rPr>
          <w:lang w:val="ro-RO"/>
        </w:rPr>
        <w:t>A nu se inspira fumul în caz de incendiu şi/sau explozie.</w:t>
      </w:r>
    </w:p>
    <w:p w:rsidR="00B75E9B" w:rsidRPr="00BC0B2F" w:rsidRDefault="00525464" w:rsidP="00BC0B2F">
      <w:pPr>
        <w:pStyle w:val="NoSpacing"/>
        <w:rPr>
          <w:lang w:val="da-DK"/>
        </w:rPr>
      </w:pPr>
      <w:r w:rsidRPr="00BC0B2F">
        <w:rPr>
          <w:lang w:val="ro-RO"/>
        </w:rPr>
        <w:t>Inhalarea de produşi de descompunere periculoşi poate determina probleme grave de sănătate.</w:t>
      </w:r>
    </w:p>
    <w:p w:rsidR="008E5229" w:rsidRPr="00BC0B2F" w:rsidRDefault="008E5229" w:rsidP="00BC0B2F">
      <w:pPr>
        <w:pStyle w:val="NoSpacing"/>
        <w:rPr>
          <w:lang w:val="ro-RO"/>
        </w:rPr>
      </w:pPr>
      <w:r w:rsidRPr="00BC0B2F">
        <w:rPr>
          <w:u w:val="single"/>
          <w:lang w:val="ro-RO"/>
        </w:rPr>
        <w:t>Caracterizarea riscului</w:t>
      </w:r>
      <w:r w:rsidRPr="00BC0B2F">
        <w:rPr>
          <w:lang w:val="ro-RO"/>
        </w:rPr>
        <w:t>:</w:t>
      </w:r>
    </w:p>
    <w:p w:rsidR="008E5229" w:rsidRPr="00BC0B2F" w:rsidRDefault="008E5229" w:rsidP="00BC0B2F">
      <w:pPr>
        <w:pStyle w:val="NoSpacing"/>
        <w:rPr>
          <w:lang w:val="ro-RO"/>
        </w:rPr>
      </w:pPr>
      <w:r w:rsidRPr="00BC0B2F">
        <w:rPr>
          <w:lang w:val="ro-RO"/>
        </w:rPr>
        <w:t>Expunere primară industrială și profesională - nu se aplică.</w:t>
      </w:r>
    </w:p>
    <w:p w:rsidR="008E5229" w:rsidRPr="00BC0B2F" w:rsidRDefault="008E5229" w:rsidP="00BC0B2F">
      <w:pPr>
        <w:pStyle w:val="NoSpacing"/>
        <w:rPr>
          <w:lang w:val="ro-RO"/>
        </w:rPr>
      </w:pPr>
      <w:r w:rsidRPr="00BC0B2F">
        <w:rPr>
          <w:lang w:val="ro-RO"/>
        </w:rPr>
        <w:t>Utilizatori neprofesionali: nu prezintă risc de expunere, dacă se respectă indicațiile de utilizare și numărul maxim de aplicări zilnice.</w:t>
      </w:r>
    </w:p>
    <w:p w:rsidR="008E5229" w:rsidRPr="00BC0B2F" w:rsidRDefault="008E5229" w:rsidP="00BC0B2F">
      <w:pPr>
        <w:pStyle w:val="NoSpacing"/>
        <w:rPr>
          <w:u w:val="single"/>
          <w:lang w:val="ro-RO"/>
        </w:rPr>
      </w:pPr>
      <w:r w:rsidRPr="00BC0B2F">
        <w:rPr>
          <w:u w:val="single"/>
          <w:lang w:val="ro-RO"/>
        </w:rPr>
        <w:t>Observaţii</w:t>
      </w:r>
    </w:p>
    <w:p w:rsidR="008E5229" w:rsidRPr="00BC0B2F" w:rsidRDefault="008E5229" w:rsidP="00BC0B2F">
      <w:pPr>
        <w:pStyle w:val="NoSpacing"/>
        <w:rPr>
          <w:lang w:val="ro-RO"/>
        </w:rPr>
      </w:pPr>
      <w:r w:rsidRPr="00BC0B2F">
        <w:rPr>
          <w:lang w:val="ro-RO"/>
        </w:rPr>
        <w:t>Poate fi utilizat de către adulți, copii peste 12 ani. Se va utilza cu precauție, pe zone mici ale pielii la copii sub 12 ani, iar la copii sub 2 ani este contraindicată utilizarea produsului!  Pe etichetă se va menționa numărul maxim admis al aplic</w:t>
      </w:r>
      <w:r w:rsidR="00AE4D11">
        <w:rPr>
          <w:lang w:val="ro-RO"/>
        </w:rPr>
        <w:t xml:space="preserve">ărilor zilnice. </w:t>
      </w:r>
      <w:r w:rsidR="00AE4D11" w:rsidRPr="00294B3A">
        <w:rPr>
          <w:lang w:val="ro-RO"/>
        </w:rPr>
        <w:t>(</w:t>
      </w:r>
      <w:r w:rsidR="00AE4D11" w:rsidRPr="00294B3A">
        <w:t xml:space="preserve">Nu se aplica mai mult de o data in 24 ore </w:t>
      </w:r>
      <w:r w:rsidR="00AE4D11" w:rsidRPr="00294B3A">
        <w:rPr>
          <w:lang w:val="ro-RO"/>
        </w:rPr>
        <w:t xml:space="preserve">si se </w:t>
      </w:r>
      <w:r w:rsidR="00AE4D11" w:rsidRPr="00294B3A">
        <w:rPr>
          <w:lang w:val="ro-RO"/>
        </w:rPr>
        <w:lastRenderedPageBreak/>
        <w:t>evita supra-aplicarea)</w:t>
      </w:r>
      <w:r w:rsidR="00AE4D11">
        <w:rPr>
          <w:color w:val="FF0000"/>
          <w:lang w:val="ro-RO"/>
        </w:rPr>
        <w:t xml:space="preserve"> .</w:t>
      </w:r>
      <w:r w:rsidRPr="00BC0B2F">
        <w:rPr>
          <w:lang w:val="ro-RO"/>
        </w:rPr>
        <w:t>De asemeni se vor face mențiuni privind evitarea utilizării concomitente cu alte substanțe, de exemplu loțiuni de protecție solară.</w:t>
      </w:r>
    </w:p>
    <w:p w:rsidR="008E5229" w:rsidRPr="00BC0B2F" w:rsidRDefault="008E5229" w:rsidP="00BC0B2F">
      <w:pPr>
        <w:pStyle w:val="NoSpacing"/>
        <w:rPr>
          <w:lang w:val="ro-RO"/>
        </w:rPr>
      </w:pPr>
      <w:r w:rsidRPr="00BC0B2F">
        <w:rPr>
          <w:lang w:val="ro-RO"/>
        </w:rPr>
        <w:t>Poate fi aplicat la adult pe față, gât, antebraț, picior, la copii peste 2 ani pe față, gât, picior. Pe față se aplică după pulverizarea pe palme și cu evitarea zonei ochilor. Nu se pulverizează pe palmele copiilor sub 12 ani. Nu se aplică pe porțiuni ale pielii aflate sub îmbrăcăminte. Se aplică în aer liber sau în condiții optime de ventilație.</w:t>
      </w:r>
    </w:p>
    <w:p w:rsidR="008E5229" w:rsidRPr="00BC0B2F" w:rsidRDefault="008E5229" w:rsidP="00BC0B2F">
      <w:pPr>
        <w:pStyle w:val="NoSpacing"/>
        <w:rPr>
          <w:bCs/>
          <w:lang w:val="ro-RO"/>
        </w:rPr>
      </w:pPr>
      <w:r w:rsidRPr="00BC0B2F">
        <w:rPr>
          <w:bCs/>
          <w:lang w:val="ro-RO"/>
        </w:rPr>
        <w:t>A nu se inhala substanța, se evită contactul cu ochii, se evită expunerea la căldură.</w:t>
      </w:r>
    </w:p>
    <w:p w:rsidR="008E5229" w:rsidRPr="00BC0B2F" w:rsidRDefault="008E5229" w:rsidP="00BC0B2F">
      <w:pPr>
        <w:pStyle w:val="NoSpacing"/>
        <w:rPr>
          <w:bCs/>
          <w:lang w:val="ro-RO"/>
        </w:rPr>
      </w:pPr>
      <w:r w:rsidRPr="00BC0B2F">
        <w:rPr>
          <w:bCs/>
          <w:lang w:val="ro-RO"/>
        </w:rPr>
        <w:t>Expunerea la căldură poate cauza explozia recipientului. În caz de foc/explozie a nu se inhala fumul.</w:t>
      </w:r>
    </w:p>
    <w:p w:rsidR="008E5229" w:rsidRPr="00BC0B2F" w:rsidRDefault="008E5229" w:rsidP="00BC0B2F">
      <w:pPr>
        <w:pStyle w:val="NoSpacing"/>
        <w:rPr>
          <w:bCs/>
          <w:lang w:val="ro-RO"/>
        </w:rPr>
      </w:pPr>
      <w:r w:rsidRPr="00BC0B2F">
        <w:rPr>
          <w:bCs/>
          <w:lang w:val="ro-RO"/>
        </w:rPr>
        <w:t>A se evita consumul de alimente, băuturi, fumatul în zona utilizării substanței.</w:t>
      </w:r>
    </w:p>
    <w:p w:rsidR="00C15D60" w:rsidRPr="00BC0B2F" w:rsidRDefault="00C15D60" w:rsidP="00BC0B2F">
      <w:pPr>
        <w:pStyle w:val="NoSpacing"/>
        <w:rPr>
          <w:b/>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BC0B2F" w:rsidTr="006B235A">
        <w:tc>
          <w:tcPr>
            <w:tcW w:w="9923" w:type="dxa"/>
          </w:tcPr>
          <w:p w:rsidR="00B66405" w:rsidRPr="00BC0B2F" w:rsidRDefault="00B66405" w:rsidP="00BC0B2F">
            <w:pPr>
              <w:pStyle w:val="NoSpacing"/>
              <w:rPr>
                <w:lang w:val="ro-RO"/>
              </w:rPr>
            </w:pPr>
            <w:r w:rsidRPr="00BC0B2F">
              <w:rPr>
                <w:lang w:val="ro-RO"/>
              </w:rPr>
              <w:t>Prezenta autoriza</w:t>
            </w:r>
            <w:r w:rsidR="007707AC" w:rsidRPr="00BC0B2F">
              <w:rPr>
                <w:lang w:val="ro-RO"/>
              </w:rPr>
              <w:t>t</w:t>
            </w:r>
            <w:r w:rsidRPr="00BC0B2F">
              <w:rPr>
                <w:lang w:val="ro-RO"/>
              </w:rPr>
              <w:t>ie este înso</w:t>
            </w:r>
            <w:r w:rsidR="007707AC" w:rsidRPr="00BC0B2F">
              <w:rPr>
                <w:lang w:val="ro-RO"/>
              </w:rPr>
              <w:t>t</w:t>
            </w:r>
            <w:r w:rsidRPr="00BC0B2F">
              <w:rPr>
                <w:lang w:val="ro-RO"/>
              </w:rPr>
              <w:t>ită de următoarele documente:</w:t>
            </w:r>
          </w:p>
          <w:p w:rsidR="00B66405" w:rsidRPr="00BC0B2F" w:rsidRDefault="0089407B" w:rsidP="00BC0B2F">
            <w:pPr>
              <w:pStyle w:val="NoSpacing"/>
              <w:rPr>
                <w:lang w:val="ro-RO"/>
              </w:rPr>
            </w:pPr>
            <w:r w:rsidRPr="00BC0B2F">
              <w:rPr>
                <w:lang w:val="ro-RO"/>
              </w:rPr>
              <w:t>-</w:t>
            </w:r>
            <w:r w:rsidR="00B66405" w:rsidRPr="00BC0B2F">
              <w:rPr>
                <w:lang w:val="ro-RO"/>
              </w:rPr>
              <w:t>proiect de etichetă a produsului biocid</w:t>
            </w:r>
          </w:p>
          <w:p w:rsidR="00B66405" w:rsidRPr="00BC0B2F" w:rsidRDefault="0089407B" w:rsidP="00BC0B2F">
            <w:pPr>
              <w:pStyle w:val="NoSpacing"/>
              <w:rPr>
                <w:lang w:val="ro-RO"/>
              </w:rPr>
            </w:pPr>
            <w:r w:rsidRPr="00BC0B2F">
              <w:rPr>
                <w:lang w:val="ro-RO"/>
              </w:rPr>
              <w:t>-</w:t>
            </w:r>
            <w:r w:rsidR="00B66405" w:rsidRPr="00BC0B2F">
              <w:rPr>
                <w:lang w:val="ro-RO"/>
              </w:rPr>
              <w:t>fi</w:t>
            </w:r>
            <w:r w:rsidR="007707AC" w:rsidRPr="00BC0B2F">
              <w:rPr>
                <w:lang w:val="ro-RO"/>
              </w:rPr>
              <w:t>s</w:t>
            </w:r>
            <w:r w:rsidR="00B66405" w:rsidRPr="00BC0B2F">
              <w:rPr>
                <w:lang w:val="ro-RO"/>
              </w:rPr>
              <w:t>a cu date de securitate a produsului biocid</w:t>
            </w:r>
          </w:p>
          <w:p w:rsidR="00B66405" w:rsidRPr="00BC0B2F" w:rsidRDefault="0089407B" w:rsidP="00BC0B2F">
            <w:pPr>
              <w:pStyle w:val="NoSpacing"/>
              <w:rPr>
                <w:lang w:val="ro-RO"/>
              </w:rPr>
            </w:pPr>
            <w:r w:rsidRPr="00BC0B2F">
              <w:rPr>
                <w:lang w:val="ro-RO"/>
              </w:rPr>
              <w:t>-</w:t>
            </w:r>
            <w:r w:rsidR="00B66405" w:rsidRPr="00BC0B2F">
              <w:rPr>
                <w:lang w:val="ro-RO"/>
              </w:rPr>
              <w:t xml:space="preserve">rezumatul caracteristicilor produsului biocid </w:t>
            </w:r>
          </w:p>
        </w:tc>
      </w:tr>
    </w:tbl>
    <w:p w:rsidR="00B66405" w:rsidRPr="00BC0B2F" w:rsidRDefault="00B66405" w:rsidP="00BC0B2F">
      <w:pPr>
        <w:numPr>
          <w:ilvl w:val="0"/>
          <w:numId w:val="7"/>
        </w:numPr>
        <w:ind w:left="709"/>
        <w:rPr>
          <w:lang w:val="ro-RO"/>
        </w:rPr>
      </w:pPr>
      <w:r w:rsidRPr="00BC0B2F">
        <w:rPr>
          <w:lang w:val="ro-RO"/>
        </w:rPr>
        <w:t>Este obligatorie transmiterea de către de</w:t>
      </w:r>
      <w:r w:rsidR="007707AC" w:rsidRPr="00BC0B2F">
        <w:rPr>
          <w:lang w:val="ro-RO"/>
        </w:rPr>
        <w:t>tinătorul autorizatiei a fis</w:t>
      </w:r>
      <w:r w:rsidRPr="00BC0B2F">
        <w:rPr>
          <w:lang w:val="ro-RO"/>
        </w:rPr>
        <w:t>ei cu date de</w:t>
      </w:r>
      <w:r w:rsidR="007707AC" w:rsidRPr="00BC0B2F">
        <w:rPr>
          <w:lang w:val="ro-RO"/>
        </w:rPr>
        <w:t xml:space="preserve"> securitate către Institutul Nat</w:t>
      </w:r>
      <w:r w:rsidRPr="00BC0B2F">
        <w:rPr>
          <w:lang w:val="ro-RO"/>
        </w:rPr>
        <w:t xml:space="preserve">ional de Sănătate Publică </w:t>
      </w:r>
      <w:r w:rsidR="007707AC" w:rsidRPr="00BC0B2F">
        <w:rPr>
          <w:lang w:val="ro-RO"/>
        </w:rPr>
        <w:t>– Biroul RSI s</w:t>
      </w:r>
      <w:r w:rsidRPr="00BC0B2F">
        <w:rPr>
          <w:lang w:val="ro-RO"/>
        </w:rPr>
        <w:t>i Informare Toxicologică</w:t>
      </w:r>
    </w:p>
    <w:p w:rsidR="00B66405" w:rsidRDefault="00B66405" w:rsidP="00BC0B2F">
      <w:pPr>
        <w:numPr>
          <w:ilvl w:val="0"/>
          <w:numId w:val="7"/>
        </w:numPr>
        <w:ind w:left="709"/>
        <w:rPr>
          <w:lang w:val="ro-RO"/>
        </w:rPr>
      </w:pPr>
      <w:r w:rsidRPr="00BC0B2F">
        <w:rPr>
          <w:lang w:val="ro-RO"/>
        </w:rPr>
        <w:t>P</w:t>
      </w:r>
      <w:r w:rsidR="007707AC" w:rsidRPr="00BC0B2F">
        <w:rPr>
          <w:lang w:val="ro-RO"/>
        </w:rPr>
        <w:t>rezentul document poate fi însot</w:t>
      </w:r>
      <w:r w:rsidRPr="00BC0B2F">
        <w:rPr>
          <w:lang w:val="ro-RO"/>
        </w:rPr>
        <w:t>it de anexă în cazul modificărilor administrative</w:t>
      </w:r>
    </w:p>
    <w:p w:rsidR="00BC0B2F" w:rsidRPr="00BC0B2F" w:rsidRDefault="00BC0B2F" w:rsidP="00BC0B2F">
      <w:pPr>
        <w:rPr>
          <w:lang w:val="ro-RO"/>
        </w:rPr>
      </w:pPr>
    </w:p>
    <w:p w:rsidR="00B66405" w:rsidRPr="00BC0B2F" w:rsidRDefault="00B66405" w:rsidP="00BC0B2F">
      <w:pPr>
        <w:rPr>
          <w:lang w:val="ro-RO"/>
        </w:rPr>
      </w:pPr>
    </w:p>
    <w:p w:rsidR="00322FFE" w:rsidRPr="00BC0B2F" w:rsidRDefault="00B66405" w:rsidP="00BC0B2F">
      <w:pPr>
        <w:pStyle w:val="NoSpacing"/>
        <w:rPr>
          <w:lang w:val="ro-RO"/>
        </w:rPr>
      </w:pPr>
      <w:r w:rsidRPr="00BC0B2F">
        <w:rPr>
          <w:color w:val="FF0000"/>
          <w:lang w:val="ro-RO"/>
        </w:rPr>
        <w:tab/>
      </w:r>
      <w:r w:rsidRPr="00BC0B2F">
        <w:rPr>
          <w:color w:val="FF0000"/>
          <w:lang w:val="ro-RO"/>
        </w:rPr>
        <w:tab/>
      </w:r>
      <w:r w:rsidRPr="00BC0B2F">
        <w:rPr>
          <w:color w:val="FF0000"/>
          <w:lang w:val="ro-RO"/>
        </w:rPr>
        <w:tab/>
      </w:r>
      <w:r w:rsidRPr="00BC0B2F">
        <w:rPr>
          <w:color w:val="FF0000"/>
          <w:lang w:val="ro-RO"/>
        </w:rPr>
        <w:tab/>
      </w:r>
      <w:r w:rsidRPr="00BC0B2F">
        <w:rPr>
          <w:color w:val="FF0000"/>
          <w:lang w:val="ro-RO"/>
        </w:rPr>
        <w:tab/>
      </w:r>
      <w:r w:rsidRPr="00BC0B2F">
        <w:rPr>
          <w:color w:val="FF0000"/>
          <w:lang w:val="ro-RO"/>
        </w:rPr>
        <w:tab/>
      </w:r>
      <w:r w:rsidRPr="00BC0B2F">
        <w:rPr>
          <w:color w:val="FF0000"/>
          <w:lang w:val="ro-RO"/>
        </w:rPr>
        <w:tab/>
      </w:r>
      <w:r w:rsidRPr="00BC0B2F">
        <w:rPr>
          <w:color w:val="FF0000"/>
          <w:lang w:val="ro-RO"/>
        </w:rPr>
        <w:tab/>
      </w:r>
      <w:r w:rsidRPr="00BC0B2F">
        <w:rPr>
          <w:lang w:val="ro-RO"/>
        </w:rPr>
        <w:t>PRE</w:t>
      </w:r>
      <w:r w:rsidR="00A616BE" w:rsidRPr="00BC0B2F">
        <w:rPr>
          <w:lang w:val="ro-RO"/>
        </w:rPr>
        <w:t>S</w:t>
      </w:r>
      <w:r w:rsidRPr="00BC0B2F">
        <w:rPr>
          <w:lang w:val="ro-RO"/>
        </w:rPr>
        <w:t>EDINTE,</w:t>
      </w:r>
    </w:p>
    <w:p w:rsidR="00A04268" w:rsidRPr="00BC0B2F" w:rsidRDefault="00A04268" w:rsidP="00BC0B2F">
      <w:pPr>
        <w:pStyle w:val="NoSpacing"/>
        <w:rPr>
          <w:lang w:val="ro-RO"/>
        </w:rPr>
      </w:pPr>
      <w:r w:rsidRPr="00BC0B2F">
        <w:rPr>
          <w:lang w:val="ro-RO"/>
        </w:rPr>
        <w:tab/>
      </w:r>
      <w:r w:rsidRPr="00BC0B2F">
        <w:rPr>
          <w:lang w:val="ro-RO"/>
        </w:rPr>
        <w:tab/>
      </w:r>
      <w:r w:rsidRPr="00BC0B2F">
        <w:rPr>
          <w:lang w:val="ro-RO"/>
        </w:rPr>
        <w:tab/>
      </w:r>
      <w:r w:rsidRPr="00BC0B2F">
        <w:rPr>
          <w:lang w:val="ro-RO"/>
        </w:rPr>
        <w:tab/>
      </w:r>
      <w:r w:rsidRPr="00BC0B2F">
        <w:rPr>
          <w:lang w:val="ro-RO"/>
        </w:rPr>
        <w:tab/>
      </w:r>
      <w:r w:rsidRPr="00BC0B2F">
        <w:rPr>
          <w:lang w:val="ro-RO"/>
        </w:rPr>
        <w:tab/>
      </w:r>
      <w:r w:rsidRPr="00BC0B2F">
        <w:rPr>
          <w:lang w:val="ro-RO"/>
        </w:rPr>
        <w:tab/>
      </w:r>
      <w:r w:rsidRPr="00BC0B2F">
        <w:rPr>
          <w:lang w:val="ro-RO"/>
        </w:rPr>
        <w:tab/>
        <w:t>Dr. Chim. Gabriela Cilinca</w:t>
      </w:r>
    </w:p>
    <w:p w:rsidR="00016938" w:rsidRPr="007707AC" w:rsidRDefault="00016938" w:rsidP="00BC0B2F">
      <w:r w:rsidRPr="00BC0B2F">
        <w:rPr>
          <w:lang w:val="ro-RO"/>
        </w:rPr>
        <w:tab/>
      </w:r>
      <w:r w:rsidRPr="00BC0B2F">
        <w:rPr>
          <w:lang w:val="ro-RO"/>
        </w:rPr>
        <w:tab/>
      </w:r>
      <w:r>
        <w:rPr>
          <w:lang w:val="ro-RO"/>
        </w:rPr>
        <w:tab/>
      </w:r>
      <w:r>
        <w:rPr>
          <w:lang w:val="ro-RO"/>
        </w:rPr>
        <w:tab/>
      </w:r>
      <w:r>
        <w:rPr>
          <w:lang w:val="ro-RO"/>
        </w:rPr>
        <w:tab/>
      </w:r>
      <w:r>
        <w:rPr>
          <w:lang w:val="ro-RO"/>
        </w:rPr>
        <w:tab/>
      </w:r>
      <w:r>
        <w:rPr>
          <w:lang w:val="ro-RO"/>
        </w:rPr>
        <w:tab/>
      </w:r>
      <w:r>
        <w:rPr>
          <w:lang w:val="ro-RO"/>
        </w:rPr>
        <w:tab/>
      </w:r>
    </w:p>
    <w:sectPr w:rsidR="00016938" w:rsidRPr="007707AC" w:rsidSect="007A7A2C">
      <w:headerReference w:type="default" r:id="rId10"/>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697" w:rsidRDefault="00B25697">
      <w:r>
        <w:separator/>
      </w:r>
    </w:p>
  </w:endnote>
  <w:endnote w:type="continuationSeparator" w:id="0">
    <w:p w:rsidR="00B25697" w:rsidRDefault="00B2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463B4B">
            <w:rPr>
              <w:rFonts w:ascii="Arial" w:hAnsi="Arial"/>
              <w:noProof/>
              <w:sz w:val="18"/>
            </w:rPr>
            <w:t>3</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463B4B">
            <w:rPr>
              <w:rFonts w:ascii="Arial" w:hAnsi="Arial"/>
              <w:noProof/>
              <w:sz w:val="18"/>
            </w:rPr>
            <w:t>7</w:t>
          </w:r>
          <w:r w:rsidRPr="00EA2CC9">
            <w:rPr>
              <w:rFonts w:ascii="Arial" w:hAnsi="Arial"/>
              <w:sz w:val="18"/>
            </w:rPr>
            <w:fldChar w:fldCharType="end"/>
          </w:r>
        </w:p>
      </w:tc>
      <w:tc>
        <w:tcPr>
          <w:tcW w:w="8222" w:type="dxa"/>
          <w:shd w:val="clear" w:color="auto" w:fill="auto"/>
        </w:tcPr>
        <w:p w:rsidR="00C42415" w:rsidRPr="007A1CBD" w:rsidRDefault="00B25697" w:rsidP="007716CC">
          <w:pPr>
            <w:pStyle w:val="Header"/>
            <w:jc w:val="center"/>
            <w:rPr>
              <w:rFonts w:ascii="Arial" w:hAnsi="Arial"/>
              <w:sz w:val="6"/>
            </w:rPr>
          </w:pPr>
        </w:p>
        <w:p w:rsidR="00C42415" w:rsidRPr="00E0362D" w:rsidRDefault="00A50DBB" w:rsidP="00F402C4">
          <w:pPr>
            <w:pStyle w:val="Header"/>
          </w:pPr>
          <w:r>
            <w:t xml:space="preserve">            </w:t>
          </w:r>
          <w:r w:rsidR="00B66405" w:rsidRPr="00E0362D">
            <w:t>Autorizatie nr.</w:t>
          </w:r>
          <w:r w:rsidR="00E0362D" w:rsidRPr="00E0362D">
            <w:t xml:space="preserve"> </w:t>
          </w:r>
          <w:r w:rsidR="00E0362D" w:rsidRPr="00E0362D">
            <w:rPr>
              <w:lang w:val="it-IT"/>
            </w:rPr>
            <w:t>RO/2019/0226/MRA/UK-2017-1068</w:t>
          </w:r>
          <w:r w:rsidRPr="00E0362D">
            <w:rPr>
              <w:lang w:val="it-IT"/>
            </w:rPr>
            <w:t xml:space="preserve"> </w:t>
          </w:r>
        </w:p>
      </w:tc>
    </w:tr>
  </w:tbl>
  <w:p w:rsidR="00C42415" w:rsidRDefault="00B256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697" w:rsidRDefault="00B25697">
      <w:r>
        <w:separator/>
      </w:r>
    </w:p>
  </w:footnote>
  <w:footnote w:type="continuationSeparator" w:id="0">
    <w:p w:rsidR="00B25697" w:rsidRDefault="00B25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Tel: *(+40 21) 318 36 20, Secretariat tehnic: (+40 21) 311 86 20; Fax: (+40 21) 311 86 22</w:t>
          </w:r>
        </w:p>
      </w:tc>
    </w:tr>
  </w:tbl>
  <w:p w:rsidR="00C42415" w:rsidRDefault="00B256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11499"/>
    <w:multiLevelType w:val="hybridMultilevel"/>
    <w:tmpl w:val="CA70B1BE"/>
    <w:lvl w:ilvl="0" w:tplc="7442824A">
      <w:start w:val="6"/>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4859372A"/>
    <w:multiLevelType w:val="hybridMultilevel"/>
    <w:tmpl w:val="69E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9" w15:restartNumberingAfterBreak="0">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A849FF"/>
    <w:multiLevelType w:val="hybridMultilevel"/>
    <w:tmpl w:val="CA54AAB4"/>
    <w:lvl w:ilvl="0" w:tplc="531CE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31"/>
  </w:num>
  <w:num w:numId="4">
    <w:abstractNumId w:val="24"/>
  </w:num>
  <w:num w:numId="5">
    <w:abstractNumId w:val="0"/>
  </w:num>
  <w:num w:numId="6">
    <w:abstractNumId w:val="30"/>
  </w:num>
  <w:num w:numId="7">
    <w:abstractNumId w:val="7"/>
  </w:num>
  <w:num w:numId="8">
    <w:abstractNumId w:val="35"/>
  </w:num>
  <w:num w:numId="9">
    <w:abstractNumId w:val="25"/>
  </w:num>
  <w:num w:numId="10">
    <w:abstractNumId w:val="16"/>
  </w:num>
  <w:num w:numId="11">
    <w:abstractNumId w:val="34"/>
  </w:num>
  <w:num w:numId="12">
    <w:abstractNumId w:val="28"/>
  </w:num>
  <w:num w:numId="13">
    <w:abstractNumId w:val="6"/>
  </w:num>
  <w:num w:numId="14">
    <w:abstractNumId w:val="4"/>
  </w:num>
  <w:num w:numId="15">
    <w:abstractNumId w:val="13"/>
  </w:num>
  <w:num w:numId="16">
    <w:abstractNumId w:val="20"/>
  </w:num>
  <w:num w:numId="17">
    <w:abstractNumId w:val="9"/>
  </w:num>
  <w:num w:numId="18">
    <w:abstractNumId w:val="1"/>
  </w:num>
  <w:num w:numId="19">
    <w:abstractNumId w:val="2"/>
  </w:num>
  <w:num w:numId="20">
    <w:abstractNumId w:val="32"/>
  </w:num>
  <w:num w:numId="21">
    <w:abstractNumId w:val="14"/>
  </w:num>
  <w:num w:numId="22">
    <w:abstractNumId w:val="5"/>
  </w:num>
  <w:num w:numId="23">
    <w:abstractNumId w:val="8"/>
  </w:num>
  <w:num w:numId="24">
    <w:abstractNumId w:val="3"/>
  </w:num>
  <w:num w:numId="25">
    <w:abstractNumId w:val="36"/>
  </w:num>
  <w:num w:numId="26">
    <w:abstractNumId w:val="19"/>
  </w:num>
  <w:num w:numId="27">
    <w:abstractNumId w:val="18"/>
  </w:num>
  <w:num w:numId="28">
    <w:abstractNumId w:val="29"/>
  </w:num>
  <w:num w:numId="29">
    <w:abstractNumId w:val="10"/>
  </w:num>
  <w:num w:numId="30">
    <w:abstractNumId w:val="26"/>
  </w:num>
  <w:num w:numId="31">
    <w:abstractNumId w:val="12"/>
  </w:num>
  <w:num w:numId="32">
    <w:abstractNumId w:val="23"/>
  </w:num>
  <w:num w:numId="33">
    <w:abstractNumId w:val="22"/>
  </w:num>
  <w:num w:numId="34">
    <w:abstractNumId w:val="27"/>
  </w:num>
  <w:num w:numId="35">
    <w:abstractNumId w:val="33"/>
  </w:num>
  <w:num w:numId="36">
    <w:abstractNumId w:val="2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125CD"/>
    <w:rsid w:val="00015B87"/>
    <w:rsid w:val="00016938"/>
    <w:rsid w:val="00023F07"/>
    <w:rsid w:val="000272EF"/>
    <w:rsid w:val="00027CC5"/>
    <w:rsid w:val="00031285"/>
    <w:rsid w:val="0003534F"/>
    <w:rsid w:val="00037CA8"/>
    <w:rsid w:val="00041494"/>
    <w:rsid w:val="00044538"/>
    <w:rsid w:val="0004550C"/>
    <w:rsid w:val="00050B00"/>
    <w:rsid w:val="00056AD7"/>
    <w:rsid w:val="00056E50"/>
    <w:rsid w:val="000624BD"/>
    <w:rsid w:val="0007275A"/>
    <w:rsid w:val="000736BB"/>
    <w:rsid w:val="000752A2"/>
    <w:rsid w:val="00076880"/>
    <w:rsid w:val="000863C7"/>
    <w:rsid w:val="00094ED4"/>
    <w:rsid w:val="000E652C"/>
    <w:rsid w:val="000F0086"/>
    <w:rsid w:val="000F5095"/>
    <w:rsid w:val="00111292"/>
    <w:rsid w:val="00111DB4"/>
    <w:rsid w:val="00113112"/>
    <w:rsid w:val="00121B56"/>
    <w:rsid w:val="001232B2"/>
    <w:rsid w:val="001247DF"/>
    <w:rsid w:val="001301CC"/>
    <w:rsid w:val="001416A2"/>
    <w:rsid w:val="00141EB5"/>
    <w:rsid w:val="001546AC"/>
    <w:rsid w:val="00156CAF"/>
    <w:rsid w:val="00160E12"/>
    <w:rsid w:val="00161F7B"/>
    <w:rsid w:val="001728A1"/>
    <w:rsid w:val="00173022"/>
    <w:rsid w:val="001801D2"/>
    <w:rsid w:val="0018408A"/>
    <w:rsid w:val="001859C3"/>
    <w:rsid w:val="00193653"/>
    <w:rsid w:val="00196CB8"/>
    <w:rsid w:val="001A096C"/>
    <w:rsid w:val="001A29C7"/>
    <w:rsid w:val="001A55AF"/>
    <w:rsid w:val="001A7DC3"/>
    <w:rsid w:val="001B1762"/>
    <w:rsid w:val="001B1AC4"/>
    <w:rsid w:val="001B2EA8"/>
    <w:rsid w:val="001C5D0F"/>
    <w:rsid w:val="001D30C6"/>
    <w:rsid w:val="001D43BA"/>
    <w:rsid w:val="001D551C"/>
    <w:rsid w:val="001E1025"/>
    <w:rsid w:val="001E1B75"/>
    <w:rsid w:val="001E517A"/>
    <w:rsid w:val="001F7047"/>
    <w:rsid w:val="00201651"/>
    <w:rsid w:val="00203F73"/>
    <w:rsid w:val="00205548"/>
    <w:rsid w:val="002069AB"/>
    <w:rsid w:val="002069D8"/>
    <w:rsid w:val="00207796"/>
    <w:rsid w:val="002155D9"/>
    <w:rsid w:val="002222C8"/>
    <w:rsid w:val="00232E95"/>
    <w:rsid w:val="00236B13"/>
    <w:rsid w:val="002610E0"/>
    <w:rsid w:val="00261BB3"/>
    <w:rsid w:val="00262400"/>
    <w:rsid w:val="00267338"/>
    <w:rsid w:val="00267B5C"/>
    <w:rsid w:val="00270F95"/>
    <w:rsid w:val="00275D0F"/>
    <w:rsid w:val="00276845"/>
    <w:rsid w:val="00285749"/>
    <w:rsid w:val="002877F4"/>
    <w:rsid w:val="00293EA8"/>
    <w:rsid w:val="00294AB3"/>
    <w:rsid w:val="00294B3A"/>
    <w:rsid w:val="002A6BEB"/>
    <w:rsid w:val="002B09E0"/>
    <w:rsid w:val="002C1F65"/>
    <w:rsid w:val="002D3684"/>
    <w:rsid w:val="002D65DA"/>
    <w:rsid w:val="002E67AA"/>
    <w:rsid w:val="002F1B9A"/>
    <w:rsid w:val="002F2D46"/>
    <w:rsid w:val="002F5FB6"/>
    <w:rsid w:val="002F6B33"/>
    <w:rsid w:val="002F6F5D"/>
    <w:rsid w:val="00312270"/>
    <w:rsid w:val="0031250E"/>
    <w:rsid w:val="003141DD"/>
    <w:rsid w:val="00315635"/>
    <w:rsid w:val="00322856"/>
    <w:rsid w:val="00326B6A"/>
    <w:rsid w:val="00340FC3"/>
    <w:rsid w:val="00343AE3"/>
    <w:rsid w:val="00346AEE"/>
    <w:rsid w:val="00347A72"/>
    <w:rsid w:val="00353583"/>
    <w:rsid w:val="00355835"/>
    <w:rsid w:val="003711FA"/>
    <w:rsid w:val="00385365"/>
    <w:rsid w:val="0039240C"/>
    <w:rsid w:val="00393522"/>
    <w:rsid w:val="003A21DF"/>
    <w:rsid w:val="003A3556"/>
    <w:rsid w:val="003A4CA3"/>
    <w:rsid w:val="003B38F7"/>
    <w:rsid w:val="003C4685"/>
    <w:rsid w:val="003C57BD"/>
    <w:rsid w:val="003E0582"/>
    <w:rsid w:val="003E25B6"/>
    <w:rsid w:val="003E4CCE"/>
    <w:rsid w:val="003E5741"/>
    <w:rsid w:val="003F01C7"/>
    <w:rsid w:val="00400263"/>
    <w:rsid w:val="004020CE"/>
    <w:rsid w:val="004058F7"/>
    <w:rsid w:val="00407CD5"/>
    <w:rsid w:val="00410C1A"/>
    <w:rsid w:val="00414655"/>
    <w:rsid w:val="004164F6"/>
    <w:rsid w:val="00420EED"/>
    <w:rsid w:val="00427601"/>
    <w:rsid w:val="004473D1"/>
    <w:rsid w:val="0045414D"/>
    <w:rsid w:val="00463B4B"/>
    <w:rsid w:val="004678F9"/>
    <w:rsid w:val="00467F1E"/>
    <w:rsid w:val="00470AE5"/>
    <w:rsid w:val="00475130"/>
    <w:rsid w:val="004803C4"/>
    <w:rsid w:val="004824A8"/>
    <w:rsid w:val="004878B2"/>
    <w:rsid w:val="00491026"/>
    <w:rsid w:val="004A208E"/>
    <w:rsid w:val="004A7633"/>
    <w:rsid w:val="004D1157"/>
    <w:rsid w:val="004D276B"/>
    <w:rsid w:val="004D349F"/>
    <w:rsid w:val="004E17C7"/>
    <w:rsid w:val="004E26F2"/>
    <w:rsid w:val="004F11D6"/>
    <w:rsid w:val="004F1F6B"/>
    <w:rsid w:val="004F30E7"/>
    <w:rsid w:val="004F60DD"/>
    <w:rsid w:val="005118EB"/>
    <w:rsid w:val="00513FBB"/>
    <w:rsid w:val="00523724"/>
    <w:rsid w:val="00525464"/>
    <w:rsid w:val="0054192A"/>
    <w:rsid w:val="0054365D"/>
    <w:rsid w:val="00556592"/>
    <w:rsid w:val="0055665A"/>
    <w:rsid w:val="0055687F"/>
    <w:rsid w:val="005603AD"/>
    <w:rsid w:val="00561B6F"/>
    <w:rsid w:val="00563B04"/>
    <w:rsid w:val="00564893"/>
    <w:rsid w:val="00564DC0"/>
    <w:rsid w:val="00565D4E"/>
    <w:rsid w:val="00571122"/>
    <w:rsid w:val="00586D5F"/>
    <w:rsid w:val="00591001"/>
    <w:rsid w:val="0059478D"/>
    <w:rsid w:val="00595C61"/>
    <w:rsid w:val="005A2AC9"/>
    <w:rsid w:val="005B0B95"/>
    <w:rsid w:val="005B7030"/>
    <w:rsid w:val="005C2BCF"/>
    <w:rsid w:val="005C7400"/>
    <w:rsid w:val="005D0F8E"/>
    <w:rsid w:val="005D143E"/>
    <w:rsid w:val="005D1DDF"/>
    <w:rsid w:val="005D755B"/>
    <w:rsid w:val="005D7610"/>
    <w:rsid w:val="005F17DF"/>
    <w:rsid w:val="006034D2"/>
    <w:rsid w:val="0060460B"/>
    <w:rsid w:val="00616F38"/>
    <w:rsid w:val="006172D3"/>
    <w:rsid w:val="00631E8B"/>
    <w:rsid w:val="00640A10"/>
    <w:rsid w:val="00645617"/>
    <w:rsid w:val="00656221"/>
    <w:rsid w:val="0066180E"/>
    <w:rsid w:val="00665A11"/>
    <w:rsid w:val="00673300"/>
    <w:rsid w:val="006746BB"/>
    <w:rsid w:val="0067679E"/>
    <w:rsid w:val="0068059F"/>
    <w:rsid w:val="0068479C"/>
    <w:rsid w:val="00687379"/>
    <w:rsid w:val="00687B1A"/>
    <w:rsid w:val="006927E4"/>
    <w:rsid w:val="00697846"/>
    <w:rsid w:val="006A185A"/>
    <w:rsid w:val="006A27B8"/>
    <w:rsid w:val="006A3624"/>
    <w:rsid w:val="006A485C"/>
    <w:rsid w:val="006A6021"/>
    <w:rsid w:val="006B1D76"/>
    <w:rsid w:val="006B2E78"/>
    <w:rsid w:val="006C2FCC"/>
    <w:rsid w:val="006C4927"/>
    <w:rsid w:val="006C6B0C"/>
    <w:rsid w:val="006E4D8B"/>
    <w:rsid w:val="006E6A04"/>
    <w:rsid w:val="006F18CA"/>
    <w:rsid w:val="0070271F"/>
    <w:rsid w:val="00703B00"/>
    <w:rsid w:val="00712714"/>
    <w:rsid w:val="0072471C"/>
    <w:rsid w:val="00725906"/>
    <w:rsid w:val="00726A7F"/>
    <w:rsid w:val="007406C6"/>
    <w:rsid w:val="0074080B"/>
    <w:rsid w:val="00744DD6"/>
    <w:rsid w:val="007524F5"/>
    <w:rsid w:val="00754BEA"/>
    <w:rsid w:val="00761B4C"/>
    <w:rsid w:val="00764CB3"/>
    <w:rsid w:val="00764EC2"/>
    <w:rsid w:val="007677C7"/>
    <w:rsid w:val="007707AC"/>
    <w:rsid w:val="00774E2B"/>
    <w:rsid w:val="007831EA"/>
    <w:rsid w:val="007909E4"/>
    <w:rsid w:val="00793687"/>
    <w:rsid w:val="00795524"/>
    <w:rsid w:val="007A05A1"/>
    <w:rsid w:val="007A267D"/>
    <w:rsid w:val="007A5F68"/>
    <w:rsid w:val="007B3C7D"/>
    <w:rsid w:val="007B7E80"/>
    <w:rsid w:val="007C0225"/>
    <w:rsid w:val="007D4F10"/>
    <w:rsid w:val="007D7B63"/>
    <w:rsid w:val="007E0A6D"/>
    <w:rsid w:val="007E5F0B"/>
    <w:rsid w:val="007E7969"/>
    <w:rsid w:val="007E7C3C"/>
    <w:rsid w:val="0080257F"/>
    <w:rsid w:val="008050E7"/>
    <w:rsid w:val="00805614"/>
    <w:rsid w:val="00810522"/>
    <w:rsid w:val="008129BE"/>
    <w:rsid w:val="00816917"/>
    <w:rsid w:val="008272C5"/>
    <w:rsid w:val="00834908"/>
    <w:rsid w:val="00837C46"/>
    <w:rsid w:val="008414AB"/>
    <w:rsid w:val="00841BA1"/>
    <w:rsid w:val="0084654A"/>
    <w:rsid w:val="00847CDB"/>
    <w:rsid w:val="00863B06"/>
    <w:rsid w:val="00864E48"/>
    <w:rsid w:val="00873739"/>
    <w:rsid w:val="00877A9A"/>
    <w:rsid w:val="00884803"/>
    <w:rsid w:val="0089407B"/>
    <w:rsid w:val="008A59A7"/>
    <w:rsid w:val="008B2B1D"/>
    <w:rsid w:val="008B76F1"/>
    <w:rsid w:val="008C0E3D"/>
    <w:rsid w:val="008C1CAA"/>
    <w:rsid w:val="008C5688"/>
    <w:rsid w:val="008D09E1"/>
    <w:rsid w:val="008D745F"/>
    <w:rsid w:val="008E5229"/>
    <w:rsid w:val="008E57E0"/>
    <w:rsid w:val="008F17F8"/>
    <w:rsid w:val="008F2585"/>
    <w:rsid w:val="008F2A5C"/>
    <w:rsid w:val="00900237"/>
    <w:rsid w:val="00904C82"/>
    <w:rsid w:val="00905868"/>
    <w:rsid w:val="00907579"/>
    <w:rsid w:val="009172F1"/>
    <w:rsid w:val="0093642C"/>
    <w:rsid w:val="0093647A"/>
    <w:rsid w:val="0094744F"/>
    <w:rsid w:val="00950AA5"/>
    <w:rsid w:val="00952E7F"/>
    <w:rsid w:val="0095319E"/>
    <w:rsid w:val="00953C09"/>
    <w:rsid w:val="00954B28"/>
    <w:rsid w:val="00956949"/>
    <w:rsid w:val="00960C98"/>
    <w:rsid w:val="0097595E"/>
    <w:rsid w:val="0097717D"/>
    <w:rsid w:val="009847DB"/>
    <w:rsid w:val="00986B8D"/>
    <w:rsid w:val="009958C8"/>
    <w:rsid w:val="009A672A"/>
    <w:rsid w:val="009A6C9D"/>
    <w:rsid w:val="009A76C1"/>
    <w:rsid w:val="009B1754"/>
    <w:rsid w:val="009B471E"/>
    <w:rsid w:val="009B7F38"/>
    <w:rsid w:val="009C4090"/>
    <w:rsid w:val="009C5DB1"/>
    <w:rsid w:val="009C6F3A"/>
    <w:rsid w:val="009D3AAA"/>
    <w:rsid w:val="009D3F40"/>
    <w:rsid w:val="009E0B2A"/>
    <w:rsid w:val="009E5DDE"/>
    <w:rsid w:val="00A04268"/>
    <w:rsid w:val="00A0615A"/>
    <w:rsid w:val="00A14B5E"/>
    <w:rsid w:val="00A15604"/>
    <w:rsid w:val="00A2139A"/>
    <w:rsid w:val="00A24682"/>
    <w:rsid w:val="00A33127"/>
    <w:rsid w:val="00A376F3"/>
    <w:rsid w:val="00A50DBB"/>
    <w:rsid w:val="00A50F57"/>
    <w:rsid w:val="00A54726"/>
    <w:rsid w:val="00A56AB3"/>
    <w:rsid w:val="00A56AE6"/>
    <w:rsid w:val="00A57FC5"/>
    <w:rsid w:val="00A616BE"/>
    <w:rsid w:val="00A61AD0"/>
    <w:rsid w:val="00A62397"/>
    <w:rsid w:val="00A64BFA"/>
    <w:rsid w:val="00A67E22"/>
    <w:rsid w:val="00A9153B"/>
    <w:rsid w:val="00A95A75"/>
    <w:rsid w:val="00AA29A6"/>
    <w:rsid w:val="00AA5493"/>
    <w:rsid w:val="00AA7DB0"/>
    <w:rsid w:val="00AB2496"/>
    <w:rsid w:val="00AB6076"/>
    <w:rsid w:val="00AC7CA9"/>
    <w:rsid w:val="00AD58C1"/>
    <w:rsid w:val="00AE2645"/>
    <w:rsid w:val="00AE4D11"/>
    <w:rsid w:val="00AF0B6E"/>
    <w:rsid w:val="00AF0C71"/>
    <w:rsid w:val="00B01816"/>
    <w:rsid w:val="00B03652"/>
    <w:rsid w:val="00B12538"/>
    <w:rsid w:val="00B15DD9"/>
    <w:rsid w:val="00B25697"/>
    <w:rsid w:val="00B260D2"/>
    <w:rsid w:val="00B27767"/>
    <w:rsid w:val="00B34D0B"/>
    <w:rsid w:val="00B434F4"/>
    <w:rsid w:val="00B43C2A"/>
    <w:rsid w:val="00B47EFD"/>
    <w:rsid w:val="00B5490B"/>
    <w:rsid w:val="00B60E65"/>
    <w:rsid w:val="00B62212"/>
    <w:rsid w:val="00B6475A"/>
    <w:rsid w:val="00B66405"/>
    <w:rsid w:val="00B7542D"/>
    <w:rsid w:val="00B75A0D"/>
    <w:rsid w:val="00B75E9B"/>
    <w:rsid w:val="00B867C7"/>
    <w:rsid w:val="00B91E9D"/>
    <w:rsid w:val="00BB062A"/>
    <w:rsid w:val="00BB10E8"/>
    <w:rsid w:val="00BB139A"/>
    <w:rsid w:val="00BC0B2F"/>
    <w:rsid w:val="00BD1D48"/>
    <w:rsid w:val="00BD5D56"/>
    <w:rsid w:val="00BE081D"/>
    <w:rsid w:val="00BE2CE9"/>
    <w:rsid w:val="00BE7DDD"/>
    <w:rsid w:val="00BF0448"/>
    <w:rsid w:val="00BF6C84"/>
    <w:rsid w:val="00C02372"/>
    <w:rsid w:val="00C0568B"/>
    <w:rsid w:val="00C15379"/>
    <w:rsid w:val="00C15D4A"/>
    <w:rsid w:val="00C15D60"/>
    <w:rsid w:val="00C40F69"/>
    <w:rsid w:val="00C43A97"/>
    <w:rsid w:val="00C440DD"/>
    <w:rsid w:val="00C44807"/>
    <w:rsid w:val="00C44986"/>
    <w:rsid w:val="00C4557E"/>
    <w:rsid w:val="00C5247F"/>
    <w:rsid w:val="00C531B2"/>
    <w:rsid w:val="00C548E1"/>
    <w:rsid w:val="00C56F91"/>
    <w:rsid w:val="00C7109B"/>
    <w:rsid w:val="00C81370"/>
    <w:rsid w:val="00CA160E"/>
    <w:rsid w:val="00CA3BC4"/>
    <w:rsid w:val="00CD094E"/>
    <w:rsid w:val="00CD1608"/>
    <w:rsid w:val="00CD47B0"/>
    <w:rsid w:val="00CD51C6"/>
    <w:rsid w:val="00CE2819"/>
    <w:rsid w:val="00CE47C0"/>
    <w:rsid w:val="00CE4F92"/>
    <w:rsid w:val="00CE5885"/>
    <w:rsid w:val="00CE732B"/>
    <w:rsid w:val="00CF3B18"/>
    <w:rsid w:val="00CF4C68"/>
    <w:rsid w:val="00D0182F"/>
    <w:rsid w:val="00D06254"/>
    <w:rsid w:val="00D06D68"/>
    <w:rsid w:val="00D143A7"/>
    <w:rsid w:val="00D21BA6"/>
    <w:rsid w:val="00D246CC"/>
    <w:rsid w:val="00D27580"/>
    <w:rsid w:val="00D30533"/>
    <w:rsid w:val="00D35682"/>
    <w:rsid w:val="00D421CF"/>
    <w:rsid w:val="00D44A28"/>
    <w:rsid w:val="00D51290"/>
    <w:rsid w:val="00D51815"/>
    <w:rsid w:val="00D51CC7"/>
    <w:rsid w:val="00D52338"/>
    <w:rsid w:val="00D56D02"/>
    <w:rsid w:val="00D60970"/>
    <w:rsid w:val="00D61AFE"/>
    <w:rsid w:val="00D661F7"/>
    <w:rsid w:val="00D87EFC"/>
    <w:rsid w:val="00D925BC"/>
    <w:rsid w:val="00DA6D2A"/>
    <w:rsid w:val="00DA7192"/>
    <w:rsid w:val="00DB46C9"/>
    <w:rsid w:val="00DB4F8D"/>
    <w:rsid w:val="00DB5D89"/>
    <w:rsid w:val="00DC2451"/>
    <w:rsid w:val="00DC79DE"/>
    <w:rsid w:val="00DD76ED"/>
    <w:rsid w:val="00DE1A54"/>
    <w:rsid w:val="00DE5738"/>
    <w:rsid w:val="00DE67DB"/>
    <w:rsid w:val="00DF7DF2"/>
    <w:rsid w:val="00E0362D"/>
    <w:rsid w:val="00E061E6"/>
    <w:rsid w:val="00E10648"/>
    <w:rsid w:val="00E23831"/>
    <w:rsid w:val="00E301E6"/>
    <w:rsid w:val="00E30465"/>
    <w:rsid w:val="00E31A0E"/>
    <w:rsid w:val="00E443E2"/>
    <w:rsid w:val="00E45F51"/>
    <w:rsid w:val="00E54294"/>
    <w:rsid w:val="00E613E5"/>
    <w:rsid w:val="00E61B4D"/>
    <w:rsid w:val="00E622B9"/>
    <w:rsid w:val="00E6478C"/>
    <w:rsid w:val="00E64EE3"/>
    <w:rsid w:val="00E671B0"/>
    <w:rsid w:val="00E81B0E"/>
    <w:rsid w:val="00E906CC"/>
    <w:rsid w:val="00E95131"/>
    <w:rsid w:val="00E95505"/>
    <w:rsid w:val="00EA12B3"/>
    <w:rsid w:val="00EA18ED"/>
    <w:rsid w:val="00EA1EAC"/>
    <w:rsid w:val="00EB0060"/>
    <w:rsid w:val="00EB3F6A"/>
    <w:rsid w:val="00EC4992"/>
    <w:rsid w:val="00EC650A"/>
    <w:rsid w:val="00ED4708"/>
    <w:rsid w:val="00EE20D9"/>
    <w:rsid w:val="00EE55ED"/>
    <w:rsid w:val="00EF1059"/>
    <w:rsid w:val="00EF1958"/>
    <w:rsid w:val="00EF6AEA"/>
    <w:rsid w:val="00EF6F11"/>
    <w:rsid w:val="00F0527E"/>
    <w:rsid w:val="00F07B10"/>
    <w:rsid w:val="00F10393"/>
    <w:rsid w:val="00F1361B"/>
    <w:rsid w:val="00F20DAC"/>
    <w:rsid w:val="00F235BB"/>
    <w:rsid w:val="00F30520"/>
    <w:rsid w:val="00F402C4"/>
    <w:rsid w:val="00F46279"/>
    <w:rsid w:val="00F5743E"/>
    <w:rsid w:val="00F65548"/>
    <w:rsid w:val="00F65CFA"/>
    <w:rsid w:val="00F726D9"/>
    <w:rsid w:val="00F7448E"/>
    <w:rsid w:val="00F91279"/>
    <w:rsid w:val="00F95FA0"/>
    <w:rsid w:val="00F9731B"/>
    <w:rsid w:val="00FA2FAC"/>
    <w:rsid w:val="00FC2AEA"/>
    <w:rsid w:val="00FC6C07"/>
    <w:rsid w:val="00FD60FC"/>
    <w:rsid w:val="00FE05AC"/>
    <w:rsid w:val="00FE0923"/>
    <w:rsid w:val="00FE1D07"/>
    <w:rsid w:val="00FF16C2"/>
    <w:rsid w:val="00FF3D0E"/>
    <w:rsid w:val="00FF3D10"/>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54AF10-A7C7-4075-B1DF-4EE006DD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8F17F8"/>
    <w:pPr>
      <w:spacing w:after="120"/>
    </w:pPr>
  </w:style>
  <w:style w:type="character" w:customStyle="1" w:styleId="BodyTextChar">
    <w:name w:val="Body Text Char"/>
    <w:basedOn w:val="DefaultParagraphFont"/>
    <w:link w:val="BodyText"/>
    <w:rsid w:val="008F17F8"/>
    <w:rPr>
      <w:rFonts w:ascii="Times New Roman" w:eastAsia="Times New Roman" w:hAnsi="Times New Roman" w:cs="Times New Roman"/>
      <w:sz w:val="24"/>
      <w:szCs w:val="24"/>
    </w:rPr>
  </w:style>
  <w:style w:type="character" w:styleId="PageNumber">
    <w:name w:val="page number"/>
    <w:uiPriority w:val="99"/>
    <w:rsid w:val="00DC79DE"/>
    <w:rPr>
      <w:rFonts w:cs="Times New Roman"/>
    </w:rPr>
  </w:style>
  <w:style w:type="table" w:styleId="TableGrid">
    <w:name w:val="Table Grid"/>
    <w:basedOn w:val="TableNormal"/>
    <w:uiPriority w:val="59"/>
    <w:rsid w:val="0039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46D1F6-7D04-4B43-BB71-2307D80D1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1748</TotalTime>
  <Pages>1</Pages>
  <Words>2404</Words>
  <Characters>13706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HoratiuM</cp:lastModifiedBy>
  <cp:revision>343</cp:revision>
  <cp:lastPrinted>2019-08-29T08:54:00Z</cp:lastPrinted>
  <dcterms:created xsi:type="dcterms:W3CDTF">2014-10-24T09:12:00Z</dcterms:created>
  <dcterms:modified xsi:type="dcterms:W3CDTF">2019-08-29T10:36:00Z</dcterms:modified>
</cp:coreProperties>
</file>