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57" w:type="dxa"/>
        <w:tblLayout w:type="fixed"/>
        <w:tblCellMar>
          <w:left w:w="28" w:type="dxa"/>
          <w:right w:w="0" w:type="dxa"/>
        </w:tblCellMar>
        <w:tblLook w:val="01E0" w:firstRow="1" w:lastRow="1" w:firstColumn="1" w:lastColumn="1" w:noHBand="0" w:noVBand="0"/>
      </w:tblPr>
      <w:tblGrid>
        <w:gridCol w:w="7337"/>
        <w:gridCol w:w="2755"/>
      </w:tblGrid>
      <w:tr w:rsidR="00062207" w14:paraId="3AD4E695" w14:textId="77777777">
        <w:tc>
          <w:tcPr>
            <w:tcW w:w="7337" w:type="dxa"/>
            <w:vMerge w:val="restart"/>
            <w:shd w:val="clear" w:color="auto" w:fill="auto"/>
          </w:tcPr>
          <w:p w14:paraId="33766E74" w14:textId="7E13EFB0" w:rsidR="00062207" w:rsidRDefault="005855BC" w:rsidP="005855BC">
            <w:pPr>
              <w:tabs>
                <w:tab w:val="left" w:pos="6511"/>
              </w:tabs>
              <w:rPr>
                <w:rFonts w:ascii="Georgia" w:eastAsia="Georgia" w:hAnsi="Georgia" w:cs="Arial"/>
                <w:szCs w:val="22"/>
                <w:lang w:val="en-US"/>
              </w:rPr>
            </w:pPr>
            <w:r>
              <w:rPr>
                <w:rFonts w:ascii="Georgia" w:eastAsia="Georgia" w:hAnsi="Georgia" w:cs="Arial"/>
                <w:szCs w:val="22"/>
                <w:lang w:val="en-US"/>
              </w:rPr>
              <w:t xml:space="preserve">Protox </w:t>
            </w:r>
          </w:p>
          <w:p w14:paraId="5DDF28CC" w14:textId="4C9261BA" w:rsidR="005855BC" w:rsidRDefault="005855BC" w:rsidP="005855BC">
            <w:pPr>
              <w:tabs>
                <w:tab w:val="left" w:pos="6511"/>
              </w:tabs>
              <w:rPr>
                <w:rFonts w:ascii="Georgia" w:eastAsia="Georgia" w:hAnsi="Georgia" w:cs="Arial"/>
                <w:szCs w:val="22"/>
                <w:lang w:val="en-US"/>
              </w:rPr>
            </w:pPr>
            <w:r>
              <w:rPr>
                <w:rFonts w:ascii="Georgia" w:eastAsia="Georgia" w:hAnsi="Georgia" w:cs="Arial"/>
                <w:szCs w:val="22"/>
                <w:lang w:val="en-US"/>
              </w:rPr>
              <w:t>Fabriksvej 19</w:t>
            </w:r>
          </w:p>
          <w:p w14:paraId="26BBF25D" w14:textId="4AD57378" w:rsidR="005855BC" w:rsidRDefault="005855BC" w:rsidP="005855BC">
            <w:pPr>
              <w:tabs>
                <w:tab w:val="left" w:pos="6511"/>
              </w:tabs>
              <w:rPr>
                <w:rFonts w:ascii="Georgia" w:eastAsia="Georgia" w:hAnsi="Georgia" w:cs="Arial"/>
                <w:szCs w:val="22"/>
                <w:lang w:val="en-US"/>
              </w:rPr>
            </w:pPr>
            <w:r>
              <w:rPr>
                <w:rFonts w:ascii="Georgia" w:eastAsia="Georgia" w:hAnsi="Georgia" w:cs="Arial"/>
                <w:szCs w:val="22"/>
                <w:lang w:val="en-US"/>
              </w:rPr>
              <w:t>6000 Kolding</w:t>
            </w:r>
            <w:bookmarkStart w:id="0" w:name="_GoBack"/>
            <w:bookmarkEnd w:id="0"/>
          </w:p>
          <w:p w14:paraId="7569B9B7" w14:textId="17F3AA87" w:rsidR="005855BC" w:rsidRPr="00083311" w:rsidRDefault="005855BC" w:rsidP="005855BC">
            <w:pPr>
              <w:tabs>
                <w:tab w:val="left" w:pos="6511"/>
              </w:tabs>
              <w:rPr>
                <w:rFonts w:ascii="Georgia" w:eastAsia="Georgia" w:hAnsi="Georgia" w:cs="Arial"/>
                <w:color w:val="0000FF"/>
                <w:szCs w:val="22"/>
                <w:lang w:val="en-US"/>
              </w:rPr>
            </w:pPr>
          </w:p>
        </w:tc>
        <w:tc>
          <w:tcPr>
            <w:tcW w:w="2755" w:type="dxa"/>
            <w:shd w:val="clear" w:color="auto" w:fill="auto"/>
            <w:tcMar>
              <w:top w:w="34" w:type="dxa"/>
              <w:left w:w="28" w:type="dxa"/>
              <w:bottom w:w="28" w:type="dxa"/>
              <w:right w:w="0" w:type="dxa"/>
            </w:tcMar>
          </w:tcPr>
          <w:p w14:paraId="74069026" w14:textId="75A47B0D" w:rsidR="00062207" w:rsidRDefault="003846A1" w:rsidP="00083311">
            <w:pPr>
              <w:suppressAutoHyphens/>
              <w:spacing w:line="260" w:lineRule="atLeast"/>
              <w:rPr>
                <w:rFonts w:ascii="Georgia" w:eastAsia="Georgia" w:hAnsi="Georgia" w:cs="Georgia"/>
                <w:szCs w:val="22"/>
              </w:rPr>
            </w:pPr>
            <w:bookmarkStart w:id="1" w:name="afdnavn"/>
            <w:r>
              <w:rPr>
                <w:rFonts w:ascii="Georgia" w:eastAsia="Georgia" w:hAnsi="Georgia" w:cs="Georgia"/>
                <w:szCs w:val="22"/>
              </w:rPr>
              <w:t xml:space="preserve">Pesticider </w:t>
            </w:r>
            <w:r w:rsidR="00083311">
              <w:rPr>
                <w:rFonts w:ascii="Georgia" w:eastAsia="Georgia" w:hAnsi="Georgia" w:cs="Georgia"/>
                <w:szCs w:val="22"/>
              </w:rPr>
              <w:t>&amp;</w:t>
            </w:r>
            <w:r>
              <w:rPr>
                <w:rFonts w:ascii="Georgia" w:eastAsia="Georgia" w:hAnsi="Georgia" w:cs="Georgia"/>
                <w:szCs w:val="22"/>
              </w:rPr>
              <w:t xml:space="preserve"> </w:t>
            </w:r>
            <w:bookmarkEnd w:id="1"/>
            <w:r w:rsidR="00D333DC">
              <w:rPr>
                <w:rFonts w:ascii="Georgia" w:eastAsia="Georgia" w:hAnsi="Georgia" w:cs="Georgia"/>
                <w:szCs w:val="22"/>
              </w:rPr>
              <w:t>Biocider</w:t>
            </w:r>
          </w:p>
        </w:tc>
      </w:tr>
      <w:tr w:rsidR="00062207" w:rsidRPr="00A52D0C" w14:paraId="5CB99551" w14:textId="77777777">
        <w:tc>
          <w:tcPr>
            <w:tcW w:w="7337" w:type="dxa"/>
            <w:vMerge/>
            <w:shd w:val="clear" w:color="auto" w:fill="auto"/>
          </w:tcPr>
          <w:p w14:paraId="149EC7CF"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A641655" w14:textId="36272718" w:rsidR="00062207" w:rsidRDefault="003846A1" w:rsidP="005522B4">
            <w:pPr>
              <w:rPr>
                <w:rFonts w:ascii="Georgia" w:eastAsia="Georgia" w:hAnsi="Georgia" w:cs="Arial"/>
                <w:szCs w:val="22"/>
                <w:lang w:val="da-DK"/>
              </w:rPr>
            </w:pPr>
            <w:r>
              <w:rPr>
                <w:rFonts w:ascii="Georgia" w:eastAsia="Georgia" w:hAnsi="Georgia" w:cs="Georgia"/>
                <w:szCs w:val="22"/>
                <w:lang w:val="da-DK"/>
              </w:rPr>
              <w:t xml:space="preserve">J.nr. </w:t>
            </w:r>
            <w:r w:rsidR="007A08B8" w:rsidRPr="007A08B8">
              <w:rPr>
                <w:rFonts w:ascii="Georgia" w:eastAsia="Georgia" w:hAnsi="Georgia" w:cs="Georgia"/>
                <w:szCs w:val="22"/>
                <w:lang w:val="da-DK"/>
              </w:rPr>
              <w:t>2021-56284</w:t>
            </w:r>
          </w:p>
        </w:tc>
      </w:tr>
      <w:tr w:rsidR="00062207" w:rsidRPr="00A52D0C" w14:paraId="700764D0" w14:textId="77777777">
        <w:tc>
          <w:tcPr>
            <w:tcW w:w="7337" w:type="dxa"/>
            <w:vMerge/>
            <w:shd w:val="clear" w:color="auto" w:fill="auto"/>
          </w:tcPr>
          <w:p w14:paraId="56A2277B"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5D17878" w14:textId="77777777" w:rsidR="00062207" w:rsidRDefault="00062207">
            <w:pPr>
              <w:rPr>
                <w:rFonts w:ascii="Georgia" w:eastAsia="Georgia" w:hAnsi="Georgia" w:cs="Arial"/>
                <w:szCs w:val="22"/>
                <w:lang w:val="da-DK"/>
              </w:rPr>
            </w:pPr>
          </w:p>
        </w:tc>
      </w:tr>
      <w:tr w:rsidR="00062207" w14:paraId="3F08EF52" w14:textId="77777777">
        <w:tc>
          <w:tcPr>
            <w:tcW w:w="7337" w:type="dxa"/>
            <w:vMerge/>
            <w:shd w:val="clear" w:color="auto" w:fill="auto"/>
          </w:tcPr>
          <w:p w14:paraId="66B37BDE"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0EA3DAAE" w14:textId="1DDE82B7" w:rsidR="00062207" w:rsidRDefault="003846A1" w:rsidP="00367E70">
            <w:pPr>
              <w:rPr>
                <w:rFonts w:ascii="Georgia" w:eastAsia="Georgia" w:hAnsi="Georgia" w:cs="Georgia"/>
                <w:szCs w:val="22"/>
                <w:lang w:val="da-DK"/>
              </w:rPr>
            </w:pPr>
            <w:r>
              <w:rPr>
                <w:rFonts w:ascii="Georgia" w:eastAsia="Georgia" w:hAnsi="Georgia" w:cs="Georgia"/>
                <w:szCs w:val="22"/>
              </w:rPr>
              <w:t xml:space="preserve">Ref. </w:t>
            </w:r>
            <w:r w:rsidR="00367E70">
              <w:rPr>
                <w:rFonts w:ascii="Georgia" w:eastAsia="Georgia" w:hAnsi="Georgia" w:cs="Georgia"/>
                <w:szCs w:val="22"/>
              </w:rPr>
              <w:t>HEWEN</w:t>
            </w:r>
          </w:p>
        </w:tc>
      </w:tr>
      <w:tr w:rsidR="00062207" w:rsidRPr="00B76F6B" w14:paraId="30706DB1" w14:textId="77777777">
        <w:tc>
          <w:tcPr>
            <w:tcW w:w="7337" w:type="dxa"/>
            <w:vMerge/>
            <w:shd w:val="clear" w:color="auto" w:fill="auto"/>
          </w:tcPr>
          <w:p w14:paraId="54D1F9C6"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16680ABB" w14:textId="47E51129" w:rsidR="00062207" w:rsidRDefault="003846A1" w:rsidP="00E666DF">
            <w:pPr>
              <w:rPr>
                <w:rFonts w:ascii="Georgia" w:eastAsia="Georgia" w:hAnsi="Georgia" w:cs="Arial"/>
                <w:sz w:val="18"/>
                <w:szCs w:val="18"/>
                <w:lang w:val="da-DK"/>
              </w:rPr>
            </w:pPr>
            <w:r w:rsidRPr="00367E70">
              <w:rPr>
                <w:rFonts w:ascii="Georgia" w:eastAsia="Georgia" w:hAnsi="Georgia" w:cs="Georgia"/>
                <w:szCs w:val="22"/>
                <w:lang w:val="da-DK"/>
              </w:rPr>
              <w:t>Den</w:t>
            </w:r>
            <w:r w:rsidR="00B76F6B">
              <w:rPr>
                <w:rFonts w:ascii="Georgia" w:eastAsia="Georgia" w:hAnsi="Georgia" w:cs="Georgia"/>
                <w:szCs w:val="22"/>
                <w:lang w:val="da-DK"/>
              </w:rPr>
              <w:t xml:space="preserve"> </w:t>
            </w:r>
            <w:r w:rsidR="001066D9">
              <w:rPr>
                <w:rFonts w:ascii="Georgia" w:eastAsia="Georgia" w:hAnsi="Georgia" w:cs="Georgia"/>
                <w:szCs w:val="22"/>
                <w:lang w:val="da-DK"/>
              </w:rPr>
              <w:t>0</w:t>
            </w:r>
            <w:r w:rsidR="00E666DF">
              <w:rPr>
                <w:rFonts w:ascii="Georgia" w:eastAsia="Georgia" w:hAnsi="Georgia" w:cs="Georgia"/>
                <w:szCs w:val="22"/>
                <w:lang w:val="da-DK"/>
              </w:rPr>
              <w:t>4</w:t>
            </w:r>
            <w:r w:rsidR="001066D9">
              <w:rPr>
                <w:rFonts w:ascii="Georgia" w:eastAsia="Georgia" w:hAnsi="Georgia" w:cs="Georgia"/>
                <w:szCs w:val="22"/>
                <w:lang w:val="da-DK"/>
              </w:rPr>
              <w:t xml:space="preserve">. april </w:t>
            </w:r>
            <w:r w:rsidR="00B76F6B">
              <w:rPr>
                <w:rFonts w:ascii="Georgia" w:eastAsia="Georgia" w:hAnsi="Georgia" w:cs="Georgia"/>
                <w:szCs w:val="22"/>
                <w:lang w:val="da-DK"/>
              </w:rPr>
              <w:t>2022</w:t>
            </w:r>
          </w:p>
        </w:tc>
      </w:tr>
      <w:tr w:rsidR="00062207" w:rsidRPr="00B76F6B" w14:paraId="78107E1F" w14:textId="77777777">
        <w:tc>
          <w:tcPr>
            <w:tcW w:w="7337" w:type="dxa"/>
            <w:vMerge/>
            <w:shd w:val="clear" w:color="auto" w:fill="auto"/>
          </w:tcPr>
          <w:p w14:paraId="642CFD42" w14:textId="77777777" w:rsidR="00062207" w:rsidRDefault="00062207">
            <w:pPr>
              <w:ind w:right="867"/>
              <w:rPr>
                <w:rFonts w:ascii="Georgia" w:eastAsia="Georgia" w:hAnsi="Georgia" w:cs="Arial"/>
                <w:szCs w:val="22"/>
                <w:lang w:val="da-DK"/>
              </w:rPr>
            </w:pPr>
          </w:p>
        </w:tc>
        <w:tc>
          <w:tcPr>
            <w:tcW w:w="2755" w:type="dxa"/>
            <w:shd w:val="clear" w:color="auto" w:fill="auto"/>
            <w:tcMar>
              <w:top w:w="34" w:type="dxa"/>
              <w:left w:w="28" w:type="dxa"/>
              <w:bottom w:w="28" w:type="dxa"/>
              <w:right w:w="0" w:type="dxa"/>
            </w:tcMar>
          </w:tcPr>
          <w:p w14:paraId="2CFCC4A3" w14:textId="77777777" w:rsidR="00062207" w:rsidRDefault="00062207">
            <w:pPr>
              <w:rPr>
                <w:rFonts w:ascii="Georgia" w:eastAsia="Georgia" w:hAnsi="Georgia" w:cs="Arial"/>
                <w:sz w:val="18"/>
                <w:szCs w:val="18"/>
                <w:lang w:val="da-DK"/>
              </w:rPr>
            </w:pPr>
          </w:p>
        </w:tc>
      </w:tr>
    </w:tbl>
    <w:p w14:paraId="6C2D3054" w14:textId="60224710" w:rsidR="00062207" w:rsidRPr="00367E70" w:rsidRDefault="003846A1">
      <w:pPr>
        <w:rPr>
          <w:rFonts w:ascii="Georgia" w:eastAsia="Georgia" w:hAnsi="Georgia" w:cs="Georgia"/>
          <w:b/>
          <w:color w:val="000000" w:themeColor="text1"/>
          <w:sz w:val="28"/>
          <w:szCs w:val="28"/>
          <w:lang w:val="da-DK"/>
        </w:rPr>
      </w:pPr>
      <w:bookmarkStart w:id="2" w:name="Tekst1"/>
      <w:bookmarkStart w:id="3" w:name="start"/>
      <w:r w:rsidRPr="00367E70">
        <w:rPr>
          <w:rFonts w:ascii="Georgia" w:eastAsia="Georgia" w:hAnsi="Georgia" w:cs="Georgia"/>
          <w:b/>
          <w:color w:val="000000" w:themeColor="text1"/>
          <w:sz w:val="28"/>
          <w:szCs w:val="28"/>
          <w:lang w:val="da-DK"/>
        </w:rPr>
        <w:t>Godkendelse af</w:t>
      </w:r>
      <w:r w:rsidR="007A08B8" w:rsidRPr="00367E70">
        <w:rPr>
          <w:rFonts w:ascii="Georgia" w:eastAsia="Georgia" w:hAnsi="Georgia" w:cs="Georgia"/>
          <w:b/>
          <w:color w:val="000000" w:themeColor="text1"/>
          <w:sz w:val="28"/>
          <w:szCs w:val="28"/>
          <w:lang w:val="da-DK"/>
        </w:rPr>
        <w:t xml:space="preserve"> </w:t>
      </w:r>
      <w:r w:rsidR="00144433">
        <w:rPr>
          <w:rFonts w:ascii="Georgia" w:eastAsia="Georgia" w:hAnsi="Georgia" w:cs="Georgia"/>
          <w:b/>
          <w:color w:val="000000" w:themeColor="text1"/>
          <w:sz w:val="28"/>
          <w:szCs w:val="28"/>
          <w:lang w:val="da-DK"/>
        </w:rPr>
        <w:t>Protox Insekt Konc.</w:t>
      </w:r>
      <w:r w:rsidRPr="00367E70">
        <w:rPr>
          <w:rFonts w:ascii="Georgia" w:eastAsia="Georgia" w:hAnsi="Georgia" w:cs="Georgia"/>
          <w:b/>
          <w:color w:val="000000" w:themeColor="text1"/>
          <w:sz w:val="28"/>
          <w:szCs w:val="28"/>
          <w:lang w:val="da-DK"/>
        </w:rPr>
        <w:t>, BPR-reg. nr.</w:t>
      </w:r>
      <w:bookmarkEnd w:id="2"/>
      <w:r w:rsidR="007A08B8" w:rsidRPr="00367E70">
        <w:rPr>
          <w:rFonts w:ascii="Georgia" w:eastAsia="Georgia" w:hAnsi="Georgia" w:cs="Georgia"/>
          <w:b/>
          <w:color w:val="000000" w:themeColor="text1"/>
          <w:sz w:val="28"/>
          <w:szCs w:val="28"/>
          <w:lang w:val="da-DK"/>
        </w:rPr>
        <w:t xml:space="preserve"> </w:t>
      </w:r>
      <w:bookmarkEnd w:id="3"/>
      <w:r w:rsidR="00144433">
        <w:rPr>
          <w:rFonts w:ascii="Georgia" w:eastAsia="Georgia" w:hAnsi="Georgia" w:cs="Georgia"/>
          <w:b/>
          <w:color w:val="000000" w:themeColor="text1"/>
          <w:sz w:val="28"/>
          <w:szCs w:val="28"/>
          <w:lang w:val="da-DK"/>
        </w:rPr>
        <w:t>542-9</w:t>
      </w:r>
    </w:p>
    <w:p w14:paraId="1CA40A51" w14:textId="77777777" w:rsidR="00062207" w:rsidRPr="00367E70" w:rsidRDefault="003846A1">
      <w:pPr>
        <w:rPr>
          <w:rFonts w:ascii="Georgia" w:eastAsia="Georgia" w:hAnsi="Georgia" w:cs="Georgia"/>
          <w:color w:val="000000" w:themeColor="text1"/>
          <w:szCs w:val="22"/>
          <w:lang w:val="da-DK"/>
        </w:rPr>
      </w:pPr>
      <w:bookmarkStart w:id="4" w:name="Tekst2"/>
      <w:r w:rsidRPr="00367E70">
        <w:rPr>
          <w:rFonts w:ascii="Georgia" w:eastAsia="Georgia" w:hAnsi="Georgia" w:cs="Arial"/>
          <w:color w:val="000000" w:themeColor="text1"/>
          <w:szCs w:val="22"/>
          <w:lang w:val="da-DK"/>
        </w:rPr>
        <w:t>     </w:t>
      </w:r>
      <w:bookmarkEnd w:id="4"/>
    </w:p>
    <w:p w14:paraId="5C2C8C62" w14:textId="38E50818" w:rsidR="00062207" w:rsidRPr="00367E70" w:rsidRDefault="003846A1">
      <w:pPr>
        <w:rPr>
          <w:rFonts w:ascii="Georgia" w:eastAsia="Georgia" w:hAnsi="Georgia" w:cs="Georgia"/>
          <w:color w:val="000000" w:themeColor="text1"/>
          <w:lang w:val="da-DK"/>
        </w:rPr>
      </w:pPr>
      <w:r w:rsidRPr="00367E70">
        <w:rPr>
          <w:rFonts w:ascii="Georgia" w:eastAsia="Georgia" w:hAnsi="Georgia" w:cs="Georgia"/>
          <w:color w:val="000000" w:themeColor="text1"/>
          <w:kern w:val="1"/>
          <w:lang w:val="da-DK"/>
        </w:rPr>
        <w:t xml:space="preserve">Miljøstyrelsen har behandlet ansøgning af </w:t>
      </w:r>
      <w:r w:rsidR="007A08B8" w:rsidRPr="00367E70">
        <w:rPr>
          <w:rFonts w:ascii="Georgia" w:eastAsia="Georgia" w:hAnsi="Georgia" w:cs="Georgia"/>
          <w:color w:val="000000" w:themeColor="text1"/>
          <w:kern w:val="1"/>
          <w:lang w:val="da-DK"/>
        </w:rPr>
        <w:t xml:space="preserve">01.07.2016 </w:t>
      </w:r>
      <w:r w:rsidRPr="00367E70">
        <w:rPr>
          <w:rFonts w:ascii="Georgia" w:eastAsia="Georgia" w:hAnsi="Georgia" w:cs="Georgia"/>
          <w:color w:val="000000" w:themeColor="text1"/>
          <w:kern w:val="1"/>
          <w:lang w:val="da-DK"/>
        </w:rPr>
        <w:t xml:space="preserve">angående </w:t>
      </w:r>
      <w:sdt>
        <w:sdtPr>
          <w:rPr>
            <w:rFonts w:ascii="Georgia" w:eastAsia="Georgia" w:hAnsi="Georgia" w:cs="Georgia"/>
            <w:color w:val="000000" w:themeColor="text1"/>
            <w:lang w:val="da-DK"/>
          </w:rPr>
          <w:id w:val="-1938670102"/>
          <w:lock w:val="sdtLocked"/>
          <w:dropDownList>
            <w:listItem w:displayText="Vælg godkendelsestype" w:value="Vælg godkendelsestype"/>
            <w:listItem w:displayText="parallel gensidig anerkendelse" w:value="parallel gensidig anerkendelse"/>
            <w:listItem w:displayText="efterfølgende gensidig anerkendelse" w:value="efterfølgende gensidig anerkendelse"/>
            <w:listItem w:displayText="forenklet godkendelsesprocedure" w:value="forenklet godkendelsesprocedure"/>
            <w:listItem w:displayText="national godkendelse med Danmark som modtagende kompetent myndighed" w:value="national godkendelse med Danmark som modtagende kompetent myndighed"/>
          </w:dropDownList>
        </w:sdtPr>
        <w:sdtEndPr>
          <w:rPr>
            <w:kern w:val="1"/>
          </w:rPr>
        </w:sdtEndPr>
        <w:sdtContent>
          <w:r w:rsidR="007A08B8" w:rsidRPr="00367E70">
            <w:rPr>
              <w:rFonts w:ascii="Georgia" w:eastAsia="Georgia" w:hAnsi="Georgia" w:cs="Georgia"/>
              <w:color w:val="000000" w:themeColor="text1"/>
              <w:lang w:val="da-DK"/>
            </w:rPr>
            <w:t>parallel gensidig anerkendelse</w:t>
          </w:r>
        </w:sdtContent>
      </w:sdt>
      <w:r w:rsidRPr="00367E70">
        <w:rPr>
          <w:rFonts w:ascii="Georgia" w:eastAsia="Georgia" w:hAnsi="Georgia" w:cs="Georgia"/>
          <w:color w:val="000000" w:themeColor="text1"/>
          <w:lang w:val="da-DK"/>
        </w:rPr>
        <w:t xml:space="preserve"> af ovenstående biocidholdig</w:t>
      </w:r>
      <w:r w:rsidR="00367E70">
        <w:rPr>
          <w:rFonts w:ascii="Georgia" w:eastAsia="Georgia" w:hAnsi="Georgia" w:cs="Georgia"/>
          <w:color w:val="000000" w:themeColor="text1"/>
          <w:lang w:val="da-DK"/>
        </w:rPr>
        <w:t>e</w:t>
      </w:r>
      <w:r w:rsidRPr="00367E70">
        <w:rPr>
          <w:rFonts w:ascii="Georgia" w:eastAsia="Georgia" w:hAnsi="Georgia" w:cs="Georgia"/>
          <w:color w:val="000000" w:themeColor="text1"/>
          <w:lang w:val="da-DK"/>
        </w:rPr>
        <w:t xml:space="preserve"> produkt </w:t>
      </w:r>
      <w:r w:rsidRPr="00367E70">
        <w:rPr>
          <w:rFonts w:ascii="Georgia" w:eastAsia="Georgia" w:hAnsi="Georgia" w:cs="Georgia"/>
          <w:color w:val="000000" w:themeColor="text1"/>
          <w:szCs w:val="22"/>
          <w:lang w:val="da-DK"/>
        </w:rPr>
        <w:t>efter biocidforordningen (forordning (EU) nr. 528/2012).</w:t>
      </w:r>
    </w:p>
    <w:p w14:paraId="341265F7" w14:textId="77777777" w:rsidR="00062207" w:rsidRPr="00367E70" w:rsidRDefault="00062207">
      <w:pPr>
        <w:rPr>
          <w:rFonts w:ascii="Georgia" w:eastAsia="Georgia" w:hAnsi="Georgia" w:cs="Georgia"/>
          <w:color w:val="000000" w:themeColor="text1"/>
          <w:lang w:val="da-DK"/>
        </w:rPr>
      </w:pPr>
    </w:p>
    <w:p w14:paraId="40DE90D1" w14:textId="77777777" w:rsidR="00062207" w:rsidRPr="00367E70" w:rsidRDefault="003846A1" w:rsidP="009F32D9">
      <w:pPr>
        <w:keepNext/>
        <w:rPr>
          <w:rFonts w:ascii="Georgia" w:eastAsia="Georgia" w:hAnsi="Georgia" w:cs="Georgia"/>
          <w:b/>
          <w:color w:val="000000" w:themeColor="text1"/>
          <w:sz w:val="28"/>
          <w:szCs w:val="28"/>
          <w:lang w:val="da-DK"/>
        </w:rPr>
      </w:pPr>
      <w:r w:rsidRPr="00367E70">
        <w:rPr>
          <w:rFonts w:ascii="Georgia" w:eastAsia="Georgia" w:hAnsi="Georgia" w:cs="Georgia"/>
          <w:b/>
          <w:color w:val="000000" w:themeColor="text1"/>
          <w:sz w:val="28"/>
          <w:szCs w:val="28"/>
          <w:lang w:val="da-DK"/>
        </w:rPr>
        <w:t>Afgørelse</w:t>
      </w:r>
    </w:p>
    <w:p w14:paraId="3902B03A" w14:textId="6143AAFB" w:rsidR="00062207" w:rsidRPr="00B56A05" w:rsidRDefault="003846A1">
      <w:pPr>
        <w:rPr>
          <w:rFonts w:ascii="Georgia" w:eastAsia="Georgia" w:hAnsi="Georgia" w:cs="Arial"/>
          <w:color w:val="000000" w:themeColor="text1"/>
          <w:szCs w:val="22"/>
          <w:lang w:val="da-DK"/>
        </w:rPr>
      </w:pPr>
      <w:r w:rsidRPr="00367E70">
        <w:rPr>
          <w:rFonts w:ascii="Georgia" w:eastAsia="Georgia" w:hAnsi="Georgia" w:cs="Georgia"/>
          <w:color w:val="000000" w:themeColor="text1"/>
          <w:lang w:val="da-DK"/>
        </w:rPr>
        <w:t xml:space="preserve">Miljøstyrelsen godkender </w:t>
      </w:r>
      <w:r w:rsidR="00144433">
        <w:rPr>
          <w:rFonts w:ascii="Georgia" w:eastAsia="Georgia" w:hAnsi="Georgia" w:cs="Georgia"/>
          <w:color w:val="000000" w:themeColor="text1"/>
          <w:lang w:val="da-DK"/>
        </w:rPr>
        <w:t>PROTOX INSEKT KONC.</w:t>
      </w:r>
      <w:r w:rsidR="00367E70">
        <w:rPr>
          <w:rFonts w:ascii="Georgia" w:eastAsia="Georgia" w:hAnsi="Georgia" w:cs="Georgia"/>
          <w:color w:val="000000" w:themeColor="text1"/>
          <w:lang w:val="da-DK"/>
        </w:rPr>
        <w:t xml:space="preserve"> </w:t>
      </w:r>
      <w:r w:rsidRPr="00367E70">
        <w:rPr>
          <w:rFonts w:ascii="Georgia" w:eastAsia="Georgia" w:hAnsi="Georgia" w:cs="Georgia"/>
          <w:color w:val="000000" w:themeColor="text1"/>
          <w:lang w:val="da-DK"/>
        </w:rPr>
        <w:t xml:space="preserve">som </w:t>
      </w:r>
      <w:r w:rsidRPr="00367E70">
        <w:rPr>
          <w:rFonts w:ascii="Georgia" w:eastAsia="Georgia" w:hAnsi="Georgia" w:cs="Arial"/>
          <w:color w:val="000000" w:themeColor="text1"/>
          <w:szCs w:val="22"/>
          <w:lang w:val="da-DK"/>
        </w:rPr>
        <w:t xml:space="preserve">træbeskyttelse mod </w:t>
      </w:r>
      <w:r w:rsidR="007A08B8" w:rsidRPr="00367E70">
        <w:rPr>
          <w:rFonts w:ascii="Georgia" w:eastAsia="Georgia" w:hAnsi="Georgia" w:cs="Arial"/>
          <w:color w:val="000000" w:themeColor="text1"/>
          <w:szCs w:val="22"/>
          <w:lang w:val="da-DK"/>
        </w:rPr>
        <w:t>alm</w:t>
      </w:r>
      <w:r w:rsidR="00A252E5">
        <w:rPr>
          <w:rFonts w:ascii="Georgia" w:eastAsia="Georgia" w:hAnsi="Georgia" w:cs="Arial"/>
          <w:color w:val="000000" w:themeColor="text1"/>
          <w:szCs w:val="22"/>
          <w:lang w:val="da-DK"/>
        </w:rPr>
        <w:t>indelig</w:t>
      </w:r>
      <w:r w:rsidR="007A08B8" w:rsidRPr="00367E70">
        <w:rPr>
          <w:rFonts w:ascii="Georgia" w:eastAsia="Georgia" w:hAnsi="Georgia" w:cs="Arial"/>
          <w:color w:val="000000" w:themeColor="text1"/>
          <w:szCs w:val="22"/>
          <w:lang w:val="da-DK"/>
        </w:rPr>
        <w:t xml:space="preserve"> borebille</w:t>
      </w:r>
      <w:r w:rsidR="004B3F17" w:rsidRPr="00367E70">
        <w:rPr>
          <w:rFonts w:ascii="Georgia" w:eastAsia="Georgia" w:hAnsi="Georgia" w:cs="Arial"/>
          <w:color w:val="000000" w:themeColor="text1"/>
          <w:szCs w:val="22"/>
          <w:lang w:val="da-DK"/>
        </w:rPr>
        <w:t xml:space="preserve"> (</w:t>
      </w:r>
      <w:r w:rsidR="004B3F17" w:rsidRPr="00367E70">
        <w:rPr>
          <w:rFonts w:ascii="Georgia" w:eastAsia="Georgia" w:hAnsi="Georgia" w:cs="Arial"/>
          <w:i/>
          <w:color w:val="000000" w:themeColor="text1"/>
          <w:szCs w:val="22"/>
          <w:lang w:val="da-DK"/>
        </w:rPr>
        <w:t>Anobium punctatum</w:t>
      </w:r>
      <w:r w:rsidR="004B3F17" w:rsidRPr="00367E70">
        <w:rPr>
          <w:rFonts w:ascii="Georgia" w:eastAsia="Georgia" w:hAnsi="Georgia" w:cs="Arial"/>
          <w:color w:val="000000" w:themeColor="text1"/>
          <w:szCs w:val="22"/>
          <w:lang w:val="da-DK"/>
        </w:rPr>
        <w:t>)</w:t>
      </w:r>
      <w:r w:rsidR="007A08B8" w:rsidRPr="00367E70">
        <w:rPr>
          <w:rFonts w:ascii="Georgia" w:eastAsia="Georgia" w:hAnsi="Georgia" w:cs="Arial"/>
          <w:color w:val="000000" w:themeColor="text1"/>
          <w:szCs w:val="22"/>
          <w:lang w:val="da-DK"/>
        </w:rPr>
        <w:t xml:space="preserve">, husbuk </w:t>
      </w:r>
      <w:r w:rsidR="004B3F17" w:rsidRPr="00367E70">
        <w:rPr>
          <w:rFonts w:ascii="Georgia" w:eastAsia="Georgia" w:hAnsi="Georgia" w:cs="Arial"/>
          <w:color w:val="000000" w:themeColor="text1"/>
          <w:szCs w:val="22"/>
          <w:lang w:val="da-DK"/>
        </w:rPr>
        <w:t>(</w:t>
      </w:r>
      <w:r w:rsidR="004B3F17" w:rsidRPr="00367E70">
        <w:rPr>
          <w:rFonts w:ascii="Georgia" w:eastAsia="Georgia" w:hAnsi="Georgia" w:cs="Arial"/>
          <w:i/>
          <w:color w:val="000000" w:themeColor="text1"/>
          <w:szCs w:val="22"/>
          <w:lang w:val="da-DK"/>
        </w:rPr>
        <w:t>Hylotrupes bajulus</w:t>
      </w:r>
      <w:r w:rsidR="004B3F17" w:rsidRPr="00367E70">
        <w:rPr>
          <w:rFonts w:ascii="Georgia" w:eastAsia="Georgia" w:hAnsi="Georgia" w:cs="Arial"/>
          <w:color w:val="000000" w:themeColor="text1"/>
          <w:szCs w:val="22"/>
          <w:lang w:val="da-DK"/>
        </w:rPr>
        <w:t xml:space="preserve">) </w:t>
      </w:r>
      <w:r w:rsidR="007A08B8" w:rsidRPr="00367E70">
        <w:rPr>
          <w:rFonts w:ascii="Georgia" w:eastAsia="Georgia" w:hAnsi="Georgia" w:cs="Arial"/>
          <w:color w:val="000000" w:themeColor="text1"/>
          <w:szCs w:val="22"/>
          <w:lang w:val="da-DK"/>
        </w:rPr>
        <w:t xml:space="preserve">og termitter </w:t>
      </w:r>
      <w:r w:rsidR="004B3F17" w:rsidRPr="00367E70">
        <w:rPr>
          <w:rFonts w:ascii="Georgia" w:eastAsia="Georgia" w:hAnsi="Georgia" w:cs="Arial"/>
          <w:color w:val="000000" w:themeColor="text1"/>
          <w:szCs w:val="22"/>
          <w:lang w:val="da-DK"/>
        </w:rPr>
        <w:t>(</w:t>
      </w:r>
      <w:r w:rsidR="004B3F17" w:rsidRPr="00367E70">
        <w:rPr>
          <w:rFonts w:ascii="Georgia" w:eastAsia="Georgia" w:hAnsi="Georgia" w:cs="Arial"/>
          <w:i/>
          <w:color w:val="000000" w:themeColor="text1"/>
          <w:szCs w:val="22"/>
          <w:lang w:val="da-DK"/>
        </w:rPr>
        <w:t xml:space="preserve">Reticulitermes </w:t>
      </w:r>
      <w:r w:rsidR="004B3F17" w:rsidRPr="002D2FDC">
        <w:rPr>
          <w:rFonts w:ascii="Georgia" w:eastAsia="Georgia" w:hAnsi="Georgia" w:cs="Arial"/>
          <w:color w:val="000000" w:themeColor="text1"/>
          <w:szCs w:val="22"/>
          <w:lang w:val="da-DK"/>
        </w:rPr>
        <w:t>sp.</w:t>
      </w:r>
      <w:r w:rsidR="004B3F17" w:rsidRPr="00367E70">
        <w:rPr>
          <w:rFonts w:ascii="Georgia" w:eastAsia="Georgia" w:hAnsi="Georgia" w:cs="Arial"/>
          <w:color w:val="000000" w:themeColor="text1"/>
          <w:szCs w:val="22"/>
          <w:lang w:val="da-DK"/>
        </w:rPr>
        <w:t xml:space="preserve">) </w:t>
      </w:r>
      <w:r w:rsidRPr="00367E70">
        <w:rPr>
          <w:rFonts w:ascii="Georgia" w:eastAsia="Georgia" w:hAnsi="Georgia" w:cs="Arial"/>
          <w:color w:val="000000" w:themeColor="text1"/>
          <w:szCs w:val="22"/>
          <w:lang w:val="da-DK"/>
        </w:rPr>
        <w:t xml:space="preserve">ved </w:t>
      </w:r>
      <w:r w:rsidR="004B3F17" w:rsidRPr="00367E70">
        <w:rPr>
          <w:rFonts w:ascii="Georgia" w:eastAsia="Georgia" w:hAnsi="Georgia" w:cs="Arial"/>
          <w:color w:val="000000" w:themeColor="text1"/>
          <w:szCs w:val="22"/>
          <w:lang w:val="da-DK"/>
        </w:rPr>
        <w:t>påføring med</w:t>
      </w:r>
      <w:r w:rsidR="007A08B8" w:rsidRPr="00367E70">
        <w:rPr>
          <w:rFonts w:ascii="Georgia" w:eastAsia="Georgia" w:hAnsi="Georgia" w:cs="Arial"/>
          <w:color w:val="000000" w:themeColor="text1"/>
          <w:szCs w:val="22"/>
          <w:lang w:val="da-DK"/>
        </w:rPr>
        <w:t xml:space="preserve"> </w:t>
      </w:r>
      <w:r w:rsidR="005731BB" w:rsidRPr="00367E70">
        <w:rPr>
          <w:rFonts w:ascii="Georgia" w:eastAsia="Georgia" w:hAnsi="Georgia" w:cs="Arial"/>
          <w:color w:val="000000" w:themeColor="text1"/>
          <w:szCs w:val="22"/>
          <w:lang w:val="da-DK"/>
        </w:rPr>
        <w:t>pensel</w:t>
      </w:r>
      <w:r w:rsidR="004B3F17" w:rsidRPr="00367E70">
        <w:rPr>
          <w:rFonts w:ascii="Georgia" w:eastAsia="Georgia" w:hAnsi="Georgia" w:cs="Arial"/>
          <w:color w:val="000000" w:themeColor="text1"/>
          <w:szCs w:val="22"/>
          <w:lang w:val="da-DK"/>
        </w:rPr>
        <w:t xml:space="preserve">/rulle, </w:t>
      </w:r>
      <w:r w:rsidR="002D2FDC">
        <w:rPr>
          <w:rFonts w:ascii="Georgia" w:eastAsia="Georgia" w:hAnsi="Georgia" w:cs="Arial"/>
          <w:color w:val="000000" w:themeColor="text1"/>
          <w:szCs w:val="22"/>
          <w:lang w:val="da-DK"/>
        </w:rPr>
        <w:t xml:space="preserve">manuel </w:t>
      </w:r>
      <w:r w:rsidR="004B3F17" w:rsidRPr="00367E70">
        <w:rPr>
          <w:rFonts w:ascii="Georgia" w:eastAsia="Georgia" w:hAnsi="Georgia" w:cs="Arial"/>
          <w:color w:val="000000" w:themeColor="text1"/>
          <w:szCs w:val="22"/>
          <w:lang w:val="da-DK"/>
        </w:rPr>
        <w:t>sprøjtning, injektion</w:t>
      </w:r>
      <w:r w:rsidR="00083311">
        <w:rPr>
          <w:rFonts w:ascii="Georgia" w:eastAsia="Georgia" w:hAnsi="Georgia" w:cs="Arial"/>
          <w:color w:val="000000" w:themeColor="text1"/>
          <w:szCs w:val="22"/>
          <w:lang w:val="da-DK"/>
        </w:rPr>
        <w:t>,</w:t>
      </w:r>
      <w:r w:rsidR="00574914">
        <w:rPr>
          <w:rFonts w:ascii="Georgia" w:eastAsia="Georgia" w:hAnsi="Georgia" w:cs="Arial"/>
          <w:color w:val="000000" w:themeColor="text1"/>
          <w:szCs w:val="22"/>
          <w:lang w:val="da-DK"/>
        </w:rPr>
        <w:t xml:space="preserve"> imprægnering via borehuller,</w:t>
      </w:r>
      <w:r w:rsidR="004B3F17" w:rsidRPr="00367E70">
        <w:rPr>
          <w:rFonts w:ascii="Georgia" w:eastAsia="Georgia" w:hAnsi="Georgia" w:cs="Arial"/>
          <w:color w:val="000000" w:themeColor="text1"/>
          <w:szCs w:val="22"/>
          <w:lang w:val="da-DK"/>
        </w:rPr>
        <w:t xml:space="preserve"> manu</w:t>
      </w:r>
      <w:r w:rsidR="003A4A7C">
        <w:rPr>
          <w:rFonts w:ascii="Georgia" w:eastAsia="Georgia" w:hAnsi="Georgia" w:cs="Arial"/>
          <w:color w:val="000000" w:themeColor="text1"/>
          <w:szCs w:val="22"/>
          <w:lang w:val="da-DK"/>
        </w:rPr>
        <w:t>e</w:t>
      </w:r>
      <w:r w:rsidR="004B3F17" w:rsidRPr="00367E70">
        <w:rPr>
          <w:rFonts w:ascii="Georgia" w:eastAsia="Georgia" w:hAnsi="Georgia" w:cs="Arial"/>
          <w:color w:val="000000" w:themeColor="text1"/>
          <w:szCs w:val="22"/>
          <w:lang w:val="da-DK"/>
        </w:rPr>
        <w:t xml:space="preserve">l </w:t>
      </w:r>
      <w:r w:rsidR="00B56A05">
        <w:rPr>
          <w:rFonts w:ascii="Georgia" w:eastAsia="Georgia" w:hAnsi="Georgia" w:cs="Arial"/>
          <w:color w:val="000000" w:themeColor="text1"/>
          <w:szCs w:val="22"/>
          <w:lang w:val="da-DK"/>
        </w:rPr>
        <w:t>ned</w:t>
      </w:r>
      <w:r w:rsidR="005731BB" w:rsidRPr="00367E70">
        <w:rPr>
          <w:rFonts w:ascii="Georgia" w:eastAsia="Georgia" w:hAnsi="Georgia" w:cs="Arial"/>
          <w:color w:val="000000" w:themeColor="text1"/>
          <w:szCs w:val="22"/>
          <w:lang w:val="da-DK"/>
        </w:rPr>
        <w:t>dypning</w:t>
      </w:r>
      <w:r w:rsidR="00693794">
        <w:rPr>
          <w:rFonts w:ascii="Georgia" w:eastAsia="Georgia" w:hAnsi="Georgia" w:cs="Arial"/>
          <w:color w:val="000000" w:themeColor="text1"/>
          <w:szCs w:val="22"/>
          <w:lang w:val="da-DK"/>
        </w:rPr>
        <w:t xml:space="preserve"> </w:t>
      </w:r>
      <w:r w:rsidR="00B56A05">
        <w:rPr>
          <w:rFonts w:ascii="Georgia" w:eastAsia="Georgia" w:hAnsi="Georgia" w:cs="Arial"/>
          <w:color w:val="000000" w:themeColor="text1"/>
          <w:szCs w:val="22"/>
          <w:lang w:val="da-DK"/>
        </w:rPr>
        <w:t>samt</w:t>
      </w:r>
      <w:r w:rsidR="00693794">
        <w:rPr>
          <w:rFonts w:ascii="Georgia" w:eastAsia="Georgia" w:hAnsi="Georgia" w:cs="Arial"/>
          <w:color w:val="000000" w:themeColor="text1"/>
          <w:szCs w:val="22"/>
          <w:lang w:val="da-DK"/>
        </w:rPr>
        <w:t xml:space="preserve"> </w:t>
      </w:r>
      <w:r w:rsidR="00B56A05">
        <w:rPr>
          <w:rFonts w:ascii="Georgia" w:eastAsia="Georgia" w:hAnsi="Georgia" w:cs="Arial"/>
          <w:color w:val="000000" w:themeColor="text1"/>
          <w:szCs w:val="22"/>
          <w:lang w:val="da-DK"/>
        </w:rPr>
        <w:t>flow</w:t>
      </w:r>
      <w:r w:rsidR="00693794">
        <w:rPr>
          <w:rFonts w:ascii="Georgia" w:eastAsia="Georgia" w:hAnsi="Georgia" w:cs="Arial"/>
          <w:color w:val="000000" w:themeColor="text1"/>
          <w:szCs w:val="22"/>
          <w:lang w:val="da-DK"/>
        </w:rPr>
        <w:t>coating</w:t>
      </w:r>
      <w:r w:rsidR="00175010">
        <w:rPr>
          <w:rFonts w:ascii="Georgia" w:eastAsia="Georgia" w:hAnsi="Georgia" w:cs="Arial"/>
          <w:color w:val="000000" w:themeColor="text1"/>
          <w:szCs w:val="22"/>
          <w:lang w:val="da-DK"/>
        </w:rPr>
        <w:t xml:space="preserve"> (delug</w:t>
      </w:r>
      <w:r w:rsidR="00B56A05">
        <w:rPr>
          <w:rFonts w:ascii="Georgia" w:eastAsia="Georgia" w:hAnsi="Georgia" w:cs="Arial"/>
          <w:color w:val="000000" w:themeColor="text1"/>
          <w:szCs w:val="22"/>
          <w:lang w:val="da-DK"/>
        </w:rPr>
        <w:t>ing</w:t>
      </w:r>
      <w:r w:rsidR="00175010">
        <w:rPr>
          <w:rFonts w:ascii="Georgia" w:eastAsia="Georgia" w:hAnsi="Georgia" w:cs="Arial"/>
          <w:color w:val="000000" w:themeColor="text1"/>
          <w:szCs w:val="22"/>
          <w:lang w:val="da-DK"/>
        </w:rPr>
        <w:t>)</w:t>
      </w:r>
      <w:r w:rsidRPr="00367E70">
        <w:rPr>
          <w:rFonts w:ascii="Georgia" w:eastAsia="Georgia" w:hAnsi="Georgia" w:cs="Arial"/>
          <w:color w:val="000000" w:themeColor="text1"/>
          <w:szCs w:val="22"/>
          <w:lang w:val="da-DK"/>
        </w:rPr>
        <w:t xml:space="preserve">. </w:t>
      </w:r>
    </w:p>
    <w:p w14:paraId="372F7A89" w14:textId="77777777" w:rsidR="00062207" w:rsidRPr="00367E70" w:rsidRDefault="00062207">
      <w:pPr>
        <w:rPr>
          <w:rFonts w:ascii="Georgia" w:eastAsia="Georgia" w:hAnsi="Georgia" w:cs="Georgia"/>
          <w:i/>
          <w:color w:val="000000" w:themeColor="text1"/>
          <w:lang w:val="da-DK"/>
        </w:rPr>
      </w:pPr>
    </w:p>
    <w:p w14:paraId="261A4D60" w14:textId="273B987A" w:rsidR="00367E70" w:rsidRDefault="00367E70" w:rsidP="00367E70">
      <w:pPr>
        <w:rPr>
          <w:rFonts w:ascii="Georgia" w:eastAsia="Georgia" w:hAnsi="Georgia" w:cs="Georgia"/>
          <w:szCs w:val="22"/>
          <w:lang w:val="da-DK"/>
        </w:rPr>
      </w:pPr>
      <w:r w:rsidRPr="004E3B4C">
        <w:rPr>
          <w:rFonts w:ascii="Georgia" w:eastAsia="Georgia" w:hAnsi="Georgia" w:cs="Georgia"/>
          <w:szCs w:val="22"/>
          <w:lang w:val="da-DK"/>
        </w:rPr>
        <w:t xml:space="preserve">Miljøstyrelsen godkender kun </w:t>
      </w:r>
      <w:r>
        <w:rPr>
          <w:rFonts w:ascii="Georgia" w:eastAsia="Georgia" w:hAnsi="Georgia" w:cs="Georgia"/>
          <w:szCs w:val="22"/>
          <w:lang w:val="da-DK"/>
        </w:rPr>
        <w:t xml:space="preserve">en begrænset anvendelse af </w:t>
      </w:r>
      <w:r w:rsidR="00144433">
        <w:rPr>
          <w:rFonts w:ascii="Georgia" w:eastAsia="Georgia" w:hAnsi="Georgia" w:cs="Georgia"/>
          <w:szCs w:val="22"/>
          <w:lang w:val="da-DK"/>
        </w:rPr>
        <w:t>PROTOX INSEKT KONC.</w:t>
      </w:r>
      <w:r>
        <w:rPr>
          <w:rFonts w:ascii="Georgia" w:eastAsia="Georgia" w:hAnsi="Georgia" w:cs="Georgia"/>
          <w:szCs w:val="22"/>
          <w:lang w:val="da-DK"/>
        </w:rPr>
        <w:t xml:space="preserve">, således at professionel behandling </w:t>
      </w:r>
      <w:r w:rsidRPr="00367E70">
        <w:rPr>
          <w:rFonts w:ascii="Georgia" w:eastAsia="Georgia" w:hAnsi="Georgia" w:cs="Georgia"/>
          <w:szCs w:val="22"/>
          <w:lang w:val="da-DK"/>
        </w:rPr>
        <w:t>i bolig</w:t>
      </w:r>
      <w:r w:rsidR="009D7DD6">
        <w:rPr>
          <w:rFonts w:ascii="Georgia" w:eastAsia="Georgia" w:hAnsi="Georgia" w:cs="Georgia"/>
          <w:szCs w:val="22"/>
          <w:lang w:val="da-DK"/>
        </w:rPr>
        <w:t>er</w:t>
      </w:r>
      <w:r w:rsidRPr="00367E70">
        <w:rPr>
          <w:rFonts w:ascii="Georgia" w:eastAsia="Georgia" w:hAnsi="Georgia" w:cs="Georgia"/>
          <w:szCs w:val="22"/>
          <w:lang w:val="da-DK"/>
        </w:rPr>
        <w:t xml:space="preserve"> og erhvervsbygninger kun </w:t>
      </w:r>
      <w:r>
        <w:rPr>
          <w:rFonts w:ascii="Georgia" w:eastAsia="Georgia" w:hAnsi="Georgia" w:cs="Georgia"/>
          <w:szCs w:val="22"/>
          <w:lang w:val="da-DK"/>
        </w:rPr>
        <w:t xml:space="preserve">må foregå </w:t>
      </w:r>
      <w:r w:rsidRPr="00367E70">
        <w:rPr>
          <w:rFonts w:ascii="Georgia" w:eastAsia="Georgia" w:hAnsi="Georgia" w:cs="Georgia"/>
          <w:szCs w:val="22"/>
          <w:lang w:val="da-DK"/>
        </w:rPr>
        <w:t>i rum, hvor men</w:t>
      </w:r>
      <w:r>
        <w:rPr>
          <w:rFonts w:ascii="Georgia" w:eastAsia="Georgia" w:hAnsi="Georgia" w:cs="Georgia"/>
          <w:szCs w:val="22"/>
          <w:lang w:val="da-DK"/>
        </w:rPr>
        <w:t>nesker opholder sig kortvarigt</w:t>
      </w:r>
      <w:r w:rsidRPr="00367E70">
        <w:rPr>
          <w:rFonts w:ascii="Georgia" w:eastAsia="Georgia" w:hAnsi="Georgia" w:cs="Georgia"/>
          <w:szCs w:val="22"/>
          <w:lang w:val="da-DK"/>
        </w:rPr>
        <w:t xml:space="preserve"> (f.eks. u</w:t>
      </w:r>
      <w:r>
        <w:rPr>
          <w:rFonts w:ascii="Georgia" w:eastAsia="Georgia" w:hAnsi="Georgia" w:cs="Georgia"/>
          <w:szCs w:val="22"/>
          <w:lang w:val="da-DK"/>
        </w:rPr>
        <w:t xml:space="preserve">udnyttede kælder- og loftsrum). </w:t>
      </w:r>
    </w:p>
    <w:p w14:paraId="65E2B234" w14:textId="2C0B36F1" w:rsidR="00367E70" w:rsidRDefault="00367E70" w:rsidP="00367E70">
      <w:pPr>
        <w:rPr>
          <w:rFonts w:ascii="Georgia" w:eastAsia="Georgia" w:hAnsi="Georgia" w:cs="Georgia"/>
          <w:szCs w:val="22"/>
          <w:lang w:val="da-DK"/>
        </w:rPr>
      </w:pPr>
      <w:r>
        <w:rPr>
          <w:rFonts w:ascii="Georgia" w:eastAsia="Georgia" w:hAnsi="Georgia" w:cs="Georgia"/>
          <w:szCs w:val="22"/>
          <w:lang w:val="da-DK"/>
        </w:rPr>
        <w:t>T</w:t>
      </w:r>
      <w:r>
        <w:rPr>
          <w:rFonts w:ascii="Georgia" w:eastAsia="Georgia" w:hAnsi="Georgia" w:cs="Arial"/>
          <w:szCs w:val="22"/>
          <w:lang w:val="da-DK"/>
        </w:rPr>
        <w:t>ermitter må kun anføres som målorganisme,</w:t>
      </w:r>
      <w:r w:rsidRPr="00946836">
        <w:rPr>
          <w:rFonts w:ascii="Georgia" w:eastAsia="Georgia" w:hAnsi="Georgia" w:cs="Arial"/>
          <w:szCs w:val="22"/>
          <w:lang w:val="da-DK"/>
        </w:rPr>
        <w:t xml:space="preserve"> når det behandlede træ skal eksporteres</w:t>
      </w:r>
      <w:r w:rsidRPr="004E3B4C">
        <w:rPr>
          <w:rFonts w:ascii="Georgia" w:eastAsia="Georgia" w:hAnsi="Georgia" w:cs="Georgia"/>
          <w:szCs w:val="22"/>
          <w:lang w:val="da-DK"/>
        </w:rPr>
        <w:t>.</w:t>
      </w:r>
    </w:p>
    <w:p w14:paraId="454789C7" w14:textId="0EDE2DCD" w:rsidR="00083311" w:rsidRDefault="00083311" w:rsidP="00367E70">
      <w:pPr>
        <w:rPr>
          <w:rFonts w:ascii="Georgia" w:eastAsia="Georgia" w:hAnsi="Georgia" w:cs="Georgia"/>
          <w:szCs w:val="22"/>
          <w:lang w:val="da-DK"/>
        </w:rPr>
      </w:pPr>
      <w:r>
        <w:rPr>
          <w:rFonts w:ascii="Georgia" w:eastAsia="Georgia" w:hAnsi="Georgia" w:cs="Georgia"/>
          <w:szCs w:val="22"/>
          <w:lang w:val="da-DK"/>
        </w:rPr>
        <w:t xml:space="preserve">Produktet må kun anvendes industrielt, når det behandlede træ skal eksporteres. </w:t>
      </w:r>
    </w:p>
    <w:p w14:paraId="1BF28C2F" w14:textId="77777777" w:rsidR="00062207" w:rsidRDefault="00062207">
      <w:pPr>
        <w:rPr>
          <w:rFonts w:ascii="Georgia" w:eastAsia="Georgia" w:hAnsi="Georgia" w:cs="Georgia"/>
          <w:lang w:val="da-DK"/>
        </w:rPr>
      </w:pPr>
    </w:p>
    <w:p w14:paraId="42F8983A" w14:textId="77777777" w:rsidR="00062207" w:rsidRDefault="003846A1">
      <w:pPr>
        <w:rPr>
          <w:rFonts w:ascii="Georgia" w:eastAsia="Georgia" w:hAnsi="Georgia" w:cs="Georgia"/>
          <w:lang w:val="da-DK"/>
        </w:rPr>
      </w:pPr>
      <w:r>
        <w:rPr>
          <w:rFonts w:ascii="Georgia" w:eastAsia="Georgia" w:hAnsi="Georgia" w:cs="Georgia"/>
          <w:lang w:val="da-DK"/>
        </w:rPr>
        <w:t xml:space="preserve">Godkendelsen meddeles på følgende vilkår: </w:t>
      </w:r>
    </w:p>
    <w:p w14:paraId="55F4C8E7" w14:textId="77777777" w:rsidR="00062207" w:rsidRDefault="00062207">
      <w:pPr>
        <w:rPr>
          <w:rFonts w:ascii="Georgia" w:eastAsia="Georgia" w:hAnsi="Georgia" w:cs="Georgia"/>
          <w:lang w:val="da-DK"/>
        </w:rPr>
      </w:pPr>
    </w:p>
    <w:p w14:paraId="2ACC2BF9" w14:textId="49023714" w:rsidR="00062207" w:rsidRDefault="003846A1">
      <w:pPr>
        <w:numPr>
          <w:ilvl w:val="0"/>
          <w:numId w:val="5"/>
        </w:numPr>
        <w:tabs>
          <w:tab w:val="clear" w:pos="720"/>
          <w:tab w:val="num" w:pos="342"/>
        </w:tabs>
        <w:ind w:left="342"/>
        <w:rPr>
          <w:rFonts w:ascii="Georgia" w:eastAsia="Georgia" w:hAnsi="Georgia" w:cs="Georgia"/>
          <w:lang w:val="da-DK"/>
        </w:rPr>
      </w:pPr>
      <w:r>
        <w:rPr>
          <w:rFonts w:ascii="Georgia" w:eastAsia="Georgia" w:hAnsi="Georgia" w:cs="Georgia"/>
          <w:lang w:val="da-DK"/>
        </w:rPr>
        <w:t>Det biocidholdige produkt er kategoriseret i brugsklasse</w:t>
      </w:r>
      <w:r w:rsidR="00367E70">
        <w:rPr>
          <w:rFonts w:ascii="Georgia" w:eastAsia="Georgia" w:hAnsi="Georgia" w:cs="Georgia"/>
          <w:lang w:val="da-DK"/>
        </w:rPr>
        <w:t xml:space="preserve"> 1</w:t>
      </w:r>
      <w:r>
        <w:rPr>
          <w:rFonts w:ascii="Georgia" w:eastAsia="Georgia" w:hAnsi="Georgia" w:cs="Georgia"/>
          <w:lang w:val="da-DK"/>
        </w:rPr>
        <w:t xml:space="preserve">. Det kan påføres </w:t>
      </w:r>
      <w:r w:rsidR="00367E70" w:rsidRPr="00367E70">
        <w:rPr>
          <w:rFonts w:ascii="Georgia" w:eastAsia="Georgia" w:hAnsi="Georgia" w:cs="Arial"/>
          <w:color w:val="000000" w:themeColor="text1"/>
          <w:szCs w:val="22"/>
          <w:lang w:val="da-DK"/>
        </w:rPr>
        <w:t xml:space="preserve">ved påføring med pensel/rulle, sprøjtning, injektion og manual dypning </w:t>
      </w:r>
      <w:r>
        <w:rPr>
          <w:rFonts w:ascii="Georgia" w:eastAsia="Georgia" w:hAnsi="Georgia" w:cs="Georgia"/>
          <w:lang w:val="da-DK"/>
        </w:rPr>
        <w:t>i doseringerne</w:t>
      </w:r>
      <w:r w:rsidR="00367E70">
        <w:rPr>
          <w:rFonts w:ascii="Georgia" w:eastAsia="Georgia" w:hAnsi="Georgia" w:cs="Georgia"/>
          <w:lang w:val="da-DK"/>
        </w:rPr>
        <w:t xml:space="preserve"> 200-300 g/m</w:t>
      </w:r>
      <w:r w:rsidR="00367E70">
        <w:rPr>
          <w:rFonts w:ascii="Georgia" w:eastAsia="Georgia" w:hAnsi="Georgia" w:cs="Georgia"/>
          <w:vertAlign w:val="superscript"/>
          <w:lang w:val="da-DK"/>
        </w:rPr>
        <w:t>2</w:t>
      </w:r>
      <w:r>
        <w:rPr>
          <w:rFonts w:ascii="Georgia" w:eastAsia="Georgia" w:hAnsi="Georgia" w:cs="Georgia"/>
          <w:lang w:val="da-DK"/>
        </w:rPr>
        <w:t>.</w:t>
      </w:r>
    </w:p>
    <w:p w14:paraId="561F225F" w14:textId="77777777" w:rsidR="00062207" w:rsidRDefault="00062207">
      <w:pPr>
        <w:tabs>
          <w:tab w:val="num" w:pos="342"/>
        </w:tabs>
        <w:ind w:left="342"/>
        <w:rPr>
          <w:rFonts w:ascii="Georgia" w:eastAsia="Georgia" w:hAnsi="Georgia" w:cs="Georgia"/>
          <w:color w:val="FF0000"/>
          <w:lang w:val="da-DK"/>
        </w:rPr>
      </w:pPr>
    </w:p>
    <w:p w14:paraId="54A06D5B" w14:textId="77777777" w:rsidR="00027ED7" w:rsidRPr="00027ED7" w:rsidRDefault="00027ED7" w:rsidP="00027ED7">
      <w:pPr>
        <w:numPr>
          <w:ilvl w:val="0"/>
          <w:numId w:val="5"/>
        </w:numPr>
        <w:tabs>
          <w:tab w:val="clear" w:pos="720"/>
          <w:tab w:val="left" w:pos="-720"/>
          <w:tab w:val="num" w:pos="342"/>
        </w:tabs>
        <w:ind w:left="342" w:right="-1"/>
        <w:rPr>
          <w:rFonts w:ascii="Georgia" w:eastAsia="Georgia" w:hAnsi="Georgia" w:cs="Georgia"/>
          <w:kern w:val="1"/>
          <w:lang w:val="da-DK"/>
        </w:rPr>
      </w:pPr>
      <w:r w:rsidRPr="00027ED7">
        <w:rPr>
          <w:rFonts w:ascii="Georgia" w:eastAsia="Georgia" w:hAnsi="Georgia" w:cs="Georgia"/>
          <w:kern w:val="1"/>
          <w:lang w:val="da-DK"/>
        </w:rPr>
        <w:t>Etiketten skal udformes i overensstemmelse med det godkendte resumé af det biocidholdige produkts egenskaber. Brugsanvisningen på emballagen skal endvidere indeholde de oplysninger, som fremgår af bilag 1, jf. biocidforordningens artikel 69, stk. 1.</w:t>
      </w:r>
    </w:p>
    <w:p w14:paraId="29901B72" w14:textId="77777777" w:rsidR="00062207" w:rsidRDefault="00062207">
      <w:pPr>
        <w:tabs>
          <w:tab w:val="left" w:pos="-720"/>
          <w:tab w:val="num" w:pos="342"/>
        </w:tabs>
        <w:ind w:left="342" w:right="-1"/>
        <w:rPr>
          <w:rFonts w:ascii="Georgia" w:eastAsia="Georgia" w:hAnsi="Georgia" w:cs="Georgia"/>
          <w:kern w:val="1"/>
          <w:lang w:val="da-DK"/>
        </w:rPr>
      </w:pPr>
    </w:p>
    <w:p w14:paraId="1879A0A9" w14:textId="17404589" w:rsidR="00062207" w:rsidRDefault="003846A1">
      <w:pPr>
        <w:numPr>
          <w:ilvl w:val="0"/>
          <w:numId w:val="5"/>
        </w:numPr>
        <w:tabs>
          <w:tab w:val="clear" w:pos="720"/>
          <w:tab w:val="left" w:pos="-720"/>
          <w:tab w:val="num" w:pos="342"/>
        </w:tabs>
        <w:ind w:left="342" w:right="-1"/>
        <w:rPr>
          <w:rFonts w:ascii="Georgia" w:eastAsia="Georgia" w:hAnsi="Georgia" w:cs="Georgia"/>
          <w:kern w:val="1"/>
          <w:lang w:val="da-DK"/>
        </w:rPr>
      </w:pPr>
      <w:r>
        <w:rPr>
          <w:rFonts w:ascii="Georgia" w:eastAsia="Georgia" w:hAnsi="Georgia" w:cs="Georgia"/>
          <w:lang w:val="da-DK"/>
        </w:rPr>
        <w:t>Godkendelsen gælder indtil den</w:t>
      </w:r>
      <w:r w:rsidR="00B76F6B">
        <w:rPr>
          <w:rFonts w:ascii="Georgia" w:eastAsia="Georgia" w:hAnsi="Georgia" w:cs="Georgia"/>
          <w:lang w:val="da-DK"/>
        </w:rPr>
        <w:t xml:space="preserve"> 1. april 2027 </w:t>
      </w:r>
      <w:r>
        <w:rPr>
          <w:rFonts w:ascii="Georgia" w:eastAsia="Georgia" w:hAnsi="Georgia" w:cs="Georgia"/>
          <w:lang w:val="da-DK"/>
        </w:rPr>
        <w:t>på betingelse at aktivstoffet</w:t>
      </w:r>
      <w:r>
        <w:rPr>
          <w:rFonts w:ascii="Georgia" w:eastAsia="Georgia" w:hAnsi="Georgia" w:cs="Arial"/>
          <w:szCs w:val="22"/>
          <w:lang w:val="da-DK"/>
        </w:rPr>
        <w:t xml:space="preserve"> er optaget på EU’s liste over godkendte aktivstoffer</w:t>
      </w:r>
      <w:r>
        <w:rPr>
          <w:rFonts w:ascii="Georgia" w:eastAsia="Georgia" w:hAnsi="Georgia" w:cs="Georgia"/>
          <w:lang w:val="da-DK"/>
        </w:rPr>
        <w:t>.</w:t>
      </w:r>
    </w:p>
    <w:p w14:paraId="0D15285F" w14:textId="77777777" w:rsidR="00062207" w:rsidRDefault="00062207">
      <w:pPr>
        <w:pStyle w:val="Listeafsnit1"/>
        <w:rPr>
          <w:rFonts w:ascii="Georgia" w:eastAsia="Georgia" w:hAnsi="Georgia" w:cs="Georgia"/>
          <w:lang w:val="da-DK"/>
        </w:rPr>
      </w:pPr>
    </w:p>
    <w:p w14:paraId="7FBA8818" w14:textId="21E8F80B" w:rsidR="00062207" w:rsidRDefault="003846A1">
      <w:pPr>
        <w:numPr>
          <w:ilvl w:val="0"/>
          <w:numId w:val="5"/>
        </w:numPr>
        <w:tabs>
          <w:tab w:val="clear" w:pos="720"/>
          <w:tab w:val="left" w:pos="-720"/>
          <w:tab w:val="num" w:pos="342"/>
        </w:tabs>
        <w:ind w:left="342" w:right="-1"/>
        <w:rPr>
          <w:rFonts w:ascii="Georgia" w:eastAsia="Georgia" w:hAnsi="Georgia" w:cs="Georgia"/>
          <w:kern w:val="1"/>
          <w:lang w:val="da-DK"/>
        </w:rPr>
      </w:pPr>
      <w:r>
        <w:rPr>
          <w:rFonts w:ascii="Georgia" w:eastAsia="Georgia" w:hAnsi="Georgia" w:cs="Georgia"/>
          <w:lang w:val="da-DK"/>
        </w:rPr>
        <w:t>Ansøgning om fornyet godkendelse skal være modtaget hos Miljøstyrelsen senest den</w:t>
      </w:r>
      <w:r w:rsidR="00A83FCC">
        <w:rPr>
          <w:rFonts w:ascii="Georgia" w:eastAsia="Georgia" w:hAnsi="Georgia" w:cs="Georgia"/>
          <w:lang w:val="da-DK"/>
        </w:rPr>
        <w:t xml:space="preserve"> 28.07.2025</w:t>
      </w:r>
      <w:r>
        <w:rPr>
          <w:rFonts w:ascii="Georgia" w:eastAsia="Georgia" w:hAnsi="Georgia" w:cs="Georgia"/>
          <w:color w:val="0000FF"/>
          <w:lang w:val="da-DK"/>
        </w:rPr>
        <w:t xml:space="preserve"> </w:t>
      </w:r>
      <w:r>
        <w:rPr>
          <w:rFonts w:ascii="Georgia" w:eastAsia="Georgia" w:hAnsi="Georgia" w:cs="Georgia"/>
          <w:lang w:val="da-DK"/>
        </w:rPr>
        <w:t>jf.</w:t>
      </w:r>
      <w:r>
        <w:rPr>
          <w:rFonts w:ascii="Georgia" w:eastAsia="Georgia" w:hAnsi="Georgia" w:cs="Georgia"/>
          <w:kern w:val="1"/>
          <w:lang w:val="da-DK"/>
        </w:rPr>
        <w:t xml:space="preserve"> biocidforordningens artikel 31, stk. 1.</w:t>
      </w:r>
    </w:p>
    <w:p w14:paraId="3038A241" w14:textId="4353E99B" w:rsidR="00C269A9" w:rsidRPr="00D41E07" w:rsidRDefault="00C269A9" w:rsidP="00535408">
      <w:pPr>
        <w:rPr>
          <w:rFonts w:ascii="Georgia" w:eastAsia="Georgia" w:hAnsi="Georgia" w:cs="Georgia"/>
          <w:lang w:val="da-DK"/>
        </w:rPr>
      </w:pPr>
    </w:p>
    <w:p w14:paraId="7F6E1898" w14:textId="5B9A4846" w:rsidR="00C269A9" w:rsidRPr="00C269A9" w:rsidRDefault="00C269A9" w:rsidP="00CD32FE">
      <w:pPr>
        <w:numPr>
          <w:ilvl w:val="0"/>
          <w:numId w:val="5"/>
        </w:numPr>
        <w:tabs>
          <w:tab w:val="clear" w:pos="720"/>
          <w:tab w:val="left" w:pos="-720"/>
          <w:tab w:val="num" w:pos="342"/>
        </w:tabs>
        <w:ind w:left="342" w:right="-1"/>
        <w:rPr>
          <w:rFonts w:ascii="Georgia" w:eastAsia="Georgia" w:hAnsi="Georgia" w:cs="Georgia"/>
          <w:lang w:val="da-DK"/>
        </w:rPr>
      </w:pPr>
      <w:r>
        <w:rPr>
          <w:rFonts w:ascii="Georgia" w:eastAsia="Georgia" w:hAnsi="Georgia" w:cs="Georgia"/>
          <w:lang w:val="da-DK"/>
        </w:rPr>
        <w:t xml:space="preserve">Ved udløb af godkendelse gælder følgende: Import, produktion og salg i alle led kan fortsætte frem til </w:t>
      </w:r>
      <w:r w:rsidR="00A83FCC">
        <w:rPr>
          <w:rFonts w:ascii="Georgia" w:eastAsia="Georgia" w:hAnsi="Georgia" w:cs="Georgia"/>
          <w:lang w:val="da-DK"/>
        </w:rPr>
        <w:t>28.09.2027</w:t>
      </w:r>
      <w:r>
        <w:rPr>
          <w:rFonts w:ascii="Georgia" w:eastAsia="Georgia" w:hAnsi="Georgia" w:cs="Georgia"/>
          <w:lang w:val="da-DK"/>
        </w:rPr>
        <w:t>. Anvendelse, oplagring og besiddelse af det tidligere godkendte produkt kan fortsætte frem til</w:t>
      </w:r>
      <w:r w:rsidR="00A83FCC">
        <w:rPr>
          <w:rFonts w:ascii="Georgia" w:eastAsia="Georgia" w:hAnsi="Georgia" w:cs="Georgia"/>
          <w:lang w:val="da-DK"/>
        </w:rPr>
        <w:t xml:space="preserve"> </w:t>
      </w:r>
      <w:r w:rsidR="00A83FCC">
        <w:rPr>
          <w:rFonts w:ascii="Georgia" w:eastAsia="Georgia" w:hAnsi="Georgia" w:cs="Georgia"/>
          <w:lang w:val="da-DK"/>
        </w:rPr>
        <w:lastRenderedPageBreak/>
        <w:t>01.04.2028</w:t>
      </w:r>
      <w:r>
        <w:rPr>
          <w:rFonts w:ascii="Georgia" w:eastAsia="Georgia" w:hAnsi="Georgia" w:cs="Georgia"/>
          <w:lang w:val="da-DK"/>
        </w:rPr>
        <w:t>. Efter den sidstnævnte dato skal alle beholdninger af det tidligere godkendte produkt være brugt op eller destrueret.</w:t>
      </w:r>
    </w:p>
    <w:p w14:paraId="3420CB66" w14:textId="77777777" w:rsidR="007442CB" w:rsidRDefault="007442CB" w:rsidP="00B815B5">
      <w:pPr>
        <w:pStyle w:val="ListParagraph"/>
        <w:rPr>
          <w:rFonts w:ascii="Georgia" w:eastAsia="Georgia" w:hAnsi="Georgia" w:cs="Georgia"/>
        </w:rPr>
      </w:pPr>
    </w:p>
    <w:p w14:paraId="3D9DBD16" w14:textId="10462A85" w:rsidR="007442CB" w:rsidRDefault="007442CB" w:rsidP="007442CB">
      <w:pPr>
        <w:rPr>
          <w:rFonts w:ascii="Georgia" w:eastAsia="Georgia" w:hAnsi="Georgia" w:cs="Georgia"/>
          <w:lang w:val="da-DK"/>
        </w:rPr>
      </w:pPr>
      <w:r>
        <w:rPr>
          <w:rFonts w:ascii="Georgia" w:eastAsia="Georgia" w:hAnsi="Georgia" w:cs="Georgia"/>
          <w:lang w:val="da-DK"/>
        </w:rPr>
        <w:t>Produktet er omfattet af EU-regulering. Dette kan medføre at denne godkendelse må tages op til ny behandling inden den udløbsdato, som fremgår af vilkår</w:t>
      </w:r>
      <w:r w:rsidR="00535408">
        <w:rPr>
          <w:rFonts w:ascii="Georgia" w:eastAsia="Georgia" w:hAnsi="Georgia" w:cs="Georgia"/>
          <w:lang w:val="da-DK"/>
        </w:rPr>
        <w:t xml:space="preserve"> 3</w:t>
      </w:r>
      <w:r>
        <w:rPr>
          <w:rFonts w:ascii="Georgia" w:eastAsia="Georgia" w:hAnsi="Georgia" w:cs="Arial"/>
          <w:szCs w:val="22"/>
          <w:lang w:val="da-DK"/>
        </w:rPr>
        <w:t>.</w:t>
      </w:r>
      <w:r>
        <w:rPr>
          <w:rFonts w:ascii="Georgia" w:eastAsia="Georgia" w:hAnsi="Georgia" w:cs="Georgia"/>
          <w:lang w:val="da-DK"/>
        </w:rPr>
        <w:t xml:space="preserve"> </w:t>
      </w:r>
    </w:p>
    <w:p w14:paraId="676BC29E" w14:textId="77777777" w:rsidR="007442CB" w:rsidRDefault="007442CB" w:rsidP="007442CB">
      <w:pPr>
        <w:rPr>
          <w:rFonts w:ascii="Georgia" w:eastAsia="Georgia" w:hAnsi="Georgia" w:cs="Georgia"/>
          <w:lang w:val="da-DK"/>
        </w:rPr>
      </w:pPr>
    </w:p>
    <w:p w14:paraId="2C160822" w14:textId="77777777" w:rsidR="007442CB" w:rsidRPr="005145CE" w:rsidRDefault="007442CB" w:rsidP="007442CB">
      <w:pPr>
        <w:rPr>
          <w:rFonts w:ascii="Georgia" w:eastAsia="Georgia" w:hAnsi="Georgia" w:cs="Georgia"/>
          <w:lang w:val="da-DK"/>
        </w:rPr>
      </w:pPr>
      <w:r w:rsidRPr="005145CE">
        <w:rPr>
          <w:rFonts w:ascii="Georgia" w:eastAsia="Georgia" w:hAnsi="Georgia" w:cs="Georgia"/>
          <w:lang w:val="da-DK"/>
        </w:rPr>
        <w:t>Bemærk, at aktivstoffet i biocidproduktet skal stamme fra en leverandør, der er opført på ECHAs liste over aktivstofleverandører, jf. biocidforordningens artikel 95, stk. 3. Alternativt skal leverandøren af det konkrete produkt fremgå af denne liste</w:t>
      </w:r>
      <w:r>
        <w:rPr>
          <w:rFonts w:ascii="Georgia" w:eastAsia="Georgia" w:hAnsi="Georgia" w:cs="Georgia"/>
          <w:lang w:val="da-DK"/>
        </w:rPr>
        <w:t>.</w:t>
      </w:r>
    </w:p>
    <w:p w14:paraId="3AC9AEE5" w14:textId="77777777" w:rsidR="007442CB" w:rsidRPr="007442CB" w:rsidRDefault="007442CB" w:rsidP="00B815B5">
      <w:pPr>
        <w:tabs>
          <w:tab w:val="left" w:pos="-720"/>
        </w:tabs>
        <w:ind w:right="-1"/>
        <w:rPr>
          <w:rFonts w:ascii="Georgia" w:eastAsia="Georgia" w:hAnsi="Georgia" w:cs="Georgia"/>
          <w:lang w:val="da-DK"/>
        </w:rPr>
      </w:pPr>
    </w:p>
    <w:p w14:paraId="293F5751" w14:textId="77777777" w:rsidR="00062207" w:rsidRDefault="00062207">
      <w:pPr>
        <w:rPr>
          <w:rFonts w:ascii="Georgia" w:eastAsia="Georgia" w:hAnsi="Georgia" w:cs="Georgia"/>
          <w:lang w:val="da-DK"/>
        </w:rPr>
      </w:pPr>
      <w:bookmarkStart w:id="5" w:name="_Ref322078393"/>
    </w:p>
    <w:bookmarkEnd w:id="5"/>
    <w:p w14:paraId="5D86CD22" w14:textId="5DCF2043" w:rsidR="00062207" w:rsidRDefault="003846A1" w:rsidP="007442CB">
      <w:pPr>
        <w:keepNext/>
        <w:rPr>
          <w:rFonts w:ascii="Georgia" w:eastAsia="Georgia" w:hAnsi="Georgia" w:cs="Georgia"/>
          <w:lang w:val="da-DK"/>
        </w:rPr>
      </w:pPr>
      <w:r>
        <w:rPr>
          <w:rFonts w:ascii="Georgia" w:eastAsia="Georgia" w:hAnsi="Georgia" w:cs="Georgia"/>
          <w:b/>
          <w:sz w:val="28"/>
          <w:szCs w:val="28"/>
          <w:lang w:val="da-DK"/>
        </w:rPr>
        <w:t>Begrundelse</w:t>
      </w:r>
      <w:r w:rsidR="009F32D9">
        <w:rPr>
          <w:rFonts w:ascii="Georgia" w:eastAsia="Georgia" w:hAnsi="Georgia" w:cs="Georgia"/>
          <w:b/>
          <w:sz w:val="28"/>
          <w:szCs w:val="28"/>
          <w:lang w:val="da-DK"/>
        </w:rPr>
        <w:br/>
      </w:r>
      <w:r>
        <w:rPr>
          <w:rFonts w:ascii="Georgia" w:eastAsia="Georgia" w:hAnsi="Georgia" w:cs="Georgia"/>
          <w:lang w:val="da-DK"/>
        </w:rPr>
        <w:t>Miljøstyrelsen vurderer, at det biocidholdige produkt opfylder kravene til godkendelse i biocidforordningens artikel 19. Godkendelsen gives efter biocidforordningens artikel 22.</w:t>
      </w:r>
    </w:p>
    <w:p w14:paraId="17787CA7" w14:textId="06B0E8D8" w:rsidR="00062207" w:rsidRDefault="00062207">
      <w:pPr>
        <w:tabs>
          <w:tab w:val="left" w:pos="-720"/>
        </w:tabs>
        <w:ind w:right="-1"/>
        <w:rPr>
          <w:rFonts w:ascii="Georgia" w:eastAsia="Georgia" w:hAnsi="Georgia" w:cs="Georgia"/>
          <w:lang w:val="da-DK"/>
        </w:rPr>
      </w:pPr>
    </w:p>
    <w:p w14:paraId="41F837E3" w14:textId="37356F29" w:rsidR="00535408" w:rsidRDefault="00535408" w:rsidP="00535408">
      <w:pPr>
        <w:tabs>
          <w:tab w:val="left" w:pos="-720"/>
        </w:tabs>
        <w:ind w:right="-1"/>
        <w:rPr>
          <w:rFonts w:ascii="Georgia" w:eastAsia="Georgia" w:hAnsi="Georgia" w:cs="Georgia"/>
          <w:lang w:val="da-DK"/>
        </w:rPr>
      </w:pPr>
      <w:r w:rsidRPr="007E3521">
        <w:rPr>
          <w:rFonts w:ascii="Georgia" w:eastAsia="Georgia" w:hAnsi="Georgia" w:cs="Georgia"/>
          <w:lang w:val="da-DK"/>
        </w:rPr>
        <w:t>Det biocidholdige produkt er søgt</w:t>
      </w:r>
      <w:r>
        <w:rPr>
          <w:rFonts w:ascii="Georgia" w:eastAsia="Georgia" w:hAnsi="Georgia" w:cs="Georgia"/>
          <w:lang w:val="da-DK"/>
        </w:rPr>
        <w:t xml:space="preserve"> til </w:t>
      </w:r>
      <w:r w:rsidR="00B508CB">
        <w:rPr>
          <w:rFonts w:ascii="Georgia" w:eastAsia="Georgia" w:hAnsi="Georgia" w:cs="Georgia"/>
          <w:lang w:val="da-DK"/>
        </w:rPr>
        <w:t xml:space="preserve">professionel og industriel </w:t>
      </w:r>
      <w:r>
        <w:rPr>
          <w:rFonts w:ascii="Georgia" w:eastAsia="Georgia" w:hAnsi="Georgia" w:cs="Georgia"/>
          <w:lang w:val="da-DK"/>
        </w:rPr>
        <w:t xml:space="preserve">anvendelse i brugsklasse 1 til forebyggelse og behandling af angreb af husbuk </w:t>
      </w:r>
      <w:r>
        <w:rPr>
          <w:rFonts w:ascii="Georgia" w:eastAsia="Georgia" w:hAnsi="Georgia" w:cs="Arial"/>
          <w:szCs w:val="22"/>
          <w:lang w:val="da-DK"/>
        </w:rPr>
        <w:t>(</w:t>
      </w:r>
      <w:r w:rsidRPr="003B3A85">
        <w:rPr>
          <w:rFonts w:ascii="Georgia" w:eastAsia="Georgia" w:hAnsi="Georgia" w:cs="Arial"/>
          <w:i/>
          <w:szCs w:val="22"/>
          <w:lang w:val="da-DK"/>
        </w:rPr>
        <w:t>Hylotrupes bajulus</w:t>
      </w:r>
      <w:r>
        <w:rPr>
          <w:rFonts w:ascii="Georgia" w:eastAsia="Georgia" w:hAnsi="Georgia" w:cs="Arial"/>
          <w:i/>
          <w:szCs w:val="22"/>
          <w:lang w:val="da-DK"/>
        </w:rPr>
        <w:t>)</w:t>
      </w:r>
      <w:r>
        <w:rPr>
          <w:rFonts w:ascii="Georgia" w:eastAsia="Georgia" w:hAnsi="Georgia" w:cs="Georgia"/>
          <w:lang w:val="da-DK"/>
        </w:rPr>
        <w:t>, almindelig borebille (</w:t>
      </w:r>
      <w:r w:rsidRPr="007E3521">
        <w:rPr>
          <w:rFonts w:ascii="Georgia" w:eastAsia="Georgia" w:hAnsi="Georgia" w:cs="Georgia"/>
          <w:i/>
          <w:lang w:val="da-DK"/>
        </w:rPr>
        <w:t>Anobium punctatum</w:t>
      </w:r>
      <w:r>
        <w:rPr>
          <w:rFonts w:ascii="Georgia" w:eastAsia="Georgia" w:hAnsi="Georgia" w:cs="Georgia"/>
          <w:lang w:val="da-DK"/>
        </w:rPr>
        <w:t xml:space="preserve">) og termitter </w:t>
      </w:r>
      <w:r>
        <w:rPr>
          <w:rFonts w:ascii="Georgia" w:eastAsia="Georgia" w:hAnsi="Georgia" w:cs="Arial"/>
          <w:szCs w:val="22"/>
          <w:lang w:val="da-DK"/>
        </w:rPr>
        <w:t>(</w:t>
      </w:r>
      <w:r w:rsidRPr="003B3A85">
        <w:rPr>
          <w:rFonts w:ascii="Georgia" w:eastAsia="Georgia" w:hAnsi="Georgia" w:cs="Arial"/>
          <w:i/>
          <w:szCs w:val="22"/>
          <w:lang w:val="da-DK"/>
        </w:rPr>
        <w:t xml:space="preserve">Reticulitermes </w:t>
      </w:r>
      <w:r w:rsidRPr="00704124">
        <w:rPr>
          <w:rFonts w:ascii="Georgia" w:eastAsia="Georgia" w:hAnsi="Georgia" w:cs="Arial"/>
          <w:szCs w:val="22"/>
          <w:lang w:val="da-DK"/>
        </w:rPr>
        <w:t>sp.</w:t>
      </w:r>
      <w:r>
        <w:rPr>
          <w:rFonts w:ascii="Georgia" w:eastAsia="Georgia" w:hAnsi="Georgia" w:cs="Arial"/>
          <w:szCs w:val="22"/>
          <w:lang w:val="da-DK"/>
        </w:rPr>
        <w:t>)</w:t>
      </w:r>
      <w:r>
        <w:rPr>
          <w:rFonts w:ascii="Georgia" w:eastAsia="Georgia" w:hAnsi="Georgia" w:cs="Georgia"/>
          <w:lang w:val="da-DK"/>
        </w:rPr>
        <w:t xml:space="preserve">. </w:t>
      </w:r>
    </w:p>
    <w:p w14:paraId="6A84DF85" w14:textId="77777777" w:rsidR="00535408" w:rsidRDefault="00535408" w:rsidP="00535408">
      <w:pPr>
        <w:tabs>
          <w:tab w:val="left" w:pos="-720"/>
        </w:tabs>
        <w:ind w:right="-1"/>
        <w:rPr>
          <w:rFonts w:ascii="Georgia" w:eastAsia="Georgia" w:hAnsi="Georgia" w:cs="Georgia"/>
          <w:lang w:val="da-DK"/>
        </w:rPr>
      </w:pPr>
    </w:p>
    <w:p w14:paraId="522E2AD2"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Miljøstyrelsen godkender kun udvalgte dele af indendørs anvendelse af</w:t>
      </w:r>
    </w:p>
    <w:p w14:paraId="502DA1EA"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træbeskyttelsesmidler. I bygninger, hvor mennesker opholder sig i</w:t>
      </w:r>
    </w:p>
    <w:p w14:paraId="01A96FDE"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længere tid, herunder boliger, kontorbygninger og arbejdspladser,</w:t>
      </w:r>
    </w:p>
    <w:p w14:paraId="5C3553AA"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godkendes indendørs anvendelse udelukkende til steder, hvor mennesker i</w:t>
      </w:r>
    </w:p>
    <w:p w14:paraId="04D78D8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almindelighed kun lejlighedsvis og kortvarigt kommer i kontakt med</w:t>
      </w:r>
    </w:p>
    <w:p w14:paraId="5C5E5BF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produktet. Det dækker f.eks. tagkonstruktioner, skunkrum og strøer i</w:t>
      </w:r>
    </w:p>
    <w:p w14:paraId="2AFC368E"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kældre og under gulvkonstruktionen. Produkter godkendes desuden til</w:t>
      </w:r>
    </w:p>
    <w:p w14:paraId="28C5B529"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indendørs anvendelse i kirker o.l., andre bevaringsværdige bygninger</w:t>
      </w:r>
    </w:p>
    <w:p w14:paraId="43C3BBFD"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samt bygninger, hvor mennesker ikke arbejder eller opholder sig i</w:t>
      </w:r>
    </w:p>
    <w:p w14:paraId="470FA76F" w14:textId="77777777" w:rsidR="00B508CB" w:rsidRP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længere tid ad gangen, og her omfatter den godkendte anvendelse også</w:t>
      </w:r>
    </w:p>
    <w:p w14:paraId="72BC5EDD" w14:textId="77777777" w:rsidR="00B508CB" w:rsidRDefault="00B508CB" w:rsidP="00B508CB">
      <w:pPr>
        <w:tabs>
          <w:tab w:val="left" w:pos="-720"/>
          <w:tab w:val="left" w:pos="2617"/>
        </w:tabs>
        <w:ind w:right="-1"/>
        <w:rPr>
          <w:rFonts w:ascii="Georgia" w:eastAsia="Georgia" w:hAnsi="Georgia" w:cs="Georgia"/>
          <w:lang w:val="da-DK"/>
        </w:rPr>
      </w:pPr>
      <w:r w:rsidRPr="00B508CB">
        <w:rPr>
          <w:rFonts w:ascii="Georgia" w:eastAsia="Georgia" w:hAnsi="Georgia" w:cs="Georgia"/>
          <w:lang w:val="da-DK"/>
        </w:rPr>
        <w:t>bevaringsværdigt eller fredet inventar i disse.</w:t>
      </w:r>
    </w:p>
    <w:p w14:paraId="66E25792" w14:textId="361F705E" w:rsidR="00535408" w:rsidRDefault="00535408" w:rsidP="00B508CB">
      <w:pPr>
        <w:tabs>
          <w:tab w:val="left" w:pos="-720"/>
          <w:tab w:val="left" w:pos="2617"/>
        </w:tabs>
        <w:ind w:right="-1"/>
        <w:rPr>
          <w:rFonts w:ascii="Georgia" w:eastAsia="Georgia" w:hAnsi="Georgia" w:cs="Georgia"/>
          <w:lang w:val="da-DK"/>
        </w:rPr>
      </w:pPr>
    </w:p>
    <w:p w14:paraId="144673A1" w14:textId="36662F64" w:rsidR="00535408" w:rsidRDefault="00535408" w:rsidP="00535408">
      <w:pPr>
        <w:tabs>
          <w:tab w:val="left" w:pos="-720"/>
          <w:tab w:val="left" w:pos="2617"/>
        </w:tabs>
        <w:ind w:right="-1"/>
        <w:rPr>
          <w:rFonts w:ascii="Georgia" w:eastAsia="Georgia" w:hAnsi="Georgia" w:cs="Georgia"/>
          <w:lang w:val="da-DK"/>
        </w:rPr>
      </w:pPr>
      <w:r>
        <w:rPr>
          <w:rFonts w:ascii="Georgia" w:eastAsia="Georgia" w:hAnsi="Georgia" w:cs="Georgia"/>
          <w:lang w:val="da-DK"/>
        </w:rPr>
        <w:t xml:space="preserve">Da termitter ikke er en relevant målorganisme i Danmark, må de ikke fremgå som målorganisme </w:t>
      </w:r>
      <w:r w:rsidR="003A542E">
        <w:rPr>
          <w:rFonts w:ascii="Georgia" w:eastAsia="Georgia" w:hAnsi="Georgia" w:cs="Georgia"/>
          <w:lang w:val="da-DK"/>
        </w:rPr>
        <w:t xml:space="preserve">på det behandlede træ </w:t>
      </w:r>
      <w:r>
        <w:rPr>
          <w:rFonts w:ascii="Georgia" w:eastAsia="Georgia" w:hAnsi="Georgia" w:cs="Georgia"/>
          <w:lang w:val="da-DK"/>
        </w:rPr>
        <w:t>medmindre det behandlede træ eksporteres.</w:t>
      </w:r>
    </w:p>
    <w:p w14:paraId="10D74E0F" w14:textId="431C712A" w:rsidR="003A542E" w:rsidRDefault="003A542E" w:rsidP="00535408">
      <w:pPr>
        <w:tabs>
          <w:tab w:val="left" w:pos="-720"/>
          <w:tab w:val="left" w:pos="2617"/>
        </w:tabs>
        <w:ind w:right="-1"/>
        <w:rPr>
          <w:rFonts w:ascii="Georgia" w:eastAsia="Georgia" w:hAnsi="Georgia" w:cs="Georgia"/>
          <w:lang w:val="da-DK"/>
        </w:rPr>
      </w:pPr>
    </w:p>
    <w:p w14:paraId="352E28A8" w14:textId="216CF8CA" w:rsidR="003A542E" w:rsidRDefault="003A542E" w:rsidP="00535408">
      <w:pPr>
        <w:tabs>
          <w:tab w:val="left" w:pos="-720"/>
          <w:tab w:val="left" w:pos="2617"/>
        </w:tabs>
        <w:ind w:right="-1"/>
        <w:rPr>
          <w:rFonts w:ascii="Georgia" w:eastAsia="Georgia" w:hAnsi="Georgia" w:cs="Georgia"/>
          <w:lang w:val="da-DK"/>
        </w:rPr>
      </w:pPr>
      <w:r>
        <w:rPr>
          <w:rFonts w:ascii="Georgia" w:eastAsia="Georgia" w:hAnsi="Georgia" w:cs="Georgia"/>
          <w:lang w:val="da-DK"/>
        </w:rPr>
        <w:t xml:space="preserve">Industriel behandling godkendes kun til eksport, da kun </w:t>
      </w:r>
      <w:r w:rsidRPr="003A542E">
        <w:rPr>
          <w:rFonts w:ascii="Georgia" w:eastAsia="Georgia" w:hAnsi="Georgia" w:cs="Georgia"/>
          <w:i/>
          <w:lang w:val="da-DK"/>
        </w:rPr>
        <w:t>in situ</w:t>
      </w:r>
      <w:r>
        <w:rPr>
          <w:rFonts w:ascii="Georgia" w:eastAsia="Georgia" w:hAnsi="Georgia" w:cs="Georgia"/>
          <w:lang w:val="da-DK"/>
        </w:rPr>
        <w:t xml:space="preserve"> behandling </w:t>
      </w:r>
      <w:r w:rsidR="00083311">
        <w:rPr>
          <w:rFonts w:ascii="Georgia" w:eastAsia="Georgia" w:hAnsi="Georgia" w:cs="Georgia"/>
          <w:lang w:val="da-DK"/>
        </w:rPr>
        <w:t xml:space="preserve">mod træødelæggende insekter </w:t>
      </w:r>
      <w:r>
        <w:rPr>
          <w:rFonts w:ascii="Georgia" w:eastAsia="Georgia" w:hAnsi="Georgia" w:cs="Georgia"/>
          <w:lang w:val="da-DK"/>
        </w:rPr>
        <w:t xml:space="preserve">er relevant i Danmark. </w:t>
      </w:r>
    </w:p>
    <w:p w14:paraId="6DCE9711" w14:textId="77777777" w:rsidR="00535408" w:rsidRDefault="00535408" w:rsidP="00535408">
      <w:pPr>
        <w:tabs>
          <w:tab w:val="left" w:pos="-720"/>
          <w:tab w:val="left" w:pos="2617"/>
        </w:tabs>
        <w:ind w:right="-1"/>
        <w:rPr>
          <w:rFonts w:ascii="Georgia" w:eastAsia="Georgia" w:hAnsi="Georgia" w:cs="Georgia"/>
          <w:lang w:val="da-DK"/>
        </w:rPr>
      </w:pPr>
    </w:p>
    <w:p w14:paraId="0452CA58" w14:textId="24814FFD" w:rsidR="00062207" w:rsidRDefault="003846A1">
      <w:pPr>
        <w:tabs>
          <w:tab w:val="left" w:pos="-720"/>
        </w:tabs>
        <w:ind w:right="-1"/>
        <w:rPr>
          <w:rFonts w:ascii="Georgia" w:eastAsia="Georgia" w:hAnsi="Georgia" w:cs="Georgia"/>
          <w:lang w:val="da-DK"/>
        </w:rPr>
      </w:pPr>
      <w:r>
        <w:rPr>
          <w:rFonts w:ascii="Georgia" w:eastAsia="Georgia" w:hAnsi="Georgia" w:cs="Georgia"/>
          <w:lang w:val="da-DK"/>
        </w:rPr>
        <w:t xml:space="preserve">Miljøstyrelsen har lagt vægt på, at det biocidholdige produkt er tilstrækkelig effektivt og ikke udgør nogen uacceptabel </w:t>
      </w:r>
      <w:r>
        <w:rPr>
          <w:rFonts w:ascii="Georgia" w:eastAsia="Georgia" w:hAnsi="Georgia" w:cs="Georgia"/>
          <w:color w:val="000000"/>
          <w:lang w:val="da-DK"/>
        </w:rPr>
        <w:t xml:space="preserve">risiko for </w:t>
      </w:r>
      <w:r>
        <w:rPr>
          <w:rFonts w:ascii="Georgia" w:eastAsia="Georgia" w:hAnsi="Georgia" w:cs="Georgia"/>
          <w:lang w:val="da-DK"/>
        </w:rPr>
        <w:t>sundhed og miljø</w:t>
      </w:r>
      <w:r w:rsidR="00535408">
        <w:rPr>
          <w:rFonts w:ascii="Georgia" w:eastAsia="Georgia" w:hAnsi="Georgia" w:cs="Georgia"/>
          <w:lang w:val="da-DK"/>
        </w:rPr>
        <w:t xml:space="preserve"> under den godkendte begrænsede anvendelse. </w:t>
      </w:r>
    </w:p>
    <w:p w14:paraId="0FE6685E" w14:textId="77777777" w:rsidR="00535408" w:rsidRDefault="00535408">
      <w:pPr>
        <w:tabs>
          <w:tab w:val="left" w:pos="-720"/>
        </w:tabs>
        <w:ind w:right="-1"/>
        <w:rPr>
          <w:rFonts w:ascii="Georgia" w:eastAsia="Georgia" w:hAnsi="Georgia" w:cs="Georgia"/>
          <w:lang w:val="da-DK"/>
        </w:rPr>
      </w:pPr>
    </w:p>
    <w:p w14:paraId="64945907" w14:textId="241AAD0E" w:rsidR="00535408" w:rsidRDefault="00535408" w:rsidP="00535408">
      <w:pPr>
        <w:tabs>
          <w:tab w:val="left" w:pos="-720"/>
        </w:tabs>
        <w:ind w:right="-1"/>
        <w:rPr>
          <w:rFonts w:ascii="Georgia" w:eastAsia="Georgia" w:hAnsi="Georgia" w:cs="Georgia"/>
          <w:lang w:val="da-DK"/>
        </w:rPr>
      </w:pPr>
      <w:r w:rsidRPr="00786D5D">
        <w:rPr>
          <w:rFonts w:ascii="Georgia" w:eastAsia="Georgia" w:hAnsi="Georgia" w:cs="Georgia"/>
          <w:lang w:val="da-DK"/>
        </w:rPr>
        <w:t xml:space="preserve">Miljøstyrelsen henviser i øvrigt til brev </w:t>
      </w:r>
      <w:r w:rsidRPr="007C5E89">
        <w:rPr>
          <w:rFonts w:ascii="Georgia" w:eastAsia="Georgia" w:hAnsi="Georgia" w:cs="Georgia"/>
          <w:lang w:val="da-DK"/>
        </w:rPr>
        <w:t xml:space="preserve">af </w:t>
      </w:r>
      <w:r w:rsidRPr="00083311">
        <w:rPr>
          <w:rFonts w:ascii="Georgia" w:eastAsia="Georgia" w:hAnsi="Georgia" w:cs="Georgia"/>
          <w:lang w:val="da-DK"/>
        </w:rPr>
        <w:t>1</w:t>
      </w:r>
      <w:r w:rsidR="007C5E89" w:rsidRPr="00083311">
        <w:rPr>
          <w:rFonts w:ascii="Georgia" w:eastAsia="Georgia" w:hAnsi="Georgia" w:cs="Georgia"/>
          <w:lang w:val="da-DK"/>
        </w:rPr>
        <w:t>2</w:t>
      </w:r>
      <w:r w:rsidRPr="00083311">
        <w:rPr>
          <w:rFonts w:ascii="Georgia" w:eastAsia="Georgia" w:hAnsi="Georgia" w:cs="Georgia"/>
          <w:lang w:val="da-DK"/>
        </w:rPr>
        <w:t>. oktober 202</w:t>
      </w:r>
      <w:r w:rsidR="007C5E89" w:rsidRPr="007C5E89">
        <w:rPr>
          <w:rFonts w:ascii="Georgia" w:eastAsia="Georgia" w:hAnsi="Georgia" w:cs="Georgia"/>
          <w:lang w:val="da-DK"/>
        </w:rPr>
        <w:t>1</w:t>
      </w:r>
      <w:r w:rsidRPr="007C5E89">
        <w:rPr>
          <w:rFonts w:ascii="Georgia" w:eastAsia="Georgia" w:hAnsi="Georgia" w:cs="Georgia"/>
          <w:lang w:val="da-DK"/>
        </w:rPr>
        <w:t>,</w:t>
      </w:r>
      <w:r w:rsidRPr="00786D5D">
        <w:rPr>
          <w:rFonts w:ascii="Georgia" w:eastAsia="Georgia" w:hAnsi="Georgia" w:cs="Georgia"/>
          <w:lang w:val="da-DK"/>
        </w:rPr>
        <w:t xml:space="preserve"> hvori Miljøstyrelsen </w:t>
      </w:r>
      <w:r>
        <w:rPr>
          <w:rFonts w:ascii="Georgia" w:eastAsia="Georgia" w:hAnsi="Georgia" w:cs="Georgia"/>
          <w:lang w:val="da-DK"/>
        </w:rPr>
        <w:t xml:space="preserve">forklarer ansøger grundlaget for de danske forhold omkring indendørs brug og termitter. </w:t>
      </w:r>
    </w:p>
    <w:p w14:paraId="3330D1AF" w14:textId="248E391F" w:rsidR="00535408" w:rsidRDefault="00535408" w:rsidP="00535408">
      <w:pPr>
        <w:tabs>
          <w:tab w:val="left" w:pos="-720"/>
        </w:tabs>
        <w:ind w:right="-1"/>
        <w:rPr>
          <w:rFonts w:ascii="Georgia" w:eastAsia="Georgia" w:hAnsi="Georgia" w:cs="Georgia"/>
          <w:lang w:val="da-DK"/>
        </w:rPr>
      </w:pPr>
      <w:r>
        <w:rPr>
          <w:rFonts w:ascii="Georgia" w:eastAsia="Georgia" w:hAnsi="Georgia" w:cs="Georgia"/>
          <w:lang w:val="da-DK"/>
        </w:rPr>
        <w:t xml:space="preserve">Ansøger har valgt ikke at besvare miljøstyrelsens henvendelse. </w:t>
      </w:r>
    </w:p>
    <w:p w14:paraId="5BC88DC0" w14:textId="77777777" w:rsidR="00062207" w:rsidRDefault="00062207">
      <w:pPr>
        <w:tabs>
          <w:tab w:val="left" w:pos="-720"/>
        </w:tabs>
        <w:ind w:right="-1"/>
        <w:rPr>
          <w:rFonts w:ascii="Georgia" w:eastAsia="Georgia" w:hAnsi="Georgia" w:cs="Georgia"/>
          <w:lang w:val="da-DK"/>
        </w:rPr>
      </w:pPr>
    </w:p>
    <w:p w14:paraId="37F2F271" w14:textId="77777777" w:rsidR="00062207" w:rsidRDefault="003846A1" w:rsidP="009F32D9">
      <w:pPr>
        <w:keepNext/>
        <w:tabs>
          <w:tab w:val="left" w:pos="-720"/>
        </w:tabs>
        <w:rPr>
          <w:rFonts w:ascii="Georgia" w:eastAsia="Georgia" w:hAnsi="Georgia" w:cs="Georgia"/>
          <w:b/>
          <w:sz w:val="28"/>
          <w:szCs w:val="28"/>
          <w:lang w:val="da-DK"/>
        </w:rPr>
      </w:pPr>
      <w:r>
        <w:rPr>
          <w:rFonts w:ascii="Georgia" w:eastAsia="Georgia" w:hAnsi="Georgia" w:cs="Georgia"/>
          <w:b/>
          <w:sz w:val="28"/>
          <w:szCs w:val="28"/>
          <w:lang w:val="da-DK"/>
        </w:rPr>
        <w:lastRenderedPageBreak/>
        <w:t>Sagens oplysninger</w:t>
      </w:r>
    </w:p>
    <w:p w14:paraId="7E4B9DE8" w14:textId="1D812B1E" w:rsidR="00062207" w:rsidRDefault="003846A1">
      <w:pPr>
        <w:rPr>
          <w:rFonts w:ascii="Georgia" w:eastAsia="Georgia" w:hAnsi="Georgia" w:cs="Arial"/>
          <w:szCs w:val="22"/>
          <w:lang w:val="da-DK"/>
        </w:rPr>
      </w:pPr>
      <w:r>
        <w:rPr>
          <w:rFonts w:ascii="Georgia" w:eastAsia="Georgia" w:hAnsi="Georgia" w:cs="Arial"/>
          <w:szCs w:val="22"/>
          <w:lang w:val="da-DK"/>
        </w:rPr>
        <w:t xml:space="preserve">Miljøstyrelsen har modtaget ansøgningen den </w:t>
      </w:r>
      <w:r w:rsidR="00B508CB" w:rsidRPr="00367E70">
        <w:rPr>
          <w:rFonts w:ascii="Georgia" w:eastAsia="Georgia" w:hAnsi="Georgia" w:cs="Georgia"/>
          <w:color w:val="000000" w:themeColor="text1"/>
          <w:kern w:val="1"/>
          <w:lang w:val="da-DK"/>
        </w:rPr>
        <w:t>01.07.2016</w:t>
      </w:r>
      <w:r w:rsidR="00B508CB">
        <w:rPr>
          <w:rFonts w:ascii="Georgia" w:eastAsia="Georgia" w:hAnsi="Georgia" w:cs="Georgia"/>
          <w:color w:val="000000" w:themeColor="text1"/>
          <w:kern w:val="1"/>
          <w:lang w:val="da-DK"/>
        </w:rPr>
        <w:t>.</w:t>
      </w:r>
    </w:p>
    <w:p w14:paraId="35F5CAB6" w14:textId="77777777" w:rsidR="00062207" w:rsidRDefault="00062207">
      <w:pPr>
        <w:rPr>
          <w:rFonts w:ascii="Georgia" w:eastAsia="Georgia" w:hAnsi="Georgia" w:cs="Georgia"/>
          <w:sz w:val="24"/>
          <w:lang w:val="da-DK"/>
        </w:rPr>
      </w:pPr>
    </w:p>
    <w:p w14:paraId="316E84A8" w14:textId="3B069E36" w:rsidR="00062207" w:rsidRDefault="00B508CB">
      <w:pPr>
        <w:rPr>
          <w:rFonts w:ascii="Georgia" w:eastAsia="Georgia" w:hAnsi="Georgia" w:cs="Arial"/>
          <w:szCs w:val="22"/>
          <w:lang w:val="da-DK"/>
        </w:rPr>
      </w:pPr>
      <w:r>
        <w:rPr>
          <w:rFonts w:ascii="Georgia" w:eastAsia="Georgia" w:hAnsi="Georgia" w:cs="Arial"/>
          <w:szCs w:val="22"/>
          <w:lang w:val="da-DK"/>
        </w:rPr>
        <w:t xml:space="preserve">Permethrin </w:t>
      </w:r>
      <w:r w:rsidR="003846A1">
        <w:rPr>
          <w:rFonts w:ascii="Georgia" w:eastAsia="Georgia" w:hAnsi="Georgia" w:cs="Arial"/>
          <w:szCs w:val="22"/>
          <w:lang w:val="da-DK"/>
        </w:rPr>
        <w:t xml:space="preserve">har været vurderet i EU og er ved gennemførelsesforordning </w:t>
      </w:r>
      <w:r>
        <w:rPr>
          <w:rFonts w:ascii="Georgia" w:eastAsia="Georgia" w:hAnsi="Georgia" w:cs="Arial"/>
          <w:szCs w:val="22"/>
          <w:lang w:val="da-DK"/>
        </w:rPr>
        <w:t>1090/2014</w:t>
      </w:r>
      <w:r w:rsidR="003846A1">
        <w:rPr>
          <w:rFonts w:ascii="Georgia" w:eastAsia="Georgia" w:hAnsi="Georgia" w:cs="Arial"/>
          <w:szCs w:val="22"/>
          <w:lang w:val="da-DK"/>
        </w:rPr>
        <w:t xml:space="preserve"> af </w:t>
      </w:r>
      <w:r>
        <w:rPr>
          <w:rFonts w:ascii="Georgia" w:eastAsia="Georgia" w:hAnsi="Georgia" w:cs="Arial"/>
          <w:szCs w:val="22"/>
          <w:lang w:val="da-DK"/>
        </w:rPr>
        <w:t>16. oktober 2014</w:t>
      </w:r>
      <w:r w:rsidR="003846A1">
        <w:rPr>
          <w:rFonts w:ascii="Georgia" w:eastAsia="Georgia" w:hAnsi="Georgia" w:cs="Arial"/>
          <w:szCs w:val="22"/>
          <w:lang w:val="da-DK"/>
        </w:rPr>
        <w:t xml:space="preserve"> blevet godkendt i produkttype (</w:t>
      </w:r>
      <w:r>
        <w:rPr>
          <w:rFonts w:ascii="Georgia" w:eastAsia="Georgia" w:hAnsi="Georgia" w:cs="Arial"/>
          <w:szCs w:val="22"/>
          <w:lang w:val="da-DK"/>
        </w:rPr>
        <w:t>8</w:t>
      </w:r>
      <w:r w:rsidR="003846A1">
        <w:rPr>
          <w:rFonts w:ascii="Georgia" w:eastAsia="Georgia" w:hAnsi="Georgia" w:cs="Arial"/>
          <w:szCs w:val="22"/>
          <w:lang w:val="da-DK"/>
        </w:rPr>
        <w:t>) og optaget på EU’s liste over godkendte aktivstoffer.</w:t>
      </w:r>
    </w:p>
    <w:p w14:paraId="77E3E104" w14:textId="77777777" w:rsidR="00062207" w:rsidRDefault="00062207">
      <w:pPr>
        <w:rPr>
          <w:rFonts w:ascii="Georgia" w:eastAsia="Georgia" w:hAnsi="Georgia" w:cs="Arial"/>
          <w:szCs w:val="22"/>
          <w:lang w:val="da-DK"/>
        </w:rPr>
      </w:pPr>
    </w:p>
    <w:p w14:paraId="51BCEA62" w14:textId="570755DD" w:rsidR="00062207" w:rsidRDefault="003846A1">
      <w:pPr>
        <w:rPr>
          <w:rFonts w:ascii="Georgia" w:eastAsia="Georgia" w:hAnsi="Georgia" w:cs="Arial"/>
          <w:color w:val="0000FF"/>
          <w:szCs w:val="22"/>
          <w:lang w:val="da-DK"/>
        </w:rPr>
      </w:pPr>
      <w:r>
        <w:rPr>
          <w:rFonts w:ascii="Georgia" w:eastAsia="Georgia" w:hAnsi="Georgia" w:cs="Arial"/>
          <w:szCs w:val="22"/>
          <w:lang w:val="da-DK"/>
        </w:rPr>
        <w:t>Ansøgningen er behandlet efter biocidforordningens regler</w:t>
      </w:r>
      <w:r>
        <w:rPr>
          <w:rFonts w:ascii="Georgia" w:eastAsia="Georgia" w:hAnsi="Georgia" w:cs="Arial"/>
          <w:color w:val="0000FF"/>
          <w:szCs w:val="22"/>
          <w:lang w:val="da-DK"/>
        </w:rPr>
        <w:t xml:space="preserve">. </w:t>
      </w:r>
      <w:r>
        <w:rPr>
          <w:rFonts w:ascii="Georgia" w:eastAsia="Georgia" w:hAnsi="Georgia" w:cs="Arial"/>
          <w:szCs w:val="22"/>
          <w:lang w:val="da-DK"/>
        </w:rPr>
        <w:t>Da aktivstoffet er optaget på EU-listen over godkendte aktivstoffer, er Miljøstyrelsens vurdering foretaget på grundlag af fælles principper for vurdering af biocidmidler, jf. biocidforordningens bilag VI</w:t>
      </w:r>
      <w:r>
        <w:rPr>
          <w:rFonts w:ascii="Georgia" w:eastAsia="Georgia" w:hAnsi="Georgia" w:cs="Arial"/>
          <w:kern w:val="1"/>
          <w:szCs w:val="22"/>
          <w:lang w:val="da-DK"/>
        </w:rPr>
        <w:t>.</w:t>
      </w:r>
    </w:p>
    <w:p w14:paraId="57788260" w14:textId="77777777" w:rsidR="00062207" w:rsidRDefault="00062207">
      <w:pPr>
        <w:rPr>
          <w:rFonts w:ascii="Georgia" w:eastAsia="Georgia" w:hAnsi="Georgia" w:cs="Arial"/>
          <w:szCs w:val="22"/>
          <w:lang w:val="da-DK"/>
        </w:rPr>
      </w:pPr>
    </w:p>
    <w:p w14:paraId="452E6F5F" w14:textId="1F79BF4E" w:rsidR="00062207" w:rsidRPr="00FC08E1" w:rsidRDefault="003846A1">
      <w:pPr>
        <w:rPr>
          <w:rFonts w:ascii="Georgia" w:eastAsia="Georgia" w:hAnsi="Georgia" w:cs="Arial"/>
          <w:szCs w:val="22"/>
          <w:lang w:val="da-DK"/>
        </w:rPr>
      </w:pPr>
      <w:r>
        <w:rPr>
          <w:rFonts w:ascii="Georgia" w:eastAsia="Georgia" w:hAnsi="Georgia" w:cs="Arial"/>
          <w:szCs w:val="22"/>
          <w:lang w:val="da-DK"/>
        </w:rPr>
        <w:t xml:space="preserve">Det biocidholdige </w:t>
      </w:r>
      <w:r w:rsidRPr="00FC08E1">
        <w:rPr>
          <w:rFonts w:ascii="Georgia" w:eastAsia="Georgia" w:hAnsi="Georgia" w:cs="Arial"/>
          <w:szCs w:val="22"/>
          <w:lang w:val="da-DK"/>
        </w:rPr>
        <w:t>produkt er en</w:t>
      </w:r>
      <w:r w:rsidR="00B508CB" w:rsidRPr="00FC08E1">
        <w:rPr>
          <w:rFonts w:ascii="Georgia" w:eastAsia="Georgia" w:hAnsi="Georgia" w:cs="Arial"/>
          <w:szCs w:val="22"/>
          <w:lang w:val="da-DK"/>
        </w:rPr>
        <w:t xml:space="preserve"> </w:t>
      </w:r>
      <w:r w:rsidR="00FC08E1">
        <w:rPr>
          <w:rFonts w:ascii="Georgia" w:eastAsia="Georgia" w:hAnsi="Georgia" w:cs="Arial"/>
          <w:szCs w:val="22"/>
          <w:lang w:val="da-DK"/>
        </w:rPr>
        <w:t xml:space="preserve">mikroemulsion </w:t>
      </w:r>
      <w:r w:rsidRPr="00FC08E1">
        <w:rPr>
          <w:rFonts w:ascii="Georgia" w:eastAsia="Georgia" w:hAnsi="Georgia" w:cs="Arial"/>
          <w:szCs w:val="22"/>
          <w:lang w:val="da-DK"/>
        </w:rPr>
        <w:t xml:space="preserve">indeholdende </w:t>
      </w:r>
      <w:r w:rsidR="005E546C" w:rsidRPr="00FC08E1">
        <w:rPr>
          <w:rFonts w:ascii="Georgia" w:eastAsia="Georgia" w:hAnsi="Georgia" w:cs="Arial"/>
          <w:szCs w:val="22"/>
          <w:lang w:val="da-DK"/>
        </w:rPr>
        <w:t>2</w:t>
      </w:r>
      <w:r w:rsidR="00083311" w:rsidRPr="00FC08E1">
        <w:rPr>
          <w:rFonts w:ascii="Georgia" w:eastAsia="Georgia" w:hAnsi="Georgia" w:cs="Arial"/>
          <w:szCs w:val="22"/>
          <w:lang w:val="da-DK"/>
        </w:rPr>
        <w:t>1,</w:t>
      </w:r>
      <w:r w:rsidR="00FA75B6">
        <w:rPr>
          <w:rFonts w:ascii="Georgia" w:eastAsia="Georgia" w:hAnsi="Georgia" w:cs="Arial"/>
          <w:szCs w:val="22"/>
          <w:lang w:val="da-DK"/>
        </w:rPr>
        <w:t>7</w:t>
      </w:r>
      <w:r w:rsidRPr="00FC08E1">
        <w:rPr>
          <w:rFonts w:ascii="Georgia" w:eastAsia="Georgia" w:hAnsi="Georgia" w:cs="Arial"/>
          <w:szCs w:val="22"/>
          <w:lang w:val="da-DK"/>
        </w:rPr>
        <w:t xml:space="preserve"> g/kg</w:t>
      </w:r>
      <w:r w:rsidR="005E546C" w:rsidRPr="00FC08E1">
        <w:rPr>
          <w:rFonts w:ascii="Georgia" w:eastAsia="Georgia" w:hAnsi="Georgia" w:cs="Arial"/>
          <w:szCs w:val="22"/>
          <w:lang w:val="da-DK"/>
        </w:rPr>
        <w:t xml:space="preserve"> (2</w:t>
      </w:r>
      <w:r w:rsidR="00083311" w:rsidRPr="00FC08E1">
        <w:rPr>
          <w:rFonts w:ascii="Georgia" w:eastAsia="Georgia" w:hAnsi="Georgia" w:cs="Arial"/>
          <w:szCs w:val="22"/>
          <w:lang w:val="da-DK"/>
        </w:rPr>
        <w:t>.15</w:t>
      </w:r>
      <w:r w:rsidRPr="00FC08E1">
        <w:rPr>
          <w:rFonts w:ascii="Georgia" w:eastAsia="Georgia" w:hAnsi="Georgia" w:cs="Arial"/>
          <w:szCs w:val="22"/>
          <w:lang w:val="da-DK"/>
        </w:rPr>
        <w:t>% w/w</w:t>
      </w:r>
      <w:r w:rsidR="005E546C" w:rsidRPr="00FC08E1">
        <w:rPr>
          <w:rFonts w:ascii="Georgia" w:eastAsia="Georgia" w:hAnsi="Georgia" w:cs="Arial"/>
          <w:szCs w:val="22"/>
          <w:lang w:val="da-DK"/>
        </w:rPr>
        <w:t>)</w:t>
      </w:r>
      <w:r w:rsidRPr="00FC08E1">
        <w:rPr>
          <w:rFonts w:ascii="Georgia" w:eastAsia="Georgia" w:hAnsi="Georgia" w:cs="Arial"/>
          <w:i/>
          <w:szCs w:val="22"/>
          <w:lang w:val="da-DK"/>
        </w:rPr>
        <w:t xml:space="preserve"> </w:t>
      </w:r>
      <w:r w:rsidRPr="00FC08E1">
        <w:rPr>
          <w:rFonts w:ascii="Georgia" w:eastAsia="Georgia" w:hAnsi="Georgia" w:cs="Arial"/>
          <w:szCs w:val="22"/>
          <w:lang w:val="da-DK"/>
        </w:rPr>
        <w:t>aktivstof.</w:t>
      </w:r>
    </w:p>
    <w:p w14:paraId="217368D4" w14:textId="77777777" w:rsidR="00062207" w:rsidRPr="00FC08E1" w:rsidRDefault="00062207">
      <w:pPr>
        <w:rPr>
          <w:rFonts w:ascii="Georgia" w:eastAsia="Georgia" w:hAnsi="Georgia" w:cs="Arial"/>
          <w:szCs w:val="22"/>
          <w:lang w:val="da-DK"/>
        </w:rPr>
      </w:pPr>
    </w:p>
    <w:p w14:paraId="3C9CFAA8" w14:textId="6380DECE" w:rsidR="005E546C" w:rsidRDefault="003846A1">
      <w:pPr>
        <w:rPr>
          <w:rFonts w:ascii="Georgia" w:eastAsia="Georgia" w:hAnsi="Georgia" w:cs="Arial"/>
          <w:color w:val="0000FF"/>
          <w:szCs w:val="22"/>
          <w:lang w:val="da-DK"/>
        </w:rPr>
      </w:pPr>
      <w:r>
        <w:rPr>
          <w:rFonts w:ascii="Georgia" w:eastAsia="Georgia" w:hAnsi="Georgia" w:cs="Arial"/>
          <w:szCs w:val="22"/>
          <w:lang w:val="da-DK"/>
        </w:rPr>
        <w:t>Det biocidholdige produkt er søgt godkendt</w:t>
      </w:r>
      <w:r>
        <w:rPr>
          <w:rFonts w:ascii="Georgia" w:eastAsia="Georgia" w:hAnsi="Georgia" w:cs="Arial"/>
          <w:color w:val="FF0000"/>
          <w:szCs w:val="22"/>
          <w:lang w:val="da-DK"/>
        </w:rPr>
        <w:t xml:space="preserve"> </w:t>
      </w:r>
      <w:r>
        <w:rPr>
          <w:rFonts w:ascii="Georgia" w:eastAsia="Georgia" w:hAnsi="Georgia" w:cs="Arial"/>
          <w:szCs w:val="22"/>
          <w:lang w:val="da-DK"/>
        </w:rPr>
        <w:t>som træbeskyttelse mod</w:t>
      </w:r>
      <w:r>
        <w:rPr>
          <w:rFonts w:ascii="Georgia" w:eastAsia="Georgia" w:hAnsi="Georgia" w:cs="Georgia"/>
          <w:color w:val="0000FF"/>
          <w:lang w:val="da-DK"/>
        </w:rPr>
        <w:t xml:space="preserve"> </w:t>
      </w:r>
      <w:r w:rsidR="005E546C">
        <w:rPr>
          <w:rFonts w:ascii="Georgia" w:eastAsia="Georgia" w:hAnsi="Georgia" w:cs="Georgia"/>
          <w:lang w:val="da-DK"/>
        </w:rPr>
        <w:t xml:space="preserve">husbuk </w:t>
      </w:r>
      <w:r w:rsidR="005E546C">
        <w:rPr>
          <w:rFonts w:ascii="Georgia" w:eastAsia="Georgia" w:hAnsi="Georgia" w:cs="Arial"/>
          <w:szCs w:val="22"/>
          <w:lang w:val="da-DK"/>
        </w:rPr>
        <w:t>(</w:t>
      </w:r>
      <w:r w:rsidR="005E546C" w:rsidRPr="003B3A85">
        <w:rPr>
          <w:rFonts w:ascii="Georgia" w:eastAsia="Georgia" w:hAnsi="Georgia" w:cs="Arial"/>
          <w:i/>
          <w:szCs w:val="22"/>
          <w:lang w:val="da-DK"/>
        </w:rPr>
        <w:t>Hylotrupes bajulus</w:t>
      </w:r>
      <w:r w:rsidR="005E546C">
        <w:rPr>
          <w:rFonts w:ascii="Georgia" w:eastAsia="Georgia" w:hAnsi="Georgia" w:cs="Arial"/>
          <w:i/>
          <w:szCs w:val="22"/>
          <w:lang w:val="da-DK"/>
        </w:rPr>
        <w:t>)</w:t>
      </w:r>
      <w:r w:rsidR="005E546C">
        <w:rPr>
          <w:rFonts w:ascii="Georgia" w:eastAsia="Georgia" w:hAnsi="Georgia" w:cs="Georgia"/>
          <w:lang w:val="da-DK"/>
        </w:rPr>
        <w:t>, almindelig borebille (</w:t>
      </w:r>
      <w:r w:rsidR="005E546C" w:rsidRPr="007E3521">
        <w:rPr>
          <w:rFonts w:ascii="Georgia" w:eastAsia="Georgia" w:hAnsi="Georgia" w:cs="Georgia"/>
          <w:i/>
          <w:lang w:val="da-DK"/>
        </w:rPr>
        <w:t>Anobium punctatum</w:t>
      </w:r>
      <w:r w:rsidR="005E546C">
        <w:rPr>
          <w:rFonts w:ascii="Georgia" w:eastAsia="Georgia" w:hAnsi="Georgia" w:cs="Georgia"/>
          <w:lang w:val="da-DK"/>
        </w:rPr>
        <w:t xml:space="preserve">) og termitter </w:t>
      </w:r>
      <w:r w:rsidR="005E546C">
        <w:rPr>
          <w:rFonts w:ascii="Georgia" w:eastAsia="Georgia" w:hAnsi="Georgia" w:cs="Arial"/>
          <w:szCs w:val="22"/>
          <w:lang w:val="da-DK"/>
        </w:rPr>
        <w:t>(</w:t>
      </w:r>
      <w:r w:rsidR="005E546C" w:rsidRPr="003B3A85">
        <w:rPr>
          <w:rFonts w:ascii="Georgia" w:eastAsia="Georgia" w:hAnsi="Georgia" w:cs="Arial"/>
          <w:i/>
          <w:szCs w:val="22"/>
          <w:lang w:val="da-DK"/>
        </w:rPr>
        <w:t xml:space="preserve">Reticulitermes </w:t>
      </w:r>
      <w:r w:rsidR="005E546C" w:rsidRPr="00704124">
        <w:rPr>
          <w:rFonts w:ascii="Georgia" w:eastAsia="Georgia" w:hAnsi="Georgia" w:cs="Arial"/>
          <w:szCs w:val="22"/>
          <w:lang w:val="da-DK"/>
        </w:rPr>
        <w:t>sp.</w:t>
      </w:r>
      <w:r w:rsidR="005E546C">
        <w:rPr>
          <w:rFonts w:ascii="Georgia" w:eastAsia="Georgia" w:hAnsi="Georgia" w:cs="Arial"/>
          <w:szCs w:val="22"/>
          <w:lang w:val="da-DK"/>
        </w:rPr>
        <w:t>) ved</w:t>
      </w:r>
      <w:r w:rsidR="005E546C">
        <w:rPr>
          <w:rFonts w:ascii="Georgia" w:eastAsia="Georgia" w:hAnsi="Georgia" w:cs="Arial"/>
          <w:color w:val="0000FF"/>
          <w:szCs w:val="22"/>
          <w:lang w:val="da-DK"/>
        </w:rPr>
        <w:t xml:space="preserve"> </w:t>
      </w:r>
      <w:r w:rsidR="005E546C" w:rsidRPr="00367E70">
        <w:rPr>
          <w:rFonts w:ascii="Georgia" w:eastAsia="Georgia" w:hAnsi="Georgia" w:cs="Arial"/>
          <w:color w:val="000000" w:themeColor="text1"/>
          <w:szCs w:val="22"/>
          <w:lang w:val="da-DK"/>
        </w:rPr>
        <w:t xml:space="preserve">påføring med pensel/rulle, </w:t>
      </w:r>
      <w:r w:rsidR="002D2FDC">
        <w:rPr>
          <w:rFonts w:ascii="Georgia" w:eastAsia="Georgia" w:hAnsi="Georgia" w:cs="Arial"/>
          <w:color w:val="000000" w:themeColor="text1"/>
          <w:szCs w:val="22"/>
          <w:lang w:val="da-DK"/>
        </w:rPr>
        <w:t xml:space="preserve">manuel </w:t>
      </w:r>
      <w:r w:rsidR="005E546C" w:rsidRPr="00367E70">
        <w:rPr>
          <w:rFonts w:ascii="Georgia" w:eastAsia="Georgia" w:hAnsi="Georgia" w:cs="Arial"/>
          <w:color w:val="000000" w:themeColor="text1"/>
          <w:szCs w:val="22"/>
          <w:lang w:val="da-DK"/>
        </w:rPr>
        <w:t>sprøjtning, injektion</w:t>
      </w:r>
      <w:r w:rsidR="00574914">
        <w:rPr>
          <w:rFonts w:ascii="Georgia" w:eastAsia="Georgia" w:hAnsi="Georgia" w:cs="Arial"/>
          <w:color w:val="000000" w:themeColor="text1"/>
          <w:szCs w:val="22"/>
          <w:lang w:val="da-DK"/>
        </w:rPr>
        <w:t>, imprægnering via borehuller</w:t>
      </w:r>
      <w:r w:rsidR="00355BCA">
        <w:rPr>
          <w:rFonts w:ascii="Georgia" w:eastAsia="Georgia" w:hAnsi="Georgia" w:cs="Arial"/>
          <w:color w:val="000000" w:themeColor="text1"/>
          <w:szCs w:val="22"/>
          <w:lang w:val="da-DK"/>
        </w:rPr>
        <w:t xml:space="preserve">, </w:t>
      </w:r>
      <w:r w:rsidR="005E546C" w:rsidRPr="00367E70">
        <w:rPr>
          <w:rFonts w:ascii="Georgia" w:eastAsia="Georgia" w:hAnsi="Georgia" w:cs="Arial"/>
          <w:color w:val="000000" w:themeColor="text1"/>
          <w:szCs w:val="22"/>
          <w:lang w:val="da-DK"/>
        </w:rPr>
        <w:t>manu</w:t>
      </w:r>
      <w:r w:rsidR="00175010">
        <w:rPr>
          <w:rFonts w:ascii="Georgia" w:eastAsia="Georgia" w:hAnsi="Georgia" w:cs="Arial"/>
          <w:color w:val="000000" w:themeColor="text1"/>
          <w:szCs w:val="22"/>
          <w:lang w:val="da-DK"/>
        </w:rPr>
        <w:t>e</w:t>
      </w:r>
      <w:r w:rsidR="005E546C" w:rsidRPr="00367E70">
        <w:rPr>
          <w:rFonts w:ascii="Georgia" w:eastAsia="Georgia" w:hAnsi="Georgia" w:cs="Arial"/>
          <w:color w:val="000000" w:themeColor="text1"/>
          <w:szCs w:val="22"/>
          <w:lang w:val="da-DK"/>
        </w:rPr>
        <w:t>l dypning</w:t>
      </w:r>
      <w:r w:rsidR="00B56A05">
        <w:rPr>
          <w:rFonts w:ascii="Georgia" w:eastAsia="Georgia" w:hAnsi="Georgia" w:cs="Arial"/>
          <w:color w:val="000000" w:themeColor="text1"/>
          <w:szCs w:val="22"/>
          <w:lang w:val="da-DK"/>
        </w:rPr>
        <w:t xml:space="preserve"> samt flow</w:t>
      </w:r>
      <w:r w:rsidR="00355BCA">
        <w:rPr>
          <w:rFonts w:ascii="Georgia" w:eastAsia="Georgia" w:hAnsi="Georgia" w:cs="Arial"/>
          <w:color w:val="000000" w:themeColor="text1"/>
          <w:szCs w:val="22"/>
          <w:lang w:val="da-DK"/>
        </w:rPr>
        <w:t>coating</w:t>
      </w:r>
      <w:r w:rsidR="00175010">
        <w:rPr>
          <w:rFonts w:ascii="Georgia" w:eastAsia="Georgia" w:hAnsi="Georgia" w:cs="Arial"/>
          <w:color w:val="000000" w:themeColor="text1"/>
          <w:szCs w:val="22"/>
          <w:lang w:val="da-DK"/>
        </w:rPr>
        <w:t xml:space="preserve"> (</w:t>
      </w:r>
      <w:r w:rsidR="00355BCA">
        <w:rPr>
          <w:rFonts w:ascii="Georgia" w:eastAsia="Georgia" w:hAnsi="Georgia" w:cs="Arial"/>
          <w:color w:val="000000" w:themeColor="text1"/>
          <w:szCs w:val="22"/>
          <w:lang w:val="da-DK"/>
        </w:rPr>
        <w:t>delug</w:t>
      </w:r>
      <w:r w:rsidR="00B56A05">
        <w:rPr>
          <w:rFonts w:ascii="Georgia" w:eastAsia="Georgia" w:hAnsi="Georgia" w:cs="Arial"/>
          <w:color w:val="000000" w:themeColor="text1"/>
          <w:szCs w:val="22"/>
          <w:lang w:val="da-DK"/>
        </w:rPr>
        <w:t>ing</w:t>
      </w:r>
      <w:r w:rsidR="00175010">
        <w:rPr>
          <w:rFonts w:ascii="Georgia" w:eastAsia="Georgia" w:hAnsi="Georgia" w:cs="Arial"/>
          <w:color w:val="000000" w:themeColor="text1"/>
          <w:szCs w:val="22"/>
          <w:lang w:val="da-DK"/>
        </w:rPr>
        <w:t>)</w:t>
      </w:r>
      <w:r w:rsidR="005E546C">
        <w:rPr>
          <w:rFonts w:ascii="Georgia" w:eastAsia="Georgia" w:hAnsi="Georgia" w:cs="Arial"/>
          <w:szCs w:val="22"/>
          <w:lang w:val="da-DK"/>
        </w:rPr>
        <w:t>.</w:t>
      </w:r>
    </w:p>
    <w:p w14:paraId="2672D14E" w14:textId="77777777" w:rsidR="00062207" w:rsidRDefault="00062207">
      <w:pPr>
        <w:rPr>
          <w:rFonts w:ascii="Georgia" w:eastAsia="Georgia" w:hAnsi="Georgia" w:cs="Arial"/>
          <w:color w:val="0000FF"/>
          <w:szCs w:val="22"/>
          <w:lang w:val="da-DK"/>
        </w:rPr>
      </w:pPr>
    </w:p>
    <w:p w14:paraId="79641E19" w14:textId="7FA10385" w:rsidR="00D41E07" w:rsidRDefault="00D41E07" w:rsidP="00D41E07">
      <w:pPr>
        <w:tabs>
          <w:tab w:val="left" w:pos="-720"/>
          <w:tab w:val="left" w:pos="2617"/>
        </w:tabs>
        <w:ind w:right="-1"/>
        <w:rPr>
          <w:rFonts w:ascii="Georgia" w:eastAsia="Georgia" w:hAnsi="Georgia" w:cs="Georgia"/>
          <w:lang w:val="da-DK"/>
        </w:rPr>
      </w:pPr>
      <w:r w:rsidRPr="00D41E07">
        <w:rPr>
          <w:rFonts w:ascii="Georgia" w:eastAsia="Georgia" w:hAnsi="Georgia" w:cs="Georgia"/>
          <w:lang w:val="da-DK"/>
        </w:rPr>
        <w:t xml:space="preserve">Produktet er søgt godkendt til </w:t>
      </w:r>
      <w:r>
        <w:rPr>
          <w:rFonts w:ascii="Georgia" w:eastAsia="Georgia" w:hAnsi="Georgia" w:cs="Georgia"/>
          <w:lang w:val="da-DK"/>
        </w:rPr>
        <w:t xml:space="preserve">professionel og industriel anvendelse til behandling af træ i </w:t>
      </w:r>
      <w:r w:rsidRPr="00D41E07">
        <w:rPr>
          <w:rFonts w:ascii="Georgia" w:eastAsia="Georgia" w:hAnsi="Georgia" w:cs="Georgia"/>
          <w:lang w:val="da-DK"/>
        </w:rPr>
        <w:t>brugsklasse 1</w:t>
      </w:r>
      <w:r>
        <w:rPr>
          <w:rFonts w:ascii="Georgia" w:eastAsia="Georgia" w:hAnsi="Georgia" w:cs="Georgia"/>
          <w:lang w:val="da-DK"/>
        </w:rPr>
        <w:t xml:space="preserve"> (træ der </w:t>
      </w:r>
      <w:r w:rsidR="001816A9">
        <w:rPr>
          <w:rFonts w:ascii="Georgia" w:eastAsia="Georgia" w:hAnsi="Georgia" w:cs="Georgia"/>
          <w:lang w:val="da-DK"/>
        </w:rPr>
        <w:t xml:space="preserve">findes eller </w:t>
      </w:r>
      <w:r>
        <w:rPr>
          <w:rFonts w:ascii="Georgia" w:eastAsia="Georgia" w:hAnsi="Georgia" w:cs="Georgia"/>
          <w:lang w:val="da-DK"/>
        </w:rPr>
        <w:t>bruges indendørs, hvor der ikke kan ske opfugtning eller påvirk</w:t>
      </w:r>
      <w:r w:rsidR="00F43E64">
        <w:rPr>
          <w:rFonts w:ascii="Georgia" w:eastAsia="Georgia" w:hAnsi="Georgia" w:cs="Georgia"/>
          <w:lang w:val="da-DK"/>
        </w:rPr>
        <w:t>es</w:t>
      </w:r>
      <w:r>
        <w:rPr>
          <w:rFonts w:ascii="Georgia" w:eastAsia="Georgia" w:hAnsi="Georgia" w:cs="Georgia"/>
          <w:lang w:val="da-DK"/>
        </w:rPr>
        <w:t xml:space="preserve"> af vejret)</w:t>
      </w:r>
      <w:r w:rsidRPr="00D41E07">
        <w:rPr>
          <w:rFonts w:ascii="Georgia" w:eastAsia="Georgia" w:hAnsi="Georgia" w:cs="Georgia"/>
          <w:lang w:val="da-DK"/>
        </w:rPr>
        <w:t xml:space="preserve">. </w:t>
      </w:r>
      <w:r w:rsidRPr="00B508CB">
        <w:rPr>
          <w:rFonts w:ascii="Georgia" w:eastAsia="Georgia" w:hAnsi="Georgia" w:cs="Georgia"/>
          <w:lang w:val="da-DK"/>
        </w:rPr>
        <w:t>Miljøstyrelsen godkender kun udvalgte dele af indendørs anvendelse af</w:t>
      </w:r>
      <w:r>
        <w:rPr>
          <w:rFonts w:ascii="Georgia" w:eastAsia="Georgia" w:hAnsi="Georgia" w:cs="Georgia"/>
          <w:lang w:val="da-DK"/>
        </w:rPr>
        <w:t xml:space="preserve"> </w:t>
      </w:r>
      <w:r w:rsidRPr="00B508CB">
        <w:rPr>
          <w:rFonts w:ascii="Georgia" w:eastAsia="Georgia" w:hAnsi="Georgia" w:cs="Georgia"/>
          <w:lang w:val="da-DK"/>
        </w:rPr>
        <w:t>træbeskyttelsesmidler. I bygninger, hvor mennesker opholder sig i</w:t>
      </w:r>
      <w:r>
        <w:rPr>
          <w:rFonts w:ascii="Georgia" w:eastAsia="Georgia" w:hAnsi="Georgia" w:cs="Georgia"/>
          <w:lang w:val="da-DK"/>
        </w:rPr>
        <w:t xml:space="preserve"> </w:t>
      </w:r>
      <w:r w:rsidRPr="00B508CB">
        <w:rPr>
          <w:rFonts w:ascii="Georgia" w:eastAsia="Georgia" w:hAnsi="Georgia" w:cs="Georgia"/>
          <w:lang w:val="da-DK"/>
        </w:rPr>
        <w:t>længere tid, herunder boliger, kontorbygninger og arbejdspladser,</w:t>
      </w:r>
      <w:r w:rsidR="00F43E64">
        <w:rPr>
          <w:rFonts w:ascii="Georgia" w:eastAsia="Georgia" w:hAnsi="Georgia" w:cs="Georgia"/>
          <w:lang w:val="da-DK"/>
        </w:rPr>
        <w:t xml:space="preserve"> </w:t>
      </w:r>
      <w:r w:rsidRPr="00B508CB">
        <w:rPr>
          <w:rFonts w:ascii="Georgia" w:eastAsia="Georgia" w:hAnsi="Georgia" w:cs="Georgia"/>
          <w:lang w:val="da-DK"/>
        </w:rPr>
        <w:t>godkendes indendørs anvendelse udelukkende til steder, hvor mennesker i</w:t>
      </w:r>
      <w:r w:rsidR="00F43E64">
        <w:rPr>
          <w:rFonts w:ascii="Georgia" w:eastAsia="Georgia" w:hAnsi="Georgia" w:cs="Georgia"/>
          <w:lang w:val="da-DK"/>
        </w:rPr>
        <w:t xml:space="preserve"> </w:t>
      </w:r>
      <w:r w:rsidRPr="00B508CB">
        <w:rPr>
          <w:rFonts w:ascii="Georgia" w:eastAsia="Georgia" w:hAnsi="Georgia" w:cs="Georgia"/>
          <w:lang w:val="da-DK"/>
        </w:rPr>
        <w:t>almindelighed kun lejlighedsvis og kortvarigt kommer i kontakt med</w:t>
      </w:r>
      <w:r w:rsidR="00F43E64">
        <w:rPr>
          <w:rFonts w:ascii="Georgia" w:eastAsia="Georgia" w:hAnsi="Georgia" w:cs="Georgia"/>
          <w:lang w:val="da-DK"/>
        </w:rPr>
        <w:t xml:space="preserve"> </w:t>
      </w:r>
      <w:r w:rsidRPr="00B508CB">
        <w:rPr>
          <w:rFonts w:ascii="Georgia" w:eastAsia="Georgia" w:hAnsi="Georgia" w:cs="Georgia"/>
          <w:lang w:val="da-DK"/>
        </w:rPr>
        <w:t>produktet. Det dækker f.eks. tagkonstruktioner, skunkrum og strøer i</w:t>
      </w:r>
      <w:r w:rsidR="00F43E64">
        <w:rPr>
          <w:rFonts w:ascii="Georgia" w:eastAsia="Georgia" w:hAnsi="Georgia" w:cs="Georgia"/>
          <w:lang w:val="da-DK"/>
        </w:rPr>
        <w:t xml:space="preserve"> </w:t>
      </w:r>
      <w:r w:rsidRPr="00B508CB">
        <w:rPr>
          <w:rFonts w:ascii="Georgia" w:eastAsia="Georgia" w:hAnsi="Georgia" w:cs="Georgia"/>
          <w:lang w:val="da-DK"/>
        </w:rPr>
        <w:t>kældre og under gulvkonstruktionen. Produkter godkendes desuden til</w:t>
      </w:r>
      <w:r w:rsidR="00F43E64">
        <w:rPr>
          <w:rFonts w:ascii="Georgia" w:eastAsia="Georgia" w:hAnsi="Georgia" w:cs="Georgia"/>
          <w:lang w:val="da-DK"/>
        </w:rPr>
        <w:t xml:space="preserve"> </w:t>
      </w:r>
      <w:r w:rsidRPr="00B508CB">
        <w:rPr>
          <w:rFonts w:ascii="Georgia" w:eastAsia="Georgia" w:hAnsi="Georgia" w:cs="Georgia"/>
          <w:lang w:val="da-DK"/>
        </w:rPr>
        <w:t>indendørs anvendelse i kirker o.l., andre bevaringsværdige bygninger</w:t>
      </w:r>
      <w:r w:rsidR="00F43E64">
        <w:rPr>
          <w:rFonts w:ascii="Georgia" w:eastAsia="Georgia" w:hAnsi="Georgia" w:cs="Georgia"/>
          <w:lang w:val="da-DK"/>
        </w:rPr>
        <w:t xml:space="preserve"> </w:t>
      </w:r>
      <w:r w:rsidRPr="00B508CB">
        <w:rPr>
          <w:rFonts w:ascii="Georgia" w:eastAsia="Georgia" w:hAnsi="Georgia" w:cs="Georgia"/>
          <w:lang w:val="da-DK"/>
        </w:rPr>
        <w:t>samt bygninger, hvor mennesker ikke arbejder eller opholder sig i</w:t>
      </w:r>
      <w:r w:rsidR="00F43E64">
        <w:rPr>
          <w:rFonts w:ascii="Georgia" w:eastAsia="Georgia" w:hAnsi="Georgia" w:cs="Georgia"/>
          <w:lang w:val="da-DK"/>
        </w:rPr>
        <w:t xml:space="preserve"> </w:t>
      </w:r>
      <w:r w:rsidRPr="00B508CB">
        <w:rPr>
          <w:rFonts w:ascii="Georgia" w:eastAsia="Georgia" w:hAnsi="Georgia" w:cs="Georgia"/>
          <w:lang w:val="da-DK"/>
        </w:rPr>
        <w:t>længere tid ad gangen, og her omfatter den godkendte anvendelse også</w:t>
      </w:r>
      <w:r w:rsidR="00F43E64">
        <w:rPr>
          <w:rFonts w:ascii="Georgia" w:eastAsia="Georgia" w:hAnsi="Georgia" w:cs="Georgia"/>
          <w:lang w:val="da-DK"/>
        </w:rPr>
        <w:t xml:space="preserve"> </w:t>
      </w:r>
      <w:r w:rsidRPr="00B508CB">
        <w:rPr>
          <w:rFonts w:ascii="Georgia" w:eastAsia="Georgia" w:hAnsi="Georgia" w:cs="Georgia"/>
          <w:lang w:val="da-DK"/>
        </w:rPr>
        <w:t>bevaringsværdigt eller fredet inventar i disse.</w:t>
      </w:r>
    </w:p>
    <w:p w14:paraId="382EEF38" w14:textId="77777777" w:rsidR="00D41E07" w:rsidRDefault="00D41E07">
      <w:pPr>
        <w:rPr>
          <w:rFonts w:ascii="Georgia" w:eastAsia="Georgia" w:hAnsi="Georgia" w:cs="Georgia"/>
          <w:lang w:val="da-DK"/>
        </w:rPr>
      </w:pPr>
    </w:p>
    <w:p w14:paraId="740A4885" w14:textId="0EFEEADE" w:rsidR="00F43E64" w:rsidRDefault="00D41E07" w:rsidP="00F43E64">
      <w:pPr>
        <w:rPr>
          <w:rFonts w:ascii="Georgia" w:eastAsia="Georgia" w:hAnsi="Georgia" w:cs="Georgia"/>
          <w:lang w:val="da-DK"/>
        </w:rPr>
      </w:pPr>
      <w:r w:rsidRPr="00D41E07">
        <w:rPr>
          <w:rFonts w:ascii="Georgia" w:eastAsia="Georgia" w:hAnsi="Georgia" w:cs="Georgia"/>
          <w:lang w:val="da-DK"/>
        </w:rPr>
        <w:t>Baggrunden for begrænsningen er</w:t>
      </w:r>
      <w:r w:rsidR="00F43E64">
        <w:rPr>
          <w:rFonts w:ascii="Georgia" w:eastAsia="Georgia" w:hAnsi="Georgia" w:cs="Georgia"/>
          <w:lang w:val="da-DK"/>
        </w:rPr>
        <w:t xml:space="preserve"> </w:t>
      </w:r>
      <w:r w:rsidRPr="00D41E07">
        <w:rPr>
          <w:rFonts w:ascii="Georgia" w:eastAsia="Georgia" w:hAnsi="Georgia" w:cs="Georgia"/>
          <w:lang w:val="da-DK"/>
        </w:rPr>
        <w:t>Miljøstyrelsen</w:t>
      </w:r>
      <w:r w:rsidR="00F43E64">
        <w:rPr>
          <w:rFonts w:ascii="Georgia" w:eastAsia="Georgia" w:hAnsi="Georgia" w:cs="Georgia"/>
          <w:lang w:val="da-DK"/>
        </w:rPr>
        <w:t>s p</w:t>
      </w:r>
      <w:r w:rsidR="00F43E64" w:rsidRPr="00F43E64">
        <w:rPr>
          <w:rFonts w:ascii="Georgia" w:eastAsia="Georgia" w:hAnsi="Georgia" w:cs="Georgia"/>
          <w:lang w:val="da-DK"/>
        </w:rPr>
        <w:t>raksis</w:t>
      </w:r>
      <w:r w:rsidR="00F43E64">
        <w:rPr>
          <w:rFonts w:ascii="Georgia" w:eastAsia="Georgia" w:hAnsi="Georgia" w:cs="Georgia"/>
          <w:lang w:val="da-DK"/>
        </w:rPr>
        <w:t xml:space="preserve">, som </w:t>
      </w:r>
      <w:r w:rsidR="00F43E64" w:rsidRPr="00F43E64">
        <w:rPr>
          <w:rFonts w:ascii="Georgia" w:eastAsia="Georgia" w:hAnsi="Georgia" w:cs="Georgia"/>
          <w:lang w:val="da-DK"/>
        </w:rPr>
        <w:t>bunder i et ønske om at undgå unødvendig eksponering af mennesker</w:t>
      </w:r>
      <w:r w:rsidR="00F43E64">
        <w:rPr>
          <w:rFonts w:ascii="Georgia" w:eastAsia="Georgia" w:hAnsi="Georgia" w:cs="Georgia"/>
          <w:lang w:val="da-DK"/>
        </w:rPr>
        <w:t xml:space="preserve"> </w:t>
      </w:r>
      <w:r w:rsidR="00F43E64" w:rsidRPr="00F43E64">
        <w:rPr>
          <w:rFonts w:ascii="Georgia" w:eastAsia="Georgia" w:hAnsi="Georgia" w:cs="Georgia"/>
          <w:lang w:val="da-DK"/>
        </w:rPr>
        <w:t>samt en vurdering af, at træbeskyttelsesmidler vurderes til normalt ikke</w:t>
      </w:r>
      <w:r w:rsidR="00F43E64">
        <w:rPr>
          <w:rFonts w:ascii="Georgia" w:eastAsia="Georgia" w:hAnsi="Georgia" w:cs="Georgia"/>
          <w:lang w:val="da-DK"/>
        </w:rPr>
        <w:t xml:space="preserve"> </w:t>
      </w:r>
      <w:r w:rsidR="00F43E64" w:rsidRPr="00F43E64">
        <w:rPr>
          <w:rFonts w:ascii="Georgia" w:eastAsia="Georgia" w:hAnsi="Georgia" w:cs="Georgia"/>
          <w:lang w:val="da-DK"/>
        </w:rPr>
        <w:t>at være nødvendig indendørs, hvor mennesker kommer i kontakt med</w:t>
      </w:r>
      <w:r w:rsidR="00F43E64">
        <w:rPr>
          <w:rFonts w:ascii="Georgia" w:eastAsia="Georgia" w:hAnsi="Georgia" w:cs="Georgia"/>
          <w:lang w:val="da-DK"/>
        </w:rPr>
        <w:t xml:space="preserve"> produktet.</w:t>
      </w:r>
    </w:p>
    <w:p w14:paraId="4BE23107" w14:textId="77777777" w:rsidR="00062207" w:rsidRDefault="00062207">
      <w:pPr>
        <w:rPr>
          <w:rFonts w:ascii="Georgia" w:eastAsia="Georgia" w:hAnsi="Georgia" w:cs="Arial"/>
          <w:szCs w:val="22"/>
          <w:lang w:val="da-DK"/>
        </w:rPr>
      </w:pPr>
    </w:p>
    <w:p w14:paraId="228A1755" w14:textId="5B86E8E0" w:rsidR="00062207" w:rsidRDefault="003846A1">
      <w:pPr>
        <w:rPr>
          <w:rFonts w:ascii="Georgia" w:eastAsia="Georgia" w:hAnsi="Georgia" w:cs="Arial"/>
          <w:szCs w:val="22"/>
          <w:lang w:val="da-DK"/>
        </w:rPr>
      </w:pPr>
      <w:r>
        <w:rPr>
          <w:rFonts w:ascii="Georgia" w:eastAsia="Georgia" w:hAnsi="Georgia" w:cs="Arial"/>
          <w:szCs w:val="22"/>
          <w:lang w:val="da-DK"/>
        </w:rPr>
        <w:t>Ud</w:t>
      </w:r>
      <w:r w:rsidR="00F43E64">
        <w:rPr>
          <w:rFonts w:ascii="Georgia" w:eastAsia="Georgia" w:hAnsi="Georgia" w:cs="Arial"/>
          <w:szCs w:val="22"/>
          <w:lang w:val="da-DK"/>
        </w:rPr>
        <w:t xml:space="preserve"> </w:t>
      </w:r>
      <w:r>
        <w:rPr>
          <w:rFonts w:ascii="Georgia" w:eastAsia="Georgia" w:hAnsi="Georgia" w:cs="Arial"/>
          <w:szCs w:val="22"/>
          <w:lang w:val="da-DK"/>
        </w:rPr>
        <w:t>over det indsendte materiale fra firmaet, har Miljøstyrelsen i vurderingen taget udgangspunkt i EU-vurderingen af aktivstoffet samt afgørelsen fra den kompetente myndighed i første godkendelsesland</w:t>
      </w:r>
      <w:r w:rsidR="000717DA">
        <w:rPr>
          <w:rFonts w:ascii="Georgia" w:eastAsia="Georgia" w:hAnsi="Georgia" w:cs="Arial"/>
          <w:szCs w:val="22"/>
          <w:lang w:val="da-DK"/>
        </w:rPr>
        <w:t>.</w:t>
      </w:r>
    </w:p>
    <w:p w14:paraId="26ADEE7F" w14:textId="77777777" w:rsidR="00062207" w:rsidRDefault="00062207">
      <w:pPr>
        <w:rPr>
          <w:rFonts w:ascii="Georgia" w:eastAsia="Georgia" w:hAnsi="Georgia" w:cs="Arial"/>
          <w:szCs w:val="22"/>
          <w:lang w:val="da-DK"/>
        </w:rPr>
      </w:pPr>
    </w:p>
    <w:p w14:paraId="79A35713" w14:textId="77777777" w:rsidR="00062207" w:rsidRDefault="003846A1" w:rsidP="009F32D9">
      <w:pPr>
        <w:keepNext/>
        <w:tabs>
          <w:tab w:val="left" w:pos="-720"/>
        </w:tabs>
        <w:rPr>
          <w:rFonts w:ascii="Georgia" w:eastAsia="Georgia" w:hAnsi="Georgia" w:cs="Arial"/>
          <w:kern w:val="1"/>
          <w:szCs w:val="22"/>
          <w:lang w:val="da-DK"/>
        </w:rPr>
      </w:pPr>
      <w:r>
        <w:rPr>
          <w:rFonts w:ascii="Georgia" w:eastAsia="Georgia" w:hAnsi="Georgia" w:cs="Arial"/>
          <w:b/>
          <w:kern w:val="1"/>
          <w:szCs w:val="22"/>
          <w:lang w:val="da-DK"/>
        </w:rPr>
        <w:t>Resumé af vurderingsrapporten</w:t>
      </w:r>
    </w:p>
    <w:p w14:paraId="0A50650C" w14:textId="4F0D4D53" w:rsidR="00062207" w:rsidRDefault="003846A1">
      <w:pPr>
        <w:rPr>
          <w:rFonts w:ascii="Georgia" w:eastAsia="Georgia" w:hAnsi="Georgia" w:cs="Arial"/>
          <w:szCs w:val="22"/>
          <w:lang w:val="da-DK"/>
        </w:rPr>
      </w:pPr>
      <w:r>
        <w:rPr>
          <w:rFonts w:ascii="Georgia" w:eastAsia="Georgia" w:hAnsi="Georgia" w:cs="Arial"/>
          <w:szCs w:val="22"/>
          <w:lang w:val="da-DK"/>
        </w:rPr>
        <w:t>Miljøstyrelsen har nedenfor sammenfattet vurderingerne af det biocidholdige produkt. Miljøstyrelsen henviser i øvrigt til den vedlagte vurderingsrapport, der indeholder den samlede vurdering af det biocidholdige produkt.</w:t>
      </w:r>
    </w:p>
    <w:p w14:paraId="49413BA0" w14:textId="77777777" w:rsidR="00062207" w:rsidRDefault="00062207">
      <w:pPr>
        <w:rPr>
          <w:rFonts w:ascii="Georgia" w:eastAsia="Georgia" w:hAnsi="Georgia" w:cs="Arial"/>
          <w:szCs w:val="22"/>
          <w:lang w:val="da-DK"/>
        </w:rPr>
      </w:pPr>
    </w:p>
    <w:p w14:paraId="669940CA" w14:textId="77777777" w:rsidR="00062207" w:rsidRDefault="003846A1" w:rsidP="009F32D9">
      <w:pPr>
        <w:keepNext/>
        <w:tabs>
          <w:tab w:val="left" w:pos="23"/>
          <w:tab w:val="left" w:pos="874"/>
          <w:tab w:val="left" w:pos="1725"/>
          <w:tab w:val="left" w:pos="2575"/>
          <w:tab w:val="left" w:pos="3426"/>
          <w:tab w:val="left" w:pos="4277"/>
          <w:tab w:val="left" w:pos="5128"/>
          <w:tab w:val="left" w:pos="5979"/>
          <w:tab w:val="left" w:pos="7230"/>
          <w:tab w:val="left" w:pos="7680"/>
          <w:tab w:val="left" w:pos="8531"/>
          <w:tab w:val="left" w:pos="9382"/>
          <w:tab w:val="left" w:pos="10233"/>
          <w:tab w:val="left" w:pos="11083"/>
          <w:tab w:val="left" w:pos="11934"/>
          <w:tab w:val="left" w:pos="12785"/>
          <w:tab w:val="left" w:pos="13636"/>
          <w:tab w:val="left" w:pos="14487"/>
          <w:tab w:val="left" w:pos="15337"/>
        </w:tabs>
        <w:rPr>
          <w:rFonts w:ascii="Georgia" w:eastAsia="Georgia" w:hAnsi="Georgia" w:cs="Arial"/>
          <w:b/>
          <w:kern w:val="1"/>
          <w:szCs w:val="22"/>
          <w:lang w:val="da-DK"/>
        </w:rPr>
      </w:pPr>
      <w:r>
        <w:rPr>
          <w:rFonts w:ascii="Georgia" w:eastAsia="Georgia" w:hAnsi="Georgia" w:cs="Arial"/>
          <w:b/>
          <w:kern w:val="1"/>
          <w:szCs w:val="22"/>
          <w:lang w:val="da-DK"/>
        </w:rPr>
        <w:lastRenderedPageBreak/>
        <w:t>Sundhedsmæssig vurdering</w:t>
      </w:r>
    </w:p>
    <w:p w14:paraId="4F8CF5A6" w14:textId="4679CAB5" w:rsidR="006F7A99" w:rsidRDefault="006F7A99" w:rsidP="006F7A99">
      <w:pPr>
        <w:rPr>
          <w:rFonts w:ascii="Georgia" w:hAnsi="Georgia"/>
          <w:lang w:val="da-DK"/>
        </w:rPr>
      </w:pPr>
      <w:r w:rsidRPr="006F7A99">
        <w:rPr>
          <w:rFonts w:ascii="Georgia" w:hAnsi="Georgia"/>
          <w:lang w:val="da-DK"/>
        </w:rPr>
        <w:t xml:space="preserve">Miljøstyrelsen er enig i vurderingen foretaget af </w:t>
      </w:r>
      <w:r w:rsidR="00693794">
        <w:rPr>
          <w:rFonts w:ascii="Georgia" w:hAnsi="Georgia"/>
          <w:lang w:val="da-DK"/>
        </w:rPr>
        <w:t>1. landet</w:t>
      </w:r>
      <w:r w:rsidRPr="001048A1">
        <w:rPr>
          <w:rFonts w:ascii="Georgia" w:hAnsi="Georgia"/>
          <w:lang w:val="da-DK"/>
        </w:rPr>
        <w:t xml:space="preserve"> </w:t>
      </w:r>
      <w:r w:rsidR="00355BCA">
        <w:rPr>
          <w:rFonts w:ascii="Georgia" w:hAnsi="Georgia"/>
          <w:szCs w:val="22"/>
          <w:lang w:val="da-DK"/>
        </w:rPr>
        <w:t>Nederlandene</w:t>
      </w:r>
      <w:r w:rsidRPr="006F7A99">
        <w:rPr>
          <w:rFonts w:ascii="Georgia" w:hAnsi="Georgia"/>
          <w:color w:val="0000FF"/>
          <w:lang w:val="da-DK"/>
        </w:rPr>
        <w:t xml:space="preserve">. </w:t>
      </w:r>
      <w:r w:rsidRPr="006F7A99">
        <w:rPr>
          <w:rFonts w:ascii="Georgia" w:hAnsi="Georgia"/>
          <w:lang w:val="da-DK"/>
        </w:rPr>
        <w:t>Miljøstyrelsen vurderer ud fra produktets toksikologiske egenskaber</w:t>
      </w:r>
      <w:r w:rsidR="001415B9">
        <w:rPr>
          <w:rFonts w:ascii="Georgia" w:hAnsi="Georgia"/>
          <w:lang w:val="da-DK"/>
        </w:rPr>
        <w:t>,</w:t>
      </w:r>
      <w:r w:rsidRPr="006F7A99">
        <w:rPr>
          <w:rFonts w:ascii="Georgia" w:hAnsi="Georgia"/>
          <w:lang w:val="da-DK"/>
        </w:rPr>
        <w:t xml:space="preserve"> at normal anvendelse af</w:t>
      </w:r>
      <w:r w:rsidR="00355BCA" w:rsidRPr="00355BCA">
        <w:rPr>
          <w:rFonts w:ascii="Georgia" w:hAnsi="Georgia"/>
          <w:szCs w:val="22"/>
          <w:lang w:val="da-DK"/>
        </w:rPr>
        <w:t xml:space="preserve"> </w:t>
      </w:r>
      <w:r w:rsidR="00144433">
        <w:rPr>
          <w:rFonts w:ascii="Georgia" w:hAnsi="Georgia"/>
          <w:szCs w:val="22"/>
          <w:lang w:val="da-DK"/>
        </w:rPr>
        <w:t>PROTOX INSEKT KONC.</w:t>
      </w:r>
      <w:r w:rsidRPr="00011DEB">
        <w:rPr>
          <w:rFonts w:ascii="Georgia" w:hAnsi="Georgia"/>
          <w:lang w:val="da-DK"/>
        </w:rPr>
        <w:t>,</w:t>
      </w:r>
      <w:r w:rsidRPr="00011DEB">
        <w:rPr>
          <w:rFonts w:ascii="Georgia" w:hAnsi="Georgia"/>
          <w:i/>
          <w:iCs/>
          <w:lang w:val="da-DK"/>
        </w:rPr>
        <w:t xml:space="preserve"> </w:t>
      </w:r>
      <w:r w:rsidRPr="006F7A99">
        <w:rPr>
          <w:rFonts w:ascii="Georgia" w:hAnsi="Georgia"/>
          <w:lang w:val="da-DK"/>
        </w:rPr>
        <w:t>herunder brug af egnede værnemidler, ikke udgør en uacceptabel risiko for sundheden.</w:t>
      </w:r>
    </w:p>
    <w:p w14:paraId="09D1E44A" w14:textId="73BAD525" w:rsidR="000717DA" w:rsidRDefault="000717DA" w:rsidP="006F7A99">
      <w:pPr>
        <w:rPr>
          <w:rFonts w:ascii="Georgia" w:hAnsi="Georgia"/>
          <w:lang w:val="da-DK"/>
        </w:rPr>
      </w:pPr>
    </w:p>
    <w:p w14:paraId="779A14DD" w14:textId="77777777" w:rsidR="00062207" w:rsidRDefault="003846A1" w:rsidP="009F32D9">
      <w:pPr>
        <w:keepNext/>
        <w:rPr>
          <w:rFonts w:ascii="Georgia" w:eastAsia="Georgia" w:hAnsi="Georgia" w:cs="Arial"/>
          <w:b/>
          <w:kern w:val="1"/>
          <w:szCs w:val="22"/>
          <w:lang w:val="da-DK"/>
        </w:rPr>
      </w:pPr>
      <w:r>
        <w:rPr>
          <w:rFonts w:ascii="Georgia" w:eastAsia="Georgia" w:hAnsi="Georgia" w:cs="Arial"/>
          <w:b/>
          <w:kern w:val="1"/>
          <w:szCs w:val="22"/>
          <w:lang w:val="da-DK"/>
        </w:rPr>
        <w:t>Miljømæssig vurdering</w:t>
      </w:r>
    </w:p>
    <w:p w14:paraId="66183DEB" w14:textId="5F6050DE" w:rsidR="00062207" w:rsidRDefault="00F43E64">
      <w:pPr>
        <w:ind w:right="-1"/>
        <w:rPr>
          <w:rFonts w:ascii="Georgia" w:hAnsi="Georgia"/>
          <w:szCs w:val="22"/>
          <w:lang w:val="da-DK"/>
        </w:rPr>
      </w:pPr>
      <w:r w:rsidRPr="00A219F0">
        <w:rPr>
          <w:rFonts w:ascii="Georgia" w:hAnsi="Georgia"/>
          <w:iCs/>
          <w:szCs w:val="22"/>
          <w:lang w:val="da-DK"/>
        </w:rPr>
        <w:t>M</w:t>
      </w:r>
      <w:r w:rsidRPr="00A219F0">
        <w:rPr>
          <w:rFonts w:ascii="Georgia" w:hAnsi="Georgia"/>
          <w:szCs w:val="22"/>
          <w:lang w:val="da-DK"/>
        </w:rPr>
        <w:t>iljøstyrelsen er enig i vurderingen foretaget af</w:t>
      </w:r>
      <w:r>
        <w:rPr>
          <w:rFonts w:ascii="Georgia" w:hAnsi="Georgia"/>
          <w:szCs w:val="22"/>
          <w:lang w:val="da-DK"/>
        </w:rPr>
        <w:t xml:space="preserve"> Nederlandene. </w:t>
      </w:r>
      <w:r w:rsidRPr="00A219F0">
        <w:rPr>
          <w:rFonts w:ascii="Georgia" w:hAnsi="Georgia"/>
          <w:szCs w:val="22"/>
          <w:lang w:val="da-DK"/>
        </w:rPr>
        <w:t xml:space="preserve">Miljøstyrelsen vurderer ud fra </w:t>
      </w:r>
      <w:r>
        <w:rPr>
          <w:rFonts w:ascii="Georgia" w:hAnsi="Georgia"/>
          <w:szCs w:val="22"/>
          <w:lang w:val="da-DK"/>
        </w:rPr>
        <w:t>produktets øko</w:t>
      </w:r>
      <w:r w:rsidRPr="00A219F0">
        <w:rPr>
          <w:rFonts w:ascii="Georgia" w:hAnsi="Georgia"/>
          <w:szCs w:val="22"/>
          <w:lang w:val="da-DK"/>
        </w:rPr>
        <w:t>toksikologiske egenskaber</w:t>
      </w:r>
      <w:r>
        <w:rPr>
          <w:rFonts w:ascii="Georgia" w:hAnsi="Georgia"/>
          <w:szCs w:val="22"/>
          <w:lang w:val="da-DK"/>
        </w:rPr>
        <w:t>,</w:t>
      </w:r>
      <w:r w:rsidRPr="00A219F0">
        <w:rPr>
          <w:rFonts w:ascii="Georgia" w:hAnsi="Georgia"/>
          <w:szCs w:val="22"/>
          <w:lang w:val="da-DK"/>
        </w:rPr>
        <w:t xml:space="preserve"> at normal anvendelse af </w:t>
      </w:r>
      <w:r w:rsidR="00144433">
        <w:rPr>
          <w:rFonts w:ascii="Georgia" w:hAnsi="Georgia"/>
          <w:szCs w:val="22"/>
          <w:lang w:val="da-DK"/>
        </w:rPr>
        <w:t>PROTOX INSEKT KONC.</w:t>
      </w:r>
      <w:r>
        <w:rPr>
          <w:rFonts w:ascii="Georgia" w:hAnsi="Georgia"/>
          <w:szCs w:val="22"/>
          <w:lang w:val="da-DK"/>
        </w:rPr>
        <w:t>,</w:t>
      </w:r>
      <w:r w:rsidRPr="00A219F0">
        <w:rPr>
          <w:rFonts w:ascii="Georgia" w:hAnsi="Georgia"/>
          <w:szCs w:val="22"/>
          <w:lang w:val="da-DK"/>
        </w:rPr>
        <w:t xml:space="preserve"> herunder iagttagelse af forholdsreglerne i brugsanvisningen, ikke udgør en uacceptabel risiko for </w:t>
      </w:r>
      <w:r>
        <w:rPr>
          <w:rFonts w:ascii="Georgia" w:hAnsi="Georgia"/>
          <w:szCs w:val="22"/>
          <w:lang w:val="da-DK"/>
        </w:rPr>
        <w:t>miljøet</w:t>
      </w:r>
      <w:r w:rsidRPr="00A219F0">
        <w:rPr>
          <w:rFonts w:ascii="Georgia" w:hAnsi="Georgia"/>
          <w:szCs w:val="22"/>
          <w:lang w:val="da-DK"/>
        </w:rPr>
        <w:t>.</w:t>
      </w:r>
    </w:p>
    <w:p w14:paraId="108F0C96" w14:textId="77777777" w:rsidR="00F43E64" w:rsidRDefault="00F43E64">
      <w:pPr>
        <w:ind w:right="-1"/>
        <w:rPr>
          <w:rFonts w:ascii="Georgia" w:eastAsia="Georgia" w:hAnsi="Georgia" w:cs="Arial"/>
          <w:i/>
          <w:color w:val="0000FF"/>
          <w:kern w:val="1"/>
          <w:szCs w:val="22"/>
          <w:lang w:val="da-DK"/>
        </w:rPr>
      </w:pPr>
    </w:p>
    <w:p w14:paraId="4B0C3D35" w14:textId="77777777" w:rsidR="00062207" w:rsidRDefault="003846A1" w:rsidP="009F32D9">
      <w:pPr>
        <w:keepNext/>
        <w:rPr>
          <w:rFonts w:ascii="Georgia" w:eastAsia="Georgia" w:hAnsi="Georgia" w:cs="Arial"/>
          <w:b/>
          <w:kern w:val="1"/>
          <w:szCs w:val="22"/>
          <w:lang w:val="da-DK"/>
        </w:rPr>
      </w:pPr>
      <w:r>
        <w:rPr>
          <w:rFonts w:ascii="Georgia" w:eastAsia="Georgia" w:hAnsi="Georgia" w:cs="Arial"/>
          <w:b/>
          <w:kern w:val="1"/>
          <w:szCs w:val="22"/>
          <w:lang w:val="da-DK"/>
        </w:rPr>
        <w:t>Fysisk-kemisk vurdering</w:t>
      </w:r>
    </w:p>
    <w:p w14:paraId="569EC333" w14:textId="7F92194D" w:rsidR="00A649AA" w:rsidRPr="001D1A28" w:rsidRDefault="00A649AA">
      <w:pPr>
        <w:ind w:right="-1"/>
        <w:rPr>
          <w:rFonts w:ascii="Georgia" w:eastAsia="Georgia" w:hAnsi="Georgia" w:cs="Arial"/>
          <w:kern w:val="1"/>
          <w:szCs w:val="22"/>
          <w:lang w:val="da-DK"/>
        </w:rPr>
      </w:pPr>
      <w:r w:rsidRPr="001D1A28">
        <w:rPr>
          <w:rFonts w:ascii="Georgia" w:eastAsia="Georgia" w:hAnsi="Georgia" w:cs="Arial"/>
          <w:kern w:val="1"/>
          <w:szCs w:val="22"/>
          <w:lang w:val="da-DK"/>
        </w:rPr>
        <w:t>Miljøstyrelsen er enig i vurderingen foretage</w:t>
      </w:r>
      <w:r w:rsidR="001D1A28">
        <w:rPr>
          <w:rFonts w:ascii="Georgia" w:eastAsia="Georgia" w:hAnsi="Georgia" w:cs="Arial"/>
          <w:kern w:val="1"/>
          <w:szCs w:val="22"/>
          <w:lang w:val="da-DK"/>
        </w:rPr>
        <w:t>t</w:t>
      </w:r>
      <w:r w:rsidRPr="001D1A28">
        <w:rPr>
          <w:rFonts w:ascii="Georgia" w:eastAsia="Georgia" w:hAnsi="Georgia" w:cs="Arial"/>
          <w:kern w:val="1"/>
          <w:szCs w:val="22"/>
          <w:lang w:val="da-DK"/>
        </w:rPr>
        <w:t xml:space="preserve"> af </w:t>
      </w:r>
      <w:r w:rsidR="001D1A28">
        <w:rPr>
          <w:rFonts w:ascii="Georgia" w:eastAsia="Georgia" w:hAnsi="Georgia" w:cs="Arial"/>
          <w:kern w:val="1"/>
          <w:szCs w:val="22"/>
          <w:lang w:val="da-DK"/>
        </w:rPr>
        <w:t xml:space="preserve">første godkendelsesland, </w:t>
      </w:r>
      <w:r w:rsidRPr="001D1A28">
        <w:rPr>
          <w:rFonts w:ascii="Georgia" w:eastAsia="Georgia" w:hAnsi="Georgia" w:cs="Arial"/>
          <w:kern w:val="1"/>
          <w:szCs w:val="22"/>
          <w:lang w:val="da-DK"/>
        </w:rPr>
        <w:t xml:space="preserve">Nederlandene. </w:t>
      </w:r>
    </w:p>
    <w:p w14:paraId="00B2AAE7" w14:textId="1199433D" w:rsidR="00062207" w:rsidRPr="001D1A28" w:rsidRDefault="001D1A28">
      <w:pPr>
        <w:ind w:right="-1"/>
        <w:rPr>
          <w:rFonts w:ascii="Georgia" w:eastAsia="Georgia" w:hAnsi="Georgia" w:cs="Arial"/>
          <w:kern w:val="1"/>
          <w:szCs w:val="22"/>
          <w:lang w:val="da-DK"/>
        </w:rPr>
      </w:pPr>
      <w:r w:rsidRPr="001D1A28">
        <w:rPr>
          <w:rFonts w:ascii="Georgia" w:eastAsia="Georgia" w:hAnsi="Georgia" w:cs="Arial"/>
          <w:kern w:val="1"/>
          <w:szCs w:val="22"/>
          <w:lang w:val="da-DK"/>
        </w:rPr>
        <w:t xml:space="preserve">Miljøstyrelsen vurderer, at det biocidholdige produkts fysiske kemiske egenskaber ikke udgør en uacceptabel risiko inden for den angivne holdbarhedsperiode. Holdbarhed er 2 år, forudsat at produktet opbevares ved temperaturer </w:t>
      </w:r>
      <w:r>
        <w:rPr>
          <w:rFonts w:ascii="Georgia" w:eastAsia="Georgia" w:hAnsi="Georgia" w:cs="Arial"/>
          <w:kern w:val="1"/>
          <w:szCs w:val="22"/>
          <w:lang w:val="da-DK"/>
        </w:rPr>
        <w:t>mellem 5 og 30°C</w:t>
      </w:r>
      <w:r w:rsidRPr="001D1A28">
        <w:rPr>
          <w:rFonts w:ascii="Georgia" w:eastAsia="Georgia" w:hAnsi="Georgia" w:cs="Arial"/>
          <w:kern w:val="1"/>
          <w:szCs w:val="22"/>
          <w:lang w:val="da-DK"/>
        </w:rPr>
        <w:t>.</w:t>
      </w:r>
    </w:p>
    <w:p w14:paraId="184F02C4" w14:textId="77777777" w:rsidR="001D1A28" w:rsidRPr="001D1A28" w:rsidRDefault="001D1A28">
      <w:pPr>
        <w:ind w:right="-1"/>
        <w:rPr>
          <w:rFonts w:ascii="Georgia" w:eastAsia="Georgia" w:hAnsi="Georgia" w:cs="Arial"/>
          <w:i/>
          <w:color w:val="0000FF"/>
          <w:kern w:val="1"/>
          <w:szCs w:val="22"/>
          <w:lang w:val="da-DK"/>
        </w:rPr>
      </w:pPr>
    </w:p>
    <w:p w14:paraId="1F46082F" w14:textId="45C87264" w:rsidR="00046004" w:rsidRPr="006178C8" w:rsidRDefault="00046004" w:rsidP="006178C8">
      <w:pPr>
        <w:keepNext/>
        <w:tabs>
          <w:tab w:val="left" w:pos="-720"/>
        </w:tabs>
        <w:rPr>
          <w:rFonts w:ascii="Georgia" w:eastAsia="Georgia" w:hAnsi="Georgia" w:cs="Arial"/>
          <w:b/>
          <w:kern w:val="1"/>
          <w:szCs w:val="22"/>
          <w:lang w:val="da-DK"/>
        </w:rPr>
      </w:pPr>
      <w:r>
        <w:rPr>
          <w:rFonts w:ascii="Georgia" w:eastAsia="Georgia" w:hAnsi="Georgia" w:cs="Arial"/>
          <w:b/>
          <w:kern w:val="1"/>
          <w:szCs w:val="22"/>
          <w:lang w:val="da-DK"/>
        </w:rPr>
        <w:t>Effektivitet</w:t>
      </w:r>
    </w:p>
    <w:p w14:paraId="1C2F20D3" w14:textId="05FF89AA" w:rsidR="00046004" w:rsidRPr="00546B30" w:rsidRDefault="00046004" w:rsidP="00046004">
      <w:pPr>
        <w:tabs>
          <w:tab w:val="left" w:pos="-720"/>
        </w:tabs>
        <w:ind w:right="-1"/>
        <w:rPr>
          <w:rFonts w:ascii="Georgia" w:eastAsia="Georgia" w:hAnsi="Georgia" w:cs="Georgia"/>
          <w:lang w:val="da-DK"/>
        </w:rPr>
      </w:pPr>
      <w:r w:rsidRPr="000A0EFB">
        <w:rPr>
          <w:rFonts w:ascii="Georgia" w:eastAsia="Georgia" w:hAnsi="Georgia" w:cs="Georgia"/>
          <w:lang w:val="da-DK"/>
        </w:rPr>
        <w:t>Teknologisk Institut</w:t>
      </w:r>
      <w:r w:rsidRPr="00546B30">
        <w:rPr>
          <w:rFonts w:ascii="Georgia" w:eastAsia="Georgia" w:hAnsi="Georgia" w:cs="Georgia"/>
          <w:lang w:val="da-DK"/>
        </w:rPr>
        <w:t xml:space="preserve"> har </w:t>
      </w:r>
      <w:r w:rsidR="00F43E64" w:rsidRPr="00546B30">
        <w:rPr>
          <w:rFonts w:ascii="Georgia" w:eastAsia="Georgia" w:hAnsi="Georgia" w:cs="Georgia"/>
          <w:lang w:val="da-DK"/>
        </w:rPr>
        <w:t>kommenteret 1.</w:t>
      </w:r>
      <w:r w:rsidR="00693794" w:rsidRPr="00546B30">
        <w:rPr>
          <w:rFonts w:ascii="Georgia" w:eastAsia="Georgia" w:hAnsi="Georgia" w:cs="Georgia"/>
          <w:lang w:val="da-DK"/>
        </w:rPr>
        <w:t xml:space="preserve"> </w:t>
      </w:r>
      <w:r w:rsidR="00F43E64" w:rsidRPr="00546B30">
        <w:rPr>
          <w:rFonts w:ascii="Georgia" w:eastAsia="Georgia" w:hAnsi="Georgia" w:cs="Georgia"/>
          <w:lang w:val="da-DK"/>
        </w:rPr>
        <w:t xml:space="preserve">landets vurdering af </w:t>
      </w:r>
      <w:r w:rsidRPr="00546B30">
        <w:rPr>
          <w:rFonts w:ascii="Georgia" w:eastAsia="Georgia" w:hAnsi="Georgia" w:cs="Georgia"/>
          <w:lang w:val="da-DK"/>
        </w:rPr>
        <w:t>produktet</w:t>
      </w:r>
      <w:r w:rsidR="00693794" w:rsidRPr="00546B30">
        <w:rPr>
          <w:rFonts w:ascii="Georgia" w:eastAsia="Georgia" w:hAnsi="Georgia" w:cs="Georgia"/>
          <w:lang w:val="da-DK"/>
        </w:rPr>
        <w:t>s</w:t>
      </w:r>
      <w:r w:rsidRPr="00546B30">
        <w:rPr>
          <w:rFonts w:ascii="Georgia" w:eastAsia="Georgia" w:hAnsi="Georgia" w:cs="Georgia"/>
          <w:lang w:val="da-DK"/>
        </w:rPr>
        <w:t xml:space="preserve"> </w:t>
      </w:r>
      <w:r w:rsidR="000A0EFB" w:rsidRPr="00546B30">
        <w:rPr>
          <w:rFonts w:ascii="Georgia" w:eastAsia="Georgia" w:hAnsi="Georgia" w:cs="Georgia"/>
          <w:lang w:val="da-DK"/>
        </w:rPr>
        <w:t>effektivitet</w:t>
      </w:r>
      <w:r w:rsidRPr="00546B30">
        <w:rPr>
          <w:rFonts w:ascii="Georgia" w:eastAsia="Georgia" w:hAnsi="Georgia" w:cs="Georgia"/>
          <w:lang w:val="da-DK"/>
        </w:rPr>
        <w:t xml:space="preserve"> til anvendelse som</w:t>
      </w:r>
      <w:r w:rsidR="00F43E64" w:rsidRPr="00546B30">
        <w:rPr>
          <w:rFonts w:ascii="Georgia" w:eastAsia="Georgia" w:hAnsi="Georgia" w:cs="Georgia"/>
          <w:lang w:val="da-DK"/>
        </w:rPr>
        <w:t xml:space="preserve"> træbeskyttelsesmiddel</w:t>
      </w:r>
      <w:r w:rsidRPr="00546B30">
        <w:rPr>
          <w:rFonts w:ascii="Georgia" w:eastAsia="Georgia" w:hAnsi="Georgia" w:cs="Georgia"/>
          <w:lang w:val="da-DK"/>
        </w:rPr>
        <w:t xml:space="preserve">. </w:t>
      </w:r>
      <w:r w:rsidR="00144433">
        <w:rPr>
          <w:rFonts w:ascii="Georgia" w:eastAsia="Georgia" w:hAnsi="Georgia" w:cs="Georgia"/>
          <w:lang w:val="da-DK"/>
        </w:rPr>
        <w:t>Protox Insekt Konc.</w:t>
      </w:r>
      <w:r w:rsidRPr="00546B30">
        <w:rPr>
          <w:rFonts w:ascii="Georgia" w:eastAsia="Georgia" w:hAnsi="Georgia" w:cs="Georgia"/>
          <w:lang w:val="da-DK"/>
        </w:rPr>
        <w:t xml:space="preserve"> er </w:t>
      </w:r>
      <w:r w:rsidR="00871B58" w:rsidRPr="00546B30">
        <w:rPr>
          <w:rFonts w:ascii="Georgia" w:eastAsia="Georgia" w:hAnsi="Georgia" w:cs="Georgia"/>
          <w:lang w:val="da-DK"/>
        </w:rPr>
        <w:t xml:space="preserve">vurderet </w:t>
      </w:r>
      <w:r w:rsidRPr="00546B30">
        <w:rPr>
          <w:rFonts w:ascii="Georgia" w:eastAsia="Georgia" w:hAnsi="Georgia" w:cs="Georgia"/>
          <w:lang w:val="da-DK"/>
        </w:rPr>
        <w:t>effektiv til de</w:t>
      </w:r>
      <w:r w:rsidR="00871B58" w:rsidRPr="00546B30">
        <w:rPr>
          <w:rFonts w:ascii="Georgia" w:eastAsia="Georgia" w:hAnsi="Georgia" w:cs="Georgia"/>
          <w:lang w:val="da-DK"/>
        </w:rPr>
        <w:t xml:space="preserve"> ansøgte</w:t>
      </w:r>
      <w:r w:rsidRPr="00546B30">
        <w:rPr>
          <w:rFonts w:ascii="Georgia" w:eastAsia="Georgia" w:hAnsi="Georgia" w:cs="Georgia"/>
          <w:lang w:val="da-DK"/>
        </w:rPr>
        <w:t xml:space="preserve"> anvendelsesområder og ved de nævnte doseringer. </w:t>
      </w:r>
    </w:p>
    <w:p w14:paraId="691C00B7" w14:textId="0719355F" w:rsidR="00062207" w:rsidRPr="00546B30" w:rsidRDefault="00062207">
      <w:pPr>
        <w:tabs>
          <w:tab w:val="left" w:pos="-720"/>
        </w:tabs>
        <w:ind w:right="-1"/>
        <w:rPr>
          <w:rFonts w:ascii="Georgia" w:eastAsia="Georgia" w:hAnsi="Georgia" w:cs="Arial"/>
          <w:b/>
          <w:kern w:val="1"/>
          <w:szCs w:val="22"/>
          <w:lang w:val="da-DK"/>
        </w:rPr>
      </w:pPr>
    </w:p>
    <w:p w14:paraId="725469E8" w14:textId="77777777" w:rsidR="00062207" w:rsidRPr="00546B30" w:rsidRDefault="003846A1" w:rsidP="009F32D9">
      <w:pPr>
        <w:keepNext/>
        <w:tabs>
          <w:tab w:val="left" w:pos="-720"/>
        </w:tabs>
        <w:rPr>
          <w:rFonts w:ascii="Georgia" w:eastAsia="Georgia" w:hAnsi="Georgia" w:cs="Arial"/>
          <w:b/>
          <w:kern w:val="1"/>
          <w:szCs w:val="22"/>
          <w:lang w:val="da-DK"/>
        </w:rPr>
      </w:pPr>
      <w:r w:rsidRPr="00546B30">
        <w:rPr>
          <w:rFonts w:ascii="Georgia" w:eastAsia="Georgia" w:hAnsi="Georgia" w:cs="Arial"/>
          <w:b/>
          <w:kern w:val="1"/>
          <w:szCs w:val="22"/>
          <w:lang w:val="da-DK"/>
        </w:rPr>
        <w:t>Maksimalgrænseværdier</w:t>
      </w:r>
    </w:p>
    <w:p w14:paraId="2B6FEC08" w14:textId="2F80A9A1" w:rsidR="00062207" w:rsidRPr="000A0EFB" w:rsidRDefault="009C75C1">
      <w:pPr>
        <w:ind w:right="-1"/>
        <w:rPr>
          <w:rFonts w:ascii="Georgia" w:eastAsia="Georgia" w:hAnsi="Georgia" w:cs="Arial"/>
          <w:kern w:val="1"/>
          <w:szCs w:val="22"/>
          <w:lang w:val="da-DK"/>
        </w:rPr>
      </w:pPr>
      <w:r w:rsidRPr="000A0EFB">
        <w:rPr>
          <w:rFonts w:ascii="Georgia" w:eastAsia="Georgia" w:hAnsi="Georgia" w:cs="Arial"/>
          <w:kern w:val="1"/>
          <w:szCs w:val="22"/>
          <w:lang w:val="da-DK"/>
        </w:rPr>
        <w:t>Ikke relevant for anvendelsen af produktet.</w:t>
      </w:r>
    </w:p>
    <w:p w14:paraId="7FBEC765" w14:textId="77777777" w:rsidR="00062207" w:rsidRDefault="00062207">
      <w:pPr>
        <w:ind w:right="-1"/>
        <w:rPr>
          <w:rFonts w:ascii="Georgia" w:eastAsia="Georgia" w:hAnsi="Georgia" w:cs="Arial"/>
          <w:b/>
          <w:kern w:val="1"/>
          <w:szCs w:val="22"/>
          <w:lang w:val="da-DK"/>
        </w:rPr>
      </w:pPr>
    </w:p>
    <w:p w14:paraId="54F45B63" w14:textId="77777777" w:rsidR="00062207" w:rsidRDefault="003846A1" w:rsidP="009F32D9">
      <w:pPr>
        <w:keepNext/>
        <w:rPr>
          <w:rFonts w:ascii="Georgia" w:eastAsia="Georgia" w:hAnsi="Georgia" w:cs="Arial"/>
          <w:kern w:val="1"/>
          <w:szCs w:val="22"/>
          <w:lang w:val="da-DK"/>
        </w:rPr>
      </w:pPr>
      <w:r>
        <w:rPr>
          <w:rFonts w:ascii="Georgia" w:eastAsia="Georgia" w:hAnsi="Georgia" w:cs="Arial"/>
          <w:b/>
          <w:kern w:val="1"/>
          <w:szCs w:val="22"/>
          <w:lang w:val="da-DK"/>
        </w:rPr>
        <w:t>Klassificering og mærkning</w:t>
      </w:r>
      <w:r w:rsidR="009F32D9">
        <w:rPr>
          <w:rFonts w:ascii="Georgia" w:eastAsia="Georgia" w:hAnsi="Georgia" w:cs="Arial"/>
          <w:b/>
          <w:kern w:val="1"/>
          <w:szCs w:val="22"/>
          <w:lang w:val="da-DK"/>
        </w:rPr>
        <w:br/>
      </w:r>
      <w:r>
        <w:rPr>
          <w:rFonts w:ascii="Georgia" w:eastAsia="Georgia" w:hAnsi="Georgia" w:cs="Arial"/>
          <w:kern w:val="1"/>
          <w:szCs w:val="22"/>
          <w:lang w:val="da-DK"/>
        </w:rPr>
        <w:t>Det biocidholdige produkt er omfattet af reglerne for klassificering og mærkning af kemiske stoffer og blandinger, jf. CLP-Forordningen</w:t>
      </w:r>
      <w:r>
        <w:rPr>
          <w:rStyle w:val="FootnoteReference"/>
          <w:szCs w:val="22"/>
        </w:rPr>
        <w:footnoteReference w:id="2"/>
      </w:r>
      <w:r>
        <w:rPr>
          <w:rFonts w:ascii="Georgia" w:eastAsia="Georgia" w:hAnsi="Georgia" w:cs="Arial"/>
          <w:kern w:val="1"/>
          <w:szCs w:val="22"/>
          <w:lang w:val="da-DK"/>
        </w:rPr>
        <w:t xml:space="preserve"> (jf. artikel 69 i biocidforordningen). </w:t>
      </w:r>
    </w:p>
    <w:p w14:paraId="3D62BBCF" w14:textId="77777777" w:rsidR="00062207" w:rsidRDefault="00062207">
      <w:pPr>
        <w:tabs>
          <w:tab w:val="left" w:pos="-720"/>
        </w:tabs>
        <w:ind w:right="-1"/>
        <w:rPr>
          <w:rFonts w:ascii="Georgia" w:eastAsia="Georgia" w:hAnsi="Georgia" w:cs="Arial"/>
          <w:kern w:val="1"/>
          <w:szCs w:val="22"/>
          <w:lang w:val="da-DK"/>
        </w:rPr>
      </w:pPr>
    </w:p>
    <w:p w14:paraId="0FCBBBAF" w14:textId="77777777" w:rsidR="00062207" w:rsidRDefault="003846A1">
      <w:pPr>
        <w:tabs>
          <w:tab w:val="left" w:pos="-720"/>
        </w:tabs>
        <w:ind w:right="-1"/>
        <w:rPr>
          <w:rFonts w:ascii="Georgia" w:eastAsia="Georgia" w:hAnsi="Georgia" w:cs="Georgia"/>
          <w:kern w:val="1"/>
          <w:lang w:val="da-DK"/>
        </w:rPr>
      </w:pPr>
      <w:r>
        <w:rPr>
          <w:rFonts w:ascii="Georgia" w:eastAsia="Georgia" w:hAnsi="Georgia" w:cs="Arial"/>
          <w:kern w:val="1"/>
          <w:szCs w:val="22"/>
          <w:lang w:val="da-DK"/>
        </w:rPr>
        <w:t>Klassificering og mærkning af det biocidholdige produkt fremgår af bilag 1 og 3.</w:t>
      </w:r>
    </w:p>
    <w:p w14:paraId="15EBE6FE" w14:textId="77777777" w:rsidR="00062207" w:rsidRDefault="00062207">
      <w:pPr>
        <w:ind w:right="-1"/>
        <w:rPr>
          <w:rFonts w:ascii="Georgia" w:eastAsia="Georgia" w:hAnsi="Georgia" w:cs="Georgia"/>
          <w:color w:val="FF0000"/>
          <w:kern w:val="1"/>
          <w:sz w:val="20"/>
          <w:lang w:val="da-DK"/>
        </w:rPr>
      </w:pPr>
    </w:p>
    <w:p w14:paraId="16095D84" w14:textId="77777777" w:rsidR="00062207" w:rsidRDefault="00062207">
      <w:pPr>
        <w:rPr>
          <w:rFonts w:ascii="Georgia" w:eastAsia="Georgia" w:hAnsi="Georgia" w:cs="Arial"/>
          <w:szCs w:val="22"/>
          <w:lang w:val="da-DK"/>
        </w:rPr>
      </w:pPr>
    </w:p>
    <w:p w14:paraId="0055501F" w14:textId="77777777" w:rsidR="00062207" w:rsidRDefault="003846A1" w:rsidP="009F32D9">
      <w:pPr>
        <w:keepNext/>
        <w:rPr>
          <w:rFonts w:ascii="Georgia" w:eastAsia="Georgia" w:hAnsi="Georgia" w:cs="Georgia"/>
          <w:b/>
          <w:sz w:val="28"/>
          <w:szCs w:val="28"/>
          <w:lang w:val="da-DK"/>
        </w:rPr>
      </w:pPr>
      <w:r>
        <w:rPr>
          <w:rFonts w:ascii="Georgia" w:eastAsia="Georgia" w:hAnsi="Georgia" w:cs="Georgia"/>
          <w:b/>
          <w:sz w:val="28"/>
          <w:szCs w:val="28"/>
          <w:lang w:val="da-DK"/>
        </w:rPr>
        <w:t>Bilag til afgørelsen</w:t>
      </w:r>
    </w:p>
    <w:p w14:paraId="63EF6D75" w14:textId="77777777" w:rsidR="00062207" w:rsidRDefault="003846A1">
      <w:pPr>
        <w:rPr>
          <w:rFonts w:ascii="Georgia" w:eastAsia="Georgia" w:hAnsi="Georgia" w:cs="Georgia"/>
          <w:lang w:val="da-DK"/>
        </w:rPr>
      </w:pPr>
      <w:r>
        <w:rPr>
          <w:rFonts w:ascii="Georgia" w:eastAsia="Georgia" w:hAnsi="Georgia" w:cs="Georgia"/>
          <w:lang w:val="da-DK"/>
        </w:rPr>
        <w:t>Denne afgørelse omfatter følgende bilag:</w:t>
      </w:r>
    </w:p>
    <w:p w14:paraId="7347042F" w14:textId="77777777" w:rsidR="00062207" w:rsidRDefault="003846A1" w:rsidP="000A0EFB">
      <w:pPr>
        <w:spacing w:before="60"/>
        <w:ind w:left="227" w:hanging="227"/>
        <w:rPr>
          <w:rFonts w:ascii="Georgia" w:eastAsia="Georgia" w:hAnsi="Georgia" w:cs="Georgia"/>
          <w:lang w:val="da-DK"/>
        </w:rPr>
      </w:pPr>
      <w:r>
        <w:rPr>
          <w:rFonts w:ascii="Georgia" w:eastAsia="Georgia" w:hAnsi="Georgia" w:cs="Georgia"/>
          <w:lang w:val="da-DK"/>
        </w:rPr>
        <w:t>1. Oplysninger til etiket og brugsanvisning</w:t>
      </w:r>
    </w:p>
    <w:p w14:paraId="06786FC5" w14:textId="51A0494A" w:rsidR="00062207" w:rsidRPr="00693794" w:rsidRDefault="003846A1" w:rsidP="000A0EFB">
      <w:pPr>
        <w:spacing w:before="60"/>
        <w:ind w:left="227" w:hanging="227"/>
        <w:rPr>
          <w:rFonts w:ascii="Georgia" w:eastAsia="Georgia" w:hAnsi="Georgia" w:cs="Georgia"/>
          <w:lang w:val="da-DK"/>
        </w:rPr>
      </w:pPr>
      <w:r w:rsidRPr="00693794">
        <w:rPr>
          <w:rFonts w:ascii="Georgia" w:eastAsia="Georgia" w:hAnsi="Georgia" w:cs="Georgia"/>
          <w:lang w:val="da-DK"/>
        </w:rPr>
        <w:t xml:space="preserve">2. Miljøstyrelsens vurderingsrapport af det biocidholdige produkt i form af ”Product </w:t>
      </w:r>
      <w:r w:rsidR="009C75C1" w:rsidRPr="00693794">
        <w:rPr>
          <w:rFonts w:ascii="Georgia" w:eastAsia="Georgia" w:hAnsi="Georgia" w:cs="Georgia"/>
          <w:lang w:val="da-DK"/>
        </w:rPr>
        <w:t>Assessment Report” (på engelsk)</w:t>
      </w:r>
    </w:p>
    <w:p w14:paraId="5564933C" w14:textId="6B33EE2E" w:rsidR="00062207" w:rsidRDefault="003846A1" w:rsidP="000A0EFB">
      <w:pPr>
        <w:spacing w:before="60"/>
        <w:ind w:left="227" w:hanging="227"/>
        <w:rPr>
          <w:rFonts w:ascii="Georgia" w:eastAsia="Georgia" w:hAnsi="Georgia" w:cs="Georgia"/>
          <w:lang w:val="da-DK"/>
        </w:rPr>
      </w:pPr>
      <w:r>
        <w:rPr>
          <w:rFonts w:ascii="Georgia" w:eastAsia="Georgia" w:hAnsi="Georgia" w:cs="Georgia"/>
          <w:lang w:val="da-DK"/>
        </w:rPr>
        <w:t>3. Miljøstyrelsens resume af det biocidholdige produkt (Summ</w:t>
      </w:r>
      <w:r w:rsidR="0088597D">
        <w:rPr>
          <w:rFonts w:ascii="Georgia" w:eastAsia="Georgia" w:hAnsi="Georgia" w:cs="Georgia"/>
          <w:lang w:val="da-DK"/>
        </w:rPr>
        <w:t>ary of Product Characteristics)</w:t>
      </w:r>
    </w:p>
    <w:p w14:paraId="2AC75604" w14:textId="0CC5C2EA" w:rsidR="00062207" w:rsidRDefault="00062207">
      <w:pPr>
        <w:rPr>
          <w:rFonts w:ascii="Georgia" w:eastAsia="Georgia" w:hAnsi="Georgia" w:cs="Georgia"/>
          <w:lang w:val="da-DK"/>
        </w:rPr>
      </w:pPr>
    </w:p>
    <w:p w14:paraId="3C3BA348" w14:textId="77777777" w:rsidR="00062207" w:rsidRDefault="00062207">
      <w:pPr>
        <w:rPr>
          <w:rFonts w:ascii="Georgia" w:eastAsia="Georgia" w:hAnsi="Georgia" w:cs="Georgia"/>
          <w:lang w:val="da-DK"/>
        </w:rPr>
      </w:pPr>
    </w:p>
    <w:p w14:paraId="56F3D41A" w14:textId="77777777" w:rsidR="00062207" w:rsidRDefault="00062207">
      <w:pPr>
        <w:rPr>
          <w:rFonts w:ascii="Georgia" w:eastAsia="Georgia" w:hAnsi="Georgia" w:cs="Georgia"/>
          <w:lang w:val="da-DK"/>
        </w:rPr>
      </w:pPr>
    </w:p>
    <w:p w14:paraId="631CC634" w14:textId="77777777" w:rsidR="00062207" w:rsidRDefault="003846A1" w:rsidP="009F32D9">
      <w:pPr>
        <w:keepNext/>
        <w:rPr>
          <w:rFonts w:ascii="Georgia" w:eastAsia="Georgia" w:hAnsi="Georgia" w:cs="Arial"/>
          <w:b/>
          <w:sz w:val="28"/>
          <w:szCs w:val="28"/>
          <w:lang w:val="da-DK"/>
        </w:rPr>
      </w:pPr>
      <w:r>
        <w:rPr>
          <w:rFonts w:ascii="Georgia" w:eastAsia="Georgia" w:hAnsi="Georgia" w:cs="Arial"/>
          <w:b/>
          <w:sz w:val="28"/>
          <w:szCs w:val="28"/>
          <w:lang w:val="da-DK"/>
        </w:rPr>
        <w:t>Klagevejledning m.v.</w:t>
      </w:r>
    </w:p>
    <w:p w14:paraId="61ECB425" w14:textId="6CC693DB" w:rsidR="00062207" w:rsidRDefault="003846A1">
      <w:pPr>
        <w:rPr>
          <w:rFonts w:ascii="Georgia" w:eastAsia="Georgia" w:hAnsi="Georgia" w:cs="Arial"/>
          <w:szCs w:val="22"/>
          <w:lang w:val="da-DK"/>
        </w:rPr>
      </w:pPr>
      <w:r>
        <w:rPr>
          <w:rFonts w:ascii="Georgia" w:eastAsia="Georgia" w:hAnsi="Georgia" w:cs="Arial"/>
          <w:szCs w:val="22"/>
          <w:lang w:val="da-DK"/>
        </w:rPr>
        <w:t>Denne afgørelse kan ikke påklages til anden administrativ myndighed, jf. § </w:t>
      </w:r>
      <w:r w:rsidR="00E74990">
        <w:rPr>
          <w:rFonts w:ascii="Georgia" w:eastAsia="Georgia" w:hAnsi="Georgia" w:cs="Arial"/>
          <w:szCs w:val="22"/>
          <w:lang w:val="da-DK"/>
        </w:rPr>
        <w:t>6</w:t>
      </w:r>
      <w:r w:rsidR="00A52D0C">
        <w:rPr>
          <w:rFonts w:ascii="Georgia" w:eastAsia="Georgia" w:hAnsi="Georgia" w:cs="Arial"/>
          <w:szCs w:val="22"/>
          <w:lang w:val="da-DK"/>
        </w:rPr>
        <w:t>3</w:t>
      </w:r>
      <w:r>
        <w:rPr>
          <w:rFonts w:ascii="Georgia" w:eastAsia="Georgia" w:hAnsi="Georgia" w:cs="Arial"/>
          <w:szCs w:val="22"/>
          <w:lang w:val="da-DK"/>
        </w:rPr>
        <w:t xml:space="preserve"> i bekendtgørelse om bekæmpelsesmidler</w:t>
      </w:r>
      <w:r>
        <w:rPr>
          <w:rStyle w:val="FootnoteReference"/>
          <w:szCs w:val="22"/>
        </w:rPr>
        <w:footnoteReference w:id="3"/>
      </w:r>
      <w:r>
        <w:rPr>
          <w:rFonts w:ascii="Georgia" w:eastAsia="Georgia" w:hAnsi="Georgia" w:cs="Arial"/>
          <w:szCs w:val="22"/>
          <w:lang w:val="da-DK"/>
        </w:rPr>
        <w:t>. Afskæring af klagemuligheden berører ikke retten til at anlægge civilt søgsmål efter retsplejelovens almindelige regler, men retssag skal være anlagt senest seks måneder efter at denne afgørelse er meddelt, jf. § 54 i kemikalieloven</w:t>
      </w:r>
      <w:r>
        <w:rPr>
          <w:rStyle w:val="FootnoteReference"/>
          <w:szCs w:val="22"/>
        </w:rPr>
        <w:footnoteReference w:id="4"/>
      </w:r>
      <w:r>
        <w:rPr>
          <w:rFonts w:ascii="Georgia" w:eastAsia="Georgia" w:hAnsi="Georgia" w:cs="Arial"/>
          <w:szCs w:val="22"/>
          <w:lang w:val="da-DK"/>
        </w:rPr>
        <w:t>.</w:t>
      </w:r>
    </w:p>
    <w:p w14:paraId="50C7E7ED" w14:textId="77777777" w:rsidR="00062207" w:rsidRDefault="00062207">
      <w:pPr>
        <w:rPr>
          <w:rFonts w:ascii="Georgia" w:eastAsia="Georgia" w:hAnsi="Georgia" w:cs="Georgia"/>
          <w:lang w:val="da-DK"/>
        </w:rPr>
      </w:pPr>
    </w:p>
    <w:p w14:paraId="1963B067" w14:textId="77777777" w:rsidR="00062207" w:rsidRDefault="00062207">
      <w:pPr>
        <w:rPr>
          <w:rFonts w:ascii="Georgia" w:eastAsia="Georgia" w:hAnsi="Georgia" w:cs="Georgia"/>
          <w:lang w:val="da-DK"/>
        </w:rPr>
      </w:pPr>
    </w:p>
    <w:p w14:paraId="20731166" w14:textId="77777777" w:rsidR="00062207" w:rsidRDefault="003846A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s>
        <w:rPr>
          <w:rFonts w:ascii="Georgia" w:eastAsia="Georgia" w:hAnsi="Georgia" w:cs="Arial"/>
          <w:szCs w:val="22"/>
          <w:lang w:val="da-DK"/>
        </w:rPr>
      </w:pPr>
      <w:r>
        <w:rPr>
          <w:rFonts w:ascii="Georgia" w:eastAsia="Georgia" w:hAnsi="Georgia" w:cs="Arial"/>
          <w:szCs w:val="22"/>
          <w:lang w:val="da-DK"/>
        </w:rPr>
        <w:t>Med venlig hilsen</w:t>
      </w:r>
    </w:p>
    <w:p w14:paraId="796F2F72" w14:textId="77777777" w:rsidR="00062207" w:rsidRDefault="003846A1">
      <w:pPr>
        <w:rPr>
          <w:rFonts w:ascii="Georgia" w:eastAsia="Georgia" w:hAnsi="Georgia" w:cs="Arial"/>
          <w:color w:val="FF0000"/>
          <w:szCs w:val="22"/>
          <w:lang w:val="da-DK"/>
        </w:rPr>
      </w:pPr>
      <w:r>
        <w:rPr>
          <w:rFonts w:ascii="Georgia" w:eastAsia="Georgia" w:hAnsi="Georgia" w:cs="Arial"/>
          <w:color w:val="FF0000"/>
          <w:szCs w:val="22"/>
          <w:lang w:val="da-DK"/>
        </w:rPr>
        <w:t xml:space="preserve"> </w:t>
      </w:r>
    </w:p>
    <w:p w14:paraId="6BF83E17" w14:textId="1FDBF952" w:rsidR="00062207" w:rsidRDefault="009C75C1">
      <w:pPr>
        <w:rPr>
          <w:rFonts w:ascii="Georgia" w:eastAsia="Georgia" w:hAnsi="Georgia" w:cs="Arial"/>
          <w:szCs w:val="22"/>
          <w:lang w:val="da-DK"/>
        </w:rPr>
      </w:pPr>
      <w:r>
        <w:rPr>
          <w:rFonts w:ascii="Georgia" w:eastAsia="Georgia" w:hAnsi="Georgia" w:cs="Arial"/>
          <w:noProof/>
          <w:szCs w:val="22"/>
          <w:lang w:val="da-DK"/>
        </w:rPr>
        <w:drawing>
          <wp:inline distT="0" distB="0" distL="0" distR="0" wp14:anchorId="54F88021" wp14:editId="526201F4">
            <wp:extent cx="1584144" cy="78626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sk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47" cy="799565"/>
                    </a:xfrm>
                    <a:prstGeom prst="rect">
                      <a:avLst/>
                    </a:prstGeom>
                  </pic:spPr>
                </pic:pic>
              </a:graphicData>
            </a:graphic>
          </wp:inline>
        </w:drawing>
      </w:r>
    </w:p>
    <w:p w14:paraId="2D72EB26" w14:textId="5A326ABF" w:rsidR="00062207" w:rsidRPr="0004297F" w:rsidRDefault="009C75C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s>
        <w:rPr>
          <w:rFonts w:ascii="Georgia" w:eastAsia="Georgia" w:hAnsi="Georgia" w:cs="Arial"/>
          <w:szCs w:val="22"/>
          <w:lang w:val="da-DK"/>
        </w:rPr>
      </w:pPr>
      <w:r w:rsidRPr="0004297F">
        <w:rPr>
          <w:rFonts w:ascii="Georgia" w:eastAsia="Georgia" w:hAnsi="Georgia" w:cs="Arial"/>
          <w:szCs w:val="22"/>
          <w:lang w:val="da-DK"/>
        </w:rPr>
        <w:t>Henrik Wennermark</w:t>
      </w:r>
    </w:p>
    <w:p w14:paraId="2CB3CEC6" w14:textId="77777777" w:rsidR="00062207" w:rsidRPr="0004297F" w:rsidRDefault="00062207">
      <w:pPr>
        <w:tabs>
          <w:tab w:val="left" w:pos="-720"/>
        </w:tabs>
        <w:ind w:right="-1"/>
        <w:rPr>
          <w:rFonts w:ascii="Georgia" w:eastAsia="Georgia" w:hAnsi="Georgia" w:cs="Arial"/>
          <w:lang w:val="da-DK"/>
        </w:rPr>
      </w:pPr>
    </w:p>
    <w:p w14:paraId="09103DBA" w14:textId="77777777" w:rsidR="00062207" w:rsidRPr="0004297F" w:rsidRDefault="00062207">
      <w:pPr>
        <w:tabs>
          <w:tab w:val="left" w:pos="-720"/>
        </w:tabs>
        <w:ind w:right="-1"/>
        <w:rPr>
          <w:rFonts w:ascii="Georgia" w:eastAsia="Georgia" w:hAnsi="Georgia" w:cs="Arial"/>
          <w:lang w:val="da-DK"/>
        </w:rPr>
      </w:pPr>
    </w:p>
    <w:p w14:paraId="4F1CBA19" w14:textId="77777777" w:rsidR="00062207" w:rsidRPr="0004297F" w:rsidRDefault="00062207">
      <w:pPr>
        <w:tabs>
          <w:tab w:val="left" w:pos="-1417"/>
          <w:tab w:val="left" w:pos="-985"/>
          <w:tab w:val="left" w:pos="-265"/>
        </w:tabs>
        <w:ind w:right="-1"/>
        <w:rPr>
          <w:rFonts w:ascii="Georgia" w:eastAsia="Georgia" w:hAnsi="Georgia" w:cs="Arial"/>
          <w:kern w:val="1"/>
          <w:lang w:val="da-DK"/>
        </w:rPr>
      </w:pPr>
    </w:p>
    <w:p w14:paraId="1C1C2D65" w14:textId="77777777" w:rsidR="00062207" w:rsidRPr="0004297F" w:rsidRDefault="003846A1" w:rsidP="009F32D9">
      <w:pPr>
        <w:keepNext/>
        <w:tabs>
          <w:tab w:val="left" w:pos="-1417"/>
          <w:tab w:val="left" w:pos="-985"/>
          <w:tab w:val="left" w:pos="-265"/>
        </w:tabs>
        <w:rPr>
          <w:rFonts w:ascii="Georgia" w:eastAsia="Georgia" w:hAnsi="Georgia" w:cs="Arial"/>
          <w:szCs w:val="22"/>
          <w:lang w:val="da-DK"/>
        </w:rPr>
      </w:pPr>
      <w:r w:rsidRPr="0004297F">
        <w:rPr>
          <w:rFonts w:ascii="Georgia" w:eastAsia="Georgia" w:hAnsi="Georgia" w:cs="Arial"/>
          <w:b/>
          <w:kern w:val="1"/>
          <w:lang w:val="da-DK"/>
        </w:rPr>
        <w:t>Kopi sendt til</w:t>
      </w:r>
      <w:r w:rsidRPr="0004297F">
        <w:rPr>
          <w:rFonts w:ascii="Georgia" w:eastAsia="Georgia" w:hAnsi="Georgia" w:cs="Arial"/>
          <w:kern w:val="1"/>
          <w:lang w:val="da-DK"/>
        </w:rPr>
        <w:t xml:space="preserve">: </w:t>
      </w:r>
    </w:p>
    <w:p w14:paraId="00064D25"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Produktregistret </w:t>
      </w:r>
    </w:p>
    <w:p w14:paraId="0CCA2291"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Giftinformationscentralen, Bispebjerg Hospital </w:t>
      </w:r>
    </w:p>
    <w:p w14:paraId="419CC8E7" w14:textId="77777777" w:rsidR="00062207" w:rsidRPr="0004297F" w:rsidRDefault="003846A1">
      <w:pPr>
        <w:ind w:left="-26"/>
        <w:rPr>
          <w:rFonts w:ascii="Georgia" w:eastAsia="Georgia" w:hAnsi="Georgia" w:cs="Arial"/>
          <w:szCs w:val="22"/>
          <w:lang w:val="da-DK"/>
        </w:rPr>
      </w:pPr>
      <w:r w:rsidRPr="0004297F">
        <w:rPr>
          <w:rFonts w:ascii="Georgia" w:eastAsia="Georgia" w:hAnsi="Georgia" w:cs="Arial"/>
          <w:szCs w:val="22"/>
          <w:lang w:val="da-DK"/>
        </w:rPr>
        <w:t xml:space="preserve">Beredskabsstyrelsen </w:t>
      </w:r>
    </w:p>
    <w:p w14:paraId="029781D1" w14:textId="44A2779A" w:rsidR="00062207" w:rsidRPr="0004297F" w:rsidRDefault="003846A1" w:rsidP="0004297F">
      <w:pPr>
        <w:ind w:left="-26"/>
        <w:rPr>
          <w:rFonts w:ascii="Georgia" w:eastAsia="Georgia" w:hAnsi="Georgia" w:cs="Arial"/>
          <w:szCs w:val="22"/>
          <w:lang w:val="da-DK"/>
        </w:rPr>
      </w:pPr>
      <w:r w:rsidRPr="0004297F">
        <w:rPr>
          <w:rFonts w:ascii="Georgia" w:eastAsia="Georgia" w:hAnsi="Georgia" w:cs="Arial"/>
          <w:szCs w:val="22"/>
          <w:lang w:val="da-DK"/>
        </w:rPr>
        <w:t xml:space="preserve">Teknologisk Institut </w:t>
      </w:r>
    </w:p>
    <w:sectPr w:rsidR="00062207" w:rsidRPr="0004297F">
      <w:footerReference w:type="even" r:id="rId9"/>
      <w:footerReference w:type="default" r:id="rId10"/>
      <w:headerReference w:type="first" r:id="rId11"/>
      <w:footerReference w:type="first" r:id="rId12"/>
      <w:pgSz w:w="11906" w:h="16838"/>
      <w:pgMar w:top="2092" w:right="3073" w:bottom="1701" w:left="1418" w:header="35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9E3A" w14:textId="77777777" w:rsidR="00842889" w:rsidRDefault="00842889">
      <w:r>
        <w:separator/>
      </w:r>
    </w:p>
  </w:endnote>
  <w:endnote w:type="continuationSeparator" w:id="0">
    <w:p w14:paraId="390DD468" w14:textId="77777777" w:rsidR="00842889" w:rsidRDefault="0084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B1"/>
    <w:family w:val="auto"/>
    <w:pitch w:val="variable"/>
    <w:sig w:usb0="00000801" w:usb1="00000000" w:usb2="00000000" w:usb3="00000000" w:csb0="00000020" w:csb1="00000000"/>
  </w:font>
  <w:font w:name="EUAlbertin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F0BA" w14:textId="77777777" w:rsidR="009A2209" w:rsidRDefault="009A2209">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end"/>
    </w:r>
  </w:p>
  <w:p w14:paraId="3E93CCA3" w14:textId="77777777" w:rsidR="009A2209" w:rsidRDefault="009A2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7F4C" w14:textId="43032C2A" w:rsidR="009A2209" w:rsidRDefault="009A2209">
    <w:pPr>
      <w:pStyle w:val="Footer"/>
      <w:framePr w:wrap="around" w:vAnchor="text" w:hAnchor="margin" w:xAlign="right"/>
      <w:rPr>
        <w:rStyle w:val="PageNumber"/>
        <w:rFonts w:cs="Arial"/>
        <w:sz w:val="20"/>
        <w:szCs w:val="20"/>
      </w:rPr>
    </w:pPr>
    <w:r>
      <w:rPr>
        <w:rStyle w:val="PageNumber"/>
        <w:rFonts w:cs="Arial"/>
        <w:sz w:val="20"/>
        <w:szCs w:val="20"/>
      </w:rPr>
      <w:fldChar w:fldCharType="begin"/>
    </w:r>
    <w:r>
      <w:rPr>
        <w:rStyle w:val="PageNumber"/>
        <w:rFonts w:cs="Arial"/>
        <w:sz w:val="20"/>
        <w:szCs w:val="20"/>
      </w:rPr>
      <w:instrText>PAGE</w:instrText>
    </w:r>
    <w:r>
      <w:rPr>
        <w:rStyle w:val="PageNumber"/>
        <w:rFonts w:cs="Arial"/>
        <w:sz w:val="20"/>
        <w:szCs w:val="20"/>
      </w:rPr>
      <w:fldChar w:fldCharType="separate"/>
    </w:r>
    <w:r w:rsidR="005855BC">
      <w:rPr>
        <w:rStyle w:val="PageNumber"/>
        <w:rFonts w:cs="Arial"/>
        <w:noProof/>
        <w:sz w:val="20"/>
        <w:szCs w:val="20"/>
      </w:rPr>
      <w:t>5</w:t>
    </w:r>
    <w:r>
      <w:rPr>
        <w:rStyle w:val="PageNumber"/>
        <w:rFonts w:cs="Arial"/>
        <w:sz w:val="20"/>
        <w:szCs w:val="20"/>
      </w:rPr>
      <w:fldChar w:fldCharType="end"/>
    </w:r>
  </w:p>
  <w:p w14:paraId="787D84C9" w14:textId="77777777" w:rsidR="009A2209" w:rsidRDefault="009A2209">
    <w:pPr>
      <w:pStyle w:val="Footer"/>
      <w:ind w:right="360"/>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3D97" w14:textId="3983E1AF" w:rsidR="009A2209" w:rsidRPr="00262908" w:rsidRDefault="009A2209" w:rsidP="00F81F62">
    <w:pPr>
      <w:pStyle w:val="Template-Address"/>
    </w:pPr>
    <w:bookmarkStart w:id="6" w:name="OFF_Institution"/>
    <w:bookmarkStart w:id="7" w:name="OFF_InstitutionHIF"/>
    <w:bookmarkStart w:id="8" w:name="XIF_MMFirstAddressLine"/>
    <w:r w:rsidRPr="00262908">
      <w:t>Miljøstyrelsen</w:t>
    </w:r>
    <w:bookmarkEnd w:id="6"/>
    <w:r w:rsidRPr="00262908">
      <w:t xml:space="preserve"> </w:t>
    </w:r>
    <w:bookmarkEnd w:id="7"/>
    <w:r w:rsidRPr="00262908">
      <w:t xml:space="preserve">• </w:t>
    </w:r>
    <w:bookmarkStart w:id="9" w:name="OFF_AddressA"/>
    <w:bookmarkStart w:id="10" w:name="OFF_AddressAHIF"/>
    <w:r>
      <w:t>Tolderlundsvej 5</w:t>
    </w:r>
    <w:bookmarkEnd w:id="9"/>
    <w:r w:rsidRPr="00262908">
      <w:t xml:space="preserve"> </w:t>
    </w:r>
    <w:bookmarkEnd w:id="10"/>
    <w:r w:rsidRPr="00262908">
      <w:rPr>
        <w:vanish/>
      </w:rPr>
      <w:t xml:space="preserve">• </w:t>
    </w:r>
    <w:bookmarkStart w:id="11" w:name="OFF_AddressB"/>
    <w:bookmarkStart w:id="12" w:name="OFF_AddressBHIF"/>
    <w:bookmarkEnd w:id="11"/>
    <w:r w:rsidRPr="00262908">
      <w:rPr>
        <w:vanish/>
      </w:rPr>
      <w:t xml:space="preserve"> </w:t>
    </w:r>
    <w:bookmarkEnd w:id="12"/>
    <w:r w:rsidRPr="00262908">
      <w:rPr>
        <w:vanish/>
      </w:rPr>
      <w:t xml:space="preserve">• </w:t>
    </w:r>
    <w:bookmarkStart w:id="13" w:name="OFF_AddressC"/>
    <w:bookmarkStart w:id="14" w:name="OFF_AddressCHIF"/>
    <w:bookmarkEnd w:id="13"/>
    <w:r w:rsidRPr="00262908">
      <w:rPr>
        <w:vanish/>
      </w:rPr>
      <w:t xml:space="preserve"> </w:t>
    </w:r>
    <w:bookmarkEnd w:id="14"/>
    <w:r w:rsidRPr="00262908">
      <w:t xml:space="preserve">• </w:t>
    </w:r>
    <w:bookmarkStart w:id="15" w:name="OFF_AddressD"/>
    <w:bookmarkStart w:id="16" w:name="OFF_AddressDHIF"/>
    <w:r>
      <w:t>5000 Odense C</w:t>
    </w:r>
    <w:bookmarkEnd w:id="15"/>
    <w:r w:rsidRPr="00262908">
      <w:t xml:space="preserve"> </w:t>
    </w:r>
    <w:bookmarkEnd w:id="16"/>
  </w:p>
  <w:p w14:paraId="018FC245" w14:textId="77777777" w:rsidR="009A2209" w:rsidRPr="00262908" w:rsidRDefault="009A2209" w:rsidP="00F81F62">
    <w:pPr>
      <w:pStyle w:val="Template-Address"/>
    </w:pPr>
    <w:bookmarkStart w:id="17" w:name="LAN_Phone"/>
    <w:bookmarkStart w:id="18" w:name="OFF_PhoneHIF"/>
    <w:bookmarkStart w:id="19" w:name="XIF_MMSecondAddressLine"/>
    <w:bookmarkEnd w:id="8"/>
    <w:r w:rsidRPr="00262908">
      <w:t>Tlf.</w:t>
    </w:r>
    <w:bookmarkEnd w:id="17"/>
    <w:r w:rsidRPr="00262908">
      <w:t xml:space="preserve"> </w:t>
    </w:r>
    <w:bookmarkStart w:id="20" w:name="OFF_Phone"/>
    <w:r w:rsidRPr="00262908">
      <w:t>72 54 40 00</w:t>
    </w:r>
    <w:bookmarkEnd w:id="20"/>
    <w:r w:rsidRPr="00262908">
      <w:t xml:space="preserve"> </w:t>
    </w:r>
    <w:bookmarkEnd w:id="18"/>
    <w:r w:rsidRPr="00262908">
      <w:rPr>
        <w:vanish/>
      </w:rPr>
      <w:t xml:space="preserve">• </w:t>
    </w:r>
    <w:bookmarkStart w:id="21" w:name="LAN_Fax"/>
    <w:bookmarkStart w:id="22" w:name="OFF_FaxHIF"/>
    <w:r w:rsidRPr="00262908">
      <w:rPr>
        <w:vanish/>
      </w:rPr>
      <w:t>Fax</w:t>
    </w:r>
    <w:bookmarkEnd w:id="21"/>
    <w:r w:rsidRPr="00262908">
      <w:rPr>
        <w:vanish/>
      </w:rPr>
      <w:t xml:space="preserve"> </w:t>
    </w:r>
    <w:bookmarkStart w:id="23" w:name="OFF_Fax"/>
    <w:bookmarkEnd w:id="23"/>
    <w:r w:rsidRPr="00262908">
      <w:rPr>
        <w:vanish/>
      </w:rPr>
      <w:t xml:space="preserve"> </w:t>
    </w:r>
    <w:bookmarkEnd w:id="22"/>
    <w:r w:rsidRPr="00262908">
      <w:t xml:space="preserve">• </w:t>
    </w:r>
    <w:bookmarkStart w:id="24" w:name="OFF_CVRHIF"/>
    <w:r w:rsidRPr="00262908">
      <w:t xml:space="preserve">CVR </w:t>
    </w:r>
    <w:bookmarkStart w:id="25" w:name="OFF_CVR"/>
    <w:r w:rsidRPr="00262908">
      <w:t>25798376</w:t>
    </w:r>
    <w:bookmarkEnd w:id="25"/>
    <w:r w:rsidRPr="00262908">
      <w:t xml:space="preserve"> </w:t>
    </w:r>
    <w:bookmarkEnd w:id="24"/>
    <w:r w:rsidRPr="00262908">
      <w:t xml:space="preserve">• </w:t>
    </w:r>
    <w:bookmarkStart w:id="26" w:name="OFF_EANHIF"/>
    <w:r w:rsidRPr="00262908">
      <w:t xml:space="preserve">EAN </w:t>
    </w:r>
    <w:bookmarkStart w:id="27" w:name="OFF_EAN"/>
    <w:r w:rsidRPr="00262908">
      <w:t>5798000860810</w:t>
    </w:r>
    <w:bookmarkEnd w:id="27"/>
    <w:r w:rsidRPr="00262908">
      <w:t xml:space="preserve"> </w:t>
    </w:r>
    <w:bookmarkEnd w:id="26"/>
    <w:r w:rsidRPr="00262908">
      <w:t xml:space="preserve">• </w:t>
    </w:r>
    <w:bookmarkStart w:id="28" w:name="OFF_Email"/>
    <w:bookmarkStart w:id="29" w:name="OFF_EmailHIF"/>
    <w:r w:rsidRPr="00262908">
      <w:t>mst@mst.dk</w:t>
    </w:r>
    <w:bookmarkEnd w:id="28"/>
    <w:r w:rsidRPr="00262908">
      <w:t xml:space="preserve"> </w:t>
    </w:r>
    <w:bookmarkEnd w:id="29"/>
    <w:r w:rsidRPr="00262908">
      <w:t xml:space="preserve">• </w:t>
    </w:r>
    <w:bookmarkStart w:id="30" w:name="OFF_Web"/>
    <w:bookmarkStart w:id="31" w:name="OFF_WebHIF"/>
    <w:r w:rsidRPr="00262908">
      <w:t>www.mst.dk</w:t>
    </w:r>
    <w:bookmarkEnd w:id="30"/>
    <w:r w:rsidRPr="00262908">
      <w:t xml:space="preserve"> </w:t>
    </w:r>
    <w:bookmarkEnd w:id="19"/>
    <w:bookmarkEnd w:id="31"/>
  </w:p>
  <w:p w14:paraId="031C80A6" w14:textId="77777777" w:rsidR="009A2209" w:rsidRPr="00F81F62" w:rsidRDefault="009A2209" w:rsidP="00F81F6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4C4F" w14:textId="77777777" w:rsidR="00842889" w:rsidRDefault="00842889">
      <w:r>
        <w:separator/>
      </w:r>
    </w:p>
  </w:footnote>
  <w:footnote w:type="continuationSeparator" w:id="0">
    <w:p w14:paraId="1522A085" w14:textId="77777777" w:rsidR="00842889" w:rsidRDefault="00842889">
      <w:r>
        <w:continuationSeparator/>
      </w:r>
    </w:p>
  </w:footnote>
  <w:footnote w:type="continuationNotice" w:id="1">
    <w:p w14:paraId="581884F3" w14:textId="77777777" w:rsidR="00842889" w:rsidRDefault="00842889"/>
  </w:footnote>
  <w:footnote w:id="2">
    <w:p w14:paraId="0BDFFEC9" w14:textId="4490459A" w:rsidR="009A2209" w:rsidRDefault="009A2209" w:rsidP="007F681C">
      <w:pPr>
        <w:pStyle w:val="FootnoteText"/>
        <w:ind w:left="113" w:hanging="113"/>
      </w:pPr>
      <w:r>
        <w:rPr>
          <w:rStyle w:val="FootnoteReference"/>
        </w:rPr>
        <w:footnoteRef/>
      </w:r>
      <w:r>
        <w:t xml:space="preserve"> </w:t>
      </w:r>
      <w:r>
        <w:rPr>
          <w:sz w:val="17"/>
          <w:szCs w:val="17"/>
        </w:rPr>
        <w:t>Europa-Parlamentets og Rådets forordning (EF) Nr. 1272/2008 af 16. december 2008 om klassificering, mærkning og emballering af stoffer og blandinger og om ændring og op</w:t>
      </w:r>
      <w:r>
        <w:rPr>
          <w:sz w:val="17"/>
          <w:szCs w:val="17"/>
        </w:rPr>
        <w:softHyphen/>
        <w:t>hæ</w:t>
      </w:r>
      <w:r>
        <w:rPr>
          <w:sz w:val="17"/>
          <w:szCs w:val="17"/>
        </w:rPr>
        <w:softHyphen/>
        <w:t>velse af direktiv 67/548/EØF og 1999/45/EF og om ændring af forordning (EF) nr. 1907/2006</w:t>
      </w:r>
      <w:r w:rsidR="007F681C">
        <w:rPr>
          <w:sz w:val="17"/>
          <w:szCs w:val="17"/>
        </w:rPr>
        <w:t>.</w:t>
      </w:r>
    </w:p>
  </w:footnote>
  <w:footnote w:id="3">
    <w:p w14:paraId="2B3E155A" w14:textId="1ABCCB0A" w:rsidR="009A2209" w:rsidRPr="00CD32FE" w:rsidRDefault="009A2209">
      <w:pPr>
        <w:pStyle w:val="FootnoteText"/>
        <w:rPr>
          <w:i/>
          <w:color w:val="FF0000"/>
          <w:sz w:val="17"/>
          <w:szCs w:val="17"/>
        </w:rPr>
      </w:pPr>
      <w:r>
        <w:rPr>
          <w:rStyle w:val="FootnoteReference"/>
        </w:rPr>
        <w:footnoteRef/>
      </w:r>
      <w:r>
        <w:t xml:space="preserve"> B</w:t>
      </w:r>
      <w:r w:rsidRPr="00AB0A49">
        <w:t xml:space="preserve">ekendtgørelse nr. </w:t>
      </w:r>
      <w:r>
        <w:t>1278</w:t>
      </w:r>
      <w:r w:rsidRPr="00AB0A49">
        <w:t xml:space="preserve"> af </w:t>
      </w:r>
      <w:r>
        <w:t>9. juni 2021</w:t>
      </w:r>
      <w:r w:rsidRPr="00AB0A49">
        <w:t xml:space="preserve"> om bekæmpelsesmidler</w:t>
      </w:r>
    </w:p>
  </w:footnote>
  <w:footnote w:id="4">
    <w:p w14:paraId="07C5D73E" w14:textId="0265F171" w:rsidR="009A2209" w:rsidRPr="00CD32FE" w:rsidRDefault="009A2209">
      <w:pPr>
        <w:pStyle w:val="FootnoteText"/>
        <w:rPr>
          <w:i/>
          <w:color w:val="FF0000"/>
          <w:sz w:val="17"/>
          <w:szCs w:val="17"/>
        </w:rPr>
      </w:pPr>
      <w:r w:rsidRPr="000109F5">
        <w:rPr>
          <w:rStyle w:val="FootnoteReference"/>
        </w:rPr>
        <w:footnoteRef/>
      </w:r>
      <w:r w:rsidRPr="000109F5">
        <w:rPr>
          <w:sz w:val="17"/>
          <w:szCs w:val="17"/>
        </w:rPr>
        <w:t xml:space="preserve"> </w:t>
      </w:r>
      <w:r>
        <w:t xml:space="preserve">Bekendtgørelse af lov om kemikalier </w:t>
      </w:r>
      <w:r w:rsidRPr="00E678DE">
        <w:t>nr. 115 af 26. januar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CB37" w14:textId="72F54780" w:rsidR="009A2209" w:rsidRDefault="009A2209">
    <w:pPr>
      <w:pStyle w:val="Header"/>
    </w:pPr>
  </w:p>
  <w:p w14:paraId="4659C810" w14:textId="46C4DE5A" w:rsidR="009A2209" w:rsidRDefault="009A2209">
    <w:pPr>
      <w:pStyle w:val="Header"/>
    </w:pPr>
    <w:r>
      <w:rPr>
        <w:noProof/>
        <w:lang w:val="da-DK"/>
      </w:rPr>
      <w:drawing>
        <wp:anchor distT="0" distB="0" distL="114300" distR="114300" simplePos="0" relativeHeight="251658240" behindDoc="1" locked="0" layoutInCell="1" allowOverlap="1" wp14:anchorId="7C7BC4A3" wp14:editId="2E7F3A60">
          <wp:simplePos x="0" y="0"/>
          <wp:positionH relativeFrom="column">
            <wp:posOffset>4147820</wp:posOffset>
          </wp:positionH>
          <wp:positionV relativeFrom="paragraph">
            <wp:posOffset>136525</wp:posOffset>
          </wp:positionV>
          <wp:extent cx="2120265" cy="541655"/>
          <wp:effectExtent l="0" t="0" r="0" b="0"/>
          <wp:wrapTight wrapText="bothSides">
            <wp:wrapPolygon edited="0">
              <wp:start x="0" y="0"/>
              <wp:lineTo x="0" y="20511"/>
              <wp:lineTo x="21348" y="20511"/>
              <wp:lineTo x="21348" y="0"/>
              <wp:lineTo x="0" y="0"/>
            </wp:wrapPolygon>
          </wp:wrapTight>
          <wp:docPr id="2" name="Billede 2" descr="C:\Users\B039922\Desktop\MST_DK_RGB.jpg"/>
          <wp:cNvGraphicFramePr/>
          <a:graphic xmlns:a="http://schemas.openxmlformats.org/drawingml/2006/main">
            <a:graphicData uri="http://schemas.openxmlformats.org/drawingml/2006/picture">
              <pic:pic xmlns:pic="http://schemas.openxmlformats.org/drawingml/2006/picture">
                <pic:nvPicPr>
                  <pic:cNvPr id="2" name="Billede 2" descr="C:\Users\B039922\Desktop\MST_DK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26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3F0"/>
    <w:multiLevelType w:val="multilevel"/>
    <w:tmpl w:val="5FFA73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41F05B58"/>
    <w:multiLevelType w:val="multilevel"/>
    <w:tmpl w:val="234A35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0C02E4"/>
    <w:multiLevelType w:val="hybridMultilevel"/>
    <w:tmpl w:val="9EC0D8F4"/>
    <w:lvl w:ilvl="0" w:tplc="AEF802BE">
      <w:start w:val="6"/>
      <w:numFmt w:val="decimal"/>
      <w:lvlText w:val="%1."/>
      <w:lvlJc w:val="left"/>
      <w:pPr>
        <w:ind w:left="720" w:hanging="360"/>
      </w:pPr>
      <w:rPr>
        <w:i/>
        <w:color w:val="FF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3616F20"/>
    <w:multiLevelType w:val="multilevel"/>
    <w:tmpl w:val="EE84FE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4B7172"/>
    <w:multiLevelType w:val="hybridMultilevel"/>
    <w:tmpl w:val="10C0DEAC"/>
    <w:lvl w:ilvl="0" w:tplc="D69A4BA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0402FF"/>
    <w:multiLevelType w:val="hybridMultilevel"/>
    <w:tmpl w:val="EC84120A"/>
    <w:lvl w:ilvl="0" w:tplc="A1E2FAF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504F98"/>
    <w:multiLevelType w:val="multilevel"/>
    <w:tmpl w:val="638E98D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69744F"/>
    <w:multiLevelType w:val="multilevel"/>
    <w:tmpl w:val="AAE0E7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7"/>
  </w:num>
  <w:num w:numId="2">
    <w:abstractNumId w:val="0"/>
  </w:num>
  <w:num w:numId="3">
    <w:abstractNumId w:val="1"/>
  </w:num>
  <w:num w:numId="4">
    <w:abstractNumId w:val="3"/>
  </w:num>
  <w:num w:numId="5">
    <w:abstractNumId w:val="6"/>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07"/>
    <w:rsid w:val="000109F5"/>
    <w:rsid w:val="00011DEB"/>
    <w:rsid w:val="00027ED7"/>
    <w:rsid w:val="00037890"/>
    <w:rsid w:val="0004297F"/>
    <w:rsid w:val="00042A36"/>
    <w:rsid w:val="00046004"/>
    <w:rsid w:val="00061872"/>
    <w:rsid w:val="00062207"/>
    <w:rsid w:val="0006672E"/>
    <w:rsid w:val="000717DA"/>
    <w:rsid w:val="000758FA"/>
    <w:rsid w:val="00083311"/>
    <w:rsid w:val="0009590E"/>
    <w:rsid w:val="000A0EFB"/>
    <w:rsid w:val="000A318D"/>
    <w:rsid w:val="000B0A1B"/>
    <w:rsid w:val="000B5BE3"/>
    <w:rsid w:val="000C60B7"/>
    <w:rsid w:val="000D02A3"/>
    <w:rsid w:val="000D7108"/>
    <w:rsid w:val="001012D8"/>
    <w:rsid w:val="0010212E"/>
    <w:rsid w:val="00102F3D"/>
    <w:rsid w:val="001048A1"/>
    <w:rsid w:val="001066D9"/>
    <w:rsid w:val="001415B9"/>
    <w:rsid w:val="00141BB7"/>
    <w:rsid w:val="00144433"/>
    <w:rsid w:val="00155732"/>
    <w:rsid w:val="00163512"/>
    <w:rsid w:val="00175010"/>
    <w:rsid w:val="001816A9"/>
    <w:rsid w:val="001B399B"/>
    <w:rsid w:val="001D1A28"/>
    <w:rsid w:val="002209C1"/>
    <w:rsid w:val="00220E3F"/>
    <w:rsid w:val="00251CFF"/>
    <w:rsid w:val="002807A0"/>
    <w:rsid w:val="00292775"/>
    <w:rsid w:val="002950B2"/>
    <w:rsid w:val="002A0A15"/>
    <w:rsid w:val="002C4A38"/>
    <w:rsid w:val="002D2FDC"/>
    <w:rsid w:val="002E1116"/>
    <w:rsid w:val="003010D7"/>
    <w:rsid w:val="00325AEB"/>
    <w:rsid w:val="00325F12"/>
    <w:rsid w:val="00332234"/>
    <w:rsid w:val="00342CB0"/>
    <w:rsid w:val="00355BCA"/>
    <w:rsid w:val="00367E70"/>
    <w:rsid w:val="00374450"/>
    <w:rsid w:val="003846A1"/>
    <w:rsid w:val="003A4A7C"/>
    <w:rsid w:val="003A4DD5"/>
    <w:rsid w:val="003A542E"/>
    <w:rsid w:val="003E3443"/>
    <w:rsid w:val="003E7371"/>
    <w:rsid w:val="003F03D9"/>
    <w:rsid w:val="003F5332"/>
    <w:rsid w:val="00430951"/>
    <w:rsid w:val="0043342E"/>
    <w:rsid w:val="00446C3E"/>
    <w:rsid w:val="00495355"/>
    <w:rsid w:val="004A7142"/>
    <w:rsid w:val="004B04D0"/>
    <w:rsid w:val="004B1240"/>
    <w:rsid w:val="004B3F17"/>
    <w:rsid w:val="004C4FCD"/>
    <w:rsid w:val="004C78A7"/>
    <w:rsid w:val="004D2BB0"/>
    <w:rsid w:val="005145CE"/>
    <w:rsid w:val="00535408"/>
    <w:rsid w:val="0053772D"/>
    <w:rsid w:val="00546B30"/>
    <w:rsid w:val="005522B4"/>
    <w:rsid w:val="00564EB7"/>
    <w:rsid w:val="00572EA8"/>
    <w:rsid w:val="005731BB"/>
    <w:rsid w:val="00574914"/>
    <w:rsid w:val="005854CB"/>
    <w:rsid w:val="005855BC"/>
    <w:rsid w:val="005E546C"/>
    <w:rsid w:val="005F0278"/>
    <w:rsid w:val="0060227D"/>
    <w:rsid w:val="006178C8"/>
    <w:rsid w:val="006327AC"/>
    <w:rsid w:val="00693794"/>
    <w:rsid w:val="006B5515"/>
    <w:rsid w:val="006B7CE9"/>
    <w:rsid w:val="006F2E23"/>
    <w:rsid w:val="006F2F49"/>
    <w:rsid w:val="006F3060"/>
    <w:rsid w:val="006F6528"/>
    <w:rsid w:val="006F7A99"/>
    <w:rsid w:val="00716642"/>
    <w:rsid w:val="007442CB"/>
    <w:rsid w:val="00745095"/>
    <w:rsid w:val="00745982"/>
    <w:rsid w:val="0077214D"/>
    <w:rsid w:val="0077773C"/>
    <w:rsid w:val="00780E59"/>
    <w:rsid w:val="007856E8"/>
    <w:rsid w:val="007A08B8"/>
    <w:rsid w:val="007A6F43"/>
    <w:rsid w:val="007A7D55"/>
    <w:rsid w:val="007C179D"/>
    <w:rsid w:val="007C1A17"/>
    <w:rsid w:val="007C5E89"/>
    <w:rsid w:val="007F681C"/>
    <w:rsid w:val="007F6B7D"/>
    <w:rsid w:val="007F7037"/>
    <w:rsid w:val="0081335D"/>
    <w:rsid w:val="00842889"/>
    <w:rsid w:val="00871B58"/>
    <w:rsid w:val="00872B7B"/>
    <w:rsid w:val="00876810"/>
    <w:rsid w:val="0088597D"/>
    <w:rsid w:val="008A5D44"/>
    <w:rsid w:val="008B65DF"/>
    <w:rsid w:val="008E4E8F"/>
    <w:rsid w:val="008E5655"/>
    <w:rsid w:val="008F3D95"/>
    <w:rsid w:val="0090592B"/>
    <w:rsid w:val="00906A28"/>
    <w:rsid w:val="00937D07"/>
    <w:rsid w:val="00944165"/>
    <w:rsid w:val="00957C39"/>
    <w:rsid w:val="0096038C"/>
    <w:rsid w:val="009654D3"/>
    <w:rsid w:val="00966B88"/>
    <w:rsid w:val="009A2209"/>
    <w:rsid w:val="009B58DA"/>
    <w:rsid w:val="009C75C1"/>
    <w:rsid w:val="009D2936"/>
    <w:rsid w:val="009D7DD6"/>
    <w:rsid w:val="009E50C6"/>
    <w:rsid w:val="009F32D9"/>
    <w:rsid w:val="00A015C1"/>
    <w:rsid w:val="00A07056"/>
    <w:rsid w:val="00A167E5"/>
    <w:rsid w:val="00A219F0"/>
    <w:rsid w:val="00A238DC"/>
    <w:rsid w:val="00A252E5"/>
    <w:rsid w:val="00A52D0C"/>
    <w:rsid w:val="00A60E66"/>
    <w:rsid w:val="00A62D2F"/>
    <w:rsid w:val="00A649AA"/>
    <w:rsid w:val="00A655AA"/>
    <w:rsid w:val="00A741F7"/>
    <w:rsid w:val="00A80F0C"/>
    <w:rsid w:val="00A83FCC"/>
    <w:rsid w:val="00A971AC"/>
    <w:rsid w:val="00AB0A49"/>
    <w:rsid w:val="00AB4819"/>
    <w:rsid w:val="00AD3F99"/>
    <w:rsid w:val="00AE64C5"/>
    <w:rsid w:val="00B166C3"/>
    <w:rsid w:val="00B508CB"/>
    <w:rsid w:val="00B56A05"/>
    <w:rsid w:val="00B67BE5"/>
    <w:rsid w:val="00B76459"/>
    <w:rsid w:val="00B76F6B"/>
    <w:rsid w:val="00B815B5"/>
    <w:rsid w:val="00BD2120"/>
    <w:rsid w:val="00BD7FB3"/>
    <w:rsid w:val="00BE737F"/>
    <w:rsid w:val="00C269A9"/>
    <w:rsid w:val="00CC3D69"/>
    <w:rsid w:val="00CD0FAB"/>
    <w:rsid w:val="00CD32FE"/>
    <w:rsid w:val="00CF37F6"/>
    <w:rsid w:val="00D004C8"/>
    <w:rsid w:val="00D049E1"/>
    <w:rsid w:val="00D05B36"/>
    <w:rsid w:val="00D22EB1"/>
    <w:rsid w:val="00D333DC"/>
    <w:rsid w:val="00D41E07"/>
    <w:rsid w:val="00D43445"/>
    <w:rsid w:val="00D47F20"/>
    <w:rsid w:val="00D62A22"/>
    <w:rsid w:val="00D64003"/>
    <w:rsid w:val="00DC70E2"/>
    <w:rsid w:val="00DC7378"/>
    <w:rsid w:val="00DD5F52"/>
    <w:rsid w:val="00DE24D9"/>
    <w:rsid w:val="00DE6D97"/>
    <w:rsid w:val="00E34050"/>
    <w:rsid w:val="00E41B51"/>
    <w:rsid w:val="00E53597"/>
    <w:rsid w:val="00E666DF"/>
    <w:rsid w:val="00E71A55"/>
    <w:rsid w:val="00E7365C"/>
    <w:rsid w:val="00E74990"/>
    <w:rsid w:val="00E76649"/>
    <w:rsid w:val="00E82905"/>
    <w:rsid w:val="00E874E7"/>
    <w:rsid w:val="00EB3099"/>
    <w:rsid w:val="00ED51B8"/>
    <w:rsid w:val="00F308AA"/>
    <w:rsid w:val="00F43E64"/>
    <w:rsid w:val="00F47AA8"/>
    <w:rsid w:val="00F51FEA"/>
    <w:rsid w:val="00F76927"/>
    <w:rsid w:val="00F769D9"/>
    <w:rsid w:val="00F81F62"/>
    <w:rsid w:val="00F91984"/>
    <w:rsid w:val="00FA75B6"/>
    <w:rsid w:val="00FB50C5"/>
    <w:rsid w:val="00FC0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11E3"/>
  <w15:docId w15:val="{8A05D17E-C548-47D4-8DA1-49561FE1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Ingenoversigt1">
    <w:name w:val="Ingen oversigt1"/>
    <w:semiHidden/>
    <w:unhideWhenUsed/>
  </w:style>
  <w:style w:type="paragraph" w:styleId="Header">
    <w:name w:val="header"/>
    <w:basedOn w:val="Normal"/>
    <w:next w:val="Normal"/>
    <w:link w:val="HeaderChar"/>
    <w:pPr>
      <w:tabs>
        <w:tab w:val="center" w:pos="4819"/>
        <w:tab w:val="right" w:pos="9638"/>
      </w:tabs>
    </w:pPr>
  </w:style>
  <w:style w:type="character" w:customStyle="1" w:styleId="HeaderChar">
    <w:name w:val="Header Char"/>
    <w:basedOn w:val="DefaultParagraphFont"/>
    <w:link w:val="Header"/>
    <w:rPr>
      <w:rFonts w:ascii="Arial" w:eastAsia="Times New Roman" w:hAnsi="Arial" w:cs="Times New Roman"/>
      <w:szCs w:val="24"/>
      <w:lang w:val="en-GB" w:eastAsia="da-DK"/>
    </w:rPr>
  </w:style>
  <w:style w:type="paragraph" w:styleId="Footer">
    <w:name w:val="footer"/>
    <w:basedOn w:val="Normal"/>
    <w:next w:val="Normal"/>
    <w:link w:val="FooterChar"/>
    <w:pPr>
      <w:tabs>
        <w:tab w:val="center" w:pos="4819"/>
        <w:tab w:val="right" w:pos="9638"/>
      </w:tabs>
    </w:pPr>
  </w:style>
  <w:style w:type="character" w:customStyle="1" w:styleId="FooterChar">
    <w:name w:val="Footer Char"/>
    <w:basedOn w:val="DefaultParagraphFont"/>
    <w:link w:val="Footer"/>
    <w:rPr>
      <w:rFonts w:ascii="Arial" w:eastAsia="Times New Roman" w:hAnsi="Arial" w:cs="Times New Roman"/>
      <w:szCs w:val="24"/>
      <w:lang w:val="en-GB" w:eastAsia="da-DK"/>
    </w:rPr>
  </w:style>
  <w:style w:type="character" w:styleId="PageNumber">
    <w:name w:val="page number"/>
  </w:style>
  <w:style w:type="character" w:styleId="FootnoteReference">
    <w:name w:val="footnote reference"/>
    <w:rPr>
      <w:rFonts w:ascii="Arial" w:eastAsia="Arial" w:hAnsi="Arial" w:cs="Arial"/>
      <w:sz w:val="22"/>
      <w:vertAlign w:val="superscript"/>
      <w:lang w:val="da-DK"/>
    </w:rPr>
  </w:style>
  <w:style w:type="paragraph" w:styleId="FootnoteText">
    <w:name w:val="footnote text"/>
    <w:basedOn w:val="Normal"/>
    <w:next w:val="Normal"/>
    <w:link w:val="FootnoteTextChar"/>
    <w:rPr>
      <w:sz w:val="18"/>
      <w:szCs w:val="20"/>
      <w:lang w:val="da-DK"/>
    </w:rPr>
  </w:style>
  <w:style w:type="character" w:customStyle="1" w:styleId="FootnoteTextChar">
    <w:name w:val="Footnote Text Char"/>
    <w:basedOn w:val="DefaultParagraphFont"/>
    <w:link w:val="FootnoteText"/>
    <w:rPr>
      <w:rFonts w:ascii="Arial" w:eastAsia="Times New Roman" w:hAnsi="Arial" w:cs="Times New Roman"/>
      <w:sz w:val="18"/>
      <w:szCs w:val="20"/>
      <w:lang w:eastAsia="da-DK"/>
    </w:rPr>
  </w:style>
  <w:style w:type="character" w:customStyle="1" w:styleId="Pladsholdertekst1">
    <w:name w:val="Pladsholdertekst1"/>
    <w:basedOn w:val="DefaultParagraphFont"/>
    <w:semiHidden/>
    <w:rPr>
      <w:color w:val="80808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da-DK"/>
    </w:rPr>
  </w:style>
  <w:style w:type="character" w:customStyle="1" w:styleId="Typografi1">
    <w:name w:val="Typografi1"/>
    <w:basedOn w:val="DefaultParagraphFont"/>
    <w:rPr>
      <w:rFonts w:ascii="Aharoni" w:eastAsia="Aharoni" w:hAnsi="Aharoni" w:cs="Aharoni"/>
    </w:rPr>
  </w:style>
  <w:style w:type="character" w:customStyle="1" w:styleId="Kommentarhenvisning1">
    <w:name w:val="Kommentarhenvisning1"/>
    <w:basedOn w:val="DefaultParagraphFont"/>
    <w:semiHidden/>
    <w:unhideWhenUsed/>
    <w:rPr>
      <w:sz w:val="16"/>
      <w:szCs w:val="16"/>
    </w:rPr>
  </w:style>
  <w:style w:type="paragraph" w:customStyle="1" w:styleId="Kommentartekst1">
    <w:name w:val="Kommentartekst1"/>
    <w:basedOn w:val="Normal"/>
    <w:link w:val="KommentartekstTegn"/>
    <w:semiHidden/>
    <w:unhideWhenUsed/>
    <w:rPr>
      <w:sz w:val="20"/>
      <w:szCs w:val="20"/>
    </w:rPr>
  </w:style>
  <w:style w:type="character" w:customStyle="1" w:styleId="KommentartekstTegn">
    <w:name w:val="Kommentartekst Tegn"/>
    <w:basedOn w:val="DefaultParagraphFont"/>
    <w:link w:val="Kommentartekst1"/>
    <w:semiHidden/>
    <w:rPr>
      <w:rFonts w:ascii="Arial" w:eastAsia="Times New Roman" w:hAnsi="Arial" w:cs="Times New Roman"/>
      <w:sz w:val="20"/>
      <w:szCs w:val="20"/>
      <w:lang w:val="en-GB" w:eastAsia="da-DK"/>
    </w:rPr>
  </w:style>
  <w:style w:type="paragraph" w:customStyle="1" w:styleId="Kommentaremne1">
    <w:name w:val="Kommentaremne1"/>
    <w:basedOn w:val="Kommentartekst1"/>
    <w:link w:val="KommentaremneTegn"/>
    <w:semiHidden/>
    <w:unhideWhenUsed/>
    <w:rPr>
      <w:b/>
      <w:bCs/>
    </w:rPr>
  </w:style>
  <w:style w:type="character" w:customStyle="1" w:styleId="KommentaremneTegn">
    <w:name w:val="Kommentaremne Tegn"/>
    <w:basedOn w:val="KommentartekstTegn"/>
    <w:link w:val="Kommentaremne1"/>
    <w:semiHidden/>
    <w:rPr>
      <w:rFonts w:ascii="Arial" w:eastAsia="Times New Roman" w:hAnsi="Arial" w:cs="Times New Roman"/>
      <w:b/>
      <w:bCs/>
      <w:sz w:val="20"/>
      <w:szCs w:val="20"/>
      <w:lang w:val="en-GB" w:eastAsia="da-DK"/>
    </w:rPr>
  </w:style>
  <w:style w:type="paragraph" w:customStyle="1" w:styleId="CM1">
    <w:name w:val="CM1"/>
    <w:basedOn w:val="Normal"/>
    <w:next w:val="Normal"/>
    <w:pPr>
      <w:autoSpaceDE w:val="0"/>
      <w:autoSpaceDN w:val="0"/>
      <w:adjustRightInd w:val="0"/>
    </w:pPr>
    <w:rPr>
      <w:rFonts w:ascii="EUAlbertina" w:eastAsia="EUAlbertina" w:hAnsi="EUAlbertina" w:cs="EUAlbertina"/>
      <w:sz w:val="24"/>
      <w:lang w:val="da-DK" w:eastAsia="en-US"/>
    </w:rPr>
  </w:style>
  <w:style w:type="paragraph" w:customStyle="1" w:styleId="CM3">
    <w:name w:val="CM3"/>
    <w:basedOn w:val="Normal"/>
    <w:next w:val="Normal"/>
    <w:pPr>
      <w:autoSpaceDE w:val="0"/>
      <w:autoSpaceDN w:val="0"/>
      <w:adjustRightInd w:val="0"/>
    </w:pPr>
    <w:rPr>
      <w:rFonts w:ascii="EUAlbertina" w:eastAsia="EUAlbertina" w:hAnsi="EUAlbertina" w:cs="EUAlbertina"/>
      <w:sz w:val="24"/>
      <w:lang w:val="da-DK" w:eastAsia="en-US"/>
    </w:rPr>
  </w:style>
  <w:style w:type="paragraph" w:customStyle="1" w:styleId="Listeafsnit1">
    <w:name w:val="Listeafsnit1"/>
    <w:basedOn w:val="Normal"/>
    <w:qFormat/>
    <w:pPr>
      <w:ind w:left="720"/>
      <w:contextualSpacing/>
    </w:pPr>
  </w:style>
  <w:style w:type="paragraph" w:customStyle="1" w:styleId="Korrektur1">
    <w:name w:val="Korrektur1"/>
    <w:semiHidden/>
    <w:pPr>
      <w:spacing w:after="0" w:line="240" w:lineRule="auto"/>
    </w:pPr>
    <w:rPr>
      <w:rFonts w:ascii="Arial" w:eastAsia="Times New Roman" w:hAnsi="Arial" w:cs="Times New Roman"/>
      <w:szCs w:val="24"/>
      <w:lang w:val="en-GB" w:eastAsia="da-DK"/>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ListParagraph">
    <w:name w:val="List Paragraph"/>
    <w:basedOn w:val="Normal"/>
    <w:uiPriority w:val="34"/>
    <w:qFormat/>
    <w:rsid w:val="003846A1"/>
    <w:pPr>
      <w:ind w:left="720"/>
    </w:pPr>
    <w:rPr>
      <w:rFonts w:ascii="Calibri" w:eastAsiaTheme="minorHAnsi" w:hAnsi="Calibri"/>
      <w:szCs w:val="22"/>
      <w:lang w:val="da-DK" w:eastAsia="en-US"/>
    </w:rPr>
  </w:style>
  <w:style w:type="character" w:styleId="CommentReference">
    <w:name w:val="annotation reference"/>
    <w:basedOn w:val="DefaultParagraphFont"/>
    <w:uiPriority w:val="99"/>
    <w:semiHidden/>
    <w:unhideWhenUsed/>
    <w:rsid w:val="00ED51B8"/>
    <w:rPr>
      <w:sz w:val="16"/>
      <w:szCs w:val="16"/>
    </w:rPr>
  </w:style>
  <w:style w:type="paragraph" w:styleId="CommentText">
    <w:name w:val="annotation text"/>
    <w:basedOn w:val="Normal"/>
    <w:link w:val="CommentTextChar"/>
    <w:uiPriority w:val="99"/>
    <w:unhideWhenUsed/>
    <w:rsid w:val="00ED51B8"/>
    <w:rPr>
      <w:sz w:val="20"/>
      <w:szCs w:val="20"/>
    </w:rPr>
  </w:style>
  <w:style w:type="character" w:customStyle="1" w:styleId="CommentTextChar">
    <w:name w:val="Comment Text Char"/>
    <w:basedOn w:val="DefaultParagraphFont"/>
    <w:link w:val="CommentText"/>
    <w:uiPriority w:val="99"/>
    <w:rsid w:val="00ED51B8"/>
    <w:rPr>
      <w:rFonts w:ascii="Arial" w:eastAsia="Times New Roman" w:hAnsi="Arial"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ED51B8"/>
    <w:rPr>
      <w:b/>
      <w:bCs/>
    </w:rPr>
  </w:style>
  <w:style w:type="character" w:customStyle="1" w:styleId="CommentSubjectChar">
    <w:name w:val="Comment Subject Char"/>
    <w:basedOn w:val="CommentTextChar"/>
    <w:link w:val="CommentSubject"/>
    <w:uiPriority w:val="99"/>
    <w:semiHidden/>
    <w:rsid w:val="00ED51B8"/>
    <w:rPr>
      <w:rFonts w:ascii="Arial" w:eastAsia="Times New Roman" w:hAnsi="Arial" w:cs="Times New Roman"/>
      <w:b/>
      <w:bCs/>
      <w:sz w:val="20"/>
      <w:szCs w:val="20"/>
      <w:lang w:val="en-GB" w:eastAsia="da-DK"/>
    </w:rPr>
  </w:style>
  <w:style w:type="paragraph" w:customStyle="1" w:styleId="Template-Address">
    <w:name w:val="Template - Address"/>
    <w:basedOn w:val="Normal"/>
    <w:uiPriority w:val="9"/>
    <w:semiHidden/>
    <w:rsid w:val="00F81F62"/>
    <w:pPr>
      <w:tabs>
        <w:tab w:val="center" w:pos="4819"/>
        <w:tab w:val="right" w:pos="9638"/>
      </w:tabs>
      <w:spacing w:line="168" w:lineRule="atLeast"/>
    </w:pPr>
    <w:rPr>
      <w:rFonts w:ascii="Georgia" w:hAnsi="Georgia" w:cs="Arial"/>
      <w:noProof/>
      <w:sz w:val="14"/>
      <w:szCs w:val="14"/>
      <w:lang w:val="da-DK"/>
    </w:rPr>
  </w:style>
  <w:style w:type="paragraph" w:styleId="NormalWeb">
    <w:name w:val="Normal (Web)"/>
    <w:basedOn w:val="Normal"/>
    <w:uiPriority w:val="99"/>
    <w:unhideWhenUsed/>
    <w:rsid w:val="006F7A99"/>
    <w:pPr>
      <w:spacing w:before="100" w:beforeAutospacing="1" w:after="100" w:afterAutospacing="1"/>
    </w:pPr>
    <w:rPr>
      <w:rFonts w:ascii="Times New Roman" w:eastAsiaTheme="minorHAnsi" w:hAnsi="Times New Roman"/>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2673">
      <w:bodyDiv w:val="1"/>
      <w:marLeft w:val="0"/>
      <w:marRight w:val="0"/>
      <w:marTop w:val="0"/>
      <w:marBottom w:val="0"/>
      <w:divBdr>
        <w:top w:val="none" w:sz="0" w:space="0" w:color="auto"/>
        <w:left w:val="none" w:sz="0" w:space="0" w:color="auto"/>
        <w:bottom w:val="none" w:sz="0" w:space="0" w:color="auto"/>
        <w:right w:val="none" w:sz="0" w:space="0" w:color="auto"/>
      </w:divBdr>
    </w:div>
    <w:div w:id="1174421749">
      <w:bodyDiv w:val="1"/>
      <w:marLeft w:val="0"/>
      <w:marRight w:val="0"/>
      <w:marTop w:val="0"/>
      <w:marBottom w:val="0"/>
      <w:divBdr>
        <w:top w:val="none" w:sz="0" w:space="0" w:color="auto"/>
        <w:left w:val="none" w:sz="0" w:space="0" w:color="auto"/>
        <w:bottom w:val="none" w:sz="0" w:space="0" w:color="auto"/>
        <w:right w:val="none" w:sz="0" w:space="0" w:color="auto"/>
      </w:divBdr>
    </w:div>
    <w:div w:id="1280330767">
      <w:bodyDiv w:val="1"/>
      <w:marLeft w:val="0"/>
      <w:marRight w:val="0"/>
      <w:marTop w:val="0"/>
      <w:marBottom w:val="0"/>
      <w:divBdr>
        <w:top w:val="none" w:sz="0" w:space="0" w:color="auto"/>
        <w:left w:val="none" w:sz="0" w:space="0" w:color="auto"/>
        <w:bottom w:val="none" w:sz="0" w:space="0" w:color="auto"/>
        <w:right w:val="none" w:sz="0" w:space="0" w:color="auto"/>
      </w:divBdr>
    </w:div>
    <w:div w:id="1520509750">
      <w:bodyDiv w:val="1"/>
      <w:marLeft w:val="0"/>
      <w:marRight w:val="0"/>
      <w:marTop w:val="0"/>
      <w:marBottom w:val="0"/>
      <w:divBdr>
        <w:top w:val="none" w:sz="0" w:space="0" w:color="auto"/>
        <w:left w:val="none" w:sz="0" w:space="0" w:color="auto"/>
        <w:bottom w:val="none" w:sz="0" w:space="0" w:color="auto"/>
        <w:right w:val="none" w:sz="0" w:space="0" w:color="auto"/>
      </w:divBdr>
    </w:div>
    <w:div w:id="162064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ont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6E92-A0AD-4C8E-AECE-4A4334E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5</Pages>
  <Words>1245</Words>
  <Characters>8260</Characters>
  <Application>Microsoft Office Word</Application>
  <DocSecurity>0</DocSecurity>
  <Lines>236</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Alici Pedersen</dc:creator>
  <cp:lastModifiedBy>Henrik Wennermark</cp:lastModifiedBy>
  <cp:revision>35</cp:revision>
  <cp:lastPrinted>2014-07-30T11:15:00Z</cp:lastPrinted>
  <dcterms:created xsi:type="dcterms:W3CDTF">2021-05-25T09:42:00Z</dcterms:created>
  <dcterms:modified xsi:type="dcterms:W3CDTF">2022-04-04T13:08:00Z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