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6C81FB"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0DA23C90" wp14:editId="23FA0FD2">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5554C"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46C37B49" w14:textId="77777777" w:rsidR="009D0C0B" w:rsidRDefault="009D0C0B">
      <w:pPr>
        <w:tabs>
          <w:tab w:val="left" w:pos="8505"/>
        </w:tabs>
        <w:ind w:left="-142" w:right="-45"/>
        <w:rPr>
          <w:sz w:val="36"/>
          <w:szCs w:val="36"/>
        </w:rPr>
      </w:pPr>
    </w:p>
    <w:p w14:paraId="545D7829" w14:textId="77777777" w:rsidR="009D0C0B" w:rsidRDefault="009D0C0B">
      <w:pPr>
        <w:tabs>
          <w:tab w:val="left" w:pos="8505"/>
        </w:tabs>
        <w:ind w:left="-142" w:right="-45"/>
        <w:jc w:val="center"/>
        <w:rPr>
          <w:b/>
          <w:bCs/>
          <w:sz w:val="22"/>
          <w:szCs w:val="36"/>
        </w:rPr>
      </w:pPr>
    </w:p>
    <w:p w14:paraId="20D7922A" w14:textId="77777777" w:rsidR="009D0C0B" w:rsidRDefault="00FA480B">
      <w:pPr>
        <w:jc w:val="center"/>
        <w:rPr>
          <w:b/>
          <w:bCs/>
          <w:sz w:val="24"/>
          <w:szCs w:val="24"/>
        </w:rPr>
      </w:pPr>
      <w:r>
        <w:rPr>
          <w:b/>
          <w:bCs/>
          <w:sz w:val="36"/>
          <w:szCs w:val="36"/>
        </w:rPr>
        <w:t>PRODUCT ASSESSMENT REPORT OF A BIOCIDAL PRODUCT FOR</w:t>
      </w:r>
      <w:r w:rsidR="004B7857">
        <w:rPr>
          <w:b/>
          <w:bCs/>
          <w:sz w:val="36"/>
          <w:szCs w:val="36"/>
        </w:rPr>
        <w:t xml:space="preserve"> MINOR CHANGE OF</w:t>
      </w:r>
      <w:r>
        <w:rPr>
          <w:b/>
          <w:bCs/>
          <w:sz w:val="36"/>
          <w:szCs w:val="36"/>
        </w:rPr>
        <w:t xml:space="preserve"> NATIONAL AUTHORISATION APPLICATIONS</w:t>
      </w:r>
    </w:p>
    <w:p w14:paraId="090F23DC" w14:textId="77777777" w:rsidR="009D0C0B" w:rsidRDefault="009D0C0B">
      <w:pPr>
        <w:tabs>
          <w:tab w:val="left" w:pos="8505"/>
        </w:tabs>
        <w:ind w:left="-142" w:right="-45"/>
        <w:jc w:val="center"/>
        <w:rPr>
          <w:b/>
          <w:bCs/>
          <w:sz w:val="24"/>
          <w:szCs w:val="24"/>
        </w:rPr>
      </w:pPr>
    </w:p>
    <w:p w14:paraId="24DF7728"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2BEAF0E8" w14:textId="77777777" w:rsidR="009D0C0B" w:rsidRDefault="009D0C0B">
      <w:pPr>
        <w:tabs>
          <w:tab w:val="left" w:pos="8505"/>
        </w:tabs>
        <w:ind w:left="-142" w:right="-45"/>
        <w:jc w:val="center"/>
        <w:rPr>
          <w:b/>
          <w:bCs/>
          <w:sz w:val="36"/>
          <w:szCs w:val="24"/>
          <w:lang w:val="en-US"/>
        </w:rPr>
      </w:pPr>
    </w:p>
    <w:p w14:paraId="6F28B0AC"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4B3DA4E9" wp14:editId="16EC4C4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070E9FC3" w14:textId="77777777" w:rsidR="00052BA8" w:rsidRDefault="00052BA8" w:rsidP="00052BA8">
      <w:pPr>
        <w:keepNext/>
        <w:widowControl w:val="0"/>
        <w:tabs>
          <w:tab w:val="left" w:pos="1304"/>
        </w:tabs>
        <w:autoSpaceDE w:val="0"/>
        <w:autoSpaceDN w:val="0"/>
        <w:adjustRightInd w:val="0"/>
        <w:spacing w:after="120"/>
        <w:jc w:val="center"/>
        <w:rPr>
          <w:rFonts w:cs="Arial"/>
          <w:bCs/>
          <w:sz w:val="32"/>
          <w:szCs w:val="32"/>
          <w:lang w:val="fr-FR"/>
        </w:rPr>
      </w:pPr>
    </w:p>
    <w:p w14:paraId="5713B742" w14:textId="77777777" w:rsidR="00052BA8" w:rsidRPr="00052BA8" w:rsidRDefault="00F320EC" w:rsidP="00F320EC">
      <w:pPr>
        <w:spacing w:after="120"/>
        <w:jc w:val="center"/>
        <w:rPr>
          <w:rFonts w:cs="Arial"/>
          <w:bCs/>
          <w:lang w:val="fr-FR"/>
        </w:rPr>
      </w:pPr>
      <w:r w:rsidRPr="00F320EC">
        <w:rPr>
          <w:rFonts w:cs="Arial"/>
          <w:bCs/>
          <w:sz w:val="32"/>
          <w:szCs w:val="32"/>
          <w:lang w:val="fr-FR"/>
        </w:rPr>
        <w:t>TX202 TRAITEMENT CHARPENTES – POUTRES</w:t>
      </w:r>
    </w:p>
    <w:p w14:paraId="2A6A3A64" w14:textId="77777777" w:rsidR="00052BA8" w:rsidRPr="00052BA8" w:rsidRDefault="00052BA8" w:rsidP="00052BA8">
      <w:pPr>
        <w:tabs>
          <w:tab w:val="left" w:pos="8505"/>
        </w:tabs>
        <w:spacing w:after="120"/>
        <w:ind w:left="-142" w:right="-45"/>
        <w:jc w:val="center"/>
        <w:rPr>
          <w:rFonts w:cs="Arial"/>
          <w:bCs/>
          <w:sz w:val="32"/>
          <w:szCs w:val="32"/>
          <w:lang w:val="fr-FR"/>
        </w:rPr>
      </w:pPr>
      <w:r w:rsidRPr="00052BA8">
        <w:rPr>
          <w:rFonts w:cs="Arial"/>
          <w:bCs/>
          <w:sz w:val="32"/>
          <w:szCs w:val="32"/>
          <w:lang w:val="fr-FR"/>
        </w:rPr>
        <w:t>Product type 8</w:t>
      </w:r>
    </w:p>
    <w:p w14:paraId="484ED8E2" w14:textId="77777777" w:rsidR="00052BA8" w:rsidRPr="00052BA8" w:rsidRDefault="00052BA8" w:rsidP="00052BA8">
      <w:pPr>
        <w:tabs>
          <w:tab w:val="left" w:pos="8505"/>
        </w:tabs>
        <w:spacing w:after="120"/>
        <w:ind w:right="-45"/>
        <w:rPr>
          <w:rFonts w:cs="Arial"/>
          <w:bCs/>
          <w:lang w:val="fr-FR"/>
        </w:rPr>
      </w:pPr>
    </w:p>
    <w:p w14:paraId="13E325AE" w14:textId="77777777" w:rsidR="00052BA8" w:rsidRPr="008E7058" w:rsidRDefault="00052BA8" w:rsidP="00052BA8">
      <w:pPr>
        <w:tabs>
          <w:tab w:val="left" w:pos="8505"/>
        </w:tabs>
        <w:spacing w:after="120"/>
        <w:ind w:left="-142" w:right="-45"/>
        <w:jc w:val="center"/>
        <w:rPr>
          <w:rFonts w:cs="Arial"/>
          <w:bCs/>
          <w:sz w:val="32"/>
          <w:szCs w:val="32"/>
        </w:rPr>
      </w:pPr>
      <w:r>
        <w:rPr>
          <w:rFonts w:cs="Arial"/>
          <w:bCs/>
          <w:sz w:val="32"/>
          <w:szCs w:val="32"/>
        </w:rPr>
        <w:t>Permethrin</w:t>
      </w:r>
    </w:p>
    <w:p w14:paraId="0C2933F2" w14:textId="77777777" w:rsidR="00052BA8" w:rsidRPr="008E7058" w:rsidRDefault="00052BA8" w:rsidP="00052BA8">
      <w:pPr>
        <w:tabs>
          <w:tab w:val="left" w:pos="8505"/>
        </w:tabs>
        <w:spacing w:after="120"/>
        <w:ind w:right="-45"/>
        <w:rPr>
          <w:rFonts w:cs="Arial"/>
          <w:bCs/>
        </w:rPr>
      </w:pPr>
    </w:p>
    <w:p w14:paraId="23BA7314" w14:textId="77777777" w:rsidR="00052BA8" w:rsidRDefault="00052BA8" w:rsidP="00052BA8">
      <w:pPr>
        <w:tabs>
          <w:tab w:val="left" w:pos="8505"/>
        </w:tabs>
        <w:spacing w:after="120"/>
        <w:ind w:right="-45"/>
        <w:jc w:val="center"/>
        <w:rPr>
          <w:rFonts w:cs="Arial"/>
          <w:bCs/>
          <w:sz w:val="32"/>
          <w:szCs w:val="32"/>
        </w:rPr>
      </w:pPr>
      <w:r w:rsidRPr="008E7058">
        <w:rPr>
          <w:rFonts w:cs="Arial"/>
          <w:bCs/>
          <w:sz w:val="32"/>
          <w:szCs w:val="32"/>
        </w:rPr>
        <w:t xml:space="preserve">Case Number in R4BP: </w:t>
      </w:r>
      <w:r w:rsidRPr="001D6F1D">
        <w:rPr>
          <w:rFonts w:cs="Arial"/>
          <w:bCs/>
          <w:sz w:val="32"/>
          <w:szCs w:val="32"/>
        </w:rPr>
        <w:t>BC-CU022896-15</w:t>
      </w:r>
      <w:r w:rsidR="00F320EC">
        <w:rPr>
          <w:rFonts w:cs="Arial"/>
          <w:bCs/>
          <w:sz w:val="32"/>
          <w:szCs w:val="32"/>
        </w:rPr>
        <w:t xml:space="preserve"> (ref product)</w:t>
      </w:r>
    </w:p>
    <w:p w14:paraId="42DD8787" w14:textId="77777777" w:rsidR="00F320EC" w:rsidRPr="008E7058" w:rsidRDefault="00F320EC" w:rsidP="00F320EC">
      <w:pPr>
        <w:shd w:val="clear" w:color="auto" w:fill="D9D9D9" w:themeFill="background1" w:themeFillShade="D9"/>
        <w:tabs>
          <w:tab w:val="left" w:pos="8505"/>
        </w:tabs>
        <w:spacing w:after="120"/>
        <w:ind w:right="-45"/>
        <w:jc w:val="center"/>
        <w:rPr>
          <w:rFonts w:cs="Arial"/>
          <w:bCs/>
          <w:sz w:val="32"/>
          <w:szCs w:val="32"/>
        </w:rPr>
      </w:pPr>
      <w:r w:rsidRPr="008E7058">
        <w:rPr>
          <w:rFonts w:cs="Arial"/>
          <w:bCs/>
          <w:sz w:val="32"/>
          <w:szCs w:val="32"/>
        </w:rPr>
        <w:t xml:space="preserve">Case Number in R4BP: </w:t>
      </w:r>
      <w:r w:rsidRPr="00F320EC">
        <w:rPr>
          <w:rFonts w:cs="Arial"/>
          <w:bCs/>
          <w:sz w:val="32"/>
          <w:szCs w:val="32"/>
        </w:rPr>
        <w:t>BC-DY054405-17</w:t>
      </w:r>
      <w:r>
        <w:rPr>
          <w:rFonts w:cs="Arial"/>
          <w:bCs/>
          <w:sz w:val="32"/>
          <w:szCs w:val="32"/>
        </w:rPr>
        <w:t xml:space="preserve"> (NA-MIC)</w:t>
      </w:r>
    </w:p>
    <w:p w14:paraId="47A527E6" w14:textId="77777777" w:rsidR="00052BA8" w:rsidRPr="008E7058" w:rsidRDefault="00052BA8" w:rsidP="00052BA8">
      <w:pPr>
        <w:tabs>
          <w:tab w:val="left" w:pos="8505"/>
        </w:tabs>
        <w:spacing w:after="120"/>
        <w:ind w:right="-45"/>
        <w:rPr>
          <w:rFonts w:cs="Arial"/>
          <w:bCs/>
        </w:rPr>
      </w:pPr>
    </w:p>
    <w:p w14:paraId="25F884F0" w14:textId="77777777" w:rsidR="00052BA8" w:rsidRPr="008E7058" w:rsidRDefault="00052BA8" w:rsidP="00052BA8">
      <w:pPr>
        <w:tabs>
          <w:tab w:val="left" w:pos="8505"/>
        </w:tabs>
        <w:spacing w:after="120"/>
        <w:ind w:left="-142" w:right="-45"/>
        <w:jc w:val="center"/>
        <w:rPr>
          <w:rFonts w:cs="Arial"/>
          <w:bCs/>
          <w:sz w:val="32"/>
          <w:szCs w:val="32"/>
        </w:rPr>
      </w:pPr>
      <w:r w:rsidRPr="008E7058">
        <w:rPr>
          <w:rFonts w:cs="Arial"/>
          <w:bCs/>
          <w:sz w:val="32"/>
          <w:szCs w:val="32"/>
        </w:rPr>
        <w:t xml:space="preserve">Evaluating Competent Authority: </w:t>
      </w:r>
      <w:r>
        <w:rPr>
          <w:rFonts w:cs="Arial"/>
          <w:bCs/>
          <w:sz w:val="32"/>
          <w:szCs w:val="32"/>
        </w:rPr>
        <w:t>FR</w:t>
      </w:r>
    </w:p>
    <w:p w14:paraId="4A10B19F" w14:textId="77777777" w:rsidR="009D0C0B" w:rsidRDefault="00FA480B">
      <w:pPr>
        <w:tabs>
          <w:tab w:val="left" w:pos="8505"/>
        </w:tabs>
        <w:ind w:left="-142" w:right="-45"/>
        <w:jc w:val="center"/>
        <w:rPr>
          <w:bCs/>
          <w:sz w:val="32"/>
          <w:szCs w:val="32"/>
        </w:rPr>
      </w:pPr>
      <w:r>
        <w:rPr>
          <w:rFonts w:eastAsia="Verdana"/>
        </w:rPr>
        <w:t xml:space="preserve"> </w:t>
      </w:r>
    </w:p>
    <w:p w14:paraId="7D7AF0B5" w14:textId="77777777" w:rsidR="009D0C0B" w:rsidRDefault="009D0C0B">
      <w:pPr>
        <w:tabs>
          <w:tab w:val="left" w:pos="8505"/>
        </w:tabs>
        <w:ind w:left="-142" w:right="-45"/>
        <w:jc w:val="center"/>
        <w:rPr>
          <w:bCs/>
          <w:sz w:val="32"/>
          <w:szCs w:val="32"/>
        </w:rPr>
      </w:pPr>
    </w:p>
    <w:p w14:paraId="707148B0" w14:textId="77777777" w:rsidR="009D0C0B" w:rsidRDefault="00FA480B">
      <w:pPr>
        <w:tabs>
          <w:tab w:val="left" w:pos="8505"/>
        </w:tabs>
        <w:ind w:left="-142" w:right="-45"/>
        <w:jc w:val="center"/>
        <w:rPr>
          <w:bCs/>
          <w:sz w:val="32"/>
          <w:szCs w:val="32"/>
        </w:rPr>
      </w:pPr>
      <w:r>
        <w:rPr>
          <w:bCs/>
          <w:sz w:val="32"/>
          <w:szCs w:val="32"/>
        </w:rPr>
        <w:t xml:space="preserve">Date: </w:t>
      </w:r>
      <w:r w:rsidR="001403B5">
        <w:rPr>
          <w:bCs/>
          <w:sz w:val="32"/>
          <w:szCs w:val="32"/>
        </w:rPr>
        <w:t>May</w:t>
      </w:r>
      <w:r w:rsidR="00BC687D">
        <w:rPr>
          <w:bCs/>
          <w:sz w:val="32"/>
          <w:szCs w:val="32"/>
        </w:rPr>
        <w:t xml:space="preserve"> </w:t>
      </w:r>
      <w:r w:rsidR="00385B7E">
        <w:rPr>
          <w:bCs/>
          <w:sz w:val="32"/>
          <w:szCs w:val="32"/>
        </w:rPr>
        <w:t>2018</w:t>
      </w:r>
      <w:r>
        <w:rPr>
          <w:bCs/>
          <w:sz w:val="32"/>
          <w:szCs w:val="32"/>
        </w:rPr>
        <w:t xml:space="preserve"> </w:t>
      </w:r>
    </w:p>
    <w:p w14:paraId="44FE685F" w14:textId="39448FAD" w:rsidR="00F320EC" w:rsidRDefault="00C37227" w:rsidP="00F320EC">
      <w:pPr>
        <w:shd w:val="clear" w:color="auto" w:fill="D9D9D9" w:themeFill="background1" w:themeFillShade="D9"/>
        <w:tabs>
          <w:tab w:val="left" w:pos="8505"/>
        </w:tabs>
        <w:ind w:left="-142" w:right="-45"/>
        <w:jc w:val="center"/>
        <w:rPr>
          <w:rFonts w:ascii="Times New Roman" w:hAnsi="Times New Roman" w:cs="Times New Roman"/>
          <w:bCs/>
          <w:sz w:val="50"/>
          <w:szCs w:val="50"/>
        </w:rPr>
      </w:pPr>
      <w:r>
        <w:rPr>
          <w:bCs/>
          <w:sz w:val="32"/>
          <w:szCs w:val="32"/>
        </w:rPr>
        <w:t>Updated: February</w:t>
      </w:r>
      <w:r w:rsidR="00F320EC">
        <w:rPr>
          <w:bCs/>
          <w:sz w:val="32"/>
          <w:szCs w:val="32"/>
        </w:rPr>
        <w:t xml:space="preserve"> 2020</w:t>
      </w:r>
    </w:p>
    <w:p w14:paraId="6EF6D5A8" w14:textId="77777777" w:rsidR="009D0C0B" w:rsidRDefault="00FA480B">
      <w:pPr>
        <w:pStyle w:val="Inhaltsverzeichnisberschrift"/>
        <w:pageBreakBefore/>
        <w:rPr>
          <w:rFonts w:cs="Verdana"/>
          <w:color w:val="000000"/>
          <w:u w:val="single"/>
        </w:rPr>
      </w:pPr>
      <w:bookmarkStart w:id="0" w:name="_Toc505609707"/>
      <w:r>
        <w:rPr>
          <w:rFonts w:ascii="Verdana" w:hAnsi="Verdana" w:cs="Verdana"/>
          <w:color w:val="000000"/>
          <w:u w:val="single"/>
        </w:rPr>
        <w:lastRenderedPageBreak/>
        <w:t>Table of Contents</w:t>
      </w:r>
      <w:bookmarkEnd w:id="0"/>
    </w:p>
    <w:p w14:paraId="0E6F835F" w14:textId="77777777" w:rsidR="009D0C0B" w:rsidRDefault="009D0C0B">
      <w:pPr>
        <w:rPr>
          <w:color w:val="000000"/>
          <w:u w:val="single"/>
          <w:lang w:val="en-US" w:eastAsia="ja-JP"/>
        </w:rPr>
      </w:pPr>
    </w:p>
    <w:p w14:paraId="670F985E" w14:textId="77777777" w:rsidR="00B96E9F"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505609707" w:history="1">
        <w:r w:rsidR="00B96E9F" w:rsidRPr="008F03E8">
          <w:rPr>
            <w:rStyle w:val="Lienhypertexte"/>
            <w:rFonts w:ascii="Verdana" w:hAnsi="Verdana" w:cs="Verdana"/>
            <w:noProof/>
          </w:rPr>
          <w:t>Table of Contents</w:t>
        </w:r>
        <w:r w:rsidR="00B96E9F">
          <w:rPr>
            <w:noProof/>
          </w:rPr>
          <w:tab/>
        </w:r>
        <w:r w:rsidR="00B96E9F">
          <w:rPr>
            <w:noProof/>
          </w:rPr>
          <w:fldChar w:fldCharType="begin"/>
        </w:r>
        <w:r w:rsidR="00B96E9F">
          <w:rPr>
            <w:noProof/>
          </w:rPr>
          <w:instrText xml:space="preserve"> PAGEREF _Toc505609707 \h </w:instrText>
        </w:r>
        <w:r w:rsidR="00B96E9F">
          <w:rPr>
            <w:noProof/>
          </w:rPr>
        </w:r>
        <w:r w:rsidR="00B96E9F">
          <w:rPr>
            <w:noProof/>
          </w:rPr>
          <w:fldChar w:fldCharType="separate"/>
        </w:r>
        <w:r w:rsidR="00297C54">
          <w:rPr>
            <w:noProof/>
          </w:rPr>
          <w:t>2</w:t>
        </w:r>
        <w:r w:rsidR="00B96E9F">
          <w:rPr>
            <w:noProof/>
          </w:rPr>
          <w:fldChar w:fldCharType="end"/>
        </w:r>
      </w:hyperlink>
    </w:p>
    <w:p w14:paraId="5C554B94" w14:textId="77777777" w:rsidR="00B96E9F" w:rsidRDefault="00EB3EA6">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05609708" w:history="1">
        <w:r w:rsidR="00B96E9F" w:rsidRPr="008F03E8">
          <w:rPr>
            <w:rStyle w:val="Lienhypertexte"/>
            <w:rFonts w:eastAsia="Calibri" w:cs="Times New Roman"/>
            <w:i/>
            <w:noProof/>
            <w:kern w:val="1"/>
            <w:lang w:eastAsia="en-US" w:bidi="x-none"/>
          </w:rPr>
          <w:t>1</w:t>
        </w:r>
        <w:r w:rsidR="00B96E9F">
          <w:rPr>
            <w:rFonts w:asciiTheme="minorHAnsi" w:eastAsiaTheme="minorEastAsia" w:hAnsiTheme="minorHAnsi" w:cstheme="minorBidi"/>
            <w:b w:val="0"/>
            <w:bCs w:val="0"/>
            <w:caps w:val="0"/>
            <w:noProof/>
            <w:sz w:val="22"/>
            <w:szCs w:val="22"/>
            <w:lang w:val="fr-FR" w:eastAsia="fr-FR"/>
          </w:rPr>
          <w:tab/>
        </w:r>
        <w:r w:rsidR="00B96E9F" w:rsidRPr="008F03E8">
          <w:rPr>
            <w:rStyle w:val="Lienhypertexte"/>
            <w:rFonts w:eastAsia="Calibri"/>
            <w:noProof/>
          </w:rPr>
          <w:t>CONCLUSION</w:t>
        </w:r>
        <w:r w:rsidR="00B96E9F">
          <w:rPr>
            <w:noProof/>
          </w:rPr>
          <w:tab/>
        </w:r>
        <w:r w:rsidR="00B96E9F">
          <w:rPr>
            <w:noProof/>
          </w:rPr>
          <w:fldChar w:fldCharType="begin"/>
        </w:r>
        <w:r w:rsidR="00B96E9F">
          <w:rPr>
            <w:noProof/>
          </w:rPr>
          <w:instrText xml:space="preserve"> PAGEREF _Toc505609708 \h </w:instrText>
        </w:r>
        <w:r w:rsidR="00B96E9F">
          <w:rPr>
            <w:noProof/>
          </w:rPr>
        </w:r>
        <w:r w:rsidR="00B96E9F">
          <w:rPr>
            <w:noProof/>
          </w:rPr>
          <w:fldChar w:fldCharType="separate"/>
        </w:r>
        <w:r w:rsidR="00297C54">
          <w:rPr>
            <w:noProof/>
          </w:rPr>
          <w:t>4</w:t>
        </w:r>
        <w:r w:rsidR="00B96E9F">
          <w:rPr>
            <w:noProof/>
          </w:rPr>
          <w:fldChar w:fldCharType="end"/>
        </w:r>
      </w:hyperlink>
    </w:p>
    <w:p w14:paraId="4F414927" w14:textId="77777777" w:rsidR="00B96E9F" w:rsidRDefault="00EB3EA6">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05609709" w:history="1">
        <w:r w:rsidR="00B96E9F" w:rsidRPr="008F03E8">
          <w:rPr>
            <w:rStyle w:val="Lienhypertexte"/>
            <w:rFonts w:cs="Times New Roman"/>
            <w:i/>
            <w:noProof/>
            <w:kern w:val="1"/>
            <w:lang w:bidi="x-none"/>
          </w:rPr>
          <w:t>2</w:t>
        </w:r>
        <w:r w:rsidR="00B96E9F">
          <w:rPr>
            <w:rFonts w:asciiTheme="minorHAnsi" w:eastAsiaTheme="minorEastAsia" w:hAnsiTheme="minorHAnsi" w:cstheme="minorBidi"/>
            <w:b w:val="0"/>
            <w:bCs w:val="0"/>
            <w:caps w:val="0"/>
            <w:noProof/>
            <w:sz w:val="22"/>
            <w:szCs w:val="22"/>
            <w:lang w:val="fr-FR" w:eastAsia="fr-FR"/>
          </w:rPr>
          <w:tab/>
        </w:r>
        <w:r w:rsidR="00B96E9F" w:rsidRPr="008F03E8">
          <w:rPr>
            <w:rStyle w:val="Lienhypertexte"/>
            <w:rFonts w:eastAsia="Calibri"/>
            <w:noProof/>
          </w:rPr>
          <w:t>ASSESSMENT REPORT</w:t>
        </w:r>
        <w:r w:rsidR="00B96E9F">
          <w:rPr>
            <w:noProof/>
          </w:rPr>
          <w:tab/>
        </w:r>
        <w:r w:rsidR="00B96E9F">
          <w:rPr>
            <w:noProof/>
          </w:rPr>
          <w:fldChar w:fldCharType="begin"/>
        </w:r>
        <w:r w:rsidR="00B96E9F">
          <w:rPr>
            <w:noProof/>
          </w:rPr>
          <w:instrText xml:space="preserve"> PAGEREF _Toc505609709 \h </w:instrText>
        </w:r>
        <w:r w:rsidR="00B96E9F">
          <w:rPr>
            <w:noProof/>
          </w:rPr>
        </w:r>
        <w:r w:rsidR="00B96E9F">
          <w:rPr>
            <w:noProof/>
          </w:rPr>
          <w:fldChar w:fldCharType="separate"/>
        </w:r>
        <w:r w:rsidR="00297C54">
          <w:rPr>
            <w:noProof/>
          </w:rPr>
          <w:t>6</w:t>
        </w:r>
        <w:r w:rsidR="00B96E9F">
          <w:rPr>
            <w:noProof/>
          </w:rPr>
          <w:fldChar w:fldCharType="end"/>
        </w:r>
      </w:hyperlink>
    </w:p>
    <w:p w14:paraId="16A03596"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10" w:history="1">
        <w:r w:rsidR="00B96E9F" w:rsidRPr="008F03E8">
          <w:rPr>
            <w:rStyle w:val="Lienhypertexte"/>
            <w:noProof/>
            <w:lang w:val="de-DE"/>
          </w:rPr>
          <w:t>2.1</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Summary of the product assessment</w:t>
        </w:r>
        <w:r w:rsidR="00B96E9F">
          <w:rPr>
            <w:noProof/>
          </w:rPr>
          <w:tab/>
        </w:r>
        <w:r w:rsidR="00B96E9F">
          <w:rPr>
            <w:noProof/>
          </w:rPr>
          <w:fldChar w:fldCharType="begin"/>
        </w:r>
        <w:r w:rsidR="00B96E9F">
          <w:rPr>
            <w:noProof/>
          </w:rPr>
          <w:instrText xml:space="preserve"> PAGEREF _Toc505609710 \h </w:instrText>
        </w:r>
        <w:r w:rsidR="00B96E9F">
          <w:rPr>
            <w:noProof/>
          </w:rPr>
        </w:r>
        <w:r w:rsidR="00B96E9F">
          <w:rPr>
            <w:noProof/>
          </w:rPr>
          <w:fldChar w:fldCharType="separate"/>
        </w:r>
        <w:r w:rsidR="00297C54">
          <w:rPr>
            <w:noProof/>
          </w:rPr>
          <w:t>6</w:t>
        </w:r>
        <w:r w:rsidR="00B96E9F">
          <w:rPr>
            <w:noProof/>
          </w:rPr>
          <w:fldChar w:fldCharType="end"/>
        </w:r>
      </w:hyperlink>
    </w:p>
    <w:p w14:paraId="1B347BDC"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11" w:history="1">
        <w:r w:rsidR="00B96E9F" w:rsidRPr="008F03E8">
          <w:rPr>
            <w:rStyle w:val="Lienhypertexte"/>
            <w:noProof/>
          </w:rPr>
          <w:t>2.1.1</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Administrative information</w:t>
        </w:r>
        <w:r w:rsidR="00B96E9F">
          <w:rPr>
            <w:noProof/>
          </w:rPr>
          <w:tab/>
        </w:r>
        <w:r w:rsidR="00B96E9F">
          <w:rPr>
            <w:noProof/>
          </w:rPr>
          <w:fldChar w:fldCharType="begin"/>
        </w:r>
        <w:r w:rsidR="00B96E9F">
          <w:rPr>
            <w:noProof/>
          </w:rPr>
          <w:instrText xml:space="preserve"> PAGEREF _Toc505609711 \h </w:instrText>
        </w:r>
        <w:r w:rsidR="00B96E9F">
          <w:rPr>
            <w:noProof/>
          </w:rPr>
        </w:r>
        <w:r w:rsidR="00B96E9F">
          <w:rPr>
            <w:noProof/>
          </w:rPr>
          <w:fldChar w:fldCharType="separate"/>
        </w:r>
        <w:r w:rsidR="00297C54">
          <w:rPr>
            <w:noProof/>
          </w:rPr>
          <w:t>6</w:t>
        </w:r>
        <w:r w:rsidR="00B96E9F">
          <w:rPr>
            <w:noProof/>
          </w:rPr>
          <w:fldChar w:fldCharType="end"/>
        </w:r>
      </w:hyperlink>
    </w:p>
    <w:p w14:paraId="47805B85"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2" w:history="1">
        <w:r w:rsidR="00B96E9F" w:rsidRPr="008F03E8">
          <w:rPr>
            <w:rStyle w:val="Lienhypertexte"/>
            <w:b/>
            <w:bCs/>
            <w:noProof/>
            <w:lang w:eastAsia="en-GB"/>
          </w:rPr>
          <w:t>2.1.1.1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Identifier of the product / product family</w:t>
        </w:r>
        <w:r w:rsidR="00B96E9F">
          <w:rPr>
            <w:noProof/>
          </w:rPr>
          <w:tab/>
        </w:r>
        <w:r w:rsidR="00B96E9F">
          <w:rPr>
            <w:noProof/>
          </w:rPr>
          <w:fldChar w:fldCharType="begin"/>
        </w:r>
        <w:r w:rsidR="00B96E9F">
          <w:rPr>
            <w:noProof/>
          </w:rPr>
          <w:instrText xml:space="preserve"> PAGEREF _Toc505609712 \h </w:instrText>
        </w:r>
        <w:r w:rsidR="00B96E9F">
          <w:rPr>
            <w:noProof/>
          </w:rPr>
        </w:r>
        <w:r w:rsidR="00B96E9F">
          <w:rPr>
            <w:noProof/>
          </w:rPr>
          <w:fldChar w:fldCharType="separate"/>
        </w:r>
        <w:r w:rsidR="00297C54">
          <w:rPr>
            <w:noProof/>
          </w:rPr>
          <w:t>6</w:t>
        </w:r>
        <w:r w:rsidR="00B96E9F">
          <w:rPr>
            <w:noProof/>
          </w:rPr>
          <w:fldChar w:fldCharType="end"/>
        </w:r>
      </w:hyperlink>
    </w:p>
    <w:p w14:paraId="2243EACA"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4" w:history="1">
        <w:r w:rsidR="00B96E9F" w:rsidRPr="008F03E8">
          <w:rPr>
            <w:rStyle w:val="Lienhypertexte"/>
            <w:b/>
            <w:bCs/>
            <w:noProof/>
            <w:lang w:eastAsia="en-GB"/>
          </w:rPr>
          <w:t>2.1.1.2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Authorisation holder</w:t>
        </w:r>
        <w:r w:rsidR="00B96E9F">
          <w:rPr>
            <w:noProof/>
          </w:rPr>
          <w:tab/>
        </w:r>
        <w:r w:rsidR="00B96E9F">
          <w:rPr>
            <w:noProof/>
          </w:rPr>
          <w:fldChar w:fldCharType="begin"/>
        </w:r>
        <w:r w:rsidR="00B96E9F">
          <w:rPr>
            <w:noProof/>
          </w:rPr>
          <w:instrText xml:space="preserve"> PAGEREF _Toc505609714 \h </w:instrText>
        </w:r>
        <w:r w:rsidR="00B96E9F">
          <w:rPr>
            <w:noProof/>
          </w:rPr>
        </w:r>
        <w:r w:rsidR="00B96E9F">
          <w:rPr>
            <w:noProof/>
          </w:rPr>
          <w:fldChar w:fldCharType="separate"/>
        </w:r>
        <w:r w:rsidR="00297C54">
          <w:rPr>
            <w:noProof/>
          </w:rPr>
          <w:t>6</w:t>
        </w:r>
        <w:r w:rsidR="00B96E9F">
          <w:rPr>
            <w:noProof/>
          </w:rPr>
          <w:fldChar w:fldCharType="end"/>
        </w:r>
      </w:hyperlink>
    </w:p>
    <w:p w14:paraId="22930952"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5" w:history="1">
        <w:r w:rsidR="00B96E9F" w:rsidRPr="008F03E8">
          <w:rPr>
            <w:rStyle w:val="Lienhypertexte"/>
            <w:b/>
            <w:bCs/>
            <w:noProof/>
            <w:lang w:eastAsia="en-GB"/>
          </w:rPr>
          <w:t>2.1.1.3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Manufacturer(s) of the products of the family</w:t>
        </w:r>
        <w:r w:rsidR="00B96E9F">
          <w:rPr>
            <w:noProof/>
          </w:rPr>
          <w:tab/>
        </w:r>
        <w:r w:rsidR="00B96E9F">
          <w:rPr>
            <w:noProof/>
          </w:rPr>
          <w:fldChar w:fldCharType="begin"/>
        </w:r>
        <w:r w:rsidR="00B96E9F">
          <w:rPr>
            <w:noProof/>
          </w:rPr>
          <w:instrText xml:space="preserve"> PAGEREF _Toc505609715 \h </w:instrText>
        </w:r>
        <w:r w:rsidR="00B96E9F">
          <w:rPr>
            <w:noProof/>
          </w:rPr>
        </w:r>
        <w:r w:rsidR="00B96E9F">
          <w:rPr>
            <w:noProof/>
          </w:rPr>
          <w:fldChar w:fldCharType="separate"/>
        </w:r>
        <w:r w:rsidR="00297C54">
          <w:rPr>
            <w:noProof/>
          </w:rPr>
          <w:t>6</w:t>
        </w:r>
        <w:r w:rsidR="00B96E9F">
          <w:rPr>
            <w:noProof/>
          </w:rPr>
          <w:fldChar w:fldCharType="end"/>
        </w:r>
      </w:hyperlink>
    </w:p>
    <w:p w14:paraId="7DD962A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6" w:history="1">
        <w:r w:rsidR="00B96E9F" w:rsidRPr="008F03E8">
          <w:rPr>
            <w:rStyle w:val="Lienhypertexte"/>
            <w:b/>
            <w:noProof/>
          </w:rPr>
          <w:t>2.1.1.4</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Manufacturer(s) of the active substance(s)</w:t>
        </w:r>
        <w:r w:rsidR="00B96E9F">
          <w:rPr>
            <w:noProof/>
          </w:rPr>
          <w:tab/>
        </w:r>
        <w:r w:rsidR="00B96E9F">
          <w:rPr>
            <w:noProof/>
          </w:rPr>
          <w:fldChar w:fldCharType="begin"/>
        </w:r>
        <w:r w:rsidR="00B96E9F">
          <w:rPr>
            <w:noProof/>
          </w:rPr>
          <w:instrText xml:space="preserve"> PAGEREF _Toc505609716 \h </w:instrText>
        </w:r>
        <w:r w:rsidR="00B96E9F">
          <w:rPr>
            <w:noProof/>
          </w:rPr>
        </w:r>
        <w:r w:rsidR="00B96E9F">
          <w:rPr>
            <w:noProof/>
          </w:rPr>
          <w:fldChar w:fldCharType="separate"/>
        </w:r>
        <w:r w:rsidR="00297C54">
          <w:rPr>
            <w:noProof/>
          </w:rPr>
          <w:t>6</w:t>
        </w:r>
        <w:r w:rsidR="00B96E9F">
          <w:rPr>
            <w:noProof/>
          </w:rPr>
          <w:fldChar w:fldCharType="end"/>
        </w:r>
      </w:hyperlink>
    </w:p>
    <w:p w14:paraId="17A9C482"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17" w:history="1">
        <w:r w:rsidR="00B96E9F" w:rsidRPr="008F03E8">
          <w:rPr>
            <w:rStyle w:val="Lienhypertexte"/>
            <w:rFonts w:eastAsia="Calibri"/>
            <w:noProof/>
            <w:lang w:eastAsia="en-US"/>
          </w:rPr>
          <w:t>2.1.2</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Product composition and formulation</w:t>
        </w:r>
        <w:r w:rsidR="00B96E9F">
          <w:rPr>
            <w:noProof/>
          </w:rPr>
          <w:tab/>
        </w:r>
        <w:r w:rsidR="00B96E9F">
          <w:rPr>
            <w:noProof/>
          </w:rPr>
          <w:fldChar w:fldCharType="begin"/>
        </w:r>
        <w:r w:rsidR="00B96E9F">
          <w:rPr>
            <w:noProof/>
          </w:rPr>
          <w:instrText xml:space="preserve"> PAGEREF _Toc505609717 \h </w:instrText>
        </w:r>
        <w:r w:rsidR="00B96E9F">
          <w:rPr>
            <w:noProof/>
          </w:rPr>
        </w:r>
        <w:r w:rsidR="00B96E9F">
          <w:rPr>
            <w:noProof/>
          </w:rPr>
          <w:fldChar w:fldCharType="separate"/>
        </w:r>
        <w:r w:rsidR="00297C54">
          <w:rPr>
            <w:noProof/>
          </w:rPr>
          <w:t>8</w:t>
        </w:r>
        <w:r w:rsidR="00B96E9F">
          <w:rPr>
            <w:noProof/>
          </w:rPr>
          <w:fldChar w:fldCharType="end"/>
        </w:r>
      </w:hyperlink>
    </w:p>
    <w:p w14:paraId="66E4792E"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8" w:history="1">
        <w:r w:rsidR="00B96E9F" w:rsidRPr="008F03E8">
          <w:rPr>
            <w:rStyle w:val="Lienhypertexte"/>
            <w:b/>
            <w:noProof/>
            <w:lang w:eastAsia="en-US"/>
          </w:rPr>
          <w:t>2.1.2.1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Identity of the active substance</w:t>
        </w:r>
        <w:r w:rsidR="00B96E9F">
          <w:rPr>
            <w:noProof/>
          </w:rPr>
          <w:tab/>
        </w:r>
        <w:r w:rsidR="00B96E9F">
          <w:rPr>
            <w:noProof/>
          </w:rPr>
          <w:fldChar w:fldCharType="begin"/>
        </w:r>
        <w:r w:rsidR="00B96E9F">
          <w:rPr>
            <w:noProof/>
          </w:rPr>
          <w:instrText xml:space="preserve"> PAGEREF _Toc505609718 \h </w:instrText>
        </w:r>
        <w:r w:rsidR="00B96E9F">
          <w:rPr>
            <w:noProof/>
          </w:rPr>
        </w:r>
        <w:r w:rsidR="00B96E9F">
          <w:rPr>
            <w:noProof/>
          </w:rPr>
          <w:fldChar w:fldCharType="separate"/>
        </w:r>
        <w:r w:rsidR="00297C54">
          <w:rPr>
            <w:noProof/>
          </w:rPr>
          <w:t>8</w:t>
        </w:r>
        <w:r w:rsidR="00B96E9F">
          <w:rPr>
            <w:noProof/>
          </w:rPr>
          <w:fldChar w:fldCharType="end"/>
        </w:r>
      </w:hyperlink>
    </w:p>
    <w:p w14:paraId="6609BE43"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19" w:history="1">
        <w:r w:rsidR="00B96E9F" w:rsidRPr="008F03E8">
          <w:rPr>
            <w:rStyle w:val="Lienhypertexte"/>
            <w:rFonts w:cs="Times New Roman"/>
            <w:b/>
            <w:noProof/>
            <w:lang w:eastAsia="fr-FR"/>
          </w:rPr>
          <w:t>2.1.2.2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Candidate(s) for substitution</w:t>
        </w:r>
        <w:r w:rsidR="00B96E9F">
          <w:rPr>
            <w:noProof/>
          </w:rPr>
          <w:tab/>
        </w:r>
        <w:r w:rsidR="00B96E9F">
          <w:rPr>
            <w:noProof/>
          </w:rPr>
          <w:fldChar w:fldCharType="begin"/>
        </w:r>
        <w:r w:rsidR="00B96E9F">
          <w:rPr>
            <w:noProof/>
          </w:rPr>
          <w:instrText xml:space="preserve"> PAGEREF _Toc505609719 \h </w:instrText>
        </w:r>
        <w:r w:rsidR="00B96E9F">
          <w:rPr>
            <w:noProof/>
          </w:rPr>
        </w:r>
        <w:r w:rsidR="00B96E9F">
          <w:rPr>
            <w:noProof/>
          </w:rPr>
          <w:fldChar w:fldCharType="separate"/>
        </w:r>
        <w:r w:rsidR="00297C54">
          <w:rPr>
            <w:noProof/>
          </w:rPr>
          <w:t>8</w:t>
        </w:r>
        <w:r w:rsidR="00B96E9F">
          <w:rPr>
            <w:noProof/>
          </w:rPr>
          <w:fldChar w:fldCharType="end"/>
        </w:r>
      </w:hyperlink>
    </w:p>
    <w:p w14:paraId="1ED50767"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0" w:history="1">
        <w:r w:rsidR="00B96E9F" w:rsidRPr="008F03E8">
          <w:rPr>
            <w:rStyle w:val="Lienhypertexte"/>
            <w:b/>
            <w:bCs/>
            <w:noProof/>
            <w:lang w:eastAsia="en-GB"/>
          </w:rPr>
          <w:t>2.1.2.3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Qualitative and quantitative information on the composition of the biocidal product</w:t>
        </w:r>
        <w:r w:rsidR="00B96E9F">
          <w:rPr>
            <w:noProof/>
          </w:rPr>
          <w:tab/>
        </w:r>
        <w:r w:rsidR="00B96E9F">
          <w:rPr>
            <w:noProof/>
          </w:rPr>
          <w:fldChar w:fldCharType="begin"/>
        </w:r>
        <w:r w:rsidR="00B96E9F">
          <w:rPr>
            <w:noProof/>
          </w:rPr>
          <w:instrText xml:space="preserve"> PAGEREF _Toc505609720 \h </w:instrText>
        </w:r>
        <w:r w:rsidR="00B96E9F">
          <w:rPr>
            <w:noProof/>
          </w:rPr>
        </w:r>
        <w:r w:rsidR="00B96E9F">
          <w:rPr>
            <w:noProof/>
          </w:rPr>
          <w:fldChar w:fldCharType="separate"/>
        </w:r>
        <w:r w:rsidR="00297C54">
          <w:rPr>
            <w:noProof/>
          </w:rPr>
          <w:t>9</w:t>
        </w:r>
        <w:r w:rsidR="00B96E9F">
          <w:rPr>
            <w:noProof/>
          </w:rPr>
          <w:fldChar w:fldCharType="end"/>
        </w:r>
      </w:hyperlink>
    </w:p>
    <w:p w14:paraId="6D89C5F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1" w:history="1">
        <w:r w:rsidR="00B96E9F" w:rsidRPr="008F03E8">
          <w:rPr>
            <w:rStyle w:val="Lienhypertexte"/>
            <w:rFonts w:cs="Times New Roman"/>
            <w:b/>
            <w:noProof/>
            <w:lang w:eastAsia="fr-FR"/>
          </w:rPr>
          <w:t>2.1.2.4</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Information on technical equivalence</w:t>
        </w:r>
        <w:r w:rsidR="00B96E9F">
          <w:rPr>
            <w:noProof/>
          </w:rPr>
          <w:tab/>
        </w:r>
        <w:r w:rsidR="00B96E9F">
          <w:rPr>
            <w:noProof/>
          </w:rPr>
          <w:fldChar w:fldCharType="begin"/>
        </w:r>
        <w:r w:rsidR="00B96E9F">
          <w:rPr>
            <w:noProof/>
          </w:rPr>
          <w:instrText xml:space="preserve"> PAGEREF _Toc505609721 \h </w:instrText>
        </w:r>
        <w:r w:rsidR="00B96E9F">
          <w:rPr>
            <w:noProof/>
          </w:rPr>
        </w:r>
        <w:r w:rsidR="00B96E9F">
          <w:rPr>
            <w:noProof/>
          </w:rPr>
          <w:fldChar w:fldCharType="separate"/>
        </w:r>
        <w:r w:rsidR="00297C54">
          <w:rPr>
            <w:noProof/>
          </w:rPr>
          <w:t>9</w:t>
        </w:r>
        <w:r w:rsidR="00B96E9F">
          <w:rPr>
            <w:noProof/>
          </w:rPr>
          <w:fldChar w:fldCharType="end"/>
        </w:r>
      </w:hyperlink>
    </w:p>
    <w:p w14:paraId="597BB259"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2" w:history="1">
        <w:r w:rsidR="00B96E9F" w:rsidRPr="008F03E8">
          <w:rPr>
            <w:rStyle w:val="Lienhypertexte"/>
            <w:rFonts w:cs="Times"/>
            <w:b/>
            <w:bCs/>
            <w:noProof/>
          </w:rPr>
          <w:t>2.1.2.5</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Information on the substance(s) of concern</w:t>
        </w:r>
        <w:r w:rsidR="00B96E9F">
          <w:rPr>
            <w:noProof/>
          </w:rPr>
          <w:tab/>
        </w:r>
        <w:r w:rsidR="00B96E9F">
          <w:rPr>
            <w:noProof/>
          </w:rPr>
          <w:fldChar w:fldCharType="begin"/>
        </w:r>
        <w:r w:rsidR="00B96E9F">
          <w:rPr>
            <w:noProof/>
          </w:rPr>
          <w:instrText xml:space="preserve"> PAGEREF _Toc505609722 \h </w:instrText>
        </w:r>
        <w:r w:rsidR="00B96E9F">
          <w:rPr>
            <w:noProof/>
          </w:rPr>
        </w:r>
        <w:r w:rsidR="00B96E9F">
          <w:rPr>
            <w:noProof/>
          </w:rPr>
          <w:fldChar w:fldCharType="separate"/>
        </w:r>
        <w:r w:rsidR="00297C54">
          <w:rPr>
            <w:noProof/>
          </w:rPr>
          <w:t>9</w:t>
        </w:r>
        <w:r w:rsidR="00B96E9F">
          <w:rPr>
            <w:noProof/>
          </w:rPr>
          <w:fldChar w:fldCharType="end"/>
        </w:r>
      </w:hyperlink>
    </w:p>
    <w:p w14:paraId="7975EDA6"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3" w:history="1">
        <w:r w:rsidR="00B96E9F" w:rsidRPr="008F03E8">
          <w:rPr>
            <w:rStyle w:val="Lienhypertexte"/>
            <w:b/>
            <w:noProof/>
          </w:rPr>
          <w:t>2.1.2.6</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Type of formulation</w:t>
        </w:r>
        <w:r w:rsidR="00B96E9F">
          <w:rPr>
            <w:noProof/>
          </w:rPr>
          <w:tab/>
        </w:r>
        <w:r w:rsidR="00B96E9F">
          <w:rPr>
            <w:noProof/>
          </w:rPr>
          <w:fldChar w:fldCharType="begin"/>
        </w:r>
        <w:r w:rsidR="00B96E9F">
          <w:rPr>
            <w:noProof/>
          </w:rPr>
          <w:instrText xml:space="preserve"> PAGEREF _Toc505609723 \h </w:instrText>
        </w:r>
        <w:r w:rsidR="00B96E9F">
          <w:rPr>
            <w:noProof/>
          </w:rPr>
        </w:r>
        <w:r w:rsidR="00B96E9F">
          <w:rPr>
            <w:noProof/>
          </w:rPr>
          <w:fldChar w:fldCharType="separate"/>
        </w:r>
        <w:r w:rsidR="00297C54">
          <w:rPr>
            <w:noProof/>
          </w:rPr>
          <w:t>9</w:t>
        </w:r>
        <w:r w:rsidR="00B96E9F">
          <w:rPr>
            <w:noProof/>
          </w:rPr>
          <w:fldChar w:fldCharType="end"/>
        </w:r>
      </w:hyperlink>
    </w:p>
    <w:p w14:paraId="3C2AFA08"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24" w:history="1">
        <w:r w:rsidR="00B96E9F" w:rsidRPr="008F03E8">
          <w:rPr>
            <w:rStyle w:val="Lienhypertexte"/>
            <w:noProof/>
          </w:rPr>
          <w:t>2.1.3</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Hazard and precautionary statements</w:t>
        </w:r>
        <w:r w:rsidR="00B96E9F">
          <w:rPr>
            <w:noProof/>
          </w:rPr>
          <w:tab/>
        </w:r>
        <w:r w:rsidR="00B96E9F">
          <w:rPr>
            <w:noProof/>
          </w:rPr>
          <w:fldChar w:fldCharType="begin"/>
        </w:r>
        <w:r w:rsidR="00B96E9F">
          <w:rPr>
            <w:noProof/>
          </w:rPr>
          <w:instrText xml:space="preserve"> PAGEREF _Toc505609724 \h </w:instrText>
        </w:r>
        <w:r w:rsidR="00B96E9F">
          <w:rPr>
            <w:noProof/>
          </w:rPr>
        </w:r>
        <w:r w:rsidR="00B96E9F">
          <w:rPr>
            <w:noProof/>
          </w:rPr>
          <w:fldChar w:fldCharType="separate"/>
        </w:r>
        <w:r w:rsidR="00297C54">
          <w:rPr>
            <w:noProof/>
          </w:rPr>
          <w:t>9</w:t>
        </w:r>
        <w:r w:rsidR="00B96E9F">
          <w:rPr>
            <w:noProof/>
          </w:rPr>
          <w:fldChar w:fldCharType="end"/>
        </w:r>
      </w:hyperlink>
    </w:p>
    <w:p w14:paraId="57C6E124"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25" w:history="1">
        <w:r w:rsidR="00B96E9F" w:rsidRPr="008F03E8">
          <w:rPr>
            <w:rStyle w:val="Lienhypertexte"/>
            <w:noProof/>
          </w:rPr>
          <w:t>2.1.4</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Authorised use(s)</w:t>
        </w:r>
        <w:r w:rsidR="00B96E9F">
          <w:rPr>
            <w:noProof/>
          </w:rPr>
          <w:tab/>
        </w:r>
        <w:r w:rsidR="00B96E9F">
          <w:rPr>
            <w:noProof/>
          </w:rPr>
          <w:fldChar w:fldCharType="begin"/>
        </w:r>
        <w:r w:rsidR="00B96E9F">
          <w:rPr>
            <w:noProof/>
          </w:rPr>
          <w:instrText xml:space="preserve"> PAGEREF _Toc505609725 \h </w:instrText>
        </w:r>
        <w:r w:rsidR="00B96E9F">
          <w:rPr>
            <w:noProof/>
          </w:rPr>
        </w:r>
        <w:r w:rsidR="00B96E9F">
          <w:rPr>
            <w:noProof/>
          </w:rPr>
          <w:fldChar w:fldCharType="separate"/>
        </w:r>
        <w:r w:rsidR="00297C54">
          <w:rPr>
            <w:noProof/>
          </w:rPr>
          <w:t>10</w:t>
        </w:r>
        <w:r w:rsidR="00B96E9F">
          <w:rPr>
            <w:noProof/>
          </w:rPr>
          <w:fldChar w:fldCharType="end"/>
        </w:r>
      </w:hyperlink>
    </w:p>
    <w:p w14:paraId="03B812ED"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6" w:history="1">
        <w:r w:rsidR="00B96E9F" w:rsidRPr="008F03E8">
          <w:rPr>
            <w:rStyle w:val="Lienhypertexte"/>
            <w:b/>
            <w:noProof/>
          </w:rPr>
          <w:t>2.1.4.1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 description</w:t>
        </w:r>
        <w:r w:rsidR="00B96E9F">
          <w:rPr>
            <w:noProof/>
          </w:rPr>
          <w:tab/>
        </w:r>
        <w:r w:rsidR="00B96E9F">
          <w:rPr>
            <w:noProof/>
          </w:rPr>
          <w:fldChar w:fldCharType="begin"/>
        </w:r>
        <w:r w:rsidR="00B96E9F">
          <w:rPr>
            <w:noProof/>
          </w:rPr>
          <w:instrText xml:space="preserve"> PAGEREF _Toc505609726 \h </w:instrText>
        </w:r>
        <w:r w:rsidR="00B96E9F">
          <w:rPr>
            <w:noProof/>
          </w:rPr>
        </w:r>
        <w:r w:rsidR="00B96E9F">
          <w:rPr>
            <w:noProof/>
          </w:rPr>
          <w:fldChar w:fldCharType="separate"/>
        </w:r>
        <w:r w:rsidR="00297C54">
          <w:rPr>
            <w:noProof/>
          </w:rPr>
          <w:t>10</w:t>
        </w:r>
        <w:r w:rsidR="00B96E9F">
          <w:rPr>
            <w:noProof/>
          </w:rPr>
          <w:fldChar w:fldCharType="end"/>
        </w:r>
      </w:hyperlink>
    </w:p>
    <w:p w14:paraId="47BAB057"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7" w:history="1">
        <w:r w:rsidR="00B96E9F" w:rsidRPr="008F03E8">
          <w:rPr>
            <w:rStyle w:val="Lienhypertexte"/>
            <w:rFonts w:cs="Times"/>
            <w:b/>
            <w:bCs/>
            <w:noProof/>
          </w:rPr>
          <w:t>2.1.4.2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Use-specific instructions for use</w:t>
        </w:r>
        <w:r w:rsidR="00B96E9F">
          <w:rPr>
            <w:noProof/>
          </w:rPr>
          <w:tab/>
        </w:r>
        <w:r w:rsidR="00B96E9F">
          <w:rPr>
            <w:noProof/>
          </w:rPr>
          <w:fldChar w:fldCharType="begin"/>
        </w:r>
        <w:r w:rsidR="00B96E9F">
          <w:rPr>
            <w:noProof/>
          </w:rPr>
          <w:instrText xml:space="preserve"> PAGEREF _Toc505609727 \h </w:instrText>
        </w:r>
        <w:r w:rsidR="00B96E9F">
          <w:rPr>
            <w:noProof/>
          </w:rPr>
        </w:r>
        <w:r w:rsidR="00B96E9F">
          <w:rPr>
            <w:noProof/>
          </w:rPr>
          <w:fldChar w:fldCharType="separate"/>
        </w:r>
        <w:r w:rsidR="00297C54">
          <w:rPr>
            <w:noProof/>
          </w:rPr>
          <w:t>11</w:t>
        </w:r>
        <w:r w:rsidR="00B96E9F">
          <w:rPr>
            <w:noProof/>
          </w:rPr>
          <w:fldChar w:fldCharType="end"/>
        </w:r>
      </w:hyperlink>
    </w:p>
    <w:p w14:paraId="600BD3D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8" w:history="1">
        <w:r w:rsidR="00B96E9F" w:rsidRPr="008F03E8">
          <w:rPr>
            <w:rStyle w:val="Lienhypertexte"/>
            <w:rFonts w:cs="Times"/>
            <w:b/>
            <w:bCs/>
            <w:noProof/>
          </w:rPr>
          <w:t>2.1.4.3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Use-specific risk mitigation measures</w:t>
        </w:r>
        <w:r w:rsidR="00B96E9F">
          <w:rPr>
            <w:noProof/>
          </w:rPr>
          <w:tab/>
        </w:r>
        <w:r w:rsidR="00B96E9F">
          <w:rPr>
            <w:noProof/>
          </w:rPr>
          <w:fldChar w:fldCharType="begin"/>
        </w:r>
        <w:r w:rsidR="00B96E9F">
          <w:rPr>
            <w:noProof/>
          </w:rPr>
          <w:instrText xml:space="preserve"> PAGEREF _Toc505609728 \h </w:instrText>
        </w:r>
        <w:r w:rsidR="00B96E9F">
          <w:rPr>
            <w:noProof/>
          </w:rPr>
        </w:r>
        <w:r w:rsidR="00B96E9F">
          <w:rPr>
            <w:noProof/>
          </w:rPr>
          <w:fldChar w:fldCharType="separate"/>
        </w:r>
        <w:r w:rsidR="00297C54">
          <w:rPr>
            <w:noProof/>
          </w:rPr>
          <w:t>11</w:t>
        </w:r>
        <w:r w:rsidR="00B96E9F">
          <w:rPr>
            <w:noProof/>
          </w:rPr>
          <w:fldChar w:fldCharType="end"/>
        </w:r>
      </w:hyperlink>
    </w:p>
    <w:p w14:paraId="40C9ED7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29" w:history="1">
        <w:r w:rsidR="00B96E9F" w:rsidRPr="008F03E8">
          <w:rPr>
            <w:rStyle w:val="Lienhypertexte"/>
            <w:rFonts w:cs="Times"/>
            <w:b/>
            <w:bCs/>
            <w:noProof/>
          </w:rPr>
          <w:t>2.1.4.4</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particulars of likely direct or indirect effects, first aid instructions and emergency measures to protect the environment</w:t>
        </w:r>
        <w:r w:rsidR="00B96E9F">
          <w:rPr>
            <w:noProof/>
          </w:rPr>
          <w:tab/>
        </w:r>
        <w:r w:rsidR="00B96E9F">
          <w:rPr>
            <w:noProof/>
          </w:rPr>
          <w:fldChar w:fldCharType="begin"/>
        </w:r>
        <w:r w:rsidR="00B96E9F">
          <w:rPr>
            <w:noProof/>
          </w:rPr>
          <w:instrText xml:space="preserve"> PAGEREF _Toc505609729 \h </w:instrText>
        </w:r>
        <w:r w:rsidR="00B96E9F">
          <w:rPr>
            <w:noProof/>
          </w:rPr>
        </w:r>
        <w:r w:rsidR="00B96E9F">
          <w:rPr>
            <w:noProof/>
          </w:rPr>
          <w:fldChar w:fldCharType="separate"/>
        </w:r>
        <w:r w:rsidR="00297C54">
          <w:rPr>
            <w:noProof/>
          </w:rPr>
          <w:t>11</w:t>
        </w:r>
        <w:r w:rsidR="00B96E9F">
          <w:rPr>
            <w:noProof/>
          </w:rPr>
          <w:fldChar w:fldCharType="end"/>
        </w:r>
      </w:hyperlink>
    </w:p>
    <w:p w14:paraId="1DA6CCD6"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0" w:history="1">
        <w:r w:rsidR="00B96E9F" w:rsidRPr="008F03E8">
          <w:rPr>
            <w:rStyle w:val="Lienhypertexte"/>
            <w:rFonts w:cs="Times"/>
            <w:b/>
            <w:bCs/>
            <w:noProof/>
          </w:rPr>
          <w:t>2.1.4.5</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instructions for safe disposal of the product and its packaging</w:t>
        </w:r>
        <w:r w:rsidR="00B96E9F">
          <w:rPr>
            <w:noProof/>
          </w:rPr>
          <w:tab/>
        </w:r>
        <w:r w:rsidR="00B96E9F">
          <w:rPr>
            <w:noProof/>
          </w:rPr>
          <w:fldChar w:fldCharType="begin"/>
        </w:r>
        <w:r w:rsidR="00B96E9F">
          <w:rPr>
            <w:noProof/>
          </w:rPr>
          <w:instrText xml:space="preserve"> PAGEREF _Toc505609730 \h </w:instrText>
        </w:r>
        <w:r w:rsidR="00B96E9F">
          <w:rPr>
            <w:noProof/>
          </w:rPr>
        </w:r>
        <w:r w:rsidR="00B96E9F">
          <w:rPr>
            <w:noProof/>
          </w:rPr>
          <w:fldChar w:fldCharType="separate"/>
        </w:r>
        <w:r w:rsidR="00297C54">
          <w:rPr>
            <w:noProof/>
          </w:rPr>
          <w:t>11</w:t>
        </w:r>
        <w:r w:rsidR="00B96E9F">
          <w:rPr>
            <w:noProof/>
          </w:rPr>
          <w:fldChar w:fldCharType="end"/>
        </w:r>
      </w:hyperlink>
    </w:p>
    <w:p w14:paraId="230CFDD8"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1" w:history="1">
        <w:r w:rsidR="00B96E9F" w:rsidRPr="008F03E8">
          <w:rPr>
            <w:rStyle w:val="Lienhypertexte"/>
            <w:rFonts w:cs="Times"/>
            <w:b/>
            <w:bCs/>
            <w:noProof/>
          </w:rPr>
          <w:t>2.1.4.6</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conditions of storage and shelf-life of the product under normal conditions of storage</w:t>
        </w:r>
        <w:r w:rsidR="00B96E9F">
          <w:rPr>
            <w:noProof/>
          </w:rPr>
          <w:tab/>
        </w:r>
        <w:r w:rsidR="00B96E9F">
          <w:rPr>
            <w:noProof/>
          </w:rPr>
          <w:fldChar w:fldCharType="begin"/>
        </w:r>
        <w:r w:rsidR="00B96E9F">
          <w:rPr>
            <w:noProof/>
          </w:rPr>
          <w:instrText xml:space="preserve"> PAGEREF _Toc505609731 \h </w:instrText>
        </w:r>
        <w:r w:rsidR="00B96E9F">
          <w:rPr>
            <w:noProof/>
          </w:rPr>
        </w:r>
        <w:r w:rsidR="00B96E9F">
          <w:rPr>
            <w:noProof/>
          </w:rPr>
          <w:fldChar w:fldCharType="separate"/>
        </w:r>
        <w:r w:rsidR="00297C54">
          <w:rPr>
            <w:noProof/>
          </w:rPr>
          <w:t>11</w:t>
        </w:r>
        <w:r w:rsidR="00B96E9F">
          <w:rPr>
            <w:noProof/>
          </w:rPr>
          <w:fldChar w:fldCharType="end"/>
        </w:r>
      </w:hyperlink>
    </w:p>
    <w:p w14:paraId="4473019D"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2" w:history="1">
        <w:r w:rsidR="00B96E9F" w:rsidRPr="008F03E8">
          <w:rPr>
            <w:rStyle w:val="Lienhypertexte"/>
            <w:rFonts w:cs="Times"/>
            <w:b/>
            <w:bCs/>
            <w:noProof/>
          </w:rPr>
          <w:t>2.1.4.7</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 description</w:t>
        </w:r>
        <w:r w:rsidR="00B96E9F">
          <w:rPr>
            <w:noProof/>
          </w:rPr>
          <w:tab/>
        </w:r>
        <w:r w:rsidR="00B96E9F">
          <w:rPr>
            <w:noProof/>
          </w:rPr>
          <w:fldChar w:fldCharType="begin"/>
        </w:r>
        <w:r w:rsidR="00B96E9F">
          <w:rPr>
            <w:noProof/>
          </w:rPr>
          <w:instrText xml:space="preserve"> PAGEREF _Toc505609732 \h </w:instrText>
        </w:r>
        <w:r w:rsidR="00B96E9F">
          <w:rPr>
            <w:noProof/>
          </w:rPr>
        </w:r>
        <w:r w:rsidR="00B96E9F">
          <w:rPr>
            <w:noProof/>
          </w:rPr>
          <w:fldChar w:fldCharType="separate"/>
        </w:r>
        <w:r w:rsidR="00297C54">
          <w:rPr>
            <w:noProof/>
          </w:rPr>
          <w:t>11</w:t>
        </w:r>
        <w:r w:rsidR="00B96E9F">
          <w:rPr>
            <w:noProof/>
          </w:rPr>
          <w:fldChar w:fldCharType="end"/>
        </w:r>
      </w:hyperlink>
    </w:p>
    <w:p w14:paraId="0B11BC14"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3" w:history="1">
        <w:r w:rsidR="00B96E9F" w:rsidRPr="008F03E8">
          <w:rPr>
            <w:rStyle w:val="Lienhypertexte"/>
            <w:rFonts w:cs="Times"/>
            <w:b/>
            <w:bCs/>
            <w:noProof/>
          </w:rPr>
          <w:t>2.1.4.8</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Use-specific instructions for use</w:t>
        </w:r>
        <w:r w:rsidR="00B96E9F">
          <w:rPr>
            <w:noProof/>
          </w:rPr>
          <w:tab/>
        </w:r>
        <w:r w:rsidR="00B96E9F">
          <w:rPr>
            <w:noProof/>
          </w:rPr>
          <w:fldChar w:fldCharType="begin"/>
        </w:r>
        <w:r w:rsidR="00B96E9F">
          <w:rPr>
            <w:noProof/>
          </w:rPr>
          <w:instrText xml:space="preserve"> PAGEREF _Toc505609733 \h </w:instrText>
        </w:r>
        <w:r w:rsidR="00B96E9F">
          <w:rPr>
            <w:noProof/>
          </w:rPr>
        </w:r>
        <w:r w:rsidR="00B96E9F">
          <w:rPr>
            <w:noProof/>
          </w:rPr>
          <w:fldChar w:fldCharType="separate"/>
        </w:r>
        <w:r w:rsidR="00297C54">
          <w:rPr>
            <w:noProof/>
          </w:rPr>
          <w:t>12</w:t>
        </w:r>
        <w:r w:rsidR="00B96E9F">
          <w:rPr>
            <w:noProof/>
          </w:rPr>
          <w:fldChar w:fldCharType="end"/>
        </w:r>
      </w:hyperlink>
    </w:p>
    <w:p w14:paraId="42690F27"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4" w:history="1">
        <w:r w:rsidR="00B96E9F" w:rsidRPr="008F03E8">
          <w:rPr>
            <w:rStyle w:val="Lienhypertexte"/>
            <w:rFonts w:cs="Times"/>
            <w:b/>
            <w:bCs/>
            <w:noProof/>
          </w:rPr>
          <w:t>2.1.4.9</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Use-specific risk mitigation measures</w:t>
        </w:r>
        <w:r w:rsidR="00B96E9F">
          <w:rPr>
            <w:noProof/>
          </w:rPr>
          <w:tab/>
        </w:r>
        <w:r w:rsidR="00B96E9F">
          <w:rPr>
            <w:noProof/>
          </w:rPr>
          <w:fldChar w:fldCharType="begin"/>
        </w:r>
        <w:r w:rsidR="00B96E9F">
          <w:rPr>
            <w:noProof/>
          </w:rPr>
          <w:instrText xml:space="preserve"> PAGEREF _Toc505609734 \h </w:instrText>
        </w:r>
        <w:r w:rsidR="00B96E9F">
          <w:rPr>
            <w:noProof/>
          </w:rPr>
        </w:r>
        <w:r w:rsidR="00B96E9F">
          <w:rPr>
            <w:noProof/>
          </w:rPr>
          <w:fldChar w:fldCharType="separate"/>
        </w:r>
        <w:r w:rsidR="00297C54">
          <w:rPr>
            <w:noProof/>
          </w:rPr>
          <w:t>12</w:t>
        </w:r>
        <w:r w:rsidR="00B96E9F">
          <w:rPr>
            <w:noProof/>
          </w:rPr>
          <w:fldChar w:fldCharType="end"/>
        </w:r>
      </w:hyperlink>
    </w:p>
    <w:p w14:paraId="5377145F" w14:textId="77777777" w:rsidR="00B96E9F" w:rsidRDefault="00EB3EA6">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505609735" w:history="1">
        <w:r w:rsidR="00B96E9F" w:rsidRPr="008F03E8">
          <w:rPr>
            <w:rStyle w:val="Lienhypertexte"/>
            <w:rFonts w:cs="Times"/>
            <w:b/>
            <w:bCs/>
            <w:noProof/>
          </w:rPr>
          <w:t>2.1.4.10</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particulars of likely direct or indirect effects, first aid instructions and emergency measures to protect the environment</w:t>
        </w:r>
        <w:r w:rsidR="00B96E9F">
          <w:rPr>
            <w:noProof/>
          </w:rPr>
          <w:tab/>
        </w:r>
        <w:r w:rsidR="00B96E9F">
          <w:rPr>
            <w:noProof/>
          </w:rPr>
          <w:fldChar w:fldCharType="begin"/>
        </w:r>
        <w:r w:rsidR="00B96E9F">
          <w:rPr>
            <w:noProof/>
          </w:rPr>
          <w:instrText xml:space="preserve"> PAGEREF _Toc505609735 \h </w:instrText>
        </w:r>
        <w:r w:rsidR="00B96E9F">
          <w:rPr>
            <w:noProof/>
          </w:rPr>
        </w:r>
        <w:r w:rsidR="00B96E9F">
          <w:rPr>
            <w:noProof/>
          </w:rPr>
          <w:fldChar w:fldCharType="separate"/>
        </w:r>
        <w:r w:rsidR="00297C54">
          <w:rPr>
            <w:noProof/>
          </w:rPr>
          <w:t>12</w:t>
        </w:r>
        <w:r w:rsidR="00B96E9F">
          <w:rPr>
            <w:noProof/>
          </w:rPr>
          <w:fldChar w:fldCharType="end"/>
        </w:r>
      </w:hyperlink>
    </w:p>
    <w:p w14:paraId="1A556C1D" w14:textId="77777777" w:rsidR="00B96E9F" w:rsidRDefault="00EB3EA6">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505609736" w:history="1">
        <w:r w:rsidR="00B96E9F" w:rsidRPr="008F03E8">
          <w:rPr>
            <w:rStyle w:val="Lienhypertexte"/>
            <w:rFonts w:cs="Times"/>
            <w:b/>
            <w:bCs/>
            <w:noProof/>
          </w:rPr>
          <w:t>2.1.4.11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instructions for safe disposal of the product and its packaging</w:t>
        </w:r>
        <w:r w:rsidR="00B96E9F">
          <w:rPr>
            <w:noProof/>
          </w:rPr>
          <w:tab/>
        </w:r>
        <w:r w:rsidR="00B96E9F">
          <w:rPr>
            <w:noProof/>
          </w:rPr>
          <w:fldChar w:fldCharType="begin"/>
        </w:r>
        <w:r w:rsidR="00B96E9F">
          <w:rPr>
            <w:noProof/>
          </w:rPr>
          <w:instrText xml:space="preserve"> PAGEREF _Toc505609736 \h </w:instrText>
        </w:r>
        <w:r w:rsidR="00B96E9F">
          <w:rPr>
            <w:noProof/>
          </w:rPr>
        </w:r>
        <w:r w:rsidR="00B96E9F">
          <w:rPr>
            <w:noProof/>
          </w:rPr>
          <w:fldChar w:fldCharType="separate"/>
        </w:r>
        <w:r w:rsidR="00297C54">
          <w:rPr>
            <w:noProof/>
          </w:rPr>
          <w:t>12</w:t>
        </w:r>
        <w:r w:rsidR="00B96E9F">
          <w:rPr>
            <w:noProof/>
          </w:rPr>
          <w:fldChar w:fldCharType="end"/>
        </w:r>
      </w:hyperlink>
    </w:p>
    <w:p w14:paraId="5A2141B7" w14:textId="77777777" w:rsidR="00B96E9F" w:rsidRDefault="00EB3EA6">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505609737" w:history="1">
        <w:r w:rsidR="00B96E9F" w:rsidRPr="008F03E8">
          <w:rPr>
            <w:rStyle w:val="Lienhypertexte"/>
            <w:rFonts w:cs="Times"/>
            <w:b/>
            <w:bCs/>
            <w:noProof/>
          </w:rPr>
          <w:t>2.1.4.12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Where specific to the use, the conditions of storage and shelf-life of the product under normal conditions of storage</w:t>
        </w:r>
        <w:r w:rsidR="00B96E9F">
          <w:rPr>
            <w:noProof/>
          </w:rPr>
          <w:tab/>
        </w:r>
        <w:r w:rsidR="00B96E9F">
          <w:rPr>
            <w:noProof/>
          </w:rPr>
          <w:fldChar w:fldCharType="begin"/>
        </w:r>
        <w:r w:rsidR="00B96E9F">
          <w:rPr>
            <w:noProof/>
          </w:rPr>
          <w:instrText xml:space="preserve"> PAGEREF _Toc505609737 \h </w:instrText>
        </w:r>
        <w:r w:rsidR="00B96E9F">
          <w:rPr>
            <w:noProof/>
          </w:rPr>
        </w:r>
        <w:r w:rsidR="00B96E9F">
          <w:rPr>
            <w:noProof/>
          </w:rPr>
          <w:fldChar w:fldCharType="separate"/>
        </w:r>
        <w:r w:rsidR="00297C54">
          <w:rPr>
            <w:noProof/>
          </w:rPr>
          <w:t>13</w:t>
        </w:r>
        <w:r w:rsidR="00B96E9F">
          <w:rPr>
            <w:noProof/>
          </w:rPr>
          <w:fldChar w:fldCharType="end"/>
        </w:r>
      </w:hyperlink>
    </w:p>
    <w:p w14:paraId="48E2F7A0"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38" w:history="1">
        <w:r w:rsidR="00B96E9F" w:rsidRPr="008F03E8">
          <w:rPr>
            <w:rStyle w:val="Lienhypertexte"/>
            <w:noProof/>
          </w:rPr>
          <w:t>2.1.5</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General directions for use</w:t>
        </w:r>
        <w:r w:rsidR="00B96E9F">
          <w:rPr>
            <w:noProof/>
          </w:rPr>
          <w:tab/>
        </w:r>
        <w:r w:rsidR="00B96E9F">
          <w:rPr>
            <w:noProof/>
          </w:rPr>
          <w:fldChar w:fldCharType="begin"/>
        </w:r>
        <w:r w:rsidR="00B96E9F">
          <w:rPr>
            <w:noProof/>
          </w:rPr>
          <w:instrText xml:space="preserve"> PAGEREF _Toc505609738 \h </w:instrText>
        </w:r>
        <w:r w:rsidR="00B96E9F">
          <w:rPr>
            <w:noProof/>
          </w:rPr>
        </w:r>
        <w:r w:rsidR="00B96E9F">
          <w:rPr>
            <w:noProof/>
          </w:rPr>
          <w:fldChar w:fldCharType="separate"/>
        </w:r>
        <w:r w:rsidR="00297C54">
          <w:rPr>
            <w:noProof/>
          </w:rPr>
          <w:t>14</w:t>
        </w:r>
        <w:r w:rsidR="00B96E9F">
          <w:rPr>
            <w:noProof/>
          </w:rPr>
          <w:fldChar w:fldCharType="end"/>
        </w:r>
      </w:hyperlink>
    </w:p>
    <w:p w14:paraId="46428F6A"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39" w:history="1">
        <w:r w:rsidR="00B96E9F" w:rsidRPr="008F03E8">
          <w:rPr>
            <w:rStyle w:val="Lienhypertexte"/>
            <w:b/>
            <w:noProof/>
          </w:rPr>
          <w:t>2.1.5.1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Instructions for use</w:t>
        </w:r>
        <w:r w:rsidR="00B96E9F">
          <w:rPr>
            <w:noProof/>
          </w:rPr>
          <w:tab/>
        </w:r>
        <w:r w:rsidR="00B96E9F">
          <w:rPr>
            <w:noProof/>
          </w:rPr>
          <w:fldChar w:fldCharType="begin"/>
        </w:r>
        <w:r w:rsidR="00B96E9F">
          <w:rPr>
            <w:noProof/>
          </w:rPr>
          <w:instrText xml:space="preserve"> PAGEREF _Toc505609739 \h </w:instrText>
        </w:r>
        <w:r w:rsidR="00B96E9F">
          <w:rPr>
            <w:noProof/>
          </w:rPr>
        </w:r>
        <w:r w:rsidR="00B96E9F">
          <w:rPr>
            <w:noProof/>
          </w:rPr>
          <w:fldChar w:fldCharType="separate"/>
        </w:r>
        <w:r w:rsidR="00297C54">
          <w:rPr>
            <w:noProof/>
          </w:rPr>
          <w:t>14</w:t>
        </w:r>
        <w:r w:rsidR="00B96E9F">
          <w:rPr>
            <w:noProof/>
          </w:rPr>
          <w:fldChar w:fldCharType="end"/>
        </w:r>
      </w:hyperlink>
    </w:p>
    <w:p w14:paraId="0284AAA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0" w:history="1">
        <w:r w:rsidR="00B96E9F" w:rsidRPr="008F03E8">
          <w:rPr>
            <w:rStyle w:val="Lienhypertexte"/>
            <w:b/>
            <w:noProof/>
          </w:rPr>
          <w:t>2.1.5.2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Risk mitigation measures</w:t>
        </w:r>
        <w:r w:rsidR="00B96E9F">
          <w:rPr>
            <w:noProof/>
          </w:rPr>
          <w:tab/>
        </w:r>
        <w:r w:rsidR="00B96E9F">
          <w:rPr>
            <w:noProof/>
          </w:rPr>
          <w:fldChar w:fldCharType="begin"/>
        </w:r>
        <w:r w:rsidR="00B96E9F">
          <w:rPr>
            <w:noProof/>
          </w:rPr>
          <w:instrText xml:space="preserve"> PAGEREF _Toc505609740 \h </w:instrText>
        </w:r>
        <w:r w:rsidR="00B96E9F">
          <w:rPr>
            <w:noProof/>
          </w:rPr>
        </w:r>
        <w:r w:rsidR="00B96E9F">
          <w:rPr>
            <w:noProof/>
          </w:rPr>
          <w:fldChar w:fldCharType="separate"/>
        </w:r>
        <w:r w:rsidR="00297C54">
          <w:rPr>
            <w:noProof/>
          </w:rPr>
          <w:t>14</w:t>
        </w:r>
        <w:r w:rsidR="00B96E9F">
          <w:rPr>
            <w:noProof/>
          </w:rPr>
          <w:fldChar w:fldCharType="end"/>
        </w:r>
      </w:hyperlink>
    </w:p>
    <w:p w14:paraId="3692A327"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1" w:history="1">
        <w:r w:rsidR="00B96E9F" w:rsidRPr="008F03E8">
          <w:rPr>
            <w:rStyle w:val="Lienhypertexte"/>
            <w:b/>
            <w:noProof/>
          </w:rPr>
          <w:t>2.1.5.3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Particulars of likely direct or indirect effects, first aid instructions and emergency measures to protect the environment</w:t>
        </w:r>
        <w:r w:rsidR="00B96E9F">
          <w:rPr>
            <w:noProof/>
          </w:rPr>
          <w:tab/>
        </w:r>
        <w:r w:rsidR="00B96E9F">
          <w:rPr>
            <w:noProof/>
          </w:rPr>
          <w:fldChar w:fldCharType="begin"/>
        </w:r>
        <w:r w:rsidR="00B96E9F">
          <w:rPr>
            <w:noProof/>
          </w:rPr>
          <w:instrText xml:space="preserve"> PAGEREF _Toc505609741 \h </w:instrText>
        </w:r>
        <w:r w:rsidR="00B96E9F">
          <w:rPr>
            <w:noProof/>
          </w:rPr>
        </w:r>
        <w:r w:rsidR="00B96E9F">
          <w:rPr>
            <w:noProof/>
          </w:rPr>
          <w:fldChar w:fldCharType="separate"/>
        </w:r>
        <w:r w:rsidR="00297C54">
          <w:rPr>
            <w:noProof/>
          </w:rPr>
          <w:t>14</w:t>
        </w:r>
        <w:r w:rsidR="00B96E9F">
          <w:rPr>
            <w:noProof/>
          </w:rPr>
          <w:fldChar w:fldCharType="end"/>
        </w:r>
      </w:hyperlink>
    </w:p>
    <w:p w14:paraId="3289DFA5"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2" w:history="1">
        <w:r w:rsidR="00B96E9F" w:rsidRPr="008F03E8">
          <w:rPr>
            <w:rStyle w:val="Lienhypertexte"/>
            <w:b/>
            <w:noProof/>
          </w:rPr>
          <w:t>2.1.5.4</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Instructions for safe disposal of the product and its packaging</w:t>
        </w:r>
        <w:r w:rsidR="00B96E9F">
          <w:rPr>
            <w:noProof/>
          </w:rPr>
          <w:tab/>
        </w:r>
        <w:r w:rsidR="00B96E9F">
          <w:rPr>
            <w:noProof/>
          </w:rPr>
          <w:fldChar w:fldCharType="begin"/>
        </w:r>
        <w:r w:rsidR="00B96E9F">
          <w:rPr>
            <w:noProof/>
          </w:rPr>
          <w:instrText xml:space="preserve"> PAGEREF _Toc505609742 \h </w:instrText>
        </w:r>
        <w:r w:rsidR="00B96E9F">
          <w:rPr>
            <w:noProof/>
          </w:rPr>
        </w:r>
        <w:r w:rsidR="00B96E9F">
          <w:rPr>
            <w:noProof/>
          </w:rPr>
          <w:fldChar w:fldCharType="separate"/>
        </w:r>
        <w:r w:rsidR="00297C54">
          <w:rPr>
            <w:noProof/>
          </w:rPr>
          <w:t>14</w:t>
        </w:r>
        <w:r w:rsidR="00B96E9F">
          <w:rPr>
            <w:noProof/>
          </w:rPr>
          <w:fldChar w:fldCharType="end"/>
        </w:r>
      </w:hyperlink>
    </w:p>
    <w:p w14:paraId="6E558A9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3" w:history="1">
        <w:r w:rsidR="00B96E9F" w:rsidRPr="008F03E8">
          <w:rPr>
            <w:rStyle w:val="Lienhypertexte"/>
            <w:b/>
            <w:noProof/>
          </w:rPr>
          <w:t>2.1.5.5</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Conditions of storage and shelf-life of the product under normal conditions of storage</w:t>
        </w:r>
        <w:r w:rsidR="00B96E9F">
          <w:rPr>
            <w:noProof/>
          </w:rPr>
          <w:tab/>
        </w:r>
        <w:r w:rsidR="00B96E9F">
          <w:rPr>
            <w:noProof/>
          </w:rPr>
          <w:fldChar w:fldCharType="begin"/>
        </w:r>
        <w:r w:rsidR="00B96E9F">
          <w:rPr>
            <w:noProof/>
          </w:rPr>
          <w:instrText xml:space="preserve"> PAGEREF _Toc505609743 \h </w:instrText>
        </w:r>
        <w:r w:rsidR="00B96E9F">
          <w:rPr>
            <w:noProof/>
          </w:rPr>
        </w:r>
        <w:r w:rsidR="00B96E9F">
          <w:rPr>
            <w:noProof/>
          </w:rPr>
          <w:fldChar w:fldCharType="separate"/>
        </w:r>
        <w:r w:rsidR="00297C54">
          <w:rPr>
            <w:noProof/>
          </w:rPr>
          <w:t>14</w:t>
        </w:r>
        <w:r w:rsidR="00B96E9F">
          <w:rPr>
            <w:noProof/>
          </w:rPr>
          <w:fldChar w:fldCharType="end"/>
        </w:r>
      </w:hyperlink>
    </w:p>
    <w:p w14:paraId="62B1BD68"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44" w:history="1">
        <w:r w:rsidR="00B96E9F" w:rsidRPr="008F03E8">
          <w:rPr>
            <w:rStyle w:val="Lienhypertexte"/>
            <w:noProof/>
          </w:rPr>
          <w:t>2.1.6</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Other information</w:t>
        </w:r>
        <w:r w:rsidR="00B96E9F">
          <w:rPr>
            <w:noProof/>
          </w:rPr>
          <w:tab/>
        </w:r>
        <w:r w:rsidR="00B96E9F">
          <w:rPr>
            <w:noProof/>
          </w:rPr>
          <w:fldChar w:fldCharType="begin"/>
        </w:r>
        <w:r w:rsidR="00B96E9F">
          <w:rPr>
            <w:noProof/>
          </w:rPr>
          <w:instrText xml:space="preserve"> PAGEREF _Toc505609744 \h </w:instrText>
        </w:r>
        <w:r w:rsidR="00B96E9F">
          <w:rPr>
            <w:noProof/>
          </w:rPr>
        </w:r>
        <w:r w:rsidR="00B96E9F">
          <w:rPr>
            <w:noProof/>
          </w:rPr>
          <w:fldChar w:fldCharType="separate"/>
        </w:r>
        <w:r w:rsidR="00297C54">
          <w:rPr>
            <w:noProof/>
          </w:rPr>
          <w:t>15</w:t>
        </w:r>
        <w:r w:rsidR="00B96E9F">
          <w:rPr>
            <w:noProof/>
          </w:rPr>
          <w:fldChar w:fldCharType="end"/>
        </w:r>
      </w:hyperlink>
    </w:p>
    <w:p w14:paraId="57BC2BCD"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45" w:history="1">
        <w:r w:rsidR="00B96E9F" w:rsidRPr="008F03E8">
          <w:rPr>
            <w:rStyle w:val="Lienhypertexte"/>
            <w:rFonts w:eastAsia="Calibri"/>
            <w:noProof/>
            <w:lang w:eastAsia="en-US"/>
          </w:rPr>
          <w:t>2.1.7</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Packaging of the biocidal product</w:t>
        </w:r>
        <w:r w:rsidR="00B96E9F">
          <w:rPr>
            <w:noProof/>
          </w:rPr>
          <w:tab/>
        </w:r>
        <w:r w:rsidR="00B96E9F">
          <w:rPr>
            <w:noProof/>
          </w:rPr>
          <w:fldChar w:fldCharType="begin"/>
        </w:r>
        <w:r w:rsidR="00B96E9F">
          <w:rPr>
            <w:noProof/>
          </w:rPr>
          <w:instrText xml:space="preserve"> PAGEREF _Toc505609745 \h </w:instrText>
        </w:r>
        <w:r w:rsidR="00B96E9F">
          <w:rPr>
            <w:noProof/>
          </w:rPr>
        </w:r>
        <w:r w:rsidR="00B96E9F">
          <w:rPr>
            <w:noProof/>
          </w:rPr>
          <w:fldChar w:fldCharType="separate"/>
        </w:r>
        <w:r w:rsidR="00297C54">
          <w:rPr>
            <w:noProof/>
          </w:rPr>
          <w:t>15</w:t>
        </w:r>
        <w:r w:rsidR="00B96E9F">
          <w:rPr>
            <w:noProof/>
          </w:rPr>
          <w:fldChar w:fldCharType="end"/>
        </w:r>
      </w:hyperlink>
    </w:p>
    <w:p w14:paraId="68E93C53"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46" w:history="1">
        <w:r w:rsidR="00B96E9F" w:rsidRPr="008F03E8">
          <w:rPr>
            <w:rStyle w:val="Lienhypertexte"/>
            <w:noProof/>
          </w:rPr>
          <w:t>2.1.8</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lang w:eastAsia="en-US"/>
          </w:rPr>
          <w:t>Documentation</w:t>
        </w:r>
        <w:r w:rsidR="00B96E9F">
          <w:rPr>
            <w:noProof/>
          </w:rPr>
          <w:tab/>
        </w:r>
        <w:r w:rsidR="00B96E9F">
          <w:rPr>
            <w:noProof/>
          </w:rPr>
          <w:fldChar w:fldCharType="begin"/>
        </w:r>
        <w:r w:rsidR="00B96E9F">
          <w:rPr>
            <w:noProof/>
          </w:rPr>
          <w:instrText xml:space="preserve"> PAGEREF _Toc505609746 \h </w:instrText>
        </w:r>
        <w:r w:rsidR="00B96E9F">
          <w:rPr>
            <w:noProof/>
          </w:rPr>
        </w:r>
        <w:r w:rsidR="00B96E9F">
          <w:rPr>
            <w:noProof/>
          </w:rPr>
          <w:fldChar w:fldCharType="separate"/>
        </w:r>
        <w:r w:rsidR="00297C54">
          <w:rPr>
            <w:noProof/>
          </w:rPr>
          <w:t>15</w:t>
        </w:r>
        <w:r w:rsidR="00B96E9F">
          <w:rPr>
            <w:noProof/>
          </w:rPr>
          <w:fldChar w:fldCharType="end"/>
        </w:r>
      </w:hyperlink>
    </w:p>
    <w:p w14:paraId="56BC28B9"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7" w:history="1">
        <w:r w:rsidR="00B96E9F" w:rsidRPr="008F03E8">
          <w:rPr>
            <w:rStyle w:val="Lienhypertexte"/>
            <w:rFonts w:cs="Times New Roman"/>
            <w:b/>
            <w:iCs/>
            <w:noProof/>
            <w:lang w:eastAsia="en-US"/>
          </w:rPr>
          <w:t>2.1.8.1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Data submitted in relation to product application</w:t>
        </w:r>
        <w:r w:rsidR="00B96E9F">
          <w:rPr>
            <w:noProof/>
          </w:rPr>
          <w:tab/>
        </w:r>
        <w:r w:rsidR="00B96E9F">
          <w:rPr>
            <w:noProof/>
          </w:rPr>
          <w:fldChar w:fldCharType="begin"/>
        </w:r>
        <w:r w:rsidR="00B96E9F">
          <w:rPr>
            <w:noProof/>
          </w:rPr>
          <w:instrText xml:space="preserve"> PAGEREF _Toc505609747 \h </w:instrText>
        </w:r>
        <w:r w:rsidR="00B96E9F">
          <w:rPr>
            <w:noProof/>
          </w:rPr>
        </w:r>
        <w:r w:rsidR="00B96E9F">
          <w:rPr>
            <w:noProof/>
          </w:rPr>
          <w:fldChar w:fldCharType="separate"/>
        </w:r>
        <w:r w:rsidR="00297C54">
          <w:rPr>
            <w:noProof/>
          </w:rPr>
          <w:t>15</w:t>
        </w:r>
        <w:r w:rsidR="00B96E9F">
          <w:rPr>
            <w:noProof/>
          </w:rPr>
          <w:fldChar w:fldCharType="end"/>
        </w:r>
      </w:hyperlink>
    </w:p>
    <w:p w14:paraId="0B73229E"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49" w:history="1">
        <w:r w:rsidR="00B96E9F" w:rsidRPr="008F03E8">
          <w:rPr>
            <w:rStyle w:val="Lienhypertexte"/>
            <w:rFonts w:cs="Times New Roman"/>
            <w:b/>
            <w:iCs/>
            <w:noProof/>
            <w:lang w:eastAsia="en-US"/>
          </w:rPr>
          <w:t>2.1.8.2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Access to documentation</w:t>
        </w:r>
        <w:r w:rsidR="00B96E9F">
          <w:rPr>
            <w:noProof/>
          </w:rPr>
          <w:tab/>
        </w:r>
        <w:r w:rsidR="00B96E9F">
          <w:rPr>
            <w:noProof/>
          </w:rPr>
          <w:fldChar w:fldCharType="begin"/>
        </w:r>
        <w:r w:rsidR="00B96E9F">
          <w:rPr>
            <w:noProof/>
          </w:rPr>
          <w:instrText xml:space="preserve"> PAGEREF _Toc505609749 \h </w:instrText>
        </w:r>
        <w:r w:rsidR="00B96E9F">
          <w:rPr>
            <w:noProof/>
          </w:rPr>
        </w:r>
        <w:r w:rsidR="00B96E9F">
          <w:rPr>
            <w:noProof/>
          </w:rPr>
          <w:fldChar w:fldCharType="separate"/>
        </w:r>
        <w:r w:rsidR="00297C54">
          <w:rPr>
            <w:noProof/>
          </w:rPr>
          <w:t>16</w:t>
        </w:r>
        <w:r w:rsidR="00B96E9F">
          <w:rPr>
            <w:noProof/>
          </w:rPr>
          <w:fldChar w:fldCharType="end"/>
        </w:r>
      </w:hyperlink>
    </w:p>
    <w:p w14:paraId="5B03BFF8"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50" w:history="1">
        <w:r w:rsidR="00B96E9F" w:rsidRPr="008F03E8">
          <w:rPr>
            <w:rStyle w:val="Lienhypertexte"/>
            <w:noProof/>
            <w:lang w:val="de-DE"/>
          </w:rPr>
          <w:t>2.2</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Assessment of the biocidal product</w:t>
        </w:r>
        <w:r w:rsidR="00B96E9F">
          <w:rPr>
            <w:noProof/>
          </w:rPr>
          <w:tab/>
        </w:r>
        <w:r w:rsidR="00B96E9F">
          <w:rPr>
            <w:noProof/>
          </w:rPr>
          <w:fldChar w:fldCharType="begin"/>
        </w:r>
        <w:r w:rsidR="00B96E9F">
          <w:rPr>
            <w:noProof/>
          </w:rPr>
          <w:instrText xml:space="preserve"> PAGEREF _Toc505609750 \h </w:instrText>
        </w:r>
        <w:r w:rsidR="00B96E9F">
          <w:rPr>
            <w:noProof/>
          </w:rPr>
        </w:r>
        <w:r w:rsidR="00B96E9F">
          <w:rPr>
            <w:noProof/>
          </w:rPr>
          <w:fldChar w:fldCharType="separate"/>
        </w:r>
        <w:r w:rsidR="00297C54">
          <w:rPr>
            <w:noProof/>
          </w:rPr>
          <w:t>17</w:t>
        </w:r>
        <w:r w:rsidR="00B96E9F">
          <w:rPr>
            <w:noProof/>
          </w:rPr>
          <w:fldChar w:fldCharType="end"/>
        </w:r>
      </w:hyperlink>
    </w:p>
    <w:p w14:paraId="39E86C41"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51" w:history="1">
        <w:r w:rsidR="00B96E9F" w:rsidRPr="008F03E8">
          <w:rPr>
            <w:rStyle w:val="Lienhypertexte"/>
            <w:noProof/>
          </w:rPr>
          <w:t>2.2.1</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Intended use(s) as applied for by the applicant</w:t>
        </w:r>
        <w:r w:rsidR="00B96E9F">
          <w:rPr>
            <w:noProof/>
          </w:rPr>
          <w:tab/>
        </w:r>
        <w:r w:rsidR="00B96E9F">
          <w:rPr>
            <w:noProof/>
          </w:rPr>
          <w:fldChar w:fldCharType="begin"/>
        </w:r>
        <w:r w:rsidR="00B96E9F">
          <w:rPr>
            <w:noProof/>
          </w:rPr>
          <w:instrText xml:space="preserve"> PAGEREF _Toc505609751 \h </w:instrText>
        </w:r>
        <w:r w:rsidR="00B96E9F">
          <w:rPr>
            <w:noProof/>
          </w:rPr>
        </w:r>
        <w:r w:rsidR="00B96E9F">
          <w:rPr>
            <w:noProof/>
          </w:rPr>
          <w:fldChar w:fldCharType="separate"/>
        </w:r>
        <w:r w:rsidR="00297C54">
          <w:rPr>
            <w:noProof/>
          </w:rPr>
          <w:t>17</w:t>
        </w:r>
        <w:r w:rsidR="00B96E9F">
          <w:rPr>
            <w:noProof/>
          </w:rPr>
          <w:fldChar w:fldCharType="end"/>
        </w:r>
      </w:hyperlink>
    </w:p>
    <w:p w14:paraId="248DC751"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52" w:history="1">
        <w:r w:rsidR="00B96E9F" w:rsidRPr="008F03E8">
          <w:rPr>
            <w:rStyle w:val="Lienhypertexte"/>
            <w:noProof/>
          </w:rPr>
          <w:t>2.2.2</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 xml:space="preserve">Physical, chemical and technical properties </w:t>
        </w:r>
        <w:r w:rsidR="00B96E9F">
          <w:rPr>
            <w:noProof/>
          </w:rPr>
          <w:tab/>
        </w:r>
        <w:r w:rsidR="00B96E9F">
          <w:rPr>
            <w:noProof/>
          </w:rPr>
          <w:fldChar w:fldCharType="begin"/>
        </w:r>
        <w:r w:rsidR="00B96E9F">
          <w:rPr>
            <w:noProof/>
          </w:rPr>
          <w:instrText xml:space="preserve"> PAGEREF _Toc505609752 \h </w:instrText>
        </w:r>
        <w:r w:rsidR="00B96E9F">
          <w:rPr>
            <w:noProof/>
          </w:rPr>
        </w:r>
        <w:r w:rsidR="00B96E9F">
          <w:rPr>
            <w:noProof/>
          </w:rPr>
          <w:fldChar w:fldCharType="separate"/>
        </w:r>
        <w:r w:rsidR="00297C54">
          <w:rPr>
            <w:noProof/>
          </w:rPr>
          <w:t>19</w:t>
        </w:r>
        <w:r w:rsidR="00B96E9F">
          <w:rPr>
            <w:noProof/>
          </w:rPr>
          <w:fldChar w:fldCharType="end"/>
        </w:r>
      </w:hyperlink>
    </w:p>
    <w:p w14:paraId="6E242FC3"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53" w:history="1">
        <w:r w:rsidR="00B96E9F" w:rsidRPr="008F03E8">
          <w:rPr>
            <w:rStyle w:val="Lienhypertexte"/>
            <w:noProof/>
          </w:rPr>
          <w:t>2.2.3</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Physical hazards and respective characteristics</w:t>
        </w:r>
        <w:r w:rsidR="00B96E9F">
          <w:rPr>
            <w:noProof/>
          </w:rPr>
          <w:tab/>
        </w:r>
        <w:r w:rsidR="00B96E9F">
          <w:rPr>
            <w:noProof/>
          </w:rPr>
          <w:fldChar w:fldCharType="begin"/>
        </w:r>
        <w:r w:rsidR="00B96E9F">
          <w:rPr>
            <w:noProof/>
          </w:rPr>
          <w:instrText xml:space="preserve"> PAGEREF _Toc505609753 \h </w:instrText>
        </w:r>
        <w:r w:rsidR="00B96E9F">
          <w:rPr>
            <w:noProof/>
          </w:rPr>
        </w:r>
        <w:r w:rsidR="00B96E9F">
          <w:rPr>
            <w:noProof/>
          </w:rPr>
          <w:fldChar w:fldCharType="separate"/>
        </w:r>
        <w:r w:rsidR="00297C54">
          <w:rPr>
            <w:noProof/>
          </w:rPr>
          <w:t>30</w:t>
        </w:r>
        <w:r w:rsidR="00B96E9F">
          <w:rPr>
            <w:noProof/>
          </w:rPr>
          <w:fldChar w:fldCharType="end"/>
        </w:r>
      </w:hyperlink>
    </w:p>
    <w:p w14:paraId="7D4934A9"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54" w:history="1">
        <w:r w:rsidR="00B96E9F" w:rsidRPr="008F03E8">
          <w:rPr>
            <w:rStyle w:val="Lienhypertexte"/>
            <w:noProof/>
          </w:rPr>
          <w:t>2.2.4</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Methods for detection and identification</w:t>
        </w:r>
        <w:r w:rsidR="00B96E9F">
          <w:rPr>
            <w:noProof/>
          </w:rPr>
          <w:tab/>
        </w:r>
        <w:r w:rsidR="00B96E9F">
          <w:rPr>
            <w:noProof/>
          </w:rPr>
          <w:fldChar w:fldCharType="begin"/>
        </w:r>
        <w:r w:rsidR="00B96E9F">
          <w:rPr>
            <w:noProof/>
          </w:rPr>
          <w:instrText xml:space="preserve"> PAGEREF _Toc505609754 \h </w:instrText>
        </w:r>
        <w:r w:rsidR="00B96E9F">
          <w:rPr>
            <w:noProof/>
          </w:rPr>
        </w:r>
        <w:r w:rsidR="00B96E9F">
          <w:rPr>
            <w:noProof/>
          </w:rPr>
          <w:fldChar w:fldCharType="separate"/>
        </w:r>
        <w:r w:rsidR="00297C54">
          <w:rPr>
            <w:noProof/>
          </w:rPr>
          <w:t>34</w:t>
        </w:r>
        <w:r w:rsidR="00B96E9F">
          <w:rPr>
            <w:noProof/>
          </w:rPr>
          <w:fldChar w:fldCharType="end"/>
        </w:r>
      </w:hyperlink>
    </w:p>
    <w:p w14:paraId="7C763C17"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56" w:history="1">
        <w:r w:rsidR="00B96E9F" w:rsidRPr="008F03E8">
          <w:rPr>
            <w:rStyle w:val="Lienhypertexte"/>
            <w:noProof/>
          </w:rPr>
          <w:t>2.2.5</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Efficacy against target organisms</w:t>
        </w:r>
        <w:r w:rsidR="00B96E9F">
          <w:rPr>
            <w:noProof/>
          </w:rPr>
          <w:tab/>
        </w:r>
        <w:r w:rsidR="00B96E9F">
          <w:rPr>
            <w:noProof/>
          </w:rPr>
          <w:fldChar w:fldCharType="begin"/>
        </w:r>
        <w:r w:rsidR="00B96E9F">
          <w:rPr>
            <w:noProof/>
          </w:rPr>
          <w:instrText xml:space="preserve"> PAGEREF _Toc505609756 \h </w:instrText>
        </w:r>
        <w:r w:rsidR="00B96E9F">
          <w:rPr>
            <w:noProof/>
          </w:rPr>
        </w:r>
        <w:r w:rsidR="00B96E9F">
          <w:rPr>
            <w:noProof/>
          </w:rPr>
          <w:fldChar w:fldCharType="separate"/>
        </w:r>
        <w:r w:rsidR="00297C54">
          <w:rPr>
            <w:noProof/>
          </w:rPr>
          <w:t>40</w:t>
        </w:r>
        <w:r w:rsidR="00B96E9F">
          <w:rPr>
            <w:noProof/>
          </w:rPr>
          <w:fldChar w:fldCharType="end"/>
        </w:r>
      </w:hyperlink>
    </w:p>
    <w:p w14:paraId="5EEC3291"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57" w:history="1">
        <w:r w:rsidR="00B96E9F" w:rsidRPr="008F03E8">
          <w:rPr>
            <w:rStyle w:val="Lienhypertexte"/>
            <w:rFonts w:cs="Times New Roman"/>
            <w:b/>
            <w:iCs/>
            <w:noProof/>
            <w:lang w:eastAsia="en-US"/>
          </w:rPr>
          <w:t>2.2.5.1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Function and field of use</w:t>
        </w:r>
        <w:r w:rsidR="00B96E9F">
          <w:rPr>
            <w:noProof/>
          </w:rPr>
          <w:tab/>
        </w:r>
        <w:r w:rsidR="00B96E9F">
          <w:rPr>
            <w:noProof/>
          </w:rPr>
          <w:fldChar w:fldCharType="begin"/>
        </w:r>
        <w:r w:rsidR="00B96E9F">
          <w:rPr>
            <w:noProof/>
          </w:rPr>
          <w:instrText xml:space="preserve"> PAGEREF _Toc505609757 \h </w:instrText>
        </w:r>
        <w:r w:rsidR="00B96E9F">
          <w:rPr>
            <w:noProof/>
          </w:rPr>
        </w:r>
        <w:r w:rsidR="00B96E9F">
          <w:rPr>
            <w:noProof/>
          </w:rPr>
          <w:fldChar w:fldCharType="separate"/>
        </w:r>
        <w:r w:rsidR="00297C54">
          <w:rPr>
            <w:noProof/>
          </w:rPr>
          <w:t>40</w:t>
        </w:r>
        <w:r w:rsidR="00B96E9F">
          <w:rPr>
            <w:noProof/>
          </w:rPr>
          <w:fldChar w:fldCharType="end"/>
        </w:r>
      </w:hyperlink>
    </w:p>
    <w:p w14:paraId="265CDA64"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58" w:history="1">
        <w:r w:rsidR="00B96E9F" w:rsidRPr="008F03E8">
          <w:rPr>
            <w:rStyle w:val="Lienhypertexte"/>
            <w:rFonts w:cs="Times New Roman"/>
            <w:b/>
            <w:iCs/>
            <w:noProof/>
            <w:lang w:eastAsia="en-US"/>
          </w:rPr>
          <w:t>2.2.5.2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Organisms to be controlled and products, organisms or objects to be protected</w:t>
        </w:r>
        <w:r w:rsidR="00B96E9F">
          <w:rPr>
            <w:noProof/>
          </w:rPr>
          <w:tab/>
        </w:r>
        <w:r w:rsidR="00B96E9F">
          <w:rPr>
            <w:noProof/>
          </w:rPr>
          <w:fldChar w:fldCharType="begin"/>
        </w:r>
        <w:r w:rsidR="00B96E9F">
          <w:rPr>
            <w:noProof/>
          </w:rPr>
          <w:instrText xml:space="preserve"> PAGEREF _Toc505609758 \h </w:instrText>
        </w:r>
        <w:r w:rsidR="00B96E9F">
          <w:rPr>
            <w:noProof/>
          </w:rPr>
        </w:r>
        <w:r w:rsidR="00B96E9F">
          <w:rPr>
            <w:noProof/>
          </w:rPr>
          <w:fldChar w:fldCharType="separate"/>
        </w:r>
        <w:r w:rsidR="00297C54">
          <w:rPr>
            <w:noProof/>
          </w:rPr>
          <w:t>40</w:t>
        </w:r>
        <w:r w:rsidR="00B96E9F">
          <w:rPr>
            <w:noProof/>
          </w:rPr>
          <w:fldChar w:fldCharType="end"/>
        </w:r>
      </w:hyperlink>
    </w:p>
    <w:p w14:paraId="5332EF84"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59" w:history="1">
        <w:r w:rsidR="00B96E9F" w:rsidRPr="008F03E8">
          <w:rPr>
            <w:rStyle w:val="Lienhypertexte"/>
            <w:rFonts w:cs="Times New Roman"/>
            <w:b/>
            <w:iCs/>
            <w:noProof/>
            <w:lang w:eastAsia="en-US"/>
          </w:rPr>
          <w:t>2.2.5.3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Effects on target organisms, including unacceptable suffering</w:t>
        </w:r>
        <w:r w:rsidR="00B96E9F">
          <w:rPr>
            <w:noProof/>
          </w:rPr>
          <w:tab/>
        </w:r>
        <w:r w:rsidR="00B96E9F">
          <w:rPr>
            <w:noProof/>
          </w:rPr>
          <w:fldChar w:fldCharType="begin"/>
        </w:r>
        <w:r w:rsidR="00B96E9F">
          <w:rPr>
            <w:noProof/>
          </w:rPr>
          <w:instrText xml:space="preserve"> PAGEREF _Toc505609759 \h </w:instrText>
        </w:r>
        <w:r w:rsidR="00B96E9F">
          <w:rPr>
            <w:noProof/>
          </w:rPr>
        </w:r>
        <w:r w:rsidR="00B96E9F">
          <w:rPr>
            <w:noProof/>
          </w:rPr>
          <w:fldChar w:fldCharType="separate"/>
        </w:r>
        <w:r w:rsidR="00297C54">
          <w:rPr>
            <w:noProof/>
          </w:rPr>
          <w:t>40</w:t>
        </w:r>
        <w:r w:rsidR="00B96E9F">
          <w:rPr>
            <w:noProof/>
          </w:rPr>
          <w:fldChar w:fldCharType="end"/>
        </w:r>
      </w:hyperlink>
    </w:p>
    <w:p w14:paraId="641B75D7"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0" w:history="1">
        <w:r w:rsidR="00B96E9F" w:rsidRPr="008F03E8">
          <w:rPr>
            <w:rStyle w:val="Lienhypertexte"/>
            <w:rFonts w:cs="Times New Roman"/>
            <w:b/>
            <w:iCs/>
            <w:noProof/>
            <w:lang w:eastAsia="en-US"/>
          </w:rPr>
          <w:t>2.2.5.4</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Mode of action, including time delay</w:t>
        </w:r>
        <w:r w:rsidR="00B96E9F">
          <w:rPr>
            <w:noProof/>
          </w:rPr>
          <w:tab/>
        </w:r>
        <w:r w:rsidR="00B96E9F">
          <w:rPr>
            <w:noProof/>
          </w:rPr>
          <w:fldChar w:fldCharType="begin"/>
        </w:r>
        <w:r w:rsidR="00B96E9F">
          <w:rPr>
            <w:noProof/>
          </w:rPr>
          <w:instrText xml:space="preserve"> PAGEREF _Toc505609760 \h </w:instrText>
        </w:r>
        <w:r w:rsidR="00B96E9F">
          <w:rPr>
            <w:noProof/>
          </w:rPr>
        </w:r>
        <w:r w:rsidR="00B96E9F">
          <w:rPr>
            <w:noProof/>
          </w:rPr>
          <w:fldChar w:fldCharType="separate"/>
        </w:r>
        <w:r w:rsidR="00297C54">
          <w:rPr>
            <w:noProof/>
          </w:rPr>
          <w:t>40</w:t>
        </w:r>
        <w:r w:rsidR="00B96E9F">
          <w:rPr>
            <w:noProof/>
          </w:rPr>
          <w:fldChar w:fldCharType="end"/>
        </w:r>
      </w:hyperlink>
    </w:p>
    <w:p w14:paraId="0C849F9C"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1" w:history="1">
        <w:r w:rsidR="00B96E9F" w:rsidRPr="008F03E8">
          <w:rPr>
            <w:rStyle w:val="Lienhypertexte"/>
            <w:rFonts w:cs="Times New Roman"/>
            <w:b/>
            <w:iCs/>
            <w:noProof/>
            <w:lang w:eastAsia="en-US"/>
          </w:rPr>
          <w:t>2.2.5.5</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 xml:space="preserve">Efficacy data </w:t>
        </w:r>
        <w:r w:rsidR="00B96E9F">
          <w:rPr>
            <w:noProof/>
          </w:rPr>
          <w:tab/>
        </w:r>
        <w:r w:rsidR="00B96E9F">
          <w:rPr>
            <w:noProof/>
          </w:rPr>
          <w:fldChar w:fldCharType="begin"/>
        </w:r>
        <w:r w:rsidR="00B96E9F">
          <w:rPr>
            <w:noProof/>
          </w:rPr>
          <w:instrText xml:space="preserve"> PAGEREF _Toc505609761 \h </w:instrText>
        </w:r>
        <w:r w:rsidR="00B96E9F">
          <w:rPr>
            <w:noProof/>
          </w:rPr>
        </w:r>
        <w:r w:rsidR="00B96E9F">
          <w:rPr>
            <w:noProof/>
          </w:rPr>
          <w:fldChar w:fldCharType="separate"/>
        </w:r>
        <w:r w:rsidR="00297C54">
          <w:rPr>
            <w:noProof/>
          </w:rPr>
          <w:t>41</w:t>
        </w:r>
        <w:r w:rsidR="00B96E9F">
          <w:rPr>
            <w:noProof/>
          </w:rPr>
          <w:fldChar w:fldCharType="end"/>
        </w:r>
      </w:hyperlink>
    </w:p>
    <w:p w14:paraId="56EBE9BB"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2" w:history="1">
        <w:r w:rsidR="00B96E9F" w:rsidRPr="008F03E8">
          <w:rPr>
            <w:rStyle w:val="Lienhypertexte"/>
            <w:rFonts w:cs="Times New Roman"/>
            <w:b/>
            <w:iCs/>
            <w:noProof/>
            <w:lang w:eastAsia="en-US"/>
          </w:rPr>
          <w:t>2.2.5.6</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Occurrence of resistance and resistance management</w:t>
        </w:r>
        <w:r w:rsidR="00B96E9F">
          <w:rPr>
            <w:noProof/>
          </w:rPr>
          <w:tab/>
        </w:r>
        <w:r w:rsidR="00B96E9F">
          <w:rPr>
            <w:noProof/>
          </w:rPr>
          <w:fldChar w:fldCharType="begin"/>
        </w:r>
        <w:r w:rsidR="00B96E9F">
          <w:rPr>
            <w:noProof/>
          </w:rPr>
          <w:instrText xml:space="preserve"> PAGEREF _Toc505609762 \h </w:instrText>
        </w:r>
        <w:r w:rsidR="00B96E9F">
          <w:rPr>
            <w:noProof/>
          </w:rPr>
        </w:r>
        <w:r w:rsidR="00B96E9F">
          <w:rPr>
            <w:noProof/>
          </w:rPr>
          <w:fldChar w:fldCharType="separate"/>
        </w:r>
        <w:r w:rsidR="00297C54">
          <w:rPr>
            <w:noProof/>
          </w:rPr>
          <w:t>49</w:t>
        </w:r>
        <w:r w:rsidR="00B96E9F">
          <w:rPr>
            <w:noProof/>
          </w:rPr>
          <w:fldChar w:fldCharType="end"/>
        </w:r>
      </w:hyperlink>
    </w:p>
    <w:p w14:paraId="33727E68"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3" w:history="1">
        <w:r w:rsidR="00B96E9F" w:rsidRPr="008F03E8">
          <w:rPr>
            <w:rStyle w:val="Lienhypertexte"/>
            <w:rFonts w:cs="Times New Roman"/>
            <w:b/>
            <w:iCs/>
            <w:noProof/>
            <w:lang w:eastAsia="en-US"/>
          </w:rPr>
          <w:t>2.2.5.7</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Known limitations</w:t>
        </w:r>
        <w:r w:rsidR="00B96E9F">
          <w:rPr>
            <w:noProof/>
          </w:rPr>
          <w:tab/>
        </w:r>
        <w:r w:rsidR="00B96E9F">
          <w:rPr>
            <w:noProof/>
          </w:rPr>
          <w:fldChar w:fldCharType="begin"/>
        </w:r>
        <w:r w:rsidR="00B96E9F">
          <w:rPr>
            <w:noProof/>
          </w:rPr>
          <w:instrText xml:space="preserve"> PAGEREF _Toc505609763 \h </w:instrText>
        </w:r>
        <w:r w:rsidR="00B96E9F">
          <w:rPr>
            <w:noProof/>
          </w:rPr>
        </w:r>
        <w:r w:rsidR="00B96E9F">
          <w:rPr>
            <w:noProof/>
          </w:rPr>
          <w:fldChar w:fldCharType="separate"/>
        </w:r>
        <w:r w:rsidR="00297C54">
          <w:rPr>
            <w:noProof/>
          </w:rPr>
          <w:t>50</w:t>
        </w:r>
        <w:r w:rsidR="00B96E9F">
          <w:rPr>
            <w:noProof/>
          </w:rPr>
          <w:fldChar w:fldCharType="end"/>
        </w:r>
      </w:hyperlink>
    </w:p>
    <w:p w14:paraId="4A681C98"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4" w:history="1">
        <w:r w:rsidR="00B96E9F" w:rsidRPr="008F03E8">
          <w:rPr>
            <w:rStyle w:val="Lienhypertexte"/>
            <w:rFonts w:cs="Times New Roman"/>
            <w:b/>
            <w:iCs/>
            <w:noProof/>
            <w:lang w:eastAsia="en-US"/>
          </w:rPr>
          <w:t>2.2.5.8</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Evaluation of the label claims</w:t>
        </w:r>
        <w:r w:rsidR="00B96E9F">
          <w:rPr>
            <w:noProof/>
          </w:rPr>
          <w:tab/>
        </w:r>
        <w:r w:rsidR="00B96E9F">
          <w:rPr>
            <w:noProof/>
          </w:rPr>
          <w:fldChar w:fldCharType="begin"/>
        </w:r>
        <w:r w:rsidR="00B96E9F">
          <w:rPr>
            <w:noProof/>
          </w:rPr>
          <w:instrText xml:space="preserve"> PAGEREF _Toc505609764 \h </w:instrText>
        </w:r>
        <w:r w:rsidR="00B96E9F">
          <w:rPr>
            <w:noProof/>
          </w:rPr>
        </w:r>
        <w:r w:rsidR="00B96E9F">
          <w:rPr>
            <w:noProof/>
          </w:rPr>
          <w:fldChar w:fldCharType="separate"/>
        </w:r>
        <w:r w:rsidR="00297C54">
          <w:rPr>
            <w:noProof/>
          </w:rPr>
          <w:t>50</w:t>
        </w:r>
        <w:r w:rsidR="00B96E9F">
          <w:rPr>
            <w:noProof/>
          </w:rPr>
          <w:fldChar w:fldCharType="end"/>
        </w:r>
      </w:hyperlink>
    </w:p>
    <w:p w14:paraId="171DD1A2"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5" w:history="1">
        <w:r w:rsidR="00B96E9F" w:rsidRPr="008F03E8">
          <w:rPr>
            <w:rStyle w:val="Lienhypertexte"/>
            <w:b/>
            <w:noProof/>
          </w:rPr>
          <w:t>2.2.5.9</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Relevant information if the product is intended to be authorised for use with other biocidal product(s)</w:t>
        </w:r>
        <w:r w:rsidR="00B96E9F">
          <w:rPr>
            <w:noProof/>
          </w:rPr>
          <w:tab/>
        </w:r>
        <w:r w:rsidR="00B96E9F">
          <w:rPr>
            <w:noProof/>
          </w:rPr>
          <w:fldChar w:fldCharType="begin"/>
        </w:r>
        <w:r w:rsidR="00B96E9F">
          <w:rPr>
            <w:noProof/>
          </w:rPr>
          <w:instrText xml:space="preserve"> PAGEREF _Toc505609765 \h </w:instrText>
        </w:r>
        <w:r w:rsidR="00B96E9F">
          <w:rPr>
            <w:noProof/>
          </w:rPr>
        </w:r>
        <w:r w:rsidR="00B96E9F">
          <w:rPr>
            <w:noProof/>
          </w:rPr>
          <w:fldChar w:fldCharType="separate"/>
        </w:r>
        <w:r w:rsidR="00297C54">
          <w:rPr>
            <w:noProof/>
          </w:rPr>
          <w:t>50</w:t>
        </w:r>
        <w:r w:rsidR="00B96E9F">
          <w:rPr>
            <w:noProof/>
          </w:rPr>
          <w:fldChar w:fldCharType="end"/>
        </w:r>
      </w:hyperlink>
    </w:p>
    <w:p w14:paraId="6DFFE23B"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66" w:history="1">
        <w:r w:rsidR="00B96E9F" w:rsidRPr="008F03E8">
          <w:rPr>
            <w:rStyle w:val="Lienhypertexte"/>
            <w:rFonts w:ascii="Times New Roman" w:eastAsia="Calibri" w:hAnsi="Times New Roman" w:cs="Times New Roman"/>
            <w:noProof/>
            <w:lang w:eastAsia="en-US"/>
          </w:rPr>
          <w:t>2.2.6</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Risk assessment for human health</w:t>
        </w:r>
        <w:r w:rsidR="00B96E9F">
          <w:rPr>
            <w:noProof/>
          </w:rPr>
          <w:tab/>
        </w:r>
        <w:r w:rsidR="00B96E9F">
          <w:rPr>
            <w:noProof/>
          </w:rPr>
          <w:fldChar w:fldCharType="begin"/>
        </w:r>
        <w:r w:rsidR="00B96E9F">
          <w:rPr>
            <w:noProof/>
          </w:rPr>
          <w:instrText xml:space="preserve"> PAGEREF _Toc505609766 \h </w:instrText>
        </w:r>
        <w:r w:rsidR="00B96E9F">
          <w:rPr>
            <w:noProof/>
          </w:rPr>
        </w:r>
        <w:r w:rsidR="00B96E9F">
          <w:rPr>
            <w:noProof/>
          </w:rPr>
          <w:fldChar w:fldCharType="separate"/>
        </w:r>
        <w:r w:rsidR="00297C54">
          <w:rPr>
            <w:noProof/>
          </w:rPr>
          <w:t>52</w:t>
        </w:r>
        <w:r w:rsidR="00B96E9F">
          <w:rPr>
            <w:noProof/>
          </w:rPr>
          <w:fldChar w:fldCharType="end"/>
        </w:r>
      </w:hyperlink>
    </w:p>
    <w:p w14:paraId="0C96DBFC"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7" w:history="1">
        <w:r w:rsidR="00B96E9F" w:rsidRPr="008F03E8">
          <w:rPr>
            <w:rStyle w:val="Lienhypertexte"/>
            <w:b/>
            <w:noProof/>
            <w:lang w:eastAsia="en-US"/>
          </w:rPr>
          <w:t>2.2.6.1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Assessment of effects on Human Health</w:t>
        </w:r>
        <w:r w:rsidR="00B96E9F">
          <w:rPr>
            <w:noProof/>
          </w:rPr>
          <w:tab/>
        </w:r>
        <w:r w:rsidR="00B96E9F">
          <w:rPr>
            <w:noProof/>
          </w:rPr>
          <w:fldChar w:fldCharType="begin"/>
        </w:r>
        <w:r w:rsidR="00B96E9F">
          <w:rPr>
            <w:noProof/>
          </w:rPr>
          <w:instrText xml:space="preserve"> PAGEREF _Toc505609767 \h </w:instrText>
        </w:r>
        <w:r w:rsidR="00B96E9F">
          <w:rPr>
            <w:noProof/>
          </w:rPr>
        </w:r>
        <w:r w:rsidR="00B96E9F">
          <w:rPr>
            <w:noProof/>
          </w:rPr>
          <w:fldChar w:fldCharType="separate"/>
        </w:r>
        <w:r w:rsidR="00297C54">
          <w:rPr>
            <w:noProof/>
          </w:rPr>
          <w:t>52</w:t>
        </w:r>
        <w:r w:rsidR="00B96E9F">
          <w:rPr>
            <w:noProof/>
          </w:rPr>
          <w:fldChar w:fldCharType="end"/>
        </w:r>
      </w:hyperlink>
    </w:p>
    <w:p w14:paraId="1282116A"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8" w:history="1">
        <w:r w:rsidR="00B96E9F" w:rsidRPr="008F03E8">
          <w:rPr>
            <w:rStyle w:val="Lienhypertexte"/>
            <w:b/>
            <w:noProof/>
          </w:rPr>
          <w:t>2.2.6.2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Exposure assessment</w:t>
        </w:r>
        <w:r w:rsidR="00B96E9F">
          <w:rPr>
            <w:noProof/>
          </w:rPr>
          <w:tab/>
        </w:r>
        <w:r w:rsidR="00B96E9F">
          <w:rPr>
            <w:noProof/>
          </w:rPr>
          <w:fldChar w:fldCharType="begin"/>
        </w:r>
        <w:r w:rsidR="00B96E9F">
          <w:rPr>
            <w:noProof/>
          </w:rPr>
          <w:instrText xml:space="preserve"> PAGEREF _Toc505609768 \h </w:instrText>
        </w:r>
        <w:r w:rsidR="00B96E9F">
          <w:rPr>
            <w:noProof/>
          </w:rPr>
        </w:r>
        <w:r w:rsidR="00B96E9F">
          <w:rPr>
            <w:noProof/>
          </w:rPr>
          <w:fldChar w:fldCharType="separate"/>
        </w:r>
        <w:r w:rsidR="00297C54">
          <w:rPr>
            <w:noProof/>
          </w:rPr>
          <w:t>58</w:t>
        </w:r>
        <w:r w:rsidR="00B96E9F">
          <w:rPr>
            <w:noProof/>
          </w:rPr>
          <w:fldChar w:fldCharType="end"/>
        </w:r>
      </w:hyperlink>
    </w:p>
    <w:p w14:paraId="22E2D232"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69" w:history="1">
        <w:r w:rsidR="00B96E9F" w:rsidRPr="008F03E8">
          <w:rPr>
            <w:rStyle w:val="Lienhypertexte"/>
            <w:b/>
            <w:noProof/>
          </w:rPr>
          <w:t>2.2.6.3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Risk characterisation for human health</w:t>
        </w:r>
        <w:r w:rsidR="00B96E9F">
          <w:rPr>
            <w:noProof/>
          </w:rPr>
          <w:tab/>
        </w:r>
        <w:r w:rsidR="00B96E9F">
          <w:rPr>
            <w:noProof/>
          </w:rPr>
          <w:fldChar w:fldCharType="begin"/>
        </w:r>
        <w:r w:rsidR="00B96E9F">
          <w:rPr>
            <w:noProof/>
          </w:rPr>
          <w:instrText xml:space="preserve"> PAGEREF _Toc505609769 \h </w:instrText>
        </w:r>
        <w:r w:rsidR="00B96E9F">
          <w:rPr>
            <w:noProof/>
          </w:rPr>
        </w:r>
        <w:r w:rsidR="00B96E9F">
          <w:rPr>
            <w:noProof/>
          </w:rPr>
          <w:fldChar w:fldCharType="separate"/>
        </w:r>
        <w:r w:rsidR="00297C54">
          <w:rPr>
            <w:noProof/>
          </w:rPr>
          <w:t>92</w:t>
        </w:r>
        <w:r w:rsidR="00B96E9F">
          <w:rPr>
            <w:noProof/>
          </w:rPr>
          <w:fldChar w:fldCharType="end"/>
        </w:r>
      </w:hyperlink>
    </w:p>
    <w:p w14:paraId="72A694F6"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70" w:history="1">
        <w:r w:rsidR="00B96E9F" w:rsidRPr="008F03E8">
          <w:rPr>
            <w:rStyle w:val="Lienhypertexte"/>
            <w:rFonts w:ascii="Times New Roman" w:eastAsia="Calibri" w:hAnsi="Times New Roman" w:cs="Times New Roman"/>
            <w:noProof/>
            <w:lang w:eastAsia="en-US"/>
          </w:rPr>
          <w:t>2.2.7</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Risk assessment for animal health</w:t>
        </w:r>
        <w:r w:rsidR="00B96E9F">
          <w:rPr>
            <w:noProof/>
          </w:rPr>
          <w:tab/>
        </w:r>
        <w:r w:rsidR="00B96E9F">
          <w:rPr>
            <w:noProof/>
          </w:rPr>
          <w:fldChar w:fldCharType="begin"/>
        </w:r>
        <w:r w:rsidR="00B96E9F">
          <w:rPr>
            <w:noProof/>
          </w:rPr>
          <w:instrText xml:space="preserve"> PAGEREF _Toc505609770 \h </w:instrText>
        </w:r>
        <w:r w:rsidR="00B96E9F">
          <w:rPr>
            <w:noProof/>
          </w:rPr>
        </w:r>
        <w:r w:rsidR="00B96E9F">
          <w:rPr>
            <w:noProof/>
          </w:rPr>
          <w:fldChar w:fldCharType="separate"/>
        </w:r>
        <w:r w:rsidR="00297C54">
          <w:rPr>
            <w:noProof/>
          </w:rPr>
          <w:t>100</w:t>
        </w:r>
        <w:r w:rsidR="00B96E9F">
          <w:rPr>
            <w:noProof/>
          </w:rPr>
          <w:fldChar w:fldCharType="end"/>
        </w:r>
      </w:hyperlink>
    </w:p>
    <w:p w14:paraId="7BADA889"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71" w:history="1">
        <w:r w:rsidR="00B96E9F" w:rsidRPr="008F03E8">
          <w:rPr>
            <w:rStyle w:val="Lienhypertexte"/>
            <w:rFonts w:ascii="Times New Roman" w:eastAsia="Calibri" w:hAnsi="Times New Roman" w:cs="Times New Roman"/>
            <w:noProof/>
            <w:lang w:eastAsia="en-US"/>
          </w:rPr>
          <w:t>2.2.8</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Risk assessment for the environment</w:t>
        </w:r>
        <w:r w:rsidR="00B96E9F">
          <w:rPr>
            <w:noProof/>
          </w:rPr>
          <w:tab/>
        </w:r>
        <w:r w:rsidR="00B96E9F">
          <w:rPr>
            <w:noProof/>
          </w:rPr>
          <w:fldChar w:fldCharType="begin"/>
        </w:r>
        <w:r w:rsidR="00B96E9F">
          <w:rPr>
            <w:noProof/>
          </w:rPr>
          <w:instrText xml:space="preserve"> PAGEREF _Toc505609771 \h </w:instrText>
        </w:r>
        <w:r w:rsidR="00B96E9F">
          <w:rPr>
            <w:noProof/>
          </w:rPr>
        </w:r>
        <w:r w:rsidR="00B96E9F">
          <w:rPr>
            <w:noProof/>
          </w:rPr>
          <w:fldChar w:fldCharType="separate"/>
        </w:r>
        <w:r w:rsidR="00297C54">
          <w:rPr>
            <w:noProof/>
          </w:rPr>
          <w:t>100</w:t>
        </w:r>
        <w:r w:rsidR="00B96E9F">
          <w:rPr>
            <w:noProof/>
          </w:rPr>
          <w:fldChar w:fldCharType="end"/>
        </w:r>
      </w:hyperlink>
    </w:p>
    <w:p w14:paraId="502783AF"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72" w:history="1">
        <w:r w:rsidR="00B96E9F" w:rsidRPr="008F03E8">
          <w:rPr>
            <w:rStyle w:val="Lienhypertexte"/>
            <w:rFonts w:cs="Times New Roman"/>
            <w:b/>
            <w:iCs/>
            <w:noProof/>
            <w:lang w:eastAsia="en-US"/>
          </w:rPr>
          <w:t>2.2.8.1</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Effects assessment on the environment</w:t>
        </w:r>
        <w:r w:rsidR="00B96E9F">
          <w:rPr>
            <w:noProof/>
          </w:rPr>
          <w:tab/>
        </w:r>
        <w:r w:rsidR="00B96E9F">
          <w:rPr>
            <w:noProof/>
          </w:rPr>
          <w:fldChar w:fldCharType="begin"/>
        </w:r>
        <w:r w:rsidR="00B96E9F">
          <w:rPr>
            <w:noProof/>
          </w:rPr>
          <w:instrText xml:space="preserve"> PAGEREF _Toc505609772 \h </w:instrText>
        </w:r>
        <w:r w:rsidR="00B96E9F">
          <w:rPr>
            <w:noProof/>
          </w:rPr>
        </w:r>
        <w:r w:rsidR="00B96E9F">
          <w:rPr>
            <w:noProof/>
          </w:rPr>
          <w:fldChar w:fldCharType="separate"/>
        </w:r>
        <w:r w:rsidR="00297C54">
          <w:rPr>
            <w:noProof/>
          </w:rPr>
          <w:t>100</w:t>
        </w:r>
        <w:r w:rsidR="00B96E9F">
          <w:rPr>
            <w:noProof/>
          </w:rPr>
          <w:fldChar w:fldCharType="end"/>
        </w:r>
      </w:hyperlink>
    </w:p>
    <w:p w14:paraId="16F3AA6B"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73" w:history="1">
        <w:r w:rsidR="00B96E9F" w:rsidRPr="008F03E8">
          <w:rPr>
            <w:rStyle w:val="Lienhypertexte"/>
            <w:b/>
            <w:noProof/>
          </w:rPr>
          <w:t>2.2.8.2</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Exposure assessment</w:t>
        </w:r>
        <w:r w:rsidR="00B96E9F">
          <w:rPr>
            <w:noProof/>
          </w:rPr>
          <w:tab/>
        </w:r>
        <w:r w:rsidR="00B96E9F">
          <w:rPr>
            <w:noProof/>
          </w:rPr>
          <w:fldChar w:fldCharType="begin"/>
        </w:r>
        <w:r w:rsidR="00B96E9F">
          <w:rPr>
            <w:noProof/>
          </w:rPr>
          <w:instrText xml:space="preserve"> PAGEREF _Toc505609773 \h </w:instrText>
        </w:r>
        <w:r w:rsidR="00B96E9F">
          <w:rPr>
            <w:noProof/>
          </w:rPr>
        </w:r>
        <w:r w:rsidR="00B96E9F">
          <w:rPr>
            <w:noProof/>
          </w:rPr>
          <w:fldChar w:fldCharType="separate"/>
        </w:r>
        <w:r w:rsidR="00297C54">
          <w:rPr>
            <w:noProof/>
          </w:rPr>
          <w:t>108</w:t>
        </w:r>
        <w:r w:rsidR="00B96E9F">
          <w:rPr>
            <w:noProof/>
          </w:rPr>
          <w:fldChar w:fldCharType="end"/>
        </w:r>
      </w:hyperlink>
    </w:p>
    <w:p w14:paraId="1CDD762F" w14:textId="77777777" w:rsidR="00B96E9F" w:rsidRDefault="00EB3EA6">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05609774" w:history="1">
        <w:r w:rsidR="00B96E9F" w:rsidRPr="008F03E8">
          <w:rPr>
            <w:rStyle w:val="Lienhypertexte"/>
            <w:b/>
            <w:noProof/>
          </w:rPr>
          <w:t>2.2.8.3</w:t>
        </w:r>
        <w:r w:rsidR="00B96E9F">
          <w:rPr>
            <w:rFonts w:asciiTheme="minorHAnsi" w:eastAsiaTheme="minorEastAsia" w:hAnsiTheme="minorHAnsi" w:cstheme="minorBidi"/>
            <w:noProof/>
            <w:sz w:val="22"/>
            <w:szCs w:val="22"/>
            <w:lang w:val="fr-FR" w:eastAsia="fr-FR"/>
          </w:rPr>
          <w:tab/>
        </w:r>
        <w:r w:rsidR="00B96E9F" w:rsidRPr="008F03E8">
          <w:rPr>
            <w:rStyle w:val="Lienhypertexte"/>
            <w:noProof/>
          </w:rPr>
          <w:t>Risk characterisation</w:t>
        </w:r>
        <w:r w:rsidR="00B96E9F">
          <w:rPr>
            <w:noProof/>
          </w:rPr>
          <w:tab/>
        </w:r>
        <w:r w:rsidR="00B96E9F">
          <w:rPr>
            <w:noProof/>
          </w:rPr>
          <w:fldChar w:fldCharType="begin"/>
        </w:r>
        <w:r w:rsidR="00B96E9F">
          <w:rPr>
            <w:noProof/>
          </w:rPr>
          <w:instrText xml:space="preserve"> PAGEREF _Toc505609774 \h </w:instrText>
        </w:r>
        <w:r w:rsidR="00B96E9F">
          <w:rPr>
            <w:noProof/>
          </w:rPr>
        </w:r>
        <w:r w:rsidR="00B96E9F">
          <w:rPr>
            <w:noProof/>
          </w:rPr>
          <w:fldChar w:fldCharType="separate"/>
        </w:r>
        <w:r w:rsidR="00297C54">
          <w:rPr>
            <w:noProof/>
          </w:rPr>
          <w:t>111</w:t>
        </w:r>
        <w:r w:rsidR="00B96E9F">
          <w:rPr>
            <w:noProof/>
          </w:rPr>
          <w:fldChar w:fldCharType="end"/>
        </w:r>
      </w:hyperlink>
    </w:p>
    <w:p w14:paraId="770B9C19"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75" w:history="1">
        <w:r w:rsidR="00B96E9F" w:rsidRPr="008F03E8">
          <w:rPr>
            <w:rStyle w:val="Lienhypertexte"/>
            <w:rFonts w:ascii="Times New Roman" w:eastAsia="Calibri" w:hAnsi="Times New Roman" w:cs="Times New Roman"/>
            <w:noProof/>
            <w:lang w:eastAsia="en-US"/>
          </w:rPr>
          <w:t>2.2.9</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Measures to protect man, animals and the environment</w:t>
        </w:r>
        <w:r w:rsidR="00B96E9F">
          <w:rPr>
            <w:noProof/>
          </w:rPr>
          <w:tab/>
        </w:r>
        <w:r w:rsidR="00B96E9F">
          <w:rPr>
            <w:noProof/>
          </w:rPr>
          <w:fldChar w:fldCharType="begin"/>
        </w:r>
        <w:r w:rsidR="00B96E9F">
          <w:rPr>
            <w:noProof/>
          </w:rPr>
          <w:instrText xml:space="preserve"> PAGEREF _Toc505609775 \h </w:instrText>
        </w:r>
        <w:r w:rsidR="00B96E9F">
          <w:rPr>
            <w:noProof/>
          </w:rPr>
        </w:r>
        <w:r w:rsidR="00B96E9F">
          <w:rPr>
            <w:noProof/>
          </w:rPr>
          <w:fldChar w:fldCharType="separate"/>
        </w:r>
        <w:r w:rsidR="00297C54">
          <w:rPr>
            <w:noProof/>
          </w:rPr>
          <w:t>114</w:t>
        </w:r>
        <w:r w:rsidR="00B96E9F">
          <w:rPr>
            <w:noProof/>
          </w:rPr>
          <w:fldChar w:fldCharType="end"/>
        </w:r>
      </w:hyperlink>
    </w:p>
    <w:p w14:paraId="13705FAC"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76" w:history="1">
        <w:r w:rsidR="00B96E9F" w:rsidRPr="008F03E8">
          <w:rPr>
            <w:rStyle w:val="Lienhypertexte"/>
            <w:rFonts w:eastAsia="Calibri"/>
            <w:noProof/>
            <w:lang w:eastAsia="en-US"/>
          </w:rPr>
          <w:t>2.2.10</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Assessment of a combination of biocidal products</w:t>
        </w:r>
        <w:r w:rsidR="00B96E9F">
          <w:rPr>
            <w:noProof/>
          </w:rPr>
          <w:tab/>
        </w:r>
        <w:r w:rsidR="00B96E9F">
          <w:rPr>
            <w:noProof/>
          </w:rPr>
          <w:fldChar w:fldCharType="begin"/>
        </w:r>
        <w:r w:rsidR="00B96E9F">
          <w:rPr>
            <w:noProof/>
          </w:rPr>
          <w:instrText xml:space="preserve"> PAGEREF _Toc505609776 \h </w:instrText>
        </w:r>
        <w:r w:rsidR="00B96E9F">
          <w:rPr>
            <w:noProof/>
          </w:rPr>
        </w:r>
        <w:r w:rsidR="00B96E9F">
          <w:rPr>
            <w:noProof/>
          </w:rPr>
          <w:fldChar w:fldCharType="separate"/>
        </w:r>
        <w:r w:rsidR="00297C54">
          <w:rPr>
            <w:noProof/>
          </w:rPr>
          <w:t>114</w:t>
        </w:r>
        <w:r w:rsidR="00B96E9F">
          <w:rPr>
            <w:noProof/>
          </w:rPr>
          <w:fldChar w:fldCharType="end"/>
        </w:r>
      </w:hyperlink>
    </w:p>
    <w:p w14:paraId="5913153C" w14:textId="77777777" w:rsidR="00B96E9F" w:rsidRDefault="00EB3EA6">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05609777" w:history="1">
        <w:r w:rsidR="00B96E9F" w:rsidRPr="008F03E8">
          <w:rPr>
            <w:rStyle w:val="Lienhypertexte"/>
            <w:rFonts w:ascii="Times New Roman" w:eastAsia="Calibri" w:hAnsi="Times New Roman" w:cs="Times New Roman"/>
            <w:noProof/>
            <w:lang w:eastAsia="en-US"/>
          </w:rPr>
          <w:t>2.2.11</w:t>
        </w:r>
        <w:r w:rsidR="00B96E9F">
          <w:rPr>
            <w:rFonts w:asciiTheme="minorHAnsi" w:eastAsiaTheme="minorEastAsia" w:hAnsiTheme="minorHAnsi" w:cstheme="minorBidi"/>
            <w:i w:val="0"/>
            <w:iCs w:val="0"/>
            <w:noProof/>
            <w:sz w:val="22"/>
            <w:szCs w:val="22"/>
            <w:lang w:val="fr-FR" w:eastAsia="fr-FR"/>
          </w:rPr>
          <w:tab/>
        </w:r>
        <w:r w:rsidR="00B96E9F" w:rsidRPr="008F03E8">
          <w:rPr>
            <w:rStyle w:val="Lienhypertexte"/>
            <w:noProof/>
          </w:rPr>
          <w:t>Comparative assessment</w:t>
        </w:r>
        <w:r w:rsidR="00B96E9F">
          <w:rPr>
            <w:noProof/>
          </w:rPr>
          <w:tab/>
        </w:r>
        <w:r w:rsidR="00B96E9F">
          <w:rPr>
            <w:noProof/>
          </w:rPr>
          <w:fldChar w:fldCharType="begin"/>
        </w:r>
        <w:r w:rsidR="00B96E9F">
          <w:rPr>
            <w:noProof/>
          </w:rPr>
          <w:instrText xml:space="preserve"> PAGEREF _Toc505609777 \h </w:instrText>
        </w:r>
        <w:r w:rsidR="00B96E9F">
          <w:rPr>
            <w:noProof/>
          </w:rPr>
        </w:r>
        <w:r w:rsidR="00B96E9F">
          <w:rPr>
            <w:noProof/>
          </w:rPr>
          <w:fldChar w:fldCharType="separate"/>
        </w:r>
        <w:r w:rsidR="00297C54">
          <w:rPr>
            <w:noProof/>
          </w:rPr>
          <w:t>114</w:t>
        </w:r>
        <w:r w:rsidR="00B96E9F">
          <w:rPr>
            <w:noProof/>
          </w:rPr>
          <w:fldChar w:fldCharType="end"/>
        </w:r>
      </w:hyperlink>
    </w:p>
    <w:p w14:paraId="4C229123" w14:textId="77777777" w:rsidR="00B96E9F" w:rsidRDefault="00EB3EA6">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05609778" w:history="1">
        <w:r w:rsidR="00B96E9F" w:rsidRPr="008F03E8">
          <w:rPr>
            <w:rStyle w:val="Lienhypertexte"/>
            <w:rFonts w:cs="Times New Roman"/>
            <w:i/>
            <w:noProof/>
            <w:kern w:val="1"/>
            <w:lang w:bidi="x-none"/>
          </w:rPr>
          <w:t>3</w:t>
        </w:r>
        <w:r w:rsidR="00B96E9F">
          <w:rPr>
            <w:rFonts w:asciiTheme="minorHAnsi" w:eastAsiaTheme="minorEastAsia" w:hAnsiTheme="minorHAnsi" w:cstheme="minorBidi"/>
            <w:b w:val="0"/>
            <w:bCs w:val="0"/>
            <w:caps w:val="0"/>
            <w:noProof/>
            <w:sz w:val="22"/>
            <w:szCs w:val="22"/>
            <w:lang w:val="fr-FR" w:eastAsia="fr-FR"/>
          </w:rPr>
          <w:tab/>
        </w:r>
        <w:r w:rsidR="00B96E9F" w:rsidRPr="008F03E8">
          <w:rPr>
            <w:rStyle w:val="Lienhypertexte"/>
            <w:rFonts w:eastAsia="Calibri"/>
            <w:noProof/>
          </w:rPr>
          <w:t>Annexes</w:t>
        </w:r>
        <w:r w:rsidR="00B96E9F">
          <w:rPr>
            <w:noProof/>
          </w:rPr>
          <w:tab/>
        </w:r>
        <w:r w:rsidR="00B96E9F">
          <w:rPr>
            <w:noProof/>
          </w:rPr>
          <w:fldChar w:fldCharType="begin"/>
        </w:r>
        <w:r w:rsidR="00B96E9F">
          <w:rPr>
            <w:noProof/>
          </w:rPr>
          <w:instrText xml:space="preserve"> PAGEREF _Toc505609778 \h </w:instrText>
        </w:r>
        <w:r w:rsidR="00B96E9F">
          <w:rPr>
            <w:noProof/>
          </w:rPr>
        </w:r>
        <w:r w:rsidR="00B96E9F">
          <w:rPr>
            <w:noProof/>
          </w:rPr>
          <w:fldChar w:fldCharType="separate"/>
        </w:r>
        <w:r w:rsidR="00297C54">
          <w:rPr>
            <w:noProof/>
          </w:rPr>
          <w:t>115</w:t>
        </w:r>
        <w:r w:rsidR="00B96E9F">
          <w:rPr>
            <w:noProof/>
          </w:rPr>
          <w:fldChar w:fldCharType="end"/>
        </w:r>
      </w:hyperlink>
    </w:p>
    <w:p w14:paraId="6526CC98"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79" w:history="1">
        <w:r w:rsidR="00B96E9F" w:rsidRPr="008F03E8">
          <w:rPr>
            <w:rStyle w:val="Lienhypertexte"/>
            <w:caps/>
            <w:noProof/>
            <w:lang w:val="de-DE" w:eastAsia="en-US"/>
          </w:rPr>
          <w:t>3.1</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List of studies for the biocidal product</w:t>
        </w:r>
        <w:r w:rsidR="00B96E9F">
          <w:rPr>
            <w:noProof/>
          </w:rPr>
          <w:tab/>
        </w:r>
        <w:r w:rsidR="00B96E9F">
          <w:rPr>
            <w:noProof/>
          </w:rPr>
          <w:fldChar w:fldCharType="begin"/>
        </w:r>
        <w:r w:rsidR="00B96E9F">
          <w:rPr>
            <w:noProof/>
          </w:rPr>
          <w:instrText xml:space="preserve"> PAGEREF _Toc505609779 \h </w:instrText>
        </w:r>
        <w:r w:rsidR="00B96E9F">
          <w:rPr>
            <w:noProof/>
          </w:rPr>
        </w:r>
        <w:r w:rsidR="00B96E9F">
          <w:rPr>
            <w:noProof/>
          </w:rPr>
          <w:fldChar w:fldCharType="separate"/>
        </w:r>
        <w:r w:rsidR="00297C54">
          <w:rPr>
            <w:noProof/>
          </w:rPr>
          <w:t>115</w:t>
        </w:r>
        <w:r w:rsidR="00B96E9F">
          <w:rPr>
            <w:noProof/>
          </w:rPr>
          <w:fldChar w:fldCharType="end"/>
        </w:r>
      </w:hyperlink>
    </w:p>
    <w:p w14:paraId="1C83DE1B"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0" w:history="1">
        <w:r w:rsidR="00B96E9F" w:rsidRPr="008F03E8">
          <w:rPr>
            <w:rStyle w:val="Lienhypertexte"/>
            <w:caps/>
            <w:noProof/>
            <w:lang w:val="de-DE" w:eastAsia="en-US"/>
          </w:rPr>
          <w:t>3.2</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Output tables from exposure assessment tools</w:t>
        </w:r>
        <w:r w:rsidR="00B96E9F">
          <w:rPr>
            <w:noProof/>
          </w:rPr>
          <w:tab/>
        </w:r>
        <w:r w:rsidR="00B96E9F">
          <w:rPr>
            <w:noProof/>
          </w:rPr>
          <w:fldChar w:fldCharType="begin"/>
        </w:r>
        <w:r w:rsidR="00B96E9F">
          <w:rPr>
            <w:noProof/>
          </w:rPr>
          <w:instrText xml:space="preserve"> PAGEREF _Toc505609780 \h </w:instrText>
        </w:r>
        <w:r w:rsidR="00B96E9F">
          <w:rPr>
            <w:noProof/>
          </w:rPr>
        </w:r>
        <w:r w:rsidR="00B96E9F">
          <w:rPr>
            <w:noProof/>
          </w:rPr>
          <w:fldChar w:fldCharType="separate"/>
        </w:r>
        <w:r w:rsidR="00297C54">
          <w:rPr>
            <w:noProof/>
          </w:rPr>
          <w:t>120</w:t>
        </w:r>
        <w:r w:rsidR="00B96E9F">
          <w:rPr>
            <w:noProof/>
          </w:rPr>
          <w:fldChar w:fldCharType="end"/>
        </w:r>
      </w:hyperlink>
    </w:p>
    <w:p w14:paraId="09EC6118"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1" w:history="1">
        <w:r w:rsidR="00B96E9F" w:rsidRPr="008F03E8">
          <w:rPr>
            <w:rStyle w:val="Lienhypertexte"/>
            <w:caps/>
            <w:noProof/>
            <w:lang w:val="de-DE" w:eastAsia="en-US"/>
          </w:rPr>
          <w:t>3.3</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New information on the active substance</w:t>
        </w:r>
        <w:r w:rsidR="00B96E9F">
          <w:rPr>
            <w:noProof/>
          </w:rPr>
          <w:tab/>
        </w:r>
        <w:r w:rsidR="00B96E9F">
          <w:rPr>
            <w:noProof/>
          </w:rPr>
          <w:fldChar w:fldCharType="begin"/>
        </w:r>
        <w:r w:rsidR="00B96E9F">
          <w:rPr>
            <w:noProof/>
          </w:rPr>
          <w:instrText xml:space="preserve"> PAGEREF _Toc505609781 \h </w:instrText>
        </w:r>
        <w:r w:rsidR="00B96E9F">
          <w:rPr>
            <w:noProof/>
          </w:rPr>
        </w:r>
        <w:r w:rsidR="00B96E9F">
          <w:rPr>
            <w:noProof/>
          </w:rPr>
          <w:fldChar w:fldCharType="separate"/>
        </w:r>
        <w:r w:rsidR="00297C54">
          <w:rPr>
            <w:noProof/>
          </w:rPr>
          <w:t>120</w:t>
        </w:r>
        <w:r w:rsidR="00B96E9F">
          <w:rPr>
            <w:noProof/>
          </w:rPr>
          <w:fldChar w:fldCharType="end"/>
        </w:r>
      </w:hyperlink>
    </w:p>
    <w:p w14:paraId="4C557A6F"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2" w:history="1">
        <w:r w:rsidR="00B96E9F" w:rsidRPr="008F03E8">
          <w:rPr>
            <w:rStyle w:val="Lienhypertexte"/>
            <w:caps/>
            <w:noProof/>
            <w:lang w:val="de-DE" w:eastAsia="en-US"/>
          </w:rPr>
          <w:t>3.4</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lang w:val="de-DE"/>
          </w:rPr>
          <w:t>Residue behaviour</w:t>
        </w:r>
        <w:r w:rsidR="00B96E9F">
          <w:rPr>
            <w:noProof/>
          </w:rPr>
          <w:tab/>
        </w:r>
        <w:r w:rsidR="00B96E9F">
          <w:rPr>
            <w:noProof/>
          </w:rPr>
          <w:fldChar w:fldCharType="begin"/>
        </w:r>
        <w:r w:rsidR="00B96E9F">
          <w:rPr>
            <w:noProof/>
          </w:rPr>
          <w:instrText xml:space="preserve"> PAGEREF _Toc505609782 \h </w:instrText>
        </w:r>
        <w:r w:rsidR="00B96E9F">
          <w:rPr>
            <w:noProof/>
          </w:rPr>
        </w:r>
        <w:r w:rsidR="00B96E9F">
          <w:rPr>
            <w:noProof/>
          </w:rPr>
          <w:fldChar w:fldCharType="separate"/>
        </w:r>
        <w:r w:rsidR="00297C54">
          <w:rPr>
            <w:noProof/>
          </w:rPr>
          <w:t>120</w:t>
        </w:r>
        <w:r w:rsidR="00B96E9F">
          <w:rPr>
            <w:noProof/>
          </w:rPr>
          <w:fldChar w:fldCharType="end"/>
        </w:r>
      </w:hyperlink>
    </w:p>
    <w:p w14:paraId="0646CE51"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3" w:history="1">
        <w:r w:rsidR="00B96E9F" w:rsidRPr="008F03E8">
          <w:rPr>
            <w:rStyle w:val="Lienhypertexte"/>
            <w:caps/>
            <w:noProof/>
            <w:lang w:val="de-DE" w:eastAsia="en-US"/>
          </w:rPr>
          <w:t>3.5</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rPr>
          <w:t>Summaries of the efficacy studies (B.5.10.1-xx)</w:t>
        </w:r>
        <w:r w:rsidR="00B96E9F">
          <w:rPr>
            <w:noProof/>
          </w:rPr>
          <w:tab/>
        </w:r>
        <w:r w:rsidR="00B96E9F">
          <w:rPr>
            <w:noProof/>
          </w:rPr>
          <w:fldChar w:fldCharType="begin"/>
        </w:r>
        <w:r w:rsidR="00B96E9F">
          <w:rPr>
            <w:noProof/>
          </w:rPr>
          <w:instrText xml:space="preserve"> PAGEREF _Toc505609783 \h </w:instrText>
        </w:r>
        <w:r w:rsidR="00B96E9F">
          <w:rPr>
            <w:noProof/>
          </w:rPr>
        </w:r>
        <w:r w:rsidR="00B96E9F">
          <w:rPr>
            <w:noProof/>
          </w:rPr>
          <w:fldChar w:fldCharType="separate"/>
        </w:r>
        <w:r w:rsidR="00297C54">
          <w:rPr>
            <w:noProof/>
          </w:rPr>
          <w:t>120</w:t>
        </w:r>
        <w:r w:rsidR="00B96E9F">
          <w:rPr>
            <w:noProof/>
          </w:rPr>
          <w:fldChar w:fldCharType="end"/>
        </w:r>
      </w:hyperlink>
    </w:p>
    <w:p w14:paraId="6565B2AB"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4" w:history="1">
        <w:r w:rsidR="00B96E9F" w:rsidRPr="008F03E8">
          <w:rPr>
            <w:rStyle w:val="Lienhypertexte"/>
            <w:rFonts w:eastAsia="Verdana"/>
            <w:caps/>
            <w:noProof/>
            <w:lang w:val="de-DE" w:eastAsia="en-US"/>
          </w:rPr>
          <w:t>3.6</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lang w:val="de-DE"/>
          </w:rPr>
          <w:t>Confidential annex</w:t>
        </w:r>
        <w:r w:rsidR="00B96E9F">
          <w:rPr>
            <w:noProof/>
          </w:rPr>
          <w:tab/>
        </w:r>
        <w:r w:rsidR="00B96E9F">
          <w:rPr>
            <w:noProof/>
          </w:rPr>
          <w:fldChar w:fldCharType="begin"/>
        </w:r>
        <w:r w:rsidR="00B96E9F">
          <w:rPr>
            <w:noProof/>
          </w:rPr>
          <w:instrText xml:space="preserve"> PAGEREF _Toc505609784 \h </w:instrText>
        </w:r>
        <w:r w:rsidR="00B96E9F">
          <w:rPr>
            <w:noProof/>
          </w:rPr>
        </w:r>
        <w:r w:rsidR="00B96E9F">
          <w:rPr>
            <w:noProof/>
          </w:rPr>
          <w:fldChar w:fldCharType="separate"/>
        </w:r>
        <w:r w:rsidR="00297C54">
          <w:rPr>
            <w:noProof/>
          </w:rPr>
          <w:t>120</w:t>
        </w:r>
        <w:r w:rsidR="00B96E9F">
          <w:rPr>
            <w:noProof/>
          </w:rPr>
          <w:fldChar w:fldCharType="end"/>
        </w:r>
      </w:hyperlink>
    </w:p>
    <w:p w14:paraId="098441A3" w14:textId="77777777" w:rsidR="00B96E9F" w:rsidRDefault="00EB3EA6">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05609785" w:history="1">
        <w:r w:rsidR="00B96E9F" w:rsidRPr="008F03E8">
          <w:rPr>
            <w:rStyle w:val="Lienhypertexte"/>
            <w:noProof/>
            <w:lang w:val="de-DE"/>
          </w:rPr>
          <w:t>3.7</w:t>
        </w:r>
        <w:r w:rsidR="00B96E9F">
          <w:rPr>
            <w:rFonts w:asciiTheme="minorHAnsi" w:eastAsiaTheme="minorEastAsia" w:hAnsiTheme="minorHAnsi" w:cstheme="minorBidi"/>
            <w:smallCaps w:val="0"/>
            <w:noProof/>
            <w:sz w:val="22"/>
            <w:szCs w:val="22"/>
            <w:lang w:val="fr-FR" w:eastAsia="fr-FR"/>
          </w:rPr>
          <w:tab/>
        </w:r>
        <w:r w:rsidR="00B96E9F" w:rsidRPr="008F03E8">
          <w:rPr>
            <w:rStyle w:val="Lienhypertexte"/>
            <w:noProof/>
            <w:lang w:val="de-DE"/>
          </w:rPr>
          <w:t>Other</w:t>
        </w:r>
        <w:r w:rsidR="00B96E9F">
          <w:rPr>
            <w:noProof/>
          </w:rPr>
          <w:tab/>
        </w:r>
        <w:r w:rsidR="00B96E9F">
          <w:rPr>
            <w:noProof/>
          </w:rPr>
          <w:fldChar w:fldCharType="begin"/>
        </w:r>
        <w:r w:rsidR="00B96E9F">
          <w:rPr>
            <w:noProof/>
          </w:rPr>
          <w:instrText xml:space="preserve"> PAGEREF _Toc505609785 \h </w:instrText>
        </w:r>
        <w:r w:rsidR="00B96E9F">
          <w:rPr>
            <w:noProof/>
          </w:rPr>
        </w:r>
        <w:r w:rsidR="00B96E9F">
          <w:rPr>
            <w:noProof/>
          </w:rPr>
          <w:fldChar w:fldCharType="separate"/>
        </w:r>
        <w:r w:rsidR="00297C54">
          <w:rPr>
            <w:noProof/>
          </w:rPr>
          <w:t>120</w:t>
        </w:r>
        <w:r w:rsidR="00B96E9F">
          <w:rPr>
            <w:noProof/>
          </w:rPr>
          <w:fldChar w:fldCharType="end"/>
        </w:r>
      </w:hyperlink>
    </w:p>
    <w:p w14:paraId="31D6B2D4" w14:textId="77777777" w:rsidR="009D0C0B" w:rsidRDefault="00FA480B">
      <w:pPr>
        <w:spacing w:line="276" w:lineRule="auto"/>
        <w:rPr>
          <w:rFonts w:eastAsia="Calibri"/>
          <w:b/>
          <w:bCs/>
          <w:caps/>
          <w:lang w:val="fr-FR" w:eastAsia="en-US"/>
        </w:rPr>
      </w:pPr>
      <w:r>
        <w:fldChar w:fldCharType="end"/>
      </w:r>
    </w:p>
    <w:p w14:paraId="149733BA" w14:textId="77777777" w:rsidR="00F320EC" w:rsidRDefault="00F320EC">
      <w:pPr>
        <w:suppressAutoHyphens w:val="0"/>
        <w:rPr>
          <w:rFonts w:eastAsia="Calibri"/>
        </w:rPr>
      </w:pPr>
      <w:bookmarkStart w:id="1" w:name="_Toc505609708"/>
      <w:r>
        <w:rPr>
          <w:rFonts w:eastAsia="Calibri"/>
        </w:rPr>
        <w:br w:type="page"/>
      </w:r>
    </w:p>
    <w:p w14:paraId="07A82FB4" w14:textId="77777777" w:rsidR="00F320EC" w:rsidRPr="005F527D" w:rsidRDefault="00F320EC" w:rsidP="00F320EC">
      <w:pPr>
        <w:spacing w:line="276" w:lineRule="auto"/>
        <w:rPr>
          <w:b/>
          <w:color w:val="FF0000"/>
          <w:u w:val="single"/>
        </w:rPr>
      </w:pPr>
      <w:r w:rsidRPr="005F527D">
        <w:rPr>
          <w:b/>
          <w:color w:val="FF0000"/>
          <w:u w:val="single"/>
        </w:rPr>
        <w:lastRenderedPageBreak/>
        <w:t>Note to the reader</w:t>
      </w:r>
    </w:p>
    <w:p w14:paraId="5A3ACAA8" w14:textId="77777777" w:rsidR="00F320EC" w:rsidRPr="005F527D" w:rsidRDefault="00F320EC" w:rsidP="00F320EC">
      <w:pPr>
        <w:spacing w:line="276" w:lineRule="auto"/>
        <w:rPr>
          <w:color w:val="FF0000"/>
        </w:rPr>
      </w:pPr>
    </w:p>
    <w:p w14:paraId="1C7D66B3" w14:textId="77777777" w:rsidR="00F320EC" w:rsidRPr="005F527D" w:rsidRDefault="00F320EC" w:rsidP="00F320EC">
      <w:pPr>
        <w:spacing w:line="276" w:lineRule="auto"/>
        <w:jc w:val="both"/>
        <w:rPr>
          <w:bCs/>
          <w:color w:val="FF0000"/>
        </w:rPr>
      </w:pPr>
      <w:r w:rsidRPr="005F527D">
        <w:rPr>
          <w:bCs/>
          <w:color w:val="FF0000"/>
        </w:rPr>
        <w:t>This consolidated PAR for the minor change of the product authorisation for</w:t>
      </w:r>
      <w:r w:rsidR="004B7857" w:rsidRPr="005F527D">
        <w:rPr>
          <w:bCs/>
          <w:color w:val="FF0000"/>
        </w:rPr>
        <w:t xml:space="preserve"> TX202 TRAITEMENT CHARPENTES – POUTRES</w:t>
      </w:r>
      <w:r w:rsidRPr="005F527D">
        <w:rPr>
          <w:bCs/>
          <w:color w:val="FF0000"/>
        </w:rPr>
        <w:t xml:space="preserve"> is based on the PAR of the first authorisation of the reference product authorised in </w:t>
      </w:r>
      <w:r w:rsidR="004B7857" w:rsidRPr="005F527D">
        <w:rPr>
          <w:bCs/>
          <w:color w:val="FF0000"/>
        </w:rPr>
        <w:t>France</w:t>
      </w:r>
      <w:r w:rsidRPr="005F527D">
        <w:rPr>
          <w:bCs/>
          <w:color w:val="FF0000"/>
        </w:rPr>
        <w:t xml:space="preserve"> with the name </w:t>
      </w:r>
      <w:r w:rsidR="004B7857" w:rsidRPr="005F527D">
        <w:rPr>
          <w:bCs/>
          <w:color w:val="FF0000"/>
        </w:rPr>
        <w:t>V33 TRAITEMENT POUTRES ET CHARPENTES</w:t>
      </w:r>
      <w:r w:rsidRPr="005F527D">
        <w:rPr>
          <w:bCs/>
          <w:color w:val="FF0000"/>
        </w:rPr>
        <w:t>, in which all necessary addenda have been included (please refer the table history of the dossier below.)</w:t>
      </w:r>
    </w:p>
    <w:p w14:paraId="11D9A870" w14:textId="77777777" w:rsidR="00F320EC" w:rsidRDefault="00F320EC" w:rsidP="00F320EC">
      <w:pPr>
        <w:spacing w:line="276" w:lineRule="auto"/>
        <w:jc w:val="both"/>
        <w:rPr>
          <w:color w:val="FF0000"/>
        </w:rPr>
      </w:pPr>
    </w:p>
    <w:p w14:paraId="661F8822" w14:textId="248E8945" w:rsidR="00513A81" w:rsidRDefault="00513A81" w:rsidP="00F320EC">
      <w:pPr>
        <w:spacing w:line="276" w:lineRule="auto"/>
        <w:jc w:val="both"/>
        <w:rPr>
          <w:bCs/>
          <w:color w:val="FF0000"/>
        </w:rPr>
      </w:pPr>
      <w:r>
        <w:rPr>
          <w:color w:val="FF0000"/>
        </w:rPr>
        <w:t>In part 2.1 of this consolidated PAR, SPC</w:t>
      </w:r>
      <w:r w:rsidR="00033E34">
        <w:rPr>
          <w:color w:val="FF0000"/>
        </w:rPr>
        <w:t xml:space="preserve"> was </w:t>
      </w:r>
      <w:r w:rsidR="00F06E2A">
        <w:rPr>
          <w:color w:val="FF0000"/>
        </w:rPr>
        <w:t xml:space="preserve">updated in line with the </w:t>
      </w:r>
      <w:r>
        <w:rPr>
          <w:color w:val="FF0000"/>
        </w:rPr>
        <w:t>minor change</w:t>
      </w:r>
      <w:r w:rsidR="00F06E2A">
        <w:rPr>
          <w:color w:val="FF0000"/>
        </w:rPr>
        <w:t xml:space="preserve"> application</w:t>
      </w:r>
      <w:r>
        <w:rPr>
          <w:color w:val="FF0000"/>
        </w:rPr>
        <w:t xml:space="preserve"> for the product </w:t>
      </w:r>
      <w:r w:rsidRPr="00513A81">
        <w:rPr>
          <w:bCs/>
          <w:color w:val="FF0000"/>
        </w:rPr>
        <w:t>TX202 TRAITEMENT CHARPENTES – POUTRES</w:t>
      </w:r>
      <w:r>
        <w:rPr>
          <w:bCs/>
          <w:color w:val="FF0000"/>
        </w:rPr>
        <w:t>.</w:t>
      </w:r>
    </w:p>
    <w:p w14:paraId="62B66A13" w14:textId="77777777" w:rsidR="00513A81" w:rsidRPr="005F527D" w:rsidRDefault="00513A81" w:rsidP="00F320EC">
      <w:pPr>
        <w:spacing w:line="276" w:lineRule="auto"/>
        <w:jc w:val="both"/>
        <w:rPr>
          <w:color w:val="FF0000"/>
        </w:rPr>
      </w:pPr>
    </w:p>
    <w:p w14:paraId="0B10400F" w14:textId="77777777" w:rsidR="00F320EC" w:rsidRPr="005F527D" w:rsidRDefault="00F320EC" w:rsidP="00F320EC">
      <w:pPr>
        <w:spacing w:line="276" w:lineRule="auto"/>
        <w:jc w:val="both"/>
        <w:rPr>
          <w:color w:val="FF0000"/>
        </w:rPr>
      </w:pPr>
      <w:r w:rsidRPr="005F527D">
        <w:rPr>
          <w:color w:val="FF0000"/>
        </w:rPr>
        <w:t>In part 2.2 of this consolidated PAR, each section contains the initial assessment and the subsequent successive assessments (minor change, major change, post authorisation data...) the assessments related to the minor change of the product are highlighted in grey.</w:t>
      </w:r>
    </w:p>
    <w:p w14:paraId="09763B2C" w14:textId="77777777" w:rsidR="00F320EC" w:rsidRDefault="00F320EC" w:rsidP="00F320EC">
      <w:pPr>
        <w:spacing w:line="276" w:lineRule="auto"/>
        <w:jc w:val="both"/>
      </w:pPr>
    </w:p>
    <w:p w14:paraId="17C8B18C" w14:textId="77777777" w:rsidR="005F527D" w:rsidRPr="009C1125" w:rsidRDefault="005F527D" w:rsidP="005F527D">
      <w:pPr>
        <w:numPr>
          <w:ilvl w:val="0"/>
          <w:numId w:val="30"/>
        </w:numPr>
        <w:shd w:val="clear" w:color="auto" w:fill="D9D9D9"/>
        <w:suppressAutoHyphens w:val="0"/>
        <w:spacing w:after="60" w:line="260" w:lineRule="atLeast"/>
        <w:ind w:left="357" w:hanging="357"/>
        <w:jc w:val="both"/>
        <w:rPr>
          <w:rFonts w:ascii="Arial" w:hAnsi="Arial" w:cs="Arial"/>
          <w:b/>
          <w:color w:val="000000"/>
          <w:u w:val="single"/>
        </w:rPr>
      </w:pPr>
      <w:r>
        <w:rPr>
          <w:rFonts w:ascii="Arial" w:hAnsi="Arial" w:cs="Arial"/>
          <w:b/>
          <w:color w:val="000000"/>
          <w:u w:val="single"/>
        </w:rPr>
        <w:t>Minor change a</w:t>
      </w:r>
      <w:r w:rsidRPr="009C1125">
        <w:rPr>
          <w:rFonts w:ascii="Arial" w:hAnsi="Arial" w:cs="Arial"/>
          <w:b/>
          <w:color w:val="000000"/>
          <w:u w:val="single"/>
        </w:rPr>
        <w:t>pplication</w:t>
      </w:r>
    </w:p>
    <w:p w14:paraId="095001EF" w14:textId="77777777" w:rsidR="005F527D" w:rsidRPr="00B67413" w:rsidRDefault="005F527D" w:rsidP="005F527D">
      <w:pPr>
        <w:shd w:val="clear" w:color="auto" w:fill="D9D9D9"/>
        <w:rPr>
          <w:rFonts w:ascii="Arial" w:hAnsi="Arial" w:cs="Arial"/>
          <w:color w:val="000000"/>
        </w:rPr>
      </w:pPr>
      <w:r>
        <w:rPr>
          <w:rFonts w:ascii="Arial" w:hAnsi="Arial" w:cs="Arial"/>
          <w:color w:val="000000"/>
        </w:rPr>
        <w:t>Changes</w:t>
      </w:r>
      <w:r w:rsidRPr="00FC144F">
        <w:rPr>
          <w:rFonts w:ascii="Arial" w:hAnsi="Arial" w:cs="Arial"/>
          <w:color w:val="000000"/>
        </w:rPr>
        <w:t xml:space="preserve"> claimed in the frame of a minor change application are:</w:t>
      </w:r>
    </w:p>
    <w:p w14:paraId="5D66D888" w14:textId="3D2DF3F1" w:rsidR="005F527D" w:rsidRPr="00B67413" w:rsidRDefault="005F527D" w:rsidP="005F527D">
      <w:pPr>
        <w:pStyle w:val="Paragraphedeliste"/>
        <w:numPr>
          <w:ilvl w:val="0"/>
          <w:numId w:val="29"/>
        </w:numPr>
        <w:shd w:val="clear" w:color="auto" w:fill="D9D9D9"/>
        <w:suppressAutoHyphens w:val="0"/>
        <w:spacing w:line="260" w:lineRule="atLeast"/>
        <w:contextualSpacing/>
        <w:jc w:val="both"/>
        <w:rPr>
          <w:rFonts w:ascii="Arial" w:hAnsi="Arial" w:cs="Arial"/>
          <w:i/>
          <w:lang w:eastAsia="en-US"/>
        </w:rPr>
      </w:pPr>
      <w:r>
        <w:rPr>
          <w:rFonts w:ascii="Arial" w:hAnsi="Arial" w:cs="Arial"/>
          <w:color w:val="000000"/>
        </w:rPr>
        <w:t xml:space="preserve">Addition of packaging : </w:t>
      </w:r>
      <w:r w:rsidRPr="005F527D">
        <w:rPr>
          <w:rFonts w:ascii="Arial" w:hAnsi="Arial" w:cs="Arial"/>
          <w:color w:val="000000"/>
        </w:rPr>
        <w:t>pack sizes 60L and 215L</w:t>
      </w:r>
      <w:r w:rsidR="007B60AB">
        <w:rPr>
          <w:rFonts w:ascii="Arial" w:hAnsi="Arial" w:cs="Arial"/>
          <w:color w:val="000000"/>
        </w:rPr>
        <w:t xml:space="preserve"> </w:t>
      </w:r>
      <w:r w:rsidR="00341C75">
        <w:rPr>
          <w:rFonts w:ascii="Arial" w:hAnsi="Arial" w:cs="Arial"/>
          <w:color w:val="000000"/>
        </w:rPr>
        <w:t>(</w:t>
      </w:r>
      <w:r w:rsidR="007B60AB">
        <w:rPr>
          <w:rFonts w:ascii="Arial" w:hAnsi="Arial" w:cs="Arial"/>
          <w:color w:val="000000"/>
        </w:rPr>
        <w:t>with the same material</w:t>
      </w:r>
      <w:r w:rsidR="00341C75">
        <w:rPr>
          <w:rFonts w:ascii="Arial" w:hAnsi="Arial" w:cs="Arial"/>
          <w:color w:val="000000"/>
        </w:rPr>
        <w:t>)</w:t>
      </w:r>
      <w:r w:rsidR="00C16239">
        <w:rPr>
          <w:rFonts w:ascii="Arial" w:hAnsi="Arial" w:cs="Arial"/>
          <w:color w:val="000000"/>
        </w:rPr>
        <w:t xml:space="preserve"> for non-professional users</w:t>
      </w:r>
    </w:p>
    <w:p w14:paraId="4D8DC7C6" w14:textId="77777777" w:rsidR="005F527D" w:rsidRDefault="005F527D" w:rsidP="00F320EC">
      <w:pPr>
        <w:spacing w:line="276" w:lineRule="auto"/>
        <w:jc w:val="both"/>
      </w:pPr>
    </w:p>
    <w:p w14:paraId="5335E61F" w14:textId="77777777" w:rsidR="00F320EC" w:rsidRDefault="00F320EC" w:rsidP="00F320EC">
      <w:pPr>
        <w:ind w:left="851"/>
        <w:rPr>
          <w:rFonts w:ascii="Arial" w:hAnsi="Arial" w:cs="Arial"/>
          <w:b/>
          <w:bCs/>
          <w:szCs w:val="24"/>
          <w:u w:val="single"/>
          <w:lang w:eastAsia="sv-SE"/>
        </w:rPr>
      </w:pPr>
    </w:p>
    <w:p w14:paraId="55CA2261" w14:textId="77777777" w:rsidR="00F320EC" w:rsidRPr="00212ED4" w:rsidRDefault="00F320EC" w:rsidP="00F320EC">
      <w:pPr>
        <w:ind w:left="851"/>
        <w:rPr>
          <w:rFonts w:ascii="Arial" w:hAnsi="Arial" w:cs="Arial"/>
          <w:b/>
          <w:u w:val="single"/>
        </w:rPr>
      </w:pPr>
    </w:p>
    <w:p w14:paraId="4695CB63" w14:textId="77777777" w:rsidR="00F320EC" w:rsidRPr="002C5B1B" w:rsidRDefault="00F320EC" w:rsidP="00F320EC">
      <w:pPr>
        <w:rPr>
          <w:rFonts w:cs="Arial"/>
          <w:b/>
          <w:u w:val="single"/>
        </w:rPr>
      </w:pPr>
      <w:r w:rsidRPr="002C5B1B">
        <w:rPr>
          <w:rFonts w:cs="Arial"/>
          <w:b/>
          <w:u w:val="single"/>
        </w:rPr>
        <w:t>History of the dossier</w:t>
      </w:r>
    </w:p>
    <w:p w14:paraId="7BA8813C" w14:textId="77777777" w:rsidR="00F320EC" w:rsidRPr="002C5B1B" w:rsidRDefault="00F320EC" w:rsidP="00F320EC">
      <w:pPr>
        <w:ind w:left="851"/>
        <w:rPr>
          <w:rFonts w:cs="Arial"/>
          <w:b/>
          <w:u w:val="single"/>
        </w:rPr>
      </w:pPr>
    </w:p>
    <w:tbl>
      <w:tblPr>
        <w:tblW w:w="53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968"/>
        <w:gridCol w:w="1938"/>
        <w:gridCol w:w="1659"/>
        <w:gridCol w:w="3393"/>
      </w:tblGrid>
      <w:tr w:rsidR="004B7857" w:rsidRPr="002C5B1B" w14:paraId="74D39402" w14:textId="77777777" w:rsidTr="004B7857">
        <w:trPr>
          <w:trHeight w:val="657"/>
        </w:trPr>
        <w:tc>
          <w:tcPr>
            <w:tcW w:w="922" w:type="pct"/>
            <w:shd w:val="clear" w:color="auto" w:fill="F2F2F2"/>
            <w:vAlign w:val="center"/>
          </w:tcPr>
          <w:p w14:paraId="0A72C6B2" w14:textId="77777777" w:rsidR="00F320EC" w:rsidRPr="002C5B1B" w:rsidRDefault="00F320EC" w:rsidP="00F320EC">
            <w:pPr>
              <w:ind w:left="-108"/>
              <w:jc w:val="center"/>
              <w:rPr>
                <w:rFonts w:cs="Arial"/>
                <w:b/>
              </w:rPr>
            </w:pPr>
            <w:r w:rsidRPr="002C5B1B">
              <w:rPr>
                <w:rFonts w:cs="Arial"/>
                <w:b/>
              </w:rPr>
              <w:t>Application type</w:t>
            </w:r>
          </w:p>
        </w:tc>
        <w:tc>
          <w:tcPr>
            <w:tcW w:w="496" w:type="pct"/>
            <w:shd w:val="clear" w:color="auto" w:fill="F2F2F2"/>
            <w:vAlign w:val="center"/>
          </w:tcPr>
          <w:p w14:paraId="703D63B7" w14:textId="77777777" w:rsidR="00F320EC" w:rsidRPr="002C5B1B" w:rsidRDefault="00F320EC" w:rsidP="00F320EC">
            <w:pPr>
              <w:ind w:left="-108"/>
              <w:jc w:val="center"/>
              <w:rPr>
                <w:rFonts w:cs="Arial"/>
                <w:b/>
              </w:rPr>
            </w:pPr>
            <w:r w:rsidRPr="002C5B1B">
              <w:rPr>
                <w:rFonts w:cs="Arial"/>
                <w:b/>
              </w:rPr>
              <w:t>refMS</w:t>
            </w:r>
          </w:p>
        </w:tc>
        <w:tc>
          <w:tcPr>
            <w:tcW w:w="993" w:type="pct"/>
            <w:shd w:val="clear" w:color="auto" w:fill="F2F2F2"/>
            <w:vAlign w:val="center"/>
          </w:tcPr>
          <w:p w14:paraId="7E276780" w14:textId="77777777" w:rsidR="00F320EC" w:rsidRPr="002C5B1B" w:rsidRDefault="00F320EC" w:rsidP="00F320EC">
            <w:pPr>
              <w:ind w:left="-108"/>
              <w:jc w:val="center"/>
              <w:rPr>
                <w:rFonts w:cs="Arial"/>
                <w:b/>
              </w:rPr>
            </w:pPr>
            <w:r w:rsidRPr="002C5B1B">
              <w:rPr>
                <w:rFonts w:cs="Arial"/>
                <w:b/>
              </w:rPr>
              <w:t>Case number in the refMS</w:t>
            </w:r>
          </w:p>
        </w:tc>
        <w:tc>
          <w:tcPr>
            <w:tcW w:w="850" w:type="pct"/>
            <w:shd w:val="clear" w:color="auto" w:fill="F2F2F2"/>
            <w:vAlign w:val="center"/>
          </w:tcPr>
          <w:p w14:paraId="48BA9BCD" w14:textId="77777777" w:rsidR="00F320EC" w:rsidRPr="002C5B1B" w:rsidRDefault="00F320EC" w:rsidP="00F320EC">
            <w:pPr>
              <w:ind w:left="-108"/>
              <w:jc w:val="center"/>
              <w:rPr>
                <w:rFonts w:cs="Arial"/>
                <w:b/>
              </w:rPr>
            </w:pPr>
            <w:r w:rsidRPr="002C5B1B">
              <w:rPr>
                <w:rFonts w:cs="Arial"/>
                <w:b/>
              </w:rPr>
              <w:t>Decision date</w:t>
            </w:r>
          </w:p>
        </w:tc>
        <w:tc>
          <w:tcPr>
            <w:tcW w:w="1739" w:type="pct"/>
            <w:shd w:val="clear" w:color="auto" w:fill="F2F2F2"/>
            <w:vAlign w:val="center"/>
          </w:tcPr>
          <w:p w14:paraId="39F7DC84" w14:textId="77777777" w:rsidR="00F320EC" w:rsidRPr="002C5B1B" w:rsidRDefault="00F320EC" w:rsidP="00F320EC">
            <w:pPr>
              <w:ind w:left="-108"/>
              <w:jc w:val="center"/>
              <w:rPr>
                <w:rFonts w:cs="Arial"/>
                <w:b/>
              </w:rPr>
            </w:pPr>
            <w:r w:rsidRPr="002C5B1B">
              <w:rPr>
                <w:rFonts w:cs="Arial"/>
                <w:b/>
              </w:rPr>
              <w:t>Assessment carried out (i.e. first authorisation / amendment /renewal)</w:t>
            </w:r>
          </w:p>
        </w:tc>
      </w:tr>
      <w:tr w:rsidR="004B7857" w:rsidRPr="00EB3EA6" w14:paraId="57CF4576" w14:textId="77777777" w:rsidTr="004B7857">
        <w:trPr>
          <w:trHeight w:val="586"/>
        </w:trPr>
        <w:tc>
          <w:tcPr>
            <w:tcW w:w="922" w:type="pct"/>
            <w:shd w:val="clear" w:color="auto" w:fill="auto"/>
            <w:vAlign w:val="center"/>
          </w:tcPr>
          <w:p w14:paraId="73E20BAE" w14:textId="77777777" w:rsidR="00F320EC" w:rsidRPr="002C5B1B" w:rsidRDefault="00F320EC" w:rsidP="00F320EC">
            <w:pPr>
              <w:ind w:left="-108"/>
              <w:jc w:val="center"/>
              <w:rPr>
                <w:rFonts w:cs="Arial"/>
              </w:rPr>
            </w:pPr>
            <w:r w:rsidRPr="002C5B1B">
              <w:rPr>
                <w:rFonts w:cs="Arial"/>
              </w:rPr>
              <w:t>NA-APP</w:t>
            </w:r>
          </w:p>
        </w:tc>
        <w:tc>
          <w:tcPr>
            <w:tcW w:w="496" w:type="pct"/>
            <w:shd w:val="clear" w:color="auto" w:fill="auto"/>
            <w:vAlign w:val="center"/>
          </w:tcPr>
          <w:p w14:paraId="41E71543" w14:textId="77777777" w:rsidR="00F320EC" w:rsidRPr="002C5B1B" w:rsidRDefault="00F320EC" w:rsidP="00F320EC">
            <w:pPr>
              <w:ind w:left="-108"/>
              <w:jc w:val="center"/>
              <w:rPr>
                <w:rFonts w:cs="Arial"/>
                <w:i/>
              </w:rPr>
            </w:pPr>
            <w:r w:rsidRPr="002C5B1B">
              <w:rPr>
                <w:rFonts w:cs="Arial"/>
                <w:i/>
              </w:rPr>
              <w:t>FR</w:t>
            </w:r>
          </w:p>
        </w:tc>
        <w:tc>
          <w:tcPr>
            <w:tcW w:w="993" w:type="pct"/>
            <w:shd w:val="clear" w:color="auto" w:fill="auto"/>
            <w:vAlign w:val="center"/>
          </w:tcPr>
          <w:p w14:paraId="59277957" w14:textId="77777777" w:rsidR="00F320EC" w:rsidRPr="002C5B1B" w:rsidRDefault="004B7857" w:rsidP="00F320EC">
            <w:pPr>
              <w:ind w:left="-108"/>
              <w:jc w:val="center"/>
              <w:rPr>
                <w:rFonts w:cs="Arial"/>
              </w:rPr>
            </w:pPr>
            <w:r w:rsidRPr="004B7857">
              <w:rPr>
                <w:rFonts w:cs="Arial"/>
              </w:rPr>
              <w:t>BC-CU022896-15</w:t>
            </w:r>
          </w:p>
        </w:tc>
        <w:tc>
          <w:tcPr>
            <w:tcW w:w="850" w:type="pct"/>
            <w:shd w:val="clear" w:color="auto" w:fill="auto"/>
            <w:vAlign w:val="center"/>
          </w:tcPr>
          <w:p w14:paraId="5A66DBD1" w14:textId="77777777" w:rsidR="00F320EC" w:rsidRPr="002C5B1B" w:rsidRDefault="00F320EC" w:rsidP="00F320EC">
            <w:pPr>
              <w:ind w:left="-108"/>
              <w:jc w:val="center"/>
              <w:rPr>
                <w:rFonts w:cs="Arial"/>
              </w:rPr>
            </w:pPr>
            <w:r w:rsidRPr="002C5B1B">
              <w:rPr>
                <w:rFonts w:cs="Arial"/>
              </w:rPr>
              <w:t>21/08/2018</w:t>
            </w:r>
          </w:p>
        </w:tc>
        <w:tc>
          <w:tcPr>
            <w:tcW w:w="1739" w:type="pct"/>
            <w:shd w:val="clear" w:color="auto" w:fill="auto"/>
            <w:vAlign w:val="center"/>
          </w:tcPr>
          <w:p w14:paraId="370BB944" w14:textId="77777777" w:rsidR="004B7857" w:rsidRPr="004B7857" w:rsidRDefault="00F320EC" w:rsidP="004B7857">
            <w:pPr>
              <w:ind w:left="-108"/>
              <w:jc w:val="center"/>
              <w:rPr>
                <w:rFonts w:cs="Arial"/>
                <w:lang w:val="fr-FR"/>
              </w:rPr>
            </w:pPr>
            <w:r w:rsidRPr="004B7857">
              <w:rPr>
                <w:rFonts w:cs="Arial"/>
                <w:lang w:val="fr-FR"/>
              </w:rPr>
              <w:t>Initial assessment</w:t>
            </w:r>
            <w:r w:rsidR="004B7857" w:rsidRPr="004B7857">
              <w:rPr>
                <w:rFonts w:cs="Arial"/>
                <w:lang w:val="fr-FR"/>
              </w:rPr>
              <w:t xml:space="preserve"> (</w:t>
            </w:r>
            <w:r w:rsidR="004B7857" w:rsidRPr="004B7857">
              <w:rPr>
                <w:bCs/>
                <w:lang w:val="fr-FR"/>
              </w:rPr>
              <w:t>V33 TRAITEMENT POUTRES ET CHARPENTES</w:t>
            </w:r>
            <w:r w:rsidR="004B7857">
              <w:rPr>
                <w:bCs/>
                <w:lang w:val="fr-FR"/>
              </w:rPr>
              <w:t>)</w:t>
            </w:r>
          </w:p>
        </w:tc>
      </w:tr>
      <w:tr w:rsidR="004B7857" w:rsidRPr="00EB3EA6" w14:paraId="5395E310" w14:textId="77777777" w:rsidTr="004B7857">
        <w:trPr>
          <w:trHeight w:val="586"/>
        </w:trPr>
        <w:tc>
          <w:tcPr>
            <w:tcW w:w="922" w:type="pct"/>
            <w:shd w:val="clear" w:color="auto" w:fill="auto"/>
            <w:vAlign w:val="center"/>
          </w:tcPr>
          <w:p w14:paraId="45A89EF3" w14:textId="77777777" w:rsidR="00F320EC" w:rsidRPr="002C5B1B" w:rsidRDefault="004B7857" w:rsidP="00F320EC">
            <w:pPr>
              <w:ind w:left="-108"/>
              <w:jc w:val="center"/>
              <w:rPr>
                <w:rFonts w:cs="Arial"/>
                <w:lang w:val="fr-FR"/>
              </w:rPr>
            </w:pPr>
            <w:r>
              <w:rPr>
                <w:rFonts w:cs="Arial"/>
                <w:lang w:val="fr-FR"/>
              </w:rPr>
              <w:t>NA-BBS</w:t>
            </w:r>
          </w:p>
        </w:tc>
        <w:tc>
          <w:tcPr>
            <w:tcW w:w="496" w:type="pct"/>
            <w:shd w:val="clear" w:color="auto" w:fill="auto"/>
            <w:vAlign w:val="center"/>
          </w:tcPr>
          <w:p w14:paraId="70E6BD5F" w14:textId="77777777" w:rsidR="00F320EC" w:rsidRPr="002C5B1B" w:rsidRDefault="004B7857" w:rsidP="00F320EC">
            <w:pPr>
              <w:ind w:left="-108"/>
              <w:jc w:val="center"/>
              <w:rPr>
                <w:rFonts w:cs="Arial"/>
                <w:i/>
              </w:rPr>
            </w:pPr>
            <w:r w:rsidRPr="002C5B1B">
              <w:rPr>
                <w:rFonts w:cs="Arial"/>
                <w:i/>
              </w:rPr>
              <w:t>FR</w:t>
            </w:r>
          </w:p>
        </w:tc>
        <w:tc>
          <w:tcPr>
            <w:tcW w:w="993" w:type="pct"/>
            <w:shd w:val="clear" w:color="auto" w:fill="auto"/>
            <w:vAlign w:val="center"/>
          </w:tcPr>
          <w:p w14:paraId="5EFBD155" w14:textId="77777777" w:rsidR="00F320EC" w:rsidRPr="002C5B1B" w:rsidRDefault="004B7857" w:rsidP="00F320EC">
            <w:pPr>
              <w:ind w:left="-108"/>
              <w:jc w:val="center"/>
              <w:rPr>
                <w:rFonts w:cs="Arial"/>
              </w:rPr>
            </w:pPr>
            <w:r w:rsidRPr="004B7857">
              <w:rPr>
                <w:rFonts w:cs="Arial"/>
              </w:rPr>
              <w:t>BC-EY022915-13</w:t>
            </w:r>
          </w:p>
        </w:tc>
        <w:tc>
          <w:tcPr>
            <w:tcW w:w="850" w:type="pct"/>
            <w:shd w:val="clear" w:color="auto" w:fill="auto"/>
            <w:vAlign w:val="center"/>
          </w:tcPr>
          <w:p w14:paraId="7D9A9267" w14:textId="77777777" w:rsidR="00F320EC" w:rsidRPr="002C5B1B" w:rsidRDefault="004B7857" w:rsidP="00F320EC">
            <w:pPr>
              <w:ind w:left="-108"/>
              <w:jc w:val="center"/>
              <w:rPr>
                <w:rFonts w:cs="Arial"/>
              </w:rPr>
            </w:pPr>
            <w:r>
              <w:rPr>
                <w:rFonts w:cs="Arial"/>
              </w:rPr>
              <w:t>28/09/2018</w:t>
            </w:r>
          </w:p>
        </w:tc>
        <w:tc>
          <w:tcPr>
            <w:tcW w:w="1739" w:type="pct"/>
            <w:shd w:val="clear" w:color="auto" w:fill="auto"/>
            <w:vAlign w:val="center"/>
          </w:tcPr>
          <w:p w14:paraId="2DEF622B" w14:textId="77777777" w:rsidR="00F320EC" w:rsidRPr="004B7857" w:rsidRDefault="004B7857" w:rsidP="00F320EC">
            <w:pPr>
              <w:ind w:left="-108"/>
              <w:jc w:val="center"/>
              <w:rPr>
                <w:rFonts w:cs="Arial"/>
                <w:lang w:val="fr-FR"/>
              </w:rPr>
            </w:pPr>
            <w:r w:rsidRPr="004B7857">
              <w:rPr>
                <w:rFonts w:cs="Arial"/>
                <w:lang w:val="fr-FR"/>
              </w:rPr>
              <w:t>Same product (TX202 TRAITEMENT CHARPENTES – POUTRES</w:t>
            </w:r>
            <w:r>
              <w:rPr>
                <w:rFonts w:cs="Arial"/>
                <w:lang w:val="fr-FR"/>
              </w:rPr>
              <w:t>)</w:t>
            </w:r>
          </w:p>
        </w:tc>
      </w:tr>
      <w:tr w:rsidR="004B7857" w:rsidRPr="002C5B1B" w14:paraId="7B9C4BD3" w14:textId="77777777" w:rsidTr="004B7857">
        <w:trPr>
          <w:trHeight w:val="586"/>
        </w:trPr>
        <w:tc>
          <w:tcPr>
            <w:tcW w:w="922" w:type="pct"/>
            <w:shd w:val="clear" w:color="auto" w:fill="D9D9D9" w:themeFill="background1" w:themeFillShade="D9"/>
            <w:vAlign w:val="center"/>
          </w:tcPr>
          <w:p w14:paraId="3834B5AE" w14:textId="77777777" w:rsidR="004B7857" w:rsidRDefault="004B7857" w:rsidP="00F320EC">
            <w:pPr>
              <w:ind w:left="-108"/>
              <w:jc w:val="center"/>
              <w:rPr>
                <w:rFonts w:cs="Arial"/>
                <w:lang w:val="fr-FR"/>
              </w:rPr>
            </w:pPr>
            <w:r>
              <w:rPr>
                <w:rFonts w:cs="Arial"/>
                <w:lang w:val="fr-FR"/>
              </w:rPr>
              <w:t>NA-MIC</w:t>
            </w:r>
          </w:p>
        </w:tc>
        <w:tc>
          <w:tcPr>
            <w:tcW w:w="496" w:type="pct"/>
            <w:shd w:val="clear" w:color="auto" w:fill="D9D9D9" w:themeFill="background1" w:themeFillShade="D9"/>
            <w:vAlign w:val="center"/>
          </w:tcPr>
          <w:p w14:paraId="592A9805" w14:textId="77777777" w:rsidR="004B7857" w:rsidRPr="002C5B1B" w:rsidRDefault="004B7857" w:rsidP="00F320EC">
            <w:pPr>
              <w:ind w:left="-108"/>
              <w:jc w:val="center"/>
              <w:rPr>
                <w:rFonts w:cs="Arial"/>
                <w:i/>
              </w:rPr>
            </w:pPr>
            <w:r w:rsidRPr="002C5B1B">
              <w:rPr>
                <w:rFonts w:cs="Arial"/>
                <w:i/>
              </w:rPr>
              <w:t>FR</w:t>
            </w:r>
          </w:p>
        </w:tc>
        <w:tc>
          <w:tcPr>
            <w:tcW w:w="993" w:type="pct"/>
            <w:shd w:val="clear" w:color="auto" w:fill="D9D9D9" w:themeFill="background1" w:themeFillShade="D9"/>
            <w:vAlign w:val="center"/>
          </w:tcPr>
          <w:p w14:paraId="5216E06A" w14:textId="77777777" w:rsidR="004B7857" w:rsidRPr="004B7857" w:rsidRDefault="004B7857" w:rsidP="00F320EC">
            <w:pPr>
              <w:ind w:left="-108"/>
              <w:jc w:val="center"/>
              <w:rPr>
                <w:rFonts w:cs="Arial"/>
              </w:rPr>
            </w:pPr>
            <w:r w:rsidRPr="004B7857">
              <w:rPr>
                <w:rFonts w:cs="Arial"/>
              </w:rPr>
              <w:t>BC-DY054405-17</w:t>
            </w:r>
          </w:p>
        </w:tc>
        <w:tc>
          <w:tcPr>
            <w:tcW w:w="850" w:type="pct"/>
            <w:shd w:val="clear" w:color="auto" w:fill="D9D9D9" w:themeFill="background1" w:themeFillShade="D9"/>
            <w:vAlign w:val="center"/>
          </w:tcPr>
          <w:p w14:paraId="52AC323A" w14:textId="596A6EFF" w:rsidR="004B7857" w:rsidRDefault="00EB3EA6" w:rsidP="00F320EC">
            <w:pPr>
              <w:ind w:left="-108"/>
              <w:jc w:val="center"/>
              <w:rPr>
                <w:rFonts w:cs="Arial"/>
              </w:rPr>
            </w:pPr>
            <w:r>
              <w:rPr>
                <w:rFonts w:cs="Arial"/>
              </w:rPr>
              <w:t>28/05/2020</w:t>
            </w:r>
            <w:bookmarkStart w:id="2" w:name="_GoBack"/>
            <w:bookmarkEnd w:id="2"/>
          </w:p>
        </w:tc>
        <w:tc>
          <w:tcPr>
            <w:tcW w:w="1739" w:type="pct"/>
            <w:shd w:val="clear" w:color="auto" w:fill="D9D9D9" w:themeFill="background1" w:themeFillShade="D9"/>
            <w:vAlign w:val="center"/>
          </w:tcPr>
          <w:p w14:paraId="330FAE3E" w14:textId="77777777" w:rsidR="004B7857" w:rsidRDefault="004B7857" w:rsidP="00F320EC">
            <w:pPr>
              <w:ind w:left="-108"/>
              <w:jc w:val="center"/>
              <w:rPr>
                <w:rFonts w:cs="Arial"/>
              </w:rPr>
            </w:pPr>
            <w:r>
              <w:rPr>
                <w:rFonts w:cs="Arial"/>
              </w:rPr>
              <w:t>Change in packaging</w:t>
            </w:r>
          </w:p>
        </w:tc>
      </w:tr>
    </w:tbl>
    <w:p w14:paraId="3615CC8C" w14:textId="77777777" w:rsidR="00F320EC" w:rsidRPr="002C5B1B" w:rsidRDefault="00F320EC" w:rsidP="00F320EC">
      <w:pPr>
        <w:rPr>
          <w:rFonts w:cs="Arial"/>
          <w:b/>
          <w:u w:val="single"/>
        </w:rPr>
      </w:pPr>
    </w:p>
    <w:p w14:paraId="7D54EA1A" w14:textId="77777777" w:rsidR="00F320EC" w:rsidRDefault="00F320EC">
      <w:pPr>
        <w:suppressAutoHyphens w:val="0"/>
        <w:rPr>
          <w:rFonts w:eastAsia="Calibri"/>
          <w:b/>
          <w:caps/>
          <w:sz w:val="28"/>
          <w:lang w:val="de-DE"/>
        </w:rPr>
      </w:pPr>
    </w:p>
    <w:p w14:paraId="3DA5E015" w14:textId="77777777" w:rsidR="009D0C0B" w:rsidRDefault="00FA480B">
      <w:pPr>
        <w:pStyle w:val="Titre1"/>
        <w:pageBreakBefore/>
        <w:rPr>
          <w:rFonts w:eastAsia="Calibri"/>
          <w:i/>
          <w:lang w:eastAsia="en-US"/>
        </w:rPr>
      </w:pPr>
      <w:r>
        <w:rPr>
          <w:rFonts w:eastAsia="Calibri"/>
        </w:rPr>
        <w:lastRenderedPageBreak/>
        <w:t>CONCLUSION</w:t>
      </w:r>
      <w:bookmarkEnd w:id="1"/>
    </w:p>
    <w:p w14:paraId="1F924A31" w14:textId="77777777" w:rsidR="00011FE0" w:rsidRDefault="00011FE0" w:rsidP="00011FE0">
      <w:pPr>
        <w:spacing w:line="260" w:lineRule="atLeast"/>
        <w:rPr>
          <w:rFonts w:eastAsia="Calibri"/>
          <w:lang w:eastAsia="en-US"/>
        </w:rPr>
      </w:pPr>
    </w:p>
    <w:p w14:paraId="4A34F4FE" w14:textId="77777777" w:rsidR="00011FE0" w:rsidRPr="00FA5CD0" w:rsidRDefault="00011FE0" w:rsidP="00011FE0">
      <w:pPr>
        <w:spacing w:line="260" w:lineRule="atLeast"/>
        <w:rPr>
          <w:rFonts w:eastAsia="Calibri"/>
          <w:b/>
          <w:u w:val="single"/>
          <w:lang w:eastAsia="en-US"/>
        </w:rPr>
      </w:pPr>
      <w:r w:rsidRPr="00FA5CD0">
        <w:rPr>
          <w:rFonts w:eastAsia="Calibri"/>
          <w:b/>
          <w:u w:val="single"/>
          <w:lang w:eastAsia="en-US"/>
        </w:rPr>
        <w:t xml:space="preserve">Conclusion for </w:t>
      </w:r>
      <w:r>
        <w:rPr>
          <w:rFonts w:eastAsia="Calibri"/>
          <w:b/>
          <w:u w:val="single"/>
          <w:lang w:eastAsia="en-US"/>
        </w:rPr>
        <w:t>Physico-chemistry</w:t>
      </w:r>
      <w:r w:rsidRPr="00FA5CD0">
        <w:rPr>
          <w:rFonts w:eastAsia="Calibri"/>
          <w:b/>
          <w:u w:val="single"/>
          <w:lang w:eastAsia="en-US"/>
        </w:rPr>
        <w:t>:</w:t>
      </w:r>
    </w:p>
    <w:p w14:paraId="6CA7A124" w14:textId="77777777" w:rsidR="00011FE0" w:rsidRDefault="00011FE0" w:rsidP="00011FE0">
      <w:pPr>
        <w:spacing w:line="260" w:lineRule="atLeast"/>
        <w:rPr>
          <w:rFonts w:eastAsia="Calibri"/>
          <w:lang w:eastAsia="en-US"/>
        </w:rPr>
      </w:pPr>
    </w:p>
    <w:p w14:paraId="75DDDF5B" w14:textId="77777777" w:rsidR="00011FE0" w:rsidRDefault="00011FE0" w:rsidP="00011FE0">
      <w:pPr>
        <w:spacing w:line="260" w:lineRule="atLeast"/>
        <w:jc w:val="both"/>
        <w:rPr>
          <w:rFonts w:eastAsia="Calibri"/>
          <w:lang w:eastAsia="en-US"/>
        </w:rPr>
      </w:pPr>
      <w:r>
        <w:rPr>
          <w:rFonts w:eastAsia="Calibri"/>
          <w:lang w:eastAsia="en-US"/>
        </w:rPr>
        <w:t>The product V33 POUTRES ET CHARPENTES is a</w:t>
      </w:r>
      <w:r w:rsidR="00F94326">
        <w:rPr>
          <w:rFonts w:eastAsia="Calibri"/>
          <w:lang w:eastAsia="en-US"/>
        </w:rPr>
        <w:t xml:space="preserve"> </w:t>
      </w:r>
      <w:r>
        <w:rPr>
          <w:rFonts w:eastAsia="Calibri"/>
          <w:lang w:eastAsia="en-US"/>
        </w:rPr>
        <w:t>yellow translucent water based formulation. It has a pH of 6.8 at 20°C and the surface tension is 31.48mN/m. The product forms stable emulsions.</w:t>
      </w:r>
    </w:p>
    <w:p w14:paraId="5BCE9ADF" w14:textId="77777777" w:rsidR="00011FE0" w:rsidRDefault="00011FE0" w:rsidP="00011FE0">
      <w:pPr>
        <w:spacing w:line="260" w:lineRule="atLeast"/>
        <w:jc w:val="both"/>
        <w:rPr>
          <w:rFonts w:eastAsia="Calibri"/>
          <w:lang w:eastAsia="en-US"/>
        </w:rPr>
      </w:pPr>
      <w:r>
        <w:rPr>
          <w:rFonts w:eastAsia="Calibri"/>
          <w:lang w:eastAsia="en-US"/>
        </w:rPr>
        <w:t xml:space="preserve">The product is stable after storage 7 days at 0°C, 14 days at 54°C and 48 months at 20°C. Compatibility with HDPE and steel can coated inside with an epoxy pigmented varnish has been demonstrated with storage stability studies. </w:t>
      </w:r>
    </w:p>
    <w:p w14:paraId="20183DBF" w14:textId="77777777" w:rsidR="00011FE0" w:rsidRDefault="00011FE0" w:rsidP="00011FE0">
      <w:pPr>
        <w:spacing w:line="260" w:lineRule="atLeast"/>
        <w:jc w:val="both"/>
        <w:rPr>
          <w:rFonts w:eastAsia="Calibri"/>
          <w:lang w:eastAsia="en-US"/>
        </w:rPr>
      </w:pPr>
      <w:r>
        <w:rPr>
          <w:rFonts w:eastAsia="Calibri"/>
          <w:lang w:eastAsia="en-US"/>
        </w:rPr>
        <w:t>The product is not classified from a physico chemical aspect.</w:t>
      </w:r>
    </w:p>
    <w:p w14:paraId="5D058EF8" w14:textId="77777777" w:rsidR="000E0388" w:rsidRDefault="000E0388" w:rsidP="00011FE0">
      <w:pPr>
        <w:spacing w:line="260" w:lineRule="atLeast"/>
        <w:jc w:val="both"/>
        <w:rPr>
          <w:rFonts w:eastAsia="Calibri"/>
          <w:lang w:eastAsia="en-US"/>
        </w:rPr>
      </w:pPr>
      <w:r>
        <w:rPr>
          <w:rFonts w:eastAsia="Calibri"/>
          <w:lang w:eastAsia="en-US"/>
        </w:rPr>
        <w:t>The analytical method for the determination of the active substance in the biocidal product has been provided and is validated.</w:t>
      </w:r>
    </w:p>
    <w:p w14:paraId="394A9DFB" w14:textId="77777777" w:rsidR="00A3613E" w:rsidRDefault="00A3613E" w:rsidP="00011FE0">
      <w:pPr>
        <w:spacing w:line="260" w:lineRule="atLeast"/>
        <w:jc w:val="both"/>
        <w:rPr>
          <w:rFonts w:eastAsia="Calibri"/>
          <w:lang w:eastAsia="en-US"/>
        </w:rPr>
      </w:pPr>
    </w:p>
    <w:p w14:paraId="499C75C5" w14:textId="7DC1286D" w:rsidR="00341C75" w:rsidRPr="00341C75" w:rsidRDefault="00A3613E" w:rsidP="00341C75">
      <w:pPr>
        <w:pStyle w:val="Paragraphedeliste"/>
        <w:numPr>
          <w:ilvl w:val="0"/>
          <w:numId w:val="28"/>
        </w:numPr>
        <w:shd w:val="clear" w:color="auto" w:fill="D9D9D9" w:themeFill="background1" w:themeFillShade="D9"/>
        <w:spacing w:line="260" w:lineRule="atLeast"/>
        <w:jc w:val="both"/>
        <w:rPr>
          <w:rFonts w:eastAsia="Calibri"/>
          <w:b/>
          <w:lang w:eastAsia="en-US"/>
        </w:rPr>
      </w:pPr>
      <w:r w:rsidRPr="005F527D">
        <w:rPr>
          <w:rFonts w:eastAsia="Calibri"/>
          <w:b/>
          <w:lang w:eastAsia="en-US"/>
        </w:rPr>
        <w:t>Minor change 2020:</w:t>
      </w:r>
      <w:r w:rsidR="007B60AB">
        <w:rPr>
          <w:rFonts w:eastAsia="Calibri"/>
          <w:b/>
          <w:lang w:eastAsia="en-US"/>
        </w:rPr>
        <w:t xml:space="preserve"> </w:t>
      </w:r>
    </w:p>
    <w:p w14:paraId="7E9B7082" w14:textId="12918E8C" w:rsidR="00A3613E" w:rsidRPr="00C16239" w:rsidRDefault="00341C75" w:rsidP="00341C75">
      <w:pPr>
        <w:pStyle w:val="Paragraphedeliste"/>
        <w:shd w:val="clear" w:color="auto" w:fill="D9D9D9" w:themeFill="background1" w:themeFillShade="D9"/>
        <w:spacing w:line="260" w:lineRule="atLeast"/>
        <w:ind w:left="0"/>
        <w:jc w:val="both"/>
        <w:rPr>
          <w:rFonts w:eastAsia="Calibri"/>
          <w:lang w:eastAsia="en-US"/>
        </w:rPr>
      </w:pPr>
      <w:r w:rsidRPr="00341C75">
        <w:rPr>
          <w:rFonts w:eastAsia="Calibri"/>
          <w:lang w:eastAsia="en-US"/>
        </w:rPr>
        <w:t>P</w:t>
      </w:r>
      <w:r w:rsidR="007B60AB" w:rsidRPr="00341C75">
        <w:rPr>
          <w:rFonts w:eastAsia="Calibri"/>
          <w:lang w:eastAsia="en-US"/>
        </w:rPr>
        <w:t>ackaging material remains the same and new sizes</w:t>
      </w:r>
      <w:r>
        <w:rPr>
          <w:rFonts w:eastAsia="Calibri"/>
          <w:lang w:eastAsia="en-US"/>
        </w:rPr>
        <w:t xml:space="preserve"> of packaging</w:t>
      </w:r>
      <w:r w:rsidR="007B60AB" w:rsidRPr="00341C75">
        <w:rPr>
          <w:rFonts w:eastAsia="Calibri"/>
          <w:lang w:eastAsia="en-US"/>
        </w:rPr>
        <w:t xml:space="preserve"> are higher than the previous ones already granted. </w:t>
      </w:r>
      <w:r>
        <w:rPr>
          <w:rFonts w:eastAsia="Calibri"/>
          <w:lang w:eastAsia="en-US"/>
        </w:rPr>
        <w:t>Therefore, t</w:t>
      </w:r>
      <w:r w:rsidR="007B60AB" w:rsidRPr="00341C75">
        <w:rPr>
          <w:rFonts w:eastAsia="Calibri"/>
          <w:lang w:eastAsia="en-US"/>
        </w:rPr>
        <w:t>he new packaging</w:t>
      </w:r>
      <w:r w:rsidR="00F74E28">
        <w:rPr>
          <w:rFonts w:eastAsia="Calibri"/>
          <w:lang w:eastAsia="en-US"/>
        </w:rPr>
        <w:t>s</w:t>
      </w:r>
      <w:r w:rsidR="007B60AB" w:rsidRPr="00341C75">
        <w:rPr>
          <w:rFonts w:eastAsia="Calibri"/>
          <w:lang w:eastAsia="en-US"/>
        </w:rPr>
        <w:t xml:space="preserve"> </w:t>
      </w:r>
      <w:r w:rsidR="00F74E28">
        <w:rPr>
          <w:rFonts w:eastAsia="Calibri"/>
          <w:lang w:eastAsia="en-US"/>
        </w:rPr>
        <w:t>(</w:t>
      </w:r>
      <w:r w:rsidR="00F74E28" w:rsidRPr="00C16239">
        <w:rPr>
          <w:rFonts w:eastAsia="Calibri"/>
          <w:lang w:eastAsia="en-US"/>
        </w:rPr>
        <w:t xml:space="preserve">60L and 215L) </w:t>
      </w:r>
      <w:r w:rsidR="007B60AB" w:rsidRPr="00341C75">
        <w:rPr>
          <w:rFonts w:eastAsia="Calibri"/>
          <w:lang w:eastAsia="en-US"/>
        </w:rPr>
        <w:t xml:space="preserve">are </w:t>
      </w:r>
      <w:r>
        <w:rPr>
          <w:rFonts w:eastAsia="Calibri"/>
          <w:lang w:eastAsia="en-US"/>
        </w:rPr>
        <w:t xml:space="preserve">considered </w:t>
      </w:r>
      <w:r w:rsidR="007B60AB" w:rsidRPr="00341C75">
        <w:rPr>
          <w:rFonts w:eastAsia="Calibri"/>
          <w:lang w:eastAsia="en-US"/>
        </w:rPr>
        <w:t>acceptable</w:t>
      </w:r>
      <w:r w:rsidR="00C16239">
        <w:rPr>
          <w:rFonts w:eastAsia="Calibri"/>
          <w:lang w:eastAsia="en-US"/>
        </w:rPr>
        <w:t xml:space="preserve"> for non-professional</w:t>
      </w:r>
      <w:r w:rsidR="007B60AB" w:rsidRPr="00341C75">
        <w:rPr>
          <w:rFonts w:eastAsia="Calibri"/>
          <w:lang w:eastAsia="en-US"/>
        </w:rPr>
        <w:t>.</w:t>
      </w:r>
    </w:p>
    <w:p w14:paraId="2C3832A0" w14:textId="77777777" w:rsidR="00011FE0" w:rsidRDefault="00011FE0">
      <w:pPr>
        <w:spacing w:line="260" w:lineRule="atLeast"/>
        <w:rPr>
          <w:rFonts w:eastAsia="Calibri"/>
          <w:lang w:eastAsia="en-US"/>
        </w:rPr>
      </w:pPr>
    </w:p>
    <w:p w14:paraId="02FAE04C" w14:textId="77777777" w:rsidR="00011FE0" w:rsidRPr="00FA5CD0" w:rsidRDefault="00011FE0">
      <w:pPr>
        <w:spacing w:line="260" w:lineRule="atLeast"/>
        <w:rPr>
          <w:rFonts w:eastAsia="Calibri"/>
          <w:lang w:eastAsia="en-US"/>
        </w:rPr>
      </w:pPr>
    </w:p>
    <w:p w14:paraId="6D7B719D" w14:textId="77777777" w:rsidR="00FA5CD0" w:rsidRPr="00FA5CD0" w:rsidRDefault="00FA5CD0">
      <w:pPr>
        <w:spacing w:line="260" w:lineRule="atLeast"/>
        <w:rPr>
          <w:rFonts w:eastAsia="Calibri"/>
          <w:b/>
          <w:u w:val="single"/>
          <w:lang w:eastAsia="en-US"/>
        </w:rPr>
      </w:pPr>
      <w:r w:rsidRPr="00FA5CD0">
        <w:rPr>
          <w:rFonts w:eastAsia="Calibri"/>
          <w:b/>
          <w:u w:val="single"/>
          <w:lang w:eastAsia="en-US"/>
        </w:rPr>
        <w:t>Conclusion for Efficacy:</w:t>
      </w:r>
    </w:p>
    <w:p w14:paraId="33C2821C" w14:textId="77777777" w:rsidR="00FA5CD0" w:rsidRPr="00FA5CD0" w:rsidRDefault="00FA5CD0">
      <w:pPr>
        <w:spacing w:line="260" w:lineRule="atLeast"/>
        <w:rPr>
          <w:rFonts w:eastAsia="Calibri"/>
          <w:lang w:eastAsia="en-US"/>
        </w:rPr>
      </w:pPr>
    </w:p>
    <w:p w14:paraId="48063022" w14:textId="77777777" w:rsidR="008077D9" w:rsidRPr="009F1EC4" w:rsidRDefault="008077D9" w:rsidP="008077D9">
      <w:pPr>
        <w:spacing w:after="60" w:line="276" w:lineRule="auto"/>
        <w:contextualSpacing/>
        <w:jc w:val="both"/>
        <w:rPr>
          <w:rFonts w:cs="Arial"/>
          <w:szCs w:val="22"/>
        </w:rPr>
      </w:pPr>
      <w:r w:rsidRPr="009F1EC4">
        <w:rPr>
          <w:rFonts w:cs="Arial"/>
        </w:rPr>
        <w:t xml:space="preserve">French competent authorities (FR CA) assessed that the product </w:t>
      </w:r>
      <w:r w:rsidRPr="009F1EC4">
        <w:rPr>
          <w:rFonts w:cs="Arial"/>
          <w:szCs w:val="22"/>
        </w:rPr>
        <w:t xml:space="preserve">V33 POUTRES ET CHARPENTES has </w:t>
      </w:r>
      <w:r w:rsidRPr="009F1EC4">
        <w:rPr>
          <w:rFonts w:cs="Arial"/>
          <w:szCs w:val="22"/>
          <w:lang w:val="en-US" w:eastAsia="en-US"/>
        </w:rPr>
        <w:t xml:space="preserve">shown a sufficient efficacy </w:t>
      </w:r>
      <w:r w:rsidRPr="009F1EC4">
        <w:rPr>
          <w:rFonts w:cs="Arial"/>
          <w:szCs w:val="22"/>
        </w:rPr>
        <w:t>for the preservation of wood in service used:</w:t>
      </w:r>
    </w:p>
    <w:p w14:paraId="30715887" w14:textId="77777777" w:rsidR="008077D9" w:rsidRPr="009F1EC4" w:rsidRDefault="008077D9" w:rsidP="00E62903">
      <w:pPr>
        <w:numPr>
          <w:ilvl w:val="0"/>
          <w:numId w:val="5"/>
        </w:numPr>
        <w:suppressAutoHyphens w:val="0"/>
        <w:spacing w:after="120" w:line="276" w:lineRule="auto"/>
        <w:ind w:left="426" w:hanging="357"/>
        <w:contextualSpacing/>
        <w:jc w:val="both"/>
        <w:rPr>
          <w:rFonts w:cs="Arial"/>
          <w:szCs w:val="22"/>
        </w:rPr>
      </w:pPr>
      <w:r w:rsidRPr="009F1EC4">
        <w:rPr>
          <w:rFonts w:cs="Arial"/>
          <w:szCs w:val="22"/>
          <w:lang w:val="en-US" w:eastAsia="en-US"/>
        </w:rPr>
        <w:t xml:space="preserve">for the preventive control </w:t>
      </w:r>
      <w:r w:rsidRPr="009F1EC4">
        <w:rPr>
          <w:rFonts w:cs="Arial"/>
          <w:szCs w:val="22"/>
        </w:rPr>
        <w:t>of wood boring beetles (</w:t>
      </w:r>
      <w:r w:rsidRPr="009F1EC4">
        <w:rPr>
          <w:rFonts w:cs="Arial"/>
          <w:i/>
          <w:szCs w:val="22"/>
        </w:rPr>
        <w:t>Hylotrupes bajulus, Anobium punctatum</w:t>
      </w:r>
      <w:r w:rsidRPr="009F1EC4">
        <w:rPr>
          <w:rFonts w:cs="Arial"/>
          <w:szCs w:val="22"/>
        </w:rPr>
        <w:t xml:space="preserve"> and </w:t>
      </w:r>
      <w:r w:rsidRPr="009F1EC4">
        <w:rPr>
          <w:rFonts w:cs="Arial"/>
          <w:i/>
          <w:szCs w:val="22"/>
        </w:rPr>
        <w:t>Lyctus brunneus</w:t>
      </w:r>
      <w:r w:rsidRPr="009F1EC4">
        <w:rPr>
          <w:rFonts w:cs="Arial"/>
          <w:szCs w:val="22"/>
        </w:rPr>
        <w:t>) and termites (</w:t>
      </w:r>
      <w:r w:rsidRPr="009F1EC4">
        <w:rPr>
          <w:rFonts w:cs="Arial"/>
          <w:i/>
          <w:szCs w:val="22"/>
        </w:rPr>
        <w:t>Reticulitermes spp</w:t>
      </w:r>
      <w:r w:rsidRPr="009F1EC4">
        <w:rPr>
          <w:rFonts w:cs="Arial"/>
          <w:szCs w:val="22"/>
        </w:rPr>
        <w:t xml:space="preserve">., </w:t>
      </w:r>
      <w:r w:rsidRPr="009F1EC4">
        <w:rPr>
          <w:rFonts w:cs="Arial"/>
          <w:i/>
          <w:szCs w:val="22"/>
        </w:rPr>
        <w:t>Coptotermes spp.</w:t>
      </w:r>
      <w:r w:rsidRPr="009F1EC4">
        <w:rPr>
          <w:rFonts w:cs="Arial"/>
          <w:szCs w:val="22"/>
        </w:rPr>
        <w:t xml:space="preserve"> and </w:t>
      </w:r>
      <w:r w:rsidRPr="009F1EC4">
        <w:rPr>
          <w:rFonts w:cs="Arial"/>
          <w:i/>
          <w:szCs w:val="22"/>
        </w:rPr>
        <w:t>Heterotermes spp</w:t>
      </w:r>
      <w:r w:rsidRPr="009F1EC4">
        <w:rPr>
          <w:rFonts w:cs="Arial"/>
          <w:szCs w:val="22"/>
        </w:rPr>
        <w:t>.), in use class 1 by superficial application;</w:t>
      </w:r>
    </w:p>
    <w:p w14:paraId="075DF429" w14:textId="77777777" w:rsidR="008077D9" w:rsidRPr="009F1EC4" w:rsidRDefault="008077D9" w:rsidP="00E62903">
      <w:pPr>
        <w:numPr>
          <w:ilvl w:val="0"/>
          <w:numId w:val="5"/>
        </w:numPr>
        <w:suppressAutoHyphens w:val="0"/>
        <w:spacing w:before="240" w:after="60" w:line="276" w:lineRule="auto"/>
        <w:ind w:left="426" w:hanging="357"/>
        <w:contextualSpacing/>
        <w:jc w:val="both"/>
        <w:rPr>
          <w:rFonts w:cs="Arial"/>
          <w:szCs w:val="22"/>
          <w:lang w:eastAsia="en-US"/>
        </w:rPr>
      </w:pPr>
      <w:r w:rsidRPr="009F1EC4">
        <w:rPr>
          <w:rFonts w:cs="Arial"/>
          <w:szCs w:val="22"/>
        </w:rPr>
        <w:t>for the curative control of wood in service against wood boring beetles (</w:t>
      </w:r>
      <w:r w:rsidRPr="009F1EC4">
        <w:rPr>
          <w:rFonts w:cs="Arial"/>
          <w:i/>
          <w:szCs w:val="22"/>
        </w:rPr>
        <w:t>Hylotrupes bajulus, Anobium punctatum</w:t>
      </w:r>
      <w:r w:rsidRPr="009F1EC4">
        <w:rPr>
          <w:rFonts w:cs="Arial"/>
          <w:szCs w:val="22"/>
        </w:rPr>
        <w:t xml:space="preserve"> and </w:t>
      </w:r>
      <w:r w:rsidRPr="009F1EC4">
        <w:rPr>
          <w:rFonts w:cs="Arial"/>
          <w:i/>
          <w:szCs w:val="22"/>
        </w:rPr>
        <w:t>Lyctus brunneus</w:t>
      </w:r>
      <w:r w:rsidRPr="009F1EC4">
        <w:rPr>
          <w:rFonts w:cs="Arial"/>
          <w:szCs w:val="22"/>
        </w:rPr>
        <w:t>) and termites (</w:t>
      </w:r>
      <w:r w:rsidRPr="009F1EC4">
        <w:rPr>
          <w:rFonts w:cs="Arial"/>
          <w:i/>
          <w:szCs w:val="22"/>
        </w:rPr>
        <w:t>Reticulitermes spp., Coptotermes spp.</w:t>
      </w:r>
      <w:r w:rsidRPr="009F1EC4">
        <w:rPr>
          <w:rFonts w:cs="Arial"/>
          <w:szCs w:val="22"/>
        </w:rPr>
        <w:t xml:space="preserve"> and </w:t>
      </w:r>
      <w:r w:rsidRPr="009F1EC4">
        <w:rPr>
          <w:rFonts w:cs="Arial"/>
          <w:i/>
          <w:szCs w:val="22"/>
        </w:rPr>
        <w:t>Heterotermes spp.</w:t>
      </w:r>
      <w:r w:rsidRPr="009F1EC4">
        <w:rPr>
          <w:rFonts w:cs="Arial"/>
          <w:szCs w:val="22"/>
        </w:rPr>
        <w:t>), indoor, by superficial application, completed by injection if need be.</w:t>
      </w:r>
    </w:p>
    <w:p w14:paraId="3A6C7674" w14:textId="77777777" w:rsidR="008077D9" w:rsidRPr="009F1EC4" w:rsidRDefault="008077D9" w:rsidP="008077D9">
      <w:pPr>
        <w:spacing w:line="276" w:lineRule="auto"/>
        <w:jc w:val="both"/>
        <w:rPr>
          <w:rFonts w:cs="Arial"/>
          <w:szCs w:val="22"/>
          <w:lang w:val="en-US"/>
        </w:rPr>
      </w:pPr>
    </w:p>
    <w:p w14:paraId="6E090466" w14:textId="77777777" w:rsidR="008077D9" w:rsidRPr="009F1EC4" w:rsidRDefault="008077D9" w:rsidP="008077D9">
      <w:pPr>
        <w:spacing w:line="276" w:lineRule="auto"/>
        <w:jc w:val="both"/>
        <w:rPr>
          <w:rFonts w:cs="Arial"/>
          <w:szCs w:val="22"/>
          <w:u w:val="single"/>
          <w:lang w:val="en-US"/>
        </w:rPr>
      </w:pPr>
      <w:r w:rsidRPr="009F1EC4">
        <w:rPr>
          <w:rFonts w:cs="Arial"/>
          <w:szCs w:val="22"/>
          <w:lang w:val="en-US"/>
        </w:rPr>
        <w:t xml:space="preserve">The application rates validated are the following: </w:t>
      </w:r>
    </w:p>
    <w:p w14:paraId="6AFAA919" w14:textId="77777777" w:rsidR="008077D9" w:rsidRPr="009F1EC4" w:rsidRDefault="008077D9" w:rsidP="00E62903">
      <w:pPr>
        <w:numPr>
          <w:ilvl w:val="0"/>
          <w:numId w:val="4"/>
        </w:numPr>
        <w:suppressAutoHyphens w:val="0"/>
        <w:spacing w:line="276" w:lineRule="auto"/>
        <w:contextualSpacing/>
        <w:jc w:val="both"/>
        <w:rPr>
          <w:rFonts w:cs="Arial"/>
          <w:szCs w:val="22"/>
        </w:rPr>
      </w:pPr>
      <w:r w:rsidRPr="009F1EC4">
        <w:rPr>
          <w:rFonts w:cs="Arial"/>
          <w:szCs w:val="22"/>
        </w:rPr>
        <w:t>Preventive treatments: superficial application at 200 mL of product V33 POUTRES ET CHARPENTES / m² of wood.</w:t>
      </w:r>
    </w:p>
    <w:p w14:paraId="2D362197" w14:textId="77777777" w:rsidR="008077D9" w:rsidRPr="009F1EC4" w:rsidRDefault="008077D9" w:rsidP="00E62903">
      <w:pPr>
        <w:numPr>
          <w:ilvl w:val="0"/>
          <w:numId w:val="4"/>
        </w:numPr>
        <w:suppressAutoHyphens w:val="0"/>
        <w:spacing w:line="276" w:lineRule="auto"/>
        <w:contextualSpacing/>
        <w:jc w:val="both"/>
        <w:rPr>
          <w:rFonts w:cs="Arial"/>
          <w:szCs w:val="22"/>
        </w:rPr>
      </w:pPr>
      <w:r w:rsidRPr="009F1EC4">
        <w:rPr>
          <w:rFonts w:cs="Arial"/>
          <w:szCs w:val="22"/>
        </w:rPr>
        <w:t>Curative treatment: superficial application at 300 mL of product V33 POUTRES ET CHARPENTES / m² of wood (injection with 150 mL of product V33 POUTRES ET CHARPENTES / m² of wood if need be).</w:t>
      </w:r>
    </w:p>
    <w:p w14:paraId="10B35AED" w14:textId="77777777" w:rsidR="008077D9" w:rsidRPr="00F94326" w:rsidRDefault="008077D9" w:rsidP="008077D9">
      <w:pPr>
        <w:ind w:left="426"/>
        <w:jc w:val="both"/>
        <w:rPr>
          <w:i/>
          <w:lang w:eastAsia="en-US"/>
        </w:rPr>
      </w:pPr>
    </w:p>
    <w:p w14:paraId="4BB3EAFF" w14:textId="77777777" w:rsidR="00C45F3E" w:rsidRDefault="00C45F3E" w:rsidP="00C45F3E">
      <w:pPr>
        <w:spacing w:line="260" w:lineRule="atLeast"/>
        <w:rPr>
          <w:rFonts w:eastAsia="Calibri"/>
          <w:lang w:eastAsia="en-US"/>
        </w:rPr>
      </w:pPr>
    </w:p>
    <w:p w14:paraId="504B1B9E" w14:textId="77777777" w:rsidR="00C45F3E" w:rsidRPr="00FA5CD0" w:rsidRDefault="00C45F3E" w:rsidP="00C45F3E">
      <w:pPr>
        <w:spacing w:line="260" w:lineRule="atLeast"/>
        <w:rPr>
          <w:rFonts w:eastAsia="Calibri"/>
          <w:b/>
          <w:u w:val="single"/>
          <w:lang w:eastAsia="en-US"/>
        </w:rPr>
      </w:pPr>
      <w:r w:rsidRPr="00FA5CD0">
        <w:rPr>
          <w:rFonts w:eastAsia="Calibri"/>
          <w:b/>
          <w:u w:val="single"/>
          <w:lang w:eastAsia="en-US"/>
        </w:rPr>
        <w:t xml:space="preserve">Conclusion for </w:t>
      </w:r>
      <w:r>
        <w:rPr>
          <w:rFonts w:eastAsia="Calibri"/>
          <w:b/>
          <w:u w:val="single"/>
          <w:lang w:eastAsia="en-US"/>
        </w:rPr>
        <w:t>Human health</w:t>
      </w:r>
      <w:r w:rsidRPr="00FA5CD0">
        <w:rPr>
          <w:rFonts w:eastAsia="Calibri"/>
          <w:b/>
          <w:u w:val="single"/>
          <w:lang w:eastAsia="en-US"/>
        </w:rPr>
        <w:t>:</w:t>
      </w:r>
    </w:p>
    <w:p w14:paraId="6C6F5436" w14:textId="77777777" w:rsidR="00C45F3E" w:rsidRDefault="00C45F3E" w:rsidP="00C45F3E">
      <w:pPr>
        <w:spacing w:line="260" w:lineRule="atLeast"/>
        <w:rPr>
          <w:rFonts w:eastAsia="Calibri"/>
          <w:lang w:eastAsia="en-US"/>
        </w:rPr>
      </w:pPr>
    </w:p>
    <w:p w14:paraId="05FE9754" w14:textId="77777777" w:rsidR="00C45F3E" w:rsidRDefault="00C45F3E" w:rsidP="00C45F3E">
      <w:pPr>
        <w:jc w:val="both"/>
        <w:rPr>
          <w:lang w:eastAsia="en-US"/>
        </w:rPr>
      </w:pPr>
      <w:r>
        <w:rPr>
          <w:lang w:eastAsia="en-US"/>
        </w:rPr>
        <w:t>Concerning professional users:</w:t>
      </w:r>
    </w:p>
    <w:p w14:paraId="130020CC" w14:textId="77777777" w:rsidR="00C45F3E" w:rsidRPr="00DC6B74" w:rsidRDefault="00C45F3E" w:rsidP="00C45F3E">
      <w:pPr>
        <w:ind w:left="708"/>
        <w:jc w:val="both"/>
        <w:rPr>
          <w:lang w:eastAsia="en-US"/>
        </w:rPr>
      </w:pPr>
      <w:r w:rsidRPr="00DC6B74">
        <w:rPr>
          <w:lang w:eastAsia="en-US"/>
        </w:rPr>
        <w:t>For application by brushing with and without injection, the risk is considered acceptable without PPE.</w:t>
      </w:r>
    </w:p>
    <w:p w14:paraId="06F6FD31" w14:textId="77777777" w:rsidR="00C45F3E" w:rsidRPr="00DC6B74" w:rsidRDefault="00C45F3E" w:rsidP="00C45F3E">
      <w:pPr>
        <w:ind w:left="708"/>
        <w:jc w:val="both"/>
        <w:rPr>
          <w:lang w:eastAsia="en-US"/>
        </w:rPr>
      </w:pPr>
      <w:r w:rsidRPr="00DC6B74">
        <w:rPr>
          <w:lang w:eastAsia="en-US"/>
        </w:rPr>
        <w:t>For spray application</w:t>
      </w:r>
      <w:r w:rsidR="00AA0F34">
        <w:rPr>
          <w:lang w:eastAsia="en-US"/>
        </w:rPr>
        <w:t xml:space="preserve"> and spray application combined with injection</w:t>
      </w:r>
      <w:r>
        <w:rPr>
          <w:lang w:eastAsia="en-US"/>
        </w:rPr>
        <w:t>,</w:t>
      </w:r>
      <w:r w:rsidRPr="00DC6B74">
        <w:rPr>
          <w:lang w:eastAsia="en-US"/>
        </w:rPr>
        <w:t xml:space="preserve"> the risk is acceptable considering the wear of gloves and coated coverall.</w:t>
      </w:r>
    </w:p>
    <w:p w14:paraId="4C5BF46D" w14:textId="77777777" w:rsidR="00C45F3E" w:rsidRPr="00DC6B74" w:rsidRDefault="00C45F3E" w:rsidP="00C45F3E">
      <w:pPr>
        <w:jc w:val="both"/>
        <w:rPr>
          <w:lang w:eastAsia="en-US"/>
        </w:rPr>
      </w:pPr>
    </w:p>
    <w:p w14:paraId="7EBCD934" w14:textId="77777777" w:rsidR="00C45F3E" w:rsidRDefault="00C45F3E" w:rsidP="00C45F3E">
      <w:pPr>
        <w:jc w:val="both"/>
        <w:rPr>
          <w:lang w:eastAsia="en-US"/>
        </w:rPr>
      </w:pPr>
      <w:r>
        <w:rPr>
          <w:lang w:eastAsia="en-US"/>
        </w:rPr>
        <w:lastRenderedPageBreak/>
        <w:t xml:space="preserve">Concerning </w:t>
      </w:r>
      <w:r w:rsidR="00A75CA0">
        <w:rPr>
          <w:lang w:eastAsia="en-US"/>
        </w:rPr>
        <w:t>non-professional</w:t>
      </w:r>
      <w:r>
        <w:rPr>
          <w:lang w:eastAsia="en-US"/>
        </w:rPr>
        <w:t xml:space="preserve"> users, the risk is acceptable for all applications.</w:t>
      </w:r>
    </w:p>
    <w:p w14:paraId="2DE59767" w14:textId="77777777" w:rsidR="00C45F3E" w:rsidRDefault="00C45F3E" w:rsidP="00C45F3E">
      <w:pPr>
        <w:jc w:val="both"/>
        <w:rPr>
          <w:lang w:eastAsia="en-US"/>
        </w:rPr>
      </w:pPr>
    </w:p>
    <w:p w14:paraId="5BEE1977" w14:textId="699F7CA7" w:rsidR="00C45F3E" w:rsidRDefault="00C45F3E" w:rsidP="00C45F3E">
      <w:pPr>
        <w:jc w:val="both"/>
        <w:rPr>
          <w:lang w:eastAsia="en-US"/>
        </w:rPr>
      </w:pPr>
      <w:r>
        <w:rPr>
          <w:lang w:eastAsia="en-US"/>
        </w:rPr>
        <w:t>Concerning secondary exposure, the risk is acceptable.</w:t>
      </w:r>
    </w:p>
    <w:p w14:paraId="267E12A6" w14:textId="77777777" w:rsidR="00341C75" w:rsidRDefault="00341C75" w:rsidP="00C45F3E">
      <w:pPr>
        <w:jc w:val="both"/>
        <w:rPr>
          <w:lang w:eastAsia="en-US"/>
        </w:rPr>
      </w:pPr>
    </w:p>
    <w:p w14:paraId="43AE0A55" w14:textId="2A65EEC7" w:rsidR="002623D0" w:rsidRPr="002623D0" w:rsidRDefault="002623D0" w:rsidP="002623D0">
      <w:pPr>
        <w:pStyle w:val="Paragraphedeliste"/>
        <w:numPr>
          <w:ilvl w:val="0"/>
          <w:numId w:val="32"/>
        </w:numPr>
        <w:jc w:val="both"/>
        <w:rPr>
          <w:highlight w:val="lightGray"/>
          <w:lang w:eastAsia="en-US"/>
        </w:rPr>
      </w:pPr>
      <w:r w:rsidRPr="002623D0">
        <w:rPr>
          <w:rFonts w:eastAsia="Calibri"/>
          <w:b/>
          <w:highlight w:val="lightGray"/>
          <w:lang w:eastAsia="en-US"/>
        </w:rPr>
        <w:t>Minor change 2020:</w:t>
      </w:r>
    </w:p>
    <w:p w14:paraId="30D62948" w14:textId="392BA0D8" w:rsidR="002623D0" w:rsidRPr="00533A84" w:rsidRDefault="002623D0" w:rsidP="00C45F3E">
      <w:pPr>
        <w:jc w:val="both"/>
        <w:rPr>
          <w:u w:val="single"/>
          <w:lang w:eastAsia="en-US"/>
        </w:rPr>
      </w:pPr>
    </w:p>
    <w:p w14:paraId="3E7DBEF0" w14:textId="66808B78" w:rsidR="00533A84" w:rsidRDefault="00533A84" w:rsidP="00533A84">
      <w:pPr>
        <w:jc w:val="both"/>
        <w:rPr>
          <w:highlight w:val="lightGray"/>
          <w:lang w:eastAsia="en-US"/>
        </w:rPr>
      </w:pPr>
      <w:r w:rsidRPr="00533A84">
        <w:rPr>
          <w:highlight w:val="lightGray"/>
          <w:lang w:eastAsia="en-US"/>
        </w:rPr>
        <w:t xml:space="preserve">The minor change has no impact on human health hazard. </w:t>
      </w:r>
    </w:p>
    <w:p w14:paraId="6C736F8E" w14:textId="77777777" w:rsidR="00533A84" w:rsidRPr="00533A84" w:rsidRDefault="00533A84" w:rsidP="00533A84">
      <w:pPr>
        <w:jc w:val="both"/>
        <w:rPr>
          <w:highlight w:val="lightGray"/>
          <w:lang w:eastAsia="en-US"/>
        </w:rPr>
      </w:pPr>
    </w:p>
    <w:p w14:paraId="1DD9D66D" w14:textId="07981CD2" w:rsidR="00533A84" w:rsidRDefault="00533A84" w:rsidP="00533A84">
      <w:pPr>
        <w:spacing w:line="260" w:lineRule="atLeast"/>
        <w:rPr>
          <w:rFonts w:eastAsia="Calibri"/>
          <w:lang w:eastAsia="en-US"/>
        </w:rPr>
      </w:pPr>
      <w:r>
        <w:rPr>
          <w:rFonts w:eastAsia="Calibri"/>
          <w:highlight w:val="lightGray"/>
          <w:lang w:eastAsia="en-US"/>
        </w:rPr>
        <w:t>The minor change has no impact o</w:t>
      </w:r>
      <w:r w:rsidRPr="00533A84">
        <w:rPr>
          <w:rFonts w:eastAsia="Calibri"/>
          <w:highlight w:val="lightGray"/>
          <w:lang w:eastAsia="en-US"/>
        </w:rPr>
        <w:t>n non-professional users and general public.</w:t>
      </w:r>
    </w:p>
    <w:p w14:paraId="59C64A38" w14:textId="77777777" w:rsidR="00533A84" w:rsidRPr="00533A84" w:rsidRDefault="00533A84" w:rsidP="00C45F3E">
      <w:pPr>
        <w:jc w:val="both"/>
        <w:rPr>
          <w:highlight w:val="lightGray"/>
          <w:lang w:eastAsia="en-US"/>
        </w:rPr>
      </w:pPr>
    </w:p>
    <w:p w14:paraId="48BFAB88" w14:textId="77777777" w:rsidR="00533A84" w:rsidRDefault="00533A84" w:rsidP="00533A84">
      <w:pPr>
        <w:spacing w:line="260" w:lineRule="atLeast"/>
        <w:rPr>
          <w:rFonts w:eastAsia="Calibri"/>
          <w:highlight w:val="lightGray"/>
          <w:lang w:eastAsia="en-US"/>
        </w:rPr>
      </w:pPr>
      <w:r>
        <w:rPr>
          <w:rFonts w:eastAsia="Calibri"/>
          <w:highlight w:val="lightGray"/>
          <w:lang w:eastAsia="en-US"/>
        </w:rPr>
        <w:t>Concerning professional users :</w:t>
      </w:r>
    </w:p>
    <w:p w14:paraId="76D2477A" w14:textId="43C3C740" w:rsidR="00533A84" w:rsidRPr="00533A84" w:rsidRDefault="00533A84" w:rsidP="00533A84">
      <w:pPr>
        <w:spacing w:line="260" w:lineRule="atLeast"/>
        <w:rPr>
          <w:rFonts w:eastAsia="Calibri"/>
          <w:highlight w:val="lightGray"/>
          <w:lang w:eastAsia="en-US"/>
        </w:rPr>
      </w:pPr>
      <w:r w:rsidRPr="00533A84">
        <w:rPr>
          <w:rFonts w:eastAsia="Calibri"/>
          <w:highlight w:val="lightGray"/>
          <w:lang w:eastAsia="en-US"/>
        </w:rPr>
        <w:t xml:space="preserve">For application by brushing with and without injection, the risk is considered acceptable without PPE. The use of a pump is required during the decanting. </w:t>
      </w:r>
    </w:p>
    <w:p w14:paraId="7C0D18EA" w14:textId="46D7122F" w:rsidR="00533A84" w:rsidRPr="00533A84" w:rsidRDefault="00533A84" w:rsidP="00533A84">
      <w:pPr>
        <w:spacing w:line="260" w:lineRule="atLeast"/>
        <w:rPr>
          <w:rFonts w:eastAsia="Calibri"/>
          <w:highlight w:val="lightGray"/>
          <w:lang w:eastAsia="en-US"/>
        </w:rPr>
      </w:pPr>
      <w:r w:rsidRPr="00533A84">
        <w:rPr>
          <w:rFonts w:eastAsia="Calibri"/>
          <w:highlight w:val="lightGray"/>
          <w:lang w:eastAsia="en-US"/>
        </w:rPr>
        <w:t xml:space="preserve">For spray application and spray application combined with injection, the risk is acceptable </w:t>
      </w:r>
      <w:r w:rsidR="00F74E28">
        <w:rPr>
          <w:rFonts w:eastAsia="Calibri"/>
          <w:highlight w:val="lightGray"/>
          <w:lang w:eastAsia="en-US"/>
        </w:rPr>
        <w:t>with</w:t>
      </w:r>
      <w:r w:rsidR="00F74E28" w:rsidRPr="00533A84">
        <w:rPr>
          <w:rFonts w:eastAsia="Calibri"/>
          <w:highlight w:val="lightGray"/>
          <w:lang w:eastAsia="en-US"/>
        </w:rPr>
        <w:t xml:space="preserve"> </w:t>
      </w:r>
      <w:r w:rsidRPr="00533A84">
        <w:rPr>
          <w:rFonts w:eastAsia="Calibri"/>
          <w:highlight w:val="lightGray"/>
          <w:lang w:eastAsia="en-US"/>
        </w:rPr>
        <w:t>the wear</w:t>
      </w:r>
      <w:r w:rsidR="00F74E28">
        <w:rPr>
          <w:rFonts w:eastAsia="Calibri"/>
          <w:highlight w:val="lightGray"/>
          <w:lang w:eastAsia="en-US"/>
        </w:rPr>
        <w:t>ing</w:t>
      </w:r>
      <w:r w:rsidRPr="00533A84">
        <w:rPr>
          <w:rFonts w:eastAsia="Calibri"/>
          <w:highlight w:val="lightGray"/>
          <w:lang w:eastAsia="en-US"/>
        </w:rPr>
        <w:t xml:space="preserve"> of gloves and coated coverall.</w:t>
      </w:r>
    </w:p>
    <w:p w14:paraId="5853DC45" w14:textId="44CB4DDA" w:rsidR="00C45F3E" w:rsidRPr="00533A84" w:rsidRDefault="00C45F3E" w:rsidP="00C45F3E">
      <w:pPr>
        <w:spacing w:line="260" w:lineRule="atLeast"/>
        <w:rPr>
          <w:rFonts w:eastAsia="Calibri"/>
          <w:highlight w:val="lightGray"/>
          <w:lang w:eastAsia="en-US"/>
        </w:rPr>
      </w:pPr>
    </w:p>
    <w:p w14:paraId="24362E71" w14:textId="77777777" w:rsidR="004D38E9" w:rsidRDefault="004D38E9" w:rsidP="00A3613E">
      <w:pPr>
        <w:suppressAutoHyphens w:val="0"/>
        <w:rPr>
          <w:rFonts w:eastAsia="Calibri"/>
          <w:lang w:eastAsia="en-US"/>
        </w:rPr>
      </w:pPr>
    </w:p>
    <w:p w14:paraId="4DA063B1" w14:textId="77777777" w:rsidR="004D38E9" w:rsidRPr="00FA5CD0" w:rsidRDefault="004D38E9" w:rsidP="004D38E9">
      <w:pPr>
        <w:spacing w:line="260" w:lineRule="atLeast"/>
        <w:rPr>
          <w:rFonts w:eastAsia="Calibri"/>
          <w:b/>
          <w:u w:val="single"/>
          <w:lang w:eastAsia="en-US"/>
        </w:rPr>
      </w:pPr>
      <w:r w:rsidRPr="00FA5CD0">
        <w:rPr>
          <w:rFonts w:eastAsia="Calibri"/>
          <w:b/>
          <w:u w:val="single"/>
          <w:lang w:eastAsia="en-US"/>
        </w:rPr>
        <w:t xml:space="preserve">Conclusion for </w:t>
      </w:r>
      <w:r>
        <w:rPr>
          <w:rFonts w:eastAsia="Calibri"/>
          <w:b/>
          <w:u w:val="single"/>
          <w:lang w:eastAsia="en-US"/>
        </w:rPr>
        <w:t>r</w:t>
      </w:r>
      <w:r w:rsidRPr="004D38E9">
        <w:rPr>
          <w:rFonts w:eastAsia="Calibri"/>
          <w:b/>
          <w:u w:val="single"/>
          <w:lang w:eastAsia="en-US"/>
        </w:rPr>
        <w:t xml:space="preserve">isk </w:t>
      </w:r>
      <w:r>
        <w:rPr>
          <w:rFonts w:eastAsia="Calibri"/>
          <w:b/>
          <w:u w:val="single"/>
          <w:lang w:eastAsia="en-US"/>
        </w:rPr>
        <w:t xml:space="preserve">assessment </w:t>
      </w:r>
      <w:r w:rsidRPr="004D38E9">
        <w:rPr>
          <w:rFonts w:eastAsia="Calibri"/>
          <w:b/>
          <w:u w:val="single"/>
          <w:lang w:eastAsia="en-US"/>
        </w:rPr>
        <w:t>for consumers via residues</w:t>
      </w:r>
      <w:r w:rsidRPr="00FA5CD0">
        <w:rPr>
          <w:rFonts w:eastAsia="Calibri"/>
          <w:b/>
          <w:u w:val="single"/>
          <w:lang w:eastAsia="en-US"/>
        </w:rPr>
        <w:t>:</w:t>
      </w:r>
    </w:p>
    <w:p w14:paraId="1D1D5173" w14:textId="77777777" w:rsidR="004D38E9" w:rsidRDefault="004D38E9">
      <w:pPr>
        <w:spacing w:line="260" w:lineRule="atLeast"/>
        <w:rPr>
          <w:rFonts w:eastAsia="Calibri"/>
          <w:lang w:eastAsia="en-US"/>
        </w:rPr>
      </w:pPr>
    </w:p>
    <w:p w14:paraId="08CA5B95" w14:textId="77777777" w:rsidR="004D38E9" w:rsidRPr="0056018B" w:rsidRDefault="004D38E9" w:rsidP="0056018B">
      <w:pPr>
        <w:jc w:val="both"/>
        <w:rPr>
          <w:lang w:eastAsia="en-US"/>
        </w:rPr>
      </w:pPr>
      <w:r w:rsidRPr="00A73159">
        <w:rPr>
          <w:lang w:eastAsia="en-US"/>
        </w:rPr>
        <w:t xml:space="preserve">The acute or chronic exposure to residues in food resulting from the intended uses is unlikely to cause a risk to consumers. Regarding consumer health protection, there are no objections against the intended uses. Wood treated with </w:t>
      </w:r>
      <w:r w:rsidRPr="001E5C8A">
        <w:rPr>
          <w:lang w:eastAsia="en-US"/>
        </w:rPr>
        <w:t>V33 POUTRES ET CHARPENTES</w:t>
      </w:r>
      <w:r>
        <w:rPr>
          <w:lang w:eastAsia="en-US"/>
        </w:rPr>
        <w:t xml:space="preserve"> </w:t>
      </w:r>
      <w:r w:rsidRPr="00A73159">
        <w:rPr>
          <w:lang w:eastAsia="en-US"/>
        </w:rPr>
        <w:t>must contain label restrictions against use in contact with livestock, food and feed.</w:t>
      </w:r>
    </w:p>
    <w:p w14:paraId="56281C73" w14:textId="77777777" w:rsidR="004D38E9" w:rsidRDefault="004D38E9">
      <w:pPr>
        <w:spacing w:line="260" w:lineRule="atLeast"/>
        <w:rPr>
          <w:rFonts w:eastAsia="Calibri"/>
          <w:lang w:eastAsia="en-US"/>
        </w:rPr>
      </w:pPr>
    </w:p>
    <w:p w14:paraId="5BD83FE4" w14:textId="77777777" w:rsidR="004D38E9" w:rsidRDefault="004D38E9">
      <w:pPr>
        <w:spacing w:line="260" w:lineRule="atLeast"/>
        <w:rPr>
          <w:rFonts w:eastAsia="Calibri"/>
          <w:lang w:eastAsia="en-US"/>
        </w:rPr>
      </w:pPr>
    </w:p>
    <w:p w14:paraId="1217FF0C" w14:textId="77777777" w:rsidR="00F8790C" w:rsidRPr="00FA5CD0" w:rsidRDefault="00F8790C" w:rsidP="00F8790C">
      <w:pPr>
        <w:spacing w:line="260" w:lineRule="atLeast"/>
        <w:rPr>
          <w:rFonts w:eastAsia="Calibri"/>
          <w:b/>
          <w:u w:val="single"/>
          <w:lang w:eastAsia="en-US"/>
        </w:rPr>
      </w:pPr>
      <w:r w:rsidRPr="00FA5CD0">
        <w:rPr>
          <w:rFonts w:eastAsia="Calibri"/>
          <w:b/>
          <w:u w:val="single"/>
          <w:lang w:eastAsia="en-US"/>
        </w:rPr>
        <w:t xml:space="preserve">Conclusion for </w:t>
      </w:r>
      <w:r>
        <w:rPr>
          <w:rFonts w:eastAsia="Calibri"/>
          <w:b/>
          <w:u w:val="single"/>
          <w:lang w:eastAsia="en-US"/>
        </w:rPr>
        <w:t>Ecotoxicology</w:t>
      </w:r>
      <w:r w:rsidRPr="00FA5CD0">
        <w:rPr>
          <w:rFonts w:eastAsia="Calibri"/>
          <w:b/>
          <w:u w:val="single"/>
          <w:lang w:eastAsia="en-US"/>
        </w:rPr>
        <w:t>:</w:t>
      </w:r>
    </w:p>
    <w:p w14:paraId="3DA03472" w14:textId="77777777" w:rsidR="008077D9" w:rsidRDefault="008077D9">
      <w:pPr>
        <w:spacing w:line="260" w:lineRule="atLeast"/>
        <w:rPr>
          <w:rFonts w:eastAsia="Calibri"/>
          <w:lang w:eastAsia="en-US"/>
        </w:rPr>
      </w:pPr>
    </w:p>
    <w:p w14:paraId="4608BF06" w14:textId="77777777" w:rsidR="00F8790C" w:rsidRPr="00765F59" w:rsidRDefault="00F8790C" w:rsidP="00F8790C">
      <w:pPr>
        <w:jc w:val="both"/>
        <w:rPr>
          <w:lang w:eastAsia="en-US"/>
        </w:rPr>
      </w:pPr>
      <w:r w:rsidRPr="00765F59">
        <w:rPr>
          <w:lang w:eastAsia="en-US"/>
        </w:rPr>
        <w:t xml:space="preserve">Considering the intended uses </w:t>
      </w:r>
      <w:r w:rsidRPr="000A303E">
        <w:rPr>
          <w:lang w:eastAsia="en-US"/>
        </w:rPr>
        <w:t>of the product</w:t>
      </w:r>
      <w:r w:rsidRPr="000A303E">
        <w:rPr>
          <w:sz w:val="18"/>
          <w:lang w:eastAsia="en-US"/>
        </w:rPr>
        <w:t xml:space="preserve"> </w:t>
      </w:r>
      <w:r w:rsidRPr="000A303E">
        <w:rPr>
          <w:bCs/>
          <w:lang w:eastAsia="en-US"/>
        </w:rPr>
        <w:t>04LBCEOL689/2</w:t>
      </w:r>
      <w:r w:rsidRPr="00765F59">
        <w:rPr>
          <w:lang w:eastAsia="en-US"/>
        </w:rPr>
        <w:t xml:space="preserve">, no </w:t>
      </w:r>
      <w:r>
        <w:rPr>
          <w:lang w:eastAsia="en-US"/>
        </w:rPr>
        <w:t xml:space="preserve">direct or indirect </w:t>
      </w:r>
      <w:r w:rsidRPr="00765F59">
        <w:rPr>
          <w:lang w:eastAsia="en-US"/>
        </w:rPr>
        <w:t>cont</w:t>
      </w:r>
      <w:r>
        <w:rPr>
          <w:lang w:eastAsia="en-US"/>
        </w:rPr>
        <w:t>am</w:t>
      </w:r>
      <w:r w:rsidRPr="00765F59">
        <w:rPr>
          <w:lang w:eastAsia="en-US"/>
        </w:rPr>
        <w:t>i</w:t>
      </w:r>
      <w:r>
        <w:rPr>
          <w:lang w:eastAsia="en-US"/>
        </w:rPr>
        <w:t>n</w:t>
      </w:r>
      <w:r w:rsidRPr="00765F59">
        <w:rPr>
          <w:lang w:eastAsia="en-US"/>
        </w:rPr>
        <w:t>ation of the STP, surface water (including sediment) and soil (including groundwater) is expected. Regarding the air compartment, considering the physical and chemical properties of the active substance permethrin and the intended uses (indoor only), the emissions to the atmosphere will be negligible.</w:t>
      </w:r>
    </w:p>
    <w:p w14:paraId="58951934" w14:textId="77777777" w:rsidR="00F8790C" w:rsidRPr="00765F59" w:rsidRDefault="00F8790C" w:rsidP="00F8790C">
      <w:pPr>
        <w:jc w:val="both"/>
        <w:rPr>
          <w:lang w:eastAsia="en-US"/>
        </w:rPr>
      </w:pPr>
      <w:r w:rsidRPr="00765F59">
        <w:rPr>
          <w:lang w:eastAsia="en-US"/>
        </w:rPr>
        <w:t>Therefore, the risk for all compartments and the risk for primary and secondary poisoning are considered acceptable under the use conditions provided in the SPC.</w:t>
      </w:r>
    </w:p>
    <w:p w14:paraId="6AF4B96D" w14:textId="77777777" w:rsidR="008077D9" w:rsidRPr="00FA5CD0" w:rsidRDefault="008077D9">
      <w:pPr>
        <w:spacing w:line="260" w:lineRule="atLeast"/>
        <w:rPr>
          <w:rFonts w:eastAsia="Calibri"/>
          <w:lang w:eastAsia="en-US"/>
        </w:rPr>
      </w:pPr>
    </w:p>
    <w:p w14:paraId="497A8D1F" w14:textId="77777777" w:rsidR="00A26D03" w:rsidRPr="00FA5CD0" w:rsidRDefault="00A26D03">
      <w:pPr>
        <w:spacing w:line="260" w:lineRule="atLeast"/>
        <w:rPr>
          <w:rFonts w:eastAsia="Calibri"/>
          <w:lang w:eastAsia="en-US"/>
        </w:rPr>
      </w:pPr>
    </w:p>
    <w:p w14:paraId="7D84C848" w14:textId="77777777" w:rsidR="009D0C0B" w:rsidRDefault="00FA480B">
      <w:pPr>
        <w:pStyle w:val="Titre1"/>
        <w:pageBreakBefore/>
      </w:pPr>
      <w:bookmarkStart w:id="3" w:name="_Toc505609709"/>
      <w:r>
        <w:rPr>
          <w:rFonts w:eastAsia="Calibri"/>
        </w:rPr>
        <w:lastRenderedPageBreak/>
        <w:t>ASSESSMENT REPORT</w:t>
      </w:r>
      <w:bookmarkEnd w:id="3"/>
    </w:p>
    <w:p w14:paraId="6A04732E" w14:textId="77777777" w:rsidR="009D0C0B" w:rsidRDefault="00FA480B" w:rsidP="00513A81">
      <w:pPr>
        <w:pStyle w:val="Titre2"/>
        <w:shd w:val="clear" w:color="auto" w:fill="D9D9D9" w:themeFill="background1" w:themeFillShade="D9"/>
      </w:pPr>
      <w:bookmarkStart w:id="4" w:name="_Toc505609710"/>
      <w:bookmarkStart w:id="5" w:name="d0e6"/>
      <w:bookmarkStart w:id="6" w:name="d0e7"/>
      <w:r>
        <w:t>Summary of the product assessment</w:t>
      </w:r>
      <w:bookmarkEnd w:id="4"/>
      <w:r>
        <w:t xml:space="preserve"> </w:t>
      </w:r>
      <w:r w:rsidR="003F0D6E">
        <w:t xml:space="preserve">– Minor change </w:t>
      </w:r>
      <w:r w:rsidR="0000172A">
        <w:t xml:space="preserve">2020 - </w:t>
      </w:r>
      <w:r w:rsidR="003F0D6E">
        <w:t xml:space="preserve">application </w:t>
      </w:r>
      <w:r w:rsidR="00513A81">
        <w:t xml:space="preserve">for </w:t>
      </w:r>
      <w:r w:rsidR="00513A81" w:rsidRPr="00513A81">
        <w:t xml:space="preserve">TX202 TRAITEMENT CHARPENTES </w:t>
      </w:r>
      <w:r w:rsidR="00513A81">
        <w:t>–</w:t>
      </w:r>
      <w:r w:rsidR="00513A81" w:rsidRPr="00513A81">
        <w:t xml:space="preserve"> POUTRES</w:t>
      </w:r>
      <w:r w:rsidR="003F0D6E">
        <w:t xml:space="preserve"> </w:t>
      </w:r>
    </w:p>
    <w:p w14:paraId="47C3A3D2" w14:textId="77777777" w:rsidR="009D0C0B" w:rsidRDefault="00FA480B">
      <w:pPr>
        <w:pStyle w:val="Titre3"/>
      </w:pPr>
      <w:bookmarkStart w:id="7" w:name="_Toc505609711"/>
      <w:r>
        <w:t>Administrative information</w:t>
      </w:r>
      <w:bookmarkEnd w:id="7"/>
    </w:p>
    <w:p w14:paraId="37708FA6" w14:textId="77777777" w:rsidR="009D0C0B" w:rsidRDefault="00FA480B">
      <w:pPr>
        <w:pStyle w:val="Titre4"/>
        <w:rPr>
          <w:b/>
          <w:bCs/>
          <w:lang w:eastAsia="en-GB"/>
        </w:rPr>
      </w:pPr>
      <w:bookmarkStart w:id="8" w:name="d0e10"/>
      <w:bookmarkStart w:id="9" w:name="_Toc505609712"/>
      <w:bookmarkEnd w:id="5"/>
      <w:bookmarkEnd w:id="6"/>
      <w:r>
        <w:t>Identifier of the product / product family</w:t>
      </w:r>
      <w:bookmarkEnd w:id="8"/>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rsidRPr="009F1EC4" w14:paraId="07A3F2E4" w14:textId="77777777">
        <w:trPr>
          <w:tblHeader/>
        </w:trPr>
        <w:tc>
          <w:tcPr>
            <w:tcW w:w="3397" w:type="dxa"/>
            <w:tcBorders>
              <w:top w:val="single" w:sz="4" w:space="0" w:color="000000"/>
              <w:left w:val="single" w:sz="4" w:space="0" w:color="000000"/>
              <w:bottom w:val="single" w:sz="4" w:space="0" w:color="000000"/>
            </w:tcBorders>
            <w:shd w:val="clear" w:color="auto" w:fill="auto"/>
          </w:tcPr>
          <w:p w14:paraId="74439D68" w14:textId="77777777" w:rsidR="009D0C0B" w:rsidRPr="009F1EC4" w:rsidRDefault="00FA480B">
            <w:pPr>
              <w:rPr>
                <w:b/>
                <w:bCs/>
                <w:szCs w:val="24"/>
                <w:lang w:eastAsia="en-GB"/>
              </w:rPr>
            </w:pPr>
            <w:r w:rsidRPr="009F1EC4">
              <w:rPr>
                <w:b/>
                <w:bCs/>
                <w:szCs w:val="24"/>
                <w:lang w:eastAsia="en-GB"/>
              </w:rPr>
              <w:t>Identifier</w:t>
            </w:r>
            <w:r w:rsidRPr="009F1EC4">
              <w:rPr>
                <w:rStyle w:val="Caractresdenotedebasdepage"/>
                <w:b/>
                <w:bCs/>
                <w:szCs w:val="24"/>
                <w:lang w:eastAsia="en-GB"/>
              </w:rPr>
              <w:footnoteReference w:id="1"/>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60FA9145" w14:textId="77777777" w:rsidR="009D0C0B" w:rsidRPr="009F1EC4" w:rsidRDefault="00FA480B">
            <w:r w:rsidRPr="009F1EC4">
              <w:rPr>
                <w:b/>
                <w:bCs/>
                <w:szCs w:val="24"/>
                <w:lang w:eastAsia="en-GB"/>
              </w:rPr>
              <w:t>Country (if relevant)</w:t>
            </w:r>
          </w:p>
        </w:tc>
      </w:tr>
      <w:tr w:rsidR="00255BB9" w:rsidRPr="00513A81" w14:paraId="636D89E7" w14:textId="77777777">
        <w:tc>
          <w:tcPr>
            <w:tcW w:w="3397" w:type="dxa"/>
            <w:tcBorders>
              <w:left w:val="single" w:sz="4" w:space="0" w:color="000000"/>
              <w:bottom w:val="single" w:sz="4" w:space="0" w:color="000000"/>
            </w:tcBorders>
            <w:shd w:val="clear" w:color="auto" w:fill="auto"/>
          </w:tcPr>
          <w:p w14:paraId="37A9BABE" w14:textId="77777777" w:rsidR="00255BB9" w:rsidRPr="00B06B3E" w:rsidRDefault="00513A81" w:rsidP="00043437">
            <w:pPr>
              <w:rPr>
                <w:lang w:val="fr-FR" w:eastAsia="de-DE"/>
              </w:rPr>
            </w:pPr>
            <w:r w:rsidRPr="00513A81">
              <w:rPr>
                <w:lang w:val="fr-FR" w:eastAsia="de-DE"/>
              </w:rPr>
              <w:t>TX202 TRAITEMENT CHARPENTES - POUTRES</w:t>
            </w:r>
          </w:p>
        </w:tc>
        <w:tc>
          <w:tcPr>
            <w:tcW w:w="5680" w:type="dxa"/>
            <w:tcBorders>
              <w:left w:val="single" w:sz="4" w:space="0" w:color="000000"/>
              <w:bottom w:val="single" w:sz="4" w:space="0" w:color="000000"/>
              <w:right w:val="single" w:sz="4" w:space="0" w:color="000000"/>
            </w:tcBorders>
            <w:shd w:val="clear" w:color="auto" w:fill="auto"/>
          </w:tcPr>
          <w:p w14:paraId="056DE16B" w14:textId="77777777" w:rsidR="00255BB9" w:rsidRPr="00255BB9" w:rsidRDefault="00255BB9">
            <w:pPr>
              <w:snapToGrid w:val="0"/>
              <w:rPr>
                <w:lang w:val="fr-FR"/>
              </w:rPr>
            </w:pPr>
          </w:p>
        </w:tc>
      </w:tr>
    </w:tbl>
    <w:p w14:paraId="7C50606B" w14:textId="77777777" w:rsidR="009D0C0B" w:rsidRDefault="00FA480B">
      <w:pPr>
        <w:pStyle w:val="Titre4"/>
        <w:rPr>
          <w:b/>
          <w:bCs/>
          <w:color w:val="000000"/>
          <w:lang w:eastAsia="en-GB"/>
        </w:rPr>
      </w:pPr>
      <w:bookmarkStart w:id="10" w:name="_Toc505609714"/>
      <w:bookmarkStart w:id="11" w:name="d0e350"/>
      <w:r>
        <w:t>Authorisation holder</w:t>
      </w:r>
      <w:bookmarkEnd w:id="10"/>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255BB9" w14:paraId="3F253E81"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328FF297" w14:textId="77777777" w:rsidR="00255BB9" w:rsidRDefault="00255BB9">
            <w:pPr>
              <w:rPr>
                <w:b/>
              </w:rPr>
            </w:pPr>
            <w:bookmarkStart w:id="12" w:name="d0e66"/>
            <w:bookmarkEnd w:id="12"/>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575A5F4C" w14:textId="77777777" w:rsidR="00255BB9" w:rsidRDefault="00255BB9">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4106DBA6" w14:textId="77777777" w:rsidR="00255BB9" w:rsidRPr="0076614C" w:rsidRDefault="00255BB9" w:rsidP="00043437">
            <w:pPr>
              <w:rPr>
                <w:lang w:eastAsia="de-DE"/>
              </w:rPr>
            </w:pPr>
            <w:r w:rsidRPr="00324D97">
              <w:rPr>
                <w:lang w:eastAsia="de-DE"/>
              </w:rPr>
              <w:t>V33</w:t>
            </w:r>
          </w:p>
        </w:tc>
      </w:tr>
      <w:tr w:rsidR="00255BB9" w14:paraId="589BA6ED"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2DBB47B" w14:textId="77777777" w:rsidR="00255BB9" w:rsidRDefault="00255BB9"/>
        </w:tc>
        <w:tc>
          <w:tcPr>
            <w:tcW w:w="1115" w:type="dxa"/>
            <w:tcBorders>
              <w:left w:val="single" w:sz="4" w:space="0" w:color="auto"/>
              <w:bottom w:val="single" w:sz="4" w:space="0" w:color="000000"/>
            </w:tcBorders>
            <w:shd w:val="clear" w:color="auto" w:fill="auto"/>
          </w:tcPr>
          <w:p w14:paraId="11A78F74" w14:textId="77777777" w:rsidR="00255BB9" w:rsidRDefault="00255BB9">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64371487" w14:textId="77777777" w:rsidR="00255BB9" w:rsidRPr="00324D97" w:rsidRDefault="00255BB9" w:rsidP="00043437">
            <w:pPr>
              <w:rPr>
                <w:lang w:eastAsia="de-DE"/>
              </w:rPr>
            </w:pPr>
            <w:r w:rsidRPr="00324D97">
              <w:rPr>
                <w:lang w:eastAsia="de-DE"/>
              </w:rPr>
              <w:t>La Muyre</w:t>
            </w:r>
          </w:p>
          <w:p w14:paraId="301B7282" w14:textId="77777777" w:rsidR="00255BB9" w:rsidRPr="00324D97" w:rsidRDefault="00255BB9" w:rsidP="00043437">
            <w:pPr>
              <w:rPr>
                <w:lang w:eastAsia="de-DE"/>
              </w:rPr>
            </w:pPr>
            <w:r w:rsidRPr="00324D97">
              <w:rPr>
                <w:lang w:eastAsia="de-DE"/>
              </w:rPr>
              <w:t>39 210 Domblans</w:t>
            </w:r>
          </w:p>
          <w:p w14:paraId="2804BB8C" w14:textId="77777777" w:rsidR="00255BB9" w:rsidRPr="0076614C" w:rsidRDefault="00255BB9" w:rsidP="00043437">
            <w:pPr>
              <w:rPr>
                <w:lang w:eastAsia="de-DE"/>
              </w:rPr>
            </w:pPr>
            <w:r w:rsidRPr="00324D97">
              <w:rPr>
                <w:lang w:eastAsia="de-DE"/>
              </w:rPr>
              <w:t>France</w:t>
            </w:r>
          </w:p>
        </w:tc>
      </w:tr>
      <w:tr w:rsidR="009D0C0B" w14:paraId="002C983D"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65FAD5C"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F8A8566" w14:textId="77777777" w:rsidR="009D0C0B" w:rsidRDefault="00513A81">
            <w:pPr>
              <w:snapToGrid w:val="0"/>
              <w:rPr>
                <w:b/>
              </w:rPr>
            </w:pPr>
            <w:r w:rsidRPr="00513A81">
              <w:rPr>
                <w:b/>
              </w:rPr>
              <w:t>FR-2018-0078</w:t>
            </w:r>
          </w:p>
        </w:tc>
      </w:tr>
      <w:tr w:rsidR="009D0C0B" w14:paraId="12E967CE" w14:textId="77777777" w:rsidTr="00F33B28">
        <w:tc>
          <w:tcPr>
            <w:tcW w:w="3397" w:type="dxa"/>
            <w:tcBorders>
              <w:top w:val="single" w:sz="4" w:space="0" w:color="auto"/>
              <w:left w:val="single" w:sz="4" w:space="0" w:color="000000"/>
              <w:bottom w:val="single" w:sz="4" w:space="0" w:color="000000"/>
            </w:tcBorders>
            <w:shd w:val="clear" w:color="auto" w:fill="auto"/>
          </w:tcPr>
          <w:p w14:paraId="49D90B24"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268D39A6" w14:textId="77777777" w:rsidR="009D0C0B" w:rsidRDefault="00F06E2A">
            <w:pPr>
              <w:snapToGrid w:val="0"/>
              <w:rPr>
                <w:b/>
              </w:rPr>
            </w:pPr>
            <w:r>
              <w:rPr>
                <w:b/>
              </w:rPr>
              <w:t>28/09</w:t>
            </w:r>
            <w:r w:rsidR="008C11BA">
              <w:rPr>
                <w:b/>
              </w:rPr>
              <w:t>/2018</w:t>
            </w:r>
          </w:p>
        </w:tc>
      </w:tr>
      <w:tr w:rsidR="009D0C0B" w14:paraId="27D99B74" w14:textId="77777777">
        <w:tc>
          <w:tcPr>
            <w:tcW w:w="3397" w:type="dxa"/>
            <w:tcBorders>
              <w:left w:val="single" w:sz="4" w:space="0" w:color="000000"/>
              <w:bottom w:val="single" w:sz="4" w:space="0" w:color="000000"/>
            </w:tcBorders>
            <w:shd w:val="clear" w:color="auto" w:fill="auto"/>
          </w:tcPr>
          <w:p w14:paraId="1F3FFCCA"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74D198A3" w14:textId="77777777" w:rsidR="009D0C0B" w:rsidRDefault="008C11BA">
            <w:pPr>
              <w:snapToGrid w:val="0"/>
              <w:rPr>
                <w:b/>
              </w:rPr>
            </w:pPr>
            <w:r>
              <w:rPr>
                <w:b/>
              </w:rPr>
              <w:t>20/08/2028</w:t>
            </w:r>
          </w:p>
        </w:tc>
      </w:tr>
    </w:tbl>
    <w:p w14:paraId="622D7CE4" w14:textId="77777777" w:rsidR="009D0C0B" w:rsidRDefault="00FA480B">
      <w:pPr>
        <w:pStyle w:val="Titre4"/>
        <w:rPr>
          <w:b/>
          <w:bCs/>
          <w:color w:val="000000"/>
          <w:lang w:eastAsia="en-GB"/>
        </w:rPr>
      </w:pPr>
      <w:bookmarkStart w:id="13" w:name="d0e146"/>
      <w:bookmarkStart w:id="14" w:name="_Toc505609715"/>
      <w:r>
        <w:t>Manufacturer(s) of the products of the family</w:t>
      </w:r>
      <w:bookmarkEnd w:id="13"/>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255BB9" w14:paraId="3A7B2462" w14:textId="77777777">
        <w:tc>
          <w:tcPr>
            <w:tcW w:w="3397" w:type="dxa"/>
            <w:tcBorders>
              <w:top w:val="single" w:sz="4" w:space="0" w:color="000000"/>
              <w:left w:val="single" w:sz="4" w:space="0" w:color="000000"/>
              <w:bottom w:val="single" w:sz="4" w:space="0" w:color="000000"/>
            </w:tcBorders>
            <w:shd w:val="clear" w:color="auto" w:fill="auto"/>
          </w:tcPr>
          <w:p w14:paraId="061D292C" w14:textId="77777777" w:rsidR="00255BB9" w:rsidRDefault="00255BB9">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27C13781" w14:textId="77777777" w:rsidR="00255BB9" w:rsidRPr="0076614C" w:rsidRDefault="00255BB9" w:rsidP="00043437">
            <w:pPr>
              <w:rPr>
                <w:lang w:eastAsia="de-DE"/>
              </w:rPr>
            </w:pPr>
            <w:r w:rsidRPr="00324D97">
              <w:rPr>
                <w:lang w:eastAsia="de-DE"/>
              </w:rPr>
              <w:t>V33</w:t>
            </w:r>
          </w:p>
        </w:tc>
      </w:tr>
      <w:tr w:rsidR="00255BB9" w14:paraId="6BFD3249" w14:textId="77777777">
        <w:tc>
          <w:tcPr>
            <w:tcW w:w="3397" w:type="dxa"/>
            <w:tcBorders>
              <w:left w:val="single" w:sz="4" w:space="0" w:color="000000"/>
              <w:bottom w:val="single" w:sz="4" w:space="0" w:color="000000"/>
            </w:tcBorders>
            <w:shd w:val="clear" w:color="auto" w:fill="auto"/>
          </w:tcPr>
          <w:p w14:paraId="212F993F" w14:textId="77777777" w:rsidR="00255BB9" w:rsidRDefault="00255BB9">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3A16D0F7" w14:textId="77777777" w:rsidR="00255BB9" w:rsidRPr="00324D97" w:rsidRDefault="00255BB9" w:rsidP="00043437">
            <w:pPr>
              <w:rPr>
                <w:lang w:eastAsia="de-DE"/>
              </w:rPr>
            </w:pPr>
            <w:r w:rsidRPr="00324D97">
              <w:rPr>
                <w:lang w:eastAsia="de-DE"/>
              </w:rPr>
              <w:t>La Muyre</w:t>
            </w:r>
          </w:p>
          <w:p w14:paraId="185B6DB9" w14:textId="77777777" w:rsidR="00255BB9" w:rsidRPr="00324D97" w:rsidRDefault="00255BB9" w:rsidP="00043437">
            <w:pPr>
              <w:rPr>
                <w:lang w:eastAsia="de-DE"/>
              </w:rPr>
            </w:pPr>
            <w:r w:rsidRPr="00324D97">
              <w:rPr>
                <w:lang w:eastAsia="de-DE"/>
              </w:rPr>
              <w:t>39 210 Domblans</w:t>
            </w:r>
          </w:p>
          <w:p w14:paraId="068D0B75" w14:textId="77777777" w:rsidR="00255BB9" w:rsidRPr="0076614C" w:rsidRDefault="00255BB9" w:rsidP="00043437">
            <w:pPr>
              <w:rPr>
                <w:lang w:eastAsia="de-DE"/>
              </w:rPr>
            </w:pPr>
            <w:r w:rsidRPr="00324D97">
              <w:rPr>
                <w:lang w:eastAsia="de-DE"/>
              </w:rPr>
              <w:t>France</w:t>
            </w:r>
          </w:p>
        </w:tc>
      </w:tr>
      <w:tr w:rsidR="00255BB9" w14:paraId="463E9C86" w14:textId="77777777">
        <w:tc>
          <w:tcPr>
            <w:tcW w:w="3397" w:type="dxa"/>
            <w:tcBorders>
              <w:left w:val="single" w:sz="4" w:space="0" w:color="000000"/>
              <w:bottom w:val="single" w:sz="4" w:space="0" w:color="000000"/>
            </w:tcBorders>
            <w:shd w:val="clear" w:color="auto" w:fill="auto"/>
          </w:tcPr>
          <w:p w14:paraId="6B7F0FDB" w14:textId="77777777" w:rsidR="00255BB9" w:rsidRDefault="00255BB9">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04902FC9" w14:textId="77777777" w:rsidR="00255BB9" w:rsidRPr="00324D97" w:rsidRDefault="00255BB9" w:rsidP="00043437">
            <w:pPr>
              <w:rPr>
                <w:lang w:eastAsia="de-DE"/>
              </w:rPr>
            </w:pPr>
            <w:r w:rsidRPr="00324D97">
              <w:rPr>
                <w:lang w:eastAsia="de-DE"/>
              </w:rPr>
              <w:t>La Muyre</w:t>
            </w:r>
          </w:p>
          <w:p w14:paraId="2A85E2CD" w14:textId="77777777" w:rsidR="00255BB9" w:rsidRPr="00324D97" w:rsidRDefault="00255BB9" w:rsidP="00043437">
            <w:pPr>
              <w:rPr>
                <w:lang w:eastAsia="de-DE"/>
              </w:rPr>
            </w:pPr>
            <w:r w:rsidRPr="00324D97">
              <w:rPr>
                <w:lang w:eastAsia="de-DE"/>
              </w:rPr>
              <w:t>39 210 Domblans</w:t>
            </w:r>
          </w:p>
          <w:p w14:paraId="6D5A8F76" w14:textId="77777777" w:rsidR="00255BB9" w:rsidRPr="0076614C" w:rsidRDefault="00255BB9" w:rsidP="00043437">
            <w:pPr>
              <w:rPr>
                <w:lang w:eastAsia="de-DE"/>
              </w:rPr>
            </w:pPr>
            <w:r w:rsidRPr="00324D97">
              <w:rPr>
                <w:lang w:eastAsia="de-DE"/>
              </w:rPr>
              <w:t>France</w:t>
            </w:r>
          </w:p>
        </w:tc>
      </w:tr>
    </w:tbl>
    <w:p w14:paraId="6B07A7DB" w14:textId="77777777" w:rsidR="009D0C0B" w:rsidRDefault="00FA480B">
      <w:pPr>
        <w:pStyle w:val="Titre4"/>
      </w:pPr>
      <w:bookmarkStart w:id="15" w:name="_Toc505609716"/>
      <w:r>
        <w:t>Manufacturer(s) of the active substance(s)</w:t>
      </w:r>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255BB9" w:rsidRPr="009F1EC4" w14:paraId="40B9EC4A" w14:textId="77777777" w:rsidTr="00043437">
        <w:tc>
          <w:tcPr>
            <w:tcW w:w="3397" w:type="dxa"/>
            <w:tcBorders>
              <w:top w:val="single" w:sz="4" w:space="0" w:color="000000"/>
              <w:left w:val="single" w:sz="4" w:space="0" w:color="000000"/>
              <w:bottom w:val="single" w:sz="4" w:space="0" w:color="000000"/>
            </w:tcBorders>
            <w:shd w:val="clear" w:color="auto" w:fill="auto"/>
          </w:tcPr>
          <w:p w14:paraId="1FBF5AF8" w14:textId="77777777" w:rsidR="00255BB9" w:rsidRPr="009F1EC4" w:rsidRDefault="00255BB9" w:rsidP="00043437">
            <w:pPr>
              <w:rPr>
                <w:b/>
              </w:rPr>
            </w:pPr>
            <w:r w:rsidRPr="009F1EC4">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0B11B0D7" w14:textId="77777777" w:rsidR="00255BB9" w:rsidRPr="009F1EC4" w:rsidRDefault="00255BB9" w:rsidP="00043437">
            <w:pPr>
              <w:rPr>
                <w:lang w:eastAsia="de-DE"/>
              </w:rPr>
            </w:pPr>
            <w:r w:rsidRPr="009F1EC4">
              <w:rPr>
                <w:lang w:eastAsia="de-DE"/>
              </w:rPr>
              <w:t>Permethrin</w:t>
            </w:r>
          </w:p>
        </w:tc>
      </w:tr>
      <w:tr w:rsidR="00255BB9" w:rsidRPr="009F1EC4" w14:paraId="24A3CABB" w14:textId="77777777" w:rsidTr="00043437">
        <w:tc>
          <w:tcPr>
            <w:tcW w:w="3397" w:type="dxa"/>
            <w:tcBorders>
              <w:left w:val="single" w:sz="4" w:space="0" w:color="000000"/>
              <w:bottom w:val="single" w:sz="4" w:space="0" w:color="000000"/>
            </w:tcBorders>
            <w:shd w:val="clear" w:color="auto" w:fill="auto"/>
          </w:tcPr>
          <w:p w14:paraId="37AAB7F6" w14:textId="77777777" w:rsidR="00255BB9" w:rsidRPr="009F1EC4" w:rsidRDefault="00255BB9" w:rsidP="00043437">
            <w:pPr>
              <w:rPr>
                <w:b/>
              </w:rPr>
            </w:pPr>
            <w:r w:rsidRPr="009F1EC4">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2B60337B" w14:textId="77777777" w:rsidR="00255BB9" w:rsidRPr="009F1EC4" w:rsidRDefault="00255BB9" w:rsidP="00043437">
            <w:pPr>
              <w:rPr>
                <w:lang w:eastAsia="de-DE"/>
              </w:rPr>
            </w:pPr>
            <w:r w:rsidRPr="009F1EC4">
              <w:rPr>
                <w:lang w:eastAsia="de-DE"/>
              </w:rPr>
              <w:t>LANXESS Deutschland GmbH</w:t>
            </w:r>
          </w:p>
        </w:tc>
      </w:tr>
      <w:tr w:rsidR="00255BB9" w:rsidRPr="009F1EC4" w14:paraId="0EECC20D" w14:textId="77777777" w:rsidTr="00043437">
        <w:tc>
          <w:tcPr>
            <w:tcW w:w="3397" w:type="dxa"/>
            <w:tcBorders>
              <w:left w:val="single" w:sz="4" w:space="0" w:color="000000"/>
              <w:bottom w:val="single" w:sz="4" w:space="0" w:color="000000"/>
            </w:tcBorders>
            <w:shd w:val="clear" w:color="auto" w:fill="auto"/>
          </w:tcPr>
          <w:p w14:paraId="3AA521A1" w14:textId="77777777" w:rsidR="00255BB9" w:rsidRPr="009F1EC4" w:rsidRDefault="00255BB9" w:rsidP="00043437">
            <w:pPr>
              <w:rPr>
                <w:b/>
              </w:rPr>
            </w:pPr>
            <w:bookmarkStart w:id="16" w:name="d0e269"/>
            <w:bookmarkEnd w:id="16"/>
            <w:r w:rsidRPr="009F1EC4">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6C07F214" w14:textId="77777777" w:rsidR="00255BB9" w:rsidRPr="009F1EC4" w:rsidRDefault="00255BB9" w:rsidP="00043437">
            <w:pPr>
              <w:rPr>
                <w:lang w:eastAsia="de-DE"/>
              </w:rPr>
            </w:pPr>
            <w:r w:rsidRPr="009F1EC4">
              <w:rPr>
                <w:lang w:eastAsia="de-DE"/>
              </w:rPr>
              <w:t xml:space="preserve">Kennedyplatz 1, </w:t>
            </w:r>
          </w:p>
          <w:p w14:paraId="07DEEC3E" w14:textId="77777777" w:rsidR="00255BB9" w:rsidRPr="009F1EC4" w:rsidRDefault="00255BB9" w:rsidP="00043437">
            <w:pPr>
              <w:rPr>
                <w:lang w:eastAsia="de-DE"/>
              </w:rPr>
            </w:pPr>
            <w:r w:rsidRPr="009F1EC4">
              <w:rPr>
                <w:lang w:eastAsia="de-DE"/>
              </w:rPr>
              <w:t xml:space="preserve">D-50569 Köln, </w:t>
            </w:r>
          </w:p>
          <w:p w14:paraId="0E19CD7C" w14:textId="77777777" w:rsidR="00255BB9" w:rsidRPr="009F1EC4" w:rsidRDefault="00255BB9" w:rsidP="00043437">
            <w:pPr>
              <w:rPr>
                <w:lang w:eastAsia="de-DE"/>
              </w:rPr>
            </w:pPr>
            <w:r w:rsidRPr="009F1EC4">
              <w:rPr>
                <w:lang w:eastAsia="de-DE"/>
              </w:rPr>
              <w:t>Germany</w:t>
            </w:r>
          </w:p>
        </w:tc>
      </w:tr>
      <w:tr w:rsidR="00255BB9" w14:paraId="2E63CF28" w14:textId="77777777" w:rsidTr="00043437">
        <w:tc>
          <w:tcPr>
            <w:tcW w:w="3397" w:type="dxa"/>
            <w:tcBorders>
              <w:left w:val="single" w:sz="4" w:space="0" w:color="000000"/>
              <w:bottom w:val="single" w:sz="4" w:space="0" w:color="000000"/>
            </w:tcBorders>
            <w:shd w:val="clear" w:color="auto" w:fill="auto"/>
          </w:tcPr>
          <w:p w14:paraId="2BDD2273" w14:textId="77777777" w:rsidR="00255BB9" w:rsidRPr="009F1EC4" w:rsidRDefault="00255BB9" w:rsidP="00043437">
            <w:pPr>
              <w:rPr>
                <w:b/>
              </w:rPr>
            </w:pPr>
            <w:r w:rsidRPr="009F1EC4">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5D7F5251" w14:textId="77777777" w:rsidR="00255BB9" w:rsidRPr="009F1EC4" w:rsidRDefault="00255BB9" w:rsidP="00043437">
            <w:pPr>
              <w:rPr>
                <w:lang w:eastAsia="de-DE"/>
              </w:rPr>
            </w:pPr>
            <w:r w:rsidRPr="009F1EC4">
              <w:rPr>
                <w:lang w:eastAsia="de-DE"/>
              </w:rPr>
              <w:t>Bayer Vapi Private Limited</w:t>
            </w:r>
          </w:p>
          <w:p w14:paraId="7885E4A2" w14:textId="77777777" w:rsidR="00255BB9" w:rsidRPr="009F1EC4" w:rsidRDefault="00255BB9" w:rsidP="00043437">
            <w:pPr>
              <w:rPr>
                <w:lang w:eastAsia="de-DE"/>
              </w:rPr>
            </w:pPr>
            <w:r w:rsidRPr="009F1EC4">
              <w:rPr>
                <w:lang w:eastAsia="de-DE"/>
              </w:rPr>
              <w:t xml:space="preserve">Plot # 306/3 II Phase, GIDC, </w:t>
            </w:r>
          </w:p>
          <w:p w14:paraId="43A11AAE" w14:textId="77777777" w:rsidR="00255BB9" w:rsidRPr="009F1EC4" w:rsidRDefault="00255BB9" w:rsidP="00043437">
            <w:pPr>
              <w:rPr>
                <w:lang w:eastAsia="de-DE"/>
              </w:rPr>
            </w:pPr>
            <w:r w:rsidRPr="009F1EC4">
              <w:rPr>
                <w:lang w:eastAsia="de-DE"/>
              </w:rPr>
              <w:t xml:space="preserve">Vapi – 396 195 Gujarat, </w:t>
            </w:r>
          </w:p>
          <w:p w14:paraId="16895A8F" w14:textId="77777777" w:rsidR="00255BB9" w:rsidRPr="00324D97" w:rsidRDefault="00255BB9" w:rsidP="00043437">
            <w:pPr>
              <w:rPr>
                <w:lang w:eastAsia="de-DE"/>
              </w:rPr>
            </w:pPr>
            <w:r w:rsidRPr="009F1EC4">
              <w:rPr>
                <w:lang w:eastAsia="de-DE"/>
              </w:rPr>
              <w:t>India</w:t>
            </w:r>
          </w:p>
        </w:tc>
      </w:tr>
    </w:tbl>
    <w:p w14:paraId="460EF5A4" w14:textId="77777777" w:rsidR="00255BB9" w:rsidRDefault="00255BB9" w:rsidP="00255BB9">
      <w:pPr>
        <w:pStyle w:val="Corpsdetexte"/>
        <w:rPr>
          <w:lang w:val="de-DE"/>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5628"/>
      </w:tblGrid>
      <w:tr w:rsidR="00255BB9" w:rsidRPr="009F1EC4" w14:paraId="0C34D1A8" w14:textId="77777777" w:rsidTr="00F06E2A">
        <w:tc>
          <w:tcPr>
            <w:tcW w:w="3397" w:type="dxa"/>
            <w:tcMar>
              <w:top w:w="40" w:type="dxa"/>
              <w:left w:w="40" w:type="dxa"/>
              <w:bottom w:w="40" w:type="dxa"/>
              <w:right w:w="40" w:type="dxa"/>
            </w:tcMar>
            <w:hideMark/>
          </w:tcPr>
          <w:p w14:paraId="46F272B0" w14:textId="77777777" w:rsidR="00255BB9" w:rsidRPr="009F1EC4" w:rsidRDefault="00255BB9" w:rsidP="00043437">
            <w:pPr>
              <w:rPr>
                <w:b/>
                <w:lang w:eastAsia="de-DE"/>
              </w:rPr>
            </w:pPr>
            <w:r w:rsidRPr="009F1EC4">
              <w:rPr>
                <w:b/>
                <w:bCs/>
                <w:color w:val="000000"/>
                <w:szCs w:val="22"/>
                <w:lang w:eastAsia="en-GB"/>
              </w:rPr>
              <w:t>Active substance</w:t>
            </w:r>
          </w:p>
        </w:tc>
        <w:tc>
          <w:tcPr>
            <w:tcW w:w="5628" w:type="dxa"/>
            <w:tcMar>
              <w:top w:w="40" w:type="dxa"/>
              <w:left w:w="40" w:type="dxa"/>
              <w:bottom w:w="40" w:type="dxa"/>
              <w:right w:w="40" w:type="dxa"/>
            </w:tcMar>
          </w:tcPr>
          <w:p w14:paraId="5E26A92B" w14:textId="77777777" w:rsidR="00255BB9" w:rsidRPr="009F1EC4" w:rsidRDefault="00255BB9" w:rsidP="00043437">
            <w:pPr>
              <w:rPr>
                <w:lang w:eastAsia="de-DE"/>
              </w:rPr>
            </w:pPr>
            <w:r w:rsidRPr="009F1EC4">
              <w:rPr>
                <w:lang w:eastAsia="de-DE"/>
              </w:rPr>
              <w:t>Permethrin</w:t>
            </w:r>
          </w:p>
        </w:tc>
      </w:tr>
      <w:tr w:rsidR="00255BB9" w:rsidRPr="009F1EC4" w14:paraId="6B61A7BA" w14:textId="77777777" w:rsidTr="00F06E2A">
        <w:tc>
          <w:tcPr>
            <w:tcW w:w="3397" w:type="dxa"/>
            <w:tcMar>
              <w:top w:w="40" w:type="dxa"/>
              <w:left w:w="40" w:type="dxa"/>
              <w:bottom w:w="40" w:type="dxa"/>
              <w:right w:w="40" w:type="dxa"/>
            </w:tcMar>
            <w:hideMark/>
          </w:tcPr>
          <w:p w14:paraId="615BD73F" w14:textId="77777777" w:rsidR="00255BB9" w:rsidRPr="009F1EC4" w:rsidRDefault="00255BB9" w:rsidP="00043437">
            <w:pPr>
              <w:rPr>
                <w:b/>
                <w:lang w:eastAsia="de-DE"/>
              </w:rPr>
            </w:pPr>
            <w:r w:rsidRPr="009F1EC4">
              <w:rPr>
                <w:b/>
                <w:bCs/>
                <w:color w:val="000000"/>
                <w:szCs w:val="22"/>
                <w:lang w:eastAsia="en-GB"/>
              </w:rPr>
              <w:t>Name of manufacturer</w:t>
            </w:r>
          </w:p>
        </w:tc>
        <w:tc>
          <w:tcPr>
            <w:tcW w:w="5628" w:type="dxa"/>
            <w:tcMar>
              <w:top w:w="40" w:type="dxa"/>
              <w:left w:w="40" w:type="dxa"/>
              <w:bottom w:w="40" w:type="dxa"/>
              <w:right w:w="40" w:type="dxa"/>
            </w:tcMar>
          </w:tcPr>
          <w:p w14:paraId="1B5D7517" w14:textId="77777777" w:rsidR="00255BB9" w:rsidRPr="009F1EC4" w:rsidRDefault="00BC687D" w:rsidP="00043437">
            <w:pPr>
              <w:rPr>
                <w:lang w:eastAsia="de-DE"/>
              </w:rPr>
            </w:pPr>
            <w:r>
              <w:rPr>
                <w:bCs/>
                <w:color w:val="000000"/>
                <w:szCs w:val="24"/>
                <w:lang w:eastAsia="en-GB"/>
              </w:rPr>
              <w:t xml:space="preserve">Caldic Denmark A/S (acting for </w:t>
            </w:r>
            <w:r w:rsidR="00255BB9" w:rsidRPr="009F1EC4">
              <w:rPr>
                <w:lang w:eastAsia="de-DE"/>
              </w:rPr>
              <w:t>Tagros Chemicals India Ltd.</w:t>
            </w:r>
            <w:r>
              <w:rPr>
                <w:lang w:eastAsia="de-DE"/>
              </w:rPr>
              <w:t>)</w:t>
            </w:r>
          </w:p>
        </w:tc>
      </w:tr>
      <w:tr w:rsidR="00255BB9" w:rsidRPr="009F1EC4" w14:paraId="687738C4" w14:textId="77777777" w:rsidTr="00F06E2A">
        <w:tc>
          <w:tcPr>
            <w:tcW w:w="3397" w:type="dxa"/>
            <w:tcMar>
              <w:top w:w="40" w:type="dxa"/>
              <w:left w:w="40" w:type="dxa"/>
              <w:bottom w:w="40" w:type="dxa"/>
              <w:right w:w="40" w:type="dxa"/>
            </w:tcMar>
            <w:hideMark/>
          </w:tcPr>
          <w:p w14:paraId="1C6C8980" w14:textId="77777777" w:rsidR="00255BB9" w:rsidRPr="009F1EC4" w:rsidRDefault="00255BB9" w:rsidP="00043437">
            <w:pPr>
              <w:rPr>
                <w:b/>
                <w:lang w:eastAsia="de-DE"/>
              </w:rPr>
            </w:pPr>
            <w:r w:rsidRPr="009F1EC4">
              <w:rPr>
                <w:b/>
                <w:bCs/>
                <w:color w:val="000000"/>
                <w:szCs w:val="22"/>
                <w:lang w:eastAsia="en-GB"/>
              </w:rPr>
              <w:t>Address of manufacturer</w:t>
            </w:r>
          </w:p>
        </w:tc>
        <w:tc>
          <w:tcPr>
            <w:tcW w:w="5628" w:type="dxa"/>
            <w:tcMar>
              <w:top w:w="40" w:type="dxa"/>
              <w:left w:w="40" w:type="dxa"/>
              <w:bottom w:w="40" w:type="dxa"/>
              <w:right w:w="40" w:type="dxa"/>
            </w:tcMar>
          </w:tcPr>
          <w:p w14:paraId="0AE3C1F4" w14:textId="77777777" w:rsidR="00255BB9" w:rsidRPr="009F1EC4" w:rsidRDefault="00255BB9" w:rsidP="00043437">
            <w:pPr>
              <w:rPr>
                <w:lang w:eastAsia="de-DE"/>
              </w:rPr>
            </w:pPr>
            <w:r w:rsidRPr="009F1EC4">
              <w:rPr>
                <w:lang w:eastAsia="de-DE"/>
              </w:rPr>
              <w:t xml:space="preserve">"Jhaver Centre", Rajah Annamalai Building,IV Floor, 72, </w:t>
            </w:r>
          </w:p>
          <w:p w14:paraId="5E9467EF" w14:textId="77777777" w:rsidR="00255BB9" w:rsidRPr="009F1EC4" w:rsidRDefault="00255BB9" w:rsidP="00043437">
            <w:pPr>
              <w:rPr>
                <w:lang w:eastAsia="de-DE"/>
              </w:rPr>
            </w:pPr>
            <w:r w:rsidRPr="009F1EC4">
              <w:rPr>
                <w:lang w:eastAsia="de-DE"/>
              </w:rPr>
              <w:lastRenderedPageBreak/>
              <w:t xml:space="preserve">Marshalls Road, </w:t>
            </w:r>
          </w:p>
          <w:p w14:paraId="7E6421CC" w14:textId="77777777" w:rsidR="00255BB9" w:rsidRPr="009F1EC4" w:rsidRDefault="00255BB9" w:rsidP="00043437">
            <w:pPr>
              <w:rPr>
                <w:lang w:eastAsia="de-DE"/>
              </w:rPr>
            </w:pPr>
            <w:r w:rsidRPr="009F1EC4">
              <w:rPr>
                <w:lang w:eastAsia="de-DE"/>
              </w:rPr>
              <w:t xml:space="preserve">Egmore, </w:t>
            </w:r>
          </w:p>
          <w:p w14:paraId="6271977A" w14:textId="77777777" w:rsidR="00255BB9" w:rsidRPr="009F1EC4" w:rsidRDefault="00255BB9" w:rsidP="00043437">
            <w:pPr>
              <w:rPr>
                <w:lang w:eastAsia="de-DE"/>
              </w:rPr>
            </w:pPr>
            <w:r w:rsidRPr="009F1EC4">
              <w:rPr>
                <w:lang w:eastAsia="de-DE"/>
              </w:rPr>
              <w:t xml:space="preserve">Chennai-600 008, </w:t>
            </w:r>
          </w:p>
          <w:p w14:paraId="3ACD13A3" w14:textId="77777777" w:rsidR="00255BB9" w:rsidRPr="009F1EC4" w:rsidRDefault="00255BB9" w:rsidP="00043437">
            <w:pPr>
              <w:rPr>
                <w:lang w:eastAsia="de-DE"/>
              </w:rPr>
            </w:pPr>
            <w:r w:rsidRPr="009F1EC4">
              <w:rPr>
                <w:lang w:eastAsia="de-DE"/>
              </w:rPr>
              <w:t>India</w:t>
            </w:r>
          </w:p>
        </w:tc>
      </w:tr>
      <w:tr w:rsidR="00255BB9" w:rsidRPr="0076614C" w14:paraId="66273FBC" w14:textId="77777777" w:rsidTr="00F06E2A">
        <w:tc>
          <w:tcPr>
            <w:tcW w:w="3397" w:type="dxa"/>
            <w:tcMar>
              <w:top w:w="40" w:type="dxa"/>
              <w:left w:w="40" w:type="dxa"/>
              <w:bottom w:w="40" w:type="dxa"/>
              <w:right w:w="40" w:type="dxa"/>
            </w:tcMar>
            <w:hideMark/>
          </w:tcPr>
          <w:p w14:paraId="40C9AE44" w14:textId="77777777" w:rsidR="00255BB9" w:rsidRPr="009F1EC4" w:rsidRDefault="00255BB9" w:rsidP="00043437">
            <w:pPr>
              <w:rPr>
                <w:b/>
                <w:lang w:eastAsia="de-DE"/>
              </w:rPr>
            </w:pPr>
            <w:r w:rsidRPr="009F1EC4">
              <w:rPr>
                <w:b/>
                <w:bCs/>
                <w:color w:val="000000"/>
                <w:szCs w:val="22"/>
                <w:lang w:eastAsia="en-GB"/>
              </w:rPr>
              <w:lastRenderedPageBreak/>
              <w:t>Location of manufacturing sites</w:t>
            </w:r>
          </w:p>
        </w:tc>
        <w:tc>
          <w:tcPr>
            <w:tcW w:w="5628" w:type="dxa"/>
            <w:tcMar>
              <w:top w:w="40" w:type="dxa"/>
              <w:left w:w="40" w:type="dxa"/>
              <w:bottom w:w="40" w:type="dxa"/>
              <w:right w:w="40" w:type="dxa"/>
            </w:tcMar>
          </w:tcPr>
          <w:p w14:paraId="142F323C" w14:textId="77777777" w:rsidR="000C6C30" w:rsidRPr="00D432F3" w:rsidRDefault="000C6C30" w:rsidP="000C6C30">
            <w:pPr>
              <w:rPr>
                <w:lang w:eastAsia="de-DE"/>
              </w:rPr>
            </w:pPr>
            <w:r w:rsidRPr="00D432F3">
              <w:rPr>
                <w:lang w:eastAsia="de-DE"/>
              </w:rPr>
              <w:t xml:space="preserve">A4/1&amp;2 Sipcot Industrial Complex, </w:t>
            </w:r>
          </w:p>
          <w:p w14:paraId="71A6DEDE" w14:textId="77777777" w:rsidR="000C6C30" w:rsidRPr="007649DA" w:rsidRDefault="000C6C30" w:rsidP="000C6C30">
            <w:pPr>
              <w:rPr>
                <w:lang w:eastAsia="de-DE"/>
              </w:rPr>
            </w:pPr>
            <w:r w:rsidRPr="00387E8B">
              <w:rPr>
                <w:lang w:eastAsia="de-DE"/>
              </w:rPr>
              <w:t>Kudikadu</w:t>
            </w:r>
            <w:r w:rsidRPr="007649DA" w:rsidDel="007649DA">
              <w:rPr>
                <w:lang w:eastAsia="de-DE"/>
              </w:rPr>
              <w:t xml:space="preserve"> </w:t>
            </w:r>
            <w:r w:rsidRPr="00387E8B">
              <w:rPr>
                <w:lang w:eastAsia="de-DE"/>
              </w:rPr>
              <w:t>Cuddalore, Tamil Nadu</w:t>
            </w:r>
            <w:r w:rsidRPr="007649DA">
              <w:rPr>
                <w:lang w:eastAsia="de-DE"/>
              </w:rPr>
              <w:t xml:space="preserve"> </w:t>
            </w:r>
          </w:p>
          <w:p w14:paraId="29C0D7E5" w14:textId="77777777" w:rsidR="00255BB9" w:rsidRPr="00324D97" w:rsidRDefault="000C6C30" w:rsidP="00043437">
            <w:pPr>
              <w:rPr>
                <w:lang w:eastAsia="de-DE"/>
              </w:rPr>
            </w:pPr>
            <w:r w:rsidRPr="00D432F3">
              <w:rPr>
                <w:lang w:eastAsia="de-DE"/>
              </w:rPr>
              <w:t>India</w:t>
            </w:r>
          </w:p>
        </w:tc>
      </w:tr>
    </w:tbl>
    <w:p w14:paraId="0AC4FD72" w14:textId="77777777" w:rsidR="00255BB9" w:rsidRDefault="00255BB9" w:rsidP="00255BB9">
      <w:pPr>
        <w:pStyle w:val="Corpsdetexte"/>
        <w:rPr>
          <w:lang w:val="de-DE"/>
        </w:rPr>
      </w:pPr>
    </w:p>
    <w:p w14:paraId="423BB257" w14:textId="77777777" w:rsidR="009D0C0B" w:rsidRDefault="00FA480B">
      <w:pPr>
        <w:pStyle w:val="Titre3"/>
        <w:rPr>
          <w:rFonts w:eastAsia="Calibri"/>
          <w:lang w:eastAsia="en-US"/>
        </w:rPr>
      </w:pPr>
      <w:bookmarkStart w:id="17" w:name="d0e246"/>
      <w:bookmarkStart w:id="18" w:name="_Toc505609717"/>
      <w:bookmarkEnd w:id="17"/>
      <w:r>
        <w:t>Product composition and formulation</w:t>
      </w:r>
      <w:bookmarkEnd w:id="18"/>
    </w:p>
    <w:bookmarkEnd w:id="11"/>
    <w:p w14:paraId="073588BA"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2BCB083C" w14:textId="77777777" w:rsidR="009D0C0B" w:rsidRDefault="009D0C0B">
      <w:pPr>
        <w:spacing w:line="260" w:lineRule="atLeast"/>
        <w:rPr>
          <w:rFonts w:eastAsia="Calibri"/>
          <w:lang w:eastAsia="en-US"/>
        </w:rPr>
      </w:pPr>
    </w:p>
    <w:p w14:paraId="2707B646"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6DE8520D"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EB3EA6">
        <w:fldChar w:fldCharType="separate"/>
      </w:r>
      <w:r>
        <w:fldChar w:fldCharType="end"/>
      </w:r>
      <w:bookmarkEnd w:id="19"/>
    </w:p>
    <w:p w14:paraId="04A0A686"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255BB9">
        <w:fldChar w:fldCharType="begin">
          <w:ffData>
            <w:name w:val=""/>
            <w:enabled/>
            <w:calcOnExit w:val="0"/>
            <w:checkBox>
              <w:sizeAuto/>
              <w:default w:val="1"/>
            </w:checkBox>
          </w:ffData>
        </w:fldChar>
      </w:r>
      <w:r w:rsidR="00255BB9">
        <w:instrText xml:space="preserve"> FORMCHECKBOX </w:instrText>
      </w:r>
      <w:r w:rsidR="00EB3EA6">
        <w:fldChar w:fldCharType="separate"/>
      </w:r>
      <w:r w:rsidR="00255BB9">
        <w:fldChar w:fldCharType="end"/>
      </w:r>
    </w:p>
    <w:p w14:paraId="22212871" w14:textId="77777777" w:rsidR="009D0C0B" w:rsidRDefault="00FA480B">
      <w:pPr>
        <w:pStyle w:val="Titre4"/>
        <w:rPr>
          <w:b/>
          <w:lang w:eastAsia="en-US"/>
        </w:rPr>
      </w:pPr>
      <w:bookmarkStart w:id="20" w:name="_Toc505609718"/>
      <w:r>
        <w:t>Identity of the active substance</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036"/>
      </w:tblGrid>
      <w:tr w:rsidR="00255BB9" w:rsidRPr="004A2256" w14:paraId="7A1F6799" w14:textId="77777777" w:rsidTr="00043437">
        <w:tc>
          <w:tcPr>
            <w:tcW w:w="9430"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6D192EA5" w14:textId="77777777" w:rsidR="00255BB9" w:rsidRPr="004A2256" w:rsidRDefault="00255BB9" w:rsidP="00043437">
            <w:pPr>
              <w:jc w:val="center"/>
              <w:rPr>
                <w:b/>
                <w:lang w:eastAsia="en-US"/>
              </w:rPr>
            </w:pPr>
            <w:r w:rsidRPr="004A2256">
              <w:rPr>
                <w:b/>
                <w:lang w:eastAsia="en-US"/>
              </w:rPr>
              <w:t>Main constituent(s)</w:t>
            </w:r>
          </w:p>
        </w:tc>
      </w:tr>
      <w:tr w:rsidR="00255BB9" w:rsidRPr="004A2256" w14:paraId="6933E6F7"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21D65BEF" w14:textId="77777777" w:rsidR="00255BB9" w:rsidRPr="004A2256" w:rsidRDefault="00255BB9" w:rsidP="00043437">
            <w:pPr>
              <w:rPr>
                <w:b/>
                <w:lang w:eastAsia="en-US"/>
              </w:rPr>
            </w:pPr>
            <w:r w:rsidRPr="004A2256">
              <w:rPr>
                <w:b/>
                <w:lang w:eastAsia="en-US"/>
              </w:rPr>
              <w:t>ISO name</w:t>
            </w:r>
          </w:p>
        </w:tc>
        <w:tc>
          <w:tcPr>
            <w:tcW w:w="5353" w:type="dxa"/>
            <w:tcBorders>
              <w:top w:val="single" w:sz="4" w:space="0" w:color="auto"/>
              <w:left w:val="single" w:sz="4" w:space="0" w:color="auto"/>
              <w:bottom w:val="single" w:sz="4" w:space="0" w:color="auto"/>
              <w:right w:val="single" w:sz="4" w:space="0" w:color="auto"/>
            </w:tcBorders>
          </w:tcPr>
          <w:p w14:paraId="3791A356" w14:textId="77777777" w:rsidR="00255BB9" w:rsidRPr="004A2256" w:rsidRDefault="00255BB9" w:rsidP="00043437">
            <w:pPr>
              <w:rPr>
                <w:lang w:eastAsia="en-US"/>
              </w:rPr>
            </w:pPr>
            <w:r>
              <w:rPr>
                <w:rFonts w:ascii="Arial" w:eastAsiaTheme="minorHAnsi" w:hAnsi="Arial" w:cs="Arial"/>
                <w:lang w:val="fr-FR" w:eastAsia="en-US"/>
              </w:rPr>
              <w:t>Permethrin</w:t>
            </w:r>
          </w:p>
        </w:tc>
      </w:tr>
      <w:tr w:rsidR="00255BB9" w:rsidRPr="004A2256" w14:paraId="681FCD57"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073091F0" w14:textId="77777777" w:rsidR="00255BB9" w:rsidRPr="004A2256" w:rsidRDefault="00255BB9" w:rsidP="00043437">
            <w:pPr>
              <w:rPr>
                <w:b/>
                <w:lang w:eastAsia="en-US"/>
              </w:rPr>
            </w:pPr>
            <w:r w:rsidRPr="004A2256">
              <w:rPr>
                <w:b/>
                <w:lang w:eastAsia="en-US"/>
              </w:rPr>
              <w:t>IUPAC or EC name</w:t>
            </w:r>
          </w:p>
        </w:tc>
        <w:tc>
          <w:tcPr>
            <w:tcW w:w="5353" w:type="dxa"/>
            <w:tcBorders>
              <w:top w:val="single" w:sz="4" w:space="0" w:color="auto"/>
              <w:left w:val="single" w:sz="4" w:space="0" w:color="auto"/>
              <w:bottom w:val="single" w:sz="4" w:space="0" w:color="auto"/>
              <w:right w:val="single" w:sz="4" w:space="0" w:color="auto"/>
            </w:tcBorders>
          </w:tcPr>
          <w:p w14:paraId="6D5B4F7E" w14:textId="77777777" w:rsidR="00255BB9" w:rsidRPr="001B4AA4" w:rsidRDefault="00255BB9" w:rsidP="00043437">
            <w:pPr>
              <w:autoSpaceDE w:val="0"/>
              <w:autoSpaceDN w:val="0"/>
              <w:adjustRightInd w:val="0"/>
              <w:rPr>
                <w:rFonts w:ascii="Arial" w:eastAsiaTheme="minorHAnsi" w:hAnsi="Arial" w:cs="Arial"/>
                <w:lang w:val="en-US" w:eastAsia="en-US"/>
              </w:rPr>
            </w:pPr>
            <w:r w:rsidRPr="001B4AA4">
              <w:rPr>
                <w:rFonts w:ascii="Arial" w:eastAsiaTheme="minorHAnsi" w:hAnsi="Arial" w:cs="Arial"/>
                <w:lang w:val="en-US" w:eastAsia="en-US"/>
              </w:rPr>
              <w:t>3-phenoxybenzyl (1RS,3RS;1RS,3SR)-3-(2,2-</w:t>
            </w:r>
          </w:p>
          <w:p w14:paraId="63059486" w14:textId="77777777" w:rsidR="00255BB9" w:rsidRPr="004A2256" w:rsidRDefault="00255BB9" w:rsidP="00043437">
            <w:pPr>
              <w:rPr>
                <w:lang w:eastAsia="en-US"/>
              </w:rPr>
            </w:pPr>
            <w:r>
              <w:rPr>
                <w:rFonts w:ascii="Arial" w:eastAsiaTheme="minorHAnsi" w:hAnsi="Arial" w:cs="Arial"/>
                <w:lang w:val="fr-FR" w:eastAsia="en-US"/>
              </w:rPr>
              <w:t>dichlorovinyl)-2,2-dimethylcyclopropanecarboxylate</w:t>
            </w:r>
          </w:p>
        </w:tc>
      </w:tr>
      <w:tr w:rsidR="00255BB9" w:rsidRPr="004A2256" w14:paraId="1E9AC8CA"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27157BB1" w14:textId="77777777" w:rsidR="00255BB9" w:rsidRPr="004A2256" w:rsidRDefault="00255BB9" w:rsidP="00043437">
            <w:pPr>
              <w:rPr>
                <w:b/>
                <w:lang w:eastAsia="en-US"/>
              </w:rPr>
            </w:pPr>
            <w:r w:rsidRPr="004A2256">
              <w:rPr>
                <w:b/>
                <w:lang w:eastAsia="en-US"/>
              </w:rPr>
              <w:t>EC number</w:t>
            </w:r>
          </w:p>
        </w:tc>
        <w:tc>
          <w:tcPr>
            <w:tcW w:w="5353" w:type="dxa"/>
            <w:tcBorders>
              <w:top w:val="single" w:sz="4" w:space="0" w:color="auto"/>
              <w:left w:val="single" w:sz="4" w:space="0" w:color="auto"/>
              <w:bottom w:val="single" w:sz="4" w:space="0" w:color="auto"/>
              <w:right w:val="single" w:sz="4" w:space="0" w:color="auto"/>
            </w:tcBorders>
          </w:tcPr>
          <w:p w14:paraId="7E36FD27" w14:textId="77777777" w:rsidR="00255BB9" w:rsidRPr="004A2256" w:rsidRDefault="00255BB9" w:rsidP="00043437">
            <w:pPr>
              <w:rPr>
                <w:lang w:eastAsia="en-US"/>
              </w:rPr>
            </w:pPr>
            <w:r>
              <w:rPr>
                <w:rFonts w:ascii="Arial" w:eastAsiaTheme="minorHAnsi" w:hAnsi="Arial" w:cs="Arial"/>
                <w:lang w:val="fr-FR" w:eastAsia="en-US"/>
              </w:rPr>
              <w:t>258-067-9</w:t>
            </w:r>
          </w:p>
        </w:tc>
      </w:tr>
      <w:tr w:rsidR="00255BB9" w:rsidRPr="004A2256" w14:paraId="4EA2124F"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3315BE88" w14:textId="77777777" w:rsidR="00255BB9" w:rsidRPr="004A2256" w:rsidRDefault="00255BB9" w:rsidP="00043437">
            <w:pPr>
              <w:rPr>
                <w:b/>
                <w:lang w:eastAsia="en-US"/>
              </w:rPr>
            </w:pPr>
            <w:r w:rsidRPr="004A2256">
              <w:rPr>
                <w:b/>
                <w:lang w:eastAsia="en-US"/>
              </w:rPr>
              <w:t>CAS number</w:t>
            </w:r>
          </w:p>
        </w:tc>
        <w:tc>
          <w:tcPr>
            <w:tcW w:w="5353" w:type="dxa"/>
            <w:tcBorders>
              <w:top w:val="single" w:sz="4" w:space="0" w:color="auto"/>
              <w:left w:val="single" w:sz="4" w:space="0" w:color="auto"/>
              <w:bottom w:val="single" w:sz="4" w:space="0" w:color="auto"/>
              <w:right w:val="single" w:sz="4" w:space="0" w:color="auto"/>
            </w:tcBorders>
          </w:tcPr>
          <w:p w14:paraId="643B3661" w14:textId="77777777" w:rsidR="00255BB9" w:rsidRPr="004A2256" w:rsidRDefault="00255BB9" w:rsidP="00043437">
            <w:pPr>
              <w:rPr>
                <w:lang w:eastAsia="en-US"/>
              </w:rPr>
            </w:pPr>
            <w:r>
              <w:rPr>
                <w:rFonts w:ascii="Arial" w:eastAsiaTheme="minorHAnsi" w:hAnsi="Arial" w:cs="Arial"/>
                <w:lang w:val="fr-FR" w:eastAsia="en-US"/>
              </w:rPr>
              <w:t>52645-53-1</w:t>
            </w:r>
          </w:p>
        </w:tc>
      </w:tr>
      <w:tr w:rsidR="00255BB9" w:rsidRPr="004A2256" w14:paraId="3A3AEFA1"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3AA55031" w14:textId="77777777" w:rsidR="00255BB9" w:rsidRPr="004A2256" w:rsidRDefault="00255BB9" w:rsidP="00043437">
            <w:pPr>
              <w:rPr>
                <w:b/>
                <w:lang w:eastAsia="en-US"/>
              </w:rPr>
            </w:pPr>
            <w:r w:rsidRPr="004A2256">
              <w:rPr>
                <w:b/>
                <w:lang w:eastAsia="en-US"/>
              </w:rPr>
              <w:t>Index number in Annex VI of CLP</w:t>
            </w:r>
          </w:p>
        </w:tc>
        <w:tc>
          <w:tcPr>
            <w:tcW w:w="5353" w:type="dxa"/>
            <w:tcBorders>
              <w:top w:val="single" w:sz="4" w:space="0" w:color="auto"/>
              <w:left w:val="single" w:sz="4" w:space="0" w:color="auto"/>
              <w:bottom w:val="single" w:sz="4" w:space="0" w:color="auto"/>
              <w:right w:val="single" w:sz="4" w:space="0" w:color="auto"/>
            </w:tcBorders>
          </w:tcPr>
          <w:p w14:paraId="73024C6D" w14:textId="77777777" w:rsidR="00255BB9" w:rsidRPr="004A2256" w:rsidRDefault="00255BB9" w:rsidP="00043437">
            <w:pPr>
              <w:rPr>
                <w:lang w:eastAsia="en-US"/>
              </w:rPr>
            </w:pPr>
            <w:r>
              <w:rPr>
                <w:rFonts w:ascii="Arial" w:eastAsiaTheme="minorHAnsi" w:hAnsi="Arial" w:cs="Arial"/>
                <w:lang w:val="fr-FR" w:eastAsia="en-US"/>
              </w:rPr>
              <w:t>613-058-00-2</w:t>
            </w:r>
          </w:p>
        </w:tc>
      </w:tr>
      <w:tr w:rsidR="00255BB9" w:rsidRPr="004A2256" w14:paraId="6B1ADA81" w14:textId="77777777" w:rsidTr="00043437">
        <w:tc>
          <w:tcPr>
            <w:tcW w:w="4077" w:type="dxa"/>
            <w:tcBorders>
              <w:top w:val="single" w:sz="4" w:space="0" w:color="auto"/>
              <w:left w:val="single" w:sz="4" w:space="0" w:color="auto"/>
              <w:bottom w:val="single" w:sz="4" w:space="0" w:color="auto"/>
              <w:right w:val="single" w:sz="4" w:space="0" w:color="auto"/>
            </w:tcBorders>
            <w:hideMark/>
          </w:tcPr>
          <w:p w14:paraId="0207BB0D" w14:textId="77777777" w:rsidR="00255BB9" w:rsidRPr="004A2256" w:rsidRDefault="00255BB9" w:rsidP="00043437">
            <w:pPr>
              <w:rPr>
                <w:b/>
                <w:lang w:eastAsia="en-US"/>
              </w:rPr>
            </w:pPr>
            <w:r w:rsidRPr="004A2256">
              <w:rPr>
                <w:b/>
                <w:lang w:eastAsia="en-US"/>
              </w:rPr>
              <w:t>Minimum purity / content</w:t>
            </w:r>
          </w:p>
        </w:tc>
        <w:tc>
          <w:tcPr>
            <w:tcW w:w="5353" w:type="dxa"/>
            <w:tcBorders>
              <w:top w:val="single" w:sz="4" w:space="0" w:color="auto"/>
              <w:left w:val="single" w:sz="4" w:space="0" w:color="auto"/>
              <w:bottom w:val="single" w:sz="4" w:space="0" w:color="auto"/>
              <w:right w:val="single" w:sz="4" w:space="0" w:color="auto"/>
            </w:tcBorders>
          </w:tcPr>
          <w:p w14:paraId="7D9F80BD" w14:textId="77777777" w:rsidR="00255BB9" w:rsidRPr="001B4AA4" w:rsidRDefault="00255BB9" w:rsidP="00043437">
            <w:pPr>
              <w:rPr>
                <w:lang w:val="en-US" w:eastAsia="en-US"/>
              </w:rPr>
            </w:pPr>
            <w:r w:rsidRPr="001B4AA4">
              <w:rPr>
                <w:rFonts w:ascii="Arial" w:eastAsiaTheme="minorHAnsi" w:hAnsi="Arial" w:cs="Arial"/>
                <w:lang w:val="en-US" w:eastAsia="en-US"/>
              </w:rPr>
              <w:t>≥ 93% w/w sum of all isomers</w:t>
            </w:r>
          </w:p>
        </w:tc>
      </w:tr>
      <w:tr w:rsidR="00255BB9" w:rsidRPr="004A2256" w14:paraId="01796C07" w14:textId="77777777" w:rsidTr="00043437">
        <w:trPr>
          <w:trHeight w:val="1359"/>
        </w:trPr>
        <w:tc>
          <w:tcPr>
            <w:tcW w:w="4077" w:type="dxa"/>
            <w:tcBorders>
              <w:top w:val="single" w:sz="4" w:space="0" w:color="auto"/>
              <w:left w:val="single" w:sz="4" w:space="0" w:color="auto"/>
              <w:bottom w:val="single" w:sz="4" w:space="0" w:color="auto"/>
              <w:right w:val="single" w:sz="4" w:space="0" w:color="auto"/>
            </w:tcBorders>
            <w:hideMark/>
          </w:tcPr>
          <w:p w14:paraId="003D83C6" w14:textId="77777777" w:rsidR="00255BB9" w:rsidRPr="004A2256" w:rsidRDefault="00255BB9" w:rsidP="00043437">
            <w:pPr>
              <w:rPr>
                <w:b/>
                <w:lang w:eastAsia="en-US"/>
              </w:rPr>
            </w:pPr>
            <w:r w:rsidRPr="004A2256">
              <w:rPr>
                <w:b/>
                <w:lang w:eastAsia="en-US"/>
              </w:rPr>
              <w:t>Structural formula</w:t>
            </w:r>
          </w:p>
        </w:tc>
        <w:tc>
          <w:tcPr>
            <w:tcW w:w="5353" w:type="dxa"/>
            <w:tcBorders>
              <w:top w:val="single" w:sz="4" w:space="0" w:color="auto"/>
              <w:left w:val="single" w:sz="4" w:space="0" w:color="auto"/>
              <w:bottom w:val="single" w:sz="4" w:space="0" w:color="auto"/>
              <w:right w:val="single" w:sz="4" w:space="0" w:color="auto"/>
            </w:tcBorders>
          </w:tcPr>
          <w:p w14:paraId="52F4EE9D" w14:textId="77777777" w:rsidR="00255BB9" w:rsidRDefault="00255BB9" w:rsidP="00043437">
            <w:pPr>
              <w:rPr>
                <w:lang w:eastAsia="en-US"/>
              </w:rPr>
            </w:pPr>
          </w:p>
          <w:p w14:paraId="1972D2E8" w14:textId="77777777" w:rsidR="00255BB9" w:rsidRDefault="00255BB9" w:rsidP="00043437">
            <w:pPr>
              <w:rPr>
                <w:lang w:eastAsia="en-US"/>
              </w:rPr>
            </w:pPr>
            <w:r>
              <w:rPr>
                <w:noProof/>
                <w:lang w:val="fr-FR" w:eastAsia="fr-FR"/>
              </w:rPr>
              <w:drawing>
                <wp:inline distT="0" distB="0" distL="0" distR="0" wp14:anchorId="0236D3CE" wp14:editId="0C68260F">
                  <wp:extent cx="3505200" cy="15604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11022" cy="1563047"/>
                          </a:xfrm>
                          <a:prstGeom prst="rect">
                            <a:avLst/>
                          </a:prstGeom>
                        </pic:spPr>
                      </pic:pic>
                    </a:graphicData>
                  </a:graphic>
                </wp:inline>
              </w:drawing>
            </w:r>
          </w:p>
          <w:p w14:paraId="6511D649" w14:textId="77777777" w:rsidR="00255BB9" w:rsidRDefault="00255BB9" w:rsidP="00043437">
            <w:pPr>
              <w:rPr>
                <w:lang w:eastAsia="en-US"/>
              </w:rPr>
            </w:pPr>
          </w:p>
          <w:p w14:paraId="78569DB6" w14:textId="77777777" w:rsidR="00255BB9" w:rsidRDefault="00255BB9" w:rsidP="00043437">
            <w:pPr>
              <w:rPr>
                <w:lang w:eastAsia="en-US"/>
              </w:rPr>
            </w:pPr>
            <w:r>
              <w:rPr>
                <w:noProof/>
                <w:lang w:val="fr-FR" w:eastAsia="fr-FR"/>
              </w:rPr>
              <w:drawing>
                <wp:inline distT="0" distB="0" distL="0" distR="0" wp14:anchorId="1288C4FA" wp14:editId="23F965C8">
                  <wp:extent cx="3695700" cy="147098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95700" cy="1470986"/>
                          </a:xfrm>
                          <a:prstGeom prst="rect">
                            <a:avLst/>
                          </a:prstGeom>
                        </pic:spPr>
                      </pic:pic>
                    </a:graphicData>
                  </a:graphic>
                </wp:inline>
              </w:drawing>
            </w:r>
          </w:p>
          <w:p w14:paraId="2DED3E3D" w14:textId="77777777" w:rsidR="00255BB9" w:rsidRPr="004A2256" w:rsidRDefault="00255BB9" w:rsidP="00043437">
            <w:pPr>
              <w:rPr>
                <w:lang w:eastAsia="en-US"/>
              </w:rPr>
            </w:pPr>
          </w:p>
        </w:tc>
      </w:tr>
    </w:tbl>
    <w:p w14:paraId="2A31EF0F" w14:textId="77777777" w:rsidR="009D0C0B" w:rsidRDefault="009D0C0B">
      <w:pPr>
        <w:spacing w:line="260" w:lineRule="atLeast"/>
        <w:jc w:val="both"/>
        <w:rPr>
          <w:rFonts w:eastAsia="Calibri"/>
          <w:lang w:eastAsia="fr-FR"/>
        </w:rPr>
      </w:pPr>
    </w:p>
    <w:p w14:paraId="58ACD3DD" w14:textId="77777777" w:rsidR="009D0C0B" w:rsidRDefault="00FA480B">
      <w:pPr>
        <w:pStyle w:val="Titre4"/>
        <w:rPr>
          <w:rFonts w:ascii="Times New Roman" w:hAnsi="Times New Roman" w:cs="Times New Roman"/>
          <w:i/>
          <w:lang w:eastAsia="fr-FR"/>
        </w:rPr>
      </w:pPr>
      <w:bookmarkStart w:id="21" w:name="_Toc505609719"/>
      <w:r>
        <w:t>Candidate(s) for substitution</w:t>
      </w:r>
      <w:bookmarkEnd w:id="21"/>
    </w:p>
    <w:p w14:paraId="79489A37" w14:textId="77777777" w:rsidR="00255BB9" w:rsidRDefault="00255BB9" w:rsidP="00255BB9">
      <w:pPr>
        <w:jc w:val="both"/>
        <w:rPr>
          <w:lang w:eastAsia="en-US"/>
        </w:rPr>
      </w:pPr>
      <w:r>
        <w:rPr>
          <w:lang w:eastAsia="en-US"/>
        </w:rPr>
        <w:t>The active substance permethrin is not a candidate for substitution in accordance with Article 10 of the BPR (Regulation (EU) n°. 528/2012).</w:t>
      </w:r>
    </w:p>
    <w:p w14:paraId="715118BA" w14:textId="77777777" w:rsidR="009D0C0B" w:rsidRDefault="00FA480B">
      <w:pPr>
        <w:pStyle w:val="Titre4"/>
        <w:pageBreakBefore/>
        <w:rPr>
          <w:b/>
          <w:bCs/>
          <w:color w:val="000000"/>
          <w:lang w:eastAsia="en-GB"/>
        </w:rPr>
      </w:pPr>
      <w:bookmarkStart w:id="22" w:name="_Toc505609720"/>
      <w:r>
        <w:lastRenderedPageBreak/>
        <w:t>Qualitative and quantitative information on the composition of the biocidal product</w:t>
      </w:r>
      <w:r>
        <w:rPr>
          <w:rStyle w:val="Appelnotedebasdep"/>
        </w:rPr>
        <w:footnoteReference w:id="2"/>
      </w:r>
      <w:bookmarkEnd w:id="22"/>
      <w:r>
        <w:rPr>
          <w:vertAlign w:val="superscript"/>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63"/>
      </w:tblGrid>
      <w:tr w:rsidR="009D0C0B" w14:paraId="4A5CF88C" w14:textId="77777777">
        <w:trPr>
          <w:tblHeader/>
        </w:trPr>
        <w:tc>
          <w:tcPr>
            <w:tcW w:w="2256" w:type="dxa"/>
            <w:tcBorders>
              <w:top w:val="single" w:sz="4" w:space="0" w:color="000000"/>
              <w:left w:val="single" w:sz="4" w:space="0" w:color="000000"/>
              <w:bottom w:val="single" w:sz="4" w:space="0" w:color="000000"/>
            </w:tcBorders>
            <w:shd w:val="clear" w:color="auto" w:fill="auto"/>
          </w:tcPr>
          <w:p w14:paraId="4F2E9560" w14:textId="77777777" w:rsidR="009D0C0B" w:rsidRDefault="00FA480B">
            <w:pPr>
              <w:rPr>
                <w:b/>
                <w:bCs/>
                <w:color w:val="000000"/>
                <w:szCs w:val="24"/>
                <w:lang w:eastAsia="en-GB"/>
              </w:rPr>
            </w:pPr>
            <w:r>
              <w:rPr>
                <w:b/>
                <w:bCs/>
                <w:color w:val="000000"/>
                <w:szCs w:val="24"/>
                <w:lang w:eastAsia="en-GB"/>
              </w:rPr>
              <w:t>Common name</w:t>
            </w:r>
          </w:p>
        </w:tc>
        <w:tc>
          <w:tcPr>
            <w:tcW w:w="1353" w:type="dxa"/>
            <w:tcBorders>
              <w:top w:val="single" w:sz="4" w:space="0" w:color="000000"/>
              <w:left w:val="single" w:sz="4" w:space="0" w:color="000000"/>
              <w:bottom w:val="single" w:sz="4" w:space="0" w:color="000000"/>
            </w:tcBorders>
            <w:shd w:val="clear" w:color="auto" w:fill="auto"/>
          </w:tcPr>
          <w:p w14:paraId="49255CD1" w14:textId="77777777" w:rsidR="009D0C0B" w:rsidRDefault="00FA480B">
            <w:pPr>
              <w:rPr>
                <w:b/>
                <w:bCs/>
                <w:color w:val="000000"/>
                <w:szCs w:val="24"/>
                <w:lang w:eastAsia="en-GB"/>
              </w:rPr>
            </w:pPr>
            <w:r>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14:paraId="396688B4" w14:textId="77777777" w:rsidR="009D0C0B" w:rsidRDefault="00FA480B">
            <w:pPr>
              <w:rPr>
                <w:b/>
                <w:bCs/>
                <w:color w:val="000000"/>
                <w:szCs w:val="24"/>
                <w:lang w:eastAsia="en-GB"/>
              </w:rPr>
            </w:pPr>
            <w:r>
              <w:rPr>
                <w:b/>
                <w:bCs/>
                <w:color w:val="000000"/>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14:paraId="2D9745DF" w14:textId="77777777" w:rsidR="009D0C0B" w:rsidRDefault="00FA480B">
            <w:pPr>
              <w:rPr>
                <w:b/>
                <w:bCs/>
                <w:color w:val="000000"/>
                <w:szCs w:val="24"/>
                <w:lang w:eastAsia="en-GB"/>
              </w:rPr>
            </w:pPr>
            <w:r>
              <w:rPr>
                <w:b/>
                <w:bCs/>
                <w:color w:val="000000"/>
                <w:szCs w:val="24"/>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14:paraId="1F6045BE" w14:textId="77777777" w:rsidR="009D0C0B" w:rsidRDefault="00FA480B">
            <w:pPr>
              <w:rPr>
                <w:b/>
                <w:bCs/>
                <w:color w:val="000000"/>
                <w:szCs w:val="24"/>
                <w:lang w:eastAsia="en-GB"/>
              </w:rPr>
            </w:pPr>
            <w:r>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B6059AC" w14:textId="77777777" w:rsidR="009D0C0B" w:rsidRDefault="00FA480B">
            <w:r>
              <w:rPr>
                <w:b/>
                <w:bCs/>
                <w:color w:val="000000"/>
                <w:szCs w:val="24"/>
                <w:lang w:eastAsia="en-GB"/>
              </w:rPr>
              <w:t>Content (%)</w:t>
            </w:r>
          </w:p>
        </w:tc>
      </w:tr>
      <w:tr w:rsidR="009D0C0B" w:rsidRPr="001D24A6" w14:paraId="3369D5DB" w14:textId="77777777">
        <w:tc>
          <w:tcPr>
            <w:tcW w:w="2256" w:type="dxa"/>
            <w:tcBorders>
              <w:left w:val="single" w:sz="4" w:space="0" w:color="000000"/>
              <w:bottom w:val="single" w:sz="4" w:space="0" w:color="000000"/>
            </w:tcBorders>
            <w:shd w:val="clear" w:color="auto" w:fill="auto"/>
          </w:tcPr>
          <w:p w14:paraId="6BB7DD43" w14:textId="77777777" w:rsidR="009D0C0B" w:rsidRDefault="001D24A6">
            <w:pPr>
              <w:snapToGrid w:val="0"/>
              <w:rPr>
                <w:lang w:val="pl-PL"/>
              </w:rPr>
            </w:pPr>
            <w:r>
              <w:rPr>
                <w:lang w:val="pl-PL"/>
              </w:rPr>
              <w:t>Permethrin</w:t>
            </w:r>
          </w:p>
        </w:tc>
        <w:tc>
          <w:tcPr>
            <w:tcW w:w="1353" w:type="dxa"/>
            <w:tcBorders>
              <w:left w:val="single" w:sz="4" w:space="0" w:color="000000"/>
              <w:bottom w:val="single" w:sz="4" w:space="0" w:color="000000"/>
            </w:tcBorders>
            <w:shd w:val="clear" w:color="auto" w:fill="auto"/>
          </w:tcPr>
          <w:p w14:paraId="07B03B58" w14:textId="77777777" w:rsidR="009D0C0B" w:rsidRPr="001D24A6" w:rsidRDefault="001D24A6" w:rsidP="001D24A6">
            <w:pPr>
              <w:snapToGrid w:val="0"/>
              <w:rPr>
                <w:lang w:val="pl-PL"/>
              </w:rPr>
            </w:pPr>
            <w:r w:rsidRPr="001D24A6">
              <w:rPr>
                <w:lang w:val="pl-PL"/>
              </w:rPr>
              <w:t>3-phenoxybenzyl</w:t>
            </w:r>
            <w:r w:rsidRPr="001D24A6">
              <w:rPr>
                <w:lang w:val="pl-PL"/>
              </w:rPr>
              <w:br/>
              <w:t>(1RS,3RS;1RS,3SR)-3-(2,2-dichlorovinyl)-2,2-dimethylcyclopropanecarboxylate</w:t>
            </w:r>
          </w:p>
        </w:tc>
        <w:tc>
          <w:tcPr>
            <w:tcW w:w="1353" w:type="dxa"/>
            <w:tcBorders>
              <w:left w:val="single" w:sz="4" w:space="0" w:color="000000"/>
              <w:bottom w:val="single" w:sz="4" w:space="0" w:color="000000"/>
            </w:tcBorders>
            <w:shd w:val="clear" w:color="auto" w:fill="auto"/>
          </w:tcPr>
          <w:p w14:paraId="0EE156F2" w14:textId="77777777" w:rsidR="009D0C0B" w:rsidRPr="001D24A6" w:rsidRDefault="00FA480B" w:rsidP="001D24A6">
            <w:pPr>
              <w:snapToGrid w:val="0"/>
              <w:rPr>
                <w:lang w:val="pl-PL"/>
              </w:rPr>
            </w:pPr>
            <w:r w:rsidRPr="001D24A6">
              <w:rPr>
                <w:lang w:val="pl-PL"/>
              </w:rPr>
              <w:t>Active substance</w:t>
            </w:r>
          </w:p>
        </w:tc>
        <w:tc>
          <w:tcPr>
            <w:tcW w:w="1353" w:type="dxa"/>
            <w:tcBorders>
              <w:left w:val="single" w:sz="4" w:space="0" w:color="000000"/>
              <w:bottom w:val="single" w:sz="4" w:space="0" w:color="000000"/>
            </w:tcBorders>
            <w:shd w:val="clear" w:color="auto" w:fill="auto"/>
          </w:tcPr>
          <w:p w14:paraId="75D12953" w14:textId="77777777" w:rsidR="009D0C0B" w:rsidRPr="001D24A6" w:rsidRDefault="001D24A6">
            <w:pPr>
              <w:snapToGrid w:val="0"/>
              <w:rPr>
                <w:lang w:val="pl-PL"/>
              </w:rPr>
            </w:pPr>
            <w:r w:rsidRPr="001D24A6">
              <w:rPr>
                <w:lang w:val="pl-PL"/>
              </w:rPr>
              <w:t>52645-53-1</w:t>
            </w:r>
          </w:p>
        </w:tc>
        <w:tc>
          <w:tcPr>
            <w:tcW w:w="1353" w:type="dxa"/>
            <w:tcBorders>
              <w:left w:val="single" w:sz="4" w:space="0" w:color="000000"/>
              <w:bottom w:val="single" w:sz="4" w:space="0" w:color="000000"/>
            </w:tcBorders>
            <w:shd w:val="clear" w:color="auto" w:fill="auto"/>
          </w:tcPr>
          <w:p w14:paraId="742B43D2" w14:textId="77777777" w:rsidR="009D0C0B" w:rsidRPr="001D24A6" w:rsidRDefault="001D24A6">
            <w:pPr>
              <w:snapToGrid w:val="0"/>
              <w:rPr>
                <w:lang w:val="pl-PL"/>
              </w:rPr>
            </w:pPr>
            <w:r w:rsidRPr="001D24A6">
              <w:rPr>
                <w:lang w:val="pl-PL"/>
              </w:rPr>
              <w:t>258-067-9</w:t>
            </w:r>
          </w:p>
        </w:tc>
        <w:tc>
          <w:tcPr>
            <w:tcW w:w="1363" w:type="dxa"/>
            <w:tcBorders>
              <w:left w:val="single" w:sz="4" w:space="0" w:color="000000"/>
              <w:bottom w:val="single" w:sz="4" w:space="0" w:color="000000"/>
              <w:right w:val="single" w:sz="4" w:space="0" w:color="000000"/>
            </w:tcBorders>
            <w:shd w:val="clear" w:color="auto" w:fill="auto"/>
          </w:tcPr>
          <w:p w14:paraId="3AD5B411" w14:textId="0B82136B" w:rsidR="009D0C0B" w:rsidRPr="001D24A6" w:rsidRDefault="0018210E">
            <w:pPr>
              <w:snapToGrid w:val="0"/>
              <w:rPr>
                <w:lang w:val="pl-PL"/>
              </w:rPr>
            </w:pPr>
            <w:r>
              <w:rPr>
                <w:lang w:val="pl-PL"/>
              </w:rPr>
              <w:t>0</w:t>
            </w:r>
            <w:r w:rsidR="00F74E28">
              <w:rPr>
                <w:lang w:val="pl-PL"/>
              </w:rPr>
              <w:t>.</w:t>
            </w:r>
            <w:r w:rsidR="004D1B25">
              <w:rPr>
                <w:lang w:val="pl-PL"/>
              </w:rPr>
              <w:t>645</w:t>
            </w:r>
            <w:r w:rsidR="004D1B25">
              <w:rPr>
                <w:lang w:val="pl-PL"/>
              </w:rPr>
              <w:br/>
              <w:t>(technical)</w:t>
            </w:r>
          </w:p>
        </w:tc>
      </w:tr>
    </w:tbl>
    <w:p w14:paraId="7E3DF8B0" w14:textId="77777777" w:rsidR="009D0C0B" w:rsidRDefault="00FA480B">
      <w:pPr>
        <w:pStyle w:val="Titre4"/>
        <w:rPr>
          <w:rFonts w:ascii="Times New Roman" w:hAnsi="Times New Roman" w:cs="Times New Roman"/>
          <w:i/>
          <w:lang w:eastAsia="fr-FR"/>
        </w:rPr>
      </w:pPr>
      <w:bookmarkStart w:id="23" w:name="_Toc505609721"/>
      <w:r>
        <w:t>Information on technical equivalence</w:t>
      </w:r>
      <w:bookmarkEnd w:id="23"/>
    </w:p>
    <w:p w14:paraId="2A7A78BE" w14:textId="77777777" w:rsidR="00E01A70" w:rsidRDefault="00E01A70" w:rsidP="00E01A70">
      <w:pPr>
        <w:spacing w:line="260" w:lineRule="atLeast"/>
        <w:jc w:val="both"/>
        <w:rPr>
          <w:rFonts w:eastAsia="Calibri" w:cs="Times"/>
          <w:bCs/>
          <w:szCs w:val="29"/>
        </w:rPr>
      </w:pPr>
      <w:r>
        <w:rPr>
          <w:rFonts w:eastAsia="Calibri" w:cs="Times"/>
          <w:bCs/>
          <w:szCs w:val="29"/>
        </w:rPr>
        <w:t>Not relevant.</w:t>
      </w:r>
    </w:p>
    <w:p w14:paraId="3776CDCB" w14:textId="77777777" w:rsidR="00E01A70" w:rsidRDefault="00E01A70">
      <w:pPr>
        <w:spacing w:line="260" w:lineRule="atLeast"/>
        <w:rPr>
          <w:rFonts w:ascii="Times New Roman" w:eastAsia="Calibri" w:hAnsi="Times New Roman" w:cs="Times New Roman"/>
          <w:i/>
          <w:szCs w:val="24"/>
          <w:lang w:eastAsia="en-US"/>
        </w:rPr>
      </w:pPr>
    </w:p>
    <w:p w14:paraId="63C1A422" w14:textId="77777777" w:rsidR="009D0C0B" w:rsidRDefault="00FA480B">
      <w:pPr>
        <w:pStyle w:val="Titre4"/>
        <w:rPr>
          <w:rFonts w:cs="Times"/>
          <w:bCs/>
          <w:szCs w:val="29"/>
        </w:rPr>
      </w:pPr>
      <w:bookmarkStart w:id="24" w:name="_Toc505609722"/>
      <w:r>
        <w:t>Information on the substance(s) of concern</w:t>
      </w:r>
      <w:bookmarkEnd w:id="24"/>
    </w:p>
    <w:p w14:paraId="16C29FD2" w14:textId="77777777" w:rsidR="009D0C0B" w:rsidRDefault="00FA480B">
      <w:pPr>
        <w:spacing w:line="260" w:lineRule="atLeast"/>
        <w:jc w:val="both"/>
        <w:rPr>
          <w:rFonts w:eastAsia="Calibri" w:cs="Times"/>
          <w:bCs/>
          <w:szCs w:val="29"/>
        </w:rPr>
      </w:pPr>
      <w:r>
        <w:rPr>
          <w:rFonts w:eastAsia="Calibri" w:cs="Times"/>
          <w:bCs/>
          <w:szCs w:val="29"/>
        </w:rPr>
        <w:t>Please see the confidential annex for further details.</w:t>
      </w:r>
    </w:p>
    <w:p w14:paraId="4379EB3E" w14:textId="77777777" w:rsidR="009D0C0B" w:rsidRDefault="009D0C0B">
      <w:pPr>
        <w:spacing w:line="260" w:lineRule="atLeast"/>
        <w:jc w:val="both"/>
        <w:rPr>
          <w:rFonts w:eastAsia="Calibri" w:cs="Times"/>
          <w:bCs/>
          <w:szCs w:val="29"/>
        </w:rPr>
      </w:pPr>
    </w:p>
    <w:p w14:paraId="37428CF4" w14:textId="77777777" w:rsidR="009D0C0B" w:rsidRDefault="00FA480B">
      <w:pPr>
        <w:pStyle w:val="Titre4"/>
      </w:pPr>
      <w:bookmarkStart w:id="25" w:name="_Toc505609723"/>
      <w:r>
        <w:t>Type of formulation</w:t>
      </w:r>
      <w:bookmarkEnd w:id="2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AA14BE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F2647E8" w14:textId="77777777" w:rsidR="009D0C0B" w:rsidRDefault="00E11CE0" w:rsidP="00E11CE0">
            <w:pPr>
              <w:snapToGrid w:val="0"/>
            </w:pPr>
            <w:r>
              <w:t>AL: other liquid</w:t>
            </w:r>
          </w:p>
        </w:tc>
      </w:tr>
    </w:tbl>
    <w:p w14:paraId="28E98E5F" w14:textId="77777777" w:rsidR="009D0C0B" w:rsidRDefault="009D0C0B">
      <w:bookmarkStart w:id="26" w:name="d0e452"/>
    </w:p>
    <w:p w14:paraId="2307A7DB" w14:textId="77777777" w:rsidR="009D0C0B" w:rsidRDefault="009D0C0B"/>
    <w:p w14:paraId="77BF5220" w14:textId="77777777" w:rsidR="009D0C0B" w:rsidRPr="009F1EC4" w:rsidRDefault="00FA480B">
      <w:pPr>
        <w:pStyle w:val="Titre3"/>
      </w:pPr>
      <w:bookmarkStart w:id="27" w:name="_Toc505609724"/>
      <w:r w:rsidRPr="009F1EC4">
        <w:t>Hazard and precautionary statements</w:t>
      </w:r>
      <w:r w:rsidRPr="009F1EC4">
        <w:rPr>
          <w:rStyle w:val="Appelnotedebasdep"/>
        </w:rPr>
        <w:footnoteReference w:id="3"/>
      </w:r>
      <w:bookmarkEnd w:id="27"/>
    </w:p>
    <w:p w14:paraId="01BE801A" w14:textId="77777777" w:rsidR="009D0C0B" w:rsidRDefault="00FA480B">
      <w:pPr>
        <w:rPr>
          <w:rFonts w:ascii="Times New Roman" w:hAnsi="Times New Roman" w:cs="Times New Roman"/>
          <w:i/>
          <w:szCs w:val="24"/>
          <w:lang w:eastAsia="en-GB"/>
        </w:rPr>
      </w:pPr>
      <w:r>
        <w:rPr>
          <w:b/>
        </w:rPr>
        <w:t>Classification and labelling of the products of the family according to the Regulation (EC) 1272/2008</w:t>
      </w:r>
    </w:p>
    <w:p w14:paraId="04451D45" w14:textId="77777777" w:rsidR="009D0C0B" w:rsidRDefault="009D0C0B">
      <w:pPr>
        <w:tabs>
          <w:tab w:val="left" w:pos="500"/>
        </w:tabs>
        <w:ind w:left="500" w:hanging="500"/>
        <w:rPr>
          <w:rFonts w:ascii="Times New Roman" w:hAnsi="Times New Roman" w:cs="Times New Roman"/>
          <w:b/>
          <w:bCs/>
          <w:i/>
          <w:szCs w:val="24"/>
          <w:lang w:eastAsia="en-GB"/>
        </w:rPr>
      </w:pPr>
    </w:p>
    <w:p w14:paraId="6A809FE8" w14:textId="77777777" w:rsidR="00465328" w:rsidRPr="00465328" w:rsidRDefault="00465328" w:rsidP="00612682">
      <w:pPr>
        <w:jc w:val="both"/>
        <w:rPr>
          <w:rFonts w:ascii="Times New Roman" w:hAnsi="Times New Roman" w:cs="Times New Roman"/>
          <w:b/>
          <w:bCs/>
          <w:i/>
          <w:szCs w:val="24"/>
          <w:lang w:val="en-US" w:eastAsia="en-GB"/>
        </w:rPr>
      </w:pPr>
      <w:r>
        <w:rPr>
          <w:szCs w:val="22"/>
          <w:lang w:eastAsia="en-GB"/>
        </w:rPr>
        <w:t>The active substance and the biocidal product are n</w:t>
      </w:r>
      <w:r w:rsidRPr="00943E17">
        <w:rPr>
          <w:szCs w:val="22"/>
          <w:lang w:eastAsia="en-GB"/>
        </w:rPr>
        <w:t>ot classified from a physico chemical point of view</w:t>
      </w:r>
      <w:r>
        <w:rPr>
          <w:szCs w:val="22"/>
          <w:lang w:eastAsia="en-GB"/>
        </w:rPr>
        <w:t>.</w:t>
      </w:r>
    </w:p>
    <w:p w14:paraId="63836ED2" w14:textId="77777777" w:rsidR="00465328" w:rsidRDefault="00465328">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4E5C8204"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443F6041" w14:textId="77777777" w:rsidR="009D0C0B" w:rsidRDefault="00FA480B">
            <w:r>
              <w:rPr>
                <w:b/>
                <w:lang w:eastAsia="en-US"/>
              </w:rPr>
              <w:t>Classification</w:t>
            </w:r>
          </w:p>
        </w:tc>
      </w:tr>
      <w:tr w:rsidR="00A55A20" w14:paraId="7CF81F6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4DF4BC94" w14:textId="77777777" w:rsidR="00A55A20" w:rsidRDefault="00A55A20">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0F34D89" w14:textId="77777777" w:rsidR="00A55A20" w:rsidRDefault="00A55A20" w:rsidP="00043437">
            <w:pPr>
              <w:rPr>
                <w:lang w:eastAsia="fi-FI"/>
              </w:rPr>
            </w:pPr>
            <w:r>
              <w:rPr>
                <w:lang w:eastAsia="fi-FI"/>
              </w:rPr>
              <w:t>Aquatic Acute 1 – H400</w:t>
            </w:r>
          </w:p>
          <w:p w14:paraId="50F25D75" w14:textId="77777777" w:rsidR="00A55A20" w:rsidRPr="00AF0F0C" w:rsidRDefault="00A55A20" w:rsidP="00043437">
            <w:pPr>
              <w:rPr>
                <w:lang w:eastAsia="fi-FI"/>
              </w:rPr>
            </w:pPr>
            <w:r>
              <w:rPr>
                <w:lang w:eastAsia="fi-FI"/>
              </w:rPr>
              <w:t>Aquatic Chronic 1 – H410</w:t>
            </w:r>
          </w:p>
        </w:tc>
      </w:tr>
      <w:tr w:rsidR="00A55A20" w14:paraId="27C0BFC4"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5DA9534" w14:textId="77777777" w:rsidR="00A55A20" w:rsidRDefault="00A55A20">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D9AC86D" w14:textId="77777777" w:rsidR="00A55A20" w:rsidRDefault="00A55A20" w:rsidP="00043437">
            <w:pPr>
              <w:rPr>
                <w:lang w:eastAsia="fi-FI"/>
              </w:rPr>
            </w:pPr>
            <w:r>
              <w:rPr>
                <w:lang w:eastAsia="fi-FI"/>
              </w:rPr>
              <w:t>H400, Very toxic to aquatic life</w:t>
            </w:r>
          </w:p>
          <w:p w14:paraId="7607E3F2" w14:textId="77777777" w:rsidR="00A55A20" w:rsidRPr="00AF0F0C" w:rsidRDefault="00A55A20" w:rsidP="00043437">
            <w:pPr>
              <w:rPr>
                <w:lang w:eastAsia="fi-FI"/>
              </w:rPr>
            </w:pPr>
            <w:r>
              <w:rPr>
                <w:lang w:eastAsia="fi-FI"/>
              </w:rPr>
              <w:t>H410, Very toxic to aquatic life with long lasting effects</w:t>
            </w:r>
          </w:p>
        </w:tc>
      </w:tr>
      <w:tr w:rsidR="009D0C0B" w14:paraId="3CBF2285"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288977A1" w14:textId="77777777" w:rsidR="009D0C0B" w:rsidRDefault="009D0C0B">
            <w:pPr>
              <w:snapToGrid w:val="0"/>
              <w:rPr>
                <w:lang w:eastAsia="fi-FI"/>
              </w:rPr>
            </w:pPr>
          </w:p>
        </w:tc>
      </w:tr>
      <w:tr w:rsidR="009D0C0B" w14:paraId="00F69D46"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0B9C29A7" w14:textId="77777777" w:rsidR="009D0C0B" w:rsidRDefault="00FA480B">
            <w:r>
              <w:rPr>
                <w:b/>
                <w:lang w:eastAsia="en-US"/>
              </w:rPr>
              <w:t>Labelling</w:t>
            </w:r>
          </w:p>
        </w:tc>
      </w:tr>
      <w:tr w:rsidR="009D0C0B" w14:paraId="6ED852D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FFC435A" w14:textId="77777777" w:rsidR="009D0C0B" w:rsidRDefault="00FA480B">
            <w:pPr>
              <w:rPr>
                <w:lang w:eastAsia="fi-FI"/>
              </w:rPr>
            </w:pPr>
            <w:r>
              <w:rPr>
                <w:lang w:eastAsia="en-US"/>
              </w:rPr>
              <w:lastRenderedPageBreak/>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BB07AA8" w14:textId="77777777" w:rsidR="009D0C0B" w:rsidRDefault="00A55A20">
            <w:pPr>
              <w:snapToGrid w:val="0"/>
              <w:rPr>
                <w:lang w:eastAsia="fi-FI"/>
              </w:rPr>
            </w:pPr>
            <w:r>
              <w:rPr>
                <w:noProof/>
                <w:lang w:val="fr-FR" w:eastAsia="fr-FR"/>
              </w:rPr>
              <w:drawing>
                <wp:inline distT="0" distB="0" distL="0" distR="0" wp14:anchorId="31C27260" wp14:editId="3F3172D3">
                  <wp:extent cx="762000" cy="73470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338" cy="735031"/>
                          </a:xfrm>
                          <a:prstGeom prst="rect">
                            <a:avLst/>
                          </a:prstGeom>
                          <a:noFill/>
                          <a:ln>
                            <a:noFill/>
                          </a:ln>
                        </pic:spPr>
                      </pic:pic>
                    </a:graphicData>
                  </a:graphic>
                </wp:inline>
              </w:drawing>
            </w:r>
          </w:p>
          <w:p w14:paraId="1C5E75C2" w14:textId="77777777" w:rsidR="00A55A20" w:rsidRDefault="00A55A20">
            <w:pPr>
              <w:snapToGrid w:val="0"/>
              <w:rPr>
                <w:lang w:eastAsia="fi-FI"/>
              </w:rPr>
            </w:pPr>
            <w:r w:rsidRPr="00FF31EF">
              <w:rPr>
                <w:b/>
                <w:lang w:eastAsia="fi-FI"/>
              </w:rPr>
              <w:t>Warning</w:t>
            </w:r>
          </w:p>
        </w:tc>
      </w:tr>
      <w:tr w:rsidR="00A55A20" w14:paraId="6F59EE8C" w14:textId="77777777">
        <w:trPr>
          <w:cantSplit/>
        </w:trPr>
        <w:tc>
          <w:tcPr>
            <w:tcW w:w="2606" w:type="dxa"/>
            <w:tcBorders>
              <w:top w:val="single" w:sz="2" w:space="0" w:color="000000"/>
              <w:left w:val="single" w:sz="2" w:space="0" w:color="000000"/>
              <w:bottom w:val="single" w:sz="2" w:space="0" w:color="000000"/>
            </w:tcBorders>
            <w:shd w:val="clear" w:color="auto" w:fill="auto"/>
          </w:tcPr>
          <w:p w14:paraId="7BEFDBBF" w14:textId="77777777" w:rsidR="00A55A20" w:rsidRDefault="00A55A20">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BCE2B25" w14:textId="36C17E27" w:rsidR="00A55A20" w:rsidRPr="00AF0F0C" w:rsidRDefault="00AE02A4" w:rsidP="00043437">
            <w:pPr>
              <w:rPr>
                <w:lang w:eastAsia="fi-FI"/>
              </w:rPr>
            </w:pPr>
            <w:r>
              <w:rPr>
                <w:lang w:eastAsia="fi-FI"/>
              </w:rPr>
              <w:t>H410:</w:t>
            </w:r>
            <w:r w:rsidR="00A55A20">
              <w:rPr>
                <w:lang w:eastAsia="fi-FI"/>
              </w:rPr>
              <w:t xml:space="preserve"> Very toxic to aquatic life with long lasting effects</w:t>
            </w:r>
          </w:p>
        </w:tc>
      </w:tr>
      <w:tr w:rsidR="00A55A20" w14:paraId="699C17CC"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8217555" w14:textId="77777777" w:rsidR="00A55A20" w:rsidRDefault="00A55A20">
            <w:pPr>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669F1D1C" w14:textId="77777777" w:rsidR="00AA3C9A" w:rsidRDefault="00AA3C9A" w:rsidP="00AA3C9A">
            <w:pPr>
              <w:rPr>
                <w:lang w:eastAsia="fi-FI"/>
              </w:rPr>
            </w:pPr>
            <w:r>
              <w:rPr>
                <w:lang w:eastAsia="fi-FI"/>
              </w:rPr>
              <w:t xml:space="preserve">P102: </w:t>
            </w:r>
            <w:r>
              <w:rPr>
                <w:lang w:val="en"/>
              </w:rPr>
              <w:t>Keep out of reach of children</w:t>
            </w:r>
          </w:p>
          <w:p w14:paraId="012CB635" w14:textId="77777777" w:rsidR="00AA3C9A" w:rsidRDefault="00AA3C9A" w:rsidP="00AA3C9A">
            <w:pPr>
              <w:rPr>
                <w:lang w:eastAsia="fi-FI"/>
              </w:rPr>
            </w:pPr>
            <w:r>
              <w:rPr>
                <w:lang w:eastAsia="fi-FI"/>
              </w:rPr>
              <w:t xml:space="preserve">P103: </w:t>
            </w:r>
            <w:r>
              <w:rPr>
                <w:lang w:val="en"/>
              </w:rPr>
              <w:t>Read label before use</w:t>
            </w:r>
          </w:p>
          <w:p w14:paraId="2B56CC79" w14:textId="77777777" w:rsidR="00A55A20" w:rsidRDefault="00A55A20" w:rsidP="00043437">
            <w:pPr>
              <w:rPr>
                <w:lang w:eastAsia="fi-FI"/>
              </w:rPr>
            </w:pPr>
            <w:r>
              <w:rPr>
                <w:lang w:eastAsia="fi-FI"/>
              </w:rPr>
              <w:t>P273 : Avoid release to the environment</w:t>
            </w:r>
          </w:p>
          <w:p w14:paraId="3BEF00CB" w14:textId="77777777" w:rsidR="00A55A20" w:rsidRDefault="00A55A20" w:rsidP="00043437">
            <w:pPr>
              <w:rPr>
                <w:lang w:eastAsia="fi-FI"/>
              </w:rPr>
            </w:pPr>
            <w:r>
              <w:rPr>
                <w:lang w:eastAsia="fi-FI"/>
              </w:rPr>
              <w:t>P391 : Collect spillage</w:t>
            </w:r>
          </w:p>
          <w:p w14:paraId="5AFE51FC" w14:textId="77777777" w:rsidR="00A55A20" w:rsidRPr="00AF0F0C" w:rsidRDefault="00A55A20" w:rsidP="00043437">
            <w:pPr>
              <w:rPr>
                <w:lang w:eastAsia="fi-FI"/>
              </w:rPr>
            </w:pPr>
            <w:r>
              <w:rPr>
                <w:lang w:eastAsia="fi-FI"/>
              </w:rPr>
              <w:t>P501 : Dispose of contents/container to hazardous waste</w:t>
            </w:r>
          </w:p>
        </w:tc>
      </w:tr>
      <w:tr w:rsidR="009D0C0B" w14:paraId="3F1CD609"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2449D27D" w14:textId="77777777" w:rsidR="009D0C0B" w:rsidRDefault="009D0C0B">
            <w:pPr>
              <w:snapToGrid w:val="0"/>
              <w:rPr>
                <w:lang w:eastAsia="fi-FI"/>
              </w:rPr>
            </w:pPr>
          </w:p>
        </w:tc>
      </w:tr>
      <w:tr w:rsidR="009D0C0B" w14:paraId="0C3D0EEA"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04BDBD4"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093D3593" w14:textId="77777777" w:rsidR="007C39C0" w:rsidRPr="00445439" w:rsidRDefault="006768C5" w:rsidP="006768C5">
            <w:pPr>
              <w:rPr>
                <w:lang w:eastAsia="fi-FI"/>
              </w:rPr>
            </w:pPr>
            <w:r>
              <w:rPr>
                <w:lang w:eastAsia="fi-FI"/>
              </w:rPr>
              <w:t xml:space="preserve">EUH 208: Contains Permethrin and </w:t>
            </w:r>
            <w:r w:rsidRPr="002C11C6">
              <w:rPr>
                <w:lang w:eastAsia="fi-FI"/>
              </w:rPr>
              <w:t>2-</w:t>
            </w:r>
            <w:r>
              <w:rPr>
                <w:lang w:eastAsia="fi-FI"/>
              </w:rPr>
              <w:t>methyl-3(2H)-isothiazolone (MIT). May produce an allergic reaction.</w:t>
            </w:r>
          </w:p>
        </w:tc>
      </w:tr>
    </w:tbl>
    <w:p w14:paraId="33677DC3" w14:textId="77777777" w:rsidR="009D0C0B" w:rsidRDefault="009D0C0B"/>
    <w:p w14:paraId="24508280" w14:textId="77777777" w:rsidR="009D0C0B" w:rsidRDefault="00FA480B">
      <w:pPr>
        <w:pStyle w:val="Titre3"/>
      </w:pPr>
      <w:bookmarkStart w:id="28" w:name="_Toc505609725"/>
      <w:r>
        <w:t>Authorised use(s)</w:t>
      </w:r>
      <w:bookmarkEnd w:id="28"/>
    </w:p>
    <w:p w14:paraId="3FAB281D" w14:textId="77777777" w:rsidR="009D0C0B" w:rsidRDefault="00FA480B">
      <w:pPr>
        <w:pStyle w:val="Titre4"/>
      </w:pPr>
      <w:bookmarkStart w:id="29" w:name="_Toc505609726"/>
      <w:r>
        <w:t>Use description</w:t>
      </w:r>
      <w:r>
        <w:rPr>
          <w:rStyle w:val="Appelnotedebasdep"/>
        </w:rPr>
        <w:footnoteReference w:id="4"/>
      </w:r>
      <w:bookmarkEnd w:id="29"/>
    </w:p>
    <w:bookmarkEnd w:id="26"/>
    <w:p w14:paraId="242EC28B" w14:textId="4A1BBAC4" w:rsidR="009D0C0B" w:rsidRPr="00F43AD5" w:rsidRDefault="00FA480B">
      <w:pPr>
        <w:pStyle w:val="Lgende"/>
        <w:spacing w:after="120"/>
        <w:rPr>
          <w:rFonts w:ascii="Verdana" w:hAnsi="Verdana"/>
        </w:rPr>
      </w:pPr>
      <w:r w:rsidRPr="00F43AD5">
        <w:rPr>
          <w:rFonts w:ascii="Verdana" w:hAnsi="Verdana"/>
        </w:rPr>
        <w:t xml:space="preserve">Table </w:t>
      </w:r>
      <w:r w:rsidRPr="00F43AD5">
        <w:rPr>
          <w:rFonts w:ascii="Verdana" w:hAnsi="Verdana"/>
        </w:rPr>
        <w:fldChar w:fldCharType="begin"/>
      </w:r>
      <w:r w:rsidRPr="00F43AD5">
        <w:rPr>
          <w:rFonts w:ascii="Verdana" w:hAnsi="Verdana"/>
        </w:rPr>
        <w:instrText xml:space="preserve"> SEQ "Tableau" \* ARABIC </w:instrText>
      </w:r>
      <w:r w:rsidRPr="00F43AD5">
        <w:rPr>
          <w:rFonts w:ascii="Verdana" w:hAnsi="Verdana"/>
        </w:rPr>
        <w:fldChar w:fldCharType="separate"/>
      </w:r>
      <w:r w:rsidR="00C16239">
        <w:rPr>
          <w:rFonts w:ascii="Verdana" w:hAnsi="Verdana"/>
          <w:noProof/>
        </w:rPr>
        <w:t>1</w:t>
      </w:r>
      <w:r w:rsidRPr="00F43AD5">
        <w:rPr>
          <w:rFonts w:ascii="Verdana" w:hAnsi="Verdana"/>
        </w:rPr>
        <w:fldChar w:fldCharType="end"/>
      </w:r>
      <w:r w:rsidRPr="00397C2A">
        <w:rPr>
          <w:rFonts w:ascii="Verdana" w:hAnsi="Verdana"/>
        </w:rPr>
        <w:t xml:space="preserve">. Use # 1 – </w:t>
      </w:r>
      <w:r w:rsidR="00F43AD5" w:rsidRPr="00F43AD5">
        <w:rPr>
          <w:rFonts w:ascii="Verdana" w:hAnsi="Verdana"/>
        </w:rPr>
        <w:t xml:space="preserve">Preventive </w:t>
      </w:r>
      <w:r w:rsidR="002321E7">
        <w:rPr>
          <w:rFonts w:ascii="Verdana" w:hAnsi="Verdana"/>
        </w:rPr>
        <w:t>treatment</w:t>
      </w:r>
      <w:r w:rsidR="00C16239">
        <w:rPr>
          <w:rFonts w:ascii="Verdana" w:hAnsi="Verdana"/>
        </w:rPr>
        <w:t xml:space="preserve"> – Non-professional</w:t>
      </w:r>
      <w:r w:rsidR="002C2C0D">
        <w:rPr>
          <w:rFonts w:ascii="Verdana" w:hAnsi="Verdana"/>
        </w:rPr>
        <w:t>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F43AD5" w:rsidRPr="002321E7" w14:paraId="11500594" w14:textId="77777777">
        <w:tc>
          <w:tcPr>
            <w:tcW w:w="2707" w:type="dxa"/>
            <w:tcBorders>
              <w:top w:val="single" w:sz="4" w:space="0" w:color="000000"/>
              <w:left w:val="single" w:sz="4" w:space="0" w:color="000000"/>
              <w:bottom w:val="single" w:sz="4" w:space="0" w:color="000000"/>
            </w:tcBorders>
            <w:shd w:val="clear" w:color="auto" w:fill="auto"/>
          </w:tcPr>
          <w:p w14:paraId="30EA1874" w14:textId="77777777" w:rsidR="00F43AD5" w:rsidRPr="002321E7" w:rsidRDefault="00F43AD5">
            <w:pPr>
              <w:rPr>
                <w:b/>
              </w:rPr>
            </w:pPr>
            <w:r w:rsidRPr="002321E7">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1FB8D855" w14:textId="77777777" w:rsidR="00F43AD5" w:rsidRPr="002321E7" w:rsidRDefault="00F43AD5" w:rsidP="00043437">
            <w:pPr>
              <w:rPr>
                <w:rFonts w:cs="Arial"/>
                <w:bCs/>
                <w:lang w:val="de-DE" w:eastAsia="de-DE"/>
              </w:rPr>
            </w:pPr>
            <w:r w:rsidRPr="002321E7">
              <w:rPr>
                <w:rFonts w:cs="Arial"/>
                <w:bCs/>
                <w:lang w:val="de-DE" w:eastAsia="de-DE"/>
              </w:rPr>
              <w:t>PT08 – wood preservatives</w:t>
            </w:r>
          </w:p>
        </w:tc>
      </w:tr>
      <w:tr w:rsidR="00F43AD5" w:rsidRPr="002321E7" w14:paraId="67870C74" w14:textId="77777777">
        <w:tc>
          <w:tcPr>
            <w:tcW w:w="2707" w:type="dxa"/>
            <w:tcBorders>
              <w:left w:val="single" w:sz="4" w:space="0" w:color="000000"/>
              <w:bottom w:val="single" w:sz="4" w:space="0" w:color="000000"/>
            </w:tcBorders>
            <w:shd w:val="clear" w:color="auto" w:fill="auto"/>
          </w:tcPr>
          <w:p w14:paraId="45F2CA4B" w14:textId="77777777" w:rsidR="00F43AD5" w:rsidRPr="002321E7" w:rsidRDefault="00F43AD5">
            <w:pPr>
              <w:rPr>
                <w:b/>
              </w:rPr>
            </w:pPr>
            <w:r w:rsidRPr="002321E7">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0E477CAF" w14:textId="77777777" w:rsidR="00F43AD5" w:rsidRPr="002321E7" w:rsidRDefault="00F43AD5" w:rsidP="00043437">
            <w:pPr>
              <w:rPr>
                <w:rFonts w:cs="Arial"/>
                <w:bCs/>
                <w:lang w:val="de-DE" w:eastAsia="de-DE"/>
              </w:rPr>
            </w:pPr>
            <w:r w:rsidRPr="002321E7">
              <w:rPr>
                <w:rFonts w:cs="Arial"/>
              </w:rPr>
              <w:t xml:space="preserve">Preventive treatment for wood </w:t>
            </w:r>
            <w:r w:rsidRPr="002321E7">
              <w:rPr>
                <w:rFonts w:cs="Arial"/>
                <w:bCs/>
                <w:lang w:val="de-DE" w:eastAsia="de-DE"/>
              </w:rPr>
              <w:t xml:space="preserve">(softwood and hardwood) </w:t>
            </w:r>
            <w:r w:rsidRPr="002321E7">
              <w:rPr>
                <w:rFonts w:cs="Arial"/>
              </w:rPr>
              <w:t>on use class 1</w:t>
            </w:r>
            <w:r w:rsidRPr="002321E7">
              <w:rPr>
                <w:rFonts w:cs="Arial"/>
                <w:bCs/>
                <w:lang w:val="de-DE" w:eastAsia="de-DE"/>
              </w:rPr>
              <w:t xml:space="preserve"> </w:t>
            </w:r>
          </w:p>
        </w:tc>
      </w:tr>
      <w:tr w:rsidR="00F43AD5" w:rsidRPr="002321E7" w14:paraId="0B39918F" w14:textId="77777777">
        <w:tc>
          <w:tcPr>
            <w:tcW w:w="2707" w:type="dxa"/>
            <w:tcBorders>
              <w:left w:val="single" w:sz="4" w:space="0" w:color="000000"/>
              <w:bottom w:val="single" w:sz="4" w:space="0" w:color="000000"/>
            </w:tcBorders>
            <w:shd w:val="clear" w:color="auto" w:fill="auto"/>
          </w:tcPr>
          <w:p w14:paraId="42F5B7E6" w14:textId="77777777" w:rsidR="00F43AD5" w:rsidRPr="002321E7" w:rsidRDefault="00F43AD5">
            <w:pPr>
              <w:rPr>
                <w:b/>
              </w:rPr>
            </w:pPr>
            <w:r w:rsidRPr="002321E7">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679CD2C3" w14:textId="77777777" w:rsidR="00F43AD5" w:rsidRPr="002321E7" w:rsidRDefault="00F43AD5" w:rsidP="00043437">
            <w:pPr>
              <w:autoSpaceDE w:val="0"/>
            </w:pPr>
            <w:r w:rsidRPr="002321E7">
              <w:t xml:space="preserve">Wood boring beetles </w:t>
            </w:r>
          </w:p>
          <w:p w14:paraId="064E6560" w14:textId="77777777" w:rsidR="00F43AD5" w:rsidRPr="002321E7" w:rsidRDefault="00F43AD5" w:rsidP="00043437">
            <w:pPr>
              <w:autoSpaceDE w:val="0"/>
            </w:pPr>
            <w:r w:rsidRPr="002321E7">
              <w:t>House longhorn beetle (</w:t>
            </w:r>
            <w:r w:rsidRPr="002321E7">
              <w:rPr>
                <w:i/>
              </w:rPr>
              <w:t>Hylotrupes bajulus</w:t>
            </w:r>
            <w:r w:rsidRPr="002321E7">
              <w:t xml:space="preserve">) - Larvae </w:t>
            </w:r>
          </w:p>
          <w:p w14:paraId="0893C1E2" w14:textId="77777777" w:rsidR="00F43AD5" w:rsidRPr="002321E7" w:rsidRDefault="00F43AD5" w:rsidP="00043437">
            <w:pPr>
              <w:autoSpaceDE w:val="0"/>
            </w:pPr>
            <w:r w:rsidRPr="002321E7">
              <w:t>Common furniture beetle (</w:t>
            </w:r>
            <w:r w:rsidRPr="002321E7">
              <w:rPr>
                <w:i/>
              </w:rPr>
              <w:t>Anobium punctatum</w:t>
            </w:r>
            <w:r w:rsidRPr="002321E7">
              <w:t xml:space="preserve">) - Larvae </w:t>
            </w:r>
          </w:p>
          <w:p w14:paraId="2781C2CF" w14:textId="77777777" w:rsidR="00F43AD5" w:rsidRPr="002321E7" w:rsidRDefault="00F43AD5" w:rsidP="00043437">
            <w:pPr>
              <w:autoSpaceDE w:val="0"/>
            </w:pPr>
            <w:r w:rsidRPr="002321E7">
              <w:t>Powder post beetle (</w:t>
            </w:r>
            <w:r w:rsidRPr="002321E7">
              <w:rPr>
                <w:i/>
              </w:rPr>
              <w:t>Lyctus brunneus</w:t>
            </w:r>
            <w:r w:rsidRPr="002321E7">
              <w:t xml:space="preserve">) - Larvae </w:t>
            </w:r>
          </w:p>
          <w:p w14:paraId="381B5285" w14:textId="77777777" w:rsidR="00F43AD5" w:rsidRPr="002321E7" w:rsidRDefault="00F43AD5" w:rsidP="00043437">
            <w:pPr>
              <w:rPr>
                <w:rFonts w:cs="Arial"/>
                <w:lang w:val="fr-FR"/>
              </w:rPr>
            </w:pPr>
            <w:r w:rsidRPr="002321E7">
              <w:rPr>
                <w:lang w:val="en-US"/>
              </w:rPr>
              <w:t>Subterranean Termites (</w:t>
            </w:r>
            <w:r w:rsidRPr="002321E7">
              <w:rPr>
                <w:i/>
                <w:lang w:val="en-US"/>
              </w:rPr>
              <w:t>Reticulitermes spp., Heterotermes spp. and Coptotermes spp.</w:t>
            </w:r>
            <w:r w:rsidRPr="002321E7">
              <w:rPr>
                <w:lang w:val="en-US"/>
              </w:rPr>
              <w:t xml:space="preserve">) </w:t>
            </w:r>
            <w:r w:rsidRPr="002321E7">
              <w:t>- Workers, soldiers and nymphs</w:t>
            </w:r>
          </w:p>
        </w:tc>
      </w:tr>
      <w:tr w:rsidR="00F43AD5" w:rsidRPr="002321E7" w14:paraId="4511D4C2" w14:textId="77777777">
        <w:tc>
          <w:tcPr>
            <w:tcW w:w="2707" w:type="dxa"/>
            <w:tcBorders>
              <w:left w:val="single" w:sz="4" w:space="0" w:color="000000"/>
              <w:bottom w:val="single" w:sz="4" w:space="0" w:color="000000"/>
            </w:tcBorders>
            <w:shd w:val="clear" w:color="auto" w:fill="auto"/>
          </w:tcPr>
          <w:p w14:paraId="3A91DB3D" w14:textId="77777777" w:rsidR="00F43AD5" w:rsidRPr="002321E7" w:rsidRDefault="00F43AD5">
            <w:pPr>
              <w:rPr>
                <w:b/>
              </w:rPr>
            </w:pPr>
            <w:r w:rsidRPr="002321E7">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08948729" w14:textId="77777777" w:rsidR="00F43AD5" w:rsidRPr="002321E7" w:rsidRDefault="00F43AD5" w:rsidP="00043437">
            <w:pPr>
              <w:rPr>
                <w:rFonts w:cs="Arial"/>
              </w:rPr>
            </w:pPr>
            <w:r w:rsidRPr="002321E7">
              <w:t>Indoor use</w:t>
            </w:r>
          </w:p>
        </w:tc>
      </w:tr>
      <w:tr w:rsidR="00F43AD5" w:rsidRPr="002321E7" w14:paraId="2D461B4E" w14:textId="77777777">
        <w:tc>
          <w:tcPr>
            <w:tcW w:w="2707" w:type="dxa"/>
            <w:tcBorders>
              <w:left w:val="single" w:sz="4" w:space="0" w:color="000000"/>
              <w:bottom w:val="single" w:sz="4" w:space="0" w:color="000000"/>
            </w:tcBorders>
            <w:shd w:val="clear" w:color="auto" w:fill="auto"/>
          </w:tcPr>
          <w:p w14:paraId="581BFE67" w14:textId="77777777" w:rsidR="00F43AD5" w:rsidRPr="002321E7" w:rsidRDefault="00F43AD5">
            <w:pPr>
              <w:rPr>
                <w:b/>
              </w:rPr>
            </w:pPr>
            <w:r w:rsidRPr="002321E7">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44FB8CC9" w14:textId="77777777" w:rsidR="00F43AD5" w:rsidRPr="002321E7" w:rsidRDefault="00F43AD5" w:rsidP="00043437">
            <w:pPr>
              <w:rPr>
                <w:rFonts w:cs="Arial"/>
              </w:rPr>
            </w:pPr>
            <w:r w:rsidRPr="002321E7">
              <w:rPr>
                <w:rFonts w:cs="Arial"/>
              </w:rPr>
              <w:t xml:space="preserve">Superficial application / brush </w:t>
            </w:r>
          </w:p>
          <w:p w14:paraId="0154CCEC" w14:textId="77777777" w:rsidR="00F43AD5" w:rsidRPr="002321E7" w:rsidRDefault="00F43AD5" w:rsidP="00043437">
            <w:pPr>
              <w:rPr>
                <w:rFonts w:cs="Arial"/>
              </w:rPr>
            </w:pPr>
            <w:r w:rsidRPr="002321E7">
              <w:rPr>
                <w:rFonts w:cs="Arial"/>
              </w:rPr>
              <w:t>Superficial application / spray treatment</w:t>
            </w:r>
          </w:p>
        </w:tc>
      </w:tr>
      <w:tr w:rsidR="00F43AD5" w:rsidRPr="002321E7" w14:paraId="52A4A609" w14:textId="77777777">
        <w:tc>
          <w:tcPr>
            <w:tcW w:w="2707" w:type="dxa"/>
            <w:tcBorders>
              <w:left w:val="single" w:sz="4" w:space="0" w:color="000000"/>
              <w:bottom w:val="single" w:sz="4" w:space="0" w:color="000000"/>
            </w:tcBorders>
            <w:shd w:val="clear" w:color="auto" w:fill="auto"/>
          </w:tcPr>
          <w:p w14:paraId="75924132" w14:textId="77777777" w:rsidR="00F43AD5" w:rsidRPr="002321E7" w:rsidRDefault="00F43AD5">
            <w:pPr>
              <w:rPr>
                <w:b/>
              </w:rPr>
            </w:pPr>
            <w:r w:rsidRPr="002321E7">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06DC19E9" w14:textId="77777777" w:rsidR="00F43AD5" w:rsidRPr="002321E7" w:rsidRDefault="00F43AD5" w:rsidP="00043437">
            <w:pPr>
              <w:pStyle w:val="Default"/>
              <w:rPr>
                <w:rFonts w:ascii="Verdana" w:hAnsi="Verdana"/>
                <w:color w:val="auto"/>
                <w:sz w:val="20"/>
                <w:szCs w:val="20"/>
                <w:lang w:val="en-US"/>
              </w:rPr>
            </w:pPr>
            <w:r w:rsidRPr="002321E7">
              <w:rPr>
                <w:rFonts w:ascii="Verdana" w:hAnsi="Verdana"/>
                <w:color w:val="auto"/>
                <w:sz w:val="20"/>
                <w:szCs w:val="20"/>
                <w:lang w:val="en-US"/>
              </w:rPr>
              <w:t>The product is ready to use</w:t>
            </w:r>
          </w:p>
          <w:p w14:paraId="44DAA961" w14:textId="77777777" w:rsidR="00F43AD5" w:rsidRPr="002321E7" w:rsidRDefault="00F43AD5" w:rsidP="00043437">
            <w:pPr>
              <w:pStyle w:val="Default"/>
              <w:rPr>
                <w:rFonts w:ascii="Verdana" w:hAnsi="Verdana"/>
                <w:color w:val="auto"/>
                <w:sz w:val="20"/>
                <w:szCs w:val="20"/>
                <w:lang w:val="en-US"/>
              </w:rPr>
            </w:pPr>
          </w:p>
          <w:p w14:paraId="13A0CEC0" w14:textId="77777777" w:rsidR="00F43AD5" w:rsidRPr="002321E7" w:rsidRDefault="00F43AD5" w:rsidP="00043437">
            <w:pPr>
              <w:pStyle w:val="Default"/>
              <w:rPr>
                <w:rFonts w:ascii="Verdana" w:hAnsi="Verdana"/>
                <w:color w:val="auto"/>
                <w:sz w:val="20"/>
                <w:szCs w:val="20"/>
                <w:lang w:val="en-US"/>
              </w:rPr>
            </w:pPr>
            <w:r w:rsidRPr="002321E7">
              <w:rPr>
                <w:rFonts w:ascii="Verdana" w:hAnsi="Verdana"/>
                <w:color w:val="auto"/>
                <w:sz w:val="20"/>
                <w:szCs w:val="20"/>
                <w:lang w:val="en-US"/>
              </w:rPr>
              <w:t>The application is performed by brushing and spraying</w:t>
            </w:r>
          </w:p>
          <w:p w14:paraId="1B284D6E" w14:textId="77777777" w:rsidR="00F43AD5" w:rsidRPr="002321E7" w:rsidRDefault="00F43AD5" w:rsidP="00043437">
            <w:pPr>
              <w:pStyle w:val="Default"/>
              <w:rPr>
                <w:rFonts w:ascii="Verdana" w:hAnsi="Verdana"/>
                <w:color w:val="auto"/>
                <w:sz w:val="20"/>
                <w:szCs w:val="20"/>
                <w:lang w:val="en-US"/>
              </w:rPr>
            </w:pPr>
            <w:r w:rsidRPr="002321E7">
              <w:rPr>
                <w:rFonts w:ascii="Verdana" w:hAnsi="Verdana"/>
                <w:color w:val="auto"/>
                <w:sz w:val="20"/>
                <w:szCs w:val="20"/>
                <w:lang w:val="en-US"/>
              </w:rPr>
              <w:t>Application rate is in the analytical zone:</w:t>
            </w:r>
          </w:p>
          <w:p w14:paraId="742F38D8" w14:textId="77777777" w:rsidR="00F43AD5" w:rsidRPr="002321E7" w:rsidRDefault="00F43AD5" w:rsidP="005513F8">
            <w:pPr>
              <w:rPr>
                <w:rFonts w:cs="Arial"/>
                <w:bCs/>
                <w:lang w:val="de-DE" w:eastAsia="de-DE"/>
              </w:rPr>
            </w:pPr>
            <w:r w:rsidRPr="002321E7">
              <w:t xml:space="preserve">UC1: 200 mL/m² </w:t>
            </w:r>
            <w:r w:rsidR="005513F8">
              <w:t>of wood</w:t>
            </w:r>
          </w:p>
        </w:tc>
      </w:tr>
      <w:tr w:rsidR="009D0C0B" w:rsidRPr="002321E7" w14:paraId="53F809D6" w14:textId="77777777">
        <w:tc>
          <w:tcPr>
            <w:tcW w:w="2707" w:type="dxa"/>
            <w:tcBorders>
              <w:left w:val="single" w:sz="4" w:space="0" w:color="000000"/>
              <w:bottom w:val="single" w:sz="4" w:space="0" w:color="000000"/>
            </w:tcBorders>
            <w:shd w:val="clear" w:color="auto" w:fill="auto"/>
          </w:tcPr>
          <w:p w14:paraId="118292F2" w14:textId="77777777" w:rsidR="009D0C0B" w:rsidRPr="002321E7" w:rsidRDefault="00FA480B">
            <w:pPr>
              <w:rPr>
                <w:b/>
              </w:rPr>
            </w:pPr>
            <w:r w:rsidRPr="002321E7">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594C0210" w14:textId="3ADD13CB" w:rsidR="009D0C0B" w:rsidRPr="002321E7" w:rsidRDefault="002C2C0D">
            <w:pPr>
              <w:snapToGrid w:val="0"/>
            </w:pPr>
            <w:r>
              <w:t>N</w:t>
            </w:r>
            <w:r w:rsidR="00B05AF1" w:rsidRPr="002321E7">
              <w:t>on professionals</w:t>
            </w:r>
          </w:p>
        </w:tc>
      </w:tr>
      <w:tr w:rsidR="009D0C0B" w:rsidRPr="002321E7" w14:paraId="5055964B" w14:textId="77777777">
        <w:tc>
          <w:tcPr>
            <w:tcW w:w="2707" w:type="dxa"/>
            <w:tcBorders>
              <w:left w:val="single" w:sz="4" w:space="0" w:color="000000"/>
              <w:bottom w:val="single" w:sz="4" w:space="0" w:color="000000"/>
            </w:tcBorders>
            <w:shd w:val="clear" w:color="auto" w:fill="auto"/>
          </w:tcPr>
          <w:p w14:paraId="6D9E3167" w14:textId="77777777" w:rsidR="009D0C0B" w:rsidRPr="002321E7" w:rsidRDefault="00FA480B">
            <w:r w:rsidRPr="002321E7">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68DA3460" w14:textId="77777777" w:rsidR="00394214" w:rsidRDefault="00394214" w:rsidP="00394214">
            <w:r>
              <w:t>Bottles of 0.5-</w:t>
            </w:r>
            <w:r w:rsidR="009D4077">
              <w:t>0.75-</w:t>
            </w:r>
            <w:r>
              <w:t xml:space="preserve">1L made of steel coated with epoxy phenolic layer </w:t>
            </w:r>
          </w:p>
          <w:p w14:paraId="16183FBD" w14:textId="77777777" w:rsidR="00394214" w:rsidRDefault="00394214" w:rsidP="00394214">
            <w:r>
              <w:t xml:space="preserve">Containers of </w:t>
            </w:r>
            <w:r w:rsidR="009D4077">
              <w:t>2.5-</w:t>
            </w:r>
            <w:r>
              <w:t>5-6</w:t>
            </w:r>
            <w:r w:rsidR="009D4077">
              <w:t>-20</w:t>
            </w:r>
            <w:r>
              <w:t>L made of steel coated with epoxy phenolic layer</w:t>
            </w:r>
          </w:p>
          <w:p w14:paraId="3B51E89D" w14:textId="3056F0F1" w:rsidR="006F53E5" w:rsidRPr="002321E7" w:rsidRDefault="00394214" w:rsidP="006F53E5">
            <w:r>
              <w:t>Barrels of 25-30L made of steel coated with epoxy phenolic layer</w:t>
            </w:r>
          </w:p>
        </w:tc>
      </w:tr>
    </w:tbl>
    <w:p w14:paraId="7E738B1E" w14:textId="77777777" w:rsidR="009D0C0B" w:rsidRDefault="00FA480B">
      <w:pPr>
        <w:pStyle w:val="Titre4"/>
        <w:rPr>
          <w:rFonts w:cs="Times"/>
          <w:bCs/>
          <w:szCs w:val="29"/>
        </w:rPr>
      </w:pPr>
      <w:bookmarkStart w:id="30" w:name="_Toc505609727"/>
      <w:bookmarkStart w:id="31" w:name="d0e1044"/>
      <w:r>
        <w:lastRenderedPageBreak/>
        <w:t>Use-specific instructions for use</w:t>
      </w:r>
      <w:r>
        <w:rPr>
          <w:rStyle w:val="Appelnotedebasdep"/>
        </w:rPr>
        <w:footnoteReference w:id="5"/>
      </w:r>
      <w:bookmarkEnd w:id="3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27AD5C3"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1ACEFDE" w14:textId="270D0157" w:rsidR="009D0C0B" w:rsidRDefault="00341C75">
            <w:pPr>
              <w:widowControl w:val="0"/>
              <w:autoSpaceDE w:val="0"/>
              <w:snapToGrid w:val="0"/>
              <w:spacing w:before="80"/>
              <w:rPr>
                <w:rFonts w:cs="Times"/>
                <w:bCs/>
                <w:szCs w:val="29"/>
              </w:rPr>
            </w:pPr>
            <w:r>
              <w:rPr>
                <w:rFonts w:cs="Times"/>
                <w:bCs/>
                <w:szCs w:val="29"/>
              </w:rPr>
              <w:t>-</w:t>
            </w:r>
          </w:p>
        </w:tc>
      </w:tr>
    </w:tbl>
    <w:p w14:paraId="4D6789EF" w14:textId="77777777" w:rsidR="009D0C0B" w:rsidRDefault="00FA480B">
      <w:pPr>
        <w:pStyle w:val="Titre4"/>
        <w:rPr>
          <w:rFonts w:cs="Times"/>
          <w:bCs/>
          <w:szCs w:val="29"/>
        </w:rPr>
      </w:pPr>
      <w:bookmarkStart w:id="32" w:name="_Toc505609728"/>
      <w:r>
        <w:t>Use-specific risk mitigation measures</w:t>
      </w:r>
      <w:bookmarkEnd w:id="32"/>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F857A3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0F8B005" w14:textId="27DD0A33" w:rsidR="00B56C0E" w:rsidRPr="00341C75" w:rsidRDefault="00AE02A4" w:rsidP="00AE02A4">
            <w:pPr>
              <w:pStyle w:val="Paragraphedeliste"/>
              <w:widowControl w:val="0"/>
              <w:autoSpaceDE w:val="0"/>
              <w:snapToGrid w:val="0"/>
              <w:spacing w:before="80"/>
              <w:ind w:left="0"/>
              <w:rPr>
                <w:rFonts w:cs="Arial"/>
                <w:lang w:eastAsia="sv-SE"/>
              </w:rPr>
            </w:pPr>
            <w:r>
              <w:rPr>
                <w:rFonts w:cs="Arial"/>
                <w:lang w:eastAsia="sv-SE"/>
              </w:rPr>
              <w:t>-</w:t>
            </w:r>
          </w:p>
        </w:tc>
      </w:tr>
    </w:tbl>
    <w:p w14:paraId="3EAE9E58" w14:textId="77777777" w:rsidR="009D0C0B" w:rsidRDefault="00FA480B">
      <w:pPr>
        <w:pStyle w:val="Titre4"/>
        <w:rPr>
          <w:rFonts w:cs="Times"/>
          <w:bCs/>
          <w:szCs w:val="29"/>
        </w:rPr>
      </w:pPr>
      <w:bookmarkStart w:id="33" w:name="_Toc505609729"/>
      <w:r>
        <w:t>Where specific to the use, the particulars of likely direct or indirect effects, first aid instructions and emergency measures to protect the environment</w:t>
      </w:r>
      <w:bookmarkEnd w:id="3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563A21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BFD744E" w14:textId="53E3D8F4" w:rsidR="009D0C0B" w:rsidRDefault="00341C75">
            <w:pPr>
              <w:widowControl w:val="0"/>
              <w:autoSpaceDE w:val="0"/>
              <w:snapToGrid w:val="0"/>
              <w:spacing w:before="80"/>
              <w:rPr>
                <w:rFonts w:cs="Times"/>
                <w:bCs/>
                <w:szCs w:val="29"/>
              </w:rPr>
            </w:pPr>
            <w:r>
              <w:rPr>
                <w:rFonts w:cs="Times"/>
                <w:bCs/>
                <w:szCs w:val="29"/>
              </w:rPr>
              <w:t>-</w:t>
            </w:r>
          </w:p>
        </w:tc>
      </w:tr>
    </w:tbl>
    <w:p w14:paraId="6A4EFAD7" w14:textId="77777777" w:rsidR="009D0C0B" w:rsidRDefault="00FA480B">
      <w:pPr>
        <w:pStyle w:val="Titre4"/>
        <w:rPr>
          <w:rFonts w:cs="Times"/>
          <w:bCs/>
          <w:szCs w:val="29"/>
        </w:rPr>
      </w:pPr>
      <w:bookmarkStart w:id="34" w:name="_Toc505609730"/>
      <w:r>
        <w:t>Where specific to the use, the instructions for safe disposal of the product and its packaging</w:t>
      </w:r>
      <w:bookmarkEnd w:id="34"/>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94B59D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2F9EECE" w14:textId="11A0A7A1" w:rsidR="009D0C0B" w:rsidRDefault="00341C75">
            <w:pPr>
              <w:widowControl w:val="0"/>
              <w:autoSpaceDE w:val="0"/>
              <w:snapToGrid w:val="0"/>
              <w:spacing w:before="80"/>
              <w:rPr>
                <w:rFonts w:cs="Times"/>
                <w:bCs/>
                <w:szCs w:val="29"/>
              </w:rPr>
            </w:pPr>
            <w:r>
              <w:rPr>
                <w:rFonts w:cs="Times"/>
                <w:bCs/>
                <w:szCs w:val="29"/>
              </w:rPr>
              <w:t>-</w:t>
            </w:r>
          </w:p>
        </w:tc>
      </w:tr>
    </w:tbl>
    <w:p w14:paraId="5AC22A1A" w14:textId="77777777" w:rsidR="009D0C0B" w:rsidRDefault="00FA480B">
      <w:pPr>
        <w:pStyle w:val="Titre4"/>
        <w:rPr>
          <w:rFonts w:cs="Times"/>
          <w:bCs/>
          <w:szCs w:val="29"/>
        </w:rPr>
      </w:pPr>
      <w:bookmarkStart w:id="35" w:name="_Toc505609731"/>
      <w:r>
        <w:t>Where specific to the use, the conditions of storage and shelf-life of the product under normal conditions of storage</w:t>
      </w:r>
      <w:bookmarkEnd w:id="3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FB10B8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5D60CAC" w14:textId="555E6979" w:rsidR="009D0C0B" w:rsidRDefault="00341C75">
            <w:pPr>
              <w:widowControl w:val="0"/>
              <w:autoSpaceDE w:val="0"/>
              <w:snapToGrid w:val="0"/>
              <w:spacing w:before="80"/>
              <w:rPr>
                <w:rFonts w:cs="Times"/>
                <w:bCs/>
                <w:szCs w:val="29"/>
              </w:rPr>
            </w:pPr>
            <w:r>
              <w:rPr>
                <w:rFonts w:cs="Times"/>
                <w:bCs/>
                <w:szCs w:val="29"/>
              </w:rPr>
              <w:t>-</w:t>
            </w:r>
          </w:p>
        </w:tc>
      </w:tr>
    </w:tbl>
    <w:p w14:paraId="26145393" w14:textId="77777777" w:rsidR="00F43AD5" w:rsidRDefault="00F43AD5">
      <w:pPr>
        <w:widowControl w:val="0"/>
        <w:autoSpaceDE w:val="0"/>
        <w:rPr>
          <w:rFonts w:cs="Times"/>
          <w:bCs/>
          <w:szCs w:val="29"/>
        </w:rPr>
      </w:pPr>
    </w:p>
    <w:p w14:paraId="74D6E8D8" w14:textId="77777777" w:rsidR="00DF432A" w:rsidRDefault="00DF432A" w:rsidP="00DF432A">
      <w:pPr>
        <w:pStyle w:val="Titre4"/>
        <w:rPr>
          <w:rFonts w:cs="Times"/>
          <w:bCs/>
          <w:szCs w:val="29"/>
        </w:rPr>
      </w:pPr>
      <w:bookmarkStart w:id="36" w:name="_Toc505609732"/>
      <w:r>
        <w:t>Use description</w:t>
      </w:r>
      <w:bookmarkEnd w:id="36"/>
    </w:p>
    <w:p w14:paraId="73AF9A61" w14:textId="77777777" w:rsidR="00F43AD5" w:rsidRPr="00DF432A" w:rsidRDefault="00F43AD5">
      <w:pPr>
        <w:widowControl w:val="0"/>
        <w:autoSpaceDE w:val="0"/>
        <w:rPr>
          <w:rFonts w:cs="Times"/>
          <w:bCs/>
          <w:szCs w:val="29"/>
          <w:lang w:val="de-DE"/>
        </w:rPr>
      </w:pPr>
    </w:p>
    <w:p w14:paraId="32C27B71" w14:textId="3CCBB39A" w:rsidR="00F43AD5" w:rsidRPr="00F43AD5" w:rsidRDefault="00F43AD5" w:rsidP="00F43AD5">
      <w:pPr>
        <w:pStyle w:val="Lgende"/>
        <w:spacing w:after="120"/>
        <w:rPr>
          <w:rFonts w:ascii="Verdana" w:hAnsi="Verdana"/>
        </w:rPr>
      </w:pPr>
      <w:r w:rsidRPr="00F43AD5">
        <w:rPr>
          <w:rFonts w:ascii="Verdana" w:hAnsi="Verdana"/>
        </w:rPr>
        <w:t xml:space="preserve">Table </w:t>
      </w:r>
      <w:r>
        <w:rPr>
          <w:rFonts w:ascii="Verdana" w:hAnsi="Verdana"/>
        </w:rPr>
        <w:t>2. Use # 2</w:t>
      </w:r>
      <w:r w:rsidRPr="00397C2A">
        <w:rPr>
          <w:rFonts w:ascii="Verdana" w:hAnsi="Verdana"/>
        </w:rPr>
        <w:t xml:space="preserve"> – </w:t>
      </w:r>
      <w:r w:rsidRPr="00F43AD5">
        <w:rPr>
          <w:rFonts w:ascii="Verdana" w:hAnsi="Verdana"/>
        </w:rPr>
        <w:t>Curative application for wood in service</w:t>
      </w:r>
      <w:r w:rsidR="00C16239">
        <w:rPr>
          <w:rFonts w:ascii="Verdana" w:hAnsi="Verdana"/>
        </w:rPr>
        <w:t xml:space="preserve"> - Non-professional</w:t>
      </w:r>
      <w:r w:rsidR="002C2C0D">
        <w:rPr>
          <w:rFonts w:ascii="Verdana" w:hAnsi="Verdana"/>
        </w:rPr>
        <w:t>s</w:t>
      </w:r>
    </w:p>
    <w:p w14:paraId="6A066FCC" w14:textId="77777777" w:rsidR="00F43AD5" w:rsidRDefault="00F43AD5">
      <w:pPr>
        <w:widowControl w:val="0"/>
        <w:autoSpaceDE w:val="0"/>
        <w:rPr>
          <w:rFonts w:cs="Times"/>
          <w:bCs/>
          <w:szCs w:val="29"/>
        </w:rPr>
      </w:pP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DF432A" w:rsidRPr="00DF2A50" w14:paraId="12B1DD28" w14:textId="77777777" w:rsidTr="000434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3FBC578" w14:textId="77777777" w:rsidR="00DF432A" w:rsidRPr="00DF2A50" w:rsidRDefault="00DF432A" w:rsidP="00043437">
            <w:pPr>
              <w:rPr>
                <w:rFonts w:cs="Arial"/>
                <w:b/>
                <w:bCs/>
                <w:lang w:val="de-DE" w:eastAsia="de-DE"/>
              </w:rPr>
            </w:pPr>
            <w:r w:rsidRPr="00DF2A50">
              <w:rPr>
                <w:rFonts w:cs="Arial"/>
                <w:b/>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CD356B3" w14:textId="77777777" w:rsidR="00DF432A" w:rsidRPr="00DF2A50" w:rsidRDefault="00DF432A" w:rsidP="00043437">
            <w:pPr>
              <w:rPr>
                <w:rFonts w:cs="Arial"/>
                <w:bCs/>
                <w:lang w:val="de-DE" w:eastAsia="de-DE"/>
              </w:rPr>
            </w:pPr>
            <w:r w:rsidRPr="00DF2A50">
              <w:rPr>
                <w:rFonts w:cs="Arial"/>
                <w:bCs/>
                <w:lang w:val="de-DE" w:eastAsia="de-DE"/>
              </w:rPr>
              <w:t>PT08 – wood preservatives</w:t>
            </w:r>
          </w:p>
        </w:tc>
      </w:tr>
      <w:tr w:rsidR="00DF432A" w:rsidRPr="00DF2A50" w14:paraId="5490ECD4" w14:textId="77777777" w:rsidTr="00AE02A4">
        <w:tc>
          <w:tcPr>
            <w:tcW w:w="2707"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4C7E0FFD" w14:textId="77777777" w:rsidR="00DF432A" w:rsidRPr="00DF2A50" w:rsidRDefault="00DF432A" w:rsidP="00043437">
            <w:pPr>
              <w:rPr>
                <w:rFonts w:cs="Arial"/>
                <w:b/>
                <w:bCs/>
                <w:lang w:val="en-US" w:eastAsia="de-DE"/>
              </w:rPr>
            </w:pPr>
            <w:r w:rsidRPr="00DF2A50">
              <w:rPr>
                <w:rFonts w:cs="Arial"/>
                <w:b/>
                <w:bCs/>
              </w:rPr>
              <w:t>Where relevant, an exact description of the authorised use</w:t>
            </w:r>
          </w:p>
        </w:tc>
        <w:tc>
          <w:tcPr>
            <w:tcW w:w="6318" w:type="dxa"/>
            <w:tcBorders>
              <w:top w:val="nil"/>
              <w:left w:val="nil"/>
              <w:bottom w:val="single" w:sz="4" w:space="0" w:color="auto"/>
              <w:right w:val="single" w:sz="4" w:space="0" w:color="000000"/>
            </w:tcBorders>
            <w:tcMar>
              <w:top w:w="40" w:type="dxa"/>
              <w:left w:w="40" w:type="dxa"/>
              <w:bottom w:w="40" w:type="dxa"/>
              <w:right w:w="40" w:type="dxa"/>
            </w:tcMar>
          </w:tcPr>
          <w:p w14:paraId="1B382931" w14:textId="77777777" w:rsidR="00DF432A" w:rsidRPr="00DF2A50" w:rsidRDefault="00DF432A" w:rsidP="00043437">
            <w:pPr>
              <w:rPr>
                <w:rFonts w:cs="Arial"/>
                <w:bCs/>
                <w:lang w:val="de-DE" w:eastAsia="de-DE"/>
              </w:rPr>
            </w:pPr>
            <w:r w:rsidRPr="00DF2A50">
              <w:rPr>
                <w:rFonts w:cs="Arial"/>
              </w:rPr>
              <w:t>Curative treatment for wood (hardwood and softwood) in service</w:t>
            </w:r>
          </w:p>
        </w:tc>
      </w:tr>
      <w:tr w:rsidR="00DF432A" w:rsidRPr="00DF2A50" w14:paraId="77EF23A8" w14:textId="77777777" w:rsidTr="00AE02A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56DA6B6A" w14:textId="77777777" w:rsidR="00DF432A" w:rsidRPr="00DF2A50" w:rsidRDefault="00DF432A" w:rsidP="00043437">
            <w:pPr>
              <w:rPr>
                <w:rFonts w:cs="Arial"/>
                <w:b/>
                <w:bCs/>
                <w:lang w:val="en-US" w:eastAsia="de-DE"/>
              </w:rPr>
            </w:pPr>
            <w:r w:rsidRPr="00DF2A50">
              <w:rPr>
                <w:rFonts w:cs="Arial"/>
                <w:b/>
                <w:bCs/>
              </w:rPr>
              <w:t>Target organism (including development stage)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5798A7" w14:textId="77777777" w:rsidR="00DF432A" w:rsidRPr="00DF2A50" w:rsidRDefault="00DF432A" w:rsidP="00043437">
            <w:pPr>
              <w:ind w:left="49"/>
              <w:rPr>
                <w:rFonts w:cs="Arial"/>
              </w:rPr>
            </w:pPr>
            <w:r w:rsidRPr="00DF2A50">
              <w:rPr>
                <w:rFonts w:cs="Arial"/>
                <w:lang w:val="en-US" w:eastAsia="fr-FR"/>
              </w:rPr>
              <w:t>Wood boring beetles</w:t>
            </w:r>
          </w:p>
          <w:p w14:paraId="7F87FBA8" w14:textId="77777777" w:rsidR="00DF432A" w:rsidRPr="00DF2A50" w:rsidRDefault="00DF432A" w:rsidP="00E62903">
            <w:pPr>
              <w:pStyle w:val="Paragraphedeliste"/>
              <w:numPr>
                <w:ilvl w:val="0"/>
                <w:numId w:val="6"/>
              </w:numPr>
              <w:suppressAutoHyphens w:val="0"/>
              <w:ind w:left="407" w:hanging="182"/>
              <w:contextualSpacing/>
              <w:rPr>
                <w:rFonts w:cs="Arial"/>
              </w:rPr>
            </w:pPr>
            <w:r w:rsidRPr="00DF2A50">
              <w:rPr>
                <w:rFonts w:cs="Arial"/>
                <w:lang w:val="en-US" w:eastAsia="fr-FR"/>
              </w:rPr>
              <w:t>House longhorn beetle</w:t>
            </w:r>
            <w:r w:rsidRPr="00DF2A50">
              <w:rPr>
                <w:rFonts w:cs="Arial"/>
              </w:rPr>
              <w:t xml:space="preserve"> (</w:t>
            </w:r>
            <w:r w:rsidRPr="00DF2A50">
              <w:rPr>
                <w:rFonts w:cs="Arial"/>
                <w:i/>
              </w:rPr>
              <w:t>Hylotrupes bajulus</w:t>
            </w:r>
            <w:r w:rsidRPr="00DF2A50">
              <w:rPr>
                <w:rFonts w:cs="Arial"/>
              </w:rPr>
              <w:t>) - larvae</w:t>
            </w:r>
          </w:p>
          <w:p w14:paraId="1ECE56B1" w14:textId="77777777" w:rsidR="00DF432A" w:rsidRPr="00DF2A50" w:rsidRDefault="00DF432A" w:rsidP="00E62903">
            <w:pPr>
              <w:pStyle w:val="Paragraphedeliste"/>
              <w:numPr>
                <w:ilvl w:val="0"/>
                <w:numId w:val="6"/>
              </w:numPr>
              <w:suppressAutoHyphens w:val="0"/>
              <w:ind w:left="407" w:hanging="182"/>
              <w:contextualSpacing/>
              <w:rPr>
                <w:rFonts w:cs="Arial"/>
              </w:rPr>
            </w:pPr>
            <w:r w:rsidRPr="00DF2A50">
              <w:rPr>
                <w:rFonts w:cs="Arial"/>
                <w:lang w:val="en-US" w:eastAsia="fr-FR"/>
              </w:rPr>
              <w:t xml:space="preserve">Common furniture beetle </w:t>
            </w:r>
            <w:r w:rsidRPr="00DF2A50">
              <w:rPr>
                <w:rFonts w:cs="Arial"/>
              </w:rPr>
              <w:t>(</w:t>
            </w:r>
            <w:r w:rsidRPr="00DF2A50">
              <w:rPr>
                <w:rFonts w:cs="Arial"/>
                <w:i/>
              </w:rPr>
              <w:t>Anobium punctatum</w:t>
            </w:r>
            <w:r w:rsidRPr="00DF2A50">
              <w:rPr>
                <w:rFonts w:cs="Arial"/>
              </w:rPr>
              <w:t>)  - larvae</w:t>
            </w:r>
          </w:p>
          <w:p w14:paraId="6CE0851D" w14:textId="77777777" w:rsidR="00DF432A" w:rsidRPr="00DF2A50" w:rsidRDefault="00DF432A" w:rsidP="00E62903">
            <w:pPr>
              <w:pStyle w:val="Paragraphedeliste"/>
              <w:numPr>
                <w:ilvl w:val="0"/>
                <w:numId w:val="6"/>
              </w:numPr>
              <w:suppressAutoHyphens w:val="0"/>
              <w:ind w:left="407" w:hanging="182"/>
              <w:contextualSpacing/>
              <w:rPr>
                <w:rFonts w:cs="Arial"/>
              </w:rPr>
            </w:pPr>
            <w:r w:rsidRPr="00DF2A50">
              <w:rPr>
                <w:rFonts w:cs="Arial"/>
                <w:lang w:val="en-US" w:eastAsia="fr-FR"/>
              </w:rPr>
              <w:t>Powder post beetles</w:t>
            </w:r>
            <w:r w:rsidRPr="00DF2A50">
              <w:rPr>
                <w:rFonts w:cs="Arial"/>
              </w:rPr>
              <w:t xml:space="preserve"> (</w:t>
            </w:r>
            <w:r w:rsidRPr="00DF2A50">
              <w:rPr>
                <w:rFonts w:cs="Arial"/>
                <w:i/>
              </w:rPr>
              <w:t>Lyctus brunneus</w:t>
            </w:r>
            <w:r w:rsidRPr="00DF2A50">
              <w:rPr>
                <w:rFonts w:cs="Arial"/>
              </w:rPr>
              <w:t>) - larvae</w:t>
            </w:r>
          </w:p>
          <w:p w14:paraId="7C5F87F1" w14:textId="77777777" w:rsidR="00DF432A" w:rsidRPr="00DF2A50" w:rsidRDefault="00DF432A" w:rsidP="00043437">
            <w:pPr>
              <w:rPr>
                <w:rFonts w:cs="Arial"/>
                <w:lang w:val="fr-FR"/>
              </w:rPr>
            </w:pPr>
            <w:r w:rsidRPr="00DF2A50">
              <w:rPr>
                <w:rFonts w:cs="Arial"/>
              </w:rPr>
              <w:t>Termites (</w:t>
            </w:r>
            <w:r w:rsidRPr="00DF2A50">
              <w:rPr>
                <w:rFonts w:cs="Arial"/>
                <w:i/>
              </w:rPr>
              <w:t>Reticulitermes spp.,</w:t>
            </w:r>
            <w:r w:rsidRPr="00DF2A50">
              <w:rPr>
                <w:rFonts w:cs="Arial"/>
              </w:rPr>
              <w:t xml:space="preserve"> </w:t>
            </w:r>
            <w:r w:rsidRPr="00DF2A50">
              <w:rPr>
                <w:rFonts w:cs="Arial"/>
                <w:i/>
              </w:rPr>
              <w:t>Coptotermes spp</w:t>
            </w:r>
            <w:r w:rsidRPr="00DF2A50">
              <w:rPr>
                <w:rFonts w:cs="Arial"/>
              </w:rPr>
              <w:t xml:space="preserve">. and </w:t>
            </w:r>
            <w:r w:rsidRPr="00DF2A50">
              <w:rPr>
                <w:rFonts w:cs="Arial"/>
                <w:i/>
              </w:rPr>
              <w:t>Heterotermes spp.</w:t>
            </w:r>
            <w:r w:rsidRPr="00DF2A50">
              <w:rPr>
                <w:rFonts w:cs="Arial"/>
              </w:rPr>
              <w:t>)</w:t>
            </w:r>
            <w:r w:rsidRPr="00DF2A50">
              <w:rPr>
                <w:lang w:val="fr-FR"/>
              </w:rPr>
              <w:t xml:space="preserve"> - </w:t>
            </w:r>
            <w:r w:rsidRPr="00DF2A50">
              <w:t>Workers, soldiers and nymphs</w:t>
            </w:r>
          </w:p>
        </w:tc>
      </w:tr>
      <w:tr w:rsidR="00DF432A" w:rsidRPr="00DF2A50" w14:paraId="36C6CB58" w14:textId="77777777" w:rsidTr="00AE02A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C37CEA8" w14:textId="77777777" w:rsidR="00DF432A" w:rsidRPr="00DF2A50" w:rsidRDefault="00DF432A" w:rsidP="00043437">
            <w:pPr>
              <w:rPr>
                <w:rFonts w:cs="Arial"/>
                <w:b/>
                <w:bCs/>
                <w:lang w:val="de-DE" w:eastAsia="de-DE"/>
              </w:rPr>
            </w:pPr>
            <w:r w:rsidRPr="00DF2A50">
              <w:rPr>
                <w:rFonts w:cs="Arial"/>
                <w:b/>
                <w:bCs/>
              </w:rPr>
              <w:t>Field of use</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FFC8C9" w14:textId="77777777" w:rsidR="00DF432A" w:rsidRPr="00DF2A50" w:rsidRDefault="00DF432A" w:rsidP="00043437">
            <w:pPr>
              <w:rPr>
                <w:rFonts w:cs="Arial"/>
                <w:bCs/>
                <w:lang w:eastAsia="de-DE"/>
              </w:rPr>
            </w:pPr>
            <w:r w:rsidRPr="00DF2A50">
              <w:rPr>
                <w:rFonts w:cs="Arial"/>
              </w:rPr>
              <w:t>Curative treatment for wood in service (indoor)</w:t>
            </w:r>
          </w:p>
        </w:tc>
      </w:tr>
      <w:tr w:rsidR="00DF432A" w:rsidRPr="00DF2A50" w14:paraId="0AA84F5F" w14:textId="77777777" w:rsidTr="00AE02A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0373C06B" w14:textId="77777777" w:rsidR="00DF432A" w:rsidRPr="00DF2A50" w:rsidRDefault="00DF432A" w:rsidP="00043437">
            <w:pPr>
              <w:rPr>
                <w:rFonts w:cs="Arial"/>
                <w:b/>
                <w:bCs/>
                <w:lang w:val="de-DE" w:eastAsia="de-DE"/>
              </w:rPr>
            </w:pPr>
            <w:r w:rsidRPr="00DF2A50">
              <w:rPr>
                <w:rFonts w:cs="Arial"/>
                <w:b/>
                <w:bCs/>
              </w:rPr>
              <w:t>Application method(s)</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A98D5C" w14:textId="77777777" w:rsidR="00DF432A" w:rsidRPr="00DF2A50" w:rsidRDefault="00DF432A" w:rsidP="00043437">
            <w:pPr>
              <w:snapToGrid w:val="0"/>
              <w:ind w:left="49"/>
              <w:rPr>
                <w:rFonts w:cs="Arial"/>
              </w:rPr>
            </w:pPr>
            <w:r w:rsidRPr="00DF2A50">
              <w:rPr>
                <w:rFonts w:cs="Arial"/>
              </w:rPr>
              <w:t>Superficial application / brush</w:t>
            </w:r>
          </w:p>
          <w:p w14:paraId="25A0B6A6" w14:textId="77777777" w:rsidR="00DF432A" w:rsidRPr="00DF2A50" w:rsidRDefault="00DF432A" w:rsidP="00043437">
            <w:pPr>
              <w:snapToGrid w:val="0"/>
              <w:ind w:left="49"/>
              <w:rPr>
                <w:rFonts w:cs="Arial"/>
              </w:rPr>
            </w:pPr>
            <w:r w:rsidRPr="00DF2A50">
              <w:rPr>
                <w:rFonts w:cs="Arial"/>
              </w:rPr>
              <w:t>Superficial application / spray</w:t>
            </w:r>
          </w:p>
          <w:p w14:paraId="218BC8EF" w14:textId="77777777" w:rsidR="00DF432A" w:rsidRPr="00DF2A50" w:rsidRDefault="00DF432A" w:rsidP="00043437">
            <w:pPr>
              <w:ind w:left="48"/>
              <w:rPr>
                <w:rFonts w:cs="Arial"/>
                <w:bCs/>
                <w:lang w:val="de-DE" w:eastAsia="de-DE"/>
              </w:rPr>
            </w:pPr>
            <w:r w:rsidRPr="00DF2A50">
              <w:rPr>
                <w:rFonts w:cs="Arial"/>
              </w:rPr>
              <w:t>Injection (combined with a superficial application)</w:t>
            </w:r>
          </w:p>
        </w:tc>
      </w:tr>
      <w:tr w:rsidR="00DF432A" w:rsidRPr="00DF2A50" w14:paraId="2B50F138" w14:textId="77777777" w:rsidTr="00AE02A4">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75F99B1E" w14:textId="77777777" w:rsidR="00DF432A" w:rsidRPr="00DF2A50" w:rsidRDefault="00DF432A" w:rsidP="00043437">
            <w:pPr>
              <w:rPr>
                <w:rFonts w:cs="Arial"/>
                <w:b/>
                <w:bCs/>
                <w:lang w:val="en-US" w:eastAsia="de-DE"/>
              </w:rPr>
            </w:pPr>
            <w:r w:rsidRPr="00DF2A50">
              <w:rPr>
                <w:rFonts w:cs="Arial"/>
                <w:b/>
                <w:bCs/>
              </w:rPr>
              <w:lastRenderedPageBreak/>
              <w:t>Application rate(s) and frequency</w:t>
            </w:r>
          </w:p>
        </w:tc>
        <w:tc>
          <w:tcPr>
            <w:tcW w:w="63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3C0C32A" w14:textId="77777777" w:rsidR="00DF432A" w:rsidRPr="00DF2A50" w:rsidRDefault="00DF432A" w:rsidP="00043437">
            <w:pPr>
              <w:ind w:left="83"/>
              <w:rPr>
                <w:rFonts w:cs="Arial"/>
              </w:rPr>
            </w:pPr>
            <w:r w:rsidRPr="00DF2A50">
              <w:rPr>
                <w:rFonts w:cs="Arial"/>
              </w:rPr>
              <w:t>The produ</w:t>
            </w:r>
            <w:r w:rsidR="00C917D9">
              <w:rPr>
                <w:rFonts w:cs="Arial"/>
              </w:rPr>
              <w:t>c</w:t>
            </w:r>
            <w:r w:rsidRPr="00DF2A50">
              <w:rPr>
                <w:rFonts w:cs="Arial"/>
              </w:rPr>
              <w:t>t is ready to use.</w:t>
            </w:r>
          </w:p>
          <w:p w14:paraId="150BE014" w14:textId="77777777" w:rsidR="00DF432A" w:rsidRPr="00DF2A50" w:rsidRDefault="00DF432A" w:rsidP="00043437">
            <w:pPr>
              <w:ind w:left="83"/>
              <w:rPr>
                <w:rFonts w:cs="Arial"/>
              </w:rPr>
            </w:pPr>
          </w:p>
          <w:p w14:paraId="03A00D20" w14:textId="77777777" w:rsidR="00DF432A" w:rsidRPr="00DF2A50" w:rsidRDefault="00DF432A" w:rsidP="00043437">
            <w:pPr>
              <w:ind w:left="83"/>
              <w:rPr>
                <w:rFonts w:cs="Arial"/>
              </w:rPr>
            </w:pPr>
            <w:r w:rsidRPr="00DF2A50">
              <w:rPr>
                <w:rFonts w:cs="Arial"/>
              </w:rPr>
              <w:t>The application is performed by brushing or spraying.</w:t>
            </w:r>
          </w:p>
          <w:p w14:paraId="2E243E65" w14:textId="77777777" w:rsidR="00DF432A" w:rsidRPr="00DF2A50" w:rsidRDefault="00DF432A" w:rsidP="00043437">
            <w:pPr>
              <w:ind w:left="83"/>
              <w:rPr>
                <w:rFonts w:cs="Arial"/>
              </w:rPr>
            </w:pPr>
            <w:r w:rsidRPr="00DF2A50">
              <w:rPr>
                <w:rFonts w:cs="Arial"/>
              </w:rPr>
              <w:t xml:space="preserve">The application rate is : </w:t>
            </w:r>
          </w:p>
          <w:p w14:paraId="3F7A8441" w14:textId="77777777" w:rsidR="00DF432A" w:rsidRDefault="00DF432A" w:rsidP="00E62903">
            <w:pPr>
              <w:numPr>
                <w:ilvl w:val="0"/>
                <w:numId w:val="7"/>
              </w:numPr>
              <w:suppressAutoHyphens w:val="0"/>
              <w:ind w:left="474" w:hanging="283"/>
              <w:rPr>
                <w:rFonts w:cs="Arial"/>
              </w:rPr>
            </w:pPr>
            <w:r w:rsidRPr="00BA259B">
              <w:rPr>
                <w:rFonts w:cs="Arial"/>
              </w:rPr>
              <w:t xml:space="preserve">300 mL of product / m² of wood </w:t>
            </w:r>
          </w:p>
          <w:p w14:paraId="5A308A1A" w14:textId="77777777" w:rsidR="00BA259B" w:rsidRPr="00BA259B" w:rsidRDefault="00BA259B" w:rsidP="00BA259B">
            <w:pPr>
              <w:suppressAutoHyphens w:val="0"/>
              <w:rPr>
                <w:rFonts w:cs="Arial"/>
              </w:rPr>
            </w:pPr>
          </w:p>
          <w:p w14:paraId="132EF525" w14:textId="77777777" w:rsidR="00DF432A" w:rsidRPr="00DF2A50" w:rsidRDefault="00DF432A" w:rsidP="00043437">
            <w:pPr>
              <w:ind w:left="83"/>
              <w:rPr>
                <w:rFonts w:cs="Arial"/>
              </w:rPr>
            </w:pPr>
            <w:r w:rsidRPr="00DF2A50">
              <w:rPr>
                <w:rFonts w:cs="Arial"/>
              </w:rPr>
              <w:t xml:space="preserve">When the application is performed by injection (combined with superficial application), the application rate is : </w:t>
            </w:r>
          </w:p>
          <w:p w14:paraId="0B7F3CEC" w14:textId="77777777" w:rsidR="00DF432A" w:rsidRPr="00DF2A50" w:rsidRDefault="00DF432A" w:rsidP="00043437">
            <w:pPr>
              <w:rPr>
                <w:rFonts w:cs="Arial"/>
                <w:bCs/>
                <w:lang w:val="de-DE" w:eastAsia="de-DE"/>
              </w:rPr>
            </w:pPr>
            <w:r w:rsidRPr="00DF2A50">
              <w:rPr>
                <w:rFonts w:cs="Arial"/>
              </w:rPr>
              <w:t>150 mL of product / m² of wood (+ 300 mL of product / m² of wood for superficial application)</w:t>
            </w:r>
          </w:p>
        </w:tc>
      </w:tr>
      <w:tr w:rsidR="00DF432A" w:rsidRPr="00DF2A50" w14:paraId="27AD63CC" w14:textId="77777777" w:rsidTr="00AE02A4">
        <w:tc>
          <w:tcPr>
            <w:tcW w:w="2707"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hideMark/>
          </w:tcPr>
          <w:p w14:paraId="5B42AFC2" w14:textId="77777777" w:rsidR="00DF432A" w:rsidRPr="00DF2A50" w:rsidRDefault="00DF432A" w:rsidP="00043437">
            <w:pPr>
              <w:rPr>
                <w:rFonts w:cs="Arial"/>
                <w:b/>
                <w:bCs/>
                <w:lang w:eastAsia="de-DE"/>
              </w:rPr>
            </w:pPr>
            <w:r w:rsidRPr="00DF2A50">
              <w:rPr>
                <w:rFonts w:cs="Arial"/>
                <w:b/>
                <w:bCs/>
              </w:rPr>
              <w:t>Category(ies) of user(s)</w:t>
            </w:r>
          </w:p>
        </w:tc>
        <w:tc>
          <w:tcPr>
            <w:tcW w:w="631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285D8B15" w14:textId="625BBA3F" w:rsidR="00DF432A" w:rsidRPr="00DF2A50" w:rsidRDefault="00AE02A4" w:rsidP="00043437">
            <w:pPr>
              <w:rPr>
                <w:rFonts w:cs="Arial"/>
                <w:bCs/>
                <w:lang w:val="de-DE" w:eastAsia="de-DE"/>
              </w:rPr>
            </w:pPr>
            <w:r>
              <w:t>N</w:t>
            </w:r>
            <w:r w:rsidR="00F23929" w:rsidRPr="00DF2A50">
              <w:t>on professionals</w:t>
            </w:r>
          </w:p>
        </w:tc>
      </w:tr>
      <w:tr w:rsidR="00DF432A" w:rsidRPr="00DF2A50" w14:paraId="41351F7B"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1DA414E" w14:textId="77777777" w:rsidR="00DF432A" w:rsidRPr="00DF2A50" w:rsidRDefault="00DF432A" w:rsidP="00043437">
            <w:pPr>
              <w:rPr>
                <w:rFonts w:cs="Arial"/>
                <w:b/>
                <w:bCs/>
                <w:lang w:val="en-US" w:eastAsia="de-DE"/>
              </w:rPr>
            </w:pPr>
            <w:r w:rsidRPr="00DF2A50">
              <w:rPr>
                <w:rFonts w:cs="Arial"/>
                <w:b/>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6D083004" w14:textId="77777777" w:rsidR="00F65DB4" w:rsidRDefault="00F65DB4" w:rsidP="00F65DB4">
            <w:r>
              <w:t>Bottles of 0.5-</w:t>
            </w:r>
            <w:r w:rsidR="009D4077">
              <w:t>0.75-</w:t>
            </w:r>
            <w:r>
              <w:t xml:space="preserve">1L made of steel coated with epoxy phenolic layer </w:t>
            </w:r>
          </w:p>
          <w:p w14:paraId="6E26EBC2" w14:textId="77777777" w:rsidR="00F65DB4" w:rsidRDefault="00F65DB4" w:rsidP="00F65DB4">
            <w:r>
              <w:t xml:space="preserve">Containers of </w:t>
            </w:r>
            <w:r w:rsidR="009D4077">
              <w:t>2.5-</w:t>
            </w:r>
            <w:r>
              <w:t>5-6</w:t>
            </w:r>
            <w:r w:rsidR="009D4077">
              <w:t>-20</w:t>
            </w:r>
            <w:r>
              <w:t>L made of steel coated with epoxy phenolic layer</w:t>
            </w:r>
          </w:p>
          <w:p w14:paraId="662F574D" w14:textId="16E56994" w:rsidR="007B60AB" w:rsidRPr="00AA08AD" w:rsidRDefault="00F65DB4" w:rsidP="00341C75">
            <w:r>
              <w:t>Barrels of 25-30L made of steel coated with epoxy phenolic layer</w:t>
            </w:r>
          </w:p>
        </w:tc>
      </w:tr>
    </w:tbl>
    <w:p w14:paraId="2E058ADA" w14:textId="77777777" w:rsidR="00DF432A" w:rsidRDefault="00DF432A" w:rsidP="00DF432A">
      <w:pPr>
        <w:pStyle w:val="Titre4"/>
        <w:rPr>
          <w:rFonts w:cs="Times"/>
          <w:bCs/>
          <w:szCs w:val="29"/>
        </w:rPr>
      </w:pPr>
      <w:bookmarkStart w:id="37" w:name="_Toc505609733"/>
      <w:r>
        <w:t>Use-specific instructions for use</w:t>
      </w:r>
      <w:r>
        <w:rPr>
          <w:rStyle w:val="Appelnotedebasdep"/>
        </w:rPr>
        <w:footnoteReference w:id="6"/>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F432A" w14:paraId="66B14E11" w14:textId="77777777" w:rsidTr="0004343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5AC8684" w14:textId="5BE71F19" w:rsidR="00DF432A" w:rsidRDefault="00341C75" w:rsidP="00043437">
            <w:pPr>
              <w:widowControl w:val="0"/>
              <w:autoSpaceDE w:val="0"/>
              <w:snapToGrid w:val="0"/>
              <w:spacing w:before="80"/>
              <w:rPr>
                <w:rFonts w:cs="Times"/>
                <w:bCs/>
                <w:szCs w:val="29"/>
              </w:rPr>
            </w:pPr>
            <w:r>
              <w:rPr>
                <w:rFonts w:cs="Times"/>
                <w:bCs/>
                <w:szCs w:val="29"/>
              </w:rPr>
              <w:t>-</w:t>
            </w:r>
          </w:p>
        </w:tc>
      </w:tr>
    </w:tbl>
    <w:p w14:paraId="3B0CD365" w14:textId="77777777" w:rsidR="00DF432A" w:rsidRDefault="00DF432A" w:rsidP="00DF432A">
      <w:pPr>
        <w:pStyle w:val="Titre4"/>
        <w:rPr>
          <w:rFonts w:cs="Times"/>
          <w:bCs/>
          <w:szCs w:val="29"/>
        </w:rPr>
      </w:pPr>
      <w:bookmarkStart w:id="38" w:name="_Toc505609734"/>
      <w:r>
        <w:t>Use-specific risk mitigation measures</w:t>
      </w:r>
      <w:bookmarkEnd w:id="38"/>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F432A" w14:paraId="1C9DC705" w14:textId="77777777" w:rsidTr="0004343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A702DE6" w14:textId="6728A87D" w:rsidR="00B56C0E" w:rsidRPr="00341C75" w:rsidRDefault="00AE02A4" w:rsidP="00AE02A4">
            <w:pPr>
              <w:pStyle w:val="Paragraphedeliste"/>
              <w:widowControl w:val="0"/>
              <w:autoSpaceDE w:val="0"/>
              <w:snapToGrid w:val="0"/>
              <w:spacing w:before="80"/>
              <w:ind w:left="0"/>
              <w:rPr>
                <w:rFonts w:cs="Arial"/>
                <w:lang w:eastAsia="sv-SE"/>
              </w:rPr>
            </w:pPr>
            <w:r>
              <w:rPr>
                <w:rFonts w:cs="Arial"/>
                <w:lang w:eastAsia="sv-SE"/>
              </w:rPr>
              <w:t>-</w:t>
            </w:r>
          </w:p>
        </w:tc>
      </w:tr>
    </w:tbl>
    <w:p w14:paraId="6BE8C4F5" w14:textId="77777777" w:rsidR="00DF432A" w:rsidRDefault="00DF432A" w:rsidP="00DF432A">
      <w:pPr>
        <w:pStyle w:val="Titre4"/>
        <w:rPr>
          <w:rFonts w:cs="Times"/>
          <w:bCs/>
          <w:szCs w:val="29"/>
        </w:rPr>
      </w:pPr>
      <w:bookmarkStart w:id="39" w:name="_Toc505609735"/>
      <w:r>
        <w:t>Where specific to the use, the particulars of likely direct or indirect effects, first aid instructions and emergency measures to protect the environment</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F432A" w14:paraId="2B7F251B" w14:textId="77777777" w:rsidTr="0004343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BD8E968" w14:textId="0307B53F" w:rsidR="00DF432A" w:rsidRDefault="00341C75" w:rsidP="00043437">
            <w:pPr>
              <w:widowControl w:val="0"/>
              <w:autoSpaceDE w:val="0"/>
              <w:snapToGrid w:val="0"/>
              <w:spacing w:before="80"/>
              <w:rPr>
                <w:rFonts w:cs="Times"/>
                <w:bCs/>
                <w:szCs w:val="29"/>
              </w:rPr>
            </w:pPr>
            <w:r>
              <w:rPr>
                <w:rFonts w:cs="Times"/>
                <w:bCs/>
                <w:szCs w:val="29"/>
              </w:rPr>
              <w:t>-</w:t>
            </w:r>
          </w:p>
        </w:tc>
      </w:tr>
    </w:tbl>
    <w:p w14:paraId="47BF4CFB" w14:textId="77777777" w:rsidR="00DF432A" w:rsidRDefault="00DF432A" w:rsidP="00DF432A">
      <w:pPr>
        <w:pStyle w:val="Titre4"/>
        <w:rPr>
          <w:rFonts w:cs="Times"/>
          <w:bCs/>
          <w:szCs w:val="29"/>
        </w:rPr>
      </w:pPr>
      <w:bookmarkStart w:id="40" w:name="_Toc505609736"/>
      <w:r>
        <w:t>Where specific to the use, the instructions for safe disposal of the product and its packaging</w:t>
      </w:r>
      <w:bookmarkEnd w:id="40"/>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F432A" w14:paraId="4066C751" w14:textId="77777777" w:rsidTr="0004343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0F920AA" w14:textId="1BB0704F" w:rsidR="00DF432A" w:rsidRDefault="00341C75" w:rsidP="00043437">
            <w:pPr>
              <w:widowControl w:val="0"/>
              <w:autoSpaceDE w:val="0"/>
              <w:snapToGrid w:val="0"/>
              <w:spacing w:before="80"/>
              <w:rPr>
                <w:rFonts w:cs="Times"/>
                <w:bCs/>
                <w:szCs w:val="29"/>
              </w:rPr>
            </w:pPr>
            <w:r>
              <w:rPr>
                <w:rFonts w:cs="Times"/>
                <w:bCs/>
                <w:szCs w:val="29"/>
              </w:rPr>
              <w:t>-</w:t>
            </w:r>
          </w:p>
        </w:tc>
      </w:tr>
    </w:tbl>
    <w:p w14:paraId="41F932B0" w14:textId="77777777" w:rsidR="00DF432A" w:rsidRDefault="00DF432A" w:rsidP="00DF432A">
      <w:pPr>
        <w:widowControl w:val="0"/>
        <w:autoSpaceDE w:val="0"/>
        <w:rPr>
          <w:rFonts w:cs="Times"/>
          <w:bCs/>
          <w:szCs w:val="29"/>
        </w:rPr>
      </w:pPr>
    </w:p>
    <w:p w14:paraId="101A4FA0" w14:textId="77777777" w:rsidR="00DF432A" w:rsidRDefault="00DF432A" w:rsidP="00DF432A">
      <w:pPr>
        <w:pStyle w:val="Titre4"/>
        <w:rPr>
          <w:rFonts w:cs="Times"/>
          <w:bCs/>
          <w:szCs w:val="29"/>
        </w:rPr>
      </w:pPr>
      <w:bookmarkStart w:id="41" w:name="_Toc505609737"/>
      <w:r>
        <w:t>Where specific to the use, the conditions of storage and shelf-life of the product under normal conditions of storage</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F432A" w14:paraId="6AB28A87" w14:textId="77777777" w:rsidTr="0004343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C6D5DC1" w14:textId="734911F4" w:rsidR="00DF432A" w:rsidRDefault="00341C75" w:rsidP="00043437">
            <w:pPr>
              <w:widowControl w:val="0"/>
              <w:autoSpaceDE w:val="0"/>
              <w:snapToGrid w:val="0"/>
              <w:spacing w:before="80"/>
              <w:rPr>
                <w:rFonts w:cs="Times"/>
                <w:bCs/>
                <w:szCs w:val="29"/>
              </w:rPr>
            </w:pPr>
            <w:r>
              <w:rPr>
                <w:rFonts w:cs="Times"/>
                <w:bCs/>
                <w:szCs w:val="29"/>
              </w:rPr>
              <w:t>-</w:t>
            </w:r>
          </w:p>
        </w:tc>
      </w:tr>
    </w:tbl>
    <w:p w14:paraId="11BBD7F0" w14:textId="77777777" w:rsidR="00C16239" w:rsidRDefault="00C16239" w:rsidP="00C16239">
      <w:pPr>
        <w:pStyle w:val="Titre4"/>
      </w:pPr>
      <w:r>
        <w:lastRenderedPageBreak/>
        <w:t>Use description</w:t>
      </w:r>
      <w:r>
        <w:rPr>
          <w:rStyle w:val="Appelnotedebasdep"/>
        </w:rPr>
        <w:footnoteReference w:id="7"/>
      </w:r>
    </w:p>
    <w:p w14:paraId="6E57D64B" w14:textId="6E869A04" w:rsidR="00C16239" w:rsidRPr="00F43AD5" w:rsidRDefault="00C16239" w:rsidP="00C16239">
      <w:pPr>
        <w:pStyle w:val="Lgende"/>
        <w:spacing w:after="120"/>
        <w:rPr>
          <w:rFonts w:ascii="Verdana" w:hAnsi="Verdana"/>
        </w:rPr>
      </w:pPr>
      <w:r w:rsidRPr="00F43AD5">
        <w:rPr>
          <w:rFonts w:ascii="Verdana" w:hAnsi="Verdana"/>
        </w:rPr>
        <w:t>Table</w:t>
      </w:r>
      <w:r>
        <w:rPr>
          <w:rFonts w:ascii="Verdana" w:hAnsi="Verdana"/>
        </w:rPr>
        <w:t xml:space="preserve"> 3. Use # 3</w:t>
      </w:r>
      <w:r w:rsidRPr="00397C2A">
        <w:rPr>
          <w:rFonts w:ascii="Verdana" w:hAnsi="Verdana"/>
        </w:rPr>
        <w:t xml:space="preserve"> – </w:t>
      </w:r>
      <w:r w:rsidRPr="00F43AD5">
        <w:rPr>
          <w:rFonts w:ascii="Verdana" w:hAnsi="Verdana"/>
        </w:rPr>
        <w:t xml:space="preserve">Preventive </w:t>
      </w:r>
      <w:r>
        <w:rPr>
          <w:rFonts w:ascii="Verdana" w:hAnsi="Verdana"/>
        </w:rPr>
        <w:t>treatment - Professional</w:t>
      </w:r>
      <w:r w:rsidR="002C2C0D">
        <w:rPr>
          <w:rFonts w:ascii="Verdana" w:hAnsi="Verdana"/>
        </w:rPr>
        <w:t>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C16239" w:rsidRPr="002321E7" w14:paraId="4F9C74EF" w14:textId="77777777" w:rsidTr="00C16239">
        <w:tc>
          <w:tcPr>
            <w:tcW w:w="2707" w:type="dxa"/>
            <w:tcBorders>
              <w:top w:val="single" w:sz="4" w:space="0" w:color="000000"/>
              <w:left w:val="single" w:sz="4" w:space="0" w:color="000000"/>
              <w:bottom w:val="single" w:sz="4" w:space="0" w:color="000000"/>
            </w:tcBorders>
            <w:shd w:val="clear" w:color="auto" w:fill="auto"/>
          </w:tcPr>
          <w:p w14:paraId="3AC4FFB8" w14:textId="77777777" w:rsidR="00C16239" w:rsidRPr="002321E7" w:rsidRDefault="00C16239" w:rsidP="00C16239">
            <w:pPr>
              <w:rPr>
                <w:b/>
              </w:rPr>
            </w:pPr>
            <w:r w:rsidRPr="002321E7">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32931514" w14:textId="77777777" w:rsidR="00C16239" w:rsidRPr="002321E7" w:rsidRDefault="00C16239" w:rsidP="00C16239">
            <w:pPr>
              <w:rPr>
                <w:rFonts w:cs="Arial"/>
                <w:bCs/>
                <w:lang w:val="de-DE" w:eastAsia="de-DE"/>
              </w:rPr>
            </w:pPr>
            <w:r w:rsidRPr="002321E7">
              <w:rPr>
                <w:rFonts w:cs="Arial"/>
                <w:bCs/>
                <w:lang w:val="de-DE" w:eastAsia="de-DE"/>
              </w:rPr>
              <w:t>PT08 – wood preservatives</w:t>
            </w:r>
          </w:p>
        </w:tc>
      </w:tr>
      <w:tr w:rsidR="00C16239" w:rsidRPr="002321E7" w14:paraId="28501823" w14:textId="77777777" w:rsidTr="00C16239">
        <w:tc>
          <w:tcPr>
            <w:tcW w:w="2707" w:type="dxa"/>
            <w:tcBorders>
              <w:left w:val="single" w:sz="4" w:space="0" w:color="000000"/>
              <w:bottom w:val="single" w:sz="4" w:space="0" w:color="000000"/>
            </w:tcBorders>
            <w:shd w:val="clear" w:color="auto" w:fill="auto"/>
          </w:tcPr>
          <w:p w14:paraId="403ED867" w14:textId="77777777" w:rsidR="00C16239" w:rsidRPr="002321E7" w:rsidRDefault="00C16239" w:rsidP="00C16239">
            <w:pPr>
              <w:rPr>
                <w:b/>
              </w:rPr>
            </w:pPr>
            <w:r w:rsidRPr="002321E7">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4600D09E" w14:textId="77777777" w:rsidR="00C16239" w:rsidRPr="002321E7" w:rsidRDefault="00C16239" w:rsidP="00C16239">
            <w:pPr>
              <w:rPr>
                <w:rFonts w:cs="Arial"/>
                <w:bCs/>
                <w:lang w:val="de-DE" w:eastAsia="de-DE"/>
              </w:rPr>
            </w:pPr>
            <w:r w:rsidRPr="002321E7">
              <w:rPr>
                <w:rFonts w:cs="Arial"/>
              </w:rPr>
              <w:t xml:space="preserve">Preventive treatment for wood </w:t>
            </w:r>
            <w:r w:rsidRPr="002321E7">
              <w:rPr>
                <w:rFonts w:cs="Arial"/>
                <w:bCs/>
                <w:lang w:val="de-DE" w:eastAsia="de-DE"/>
              </w:rPr>
              <w:t xml:space="preserve">(softwood and hardwood) </w:t>
            </w:r>
            <w:r w:rsidRPr="002321E7">
              <w:rPr>
                <w:rFonts w:cs="Arial"/>
              </w:rPr>
              <w:t>on use class 1</w:t>
            </w:r>
            <w:r w:rsidRPr="002321E7">
              <w:rPr>
                <w:rFonts w:cs="Arial"/>
                <w:bCs/>
                <w:lang w:val="de-DE" w:eastAsia="de-DE"/>
              </w:rPr>
              <w:t xml:space="preserve"> </w:t>
            </w:r>
          </w:p>
        </w:tc>
      </w:tr>
      <w:tr w:rsidR="00C16239" w:rsidRPr="002321E7" w14:paraId="47EA037D" w14:textId="77777777" w:rsidTr="00C16239">
        <w:tc>
          <w:tcPr>
            <w:tcW w:w="2707" w:type="dxa"/>
            <w:tcBorders>
              <w:left w:val="single" w:sz="4" w:space="0" w:color="000000"/>
              <w:bottom w:val="single" w:sz="4" w:space="0" w:color="000000"/>
            </w:tcBorders>
            <w:shd w:val="clear" w:color="auto" w:fill="auto"/>
          </w:tcPr>
          <w:p w14:paraId="23BACF48" w14:textId="77777777" w:rsidR="00C16239" w:rsidRPr="002321E7" w:rsidRDefault="00C16239" w:rsidP="00C16239">
            <w:pPr>
              <w:rPr>
                <w:b/>
              </w:rPr>
            </w:pPr>
            <w:r w:rsidRPr="002321E7">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50AECB75" w14:textId="77777777" w:rsidR="00C16239" w:rsidRPr="002321E7" w:rsidRDefault="00C16239" w:rsidP="00C16239">
            <w:pPr>
              <w:autoSpaceDE w:val="0"/>
            </w:pPr>
            <w:r w:rsidRPr="002321E7">
              <w:t xml:space="preserve">Wood boring beetles </w:t>
            </w:r>
          </w:p>
          <w:p w14:paraId="5CC01A39" w14:textId="77777777" w:rsidR="00C16239" w:rsidRPr="002321E7" w:rsidRDefault="00C16239" w:rsidP="00C16239">
            <w:pPr>
              <w:autoSpaceDE w:val="0"/>
            </w:pPr>
            <w:r w:rsidRPr="002321E7">
              <w:t>House longhorn beetle (</w:t>
            </w:r>
            <w:r w:rsidRPr="002321E7">
              <w:rPr>
                <w:i/>
              </w:rPr>
              <w:t>Hylotrupes bajulus</w:t>
            </w:r>
            <w:r w:rsidRPr="002321E7">
              <w:t xml:space="preserve">) - Larvae </w:t>
            </w:r>
          </w:p>
          <w:p w14:paraId="50BAEAED" w14:textId="77777777" w:rsidR="00C16239" w:rsidRPr="002321E7" w:rsidRDefault="00C16239" w:rsidP="00C16239">
            <w:pPr>
              <w:autoSpaceDE w:val="0"/>
            </w:pPr>
            <w:r w:rsidRPr="002321E7">
              <w:t>Common furniture beetle (</w:t>
            </w:r>
            <w:r w:rsidRPr="002321E7">
              <w:rPr>
                <w:i/>
              </w:rPr>
              <w:t>Anobium punctatum</w:t>
            </w:r>
            <w:r w:rsidRPr="002321E7">
              <w:t xml:space="preserve">) - Larvae </w:t>
            </w:r>
          </w:p>
          <w:p w14:paraId="2DD3675B" w14:textId="77777777" w:rsidR="00C16239" w:rsidRPr="002321E7" w:rsidRDefault="00C16239" w:rsidP="00C16239">
            <w:pPr>
              <w:autoSpaceDE w:val="0"/>
            </w:pPr>
            <w:r w:rsidRPr="002321E7">
              <w:t>Powder post beetle (</w:t>
            </w:r>
            <w:r w:rsidRPr="002321E7">
              <w:rPr>
                <w:i/>
              </w:rPr>
              <w:t>Lyctus brunneus</w:t>
            </w:r>
            <w:r w:rsidRPr="002321E7">
              <w:t xml:space="preserve">) - Larvae </w:t>
            </w:r>
          </w:p>
          <w:p w14:paraId="2230DF0F" w14:textId="77777777" w:rsidR="00C16239" w:rsidRPr="002321E7" w:rsidRDefault="00C16239" w:rsidP="00C16239">
            <w:pPr>
              <w:rPr>
                <w:rFonts w:cs="Arial"/>
                <w:lang w:val="fr-FR"/>
              </w:rPr>
            </w:pPr>
            <w:r w:rsidRPr="002321E7">
              <w:rPr>
                <w:lang w:val="en-US"/>
              </w:rPr>
              <w:t>Subterranean Termites (</w:t>
            </w:r>
            <w:r w:rsidRPr="002321E7">
              <w:rPr>
                <w:i/>
                <w:lang w:val="en-US"/>
              </w:rPr>
              <w:t>Reticulitermes spp., Heterotermes spp. and Coptotermes spp.</w:t>
            </w:r>
            <w:r w:rsidRPr="002321E7">
              <w:rPr>
                <w:lang w:val="en-US"/>
              </w:rPr>
              <w:t xml:space="preserve">) </w:t>
            </w:r>
            <w:r w:rsidRPr="002321E7">
              <w:t>- Workers, soldiers and nymphs</w:t>
            </w:r>
          </w:p>
        </w:tc>
      </w:tr>
      <w:tr w:rsidR="00C16239" w:rsidRPr="002321E7" w14:paraId="292BE615" w14:textId="77777777" w:rsidTr="00C16239">
        <w:tc>
          <w:tcPr>
            <w:tcW w:w="2707" w:type="dxa"/>
            <w:tcBorders>
              <w:left w:val="single" w:sz="4" w:space="0" w:color="000000"/>
              <w:bottom w:val="single" w:sz="4" w:space="0" w:color="000000"/>
            </w:tcBorders>
            <w:shd w:val="clear" w:color="auto" w:fill="auto"/>
          </w:tcPr>
          <w:p w14:paraId="77949F5C" w14:textId="77777777" w:rsidR="00C16239" w:rsidRPr="002321E7" w:rsidRDefault="00C16239" w:rsidP="00C16239">
            <w:pPr>
              <w:rPr>
                <w:b/>
              </w:rPr>
            </w:pPr>
            <w:r w:rsidRPr="002321E7">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1BB27B2B" w14:textId="77777777" w:rsidR="00C16239" w:rsidRPr="002321E7" w:rsidRDefault="00C16239" w:rsidP="00C16239">
            <w:pPr>
              <w:rPr>
                <w:rFonts w:cs="Arial"/>
              </w:rPr>
            </w:pPr>
            <w:r w:rsidRPr="002321E7">
              <w:t>Indoor use</w:t>
            </w:r>
          </w:p>
        </w:tc>
      </w:tr>
      <w:tr w:rsidR="00C16239" w:rsidRPr="002321E7" w14:paraId="7DDC6EAA" w14:textId="77777777" w:rsidTr="00C16239">
        <w:tc>
          <w:tcPr>
            <w:tcW w:w="2707" w:type="dxa"/>
            <w:tcBorders>
              <w:left w:val="single" w:sz="4" w:space="0" w:color="000000"/>
              <w:bottom w:val="single" w:sz="4" w:space="0" w:color="000000"/>
            </w:tcBorders>
            <w:shd w:val="clear" w:color="auto" w:fill="auto"/>
          </w:tcPr>
          <w:p w14:paraId="142675B8" w14:textId="77777777" w:rsidR="00C16239" w:rsidRPr="002321E7" w:rsidRDefault="00C16239" w:rsidP="00C16239">
            <w:pPr>
              <w:rPr>
                <w:b/>
              </w:rPr>
            </w:pPr>
            <w:r w:rsidRPr="002321E7">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227ECF44" w14:textId="77777777" w:rsidR="00C16239" w:rsidRPr="002321E7" w:rsidRDefault="00C16239" w:rsidP="00C16239">
            <w:pPr>
              <w:rPr>
                <w:rFonts w:cs="Arial"/>
              </w:rPr>
            </w:pPr>
            <w:r w:rsidRPr="002321E7">
              <w:rPr>
                <w:rFonts w:cs="Arial"/>
              </w:rPr>
              <w:t xml:space="preserve">Superficial application / brush </w:t>
            </w:r>
          </w:p>
          <w:p w14:paraId="75E218C0" w14:textId="77777777" w:rsidR="00C16239" w:rsidRPr="002321E7" w:rsidRDefault="00C16239" w:rsidP="00C16239">
            <w:pPr>
              <w:rPr>
                <w:rFonts w:cs="Arial"/>
              </w:rPr>
            </w:pPr>
            <w:r w:rsidRPr="002321E7">
              <w:rPr>
                <w:rFonts w:cs="Arial"/>
              </w:rPr>
              <w:t>Superficial application / spray treatment</w:t>
            </w:r>
          </w:p>
        </w:tc>
      </w:tr>
      <w:tr w:rsidR="00C16239" w:rsidRPr="002321E7" w14:paraId="38E2052C" w14:textId="77777777" w:rsidTr="00C16239">
        <w:tc>
          <w:tcPr>
            <w:tcW w:w="2707" w:type="dxa"/>
            <w:tcBorders>
              <w:left w:val="single" w:sz="4" w:space="0" w:color="000000"/>
              <w:bottom w:val="single" w:sz="4" w:space="0" w:color="000000"/>
            </w:tcBorders>
            <w:shd w:val="clear" w:color="auto" w:fill="auto"/>
          </w:tcPr>
          <w:p w14:paraId="0C8E65C6" w14:textId="77777777" w:rsidR="00C16239" w:rsidRPr="002321E7" w:rsidRDefault="00C16239" w:rsidP="00C16239">
            <w:pPr>
              <w:rPr>
                <w:b/>
              </w:rPr>
            </w:pPr>
            <w:r w:rsidRPr="002321E7">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4DE313B4" w14:textId="77777777" w:rsidR="00C16239" w:rsidRPr="002321E7" w:rsidRDefault="00C16239" w:rsidP="00C16239">
            <w:pPr>
              <w:pStyle w:val="Default"/>
              <w:rPr>
                <w:rFonts w:ascii="Verdana" w:hAnsi="Verdana"/>
                <w:color w:val="auto"/>
                <w:sz w:val="20"/>
                <w:szCs w:val="20"/>
                <w:lang w:val="en-US"/>
              </w:rPr>
            </w:pPr>
            <w:r w:rsidRPr="002321E7">
              <w:rPr>
                <w:rFonts w:ascii="Verdana" w:hAnsi="Verdana"/>
                <w:color w:val="auto"/>
                <w:sz w:val="20"/>
                <w:szCs w:val="20"/>
                <w:lang w:val="en-US"/>
              </w:rPr>
              <w:t>The product is ready to use</w:t>
            </w:r>
          </w:p>
          <w:p w14:paraId="1B77B1C4" w14:textId="77777777" w:rsidR="00C16239" w:rsidRPr="002321E7" w:rsidRDefault="00C16239" w:rsidP="00C16239">
            <w:pPr>
              <w:pStyle w:val="Default"/>
              <w:rPr>
                <w:rFonts w:ascii="Verdana" w:hAnsi="Verdana"/>
                <w:color w:val="auto"/>
                <w:sz w:val="20"/>
                <w:szCs w:val="20"/>
                <w:lang w:val="en-US"/>
              </w:rPr>
            </w:pPr>
          </w:p>
          <w:p w14:paraId="59EB69B8" w14:textId="77777777" w:rsidR="00C16239" w:rsidRPr="002321E7" w:rsidRDefault="00C16239" w:rsidP="00C16239">
            <w:pPr>
              <w:pStyle w:val="Default"/>
              <w:rPr>
                <w:rFonts w:ascii="Verdana" w:hAnsi="Verdana"/>
                <w:color w:val="auto"/>
                <w:sz w:val="20"/>
                <w:szCs w:val="20"/>
                <w:lang w:val="en-US"/>
              </w:rPr>
            </w:pPr>
            <w:r w:rsidRPr="002321E7">
              <w:rPr>
                <w:rFonts w:ascii="Verdana" w:hAnsi="Verdana"/>
                <w:color w:val="auto"/>
                <w:sz w:val="20"/>
                <w:szCs w:val="20"/>
                <w:lang w:val="en-US"/>
              </w:rPr>
              <w:t>The application is performed by brushing and spraying</w:t>
            </w:r>
          </w:p>
          <w:p w14:paraId="3743968E" w14:textId="77777777" w:rsidR="00C16239" w:rsidRPr="002321E7" w:rsidRDefault="00C16239" w:rsidP="00C16239">
            <w:pPr>
              <w:pStyle w:val="Default"/>
              <w:rPr>
                <w:rFonts w:ascii="Verdana" w:hAnsi="Verdana"/>
                <w:color w:val="auto"/>
                <w:sz w:val="20"/>
                <w:szCs w:val="20"/>
                <w:lang w:val="en-US"/>
              </w:rPr>
            </w:pPr>
            <w:r w:rsidRPr="002321E7">
              <w:rPr>
                <w:rFonts w:ascii="Verdana" w:hAnsi="Verdana"/>
                <w:color w:val="auto"/>
                <w:sz w:val="20"/>
                <w:szCs w:val="20"/>
                <w:lang w:val="en-US"/>
              </w:rPr>
              <w:t>Application rate is in the analytical zone:</w:t>
            </w:r>
          </w:p>
          <w:p w14:paraId="36F38FD7" w14:textId="77777777" w:rsidR="00C16239" w:rsidRPr="002321E7" w:rsidRDefault="00C16239" w:rsidP="00C16239">
            <w:pPr>
              <w:rPr>
                <w:rFonts w:cs="Arial"/>
                <w:bCs/>
                <w:lang w:val="de-DE" w:eastAsia="de-DE"/>
              </w:rPr>
            </w:pPr>
            <w:r w:rsidRPr="002321E7">
              <w:t xml:space="preserve">UC1: 200 mL/m² </w:t>
            </w:r>
            <w:r>
              <w:t>of wood</w:t>
            </w:r>
          </w:p>
        </w:tc>
      </w:tr>
      <w:tr w:rsidR="00C16239" w:rsidRPr="002321E7" w14:paraId="7BCF54EF" w14:textId="77777777" w:rsidTr="00C16239">
        <w:tc>
          <w:tcPr>
            <w:tcW w:w="2707" w:type="dxa"/>
            <w:tcBorders>
              <w:left w:val="single" w:sz="4" w:space="0" w:color="000000"/>
              <w:bottom w:val="single" w:sz="4" w:space="0" w:color="000000"/>
            </w:tcBorders>
            <w:shd w:val="clear" w:color="auto" w:fill="auto"/>
          </w:tcPr>
          <w:p w14:paraId="51ED2932" w14:textId="77777777" w:rsidR="00C16239" w:rsidRPr="002321E7" w:rsidRDefault="00C16239" w:rsidP="00C16239">
            <w:pPr>
              <w:rPr>
                <w:b/>
              </w:rPr>
            </w:pPr>
            <w:r w:rsidRPr="002321E7">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1252568F" w14:textId="5DAA60DF" w:rsidR="00C16239" w:rsidRPr="002321E7" w:rsidRDefault="00AA08AD" w:rsidP="00C16239">
            <w:pPr>
              <w:snapToGrid w:val="0"/>
            </w:pPr>
            <w:r>
              <w:t>P</w:t>
            </w:r>
            <w:r w:rsidR="00C16239" w:rsidRPr="002321E7">
              <w:t>rofessionals</w:t>
            </w:r>
          </w:p>
        </w:tc>
      </w:tr>
      <w:tr w:rsidR="00C16239" w:rsidRPr="002321E7" w14:paraId="301F98ED" w14:textId="77777777" w:rsidTr="00C16239">
        <w:tc>
          <w:tcPr>
            <w:tcW w:w="2707" w:type="dxa"/>
            <w:tcBorders>
              <w:left w:val="single" w:sz="4" w:space="0" w:color="000000"/>
              <w:bottom w:val="single" w:sz="4" w:space="0" w:color="000000"/>
            </w:tcBorders>
            <w:shd w:val="clear" w:color="auto" w:fill="auto"/>
          </w:tcPr>
          <w:p w14:paraId="5BFA3C60" w14:textId="77777777" w:rsidR="00C16239" w:rsidRPr="002321E7" w:rsidRDefault="00C16239" w:rsidP="00C16239">
            <w:r w:rsidRPr="002321E7">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29EB09EA" w14:textId="77777777" w:rsidR="00C16239" w:rsidRDefault="00C16239" w:rsidP="00C16239">
            <w:r>
              <w:t xml:space="preserve">Bottles of 0.5-0.75-1L made of steel coated with epoxy phenolic layer </w:t>
            </w:r>
          </w:p>
          <w:p w14:paraId="38E82415" w14:textId="77777777" w:rsidR="00C16239" w:rsidRDefault="00C16239" w:rsidP="00C16239">
            <w:r>
              <w:t>Containers of 2.5-5-6-20L made of steel coated with epoxy phenolic layer</w:t>
            </w:r>
          </w:p>
          <w:p w14:paraId="5453ECBA" w14:textId="77777777" w:rsidR="00AA08AD" w:rsidRDefault="00AA08AD" w:rsidP="00AA08AD">
            <w:r>
              <w:t>Barrels of 25-30-60L made of steel coated with epoxy phenolic layer</w:t>
            </w:r>
          </w:p>
          <w:p w14:paraId="6E258300" w14:textId="32AD7170" w:rsidR="00C16239" w:rsidRPr="002321E7" w:rsidRDefault="00AA08AD" w:rsidP="00AA08AD">
            <w:r w:rsidRPr="00341C75">
              <w:t>Tanks of 215L made of steel coated with epoxy phenolic layer</w:t>
            </w:r>
          </w:p>
        </w:tc>
      </w:tr>
    </w:tbl>
    <w:p w14:paraId="473A94BD" w14:textId="77777777" w:rsidR="00C16239" w:rsidRDefault="00C16239" w:rsidP="00C16239">
      <w:pPr>
        <w:pStyle w:val="Titre4"/>
        <w:rPr>
          <w:rFonts w:cs="Times"/>
          <w:bCs/>
          <w:szCs w:val="29"/>
        </w:rPr>
      </w:pPr>
      <w:r>
        <w:t>Use-specific instructions for use</w:t>
      </w:r>
      <w:r>
        <w:rPr>
          <w:rStyle w:val="Appelnotedebasdep"/>
        </w:rPr>
        <w:footnoteReference w:id="8"/>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2D2FD810"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D68EBEE"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1F80A60C" w14:textId="77777777" w:rsidR="00C16239" w:rsidRDefault="00C16239" w:rsidP="00C16239">
      <w:pPr>
        <w:pStyle w:val="Titre4"/>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7D08BB52"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770D5B1" w14:textId="77777777" w:rsidR="00C16239" w:rsidRDefault="00C16239" w:rsidP="00C16239">
            <w:pPr>
              <w:pStyle w:val="Paragraphedeliste"/>
              <w:widowControl w:val="0"/>
              <w:numPr>
                <w:ilvl w:val="0"/>
                <w:numId w:val="4"/>
              </w:numPr>
              <w:autoSpaceDE w:val="0"/>
              <w:snapToGrid w:val="0"/>
              <w:spacing w:before="80"/>
              <w:rPr>
                <w:rFonts w:cs="Arial"/>
                <w:lang w:eastAsia="sv-SE"/>
              </w:rPr>
            </w:pPr>
            <w:r w:rsidRPr="004314AE">
              <w:rPr>
                <w:rFonts w:cs="Arial"/>
                <w:bCs/>
                <w:lang w:eastAsia="sv-SE"/>
              </w:rPr>
              <w:t>Wear protective chemical resistant gloves (glove material to be specified by the authorisation holder within the product information)</w:t>
            </w:r>
            <w:r w:rsidRPr="004314AE">
              <w:rPr>
                <w:rFonts w:cs="Arial"/>
                <w:lang w:eastAsia="sv-SE"/>
              </w:rPr>
              <w:t xml:space="preserve"> and a coverall category 3 type 6 during spray application.</w:t>
            </w:r>
          </w:p>
          <w:p w14:paraId="2EC2AA37" w14:textId="77777777" w:rsidR="00C16239" w:rsidRPr="00341C75" w:rsidRDefault="00C16239" w:rsidP="00C16239">
            <w:pPr>
              <w:pStyle w:val="Paragraphedeliste"/>
              <w:widowControl w:val="0"/>
              <w:numPr>
                <w:ilvl w:val="0"/>
                <w:numId w:val="4"/>
              </w:numPr>
              <w:autoSpaceDE w:val="0"/>
              <w:snapToGrid w:val="0"/>
              <w:spacing w:before="80"/>
              <w:rPr>
                <w:rFonts w:cs="Arial"/>
                <w:lang w:eastAsia="sv-SE"/>
              </w:rPr>
            </w:pPr>
            <w:r w:rsidRPr="00341C75">
              <w:rPr>
                <w:rFonts w:cs="Arial"/>
                <w:lang w:eastAsia="sv-SE"/>
              </w:rPr>
              <w:t>Brush application, use a pump during the decanting.</w:t>
            </w:r>
          </w:p>
        </w:tc>
      </w:tr>
    </w:tbl>
    <w:p w14:paraId="53073398" w14:textId="77777777" w:rsidR="00C16239" w:rsidRDefault="00C16239" w:rsidP="00C16239">
      <w:pPr>
        <w:pStyle w:val="Titre4"/>
        <w:rPr>
          <w:rFonts w:cs="Times"/>
          <w:bCs/>
          <w:szCs w:val="29"/>
        </w:rPr>
      </w:pPr>
      <w:r>
        <w:lastRenderedPageBreak/>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534AEA0C"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6534355"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7C01A3D9" w14:textId="77777777" w:rsidR="00C16239" w:rsidRDefault="00C16239" w:rsidP="00C16239">
      <w:pPr>
        <w:pStyle w:val="Titre4"/>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6D684642"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5F7C5B3"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545C30D6" w14:textId="77777777" w:rsidR="00C16239" w:rsidRDefault="00C16239" w:rsidP="00C16239">
      <w:pPr>
        <w:pStyle w:val="Titre4"/>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40EEB763"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FCA5A14"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20FE3033" w14:textId="77777777" w:rsidR="00C16239" w:rsidRDefault="00C16239" w:rsidP="00C16239">
      <w:pPr>
        <w:widowControl w:val="0"/>
        <w:autoSpaceDE w:val="0"/>
        <w:rPr>
          <w:rFonts w:cs="Times"/>
          <w:bCs/>
          <w:szCs w:val="29"/>
        </w:rPr>
      </w:pPr>
    </w:p>
    <w:p w14:paraId="528BE932" w14:textId="77777777" w:rsidR="00C16239" w:rsidRDefault="00C16239" w:rsidP="00C16239">
      <w:pPr>
        <w:pStyle w:val="Titre4"/>
        <w:rPr>
          <w:rFonts w:cs="Times"/>
          <w:bCs/>
          <w:szCs w:val="29"/>
        </w:rPr>
      </w:pPr>
      <w:r>
        <w:t>Use description</w:t>
      </w:r>
    </w:p>
    <w:p w14:paraId="5C7E06BE" w14:textId="77777777" w:rsidR="00C16239" w:rsidRPr="00DF432A" w:rsidRDefault="00C16239" w:rsidP="00C16239">
      <w:pPr>
        <w:widowControl w:val="0"/>
        <w:autoSpaceDE w:val="0"/>
        <w:rPr>
          <w:rFonts w:cs="Times"/>
          <w:bCs/>
          <w:szCs w:val="29"/>
          <w:lang w:val="de-DE"/>
        </w:rPr>
      </w:pPr>
    </w:p>
    <w:p w14:paraId="69D59038" w14:textId="142004DC" w:rsidR="00C16239" w:rsidRPr="00F43AD5" w:rsidRDefault="00C16239" w:rsidP="00C16239">
      <w:pPr>
        <w:pStyle w:val="Lgende"/>
        <w:spacing w:after="120"/>
        <w:rPr>
          <w:rFonts w:ascii="Verdana" w:hAnsi="Verdana"/>
        </w:rPr>
      </w:pPr>
      <w:r w:rsidRPr="00F43AD5">
        <w:rPr>
          <w:rFonts w:ascii="Verdana" w:hAnsi="Verdana"/>
        </w:rPr>
        <w:t xml:space="preserve">Table </w:t>
      </w:r>
      <w:r>
        <w:rPr>
          <w:rFonts w:ascii="Verdana" w:hAnsi="Verdana"/>
        </w:rPr>
        <w:t>4. Use # 4</w:t>
      </w:r>
      <w:r w:rsidRPr="00397C2A">
        <w:rPr>
          <w:rFonts w:ascii="Verdana" w:hAnsi="Verdana"/>
        </w:rPr>
        <w:t xml:space="preserve"> – </w:t>
      </w:r>
      <w:r w:rsidRPr="00F43AD5">
        <w:rPr>
          <w:rFonts w:ascii="Verdana" w:hAnsi="Verdana"/>
        </w:rPr>
        <w:t>Curative application for wood in service</w:t>
      </w:r>
      <w:r>
        <w:rPr>
          <w:rFonts w:ascii="Verdana" w:hAnsi="Verdana"/>
        </w:rPr>
        <w:t xml:space="preserve"> - Professional</w:t>
      </w:r>
      <w:r w:rsidR="002C2C0D">
        <w:rPr>
          <w:rFonts w:ascii="Verdana" w:hAnsi="Verdana"/>
        </w:rPr>
        <w:t>s</w:t>
      </w:r>
    </w:p>
    <w:p w14:paraId="410AB572" w14:textId="77777777" w:rsidR="00C16239" w:rsidRDefault="00C16239" w:rsidP="00C16239">
      <w:pPr>
        <w:widowControl w:val="0"/>
        <w:autoSpaceDE w:val="0"/>
        <w:rPr>
          <w:rFonts w:cs="Times"/>
          <w:bCs/>
          <w:szCs w:val="29"/>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6318"/>
      </w:tblGrid>
      <w:tr w:rsidR="00C16239" w:rsidRPr="00DF2A50" w14:paraId="7F67E4C4" w14:textId="77777777" w:rsidTr="00AA08AD">
        <w:tc>
          <w:tcPr>
            <w:tcW w:w="2707" w:type="dxa"/>
            <w:tcMar>
              <w:top w:w="40" w:type="dxa"/>
              <w:left w:w="40" w:type="dxa"/>
              <w:bottom w:w="40" w:type="dxa"/>
              <w:right w:w="40" w:type="dxa"/>
            </w:tcMar>
            <w:hideMark/>
          </w:tcPr>
          <w:p w14:paraId="52DFAEFA" w14:textId="77777777" w:rsidR="00C16239" w:rsidRPr="00DF2A50" w:rsidRDefault="00C16239" w:rsidP="00C16239">
            <w:pPr>
              <w:rPr>
                <w:rFonts w:cs="Arial"/>
                <w:b/>
                <w:bCs/>
                <w:lang w:val="de-DE" w:eastAsia="de-DE"/>
              </w:rPr>
            </w:pPr>
            <w:r w:rsidRPr="00DF2A50">
              <w:rPr>
                <w:rFonts w:cs="Arial"/>
                <w:b/>
                <w:bCs/>
              </w:rPr>
              <w:t>Product Type(s)</w:t>
            </w:r>
          </w:p>
        </w:tc>
        <w:tc>
          <w:tcPr>
            <w:tcW w:w="6318" w:type="dxa"/>
            <w:tcMar>
              <w:top w:w="40" w:type="dxa"/>
              <w:left w:w="40" w:type="dxa"/>
              <w:bottom w:w="40" w:type="dxa"/>
              <w:right w:w="40" w:type="dxa"/>
            </w:tcMar>
          </w:tcPr>
          <w:p w14:paraId="6A48A17B" w14:textId="77777777" w:rsidR="00C16239" w:rsidRPr="00DF2A50" w:rsidRDefault="00C16239" w:rsidP="00C16239">
            <w:pPr>
              <w:rPr>
                <w:rFonts w:cs="Arial"/>
                <w:bCs/>
                <w:lang w:val="de-DE" w:eastAsia="de-DE"/>
              </w:rPr>
            </w:pPr>
            <w:r w:rsidRPr="00DF2A50">
              <w:rPr>
                <w:rFonts w:cs="Arial"/>
                <w:bCs/>
                <w:lang w:val="de-DE" w:eastAsia="de-DE"/>
              </w:rPr>
              <w:t>PT08 – wood preservatives</w:t>
            </w:r>
          </w:p>
        </w:tc>
      </w:tr>
      <w:tr w:rsidR="00C16239" w:rsidRPr="00DF2A50" w14:paraId="5A484BA4" w14:textId="77777777" w:rsidTr="00AA08AD">
        <w:tc>
          <w:tcPr>
            <w:tcW w:w="2707" w:type="dxa"/>
            <w:tcMar>
              <w:top w:w="40" w:type="dxa"/>
              <w:left w:w="40" w:type="dxa"/>
              <w:bottom w:w="40" w:type="dxa"/>
              <w:right w:w="40" w:type="dxa"/>
            </w:tcMar>
            <w:hideMark/>
          </w:tcPr>
          <w:p w14:paraId="4FC0216C" w14:textId="77777777" w:rsidR="00C16239" w:rsidRPr="00DF2A50" w:rsidRDefault="00C16239" w:rsidP="00C16239">
            <w:pPr>
              <w:rPr>
                <w:rFonts w:cs="Arial"/>
                <w:b/>
                <w:bCs/>
                <w:lang w:val="en-US" w:eastAsia="de-DE"/>
              </w:rPr>
            </w:pPr>
            <w:r w:rsidRPr="00DF2A50">
              <w:rPr>
                <w:rFonts w:cs="Arial"/>
                <w:b/>
                <w:bCs/>
              </w:rPr>
              <w:t>Where relevant, an exact description of the authorised use</w:t>
            </w:r>
          </w:p>
        </w:tc>
        <w:tc>
          <w:tcPr>
            <w:tcW w:w="6318" w:type="dxa"/>
            <w:tcMar>
              <w:top w:w="40" w:type="dxa"/>
              <w:left w:w="40" w:type="dxa"/>
              <w:bottom w:w="40" w:type="dxa"/>
              <w:right w:w="40" w:type="dxa"/>
            </w:tcMar>
          </w:tcPr>
          <w:p w14:paraId="18CF0D92" w14:textId="77777777" w:rsidR="00C16239" w:rsidRPr="00DF2A50" w:rsidRDefault="00C16239" w:rsidP="00C16239">
            <w:pPr>
              <w:rPr>
                <w:rFonts w:cs="Arial"/>
                <w:bCs/>
                <w:lang w:val="de-DE" w:eastAsia="de-DE"/>
              </w:rPr>
            </w:pPr>
            <w:r w:rsidRPr="00DF2A50">
              <w:rPr>
                <w:rFonts w:cs="Arial"/>
              </w:rPr>
              <w:t>Curative treatment for wood (hardwood and softwood) in service</w:t>
            </w:r>
          </w:p>
        </w:tc>
      </w:tr>
      <w:tr w:rsidR="00C16239" w:rsidRPr="00DF2A50" w14:paraId="23426229" w14:textId="77777777" w:rsidTr="00AA08AD">
        <w:tc>
          <w:tcPr>
            <w:tcW w:w="2707" w:type="dxa"/>
            <w:tcMar>
              <w:top w:w="40" w:type="dxa"/>
              <w:left w:w="40" w:type="dxa"/>
              <w:bottom w:w="40" w:type="dxa"/>
              <w:right w:w="40" w:type="dxa"/>
            </w:tcMar>
            <w:hideMark/>
          </w:tcPr>
          <w:p w14:paraId="228AB5DC" w14:textId="77777777" w:rsidR="00C16239" w:rsidRPr="00DF2A50" w:rsidRDefault="00C16239" w:rsidP="00C16239">
            <w:pPr>
              <w:rPr>
                <w:rFonts w:cs="Arial"/>
                <w:b/>
                <w:bCs/>
                <w:lang w:val="en-US" w:eastAsia="de-DE"/>
              </w:rPr>
            </w:pPr>
            <w:r w:rsidRPr="00DF2A50">
              <w:rPr>
                <w:rFonts w:cs="Arial"/>
                <w:b/>
                <w:bCs/>
              </w:rPr>
              <w:t>Target organism (including development stage)</w:t>
            </w:r>
          </w:p>
        </w:tc>
        <w:tc>
          <w:tcPr>
            <w:tcW w:w="6318" w:type="dxa"/>
            <w:tcMar>
              <w:top w:w="40" w:type="dxa"/>
              <w:left w:w="40" w:type="dxa"/>
              <w:bottom w:w="40" w:type="dxa"/>
              <w:right w:w="40" w:type="dxa"/>
            </w:tcMar>
          </w:tcPr>
          <w:p w14:paraId="3E6F8640" w14:textId="77777777" w:rsidR="00C16239" w:rsidRPr="00DF2A50" w:rsidRDefault="00C16239" w:rsidP="00C16239">
            <w:pPr>
              <w:ind w:left="49"/>
              <w:rPr>
                <w:rFonts w:cs="Arial"/>
              </w:rPr>
            </w:pPr>
            <w:r w:rsidRPr="00DF2A50">
              <w:rPr>
                <w:rFonts w:cs="Arial"/>
                <w:lang w:val="en-US" w:eastAsia="fr-FR"/>
              </w:rPr>
              <w:t>Wood boring beetles</w:t>
            </w:r>
          </w:p>
          <w:p w14:paraId="577E0A1C" w14:textId="77777777" w:rsidR="00C16239" w:rsidRPr="00DF2A50" w:rsidRDefault="00C16239" w:rsidP="00C16239">
            <w:pPr>
              <w:pStyle w:val="Paragraphedeliste"/>
              <w:numPr>
                <w:ilvl w:val="0"/>
                <w:numId w:val="6"/>
              </w:numPr>
              <w:suppressAutoHyphens w:val="0"/>
              <w:ind w:left="407" w:hanging="182"/>
              <w:contextualSpacing/>
              <w:rPr>
                <w:rFonts w:cs="Arial"/>
              </w:rPr>
            </w:pPr>
            <w:r w:rsidRPr="00DF2A50">
              <w:rPr>
                <w:rFonts w:cs="Arial"/>
                <w:lang w:val="en-US" w:eastAsia="fr-FR"/>
              </w:rPr>
              <w:t>House longhorn beetle</w:t>
            </w:r>
            <w:r w:rsidRPr="00DF2A50">
              <w:rPr>
                <w:rFonts w:cs="Arial"/>
              </w:rPr>
              <w:t xml:space="preserve"> (</w:t>
            </w:r>
            <w:r w:rsidRPr="00DF2A50">
              <w:rPr>
                <w:rFonts w:cs="Arial"/>
                <w:i/>
              </w:rPr>
              <w:t>Hylotrupes bajulus</w:t>
            </w:r>
            <w:r w:rsidRPr="00DF2A50">
              <w:rPr>
                <w:rFonts w:cs="Arial"/>
              </w:rPr>
              <w:t>) - larvae</w:t>
            </w:r>
          </w:p>
          <w:p w14:paraId="1956AB3E" w14:textId="77777777" w:rsidR="00C16239" w:rsidRPr="00DF2A50" w:rsidRDefault="00C16239" w:rsidP="00C16239">
            <w:pPr>
              <w:pStyle w:val="Paragraphedeliste"/>
              <w:numPr>
                <w:ilvl w:val="0"/>
                <w:numId w:val="6"/>
              </w:numPr>
              <w:suppressAutoHyphens w:val="0"/>
              <w:ind w:left="407" w:hanging="182"/>
              <w:contextualSpacing/>
              <w:rPr>
                <w:rFonts w:cs="Arial"/>
              </w:rPr>
            </w:pPr>
            <w:r w:rsidRPr="00DF2A50">
              <w:rPr>
                <w:rFonts w:cs="Arial"/>
                <w:lang w:val="en-US" w:eastAsia="fr-FR"/>
              </w:rPr>
              <w:t xml:space="preserve">Common furniture beetle </w:t>
            </w:r>
            <w:r w:rsidRPr="00DF2A50">
              <w:rPr>
                <w:rFonts w:cs="Arial"/>
              </w:rPr>
              <w:t>(</w:t>
            </w:r>
            <w:r w:rsidRPr="00DF2A50">
              <w:rPr>
                <w:rFonts w:cs="Arial"/>
                <w:i/>
              </w:rPr>
              <w:t>Anobium punctatum</w:t>
            </w:r>
            <w:r w:rsidRPr="00DF2A50">
              <w:rPr>
                <w:rFonts w:cs="Arial"/>
              </w:rPr>
              <w:t>)  - larvae</w:t>
            </w:r>
          </w:p>
          <w:p w14:paraId="2CF41F8C" w14:textId="77777777" w:rsidR="00C16239" w:rsidRPr="00DF2A50" w:rsidRDefault="00C16239" w:rsidP="00C16239">
            <w:pPr>
              <w:pStyle w:val="Paragraphedeliste"/>
              <w:numPr>
                <w:ilvl w:val="0"/>
                <w:numId w:val="6"/>
              </w:numPr>
              <w:suppressAutoHyphens w:val="0"/>
              <w:ind w:left="407" w:hanging="182"/>
              <w:contextualSpacing/>
              <w:rPr>
                <w:rFonts w:cs="Arial"/>
              </w:rPr>
            </w:pPr>
            <w:r w:rsidRPr="00DF2A50">
              <w:rPr>
                <w:rFonts w:cs="Arial"/>
                <w:lang w:val="en-US" w:eastAsia="fr-FR"/>
              </w:rPr>
              <w:t>Powder post beetles</w:t>
            </w:r>
            <w:r w:rsidRPr="00DF2A50">
              <w:rPr>
                <w:rFonts w:cs="Arial"/>
              </w:rPr>
              <w:t xml:space="preserve"> (</w:t>
            </w:r>
            <w:r w:rsidRPr="00DF2A50">
              <w:rPr>
                <w:rFonts w:cs="Arial"/>
                <w:i/>
              </w:rPr>
              <w:t>Lyctus brunneus</w:t>
            </w:r>
            <w:r w:rsidRPr="00DF2A50">
              <w:rPr>
                <w:rFonts w:cs="Arial"/>
              </w:rPr>
              <w:t>) - larvae</w:t>
            </w:r>
          </w:p>
          <w:p w14:paraId="2C6B1647" w14:textId="77777777" w:rsidR="00C16239" w:rsidRPr="00DF2A50" w:rsidRDefault="00C16239" w:rsidP="00C16239">
            <w:pPr>
              <w:rPr>
                <w:rFonts w:cs="Arial"/>
                <w:lang w:val="fr-FR"/>
              </w:rPr>
            </w:pPr>
            <w:r w:rsidRPr="00DF2A50">
              <w:rPr>
                <w:rFonts w:cs="Arial"/>
              </w:rPr>
              <w:t>Termites (</w:t>
            </w:r>
            <w:r w:rsidRPr="00DF2A50">
              <w:rPr>
                <w:rFonts w:cs="Arial"/>
                <w:i/>
              </w:rPr>
              <w:t>Reticulitermes spp.,</w:t>
            </w:r>
            <w:r w:rsidRPr="00DF2A50">
              <w:rPr>
                <w:rFonts w:cs="Arial"/>
              </w:rPr>
              <w:t xml:space="preserve"> </w:t>
            </w:r>
            <w:r w:rsidRPr="00DF2A50">
              <w:rPr>
                <w:rFonts w:cs="Arial"/>
                <w:i/>
              </w:rPr>
              <w:t>Coptotermes spp</w:t>
            </w:r>
            <w:r w:rsidRPr="00DF2A50">
              <w:rPr>
                <w:rFonts w:cs="Arial"/>
              </w:rPr>
              <w:t xml:space="preserve">. and </w:t>
            </w:r>
            <w:r w:rsidRPr="00DF2A50">
              <w:rPr>
                <w:rFonts w:cs="Arial"/>
                <w:i/>
              </w:rPr>
              <w:t>Heterotermes spp.</w:t>
            </w:r>
            <w:r w:rsidRPr="00DF2A50">
              <w:rPr>
                <w:rFonts w:cs="Arial"/>
              </w:rPr>
              <w:t>)</w:t>
            </w:r>
            <w:r w:rsidRPr="00DF2A50">
              <w:rPr>
                <w:lang w:val="fr-FR"/>
              </w:rPr>
              <w:t xml:space="preserve"> - </w:t>
            </w:r>
            <w:r w:rsidRPr="00DF2A50">
              <w:t>Workers, soldiers and nymphs</w:t>
            </w:r>
          </w:p>
        </w:tc>
      </w:tr>
      <w:tr w:rsidR="00C16239" w:rsidRPr="00DF2A50" w14:paraId="143BB0D4" w14:textId="77777777" w:rsidTr="00AA08AD">
        <w:tc>
          <w:tcPr>
            <w:tcW w:w="2707" w:type="dxa"/>
            <w:tcMar>
              <w:top w:w="40" w:type="dxa"/>
              <w:left w:w="40" w:type="dxa"/>
              <w:bottom w:w="40" w:type="dxa"/>
              <w:right w:w="40" w:type="dxa"/>
            </w:tcMar>
            <w:hideMark/>
          </w:tcPr>
          <w:p w14:paraId="44BC737F" w14:textId="77777777" w:rsidR="00C16239" w:rsidRPr="00DF2A50" w:rsidRDefault="00C16239" w:rsidP="00C16239">
            <w:pPr>
              <w:rPr>
                <w:rFonts w:cs="Arial"/>
                <w:b/>
                <w:bCs/>
                <w:lang w:val="de-DE" w:eastAsia="de-DE"/>
              </w:rPr>
            </w:pPr>
            <w:r w:rsidRPr="00DF2A50">
              <w:rPr>
                <w:rFonts w:cs="Arial"/>
                <w:b/>
                <w:bCs/>
              </w:rPr>
              <w:t>Field of use</w:t>
            </w:r>
          </w:p>
        </w:tc>
        <w:tc>
          <w:tcPr>
            <w:tcW w:w="6318" w:type="dxa"/>
            <w:tcMar>
              <w:top w:w="40" w:type="dxa"/>
              <w:left w:w="40" w:type="dxa"/>
              <w:bottom w:w="40" w:type="dxa"/>
              <w:right w:w="40" w:type="dxa"/>
            </w:tcMar>
          </w:tcPr>
          <w:p w14:paraId="0CA7963F" w14:textId="77777777" w:rsidR="00C16239" w:rsidRPr="00DF2A50" w:rsidRDefault="00C16239" w:rsidP="00C16239">
            <w:pPr>
              <w:rPr>
                <w:rFonts w:cs="Arial"/>
                <w:bCs/>
                <w:lang w:eastAsia="de-DE"/>
              </w:rPr>
            </w:pPr>
            <w:r w:rsidRPr="00DF2A50">
              <w:rPr>
                <w:rFonts w:cs="Arial"/>
              </w:rPr>
              <w:t>Curative treatment for wood in service (indoor)</w:t>
            </w:r>
          </w:p>
        </w:tc>
      </w:tr>
      <w:tr w:rsidR="00C16239" w:rsidRPr="00DF2A50" w14:paraId="711C020B" w14:textId="77777777" w:rsidTr="00AA08AD">
        <w:tc>
          <w:tcPr>
            <w:tcW w:w="2707" w:type="dxa"/>
            <w:tcMar>
              <w:top w:w="40" w:type="dxa"/>
              <w:left w:w="40" w:type="dxa"/>
              <w:bottom w:w="40" w:type="dxa"/>
              <w:right w:w="40" w:type="dxa"/>
            </w:tcMar>
            <w:hideMark/>
          </w:tcPr>
          <w:p w14:paraId="50FB627F" w14:textId="77777777" w:rsidR="00C16239" w:rsidRPr="00DF2A50" w:rsidRDefault="00C16239" w:rsidP="00C16239">
            <w:pPr>
              <w:rPr>
                <w:rFonts w:cs="Arial"/>
                <w:b/>
                <w:bCs/>
                <w:lang w:val="de-DE" w:eastAsia="de-DE"/>
              </w:rPr>
            </w:pPr>
            <w:r w:rsidRPr="00DF2A50">
              <w:rPr>
                <w:rFonts w:cs="Arial"/>
                <w:b/>
                <w:bCs/>
              </w:rPr>
              <w:t>Application method(s)</w:t>
            </w:r>
          </w:p>
        </w:tc>
        <w:tc>
          <w:tcPr>
            <w:tcW w:w="6318" w:type="dxa"/>
            <w:tcMar>
              <w:top w:w="40" w:type="dxa"/>
              <w:left w:w="40" w:type="dxa"/>
              <w:bottom w:w="40" w:type="dxa"/>
              <w:right w:w="40" w:type="dxa"/>
            </w:tcMar>
          </w:tcPr>
          <w:p w14:paraId="56FE85CA" w14:textId="77777777" w:rsidR="00C16239" w:rsidRPr="00DF2A50" w:rsidRDefault="00C16239" w:rsidP="00C16239">
            <w:pPr>
              <w:snapToGrid w:val="0"/>
              <w:ind w:left="49"/>
              <w:rPr>
                <w:rFonts w:cs="Arial"/>
              </w:rPr>
            </w:pPr>
            <w:r w:rsidRPr="00DF2A50">
              <w:rPr>
                <w:rFonts w:cs="Arial"/>
              </w:rPr>
              <w:t>Superficial application / brush</w:t>
            </w:r>
          </w:p>
          <w:p w14:paraId="7D5F868C" w14:textId="77777777" w:rsidR="00C16239" w:rsidRPr="00DF2A50" w:rsidRDefault="00C16239" w:rsidP="00C16239">
            <w:pPr>
              <w:snapToGrid w:val="0"/>
              <w:ind w:left="49"/>
              <w:rPr>
                <w:rFonts w:cs="Arial"/>
              </w:rPr>
            </w:pPr>
            <w:r w:rsidRPr="00DF2A50">
              <w:rPr>
                <w:rFonts w:cs="Arial"/>
              </w:rPr>
              <w:t>Superficial application / spray</w:t>
            </w:r>
          </w:p>
          <w:p w14:paraId="54B9A5D7" w14:textId="77777777" w:rsidR="00C16239" w:rsidRPr="00DF2A50" w:rsidRDefault="00C16239" w:rsidP="00C16239">
            <w:pPr>
              <w:ind w:left="48"/>
              <w:rPr>
                <w:rFonts w:cs="Arial"/>
                <w:bCs/>
                <w:lang w:val="de-DE" w:eastAsia="de-DE"/>
              </w:rPr>
            </w:pPr>
            <w:r w:rsidRPr="00DF2A50">
              <w:rPr>
                <w:rFonts w:cs="Arial"/>
              </w:rPr>
              <w:t>Injection (combined with a superficial application)</w:t>
            </w:r>
          </w:p>
        </w:tc>
      </w:tr>
      <w:tr w:rsidR="00C16239" w:rsidRPr="00DF2A50" w14:paraId="6FEDD59D" w14:textId="77777777" w:rsidTr="00AA08AD">
        <w:tc>
          <w:tcPr>
            <w:tcW w:w="2707" w:type="dxa"/>
            <w:tcMar>
              <w:top w:w="40" w:type="dxa"/>
              <w:left w:w="40" w:type="dxa"/>
              <w:bottom w:w="40" w:type="dxa"/>
              <w:right w:w="40" w:type="dxa"/>
            </w:tcMar>
            <w:hideMark/>
          </w:tcPr>
          <w:p w14:paraId="5A875123" w14:textId="77777777" w:rsidR="00C16239" w:rsidRPr="00DF2A50" w:rsidRDefault="00C16239" w:rsidP="00C16239">
            <w:pPr>
              <w:rPr>
                <w:rFonts w:cs="Arial"/>
                <w:b/>
                <w:bCs/>
                <w:lang w:val="en-US" w:eastAsia="de-DE"/>
              </w:rPr>
            </w:pPr>
            <w:r w:rsidRPr="00DF2A50">
              <w:rPr>
                <w:rFonts w:cs="Arial"/>
                <w:b/>
                <w:bCs/>
              </w:rPr>
              <w:t>Application rate(s) and frequency</w:t>
            </w:r>
          </w:p>
        </w:tc>
        <w:tc>
          <w:tcPr>
            <w:tcW w:w="6318" w:type="dxa"/>
            <w:tcMar>
              <w:top w:w="40" w:type="dxa"/>
              <w:left w:w="40" w:type="dxa"/>
              <w:bottom w:w="40" w:type="dxa"/>
              <w:right w:w="40" w:type="dxa"/>
            </w:tcMar>
          </w:tcPr>
          <w:p w14:paraId="14409059" w14:textId="77777777" w:rsidR="00C16239" w:rsidRPr="00DF2A50" w:rsidRDefault="00C16239" w:rsidP="00C16239">
            <w:pPr>
              <w:ind w:left="83"/>
              <w:rPr>
                <w:rFonts w:cs="Arial"/>
              </w:rPr>
            </w:pPr>
            <w:r w:rsidRPr="00DF2A50">
              <w:rPr>
                <w:rFonts w:cs="Arial"/>
              </w:rPr>
              <w:t>The produ</w:t>
            </w:r>
            <w:r>
              <w:rPr>
                <w:rFonts w:cs="Arial"/>
              </w:rPr>
              <w:t>c</w:t>
            </w:r>
            <w:r w:rsidRPr="00DF2A50">
              <w:rPr>
                <w:rFonts w:cs="Arial"/>
              </w:rPr>
              <w:t>t is ready to use.</w:t>
            </w:r>
          </w:p>
          <w:p w14:paraId="0BEE57A3" w14:textId="77777777" w:rsidR="00C16239" w:rsidRPr="00DF2A50" w:rsidRDefault="00C16239" w:rsidP="00C16239">
            <w:pPr>
              <w:ind w:left="83"/>
              <w:rPr>
                <w:rFonts w:cs="Arial"/>
              </w:rPr>
            </w:pPr>
          </w:p>
          <w:p w14:paraId="51A4CF9F" w14:textId="77777777" w:rsidR="00C16239" w:rsidRPr="00DF2A50" w:rsidRDefault="00C16239" w:rsidP="00C16239">
            <w:pPr>
              <w:ind w:left="83"/>
              <w:rPr>
                <w:rFonts w:cs="Arial"/>
              </w:rPr>
            </w:pPr>
            <w:r w:rsidRPr="00DF2A50">
              <w:rPr>
                <w:rFonts w:cs="Arial"/>
              </w:rPr>
              <w:t>The application is performed by brushing or spraying.</w:t>
            </w:r>
          </w:p>
          <w:p w14:paraId="3ABDE493" w14:textId="77777777" w:rsidR="00C16239" w:rsidRPr="00DF2A50" w:rsidRDefault="00C16239" w:rsidP="00C16239">
            <w:pPr>
              <w:ind w:left="83"/>
              <w:rPr>
                <w:rFonts w:cs="Arial"/>
              </w:rPr>
            </w:pPr>
            <w:r w:rsidRPr="00DF2A50">
              <w:rPr>
                <w:rFonts w:cs="Arial"/>
              </w:rPr>
              <w:t xml:space="preserve">The application rate is : </w:t>
            </w:r>
          </w:p>
          <w:p w14:paraId="21F69EC4" w14:textId="77777777" w:rsidR="00C16239" w:rsidRDefault="00C16239" w:rsidP="00C16239">
            <w:pPr>
              <w:numPr>
                <w:ilvl w:val="0"/>
                <w:numId w:val="7"/>
              </w:numPr>
              <w:suppressAutoHyphens w:val="0"/>
              <w:ind w:left="474" w:hanging="283"/>
              <w:rPr>
                <w:rFonts w:cs="Arial"/>
              </w:rPr>
            </w:pPr>
            <w:r w:rsidRPr="00BA259B">
              <w:rPr>
                <w:rFonts w:cs="Arial"/>
              </w:rPr>
              <w:t xml:space="preserve">300 mL of product / m² of wood </w:t>
            </w:r>
          </w:p>
          <w:p w14:paraId="0D3583FF" w14:textId="77777777" w:rsidR="00C16239" w:rsidRPr="00BA259B" w:rsidRDefault="00C16239" w:rsidP="00C16239">
            <w:pPr>
              <w:suppressAutoHyphens w:val="0"/>
              <w:rPr>
                <w:rFonts w:cs="Arial"/>
              </w:rPr>
            </w:pPr>
          </w:p>
          <w:p w14:paraId="5915895A" w14:textId="77777777" w:rsidR="00C16239" w:rsidRPr="00DF2A50" w:rsidRDefault="00C16239" w:rsidP="00C16239">
            <w:pPr>
              <w:ind w:left="83"/>
              <w:rPr>
                <w:rFonts w:cs="Arial"/>
              </w:rPr>
            </w:pPr>
            <w:r w:rsidRPr="00DF2A50">
              <w:rPr>
                <w:rFonts w:cs="Arial"/>
              </w:rPr>
              <w:t xml:space="preserve">When the application is performed by injection (combined with superficial application), the application rate is : </w:t>
            </w:r>
          </w:p>
          <w:p w14:paraId="2A4338FC" w14:textId="77777777" w:rsidR="00C16239" w:rsidRPr="00DF2A50" w:rsidRDefault="00C16239" w:rsidP="00C16239">
            <w:pPr>
              <w:rPr>
                <w:rFonts w:cs="Arial"/>
                <w:bCs/>
                <w:lang w:val="de-DE" w:eastAsia="de-DE"/>
              </w:rPr>
            </w:pPr>
            <w:r w:rsidRPr="00DF2A50">
              <w:rPr>
                <w:rFonts w:cs="Arial"/>
              </w:rPr>
              <w:t>150 mL of product / m² of wood (+ 300 mL of product / m² of wood for superficial application)</w:t>
            </w:r>
          </w:p>
        </w:tc>
      </w:tr>
      <w:tr w:rsidR="00C16239" w:rsidRPr="00DF2A50" w14:paraId="5BC2484D" w14:textId="77777777" w:rsidTr="00AA08AD">
        <w:tc>
          <w:tcPr>
            <w:tcW w:w="2707" w:type="dxa"/>
            <w:tcMar>
              <w:top w:w="40" w:type="dxa"/>
              <w:left w:w="40" w:type="dxa"/>
              <w:bottom w:w="40" w:type="dxa"/>
              <w:right w:w="40" w:type="dxa"/>
            </w:tcMar>
            <w:hideMark/>
          </w:tcPr>
          <w:p w14:paraId="1228DF79" w14:textId="77777777" w:rsidR="00C16239" w:rsidRPr="00DF2A50" w:rsidRDefault="00C16239" w:rsidP="00C16239">
            <w:pPr>
              <w:rPr>
                <w:rFonts w:cs="Arial"/>
                <w:b/>
                <w:bCs/>
                <w:lang w:eastAsia="de-DE"/>
              </w:rPr>
            </w:pPr>
            <w:r w:rsidRPr="00DF2A50">
              <w:rPr>
                <w:rFonts w:cs="Arial"/>
                <w:b/>
                <w:bCs/>
              </w:rPr>
              <w:t>Category(ies) of user(s)</w:t>
            </w:r>
          </w:p>
        </w:tc>
        <w:tc>
          <w:tcPr>
            <w:tcW w:w="6318" w:type="dxa"/>
            <w:tcMar>
              <w:top w:w="40" w:type="dxa"/>
              <w:left w:w="40" w:type="dxa"/>
              <w:bottom w:w="40" w:type="dxa"/>
              <w:right w:w="40" w:type="dxa"/>
            </w:tcMar>
          </w:tcPr>
          <w:p w14:paraId="4511ED1D" w14:textId="019370C5" w:rsidR="00C16239" w:rsidRPr="00DF2A50" w:rsidRDefault="00C16239" w:rsidP="00AA08AD">
            <w:pPr>
              <w:rPr>
                <w:rFonts w:cs="Arial"/>
                <w:bCs/>
                <w:lang w:val="de-DE" w:eastAsia="de-DE"/>
              </w:rPr>
            </w:pPr>
            <w:r w:rsidRPr="00DF2A50">
              <w:t xml:space="preserve">Professionnals </w:t>
            </w:r>
          </w:p>
        </w:tc>
      </w:tr>
      <w:tr w:rsidR="00C16239" w:rsidRPr="00DF2A50" w14:paraId="00547518" w14:textId="77777777" w:rsidTr="00AA08AD">
        <w:tc>
          <w:tcPr>
            <w:tcW w:w="2707" w:type="dxa"/>
            <w:tcMar>
              <w:top w:w="40" w:type="dxa"/>
              <w:left w:w="40" w:type="dxa"/>
              <w:bottom w:w="40" w:type="dxa"/>
              <w:right w:w="40" w:type="dxa"/>
            </w:tcMar>
            <w:hideMark/>
          </w:tcPr>
          <w:p w14:paraId="475C98D9" w14:textId="77777777" w:rsidR="00C16239" w:rsidRPr="00DF2A50" w:rsidRDefault="00C16239" w:rsidP="00C16239">
            <w:pPr>
              <w:rPr>
                <w:rFonts w:cs="Arial"/>
                <w:b/>
                <w:bCs/>
                <w:lang w:val="en-US" w:eastAsia="de-DE"/>
              </w:rPr>
            </w:pPr>
            <w:r w:rsidRPr="00DF2A50">
              <w:rPr>
                <w:rFonts w:cs="Arial"/>
                <w:b/>
                <w:bCs/>
              </w:rPr>
              <w:t>Pack sizes and packaging material</w:t>
            </w:r>
          </w:p>
        </w:tc>
        <w:tc>
          <w:tcPr>
            <w:tcW w:w="6318" w:type="dxa"/>
            <w:tcMar>
              <w:top w:w="40" w:type="dxa"/>
              <w:left w:w="40" w:type="dxa"/>
              <w:bottom w:w="40" w:type="dxa"/>
              <w:right w:w="40" w:type="dxa"/>
            </w:tcMar>
            <w:hideMark/>
          </w:tcPr>
          <w:p w14:paraId="4660A5BB" w14:textId="77777777" w:rsidR="00C16239" w:rsidRDefault="00C16239" w:rsidP="00C16239">
            <w:r>
              <w:t xml:space="preserve">Bottles of 0.5-0.75-1L made of steel coated with epoxy phenolic layer </w:t>
            </w:r>
          </w:p>
          <w:p w14:paraId="4284F9F2" w14:textId="25622E45" w:rsidR="00C16239" w:rsidRDefault="00C16239" w:rsidP="00C16239">
            <w:r>
              <w:lastRenderedPageBreak/>
              <w:t>Containers of 2.5-5-6-20L made of steel c</w:t>
            </w:r>
            <w:r w:rsidR="00AA08AD">
              <w:t>oated with epoxy phenolic layer</w:t>
            </w:r>
          </w:p>
          <w:p w14:paraId="027585B8" w14:textId="7BD222F5" w:rsidR="00C16239" w:rsidRDefault="00C16239" w:rsidP="00C16239">
            <w:r>
              <w:t>Barrels of 25-30</w:t>
            </w:r>
            <w:r w:rsidR="00AA08AD">
              <w:t>-60</w:t>
            </w:r>
            <w:r>
              <w:t>L made of steel coated with epoxy phenolic layer</w:t>
            </w:r>
          </w:p>
          <w:p w14:paraId="60A04A6F" w14:textId="77777777" w:rsidR="00C16239" w:rsidRPr="00F65DB4" w:rsidRDefault="00C16239" w:rsidP="00C16239">
            <w:pPr>
              <w:rPr>
                <w:rFonts w:cs="Arial"/>
                <w:bCs/>
                <w:lang w:eastAsia="de-DE"/>
              </w:rPr>
            </w:pPr>
            <w:r w:rsidRPr="00341C75">
              <w:t>Tanks of 215L made of steel coated with epoxy phenolic layer</w:t>
            </w:r>
          </w:p>
        </w:tc>
      </w:tr>
    </w:tbl>
    <w:p w14:paraId="431CDB5B" w14:textId="77777777" w:rsidR="00C16239" w:rsidRDefault="00C16239" w:rsidP="00C16239">
      <w:pPr>
        <w:pStyle w:val="Titre4"/>
        <w:rPr>
          <w:rFonts w:cs="Times"/>
          <w:bCs/>
          <w:szCs w:val="29"/>
        </w:rPr>
      </w:pPr>
      <w:r>
        <w:lastRenderedPageBreak/>
        <w:t>Use-specific instructions for use</w:t>
      </w:r>
      <w:r>
        <w:rPr>
          <w:rStyle w:val="Appelnotedebasdep"/>
        </w:rPr>
        <w:footnoteReference w:id="9"/>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4739CEDA"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5181065"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0FC16B12" w14:textId="77777777" w:rsidR="00C16239" w:rsidRDefault="00C16239" w:rsidP="00C16239">
      <w:pPr>
        <w:pStyle w:val="Titre4"/>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10E44904"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C6E308B" w14:textId="77777777" w:rsidR="00C16239" w:rsidRDefault="00C16239" w:rsidP="00C16239">
            <w:pPr>
              <w:pStyle w:val="Paragraphedeliste"/>
              <w:widowControl w:val="0"/>
              <w:numPr>
                <w:ilvl w:val="0"/>
                <w:numId w:val="7"/>
              </w:numPr>
              <w:autoSpaceDE w:val="0"/>
              <w:snapToGrid w:val="0"/>
              <w:spacing w:before="80"/>
              <w:rPr>
                <w:rFonts w:cs="Arial"/>
                <w:lang w:eastAsia="sv-SE"/>
              </w:rPr>
            </w:pPr>
            <w:r w:rsidRPr="00341C75">
              <w:rPr>
                <w:rFonts w:cs="Arial"/>
                <w:bCs/>
                <w:lang w:eastAsia="sv-SE"/>
              </w:rPr>
              <w:t>Wear protective chemical resistant gloves (glove material to be specified by the authorisation holder within the product information)</w:t>
            </w:r>
            <w:r w:rsidRPr="00341C75">
              <w:rPr>
                <w:rFonts w:cs="Arial"/>
                <w:lang w:eastAsia="sv-SE"/>
              </w:rPr>
              <w:t xml:space="preserve"> and a coverall category 3 type 6 during spray application</w:t>
            </w:r>
            <w:r w:rsidRPr="00341C75">
              <w:rPr>
                <w:rFonts w:cs="Times"/>
                <w:bCs/>
                <w:szCs w:val="29"/>
              </w:rPr>
              <w:t xml:space="preserve"> and </w:t>
            </w:r>
            <w:r w:rsidRPr="00341C75">
              <w:rPr>
                <w:rFonts w:cs="Arial"/>
                <w:lang w:eastAsia="sv-SE"/>
              </w:rPr>
              <w:t>spray application combined with injection application.</w:t>
            </w:r>
          </w:p>
          <w:p w14:paraId="6A49162A" w14:textId="77777777" w:rsidR="00C16239" w:rsidRPr="00341C75" w:rsidRDefault="00C16239" w:rsidP="00C16239">
            <w:pPr>
              <w:pStyle w:val="Paragraphedeliste"/>
              <w:widowControl w:val="0"/>
              <w:numPr>
                <w:ilvl w:val="0"/>
                <w:numId w:val="7"/>
              </w:numPr>
              <w:autoSpaceDE w:val="0"/>
              <w:snapToGrid w:val="0"/>
              <w:spacing w:before="80"/>
              <w:rPr>
                <w:rFonts w:cs="Arial"/>
                <w:lang w:eastAsia="sv-SE"/>
              </w:rPr>
            </w:pPr>
            <w:r w:rsidRPr="00341C75">
              <w:rPr>
                <w:rFonts w:cs="Arial"/>
                <w:lang w:eastAsia="sv-SE"/>
              </w:rPr>
              <w:t>Brush application, use a pump during the decanting.</w:t>
            </w:r>
          </w:p>
        </w:tc>
      </w:tr>
    </w:tbl>
    <w:p w14:paraId="20D1C651" w14:textId="77777777" w:rsidR="00C16239" w:rsidRDefault="00C16239" w:rsidP="00C16239">
      <w:pPr>
        <w:pStyle w:val="Titre4"/>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047EF9B1"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AB1DD2E"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163DB5D3" w14:textId="77777777" w:rsidR="00C16239" w:rsidRDefault="00C16239" w:rsidP="00C16239">
      <w:pPr>
        <w:pStyle w:val="Titre4"/>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1D9F93D8"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8750DCF"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0DF7908D" w14:textId="77777777" w:rsidR="00C16239" w:rsidRDefault="00C16239" w:rsidP="00C16239">
      <w:pPr>
        <w:widowControl w:val="0"/>
        <w:autoSpaceDE w:val="0"/>
        <w:rPr>
          <w:rFonts w:cs="Times"/>
          <w:bCs/>
          <w:szCs w:val="29"/>
        </w:rPr>
      </w:pPr>
    </w:p>
    <w:p w14:paraId="6D7124D9" w14:textId="77777777" w:rsidR="00C16239" w:rsidRDefault="00C16239" w:rsidP="00C16239">
      <w:pPr>
        <w:pStyle w:val="Titre4"/>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16239" w14:paraId="08DC5834" w14:textId="77777777" w:rsidTr="00C16239">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89F7871" w14:textId="77777777" w:rsidR="00C16239" w:rsidRDefault="00C16239" w:rsidP="00C16239">
            <w:pPr>
              <w:widowControl w:val="0"/>
              <w:autoSpaceDE w:val="0"/>
              <w:snapToGrid w:val="0"/>
              <w:spacing w:before="80"/>
              <w:rPr>
                <w:rFonts w:cs="Times"/>
                <w:bCs/>
                <w:szCs w:val="29"/>
              </w:rPr>
            </w:pPr>
            <w:r>
              <w:rPr>
                <w:rFonts w:cs="Times"/>
                <w:bCs/>
                <w:szCs w:val="29"/>
              </w:rPr>
              <w:t>-</w:t>
            </w:r>
          </w:p>
        </w:tc>
      </w:tr>
    </w:tbl>
    <w:p w14:paraId="3A78301A" w14:textId="77777777" w:rsidR="00C16239" w:rsidRDefault="00C16239">
      <w:pPr>
        <w:pageBreakBefore/>
        <w:widowControl w:val="0"/>
        <w:autoSpaceDE w:val="0"/>
        <w:rPr>
          <w:rFonts w:cs="Times"/>
          <w:bCs/>
          <w:szCs w:val="29"/>
        </w:rPr>
      </w:pPr>
    </w:p>
    <w:p w14:paraId="33EEF15D" w14:textId="04D949A0" w:rsidR="009D0C0B" w:rsidRDefault="00FA480B" w:rsidP="00C16239">
      <w:pPr>
        <w:pStyle w:val="Titre3"/>
      </w:pPr>
      <w:bookmarkStart w:id="42" w:name="_Toc505609738"/>
      <w:r>
        <w:t>General directions for use</w:t>
      </w:r>
      <w:bookmarkEnd w:id="42"/>
    </w:p>
    <w:p w14:paraId="70AE3EB8" w14:textId="77777777" w:rsidR="009D0C0B" w:rsidRDefault="00FA480B">
      <w:pPr>
        <w:pStyle w:val="Titre4"/>
      </w:pPr>
      <w:bookmarkStart w:id="43" w:name="_Toc505609739"/>
      <w:r>
        <w:t>Instructions for use</w:t>
      </w:r>
      <w:r>
        <w:rPr>
          <w:rStyle w:val="Caractresdenotedebasdepage"/>
          <w:sz w:val="20"/>
        </w:rPr>
        <w:footnoteReference w:id="10"/>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70CDBE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7A9130D" w14:textId="77777777" w:rsidR="00DF432A" w:rsidRPr="00DF432A" w:rsidRDefault="00DF432A" w:rsidP="00DF432A">
            <w:pPr>
              <w:snapToGrid w:val="0"/>
            </w:pPr>
            <w:r w:rsidRPr="00DF432A">
              <w:t xml:space="preserve">- Always read the label or leaflet before use and follow all the instructions provided. </w:t>
            </w:r>
          </w:p>
          <w:p w14:paraId="5C4CBD73" w14:textId="77777777" w:rsidR="009D0C0B" w:rsidRDefault="00DF432A" w:rsidP="00DF432A">
            <w:pPr>
              <w:snapToGrid w:val="0"/>
            </w:pPr>
            <w:r w:rsidRPr="00DF432A">
              <w:t>- The users should inform if the treatment is ineffective and report straightforward to the registration holder.</w:t>
            </w:r>
          </w:p>
        </w:tc>
      </w:tr>
    </w:tbl>
    <w:p w14:paraId="135D7282" w14:textId="77777777" w:rsidR="009D0C0B" w:rsidRDefault="00FA480B">
      <w:pPr>
        <w:pStyle w:val="Titre4"/>
      </w:pPr>
      <w:bookmarkStart w:id="44" w:name="_Toc505609740"/>
      <w:r>
        <w:t>Risk mitigation measures</w:t>
      </w:r>
      <w:bookmarkEnd w:id="4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4D670F9"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2FE982F" w14:textId="77777777" w:rsidR="00E141B3" w:rsidRDefault="00E141B3" w:rsidP="00043437">
            <w:pPr>
              <w:snapToGrid w:val="0"/>
            </w:pPr>
            <w:r w:rsidRPr="006746D7">
              <w:t>- Do not apply on wood likely to be in contact with food, feed, drinks and livestock.</w:t>
            </w:r>
          </w:p>
          <w:p w14:paraId="7C20E3F7" w14:textId="77777777" w:rsidR="004059F6" w:rsidRDefault="004059F6" w:rsidP="004059F6">
            <w:pPr>
              <w:snapToGrid w:val="0"/>
            </w:pPr>
            <w:r>
              <w:t>- Keep out of reach of the children</w:t>
            </w:r>
            <w:r w:rsidR="00C72618">
              <w:t>.</w:t>
            </w:r>
          </w:p>
        </w:tc>
      </w:tr>
    </w:tbl>
    <w:p w14:paraId="01B8BCC7" w14:textId="77777777" w:rsidR="009D0C0B" w:rsidRDefault="00FA480B">
      <w:pPr>
        <w:pStyle w:val="Titre4"/>
      </w:pPr>
      <w:bookmarkStart w:id="45" w:name="_Toc505609741"/>
      <w:r>
        <w:t>Particulars of likely direct or indirect effects, first aid instructions and emergency measures to protect the environment</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909FA" w:rsidRPr="00D909FA" w14:paraId="4839AC3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72EDA3D" w14:textId="77777777" w:rsidR="00043437" w:rsidRPr="00D909FA" w:rsidRDefault="00C0138E" w:rsidP="00C0138E">
            <w:pPr>
              <w:snapToGrid w:val="0"/>
            </w:pPr>
            <w:r w:rsidRPr="00D909FA">
              <w:t xml:space="preserve">- </w:t>
            </w:r>
            <w:r w:rsidR="00043437" w:rsidRPr="00D909FA">
              <w:t>Skin contact: Remove contaminated clothing and shoes. Wash contaminated skin with soap and water. Contact poison treatment specialist if symptoms occur.</w:t>
            </w:r>
          </w:p>
          <w:p w14:paraId="4B7715A0" w14:textId="77777777" w:rsidR="00043437" w:rsidRPr="00D909FA" w:rsidRDefault="00C0138E" w:rsidP="00C0138E">
            <w:pPr>
              <w:snapToGrid w:val="0"/>
            </w:pPr>
            <w:r w:rsidRPr="00D909FA">
              <w:t>-</w:t>
            </w:r>
            <w:r w:rsidR="00043437" w:rsidRPr="00D909FA">
              <w:t xml:space="preserve"> 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32858633" w14:textId="77777777" w:rsidR="00043437" w:rsidRPr="00D909FA" w:rsidRDefault="00C0138E" w:rsidP="00C0138E">
            <w:pPr>
              <w:snapToGrid w:val="0"/>
            </w:pPr>
            <w:r w:rsidRPr="00D909FA">
              <w:t xml:space="preserve">- </w:t>
            </w:r>
            <w:r w:rsidR="00043437" w:rsidRPr="00D909FA">
              <w:t xml:space="preserve">Ingestion: Wash out mouth with water. Contact poison treatment specialist. Seek medical advice immediately if symptoms occur and/or large quantities have been ingested. </w:t>
            </w:r>
          </w:p>
          <w:p w14:paraId="477A1BA8" w14:textId="77777777" w:rsidR="00043437" w:rsidRPr="00D909FA" w:rsidRDefault="00C0138E" w:rsidP="00C0138E">
            <w:pPr>
              <w:snapToGrid w:val="0"/>
            </w:pPr>
            <w:r w:rsidRPr="00D909FA">
              <w:t xml:space="preserve">- </w:t>
            </w:r>
            <w:r w:rsidR="00043437" w:rsidRPr="00D909FA">
              <w:t>Inhalation (spray mist): Remove victim to fresh air and keep at rest in a position comfortable for breathing. Seek medical advice immediately if symptoms occur and/or large quantities have been inhaled.</w:t>
            </w:r>
          </w:p>
          <w:p w14:paraId="3283E0A9" w14:textId="77777777" w:rsidR="00043437" w:rsidRPr="00D909FA" w:rsidRDefault="00C0138E" w:rsidP="00C0138E">
            <w:pPr>
              <w:snapToGrid w:val="0"/>
            </w:pPr>
            <w:r w:rsidRPr="00D909FA">
              <w:t xml:space="preserve">- </w:t>
            </w:r>
            <w:r w:rsidR="00043437" w:rsidRPr="00D909FA">
              <w:t>In case of impaired consciousness place in recovery position and seek medical advice immediately. Do not give fluids or induce vomiting.</w:t>
            </w:r>
          </w:p>
          <w:p w14:paraId="084E8B10" w14:textId="77777777" w:rsidR="009D0C0B" w:rsidRPr="00D909FA" w:rsidRDefault="00C0138E" w:rsidP="00C0138E">
            <w:pPr>
              <w:snapToGrid w:val="0"/>
            </w:pPr>
            <w:r w:rsidRPr="00D909FA">
              <w:t xml:space="preserve">- </w:t>
            </w:r>
            <w:r w:rsidR="00043437" w:rsidRPr="00D909FA">
              <w:t>Keep the container or label available.</w:t>
            </w:r>
          </w:p>
        </w:tc>
      </w:tr>
    </w:tbl>
    <w:p w14:paraId="6790BE27" w14:textId="77777777" w:rsidR="009D0C0B" w:rsidRDefault="00FA480B">
      <w:pPr>
        <w:pStyle w:val="Titre4"/>
      </w:pPr>
      <w:bookmarkStart w:id="46" w:name="_Toc505609742"/>
      <w:r>
        <w:t>Instructions for safe disposal of the product and its packaging</w:t>
      </w:r>
      <w:bookmarkEnd w:id="4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4FF314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6DBC7E5" w14:textId="77777777" w:rsidR="00E57644" w:rsidRDefault="00E57644" w:rsidP="00E57644">
            <w:pPr>
              <w:snapToGrid w:val="0"/>
            </w:pPr>
            <w:r>
              <w:rPr>
                <w:lang w:val="de-DE"/>
              </w:rPr>
              <w:t xml:space="preserve">- </w:t>
            </w:r>
            <w:r>
              <w:t xml:space="preserve">Do not </w:t>
            </w:r>
            <w:r w:rsidRPr="00E57644">
              <w:t>discharge</w:t>
            </w:r>
            <w:r>
              <w:t xml:space="preserve"> unused product on the ground, into water courses, into </w:t>
            </w:r>
            <w:r w:rsidRPr="00E57644">
              <w:t xml:space="preserve">into pipes (sink, toilets…) </w:t>
            </w:r>
            <w:r>
              <w:t>or down the drains</w:t>
            </w:r>
          </w:p>
          <w:p w14:paraId="28905AFC" w14:textId="77777777" w:rsidR="009D0C0B" w:rsidRDefault="00E57644" w:rsidP="00E57644">
            <w:pPr>
              <w:snapToGrid w:val="0"/>
            </w:pPr>
            <w:r>
              <w:t>- Dispose of unused product, its packaging and any other waste  in accordance with local regulations</w:t>
            </w:r>
          </w:p>
        </w:tc>
      </w:tr>
    </w:tbl>
    <w:p w14:paraId="0D11CEA1" w14:textId="77777777" w:rsidR="009D0C0B" w:rsidRDefault="00FA480B">
      <w:pPr>
        <w:pStyle w:val="Titre4"/>
      </w:pPr>
      <w:bookmarkStart w:id="47" w:name="_Toc505609743"/>
      <w:r>
        <w:t>Conditions of storage and shelf-life of the product under normal conditions of storage</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9F22F0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F30B08E" w14:textId="77777777" w:rsidR="009D0C0B" w:rsidRDefault="00916CF2">
            <w:pPr>
              <w:snapToGrid w:val="0"/>
            </w:pPr>
            <w:r>
              <w:t>Shelf life : 48 months</w:t>
            </w:r>
          </w:p>
        </w:tc>
      </w:tr>
    </w:tbl>
    <w:p w14:paraId="2B02C156" w14:textId="77777777" w:rsidR="009D0C0B" w:rsidRDefault="009D0C0B">
      <w:pPr>
        <w:pStyle w:val="Absatz"/>
        <w:rPr>
          <w:lang w:eastAsia="en-US"/>
        </w:rPr>
      </w:pPr>
    </w:p>
    <w:p w14:paraId="23BFD703" w14:textId="77777777" w:rsidR="009D0C0B" w:rsidRDefault="009D0C0B">
      <w:pPr>
        <w:pStyle w:val="Absatz"/>
        <w:rPr>
          <w:lang w:eastAsia="en-US"/>
        </w:rPr>
      </w:pPr>
    </w:p>
    <w:p w14:paraId="11A84E9B" w14:textId="77777777" w:rsidR="009D0C0B" w:rsidRDefault="00FA480B">
      <w:pPr>
        <w:pStyle w:val="Titre3"/>
      </w:pPr>
      <w:bookmarkStart w:id="48" w:name="_Toc505609744"/>
      <w:r>
        <w:lastRenderedPageBreak/>
        <w:t>Other information</w:t>
      </w:r>
      <w:bookmarkEnd w:id="4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6114EB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0DC52D9" w14:textId="77777777" w:rsidR="008649EA" w:rsidRPr="00612094" w:rsidRDefault="008649EA" w:rsidP="00E73CEC">
            <w:pPr>
              <w:snapToGrid w:val="0"/>
            </w:pPr>
            <w:r w:rsidRPr="00612094">
              <w:t>- Treated wood should not be intended for uses involving contact with food, feed or livestock.</w:t>
            </w:r>
          </w:p>
          <w:p w14:paraId="1F630DB3" w14:textId="77777777" w:rsidR="00437889" w:rsidRDefault="00437889" w:rsidP="008649EA">
            <w:pPr>
              <w:snapToGrid w:val="0"/>
            </w:pPr>
            <w:r w:rsidRPr="00612094">
              <w:t xml:space="preserve">- </w:t>
            </w:r>
            <w:r w:rsidR="00A211E6" w:rsidRPr="00612094">
              <w:t>The presence of perméthrine, MIT, BIT and C(M)IT/MIT, skin sensitizer</w:t>
            </w:r>
            <w:r w:rsidR="00482105" w:rsidRPr="00612094">
              <w:t>s</w:t>
            </w:r>
            <w:r w:rsidR="00A211E6" w:rsidRPr="00612094">
              <w:t xml:space="preserve"> that may produce a</w:t>
            </w:r>
            <w:r w:rsidR="00FA21FB" w:rsidRPr="00612094">
              <w:t>n</w:t>
            </w:r>
            <w:r w:rsidR="00A211E6" w:rsidRPr="00612094">
              <w:t xml:space="preserve"> allergic reaction, must be reported on the label.</w:t>
            </w:r>
          </w:p>
        </w:tc>
      </w:tr>
    </w:tbl>
    <w:p w14:paraId="51059AC8" w14:textId="77777777" w:rsidR="009D0C0B" w:rsidRDefault="009D0C0B">
      <w:pPr>
        <w:pStyle w:val="Absatz"/>
        <w:rPr>
          <w:lang w:eastAsia="en-US"/>
        </w:rPr>
      </w:pPr>
    </w:p>
    <w:bookmarkEnd w:id="31"/>
    <w:p w14:paraId="5F0FDA26" w14:textId="77777777" w:rsidR="009D0C0B" w:rsidRDefault="009D0C0B">
      <w:pPr>
        <w:tabs>
          <w:tab w:val="left" w:pos="500"/>
        </w:tabs>
        <w:ind w:left="500" w:hanging="500"/>
        <w:rPr>
          <w:lang w:eastAsia="en-US"/>
        </w:rPr>
      </w:pPr>
    </w:p>
    <w:p w14:paraId="7E30C86E" w14:textId="77777777" w:rsidR="009D0C0B" w:rsidRPr="00612094" w:rsidRDefault="00FA480B">
      <w:pPr>
        <w:pStyle w:val="Titre3"/>
        <w:rPr>
          <w:rFonts w:eastAsia="Calibri"/>
          <w:sz w:val="18"/>
          <w:lang w:eastAsia="en-US"/>
        </w:rPr>
      </w:pPr>
      <w:bookmarkStart w:id="49" w:name="_Toc505609745"/>
      <w:r w:rsidRPr="00612094">
        <w:t>Packaging of the biocidal product</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15"/>
        <w:gridCol w:w="1269"/>
        <w:gridCol w:w="1494"/>
        <w:gridCol w:w="1798"/>
        <w:gridCol w:w="1578"/>
      </w:tblGrid>
      <w:tr w:rsidR="00465328" w:rsidRPr="003533E8" w14:paraId="479371AE" w14:textId="77777777" w:rsidTr="007B60AB">
        <w:tc>
          <w:tcPr>
            <w:tcW w:w="1341" w:type="dxa"/>
            <w:shd w:val="clear" w:color="auto" w:fill="FFFFCC"/>
          </w:tcPr>
          <w:p w14:paraId="308621FE" w14:textId="77777777" w:rsidR="00465328" w:rsidRPr="003533E8" w:rsidRDefault="00465328" w:rsidP="00CC730C">
            <w:pPr>
              <w:rPr>
                <w:b/>
                <w:sz w:val="18"/>
                <w:lang w:eastAsia="en-US"/>
              </w:rPr>
            </w:pPr>
            <w:r w:rsidRPr="003533E8">
              <w:rPr>
                <w:b/>
                <w:sz w:val="18"/>
                <w:lang w:eastAsia="en-US"/>
              </w:rPr>
              <w:t>Type of packaging</w:t>
            </w:r>
            <w:r w:rsidRPr="003533E8" w:rsidDel="00F33E33">
              <w:rPr>
                <w:b/>
                <w:sz w:val="18"/>
                <w:lang w:eastAsia="en-US"/>
              </w:rPr>
              <w:t xml:space="preserve"> </w:t>
            </w:r>
          </w:p>
        </w:tc>
        <w:tc>
          <w:tcPr>
            <w:tcW w:w="1582" w:type="dxa"/>
            <w:shd w:val="clear" w:color="auto" w:fill="FFFFCC"/>
          </w:tcPr>
          <w:p w14:paraId="24D2D4D5" w14:textId="77777777" w:rsidR="00465328" w:rsidRPr="003533E8" w:rsidRDefault="00465328" w:rsidP="00CC730C">
            <w:pPr>
              <w:rPr>
                <w:b/>
                <w:sz w:val="18"/>
                <w:lang w:eastAsia="en-US"/>
              </w:rPr>
            </w:pPr>
            <w:r w:rsidRPr="003533E8">
              <w:rPr>
                <w:b/>
                <w:sz w:val="18"/>
                <w:lang w:eastAsia="en-US"/>
              </w:rPr>
              <w:t>Size/volume</w:t>
            </w:r>
            <w:r w:rsidRPr="003533E8" w:rsidDel="00F33E33">
              <w:rPr>
                <w:b/>
                <w:sz w:val="18"/>
                <w:lang w:eastAsia="en-US"/>
              </w:rPr>
              <w:t xml:space="preserve"> </w:t>
            </w:r>
            <w:r w:rsidRPr="003533E8">
              <w:rPr>
                <w:b/>
                <w:sz w:val="18"/>
                <w:lang w:eastAsia="en-US"/>
              </w:rPr>
              <w:t>of the packaging</w:t>
            </w:r>
          </w:p>
        </w:tc>
        <w:tc>
          <w:tcPr>
            <w:tcW w:w="1340" w:type="dxa"/>
            <w:shd w:val="clear" w:color="auto" w:fill="FFFFCC"/>
          </w:tcPr>
          <w:p w14:paraId="473BB4C3" w14:textId="77777777" w:rsidR="00465328" w:rsidRPr="003533E8" w:rsidRDefault="00465328" w:rsidP="00CC730C">
            <w:pPr>
              <w:rPr>
                <w:b/>
                <w:sz w:val="18"/>
                <w:lang w:eastAsia="en-US"/>
              </w:rPr>
            </w:pPr>
            <w:r w:rsidRPr="003533E8">
              <w:rPr>
                <w:b/>
                <w:sz w:val="18"/>
                <w:lang w:eastAsia="en-US"/>
              </w:rPr>
              <w:t>Material of the packaging</w:t>
            </w:r>
          </w:p>
        </w:tc>
        <w:tc>
          <w:tcPr>
            <w:tcW w:w="1494" w:type="dxa"/>
            <w:shd w:val="clear" w:color="auto" w:fill="FFFFCC"/>
          </w:tcPr>
          <w:p w14:paraId="58927E52" w14:textId="77777777" w:rsidR="00465328" w:rsidRPr="003533E8" w:rsidRDefault="00465328" w:rsidP="00CC730C">
            <w:pPr>
              <w:rPr>
                <w:b/>
                <w:sz w:val="18"/>
                <w:lang w:eastAsia="en-US"/>
              </w:rPr>
            </w:pPr>
            <w:r w:rsidRPr="003533E8">
              <w:rPr>
                <w:b/>
                <w:sz w:val="18"/>
                <w:lang w:eastAsia="en-US"/>
              </w:rPr>
              <w:t>Type and material of closure(s)</w:t>
            </w:r>
          </w:p>
        </w:tc>
        <w:tc>
          <w:tcPr>
            <w:tcW w:w="1798" w:type="dxa"/>
            <w:shd w:val="clear" w:color="auto" w:fill="FFFFCC"/>
          </w:tcPr>
          <w:p w14:paraId="0704F5B2" w14:textId="77777777" w:rsidR="00465328" w:rsidRPr="003533E8" w:rsidRDefault="00465328" w:rsidP="00CC730C">
            <w:pPr>
              <w:rPr>
                <w:b/>
                <w:sz w:val="18"/>
                <w:lang w:val="fr-BE" w:eastAsia="en-US"/>
              </w:rPr>
            </w:pPr>
            <w:r w:rsidRPr="003533E8">
              <w:rPr>
                <w:b/>
                <w:sz w:val="18"/>
                <w:lang w:val="fr-BE" w:eastAsia="en-US"/>
              </w:rPr>
              <w:t>Intended user (e.g. professional, non-professional)</w:t>
            </w:r>
          </w:p>
        </w:tc>
        <w:tc>
          <w:tcPr>
            <w:tcW w:w="1648" w:type="dxa"/>
            <w:shd w:val="clear" w:color="auto" w:fill="FFFFCC"/>
          </w:tcPr>
          <w:p w14:paraId="64526256" w14:textId="77777777" w:rsidR="00465328" w:rsidRPr="003533E8" w:rsidRDefault="00465328" w:rsidP="00CC730C">
            <w:pPr>
              <w:rPr>
                <w:b/>
                <w:sz w:val="18"/>
                <w:lang w:eastAsia="en-US"/>
              </w:rPr>
            </w:pPr>
            <w:r w:rsidRPr="003533E8">
              <w:rPr>
                <w:b/>
                <w:sz w:val="18"/>
                <w:lang w:eastAsia="en-US"/>
              </w:rPr>
              <w:t>Compatibility of the product with the proposed packaging materials (Yes/No)</w:t>
            </w:r>
          </w:p>
        </w:tc>
      </w:tr>
      <w:tr w:rsidR="00465328" w:rsidRPr="003533E8" w14:paraId="2F2578B4" w14:textId="77777777" w:rsidTr="007B60AB">
        <w:tc>
          <w:tcPr>
            <w:tcW w:w="1341" w:type="dxa"/>
            <w:shd w:val="clear" w:color="auto" w:fill="auto"/>
          </w:tcPr>
          <w:p w14:paraId="7E7D0463" w14:textId="77777777" w:rsidR="00465328" w:rsidRPr="003E0F30" w:rsidRDefault="00465328" w:rsidP="00CC730C">
            <w:pPr>
              <w:rPr>
                <w:lang w:eastAsia="en-US"/>
              </w:rPr>
            </w:pPr>
            <w:r w:rsidRPr="003E0F30">
              <w:rPr>
                <w:color w:val="000000"/>
                <w:szCs w:val="22"/>
              </w:rPr>
              <w:t>Steel cans</w:t>
            </w:r>
            <w:r w:rsidRPr="003E0F30">
              <w:rPr>
                <w:color w:val="000000"/>
                <w:szCs w:val="22"/>
              </w:rPr>
              <w:br/>
              <w:t>with internal</w:t>
            </w:r>
            <w:r w:rsidRPr="003E0F30">
              <w:rPr>
                <w:color w:val="000000"/>
                <w:szCs w:val="22"/>
              </w:rPr>
              <w:br/>
              <w:t>epoxy</w:t>
            </w:r>
            <w:r w:rsidRPr="003E0F30">
              <w:rPr>
                <w:color w:val="000000"/>
                <w:szCs w:val="22"/>
              </w:rPr>
              <w:br/>
              <w:t>varnish</w:t>
            </w:r>
          </w:p>
        </w:tc>
        <w:tc>
          <w:tcPr>
            <w:tcW w:w="1582" w:type="dxa"/>
            <w:shd w:val="clear" w:color="auto" w:fill="auto"/>
          </w:tcPr>
          <w:p w14:paraId="1D1E448D" w14:textId="77777777" w:rsidR="00465328" w:rsidRPr="003E0F30" w:rsidRDefault="00465328" w:rsidP="003E2566">
            <w:pPr>
              <w:rPr>
                <w:lang w:eastAsia="en-US"/>
              </w:rPr>
            </w:pPr>
            <w:r w:rsidRPr="003E0F30">
              <w:rPr>
                <w:color w:val="000000"/>
                <w:szCs w:val="22"/>
              </w:rPr>
              <w:t xml:space="preserve">0.5, </w:t>
            </w:r>
            <w:r w:rsidR="00F27877">
              <w:rPr>
                <w:color w:val="000000"/>
                <w:szCs w:val="22"/>
              </w:rPr>
              <w:t xml:space="preserve">0.75, </w:t>
            </w:r>
            <w:r w:rsidRPr="003E0F30">
              <w:rPr>
                <w:color w:val="000000"/>
                <w:szCs w:val="22"/>
              </w:rPr>
              <w:t xml:space="preserve">1, </w:t>
            </w:r>
            <w:r w:rsidR="00F27877">
              <w:rPr>
                <w:color w:val="000000"/>
                <w:szCs w:val="22"/>
              </w:rPr>
              <w:t xml:space="preserve">2.5, </w:t>
            </w:r>
            <w:r w:rsidRPr="003E0F30">
              <w:rPr>
                <w:color w:val="000000"/>
                <w:szCs w:val="22"/>
              </w:rPr>
              <w:t xml:space="preserve">5, 6, </w:t>
            </w:r>
            <w:r w:rsidR="00F27877">
              <w:rPr>
                <w:color w:val="000000"/>
                <w:szCs w:val="22"/>
              </w:rPr>
              <w:t xml:space="preserve">20, </w:t>
            </w:r>
            <w:r w:rsidRPr="003E0F30">
              <w:rPr>
                <w:color w:val="000000"/>
                <w:szCs w:val="22"/>
              </w:rPr>
              <w:t>25</w:t>
            </w:r>
            <w:r w:rsidR="003E2566">
              <w:rPr>
                <w:color w:val="000000"/>
                <w:szCs w:val="22"/>
              </w:rPr>
              <w:t xml:space="preserve"> </w:t>
            </w:r>
            <w:r w:rsidRPr="003E0F30">
              <w:rPr>
                <w:color w:val="000000"/>
                <w:szCs w:val="22"/>
              </w:rPr>
              <w:t>or 30</w:t>
            </w:r>
            <w:r w:rsidR="00F27877">
              <w:rPr>
                <w:color w:val="000000"/>
                <w:szCs w:val="22"/>
              </w:rPr>
              <w:t xml:space="preserve"> </w:t>
            </w:r>
            <w:r w:rsidRPr="003E0F30">
              <w:rPr>
                <w:color w:val="000000"/>
                <w:szCs w:val="22"/>
              </w:rPr>
              <w:t>L</w:t>
            </w:r>
          </w:p>
        </w:tc>
        <w:tc>
          <w:tcPr>
            <w:tcW w:w="1340" w:type="dxa"/>
            <w:shd w:val="clear" w:color="auto" w:fill="auto"/>
          </w:tcPr>
          <w:p w14:paraId="2D388EFE" w14:textId="77777777" w:rsidR="00465328" w:rsidRPr="003E0F30" w:rsidRDefault="00465328" w:rsidP="00CC730C">
            <w:pPr>
              <w:rPr>
                <w:lang w:eastAsia="en-US"/>
              </w:rPr>
            </w:pPr>
            <w:r w:rsidRPr="003E0F30">
              <w:rPr>
                <w:color w:val="000000"/>
                <w:szCs w:val="22"/>
              </w:rPr>
              <w:t>Steel</w:t>
            </w:r>
            <w:r w:rsidRPr="003E0F30">
              <w:rPr>
                <w:color w:val="000000"/>
                <w:szCs w:val="22"/>
              </w:rPr>
              <w:br/>
              <w:t>Internal</w:t>
            </w:r>
            <w:r w:rsidRPr="003E0F30">
              <w:rPr>
                <w:color w:val="000000"/>
                <w:szCs w:val="22"/>
              </w:rPr>
              <w:br/>
              <w:t>epoxy</w:t>
            </w:r>
            <w:r w:rsidRPr="003E0F30">
              <w:rPr>
                <w:color w:val="000000"/>
                <w:szCs w:val="22"/>
              </w:rPr>
              <w:br/>
              <w:t>varnish</w:t>
            </w:r>
          </w:p>
        </w:tc>
        <w:tc>
          <w:tcPr>
            <w:tcW w:w="1494" w:type="dxa"/>
            <w:shd w:val="clear" w:color="auto" w:fill="auto"/>
          </w:tcPr>
          <w:p w14:paraId="6DD281D5" w14:textId="77777777" w:rsidR="00465328" w:rsidRPr="003E0F30" w:rsidRDefault="00465328" w:rsidP="00CC730C">
            <w:pPr>
              <w:rPr>
                <w:lang w:eastAsia="en-US"/>
              </w:rPr>
            </w:pPr>
            <w:r w:rsidRPr="003E0F30">
              <w:rPr>
                <w:color w:val="000000"/>
                <w:szCs w:val="22"/>
              </w:rPr>
              <w:t>Polyethylene</w:t>
            </w:r>
            <w:r w:rsidRPr="003E0F30">
              <w:rPr>
                <w:color w:val="000000"/>
                <w:szCs w:val="22"/>
              </w:rPr>
              <w:br/>
              <w:t>closure</w:t>
            </w:r>
            <w:r w:rsidRPr="003E0F30">
              <w:rPr>
                <w:color w:val="000000"/>
                <w:szCs w:val="22"/>
              </w:rPr>
              <w:br/>
              <w:t>systems</w:t>
            </w:r>
          </w:p>
        </w:tc>
        <w:tc>
          <w:tcPr>
            <w:tcW w:w="1798" w:type="dxa"/>
            <w:shd w:val="clear" w:color="auto" w:fill="auto"/>
          </w:tcPr>
          <w:p w14:paraId="3FCBC73C" w14:textId="77777777" w:rsidR="00465328" w:rsidRPr="003E0F30" w:rsidRDefault="00465328" w:rsidP="00CC730C">
            <w:pPr>
              <w:rPr>
                <w:lang w:eastAsia="en-US"/>
              </w:rPr>
            </w:pPr>
            <w:r w:rsidRPr="003E0F30">
              <w:rPr>
                <w:color w:val="000000"/>
                <w:szCs w:val="22"/>
              </w:rPr>
              <w:t>Professional</w:t>
            </w:r>
            <w:r w:rsidRPr="003E0F30">
              <w:rPr>
                <w:color w:val="000000"/>
                <w:szCs w:val="22"/>
              </w:rPr>
              <w:br/>
              <w:t>and nonprofessional</w:t>
            </w:r>
          </w:p>
        </w:tc>
        <w:tc>
          <w:tcPr>
            <w:tcW w:w="1648" w:type="dxa"/>
          </w:tcPr>
          <w:p w14:paraId="07A71035" w14:textId="77777777" w:rsidR="00465328" w:rsidRPr="003E0F30" w:rsidRDefault="00465328" w:rsidP="00CC730C">
            <w:pPr>
              <w:rPr>
                <w:lang w:eastAsia="en-US"/>
              </w:rPr>
            </w:pPr>
            <w:r w:rsidRPr="003E0F30">
              <w:rPr>
                <w:szCs w:val="22"/>
                <w:lang w:eastAsia="en-US"/>
              </w:rPr>
              <w:t>Yes</w:t>
            </w:r>
          </w:p>
        </w:tc>
      </w:tr>
      <w:tr w:rsidR="007B60AB" w:rsidRPr="003533E8" w14:paraId="63BD0ECD" w14:textId="77777777" w:rsidTr="00341C75">
        <w:tc>
          <w:tcPr>
            <w:tcW w:w="1341" w:type="dxa"/>
            <w:shd w:val="clear" w:color="auto" w:fill="D9D9D9" w:themeFill="background1" w:themeFillShade="D9"/>
          </w:tcPr>
          <w:p w14:paraId="1B70FF4E" w14:textId="25FEBA52" w:rsidR="007B60AB" w:rsidRPr="003E0F30" w:rsidRDefault="007B60AB" w:rsidP="006F53E5">
            <w:pPr>
              <w:rPr>
                <w:color w:val="000000"/>
                <w:szCs w:val="22"/>
              </w:rPr>
            </w:pPr>
            <w:r w:rsidRPr="00C22032">
              <w:rPr>
                <w:color w:val="000000"/>
                <w:szCs w:val="22"/>
                <w:highlight w:val="lightGray"/>
              </w:rPr>
              <w:t xml:space="preserve">Steel </w:t>
            </w:r>
            <w:r w:rsidR="006F53E5">
              <w:rPr>
                <w:color w:val="000000"/>
                <w:szCs w:val="22"/>
                <w:highlight w:val="lightGray"/>
              </w:rPr>
              <w:t>barrels/tanks</w:t>
            </w:r>
            <w:r w:rsidRPr="00C22032">
              <w:rPr>
                <w:color w:val="000000"/>
                <w:szCs w:val="22"/>
                <w:highlight w:val="lightGray"/>
              </w:rPr>
              <w:br/>
              <w:t>with internal</w:t>
            </w:r>
            <w:r w:rsidRPr="00C22032">
              <w:rPr>
                <w:color w:val="000000"/>
                <w:szCs w:val="22"/>
                <w:highlight w:val="lightGray"/>
              </w:rPr>
              <w:br/>
              <w:t>epoxy</w:t>
            </w:r>
            <w:r w:rsidRPr="00C22032">
              <w:rPr>
                <w:color w:val="000000"/>
                <w:szCs w:val="22"/>
                <w:highlight w:val="lightGray"/>
              </w:rPr>
              <w:br/>
              <w:t>varnish</w:t>
            </w:r>
          </w:p>
        </w:tc>
        <w:tc>
          <w:tcPr>
            <w:tcW w:w="1582" w:type="dxa"/>
            <w:shd w:val="clear" w:color="auto" w:fill="D9D9D9" w:themeFill="background1" w:themeFillShade="D9"/>
          </w:tcPr>
          <w:p w14:paraId="58FF144C" w14:textId="4D29CE50" w:rsidR="007B60AB" w:rsidRPr="003E0F30" w:rsidRDefault="007B60AB" w:rsidP="007B60AB">
            <w:pPr>
              <w:rPr>
                <w:color w:val="000000"/>
                <w:szCs w:val="22"/>
              </w:rPr>
            </w:pPr>
            <w:r w:rsidRPr="00C22032">
              <w:rPr>
                <w:highlight w:val="lightGray"/>
              </w:rPr>
              <w:t>6</w:t>
            </w:r>
            <w:r w:rsidR="00C16239">
              <w:rPr>
                <w:highlight w:val="lightGray"/>
              </w:rPr>
              <w:t xml:space="preserve">0, </w:t>
            </w:r>
            <w:r w:rsidRPr="00C22032">
              <w:rPr>
                <w:highlight w:val="lightGray"/>
              </w:rPr>
              <w:t>215L</w:t>
            </w:r>
          </w:p>
        </w:tc>
        <w:tc>
          <w:tcPr>
            <w:tcW w:w="1340" w:type="dxa"/>
            <w:shd w:val="clear" w:color="auto" w:fill="D9D9D9" w:themeFill="background1" w:themeFillShade="D9"/>
          </w:tcPr>
          <w:p w14:paraId="4CBA93F5" w14:textId="14B6FE56" w:rsidR="007B60AB" w:rsidRPr="003E0F30" w:rsidRDefault="007B60AB" w:rsidP="007B60AB">
            <w:pPr>
              <w:rPr>
                <w:color w:val="000000"/>
                <w:szCs w:val="22"/>
              </w:rPr>
            </w:pPr>
            <w:r w:rsidRPr="00C22032">
              <w:rPr>
                <w:color w:val="000000"/>
                <w:szCs w:val="22"/>
                <w:highlight w:val="lightGray"/>
              </w:rPr>
              <w:t>Steel</w:t>
            </w:r>
            <w:r w:rsidRPr="00C22032">
              <w:rPr>
                <w:color w:val="000000"/>
                <w:szCs w:val="22"/>
                <w:highlight w:val="lightGray"/>
              </w:rPr>
              <w:br/>
              <w:t>Internal</w:t>
            </w:r>
            <w:r w:rsidRPr="00C22032">
              <w:rPr>
                <w:color w:val="000000"/>
                <w:szCs w:val="22"/>
                <w:highlight w:val="lightGray"/>
              </w:rPr>
              <w:br/>
              <w:t>epoxy</w:t>
            </w:r>
            <w:r w:rsidRPr="00C22032">
              <w:rPr>
                <w:color w:val="000000"/>
                <w:szCs w:val="22"/>
                <w:highlight w:val="lightGray"/>
              </w:rPr>
              <w:br/>
              <w:t>varnish</w:t>
            </w:r>
          </w:p>
        </w:tc>
        <w:tc>
          <w:tcPr>
            <w:tcW w:w="1494" w:type="dxa"/>
            <w:shd w:val="clear" w:color="auto" w:fill="D9D9D9" w:themeFill="background1" w:themeFillShade="D9"/>
          </w:tcPr>
          <w:p w14:paraId="2CCAEA82" w14:textId="4B47F884" w:rsidR="007B60AB" w:rsidRPr="003E0F30" w:rsidRDefault="007B60AB" w:rsidP="007B60AB">
            <w:pPr>
              <w:rPr>
                <w:color w:val="000000"/>
                <w:szCs w:val="22"/>
              </w:rPr>
            </w:pPr>
            <w:r w:rsidRPr="00C22032">
              <w:rPr>
                <w:color w:val="000000"/>
                <w:szCs w:val="22"/>
                <w:highlight w:val="lightGray"/>
              </w:rPr>
              <w:t>Polyethylene</w:t>
            </w:r>
            <w:r w:rsidRPr="00C22032">
              <w:rPr>
                <w:color w:val="000000"/>
                <w:szCs w:val="22"/>
                <w:highlight w:val="lightGray"/>
              </w:rPr>
              <w:br/>
              <w:t>closure</w:t>
            </w:r>
            <w:r w:rsidRPr="00C22032">
              <w:rPr>
                <w:color w:val="000000"/>
                <w:szCs w:val="22"/>
                <w:highlight w:val="lightGray"/>
              </w:rPr>
              <w:br/>
              <w:t>systems</w:t>
            </w:r>
          </w:p>
        </w:tc>
        <w:tc>
          <w:tcPr>
            <w:tcW w:w="1798" w:type="dxa"/>
            <w:shd w:val="clear" w:color="auto" w:fill="D9D9D9" w:themeFill="background1" w:themeFillShade="D9"/>
          </w:tcPr>
          <w:p w14:paraId="7F934228" w14:textId="02FC82B5" w:rsidR="007B60AB" w:rsidRPr="003E0F30" w:rsidRDefault="00C16239" w:rsidP="00C16239">
            <w:pPr>
              <w:rPr>
                <w:color w:val="000000"/>
                <w:szCs w:val="22"/>
              </w:rPr>
            </w:pPr>
            <w:r>
              <w:rPr>
                <w:color w:val="000000"/>
                <w:szCs w:val="22"/>
                <w:highlight w:val="lightGray"/>
              </w:rPr>
              <w:t>Professional</w:t>
            </w:r>
          </w:p>
        </w:tc>
        <w:tc>
          <w:tcPr>
            <w:tcW w:w="1648" w:type="dxa"/>
            <w:shd w:val="clear" w:color="auto" w:fill="D9D9D9" w:themeFill="background1" w:themeFillShade="D9"/>
          </w:tcPr>
          <w:p w14:paraId="4F5DFCEE" w14:textId="148826C8" w:rsidR="007B60AB" w:rsidRPr="003E0F30" w:rsidRDefault="007B60AB" w:rsidP="007B60AB">
            <w:pPr>
              <w:rPr>
                <w:szCs w:val="22"/>
                <w:lang w:eastAsia="en-US"/>
              </w:rPr>
            </w:pPr>
            <w:r w:rsidRPr="00C22032">
              <w:rPr>
                <w:szCs w:val="22"/>
                <w:highlight w:val="lightGray"/>
                <w:lang w:eastAsia="en-US"/>
              </w:rPr>
              <w:t>Yes</w:t>
            </w:r>
          </w:p>
        </w:tc>
      </w:tr>
    </w:tbl>
    <w:p w14:paraId="4B9454C0" w14:textId="77777777" w:rsidR="009D0C0B" w:rsidRDefault="009D0C0B">
      <w:pPr>
        <w:spacing w:line="260" w:lineRule="atLeast"/>
        <w:rPr>
          <w:rFonts w:eastAsia="Calibri"/>
          <w:lang w:eastAsia="en-US"/>
        </w:rPr>
      </w:pPr>
    </w:p>
    <w:p w14:paraId="14842EE8" w14:textId="77777777" w:rsidR="009D0C0B" w:rsidRDefault="009D0C0B">
      <w:pPr>
        <w:rPr>
          <w:rFonts w:eastAsia="Calibri"/>
          <w:lang w:eastAsia="en-US"/>
        </w:rPr>
      </w:pPr>
    </w:p>
    <w:p w14:paraId="2E083600" w14:textId="77777777" w:rsidR="009D0C0B" w:rsidRDefault="00FA480B">
      <w:pPr>
        <w:pStyle w:val="Titre3"/>
      </w:pPr>
      <w:bookmarkStart w:id="50" w:name="_Toc505609746"/>
      <w:bookmarkStart w:id="51" w:name="d0e2119"/>
      <w:r>
        <w:rPr>
          <w:lang w:eastAsia="en-US"/>
        </w:rPr>
        <w:t>Documentation</w:t>
      </w:r>
      <w:bookmarkEnd w:id="50"/>
    </w:p>
    <w:p w14:paraId="0C0C6EED" w14:textId="77777777" w:rsidR="009D0C0B" w:rsidRDefault="00FA480B">
      <w:pPr>
        <w:pStyle w:val="Titre4"/>
        <w:rPr>
          <w:rFonts w:ascii="Times New Roman" w:hAnsi="Times New Roman" w:cs="Times New Roman"/>
          <w:i/>
          <w:iCs/>
          <w:lang w:eastAsia="en-US"/>
        </w:rPr>
      </w:pPr>
      <w:bookmarkStart w:id="52" w:name="_Toc505609747"/>
      <w:r>
        <w:t>Data submitted in relation to product application</w:t>
      </w:r>
      <w:bookmarkEnd w:id="52"/>
    </w:p>
    <w:p w14:paraId="5408342B" w14:textId="77777777" w:rsidR="00A45DF8" w:rsidRDefault="00A45DF8" w:rsidP="00A45DF8"/>
    <w:p w14:paraId="59C626B1" w14:textId="77777777" w:rsidR="00A45DF8" w:rsidRPr="001F56B7" w:rsidRDefault="00A45DF8" w:rsidP="00A45DF8">
      <w:pPr>
        <w:rPr>
          <w:b/>
          <w:u w:val="single"/>
        </w:rPr>
      </w:pPr>
      <w:r>
        <w:rPr>
          <w:b/>
          <w:u w:val="single"/>
        </w:rPr>
        <w:t>Physico-chemistry</w:t>
      </w:r>
      <w:r w:rsidRPr="001F56B7">
        <w:rPr>
          <w:b/>
          <w:u w:val="single"/>
        </w:rPr>
        <w:t>:</w:t>
      </w:r>
    </w:p>
    <w:p w14:paraId="21C742AC" w14:textId="77777777" w:rsidR="00A45DF8" w:rsidRDefault="00A45DF8" w:rsidP="00A45DF8"/>
    <w:p w14:paraId="74558950" w14:textId="77777777" w:rsidR="00A45DF8" w:rsidRPr="00CD01B0" w:rsidRDefault="00A45DF8" w:rsidP="00A45DF8">
      <w:pPr>
        <w:jc w:val="both"/>
        <w:rPr>
          <w:iCs/>
          <w:szCs w:val="22"/>
          <w:lang w:eastAsia="en-US"/>
        </w:rPr>
      </w:pPr>
      <w:r w:rsidRPr="00612094">
        <w:rPr>
          <w:iCs/>
          <w:szCs w:val="22"/>
          <w:lang w:eastAsia="en-US"/>
        </w:rPr>
        <w:t>The product is not the representative product of the CAR. The applicant has provided studies on the formulation V33 TRAITEMENT POUTRES ET CHARPENTES (</w:t>
      </w:r>
      <w:r w:rsidRPr="00612094">
        <w:rPr>
          <w:color w:val="000000"/>
        </w:rPr>
        <w:t>04LBCEOL689/2)</w:t>
      </w:r>
      <w:r w:rsidRPr="00612094">
        <w:rPr>
          <w:iCs/>
          <w:szCs w:val="22"/>
          <w:lang w:eastAsia="en-US"/>
        </w:rPr>
        <w:t>. Some studies were performed on another formulation (</w:t>
      </w:r>
      <w:r w:rsidRPr="00612094">
        <w:rPr>
          <w:color w:val="000000"/>
        </w:rPr>
        <w:t>06LBCEOL20/2PT)</w:t>
      </w:r>
      <w:r w:rsidRPr="00612094">
        <w:rPr>
          <w:iCs/>
          <w:szCs w:val="22"/>
          <w:lang w:eastAsia="en-US"/>
        </w:rPr>
        <w:t>. Bridging data has been reported in confidential annex.</w:t>
      </w:r>
    </w:p>
    <w:p w14:paraId="1081B12F" w14:textId="2EFFC311" w:rsidR="00A45DF8" w:rsidRDefault="00A45DF8" w:rsidP="00523F0A"/>
    <w:p w14:paraId="39365C53" w14:textId="77777777" w:rsidR="00341C75" w:rsidRPr="00584450" w:rsidRDefault="007B60AB" w:rsidP="00341C75">
      <w:pPr>
        <w:pStyle w:val="Paragraphedeliste"/>
        <w:numPr>
          <w:ilvl w:val="0"/>
          <w:numId w:val="32"/>
        </w:numPr>
        <w:jc w:val="both"/>
        <w:rPr>
          <w:b/>
          <w:iCs/>
          <w:szCs w:val="22"/>
          <w:lang w:eastAsia="en-US"/>
        </w:rPr>
      </w:pPr>
      <w:r w:rsidRPr="00584450">
        <w:rPr>
          <w:b/>
          <w:iCs/>
          <w:szCs w:val="22"/>
          <w:highlight w:val="lightGray"/>
          <w:lang w:eastAsia="en-US"/>
        </w:rPr>
        <w:t xml:space="preserve">Minor change 2020: </w:t>
      </w:r>
    </w:p>
    <w:p w14:paraId="67DE97DD" w14:textId="39070F11" w:rsidR="007B60AB" w:rsidRPr="00341C75" w:rsidRDefault="00341C75" w:rsidP="00341C75">
      <w:pPr>
        <w:pStyle w:val="Paragraphedeliste"/>
        <w:ind w:left="0"/>
        <w:jc w:val="both"/>
        <w:rPr>
          <w:iCs/>
          <w:szCs w:val="22"/>
          <w:lang w:eastAsia="en-US"/>
        </w:rPr>
      </w:pPr>
      <w:r>
        <w:rPr>
          <w:iCs/>
          <w:szCs w:val="22"/>
          <w:highlight w:val="lightGray"/>
          <w:lang w:eastAsia="en-US"/>
        </w:rPr>
        <w:t>N</w:t>
      </w:r>
      <w:r w:rsidR="007B60AB" w:rsidRPr="00341C75">
        <w:rPr>
          <w:iCs/>
          <w:szCs w:val="22"/>
          <w:highlight w:val="lightGray"/>
          <w:lang w:eastAsia="en-US"/>
        </w:rPr>
        <w:t>ew sizes of packaging are claimed for this minor change. No new studies have been submitted.</w:t>
      </w:r>
    </w:p>
    <w:p w14:paraId="24EB2B2F" w14:textId="77777777" w:rsidR="007B60AB" w:rsidRDefault="007B60AB" w:rsidP="00523F0A"/>
    <w:p w14:paraId="5A7719EF" w14:textId="77777777" w:rsidR="00A45DF8" w:rsidRDefault="00A45DF8" w:rsidP="00523F0A"/>
    <w:p w14:paraId="262AD911" w14:textId="77777777" w:rsidR="00523F0A" w:rsidRPr="001F56B7" w:rsidRDefault="001F56B7" w:rsidP="00523F0A">
      <w:pPr>
        <w:rPr>
          <w:b/>
          <w:u w:val="single"/>
        </w:rPr>
      </w:pPr>
      <w:r w:rsidRPr="001F56B7">
        <w:rPr>
          <w:b/>
          <w:u w:val="single"/>
        </w:rPr>
        <w:t>Efficacy:</w:t>
      </w:r>
    </w:p>
    <w:p w14:paraId="54D62296" w14:textId="77777777" w:rsidR="001F56B7" w:rsidRDefault="001F56B7" w:rsidP="00523F0A"/>
    <w:p w14:paraId="35F9C449" w14:textId="77777777" w:rsidR="00BF1FA7" w:rsidRPr="00BF1FA7" w:rsidRDefault="00BF1FA7" w:rsidP="00BF1FA7">
      <w:pPr>
        <w:jc w:val="both"/>
        <w:rPr>
          <w:rFonts w:cs="Arial"/>
          <w:iCs/>
          <w:lang w:eastAsia="en-US"/>
        </w:rPr>
      </w:pPr>
      <w:r w:rsidRPr="00BF1FA7">
        <w:rPr>
          <w:szCs w:val="22"/>
          <w:lang w:val="en-US" w:eastAsia="en-US"/>
        </w:rPr>
        <w:t>The product 04LBCEOL 689/2 is identical to the product V33 POUTRES ET CHARPENTES</w:t>
      </w:r>
      <w:r w:rsidRPr="00BF1FA7">
        <w:rPr>
          <w:rFonts w:cs="Arial"/>
          <w:iCs/>
          <w:lang w:eastAsia="en-US"/>
        </w:rPr>
        <w:t>.</w:t>
      </w:r>
    </w:p>
    <w:p w14:paraId="49EBFEA8" w14:textId="77777777" w:rsidR="00BF1FA7" w:rsidRPr="00BF1FA7" w:rsidRDefault="00BF1FA7" w:rsidP="00BF1FA7">
      <w:pPr>
        <w:jc w:val="both"/>
        <w:rPr>
          <w:szCs w:val="22"/>
          <w:lang w:eastAsia="en-US"/>
        </w:rPr>
      </w:pPr>
    </w:p>
    <w:p w14:paraId="7D956093" w14:textId="77777777" w:rsidR="00BF1FA7" w:rsidRPr="00BF1FA7" w:rsidRDefault="00BF1FA7" w:rsidP="00BF1FA7">
      <w:pPr>
        <w:jc w:val="both"/>
        <w:rPr>
          <w:szCs w:val="22"/>
          <w:lang w:val="en-US" w:eastAsia="en-US"/>
        </w:rPr>
      </w:pPr>
      <w:r w:rsidRPr="00BF1FA7">
        <w:rPr>
          <w:szCs w:val="22"/>
          <w:lang w:val="en-US" w:eastAsia="en-US"/>
        </w:rPr>
        <w:t>The following efficacy studies were submitted:</w:t>
      </w:r>
    </w:p>
    <w:p w14:paraId="66A6D6AB"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lastRenderedPageBreak/>
        <w:t>Laboratory efficacy study conducted according to the standard EN 46-1</w:t>
      </w:r>
      <w:r w:rsidRPr="00BF1FA7">
        <w:rPr>
          <w:rStyle w:val="Appelnotedebasdep"/>
          <w:szCs w:val="22"/>
          <w:lang w:val="en-US" w:eastAsia="en-US"/>
        </w:rPr>
        <w:footnoteReference w:id="11"/>
      </w:r>
      <w:r w:rsidRPr="00BF1FA7">
        <w:rPr>
          <w:szCs w:val="22"/>
          <w:lang w:val="en-US" w:eastAsia="en-US"/>
        </w:rPr>
        <w:t>, with the product 04LBCEOL 689/2 (0.6 % w/w permethrin), after ageing following EN 73 (evaporating procedure);</w:t>
      </w:r>
    </w:p>
    <w:p w14:paraId="29865449"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Laboratory efficacy study conducted according to the standard EN 20-1</w:t>
      </w:r>
      <w:r w:rsidRPr="00BF1FA7">
        <w:rPr>
          <w:rStyle w:val="Appelnotedebasdep"/>
          <w:szCs w:val="22"/>
          <w:lang w:val="en-US" w:eastAsia="en-US"/>
        </w:rPr>
        <w:footnoteReference w:id="12"/>
      </w:r>
      <w:r w:rsidRPr="00BF1FA7">
        <w:rPr>
          <w:szCs w:val="22"/>
          <w:lang w:val="en-US" w:eastAsia="en-US"/>
        </w:rPr>
        <w:t>, with the product 04LBCEOL 689/2 (0.6 % w/w permethrin), after ageing following EN 73 (evaporating procedure);</w:t>
      </w:r>
    </w:p>
    <w:p w14:paraId="215C3928"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Laboratory efficacy study conducted according to the standard EN 49-1</w:t>
      </w:r>
      <w:r w:rsidRPr="00BF1FA7">
        <w:rPr>
          <w:rStyle w:val="Appelnotedebasdep"/>
          <w:szCs w:val="22"/>
          <w:lang w:val="en-US" w:eastAsia="en-US"/>
        </w:rPr>
        <w:footnoteReference w:id="13"/>
      </w:r>
      <w:r w:rsidRPr="00BF1FA7">
        <w:rPr>
          <w:szCs w:val="22"/>
          <w:lang w:val="en-US" w:eastAsia="en-US"/>
        </w:rPr>
        <w:t>, with the product 04LBCEOL 689/2 (0.6 % w/w permethrin), after ageing following EN 73 (evaporating procedure);</w:t>
      </w:r>
    </w:p>
    <w:p w14:paraId="6A0975B1"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Laboratory efficacy study conducted according to the standard EN 118</w:t>
      </w:r>
      <w:r w:rsidRPr="00BF1FA7">
        <w:rPr>
          <w:rStyle w:val="Appelnotedebasdep"/>
          <w:szCs w:val="22"/>
          <w:lang w:val="en-US" w:eastAsia="en-US"/>
        </w:rPr>
        <w:footnoteReference w:id="14"/>
      </w:r>
      <w:r w:rsidRPr="00BF1FA7">
        <w:rPr>
          <w:szCs w:val="22"/>
          <w:lang w:val="en-US" w:eastAsia="en-US"/>
        </w:rPr>
        <w:t xml:space="preserve">, with the product 04LBCEOL 689/2 (0.6 % w/w permethrin), after ageing following EN 73 (evaporating procedure) against </w:t>
      </w:r>
      <w:r w:rsidRPr="00BF1FA7">
        <w:rPr>
          <w:i/>
          <w:szCs w:val="22"/>
          <w:lang w:val="en-US" w:eastAsia="en-US"/>
        </w:rPr>
        <w:t>Reticulitermes santonensis</w:t>
      </w:r>
      <w:r w:rsidRPr="00BF1FA7">
        <w:rPr>
          <w:szCs w:val="22"/>
          <w:lang w:val="en-US" w:eastAsia="en-US"/>
        </w:rPr>
        <w:t>;</w:t>
      </w:r>
    </w:p>
    <w:p w14:paraId="07F4F00E"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 xml:space="preserve">Laboratory efficacy study conducted according to the standard EN 118, with the product 04LBCEOL 689/2 (0.6 % w/w permethrin), after ageing following EN 73 (evaporating procedure) against </w:t>
      </w:r>
      <w:r w:rsidRPr="00BF1FA7">
        <w:rPr>
          <w:i/>
          <w:szCs w:val="22"/>
          <w:lang w:val="en-US" w:eastAsia="en-US"/>
        </w:rPr>
        <w:t>Heterotermes tenuis</w:t>
      </w:r>
      <w:r w:rsidRPr="00BF1FA7">
        <w:rPr>
          <w:szCs w:val="22"/>
          <w:lang w:val="en-US" w:eastAsia="en-US"/>
        </w:rPr>
        <w:t>;</w:t>
      </w:r>
    </w:p>
    <w:p w14:paraId="5AA9FA03"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 xml:space="preserve">Laboratory efficacy study conducted according to the standard EN 118, with the product 04LBCEOL 689/2 (0.6 % w/w permethrin), after ageing following EN 73 (evaporating procedure) against </w:t>
      </w:r>
      <w:r w:rsidRPr="00BF1FA7">
        <w:rPr>
          <w:i/>
          <w:szCs w:val="22"/>
          <w:lang w:val="en-US" w:eastAsia="en-US"/>
        </w:rPr>
        <w:t>Coptotermes gestroi</w:t>
      </w:r>
      <w:r w:rsidRPr="00BF1FA7">
        <w:rPr>
          <w:szCs w:val="22"/>
          <w:lang w:val="en-US" w:eastAsia="en-US"/>
        </w:rPr>
        <w:t>;</w:t>
      </w:r>
    </w:p>
    <w:p w14:paraId="45E93662"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Laboratory efficacy study conducted according to the standard EN 370</w:t>
      </w:r>
      <w:r w:rsidRPr="00BF1FA7">
        <w:rPr>
          <w:rStyle w:val="Appelnotedebasdep"/>
          <w:szCs w:val="22"/>
          <w:lang w:val="en-US" w:eastAsia="en-US"/>
        </w:rPr>
        <w:footnoteReference w:id="15"/>
      </w:r>
      <w:r w:rsidRPr="00BF1FA7">
        <w:rPr>
          <w:szCs w:val="22"/>
          <w:lang w:val="en-US" w:eastAsia="en-US"/>
        </w:rPr>
        <w:t>, with the product 04LBCEOL 689/2 (0.6 % w/w permethrin) after ageing following EN 73 (evaporating procedure)</w:t>
      </w:r>
    </w:p>
    <w:p w14:paraId="1ED819A8" w14:textId="77777777" w:rsidR="00BF1FA7" w:rsidRPr="00BF1FA7" w:rsidRDefault="00BF1FA7" w:rsidP="00E62903">
      <w:pPr>
        <w:pStyle w:val="Paragraphedeliste"/>
        <w:numPr>
          <w:ilvl w:val="0"/>
          <w:numId w:val="4"/>
        </w:numPr>
        <w:suppressAutoHyphens w:val="0"/>
        <w:spacing w:line="260" w:lineRule="atLeast"/>
        <w:contextualSpacing/>
        <w:jc w:val="both"/>
        <w:rPr>
          <w:szCs w:val="22"/>
          <w:lang w:val="en-US" w:eastAsia="en-US"/>
        </w:rPr>
      </w:pPr>
      <w:r w:rsidRPr="00BF1FA7">
        <w:rPr>
          <w:szCs w:val="22"/>
          <w:lang w:val="en-US" w:eastAsia="en-US"/>
        </w:rPr>
        <w:t>Laboratory efficacy study conducted according to the standard EN 1390</w:t>
      </w:r>
      <w:r w:rsidRPr="00BF1FA7">
        <w:rPr>
          <w:rStyle w:val="Appelnotedebasdep"/>
          <w:szCs w:val="22"/>
          <w:lang w:val="en-US" w:eastAsia="en-US"/>
        </w:rPr>
        <w:footnoteReference w:id="16"/>
      </w:r>
      <w:r w:rsidRPr="00BF1FA7">
        <w:rPr>
          <w:szCs w:val="22"/>
          <w:lang w:val="en-US" w:eastAsia="en-US"/>
        </w:rPr>
        <w:t>, with the product 04LBCEOL 689/2 (0.6 % w/w permethrin).</w:t>
      </w:r>
    </w:p>
    <w:p w14:paraId="635D0384" w14:textId="77777777" w:rsidR="001F56B7" w:rsidRPr="00BF1FA7" w:rsidRDefault="001F56B7" w:rsidP="00523F0A">
      <w:pPr>
        <w:rPr>
          <w:lang w:val="en-US"/>
        </w:rPr>
      </w:pPr>
    </w:p>
    <w:p w14:paraId="025CD5B8" w14:textId="77777777" w:rsidR="0045712B" w:rsidRPr="00F17DA0" w:rsidRDefault="0045712B" w:rsidP="0045712B">
      <w:pPr>
        <w:spacing w:before="120" w:after="120"/>
        <w:jc w:val="both"/>
        <w:rPr>
          <w:b/>
          <w:u w:val="single"/>
        </w:rPr>
      </w:pPr>
      <w:r w:rsidRPr="00F17DA0">
        <w:rPr>
          <w:b/>
          <w:u w:val="single"/>
        </w:rPr>
        <w:t>Residue data</w:t>
      </w:r>
    </w:p>
    <w:p w14:paraId="3E7FA380" w14:textId="77777777" w:rsidR="0045712B" w:rsidRDefault="0045712B" w:rsidP="0045712B">
      <w:pPr>
        <w:jc w:val="both"/>
      </w:pPr>
      <w:r w:rsidRPr="00612094">
        <w:t xml:space="preserve">No specific residue data were submitted in the context of this dossier. The product </w:t>
      </w:r>
      <w:r w:rsidRPr="00612094">
        <w:rPr>
          <w:rFonts w:ascii="Arial" w:hAnsi="Arial"/>
          <w:lang w:eastAsia="fr-FR"/>
        </w:rPr>
        <w:t>V33 TRAITEMENT POUTRES ET CHARPENTES</w:t>
      </w:r>
      <w:r w:rsidRPr="00612094" w:rsidDel="00880A0D">
        <w:t xml:space="preserve"> </w:t>
      </w:r>
      <w:r w:rsidRPr="00612094">
        <w:t>is intended to be used as preventive and curative treatment of interior woods. It will not get into contact with food or feed. Residues in food or feed are not expected. Considering the intended uses no data is required.</w:t>
      </w:r>
    </w:p>
    <w:p w14:paraId="41B02D0F" w14:textId="77777777" w:rsidR="0045712B" w:rsidRDefault="001542FE" w:rsidP="0045712B">
      <w:pPr>
        <w:pStyle w:val="Titre4"/>
        <w:numPr>
          <w:ilvl w:val="0"/>
          <w:numId w:val="0"/>
        </w:numPr>
        <w:ind w:left="864" w:hanging="864"/>
        <w:rPr>
          <w:b/>
          <w:sz w:val="20"/>
          <w:szCs w:val="22"/>
          <w:u w:val="single"/>
        </w:rPr>
      </w:pPr>
      <w:bookmarkStart w:id="53" w:name="_Toc494808669"/>
      <w:bookmarkStart w:id="54" w:name="_Toc505609748"/>
      <w:r w:rsidRPr="00D26528">
        <w:rPr>
          <w:b/>
          <w:sz w:val="20"/>
          <w:szCs w:val="22"/>
          <w:u w:val="single"/>
        </w:rPr>
        <w:t>Human health</w:t>
      </w:r>
      <w:bookmarkEnd w:id="53"/>
      <w:bookmarkEnd w:id="54"/>
    </w:p>
    <w:p w14:paraId="1EBD74D7" w14:textId="77777777" w:rsidR="001542FE" w:rsidRPr="00D26528" w:rsidRDefault="001542FE" w:rsidP="00D26528">
      <w:pPr>
        <w:pStyle w:val="Corpsdetexte"/>
      </w:pPr>
      <w:r w:rsidRPr="00612094">
        <w:rPr>
          <w:iCs/>
          <w:szCs w:val="22"/>
          <w:lang w:eastAsia="en-US"/>
        </w:rPr>
        <w:t>The applicant has provided one study performed on the formulation V33 TRAITEMENT POUTRES ET CHARPENTES (</w:t>
      </w:r>
      <w:r w:rsidRPr="00612094">
        <w:rPr>
          <w:color w:val="000000"/>
        </w:rPr>
        <w:t>04LBCEOL689/2) for skin sensitisation</w:t>
      </w:r>
      <w:r w:rsidRPr="00612094">
        <w:rPr>
          <w:iCs/>
          <w:szCs w:val="22"/>
          <w:lang w:eastAsia="en-US"/>
        </w:rPr>
        <w:t xml:space="preserve">. </w:t>
      </w:r>
      <w:r w:rsidR="00F6313A" w:rsidRPr="00612094">
        <w:rPr>
          <w:iCs/>
          <w:szCs w:val="22"/>
          <w:lang w:eastAsia="en-US"/>
        </w:rPr>
        <w:t>A study for eye irritation was</w:t>
      </w:r>
      <w:r w:rsidRPr="00612094">
        <w:rPr>
          <w:iCs/>
          <w:szCs w:val="22"/>
          <w:lang w:eastAsia="en-US"/>
        </w:rPr>
        <w:t xml:space="preserve"> performed on another formulation (</w:t>
      </w:r>
      <w:r w:rsidRPr="00612094">
        <w:rPr>
          <w:color w:val="000000"/>
        </w:rPr>
        <w:t>06LBCEOL20/2PT)</w:t>
      </w:r>
      <w:r w:rsidRPr="00612094">
        <w:rPr>
          <w:iCs/>
          <w:szCs w:val="22"/>
          <w:lang w:eastAsia="en-US"/>
        </w:rPr>
        <w:t xml:space="preserve">. </w:t>
      </w:r>
      <w:r w:rsidR="00F6313A" w:rsidRPr="00612094">
        <w:rPr>
          <w:iCs/>
          <w:szCs w:val="22"/>
          <w:lang w:eastAsia="en-US"/>
        </w:rPr>
        <w:t xml:space="preserve">Results of this </w:t>
      </w:r>
      <w:r w:rsidR="005808F7" w:rsidRPr="00612094">
        <w:rPr>
          <w:iCs/>
          <w:szCs w:val="22"/>
          <w:lang w:eastAsia="en-US"/>
        </w:rPr>
        <w:t>stud</w:t>
      </w:r>
      <w:r w:rsidR="00F6313A" w:rsidRPr="00612094">
        <w:rPr>
          <w:iCs/>
          <w:szCs w:val="22"/>
          <w:lang w:eastAsia="en-US"/>
        </w:rPr>
        <w:t>y</w:t>
      </w:r>
      <w:r w:rsidR="005808F7" w:rsidRPr="00612094">
        <w:rPr>
          <w:iCs/>
          <w:szCs w:val="22"/>
          <w:lang w:eastAsia="en-US"/>
        </w:rPr>
        <w:t xml:space="preserve"> have not been considered extrapolable to V33 TRAITEMENT POUTRES ET CHARPENTES (</w:t>
      </w:r>
      <w:r w:rsidR="005808F7" w:rsidRPr="00612094">
        <w:rPr>
          <w:color w:val="000000"/>
        </w:rPr>
        <w:t xml:space="preserve">04LBCEOL689/2), based on composition variation. Comparison of the two compositions </w:t>
      </w:r>
      <w:r w:rsidR="005808F7" w:rsidRPr="00612094">
        <w:rPr>
          <w:iCs/>
          <w:szCs w:val="22"/>
          <w:lang w:eastAsia="en-US"/>
        </w:rPr>
        <w:t>has been reported in confidential annex.</w:t>
      </w:r>
    </w:p>
    <w:p w14:paraId="65380E28" w14:textId="77777777" w:rsidR="009D0C0B" w:rsidRDefault="00FA480B">
      <w:pPr>
        <w:pStyle w:val="Titre4"/>
        <w:rPr>
          <w:rFonts w:ascii="Times New Roman" w:hAnsi="Times New Roman" w:cs="Times New Roman"/>
          <w:i/>
          <w:iCs/>
          <w:lang w:eastAsia="en-US"/>
        </w:rPr>
      </w:pPr>
      <w:bookmarkStart w:id="55" w:name="_Toc505609749"/>
      <w:r>
        <w:t>Access to documentation</w:t>
      </w:r>
      <w:bookmarkEnd w:id="55"/>
    </w:p>
    <w:p w14:paraId="3283FB42" w14:textId="77777777" w:rsidR="009D0C0B" w:rsidRDefault="009D0C0B">
      <w:pPr>
        <w:rPr>
          <w:rFonts w:ascii="Times New Roman" w:eastAsia="Calibri" w:hAnsi="Times New Roman" w:cs="Times New Roman"/>
          <w:i/>
          <w:iCs/>
          <w:lang w:eastAsia="en-US"/>
        </w:rPr>
      </w:pPr>
    </w:p>
    <w:p w14:paraId="0C4AEDF1" w14:textId="77777777" w:rsidR="00641708" w:rsidRPr="00CD01B0" w:rsidRDefault="00641708" w:rsidP="00641708">
      <w:pPr>
        <w:jc w:val="both"/>
        <w:rPr>
          <w:iCs/>
          <w:lang w:eastAsia="en-US"/>
        </w:rPr>
      </w:pPr>
      <w:r w:rsidRPr="00CD01B0">
        <w:rPr>
          <w:iCs/>
          <w:lang w:eastAsia="en-US"/>
        </w:rPr>
        <w:lastRenderedPageBreak/>
        <w:t>A letter of access from Lanxess and Tagros to Annex II data of permethrin has been granted to V33.</w:t>
      </w:r>
    </w:p>
    <w:p w14:paraId="3196FDA9" w14:textId="77777777" w:rsidR="009D0C0B" w:rsidRDefault="009D0C0B"/>
    <w:bookmarkEnd w:id="51"/>
    <w:p w14:paraId="088DFE56" w14:textId="77777777" w:rsidR="009D0C0B" w:rsidRDefault="009D0C0B"/>
    <w:p w14:paraId="4A62D6B9" w14:textId="77777777" w:rsidR="009D0C0B" w:rsidRDefault="009D0C0B">
      <w:pPr>
        <w:spacing w:line="260" w:lineRule="atLeast"/>
        <w:rPr>
          <w:rFonts w:eastAsia="Calibri"/>
          <w:lang w:val="de-DE" w:eastAsia="en-US"/>
        </w:rPr>
      </w:pPr>
    </w:p>
    <w:p w14:paraId="4CD45ADC" w14:textId="77777777" w:rsidR="009D0C0B" w:rsidRDefault="009D0C0B">
      <w:pPr>
        <w:pageBreakBefore/>
        <w:rPr>
          <w:rFonts w:eastAsia="Calibri"/>
          <w:sz w:val="24"/>
          <w:szCs w:val="24"/>
          <w:u w:val="single"/>
          <w:lang w:val="de-DE" w:eastAsia="en-US"/>
        </w:rPr>
      </w:pPr>
    </w:p>
    <w:p w14:paraId="09AE9A18" w14:textId="77777777" w:rsidR="009D0C0B" w:rsidRDefault="00FA480B">
      <w:pPr>
        <w:pStyle w:val="Titre2"/>
      </w:pPr>
      <w:bookmarkStart w:id="56" w:name="_Toc505609750"/>
      <w:r>
        <w:t>Assessment of the biocidal product</w:t>
      </w:r>
      <w:bookmarkEnd w:id="56"/>
    </w:p>
    <w:p w14:paraId="0A5A3AFA" w14:textId="77777777" w:rsidR="009D0C0B" w:rsidRDefault="00FA480B" w:rsidP="0000172A">
      <w:pPr>
        <w:pStyle w:val="Titre3"/>
        <w:shd w:val="clear" w:color="auto" w:fill="D9D9D9" w:themeFill="background1" w:themeFillShade="D9"/>
      </w:pPr>
      <w:bookmarkStart w:id="57" w:name="_Toc505609751"/>
      <w:r>
        <w:t>Intended use(s) as applied for by the applicant</w:t>
      </w:r>
      <w:bookmarkEnd w:id="57"/>
      <w:r>
        <w:t xml:space="preserve"> </w:t>
      </w:r>
      <w:r w:rsidR="0000172A">
        <w:t>– MIC 2020</w:t>
      </w:r>
    </w:p>
    <w:p w14:paraId="42953B66" w14:textId="77777777" w:rsidR="009D0C0B" w:rsidRDefault="00FA480B">
      <w:pPr>
        <w:pStyle w:val="Lgende"/>
        <w:spacing w:after="120"/>
        <w:ind w:left="0" w:firstLine="0"/>
        <w:rPr>
          <w:rFonts w:cs="Arial"/>
          <w:bCs/>
        </w:rPr>
      </w:pPr>
      <w:r>
        <w:rPr>
          <w:rFonts w:ascii="Verdana" w:hAnsi="Verdana" w:cs="Verdana"/>
        </w:rPr>
        <w:t xml:space="preserve">Table </w:t>
      </w:r>
      <w:r w:rsidR="007E6959">
        <w:rPr>
          <w:rFonts w:cs="Verdana"/>
        </w:rPr>
        <w:t>3</w:t>
      </w:r>
      <w:r>
        <w:rPr>
          <w:rFonts w:ascii="Verdana" w:hAnsi="Verdana" w:cs="Verdana"/>
        </w:rPr>
        <w:t xml:space="preserve">. Intended use # 1 – </w:t>
      </w:r>
      <w:r w:rsidR="000C5CB8">
        <w:rPr>
          <w:rFonts w:ascii="Verdana" w:hAnsi="Verdana"/>
        </w:rPr>
        <w:t>Preventive application</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A34AA1" w14:paraId="554306BA" w14:textId="77777777" w:rsidTr="000434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21482D5" w14:textId="77777777" w:rsidR="00A34AA1" w:rsidRDefault="00A34AA1" w:rsidP="00043437">
            <w:pPr>
              <w:rPr>
                <w:rFonts w:cs="Arial"/>
                <w:bCs/>
                <w:lang w:val="de-DE" w:eastAsia="de-DE"/>
              </w:rPr>
            </w:pPr>
            <w:r>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EC09DC" w14:textId="77777777" w:rsidR="00A34AA1" w:rsidRDefault="00A34AA1" w:rsidP="00043437">
            <w:pPr>
              <w:rPr>
                <w:rFonts w:cs="Arial"/>
                <w:bCs/>
                <w:lang w:val="de-DE" w:eastAsia="de-DE"/>
              </w:rPr>
            </w:pPr>
            <w:r w:rsidRPr="001B4AA4">
              <w:rPr>
                <w:rFonts w:cs="Arial"/>
                <w:bCs/>
                <w:lang w:val="de-DE" w:eastAsia="de-DE"/>
              </w:rPr>
              <w:t>PT08 – wood preservatives</w:t>
            </w:r>
          </w:p>
        </w:tc>
      </w:tr>
      <w:tr w:rsidR="00A34AA1" w:rsidRPr="004A49EF" w14:paraId="0F32FA05"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765E431" w14:textId="77777777" w:rsidR="00A34AA1" w:rsidRDefault="00A34AA1" w:rsidP="00043437">
            <w:pPr>
              <w:rPr>
                <w:rFonts w:cs="Arial"/>
                <w:bCs/>
                <w:lang w:val="en-US" w:eastAsia="de-DE"/>
              </w:rPr>
            </w:pPr>
            <w:r>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EFDE60" w14:textId="77777777" w:rsidR="00A34AA1" w:rsidRPr="001B4AA4" w:rsidRDefault="00A34AA1" w:rsidP="00043437">
            <w:pPr>
              <w:rPr>
                <w:rFonts w:cs="Arial"/>
                <w:bCs/>
                <w:lang w:val="de-DE" w:eastAsia="de-DE"/>
              </w:rPr>
            </w:pPr>
            <w:r w:rsidRPr="001B4AA4">
              <w:rPr>
                <w:rFonts w:cs="Arial"/>
                <w:bCs/>
                <w:lang w:val="de-DE" w:eastAsia="de-DE"/>
              </w:rPr>
              <w:t>The product is a ready-to-use water-based used for the</w:t>
            </w:r>
            <w:r>
              <w:rPr>
                <w:rFonts w:cs="Arial"/>
                <w:bCs/>
                <w:lang w:val="de-DE" w:eastAsia="de-DE"/>
              </w:rPr>
              <w:t xml:space="preserve"> </w:t>
            </w:r>
            <w:r w:rsidRPr="001B4AA4">
              <w:rPr>
                <w:rFonts w:cs="Arial"/>
                <w:bCs/>
                <w:lang w:val="de-DE" w:eastAsia="de-DE"/>
              </w:rPr>
              <w:t>preventive and curative treatment of interior woods</w:t>
            </w:r>
          </w:p>
        </w:tc>
      </w:tr>
      <w:tr w:rsidR="00A34AA1" w:rsidRPr="004A49EF" w14:paraId="1ABC33AF"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1AE5015" w14:textId="77777777" w:rsidR="00A34AA1" w:rsidRDefault="00A34AA1" w:rsidP="00043437">
            <w:pPr>
              <w:rPr>
                <w:rFonts w:cs="Arial"/>
                <w:bCs/>
                <w:lang w:val="en-US" w:eastAsia="de-DE"/>
              </w:rPr>
            </w:pPr>
            <w:r>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7430D4C" w14:textId="77777777" w:rsidR="00A34AA1" w:rsidRPr="001B4AA4" w:rsidRDefault="00A34AA1" w:rsidP="00043437">
            <w:pPr>
              <w:rPr>
                <w:rFonts w:cs="Arial"/>
                <w:bCs/>
                <w:lang w:val="de-DE" w:eastAsia="de-DE"/>
              </w:rPr>
            </w:pPr>
            <w:r w:rsidRPr="001B4AA4">
              <w:rPr>
                <w:rFonts w:cs="Arial"/>
                <w:bCs/>
                <w:lang w:val="de-DE" w:eastAsia="de-DE"/>
              </w:rPr>
              <w:t>Wood boring beetles</w:t>
            </w:r>
          </w:p>
          <w:p w14:paraId="3261E404" w14:textId="77777777" w:rsidR="00A34AA1" w:rsidRPr="001B4AA4" w:rsidRDefault="00A34AA1" w:rsidP="00043437">
            <w:pPr>
              <w:rPr>
                <w:rFonts w:cs="Arial"/>
                <w:bCs/>
                <w:lang w:val="de-DE" w:eastAsia="de-DE"/>
              </w:rPr>
            </w:pPr>
            <w:r w:rsidRPr="001B4AA4">
              <w:rPr>
                <w:rFonts w:cs="Arial"/>
                <w:bCs/>
                <w:lang w:val="de-DE" w:eastAsia="de-DE"/>
              </w:rPr>
              <w:t>House longhorn beetle</w:t>
            </w:r>
          </w:p>
          <w:p w14:paraId="70754B43" w14:textId="77777777" w:rsidR="00A34AA1" w:rsidRPr="001B4AA4" w:rsidRDefault="00A34AA1" w:rsidP="00043437">
            <w:pPr>
              <w:rPr>
                <w:rFonts w:cs="Arial"/>
                <w:bCs/>
                <w:lang w:val="de-DE" w:eastAsia="de-DE"/>
              </w:rPr>
            </w:pPr>
            <w:r w:rsidRPr="001B4AA4">
              <w:rPr>
                <w:rFonts w:cs="Arial"/>
                <w:bCs/>
                <w:lang w:val="de-DE" w:eastAsia="de-DE"/>
              </w:rPr>
              <w:t>Common furniture beetle</w:t>
            </w:r>
          </w:p>
          <w:p w14:paraId="5ED53310" w14:textId="77777777" w:rsidR="00A34AA1" w:rsidRPr="001B4AA4" w:rsidRDefault="00A34AA1" w:rsidP="00043437">
            <w:pPr>
              <w:rPr>
                <w:rFonts w:cs="Arial"/>
                <w:bCs/>
                <w:lang w:val="de-DE" w:eastAsia="de-DE"/>
              </w:rPr>
            </w:pPr>
            <w:r w:rsidRPr="001B4AA4">
              <w:rPr>
                <w:rFonts w:cs="Arial"/>
                <w:bCs/>
                <w:lang w:val="de-DE" w:eastAsia="de-DE"/>
              </w:rPr>
              <w:t>Powder post beetle</w:t>
            </w:r>
          </w:p>
          <w:p w14:paraId="3414D20B" w14:textId="77777777" w:rsidR="00A34AA1" w:rsidRDefault="00A34AA1" w:rsidP="00043437">
            <w:pPr>
              <w:rPr>
                <w:rFonts w:cs="Arial"/>
                <w:bCs/>
                <w:lang w:val="de-DE" w:eastAsia="de-DE"/>
              </w:rPr>
            </w:pPr>
            <w:r w:rsidRPr="001B4AA4">
              <w:rPr>
                <w:rFonts w:cs="Arial"/>
                <w:bCs/>
                <w:lang w:val="de-DE" w:eastAsia="de-DE"/>
              </w:rPr>
              <w:t>Subterranean termites (genus Reticulitermes, Heterotermes and Coptotermes)</w:t>
            </w:r>
          </w:p>
          <w:p w14:paraId="1DCAB2AF" w14:textId="77777777" w:rsidR="00A34AA1" w:rsidRPr="001B4AA4" w:rsidRDefault="00A34AA1" w:rsidP="00043437">
            <w:pPr>
              <w:rPr>
                <w:rFonts w:cs="Arial"/>
                <w:bCs/>
                <w:lang w:val="de-DE" w:eastAsia="de-DE"/>
              </w:rPr>
            </w:pPr>
          </w:p>
          <w:p w14:paraId="0435B061" w14:textId="77777777" w:rsidR="00A34AA1" w:rsidRPr="001B4AA4" w:rsidRDefault="00A34AA1" w:rsidP="00043437">
            <w:pPr>
              <w:rPr>
                <w:rFonts w:cs="Arial"/>
                <w:bCs/>
                <w:lang w:val="de-DE" w:eastAsia="de-DE"/>
              </w:rPr>
            </w:pPr>
            <w:r w:rsidRPr="001B4AA4">
              <w:rPr>
                <w:rFonts w:cs="Arial"/>
                <w:bCs/>
                <w:lang w:val="de-DE" w:eastAsia="de-DE"/>
              </w:rPr>
              <w:t>All stages of development</w:t>
            </w:r>
          </w:p>
        </w:tc>
      </w:tr>
      <w:tr w:rsidR="00A34AA1" w14:paraId="00573609"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1178E20" w14:textId="77777777" w:rsidR="00A34AA1" w:rsidRDefault="00A34AA1" w:rsidP="00043437">
            <w:pPr>
              <w:rPr>
                <w:rFonts w:cs="Arial"/>
                <w:bCs/>
                <w:lang w:val="de-DE" w:eastAsia="de-DE"/>
              </w:rPr>
            </w:pPr>
            <w:r>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B43B64" w14:textId="77777777" w:rsidR="00A34AA1" w:rsidRPr="001B4AA4" w:rsidRDefault="00A34AA1" w:rsidP="00043437">
            <w:pPr>
              <w:rPr>
                <w:rFonts w:cs="Arial"/>
                <w:bCs/>
                <w:lang w:val="de-DE" w:eastAsia="de-DE"/>
              </w:rPr>
            </w:pPr>
            <w:r w:rsidRPr="001B4AA4">
              <w:rPr>
                <w:rFonts w:cs="Arial"/>
                <w:bCs/>
                <w:lang w:val="de-DE" w:eastAsia="de-DE"/>
              </w:rPr>
              <w:t>Indoor use</w:t>
            </w:r>
          </w:p>
        </w:tc>
      </w:tr>
      <w:tr w:rsidR="00A34AA1" w14:paraId="7224F2DD"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CC0AE6B" w14:textId="77777777" w:rsidR="00A34AA1" w:rsidRDefault="00A34AA1" w:rsidP="00043437">
            <w:pPr>
              <w:rPr>
                <w:rFonts w:cs="Arial"/>
                <w:bCs/>
                <w:lang w:val="de-DE" w:eastAsia="de-DE"/>
              </w:rPr>
            </w:pPr>
            <w:r>
              <w:rPr>
                <w:rFonts w:cs="Arial"/>
                <w:bCs/>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6F00CB8" w14:textId="77777777" w:rsidR="00A34AA1" w:rsidRDefault="00A34AA1" w:rsidP="00043437">
            <w:pPr>
              <w:rPr>
                <w:rFonts w:cs="Arial"/>
                <w:bCs/>
                <w:lang w:val="de-DE" w:eastAsia="de-DE"/>
              </w:rPr>
            </w:pPr>
            <w:r w:rsidRPr="001B4AA4">
              <w:rPr>
                <w:rFonts w:cs="Arial"/>
                <w:bCs/>
                <w:lang w:val="de-DE" w:eastAsia="de-DE"/>
              </w:rPr>
              <w:t>Spraying and brushing</w:t>
            </w:r>
          </w:p>
        </w:tc>
      </w:tr>
      <w:tr w:rsidR="00A34AA1" w:rsidRPr="004A49EF" w14:paraId="074EF4D5"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E860A97" w14:textId="77777777" w:rsidR="00A34AA1" w:rsidRDefault="00A34AA1" w:rsidP="00043437">
            <w:pPr>
              <w:rPr>
                <w:rFonts w:cs="Arial"/>
                <w:bCs/>
                <w:lang w:val="en-US" w:eastAsia="de-DE"/>
              </w:rPr>
            </w:pPr>
            <w:r>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750F189" w14:textId="77777777" w:rsidR="00A34AA1" w:rsidRPr="001B4AA4" w:rsidRDefault="00A34AA1" w:rsidP="00043437">
            <w:pPr>
              <w:rPr>
                <w:rFonts w:cs="Arial"/>
                <w:bCs/>
                <w:lang w:val="de-DE" w:eastAsia="de-DE"/>
              </w:rPr>
            </w:pPr>
            <w:r w:rsidRPr="001B4AA4">
              <w:rPr>
                <w:rFonts w:cs="Arial"/>
                <w:bCs/>
                <w:lang w:val="de-DE" w:eastAsia="de-DE"/>
              </w:rPr>
              <w:t>200 g/m² (or 200 mL/m² with a product density of 1.0)</w:t>
            </w:r>
          </w:p>
        </w:tc>
      </w:tr>
      <w:tr w:rsidR="00A34AA1" w:rsidRPr="004A49EF" w14:paraId="3173C57A"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B133D9B" w14:textId="77777777" w:rsidR="00A34AA1" w:rsidRDefault="00A34AA1" w:rsidP="00043437">
            <w:pPr>
              <w:rPr>
                <w:rFonts w:cs="Arial"/>
                <w:bCs/>
                <w:lang w:eastAsia="de-DE"/>
              </w:rPr>
            </w:pPr>
            <w:r>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2F6649" w14:textId="77777777" w:rsidR="00A34AA1" w:rsidRPr="001B4AA4" w:rsidRDefault="00A34AA1" w:rsidP="00043437">
            <w:pPr>
              <w:rPr>
                <w:rFonts w:cs="Arial"/>
                <w:bCs/>
                <w:lang w:val="de-DE" w:eastAsia="de-DE"/>
              </w:rPr>
            </w:pPr>
            <w:r w:rsidRPr="001B4AA4">
              <w:rPr>
                <w:rFonts w:cs="Arial"/>
                <w:bCs/>
                <w:lang w:val="de-DE" w:eastAsia="de-DE"/>
              </w:rPr>
              <w:t>Professional and non-professional</w:t>
            </w:r>
          </w:p>
        </w:tc>
      </w:tr>
      <w:tr w:rsidR="00A34AA1" w:rsidRPr="004A49EF" w14:paraId="5E5CF5C0"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16BB3AF" w14:textId="77777777" w:rsidR="00A34AA1" w:rsidRDefault="00A34AA1" w:rsidP="00043437">
            <w:pPr>
              <w:rPr>
                <w:rFonts w:cs="Arial"/>
                <w:bCs/>
                <w:lang w:val="en-US" w:eastAsia="de-DE"/>
              </w:rPr>
            </w:pPr>
            <w:r>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5BD91CA9" w14:textId="77777777" w:rsidR="009D4077" w:rsidRDefault="009D4077" w:rsidP="009D4077">
            <w:r>
              <w:t xml:space="preserve">Bottles of 0.5-0.75-1L made of steel coated with epoxy phenolic layer </w:t>
            </w:r>
          </w:p>
          <w:p w14:paraId="332D624D" w14:textId="77777777" w:rsidR="009D4077" w:rsidRDefault="009D4077" w:rsidP="009D4077">
            <w:r>
              <w:t>Containers of 2.5-5-6-20L made of steel coated with epoxy phenolic layer</w:t>
            </w:r>
          </w:p>
          <w:p w14:paraId="35007EB0" w14:textId="77777777" w:rsidR="00A34AA1" w:rsidRDefault="0000172A" w:rsidP="000C5CB8">
            <w:r w:rsidRPr="0000172A">
              <w:t>Barrels of 25-30-60-215L made of steel coated with epoxy phenolic layer</w:t>
            </w:r>
          </w:p>
          <w:p w14:paraId="1D5C613B" w14:textId="77777777" w:rsidR="006F53E5" w:rsidRPr="00341C75" w:rsidRDefault="006F53E5" w:rsidP="006F53E5">
            <w:r w:rsidRPr="00341C75">
              <w:t>Barrels of 60L made of steel coated with epoxy phenolic layer</w:t>
            </w:r>
          </w:p>
          <w:p w14:paraId="6F20F4D1" w14:textId="7C0AD89D" w:rsidR="007B60AB" w:rsidRPr="00612094" w:rsidRDefault="006F53E5" w:rsidP="006F53E5">
            <w:pPr>
              <w:rPr>
                <w:rFonts w:cs="Arial"/>
                <w:bCs/>
                <w:lang w:eastAsia="de-DE"/>
              </w:rPr>
            </w:pPr>
            <w:r w:rsidRPr="00341C75">
              <w:t>Tanks of 215L made of steel coated with epoxy phenolic layer</w:t>
            </w:r>
          </w:p>
        </w:tc>
      </w:tr>
    </w:tbl>
    <w:p w14:paraId="2F4CC275" w14:textId="77777777" w:rsidR="009D0C0B" w:rsidRDefault="009D0C0B">
      <w:pPr>
        <w:pStyle w:val="Absatz"/>
      </w:pPr>
    </w:p>
    <w:p w14:paraId="2ECCD813" w14:textId="77777777" w:rsidR="00A34AA1" w:rsidRDefault="00A34AA1" w:rsidP="00A34AA1">
      <w:pPr>
        <w:pStyle w:val="Lgende"/>
        <w:spacing w:after="120"/>
        <w:ind w:left="0" w:firstLine="0"/>
        <w:rPr>
          <w:rFonts w:cs="Arial"/>
          <w:bCs/>
        </w:rPr>
      </w:pPr>
      <w:r>
        <w:rPr>
          <w:rFonts w:ascii="Verdana" w:hAnsi="Verdana" w:cs="Verdana"/>
        </w:rPr>
        <w:t xml:space="preserve">Table </w:t>
      </w:r>
      <w:r w:rsidR="007E6959">
        <w:rPr>
          <w:rFonts w:cs="Verdana"/>
        </w:rPr>
        <w:t>4</w:t>
      </w:r>
      <w:r>
        <w:rPr>
          <w:rFonts w:ascii="Verdana" w:hAnsi="Verdana" w:cs="Verdana"/>
        </w:rPr>
        <w:t xml:space="preserve">. Intended use # 2 – </w:t>
      </w:r>
      <w:r w:rsidRPr="001B4AA4">
        <w:rPr>
          <w:rFonts w:ascii="Verdana" w:hAnsi="Verdana"/>
        </w:rPr>
        <w:t>Curative application</w:t>
      </w:r>
      <w:r>
        <w:rPr>
          <w:rStyle w:val="Caractresdenotedebasdepage"/>
          <w:rFonts w:ascii="Verdana" w:hAnsi="Verdana" w:cs="Verdana"/>
        </w:rPr>
        <w:t xml:space="preserve"> </w:t>
      </w:r>
      <w:r>
        <w:rPr>
          <w:rStyle w:val="Caractresdenotedebasdepage"/>
          <w:rFonts w:ascii="Verdana" w:hAnsi="Verdana" w:cs="Verdana"/>
        </w:rPr>
        <w:footnoteReference w:id="17"/>
      </w:r>
    </w:p>
    <w:p w14:paraId="038A1504" w14:textId="77777777" w:rsidR="00A34AA1" w:rsidRDefault="00A34AA1">
      <w:pPr>
        <w:pStyle w:val="Absatz"/>
      </w:pP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FA5CD0" w14:paraId="3F6BA682" w14:textId="77777777" w:rsidTr="000434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354F233" w14:textId="77777777" w:rsidR="00FA5CD0" w:rsidRDefault="00FA5CD0" w:rsidP="00043437">
            <w:pPr>
              <w:rPr>
                <w:rFonts w:cs="Arial"/>
                <w:bCs/>
                <w:lang w:val="de-DE" w:eastAsia="de-DE"/>
              </w:rPr>
            </w:pPr>
            <w:r>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CDC6DC3" w14:textId="77777777" w:rsidR="00FA5CD0" w:rsidRDefault="00FA5CD0" w:rsidP="00043437">
            <w:pPr>
              <w:rPr>
                <w:rFonts w:cs="Arial"/>
                <w:bCs/>
                <w:lang w:val="de-DE" w:eastAsia="de-DE"/>
              </w:rPr>
            </w:pPr>
            <w:r w:rsidRPr="001B4AA4">
              <w:rPr>
                <w:rFonts w:cs="Arial"/>
                <w:bCs/>
                <w:lang w:val="de-DE" w:eastAsia="de-DE"/>
              </w:rPr>
              <w:t>PT08 – wood preservatives</w:t>
            </w:r>
          </w:p>
        </w:tc>
      </w:tr>
      <w:tr w:rsidR="00FA5CD0" w:rsidRPr="004A49EF" w14:paraId="763FE801"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FDFACCF" w14:textId="77777777" w:rsidR="00FA5CD0" w:rsidRDefault="00FA5CD0" w:rsidP="00043437">
            <w:pPr>
              <w:rPr>
                <w:rFonts w:cs="Arial"/>
                <w:bCs/>
                <w:lang w:val="en-US" w:eastAsia="de-DE"/>
              </w:rPr>
            </w:pPr>
            <w:r>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F54409" w14:textId="77777777" w:rsidR="00FA5CD0" w:rsidRPr="001B4AA4" w:rsidRDefault="00FA5CD0" w:rsidP="00043437">
            <w:pPr>
              <w:rPr>
                <w:rFonts w:cs="Arial"/>
                <w:bCs/>
                <w:lang w:val="de-DE" w:eastAsia="de-DE"/>
              </w:rPr>
            </w:pPr>
            <w:r w:rsidRPr="001B4AA4">
              <w:rPr>
                <w:rFonts w:cs="Arial"/>
                <w:bCs/>
                <w:lang w:val="de-DE" w:eastAsia="de-DE"/>
              </w:rPr>
              <w:t>The product is a ready-to-use water-based used for the</w:t>
            </w:r>
            <w:r>
              <w:rPr>
                <w:rFonts w:cs="Arial"/>
                <w:bCs/>
                <w:lang w:val="de-DE" w:eastAsia="de-DE"/>
              </w:rPr>
              <w:t xml:space="preserve"> </w:t>
            </w:r>
            <w:r w:rsidRPr="001B4AA4">
              <w:rPr>
                <w:rFonts w:cs="Arial"/>
                <w:bCs/>
                <w:lang w:val="de-DE" w:eastAsia="de-DE"/>
              </w:rPr>
              <w:t>preventive and curative treatment of interior woods</w:t>
            </w:r>
          </w:p>
        </w:tc>
      </w:tr>
      <w:tr w:rsidR="00FA5CD0" w:rsidRPr="004A49EF" w14:paraId="67B7B88F"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CB46D4C" w14:textId="77777777" w:rsidR="00FA5CD0" w:rsidRDefault="00FA5CD0" w:rsidP="00043437">
            <w:pPr>
              <w:rPr>
                <w:rFonts w:cs="Arial"/>
                <w:bCs/>
                <w:lang w:val="en-US" w:eastAsia="de-DE"/>
              </w:rPr>
            </w:pPr>
            <w:r>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0D1A4B3" w14:textId="77777777" w:rsidR="00FA5CD0" w:rsidRPr="001B4AA4" w:rsidRDefault="00FA5CD0" w:rsidP="00043437">
            <w:pPr>
              <w:rPr>
                <w:rFonts w:cs="Arial"/>
                <w:bCs/>
                <w:lang w:val="de-DE" w:eastAsia="de-DE"/>
              </w:rPr>
            </w:pPr>
            <w:r w:rsidRPr="001B4AA4">
              <w:rPr>
                <w:rFonts w:cs="Arial"/>
                <w:bCs/>
                <w:lang w:val="de-DE" w:eastAsia="de-DE"/>
              </w:rPr>
              <w:t>Wood boring beetles</w:t>
            </w:r>
          </w:p>
          <w:p w14:paraId="05A82153" w14:textId="77777777" w:rsidR="00FA5CD0" w:rsidRPr="001B4AA4" w:rsidRDefault="00FA5CD0" w:rsidP="00043437">
            <w:pPr>
              <w:rPr>
                <w:rFonts w:cs="Arial"/>
                <w:bCs/>
                <w:lang w:val="de-DE" w:eastAsia="de-DE"/>
              </w:rPr>
            </w:pPr>
            <w:r w:rsidRPr="001B4AA4">
              <w:rPr>
                <w:rFonts w:cs="Arial"/>
                <w:bCs/>
                <w:lang w:val="de-DE" w:eastAsia="de-DE"/>
              </w:rPr>
              <w:t>House longhorn beetle</w:t>
            </w:r>
          </w:p>
          <w:p w14:paraId="1E132CC5" w14:textId="77777777" w:rsidR="00FA5CD0" w:rsidRPr="001B4AA4" w:rsidRDefault="00FA5CD0" w:rsidP="00043437">
            <w:pPr>
              <w:rPr>
                <w:rFonts w:cs="Arial"/>
                <w:bCs/>
                <w:lang w:val="de-DE" w:eastAsia="de-DE"/>
              </w:rPr>
            </w:pPr>
            <w:r w:rsidRPr="001B4AA4">
              <w:rPr>
                <w:rFonts w:cs="Arial"/>
                <w:bCs/>
                <w:lang w:val="de-DE" w:eastAsia="de-DE"/>
              </w:rPr>
              <w:t>Common furniture beetle</w:t>
            </w:r>
          </w:p>
          <w:p w14:paraId="60A948B4" w14:textId="77777777" w:rsidR="00FA5CD0" w:rsidRPr="001B4AA4" w:rsidRDefault="00FA5CD0" w:rsidP="00043437">
            <w:pPr>
              <w:rPr>
                <w:rFonts w:cs="Arial"/>
                <w:bCs/>
                <w:lang w:val="de-DE" w:eastAsia="de-DE"/>
              </w:rPr>
            </w:pPr>
            <w:r w:rsidRPr="001B4AA4">
              <w:rPr>
                <w:rFonts w:cs="Arial"/>
                <w:bCs/>
                <w:lang w:val="de-DE" w:eastAsia="de-DE"/>
              </w:rPr>
              <w:t>Powder post beetle</w:t>
            </w:r>
          </w:p>
          <w:p w14:paraId="595718B6" w14:textId="77777777" w:rsidR="00FA5CD0" w:rsidRDefault="00FA5CD0" w:rsidP="00043437">
            <w:pPr>
              <w:rPr>
                <w:rFonts w:cs="Arial"/>
                <w:bCs/>
                <w:lang w:val="de-DE" w:eastAsia="de-DE"/>
              </w:rPr>
            </w:pPr>
            <w:r w:rsidRPr="001B4AA4">
              <w:rPr>
                <w:rFonts w:cs="Arial"/>
                <w:bCs/>
                <w:lang w:val="de-DE" w:eastAsia="de-DE"/>
              </w:rPr>
              <w:t>Subterranean termites (genus Reticulitermes, Heterotermes and Coptotermes)</w:t>
            </w:r>
          </w:p>
          <w:p w14:paraId="7D5BF540" w14:textId="77777777" w:rsidR="00FA5CD0" w:rsidRPr="001B4AA4" w:rsidRDefault="00FA5CD0" w:rsidP="00043437">
            <w:pPr>
              <w:rPr>
                <w:rFonts w:cs="Arial"/>
                <w:bCs/>
                <w:lang w:val="de-DE" w:eastAsia="de-DE"/>
              </w:rPr>
            </w:pPr>
          </w:p>
          <w:p w14:paraId="4BDC911C" w14:textId="77777777" w:rsidR="00FA5CD0" w:rsidRPr="001B4AA4" w:rsidRDefault="00FA5CD0" w:rsidP="00043437">
            <w:pPr>
              <w:rPr>
                <w:rFonts w:cs="Arial"/>
                <w:bCs/>
                <w:lang w:val="de-DE" w:eastAsia="de-DE"/>
              </w:rPr>
            </w:pPr>
            <w:r w:rsidRPr="001B4AA4">
              <w:rPr>
                <w:rFonts w:cs="Arial"/>
                <w:bCs/>
                <w:lang w:val="de-DE" w:eastAsia="de-DE"/>
              </w:rPr>
              <w:t>All stages of development</w:t>
            </w:r>
          </w:p>
        </w:tc>
      </w:tr>
      <w:tr w:rsidR="00FA5CD0" w14:paraId="72FD4F70"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E303A8A" w14:textId="77777777" w:rsidR="00FA5CD0" w:rsidRDefault="00FA5CD0" w:rsidP="00043437">
            <w:pPr>
              <w:rPr>
                <w:rFonts w:cs="Arial"/>
                <w:bCs/>
                <w:lang w:val="de-DE" w:eastAsia="de-DE"/>
              </w:rPr>
            </w:pPr>
            <w:r>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B428BE2" w14:textId="77777777" w:rsidR="00FA5CD0" w:rsidRPr="001B4AA4" w:rsidRDefault="00FA5CD0" w:rsidP="00043437">
            <w:pPr>
              <w:rPr>
                <w:rFonts w:cs="Arial"/>
                <w:bCs/>
                <w:lang w:val="de-DE" w:eastAsia="de-DE"/>
              </w:rPr>
            </w:pPr>
            <w:r w:rsidRPr="001B4AA4">
              <w:rPr>
                <w:rFonts w:cs="Arial"/>
                <w:bCs/>
                <w:lang w:val="de-DE" w:eastAsia="de-DE"/>
              </w:rPr>
              <w:t>Indoor use</w:t>
            </w:r>
          </w:p>
        </w:tc>
      </w:tr>
      <w:tr w:rsidR="00FA5CD0" w14:paraId="0FB8BC58"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ADD8314" w14:textId="77777777" w:rsidR="00FA5CD0" w:rsidRDefault="00FA5CD0" w:rsidP="00043437">
            <w:pPr>
              <w:rPr>
                <w:rFonts w:cs="Arial"/>
                <w:bCs/>
                <w:lang w:val="de-DE" w:eastAsia="de-DE"/>
              </w:rPr>
            </w:pPr>
            <w:r>
              <w:rPr>
                <w:rFonts w:cs="Arial"/>
                <w:bCs/>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FA9F29" w14:textId="77777777" w:rsidR="00FA5CD0" w:rsidRDefault="00FA5CD0" w:rsidP="00043437">
            <w:pPr>
              <w:rPr>
                <w:rFonts w:cs="Arial"/>
                <w:bCs/>
                <w:lang w:val="de-DE" w:eastAsia="de-DE"/>
              </w:rPr>
            </w:pPr>
            <w:r w:rsidRPr="001B4AA4">
              <w:rPr>
                <w:rFonts w:cs="Arial"/>
                <w:bCs/>
                <w:lang w:val="de-DE" w:eastAsia="de-DE"/>
              </w:rPr>
              <w:t>Spraying and brushing</w:t>
            </w:r>
          </w:p>
        </w:tc>
      </w:tr>
      <w:tr w:rsidR="00FA5CD0" w:rsidRPr="004A49EF" w14:paraId="24608A9E"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D1E2448" w14:textId="77777777" w:rsidR="00FA5CD0" w:rsidRDefault="00FA5CD0" w:rsidP="00043437">
            <w:pPr>
              <w:rPr>
                <w:rFonts w:cs="Arial"/>
                <w:bCs/>
                <w:lang w:val="en-US" w:eastAsia="de-DE"/>
              </w:rPr>
            </w:pPr>
            <w:r>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62AD5B" w14:textId="77777777" w:rsidR="00FA5CD0" w:rsidRPr="001B4AA4" w:rsidRDefault="00FA5CD0" w:rsidP="00043437">
            <w:pPr>
              <w:rPr>
                <w:rFonts w:cs="Arial"/>
                <w:bCs/>
                <w:lang w:val="de-DE" w:eastAsia="de-DE"/>
              </w:rPr>
            </w:pPr>
            <w:r w:rsidRPr="001B4AA4">
              <w:rPr>
                <w:rFonts w:cs="Arial"/>
                <w:bCs/>
                <w:lang w:val="de-DE" w:eastAsia="de-DE"/>
              </w:rPr>
              <w:t>Superficial application: 300 g/m² (or 300 mL/m² with a product density of 1.0)</w:t>
            </w:r>
          </w:p>
          <w:p w14:paraId="0CA155AD" w14:textId="77777777" w:rsidR="00FA5CD0" w:rsidRPr="001B4AA4" w:rsidRDefault="00FA5CD0" w:rsidP="00043437">
            <w:pPr>
              <w:rPr>
                <w:rFonts w:cs="Arial"/>
                <w:bCs/>
                <w:lang w:val="de-DE" w:eastAsia="de-DE"/>
              </w:rPr>
            </w:pPr>
            <w:r w:rsidRPr="001B4AA4">
              <w:rPr>
                <w:rFonts w:cs="Arial"/>
                <w:bCs/>
                <w:lang w:val="de-DE" w:eastAsia="de-DE"/>
              </w:rPr>
              <w:t>Injection: 150 g/m² (or 150 mL/m² with a product density of 1.0)</w:t>
            </w:r>
          </w:p>
        </w:tc>
      </w:tr>
      <w:tr w:rsidR="00FA5CD0" w:rsidRPr="004A49EF" w14:paraId="0578735E"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6B28ECA" w14:textId="77777777" w:rsidR="00FA5CD0" w:rsidRDefault="00FA5CD0" w:rsidP="00043437">
            <w:pPr>
              <w:rPr>
                <w:rFonts w:cs="Arial"/>
                <w:bCs/>
                <w:lang w:eastAsia="de-DE"/>
              </w:rPr>
            </w:pPr>
            <w:r>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1CA87C" w14:textId="77777777" w:rsidR="00FA5CD0" w:rsidRPr="001B4AA4" w:rsidRDefault="00FA5CD0" w:rsidP="00043437">
            <w:pPr>
              <w:rPr>
                <w:rFonts w:cs="Arial"/>
                <w:bCs/>
                <w:lang w:val="de-DE" w:eastAsia="de-DE"/>
              </w:rPr>
            </w:pPr>
            <w:r w:rsidRPr="001B4AA4">
              <w:rPr>
                <w:rFonts w:cs="Arial"/>
                <w:bCs/>
                <w:lang w:val="de-DE" w:eastAsia="de-DE"/>
              </w:rPr>
              <w:t>Professional and non-professional</w:t>
            </w:r>
          </w:p>
        </w:tc>
      </w:tr>
      <w:tr w:rsidR="00FA5CD0" w:rsidRPr="004A49EF" w14:paraId="68442434" w14:textId="77777777" w:rsidTr="000434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8EE9A36" w14:textId="77777777" w:rsidR="00FA5CD0" w:rsidRDefault="00FA5CD0" w:rsidP="00043437">
            <w:pPr>
              <w:rPr>
                <w:rFonts w:cs="Arial"/>
                <w:bCs/>
                <w:lang w:val="en-US" w:eastAsia="de-DE"/>
              </w:rPr>
            </w:pPr>
            <w:r>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749F0B3E" w14:textId="77777777" w:rsidR="009D4077" w:rsidRDefault="009D4077" w:rsidP="009D4077">
            <w:r>
              <w:t xml:space="preserve">Bottles of 0.5-0.75-1L made of steel coated with epoxy phenolic layer </w:t>
            </w:r>
          </w:p>
          <w:p w14:paraId="147F2CA8" w14:textId="77777777" w:rsidR="009D4077" w:rsidRDefault="009D4077" w:rsidP="009D4077">
            <w:r>
              <w:t>Containers of 2.5-5-6-20L made of steel coated with epoxy phenolic layer</w:t>
            </w:r>
          </w:p>
          <w:p w14:paraId="65F5FCFC" w14:textId="77777777" w:rsidR="00FA5CD0" w:rsidRDefault="0000172A" w:rsidP="00093F5D">
            <w:r w:rsidRPr="0000172A">
              <w:t>Barrels of 25-30-60-215L made of steel coated with epoxy phenolic layer</w:t>
            </w:r>
          </w:p>
          <w:p w14:paraId="52C23FD1" w14:textId="77777777" w:rsidR="006F53E5" w:rsidRPr="00341C75" w:rsidRDefault="006F53E5" w:rsidP="006F53E5">
            <w:r w:rsidRPr="00341C75">
              <w:t>Barrels of 60L made of steel coated with epoxy phenolic layer</w:t>
            </w:r>
          </w:p>
          <w:p w14:paraId="6DE0E87E" w14:textId="011716F0" w:rsidR="007B60AB" w:rsidRPr="00612094" w:rsidRDefault="006F53E5" w:rsidP="006F53E5">
            <w:pPr>
              <w:rPr>
                <w:rFonts w:cs="Arial"/>
                <w:bCs/>
                <w:lang w:eastAsia="de-DE"/>
              </w:rPr>
            </w:pPr>
            <w:r w:rsidRPr="00341C75">
              <w:t>Tanks of 215L made of steel coated with epoxy phenolic layer</w:t>
            </w:r>
          </w:p>
        </w:tc>
      </w:tr>
    </w:tbl>
    <w:p w14:paraId="192DD79A" w14:textId="77777777" w:rsidR="00A34AA1" w:rsidRDefault="00A34AA1">
      <w:pPr>
        <w:pStyle w:val="Absatz"/>
      </w:pPr>
    </w:p>
    <w:p w14:paraId="0EB4FA54" w14:textId="77777777" w:rsidR="00A34AA1" w:rsidRDefault="00A34AA1">
      <w:pPr>
        <w:pStyle w:val="Absatz"/>
      </w:pPr>
    </w:p>
    <w:p w14:paraId="4FF411A7" w14:textId="77777777" w:rsidR="00186511" w:rsidRDefault="00186511">
      <w:pPr>
        <w:pStyle w:val="Absatz"/>
        <w:rPr>
          <w:lang w:val="de-DE"/>
        </w:rPr>
        <w:sectPr w:rsidR="00186511">
          <w:headerReference w:type="default" r:id="rId15"/>
          <w:footerReference w:type="default" r:id="rId16"/>
          <w:pgSz w:w="11906" w:h="16838"/>
          <w:pgMar w:top="1474" w:right="1247" w:bottom="2013" w:left="1446" w:header="850" w:footer="850" w:gutter="0"/>
          <w:cols w:space="720"/>
          <w:docGrid w:linePitch="272"/>
        </w:sectPr>
      </w:pPr>
    </w:p>
    <w:p w14:paraId="615602CA" w14:textId="77777777" w:rsidR="009D0C0B" w:rsidRDefault="009D0C0B">
      <w:pPr>
        <w:pStyle w:val="Absatz"/>
        <w:rPr>
          <w:lang w:val="de-DE"/>
        </w:rPr>
      </w:pPr>
    </w:p>
    <w:p w14:paraId="3BB5F865" w14:textId="77777777" w:rsidR="00186511" w:rsidRPr="006D0DD4" w:rsidRDefault="00186511" w:rsidP="007E6959">
      <w:pPr>
        <w:pStyle w:val="Titre3"/>
        <w:tabs>
          <w:tab w:val="clear" w:pos="284"/>
          <w:tab w:val="num" w:pos="0"/>
        </w:tabs>
        <w:ind w:left="720"/>
      </w:pPr>
      <w:bookmarkStart w:id="58" w:name="_Toc505609752"/>
      <w:r w:rsidRPr="006D0DD4">
        <w:t xml:space="preserve">Physical, chemical and technical properties </w:t>
      </w:r>
      <w:bookmarkEnd w:id="58"/>
    </w:p>
    <w:p w14:paraId="4F06FB94" w14:textId="77777777" w:rsidR="00186511" w:rsidRDefault="00186511" w:rsidP="00186511">
      <w:pPr>
        <w:ind w:left="360"/>
        <w:contextualSpacing/>
      </w:pPr>
    </w:p>
    <w:p w14:paraId="59EE4224" w14:textId="77777777" w:rsidR="00186511" w:rsidRPr="00433FEF" w:rsidRDefault="00186511" w:rsidP="00186511">
      <w:pPr>
        <w:contextualSpacing/>
        <w:jc w:val="both"/>
      </w:pPr>
      <w:r w:rsidRPr="00433FEF">
        <w:rPr>
          <w:color w:val="000000"/>
        </w:rPr>
        <w:t xml:space="preserve">The product 04LBCEOL689/2 </w:t>
      </w:r>
      <w:r>
        <w:rPr>
          <w:color w:val="000000"/>
        </w:rPr>
        <w:t xml:space="preserve">(V33 POUTRES ET CHARPENTES) </w:t>
      </w:r>
      <w:r w:rsidRPr="00433FEF">
        <w:rPr>
          <w:color w:val="000000"/>
        </w:rPr>
        <w:t>is a ready-to-use water-based wood preservative</w:t>
      </w:r>
      <w:r>
        <w:rPr>
          <w:color w:val="000000"/>
        </w:rPr>
        <w:t xml:space="preserve"> (AL)</w:t>
      </w:r>
      <w:r w:rsidRPr="00433FEF">
        <w:rPr>
          <w:color w:val="000000"/>
        </w:rPr>
        <w:t xml:space="preserve"> containing 0.60% w/w permethrin.</w:t>
      </w:r>
      <w:r>
        <w:rPr>
          <w:color w:val="000000"/>
        </w:rPr>
        <w:t xml:space="preserve"> Some studies (storage at low temperature, viscosity, surface tension and emulsion stability) have been performed with formulation </w:t>
      </w:r>
      <w:r w:rsidRPr="006B4F89">
        <w:rPr>
          <w:color w:val="000000"/>
        </w:rPr>
        <w:t>06LBCEOL20/2PT</w:t>
      </w:r>
      <w:r>
        <w:rPr>
          <w:color w:val="000000"/>
        </w:rPr>
        <w:t>. A bridging has been performed and is reported in the confidential annex.</w:t>
      </w:r>
    </w:p>
    <w:p w14:paraId="246C5611" w14:textId="77777777" w:rsidR="00186511" w:rsidRPr="007C5FFD" w:rsidRDefault="00186511" w:rsidP="00186511">
      <w:pPr>
        <w:ind w:left="360"/>
        <w:contextualSpacing/>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2090"/>
        <w:gridCol w:w="5762"/>
        <w:gridCol w:w="1559"/>
        <w:gridCol w:w="1701"/>
      </w:tblGrid>
      <w:tr w:rsidR="00186511" w:rsidRPr="006B4F89" w14:paraId="016A64C2" w14:textId="77777777" w:rsidTr="00CC730C">
        <w:trPr>
          <w:tblHeader/>
        </w:trPr>
        <w:tc>
          <w:tcPr>
            <w:tcW w:w="2270" w:type="dxa"/>
            <w:shd w:val="clear" w:color="auto" w:fill="E0E0E0"/>
            <w:vAlign w:val="center"/>
          </w:tcPr>
          <w:p w14:paraId="6B2E8EBC" w14:textId="77777777" w:rsidR="00186511" w:rsidRPr="006B4F89" w:rsidRDefault="00186511" w:rsidP="00CC730C">
            <w:pPr>
              <w:rPr>
                <w:b/>
                <w:lang w:eastAsia="en-US"/>
              </w:rPr>
            </w:pPr>
            <w:r w:rsidRPr="006B4F89">
              <w:rPr>
                <w:b/>
                <w:lang w:eastAsia="en-US"/>
              </w:rPr>
              <w:t>Property</w:t>
            </w:r>
          </w:p>
        </w:tc>
        <w:tc>
          <w:tcPr>
            <w:tcW w:w="1430" w:type="dxa"/>
            <w:shd w:val="clear" w:color="auto" w:fill="E0E0E0"/>
            <w:vAlign w:val="center"/>
          </w:tcPr>
          <w:p w14:paraId="7426A3DA" w14:textId="77777777" w:rsidR="00186511" w:rsidRPr="006B4F89" w:rsidRDefault="00186511" w:rsidP="00CC730C">
            <w:pPr>
              <w:rPr>
                <w:b/>
                <w:lang w:eastAsia="en-US"/>
              </w:rPr>
            </w:pPr>
            <w:r w:rsidRPr="006B4F89">
              <w:rPr>
                <w:b/>
                <w:lang w:eastAsia="en-US"/>
              </w:rPr>
              <w:t>Guideline  and Method</w:t>
            </w:r>
          </w:p>
        </w:tc>
        <w:tc>
          <w:tcPr>
            <w:tcW w:w="2090" w:type="dxa"/>
            <w:shd w:val="clear" w:color="auto" w:fill="E0E0E0"/>
            <w:vAlign w:val="center"/>
          </w:tcPr>
          <w:p w14:paraId="0968CF38" w14:textId="77777777" w:rsidR="00186511" w:rsidRPr="006B4F89" w:rsidRDefault="00186511" w:rsidP="00CC730C">
            <w:pPr>
              <w:rPr>
                <w:b/>
                <w:lang w:eastAsia="en-US"/>
              </w:rPr>
            </w:pPr>
            <w:r w:rsidRPr="006B4F89">
              <w:rPr>
                <w:b/>
                <w:lang w:eastAsia="en-US"/>
              </w:rPr>
              <w:t>Purity of the test substance (% (w/w)</w:t>
            </w:r>
          </w:p>
        </w:tc>
        <w:tc>
          <w:tcPr>
            <w:tcW w:w="5762" w:type="dxa"/>
            <w:shd w:val="clear" w:color="auto" w:fill="E0E0E0"/>
            <w:vAlign w:val="center"/>
          </w:tcPr>
          <w:p w14:paraId="14E255E9" w14:textId="77777777" w:rsidR="00186511" w:rsidRPr="006B4F89" w:rsidRDefault="00186511" w:rsidP="00CC730C">
            <w:pPr>
              <w:rPr>
                <w:b/>
                <w:lang w:eastAsia="en-US"/>
              </w:rPr>
            </w:pPr>
            <w:r w:rsidRPr="006B4F89">
              <w:rPr>
                <w:b/>
                <w:lang w:eastAsia="en-US"/>
              </w:rPr>
              <w:t>Results</w:t>
            </w:r>
          </w:p>
        </w:tc>
        <w:tc>
          <w:tcPr>
            <w:tcW w:w="1559" w:type="dxa"/>
            <w:shd w:val="clear" w:color="auto" w:fill="E0E0E0"/>
          </w:tcPr>
          <w:p w14:paraId="4A0698D2" w14:textId="77777777" w:rsidR="00186511" w:rsidRPr="006B4F89" w:rsidRDefault="00186511" w:rsidP="00CC730C">
            <w:pPr>
              <w:rPr>
                <w:b/>
                <w:lang w:eastAsia="en-US"/>
              </w:rPr>
            </w:pPr>
          </w:p>
          <w:p w14:paraId="7A218D92" w14:textId="77777777" w:rsidR="00186511" w:rsidRPr="006B4F89" w:rsidRDefault="00186511" w:rsidP="00CC730C">
            <w:pPr>
              <w:rPr>
                <w:b/>
                <w:lang w:eastAsia="en-US"/>
              </w:rPr>
            </w:pPr>
            <w:r w:rsidRPr="006B4F89">
              <w:rPr>
                <w:b/>
                <w:lang w:eastAsia="en-US"/>
              </w:rPr>
              <w:t>Comments</w:t>
            </w:r>
          </w:p>
        </w:tc>
        <w:tc>
          <w:tcPr>
            <w:tcW w:w="1701" w:type="dxa"/>
            <w:shd w:val="clear" w:color="auto" w:fill="E0E0E0"/>
            <w:vAlign w:val="center"/>
          </w:tcPr>
          <w:p w14:paraId="74411FB5" w14:textId="77777777" w:rsidR="00186511" w:rsidRPr="006B4F89" w:rsidRDefault="00186511" w:rsidP="00CC730C">
            <w:pPr>
              <w:rPr>
                <w:b/>
                <w:lang w:eastAsia="en-US"/>
              </w:rPr>
            </w:pPr>
            <w:r w:rsidRPr="006B4F89">
              <w:rPr>
                <w:b/>
                <w:lang w:eastAsia="en-US"/>
              </w:rPr>
              <w:t>Reference</w:t>
            </w:r>
          </w:p>
        </w:tc>
      </w:tr>
      <w:tr w:rsidR="00186511" w:rsidRPr="00093F5D" w14:paraId="04FA34C1" w14:textId="77777777" w:rsidTr="00CC730C">
        <w:tc>
          <w:tcPr>
            <w:tcW w:w="2270" w:type="dxa"/>
          </w:tcPr>
          <w:p w14:paraId="69A81FA5" w14:textId="77777777" w:rsidR="00186511" w:rsidRPr="00093F5D" w:rsidRDefault="00186511" w:rsidP="00CC730C">
            <w:pPr>
              <w:rPr>
                <w:lang w:eastAsia="de-DE"/>
              </w:rPr>
            </w:pPr>
            <w:r w:rsidRPr="00093F5D">
              <w:rPr>
                <w:lang w:eastAsia="de-DE"/>
              </w:rPr>
              <w:t>Physical state at 20 °C and 101.3 kPa</w:t>
            </w:r>
          </w:p>
        </w:tc>
        <w:tc>
          <w:tcPr>
            <w:tcW w:w="1430" w:type="dxa"/>
          </w:tcPr>
          <w:p w14:paraId="71D2ED7B" w14:textId="77777777" w:rsidR="00186511" w:rsidRPr="00093F5D" w:rsidRDefault="00186511" w:rsidP="00CC730C">
            <w:pPr>
              <w:rPr>
                <w:lang w:eastAsia="de-DE"/>
              </w:rPr>
            </w:pPr>
            <w:r w:rsidRPr="00093F5D">
              <w:rPr>
                <w:color w:val="000000"/>
              </w:rPr>
              <w:t>Visual</w:t>
            </w:r>
            <w:r w:rsidRPr="00093F5D">
              <w:rPr>
                <w:color w:val="000000"/>
              </w:rPr>
              <w:br/>
              <w:t>observation</w:t>
            </w:r>
          </w:p>
        </w:tc>
        <w:tc>
          <w:tcPr>
            <w:tcW w:w="2090" w:type="dxa"/>
            <w:vMerge w:val="restart"/>
          </w:tcPr>
          <w:p w14:paraId="43ED8C9B" w14:textId="77777777" w:rsidR="00186511" w:rsidRPr="00093F5D" w:rsidRDefault="00186511" w:rsidP="00CC730C">
            <w:pPr>
              <w:rPr>
                <w:lang w:eastAsia="de-DE"/>
              </w:rPr>
            </w:pPr>
            <w:r w:rsidRPr="00093F5D">
              <w:rPr>
                <w:color w:val="000000"/>
              </w:rPr>
              <w:t>Product 04LBCEOL689/2</w:t>
            </w:r>
            <w:r w:rsidRPr="00093F5D">
              <w:rPr>
                <w:color w:val="000000"/>
              </w:rPr>
              <w:br/>
              <w:t>Batch number: 301115689/2</w:t>
            </w:r>
            <w:r w:rsidRPr="00093F5D">
              <w:rPr>
                <w:color w:val="000000"/>
              </w:rPr>
              <w:br/>
              <w:t>Containing 0.60% w/w of</w:t>
            </w:r>
            <w:r w:rsidRPr="00093F5D">
              <w:rPr>
                <w:color w:val="000000"/>
              </w:rPr>
              <w:br/>
              <w:t>permethrin</w:t>
            </w:r>
          </w:p>
        </w:tc>
        <w:tc>
          <w:tcPr>
            <w:tcW w:w="5762" w:type="dxa"/>
            <w:vMerge w:val="restart"/>
          </w:tcPr>
          <w:p w14:paraId="0B37F924" w14:textId="77777777" w:rsidR="00186511" w:rsidRPr="00093F5D" w:rsidRDefault="00186511" w:rsidP="00CC730C">
            <w:pPr>
              <w:rPr>
                <w:lang w:eastAsia="de-DE"/>
              </w:rPr>
            </w:pPr>
            <w:r w:rsidRPr="00093F5D">
              <w:rPr>
                <w:color w:val="000000"/>
              </w:rPr>
              <w:t>Translucent yellow liquid at initial time and translucent yellow stronger liquid after 14 days at 54 ± 2°C. No deposit, no phase partition.</w:t>
            </w:r>
          </w:p>
        </w:tc>
        <w:tc>
          <w:tcPr>
            <w:tcW w:w="1559" w:type="dxa"/>
            <w:vMerge w:val="restart"/>
          </w:tcPr>
          <w:p w14:paraId="7D5DA3F4" w14:textId="77777777" w:rsidR="00186511" w:rsidRPr="00093F5D" w:rsidRDefault="00186511" w:rsidP="00CC730C">
            <w:pPr>
              <w:rPr>
                <w:lang w:eastAsia="de-DE"/>
              </w:rPr>
            </w:pPr>
            <w:r w:rsidRPr="00093F5D">
              <w:rPr>
                <w:lang w:eastAsia="de-DE"/>
              </w:rPr>
              <w:t>Acceptable.</w:t>
            </w:r>
          </w:p>
        </w:tc>
        <w:tc>
          <w:tcPr>
            <w:tcW w:w="1701" w:type="dxa"/>
            <w:vMerge w:val="restart"/>
          </w:tcPr>
          <w:p w14:paraId="0C67CB98" w14:textId="77777777" w:rsidR="00186511" w:rsidRPr="00093F5D" w:rsidRDefault="00093F5D" w:rsidP="00CC730C">
            <w:pPr>
              <w:rPr>
                <w:lang w:eastAsia="de-DE"/>
              </w:rPr>
            </w:pPr>
            <w:r w:rsidRPr="00093F5D">
              <w:rPr>
                <w:lang w:eastAsia="de-DE"/>
              </w:rPr>
              <w:t>XX</w:t>
            </w:r>
          </w:p>
        </w:tc>
      </w:tr>
      <w:tr w:rsidR="00186511" w:rsidRPr="00093F5D" w14:paraId="6980ABF9" w14:textId="77777777" w:rsidTr="00CC730C">
        <w:tc>
          <w:tcPr>
            <w:tcW w:w="2270" w:type="dxa"/>
          </w:tcPr>
          <w:p w14:paraId="0DC67BE0" w14:textId="77777777" w:rsidR="00186511" w:rsidRPr="00093F5D" w:rsidRDefault="00186511" w:rsidP="00CC730C">
            <w:pPr>
              <w:rPr>
                <w:lang w:eastAsia="de-DE"/>
              </w:rPr>
            </w:pPr>
            <w:r w:rsidRPr="00093F5D">
              <w:rPr>
                <w:lang w:eastAsia="de-DE"/>
              </w:rPr>
              <w:t>Colour at 20 °C and 101.3 kPa</w:t>
            </w:r>
          </w:p>
        </w:tc>
        <w:tc>
          <w:tcPr>
            <w:tcW w:w="1430" w:type="dxa"/>
          </w:tcPr>
          <w:p w14:paraId="128AF6DA" w14:textId="77777777" w:rsidR="00186511" w:rsidRPr="00093F5D" w:rsidRDefault="00186511" w:rsidP="00CC730C">
            <w:pPr>
              <w:rPr>
                <w:lang w:eastAsia="de-DE"/>
              </w:rPr>
            </w:pPr>
            <w:r w:rsidRPr="00093F5D">
              <w:rPr>
                <w:color w:val="000000"/>
              </w:rPr>
              <w:t>Visual</w:t>
            </w:r>
            <w:r w:rsidRPr="00093F5D">
              <w:rPr>
                <w:color w:val="000000"/>
              </w:rPr>
              <w:br/>
              <w:t>observation</w:t>
            </w:r>
          </w:p>
        </w:tc>
        <w:tc>
          <w:tcPr>
            <w:tcW w:w="2090" w:type="dxa"/>
            <w:vMerge/>
          </w:tcPr>
          <w:p w14:paraId="782CBEB1" w14:textId="77777777" w:rsidR="00186511" w:rsidRPr="00093F5D" w:rsidRDefault="00186511" w:rsidP="00CC730C">
            <w:pPr>
              <w:rPr>
                <w:lang w:eastAsia="de-DE"/>
              </w:rPr>
            </w:pPr>
          </w:p>
        </w:tc>
        <w:tc>
          <w:tcPr>
            <w:tcW w:w="5762" w:type="dxa"/>
            <w:vMerge/>
          </w:tcPr>
          <w:p w14:paraId="679C80AA" w14:textId="77777777" w:rsidR="00186511" w:rsidRPr="00093F5D" w:rsidRDefault="00186511" w:rsidP="00CC730C">
            <w:pPr>
              <w:rPr>
                <w:lang w:eastAsia="de-DE"/>
              </w:rPr>
            </w:pPr>
          </w:p>
        </w:tc>
        <w:tc>
          <w:tcPr>
            <w:tcW w:w="1559" w:type="dxa"/>
            <w:vMerge/>
          </w:tcPr>
          <w:p w14:paraId="7A00D70A" w14:textId="77777777" w:rsidR="00186511" w:rsidRPr="00093F5D" w:rsidRDefault="00186511" w:rsidP="00CC730C">
            <w:pPr>
              <w:rPr>
                <w:lang w:eastAsia="de-DE"/>
              </w:rPr>
            </w:pPr>
          </w:p>
        </w:tc>
        <w:tc>
          <w:tcPr>
            <w:tcW w:w="1701" w:type="dxa"/>
            <w:vMerge/>
          </w:tcPr>
          <w:p w14:paraId="0D46A04F" w14:textId="77777777" w:rsidR="00186511" w:rsidRPr="00093F5D" w:rsidRDefault="00186511" w:rsidP="00CC730C">
            <w:pPr>
              <w:rPr>
                <w:lang w:eastAsia="de-DE"/>
              </w:rPr>
            </w:pPr>
          </w:p>
        </w:tc>
      </w:tr>
      <w:tr w:rsidR="00186511" w:rsidRPr="00093F5D" w14:paraId="0AFA3C41" w14:textId="77777777" w:rsidTr="00CC730C">
        <w:trPr>
          <w:trHeight w:val="547"/>
        </w:trPr>
        <w:tc>
          <w:tcPr>
            <w:tcW w:w="2270" w:type="dxa"/>
          </w:tcPr>
          <w:p w14:paraId="08524EEB" w14:textId="77777777" w:rsidR="00186511" w:rsidRPr="00093F5D" w:rsidRDefault="00186511" w:rsidP="00CC730C">
            <w:pPr>
              <w:rPr>
                <w:lang w:eastAsia="de-DE"/>
              </w:rPr>
            </w:pPr>
            <w:r w:rsidRPr="00093F5D">
              <w:rPr>
                <w:lang w:eastAsia="de-DE"/>
              </w:rPr>
              <w:t>Odour at 20 °C and 101.3 kPa</w:t>
            </w:r>
          </w:p>
        </w:tc>
        <w:tc>
          <w:tcPr>
            <w:tcW w:w="1430" w:type="dxa"/>
          </w:tcPr>
          <w:p w14:paraId="58AA5095" w14:textId="77777777" w:rsidR="00186511" w:rsidRPr="00093F5D" w:rsidRDefault="00186511" w:rsidP="00CC730C">
            <w:pPr>
              <w:rPr>
                <w:lang w:eastAsia="de-DE"/>
              </w:rPr>
            </w:pPr>
            <w:r w:rsidRPr="00093F5D">
              <w:rPr>
                <w:color w:val="000000"/>
              </w:rPr>
              <w:t>No guideline</w:t>
            </w:r>
            <w:r w:rsidRPr="00093F5D">
              <w:rPr>
                <w:color w:val="000000"/>
              </w:rPr>
              <w:br/>
              <w:t>required</w:t>
            </w:r>
          </w:p>
        </w:tc>
        <w:tc>
          <w:tcPr>
            <w:tcW w:w="2090" w:type="dxa"/>
            <w:vMerge/>
          </w:tcPr>
          <w:p w14:paraId="18E23B59" w14:textId="77777777" w:rsidR="00186511" w:rsidRPr="00093F5D" w:rsidRDefault="00186511" w:rsidP="00CC730C">
            <w:pPr>
              <w:rPr>
                <w:lang w:eastAsia="de-DE"/>
              </w:rPr>
            </w:pPr>
          </w:p>
        </w:tc>
        <w:tc>
          <w:tcPr>
            <w:tcW w:w="5762" w:type="dxa"/>
          </w:tcPr>
          <w:p w14:paraId="3A0B894B" w14:textId="77777777" w:rsidR="00186511" w:rsidRPr="00093F5D" w:rsidRDefault="00186511" w:rsidP="00CC730C">
            <w:pPr>
              <w:rPr>
                <w:lang w:eastAsia="de-DE"/>
              </w:rPr>
            </w:pPr>
            <w:r w:rsidRPr="00093F5D">
              <w:rPr>
                <w:color w:val="000000"/>
              </w:rPr>
              <w:t>The product 04LBCEOL689/2 has a slight odour</w:t>
            </w:r>
          </w:p>
        </w:tc>
        <w:tc>
          <w:tcPr>
            <w:tcW w:w="1559" w:type="dxa"/>
            <w:vMerge/>
          </w:tcPr>
          <w:p w14:paraId="679ED26B" w14:textId="77777777" w:rsidR="00186511" w:rsidRPr="00093F5D" w:rsidRDefault="00186511" w:rsidP="00CC730C">
            <w:pPr>
              <w:rPr>
                <w:lang w:eastAsia="de-DE"/>
              </w:rPr>
            </w:pPr>
          </w:p>
        </w:tc>
        <w:tc>
          <w:tcPr>
            <w:tcW w:w="1701" w:type="dxa"/>
            <w:vMerge/>
          </w:tcPr>
          <w:p w14:paraId="52FB3A59" w14:textId="77777777" w:rsidR="00186511" w:rsidRPr="00093F5D" w:rsidRDefault="00186511" w:rsidP="00CC730C">
            <w:pPr>
              <w:rPr>
                <w:lang w:eastAsia="de-DE"/>
              </w:rPr>
            </w:pPr>
          </w:p>
        </w:tc>
      </w:tr>
      <w:tr w:rsidR="00186511" w:rsidRPr="006B4F89" w14:paraId="730CD216" w14:textId="77777777" w:rsidTr="00CC730C">
        <w:tc>
          <w:tcPr>
            <w:tcW w:w="2270" w:type="dxa"/>
          </w:tcPr>
          <w:p w14:paraId="3CE64DE0" w14:textId="77777777" w:rsidR="00186511" w:rsidRPr="00093F5D" w:rsidRDefault="00186511" w:rsidP="00CC730C">
            <w:pPr>
              <w:rPr>
                <w:lang w:eastAsia="de-DE"/>
              </w:rPr>
            </w:pPr>
            <w:r w:rsidRPr="00093F5D">
              <w:rPr>
                <w:lang w:eastAsia="de-DE"/>
              </w:rPr>
              <w:t>Acidity / alkalinity</w:t>
            </w:r>
          </w:p>
        </w:tc>
        <w:tc>
          <w:tcPr>
            <w:tcW w:w="1430" w:type="dxa"/>
          </w:tcPr>
          <w:p w14:paraId="6A46500E" w14:textId="77777777" w:rsidR="00186511" w:rsidRPr="00093F5D" w:rsidRDefault="00186511" w:rsidP="00CC730C">
            <w:pPr>
              <w:rPr>
                <w:lang w:eastAsia="de-DE"/>
              </w:rPr>
            </w:pPr>
            <w:r w:rsidRPr="00093F5D">
              <w:rPr>
                <w:color w:val="000000"/>
              </w:rPr>
              <w:t>CIPAC MT 75</w:t>
            </w:r>
          </w:p>
        </w:tc>
        <w:tc>
          <w:tcPr>
            <w:tcW w:w="2090" w:type="dxa"/>
          </w:tcPr>
          <w:p w14:paraId="267A2671" w14:textId="77777777" w:rsidR="00186511" w:rsidRPr="00093F5D" w:rsidRDefault="00186511" w:rsidP="00CC730C">
            <w:pPr>
              <w:rPr>
                <w:lang w:eastAsia="de-DE"/>
              </w:rPr>
            </w:pPr>
            <w:r w:rsidRPr="00093F5D">
              <w:rPr>
                <w:color w:val="000000"/>
              </w:rPr>
              <w:t>Product 04LBCEOL689/2</w:t>
            </w:r>
            <w:r w:rsidRPr="00093F5D">
              <w:rPr>
                <w:color w:val="000000"/>
              </w:rPr>
              <w:br/>
              <w:t>Batch number: 301115689/2</w:t>
            </w:r>
            <w:r w:rsidRPr="00093F5D">
              <w:rPr>
                <w:color w:val="000000"/>
              </w:rPr>
              <w:br/>
              <w:t>Containing 0.60% w/w of</w:t>
            </w:r>
            <w:r w:rsidRPr="00093F5D">
              <w:rPr>
                <w:color w:val="000000"/>
              </w:rPr>
              <w:br/>
              <w:t>permethrin</w:t>
            </w:r>
          </w:p>
        </w:tc>
        <w:tc>
          <w:tcPr>
            <w:tcW w:w="5762" w:type="dxa"/>
          </w:tcPr>
          <w:p w14:paraId="37219278" w14:textId="77777777" w:rsidR="00186511" w:rsidRPr="00093F5D" w:rsidRDefault="00186511" w:rsidP="00CC730C">
            <w:pPr>
              <w:jc w:val="both"/>
              <w:rPr>
                <w:lang w:eastAsia="de-DE"/>
              </w:rPr>
            </w:pPr>
            <w:r w:rsidRPr="00093F5D">
              <w:rPr>
                <w:color w:val="000000"/>
              </w:rPr>
              <w:t>The pH of the pure test item 04LBCEOL689/2 was 6.8 at 20.0°C before storage and 6.2 at 20.7°C after 14 days at 54 ± 2°C in metallic packaging (steel</w:t>
            </w:r>
            <w:r w:rsidRPr="00093F5D">
              <w:rPr>
                <w:color w:val="000000"/>
              </w:rPr>
              <w:br/>
              <w:t>coated with varnish).</w:t>
            </w:r>
          </w:p>
        </w:tc>
        <w:tc>
          <w:tcPr>
            <w:tcW w:w="1559" w:type="dxa"/>
          </w:tcPr>
          <w:p w14:paraId="1DFCE222" w14:textId="77777777" w:rsidR="00186511" w:rsidRPr="00093F5D" w:rsidRDefault="00186511" w:rsidP="00CC730C">
            <w:pPr>
              <w:rPr>
                <w:lang w:eastAsia="de-DE"/>
              </w:rPr>
            </w:pPr>
            <w:r w:rsidRPr="00093F5D">
              <w:rPr>
                <w:lang w:eastAsia="de-DE"/>
              </w:rPr>
              <w:t>Acceptable.</w:t>
            </w:r>
          </w:p>
        </w:tc>
        <w:tc>
          <w:tcPr>
            <w:tcW w:w="1701" w:type="dxa"/>
          </w:tcPr>
          <w:p w14:paraId="097BF258" w14:textId="77777777" w:rsidR="00186511" w:rsidRPr="00093F5D" w:rsidRDefault="00093F5D" w:rsidP="00CC730C">
            <w:pPr>
              <w:rPr>
                <w:lang w:eastAsia="de-DE"/>
              </w:rPr>
            </w:pPr>
            <w:r w:rsidRPr="00093F5D">
              <w:rPr>
                <w:lang w:eastAsia="de-DE"/>
              </w:rPr>
              <w:t>XX</w:t>
            </w:r>
          </w:p>
        </w:tc>
      </w:tr>
      <w:tr w:rsidR="00186511" w:rsidRPr="006B4F89" w14:paraId="662F16FD" w14:textId="77777777" w:rsidTr="00CC730C">
        <w:tc>
          <w:tcPr>
            <w:tcW w:w="2270" w:type="dxa"/>
            <w:tcBorders>
              <w:top w:val="single" w:sz="4" w:space="0" w:color="auto"/>
              <w:left w:val="single" w:sz="4" w:space="0" w:color="auto"/>
              <w:bottom w:val="single" w:sz="4" w:space="0" w:color="auto"/>
              <w:right w:val="single" w:sz="4" w:space="0" w:color="auto"/>
            </w:tcBorders>
          </w:tcPr>
          <w:p w14:paraId="4DE49811" w14:textId="77777777" w:rsidR="00186511" w:rsidRPr="006B4F89" w:rsidRDefault="00186511" w:rsidP="00CC730C">
            <w:pPr>
              <w:rPr>
                <w:lang w:eastAsia="de-DE"/>
              </w:rPr>
            </w:pPr>
            <w:bookmarkStart w:id="59" w:name="_Toc244336298"/>
            <w:r w:rsidRPr="006B4F89">
              <w:rPr>
                <w:lang w:eastAsia="de-DE"/>
              </w:rPr>
              <w:t>Relative density / bulk density</w:t>
            </w:r>
            <w:bookmarkEnd w:id="59"/>
          </w:p>
        </w:tc>
        <w:tc>
          <w:tcPr>
            <w:tcW w:w="1430" w:type="dxa"/>
            <w:tcBorders>
              <w:top w:val="single" w:sz="4" w:space="0" w:color="auto"/>
              <w:left w:val="single" w:sz="4" w:space="0" w:color="auto"/>
              <w:bottom w:val="single" w:sz="4" w:space="0" w:color="auto"/>
              <w:right w:val="single" w:sz="4" w:space="0" w:color="auto"/>
            </w:tcBorders>
          </w:tcPr>
          <w:p w14:paraId="55AAAA9A" w14:textId="77777777" w:rsidR="00186511" w:rsidRPr="006B4F89" w:rsidRDefault="00186511" w:rsidP="00CC730C">
            <w:pPr>
              <w:rPr>
                <w:lang w:eastAsia="de-DE"/>
              </w:rPr>
            </w:pPr>
            <w:r w:rsidRPr="006B4F89">
              <w:rPr>
                <w:color w:val="000000"/>
              </w:rPr>
              <w:t>Statement</w:t>
            </w:r>
          </w:p>
        </w:tc>
        <w:tc>
          <w:tcPr>
            <w:tcW w:w="2090" w:type="dxa"/>
            <w:tcBorders>
              <w:top w:val="single" w:sz="4" w:space="0" w:color="auto"/>
              <w:left w:val="single" w:sz="4" w:space="0" w:color="auto"/>
              <w:bottom w:val="single" w:sz="4" w:space="0" w:color="auto"/>
              <w:right w:val="single" w:sz="4" w:space="0" w:color="auto"/>
            </w:tcBorders>
          </w:tcPr>
          <w:p w14:paraId="0F5FBB67" w14:textId="77777777" w:rsidR="00186511" w:rsidRPr="005527AC" w:rsidRDefault="00186511" w:rsidP="00CC730C">
            <w:pPr>
              <w:rPr>
                <w:lang w:eastAsia="de-DE"/>
              </w:rPr>
            </w:pPr>
            <w:r w:rsidRPr="005527AC">
              <w:rPr>
                <w:color w:val="000000"/>
              </w:rPr>
              <w:t>Product 04LBCEOL689/2</w:t>
            </w:r>
          </w:p>
        </w:tc>
        <w:tc>
          <w:tcPr>
            <w:tcW w:w="5762" w:type="dxa"/>
            <w:tcBorders>
              <w:top w:val="single" w:sz="4" w:space="0" w:color="auto"/>
              <w:left w:val="single" w:sz="4" w:space="0" w:color="auto"/>
              <w:bottom w:val="single" w:sz="4" w:space="0" w:color="auto"/>
              <w:right w:val="single" w:sz="4" w:space="0" w:color="auto"/>
            </w:tcBorders>
          </w:tcPr>
          <w:p w14:paraId="66A50FA5" w14:textId="77777777" w:rsidR="00186511" w:rsidRPr="006B4F89" w:rsidRDefault="00186511" w:rsidP="00CC730C">
            <w:pPr>
              <w:rPr>
                <w:lang w:eastAsia="de-DE"/>
              </w:rPr>
            </w:pPr>
            <w:r w:rsidRPr="006B4F89">
              <w:rPr>
                <w:color w:val="000000"/>
              </w:rPr>
              <w:t>The product 04LBCEOL689/2 contains more than 95% w/w water, its relative density calculated with the relative density of each components is 1.003.</w:t>
            </w:r>
          </w:p>
        </w:tc>
        <w:tc>
          <w:tcPr>
            <w:tcW w:w="1559" w:type="dxa"/>
            <w:tcBorders>
              <w:top w:val="single" w:sz="4" w:space="0" w:color="auto"/>
              <w:left w:val="single" w:sz="4" w:space="0" w:color="auto"/>
              <w:bottom w:val="single" w:sz="4" w:space="0" w:color="auto"/>
              <w:right w:val="single" w:sz="4" w:space="0" w:color="auto"/>
            </w:tcBorders>
          </w:tcPr>
          <w:p w14:paraId="655613BE" w14:textId="77777777" w:rsidR="00186511" w:rsidRPr="006B4F89" w:rsidRDefault="00186511" w:rsidP="00CC730C">
            <w:pPr>
              <w:rPr>
                <w:lang w:eastAsia="de-DE"/>
              </w:rPr>
            </w:pPr>
            <w:r>
              <w:rPr>
                <w:lang w:eastAsia="de-DE"/>
              </w:rPr>
              <w:t>Acceptable.</w:t>
            </w:r>
          </w:p>
        </w:tc>
        <w:tc>
          <w:tcPr>
            <w:tcW w:w="1701" w:type="dxa"/>
            <w:tcBorders>
              <w:top w:val="single" w:sz="4" w:space="0" w:color="auto"/>
              <w:left w:val="single" w:sz="4" w:space="0" w:color="auto"/>
              <w:bottom w:val="single" w:sz="4" w:space="0" w:color="auto"/>
              <w:right w:val="single" w:sz="4" w:space="0" w:color="auto"/>
            </w:tcBorders>
          </w:tcPr>
          <w:p w14:paraId="324041F5" w14:textId="77777777" w:rsidR="00186511" w:rsidRPr="006B4F89" w:rsidRDefault="00186511" w:rsidP="00CC730C">
            <w:pPr>
              <w:rPr>
                <w:lang w:eastAsia="de-DE"/>
              </w:rPr>
            </w:pPr>
            <w:r>
              <w:rPr>
                <w:lang w:eastAsia="de-DE"/>
              </w:rPr>
              <w:t>/</w:t>
            </w:r>
          </w:p>
        </w:tc>
      </w:tr>
      <w:tr w:rsidR="00186511" w:rsidRPr="006B4F89" w14:paraId="501E8D5F" w14:textId="77777777" w:rsidTr="00CC730C">
        <w:trPr>
          <w:trHeight w:val="8699"/>
        </w:trPr>
        <w:tc>
          <w:tcPr>
            <w:tcW w:w="2270" w:type="dxa"/>
          </w:tcPr>
          <w:p w14:paraId="3791D096" w14:textId="77777777" w:rsidR="00186511" w:rsidRPr="006B4F89" w:rsidRDefault="00186511" w:rsidP="00CC730C">
            <w:pPr>
              <w:rPr>
                <w:lang w:eastAsia="de-DE"/>
              </w:rPr>
            </w:pPr>
            <w:r w:rsidRPr="006B4F89">
              <w:rPr>
                <w:lang w:eastAsia="de-DE"/>
              </w:rPr>
              <w:lastRenderedPageBreak/>
              <w:t xml:space="preserve">Storage stability test – </w:t>
            </w:r>
            <w:r w:rsidRPr="006B4F89">
              <w:rPr>
                <w:b/>
                <w:lang w:eastAsia="de-DE"/>
              </w:rPr>
              <w:t>accelerated storage</w:t>
            </w:r>
          </w:p>
        </w:tc>
        <w:tc>
          <w:tcPr>
            <w:tcW w:w="1430" w:type="dxa"/>
          </w:tcPr>
          <w:p w14:paraId="6FFBDAD0" w14:textId="77777777" w:rsidR="00186511" w:rsidRDefault="00186511" w:rsidP="00CC730C">
            <w:pPr>
              <w:rPr>
                <w:color w:val="000000"/>
              </w:rPr>
            </w:pPr>
            <w:r w:rsidRPr="006B4F89">
              <w:rPr>
                <w:color w:val="000000"/>
              </w:rPr>
              <w:t>CIPAC MT</w:t>
            </w:r>
            <w:r w:rsidRPr="006B4F89">
              <w:rPr>
                <w:color w:val="000000"/>
              </w:rPr>
              <w:br/>
              <w:t>46.3 method</w:t>
            </w:r>
            <w:r w:rsidRPr="006B4F89">
              <w:rPr>
                <w:color w:val="000000"/>
              </w:rPr>
              <w:br/>
              <w:t>(storage</w:t>
            </w:r>
            <w:r w:rsidRPr="006B4F89">
              <w:rPr>
                <w:color w:val="000000"/>
              </w:rPr>
              <w:br/>
              <w:t>stability)</w:t>
            </w:r>
          </w:p>
          <w:p w14:paraId="2C0652FA" w14:textId="77777777" w:rsidR="00186511" w:rsidRDefault="00186511" w:rsidP="00CC730C">
            <w:pPr>
              <w:rPr>
                <w:color w:val="000000"/>
              </w:rPr>
            </w:pPr>
            <w:r>
              <w:rPr>
                <w:color w:val="000000"/>
              </w:rPr>
              <w:t>CIPAC MT 75.3</w:t>
            </w:r>
          </w:p>
          <w:p w14:paraId="09AA0C94" w14:textId="77777777" w:rsidR="00186511" w:rsidRPr="006B4F89" w:rsidRDefault="00186511" w:rsidP="00CC730C">
            <w:pPr>
              <w:rPr>
                <w:lang w:eastAsia="de-DE"/>
              </w:rPr>
            </w:pPr>
            <w:r>
              <w:rPr>
                <w:color w:val="000000"/>
              </w:rPr>
              <w:t>Analytical method validated</w:t>
            </w:r>
          </w:p>
        </w:tc>
        <w:tc>
          <w:tcPr>
            <w:tcW w:w="2090" w:type="dxa"/>
          </w:tcPr>
          <w:p w14:paraId="5BB12F61" w14:textId="77777777" w:rsidR="00186511" w:rsidRPr="006B4F89" w:rsidRDefault="00186511" w:rsidP="00CC730C">
            <w:pPr>
              <w:rPr>
                <w:lang w:eastAsia="de-DE"/>
              </w:rPr>
            </w:pPr>
            <w:r w:rsidRPr="005527AC">
              <w:rPr>
                <w:color w:val="000000"/>
              </w:rPr>
              <w:t>Product 04LBCEOL689/2</w:t>
            </w:r>
            <w:r w:rsidRPr="005527AC">
              <w:rPr>
                <w:color w:val="000000"/>
              </w:rPr>
              <w:br/>
              <w:t>Batch number: 301115689/2</w:t>
            </w:r>
            <w:r w:rsidRPr="005527AC">
              <w:rPr>
                <w:color w:val="000000"/>
              </w:rPr>
              <w:br/>
              <w:t>Containing 0.60% w/w of</w:t>
            </w:r>
            <w:r w:rsidRPr="005527AC">
              <w:rPr>
                <w:color w:val="000000"/>
              </w:rPr>
              <w:br/>
              <w:t>permethrin</w:t>
            </w:r>
          </w:p>
        </w:tc>
        <w:tc>
          <w:tcPr>
            <w:tcW w:w="5762" w:type="dxa"/>
            <w:tcBorders>
              <w:bottom w:val="single" w:sz="4" w:space="0" w:color="auto"/>
            </w:tcBorders>
          </w:tcPr>
          <w:p w14:paraId="37737D1F" w14:textId="77777777" w:rsidR="00186511" w:rsidRDefault="00186511" w:rsidP="00CC730C">
            <w:pPr>
              <w:rPr>
                <w:color w:val="000000"/>
              </w:rPr>
            </w:pPr>
            <w:r w:rsidRPr="006B4F89">
              <w:rPr>
                <w:color w:val="000000"/>
              </w:rPr>
              <w:t xml:space="preserve">The test item </w:t>
            </w:r>
            <w:r>
              <w:rPr>
                <w:color w:val="000000"/>
              </w:rPr>
              <w:t>in</w:t>
            </w:r>
            <w:r w:rsidRPr="006B4F89">
              <w:rPr>
                <w:color w:val="000000"/>
              </w:rPr>
              <w:t xml:space="preserve"> its commercial packaging (steel can coated inside with an epoxy pigmented varnish)</w:t>
            </w:r>
            <w:r>
              <w:rPr>
                <w:color w:val="000000"/>
              </w:rPr>
              <w:t xml:space="preserve"> and in inert packaging (glass flasks)</w:t>
            </w:r>
            <w:r w:rsidRPr="006B4F89">
              <w:rPr>
                <w:color w:val="000000"/>
              </w:rPr>
              <w:t xml:space="preserve"> are considered to be stable after the accelerated storage procedure (14 days at 54 ± 2°C).</w:t>
            </w:r>
          </w:p>
          <w:p w14:paraId="6493E2C7" w14:textId="77777777" w:rsidR="00186511" w:rsidRPr="006B4F89" w:rsidRDefault="00186511" w:rsidP="00CC730C">
            <w:pPr>
              <w:rPr>
                <w:lang w:eastAsia="de-DE"/>
              </w:rPr>
            </w:pPr>
          </w:p>
          <w:tbl>
            <w:tblPr>
              <w:tblStyle w:val="Grilledutableau"/>
              <w:tblW w:w="0" w:type="auto"/>
              <w:tblLayout w:type="fixed"/>
              <w:tblLook w:val="04A0" w:firstRow="1" w:lastRow="0" w:firstColumn="1" w:lastColumn="0" w:noHBand="0" w:noVBand="1"/>
            </w:tblPr>
            <w:tblGrid>
              <w:gridCol w:w="1869"/>
              <w:gridCol w:w="1869"/>
              <w:gridCol w:w="1869"/>
            </w:tblGrid>
            <w:tr w:rsidR="00186511" w:rsidRPr="006B4F89" w14:paraId="691B86B9" w14:textId="77777777" w:rsidTr="00CC730C">
              <w:tc>
                <w:tcPr>
                  <w:tcW w:w="1869" w:type="dxa"/>
                </w:tcPr>
                <w:p w14:paraId="186FE84D" w14:textId="77777777" w:rsidR="00186511" w:rsidRPr="006B4F89" w:rsidRDefault="00186511" w:rsidP="00CC730C">
                  <w:pPr>
                    <w:rPr>
                      <w:sz w:val="20"/>
                      <w:szCs w:val="20"/>
                      <w:lang w:eastAsia="de-DE"/>
                    </w:rPr>
                  </w:pPr>
                  <w:r w:rsidRPr="006B4F89">
                    <w:rPr>
                      <w:color w:val="000000"/>
                      <w:sz w:val="20"/>
                      <w:szCs w:val="20"/>
                    </w:rPr>
                    <w:t>Test</w:t>
                  </w:r>
                </w:p>
              </w:tc>
              <w:tc>
                <w:tcPr>
                  <w:tcW w:w="1869" w:type="dxa"/>
                </w:tcPr>
                <w:p w14:paraId="182F9D0E" w14:textId="77777777" w:rsidR="00186511" w:rsidRPr="006B4F89" w:rsidRDefault="00186511" w:rsidP="00CC730C">
                  <w:pPr>
                    <w:rPr>
                      <w:sz w:val="20"/>
                      <w:szCs w:val="20"/>
                      <w:lang w:eastAsia="de-DE"/>
                    </w:rPr>
                  </w:pPr>
                  <w:r w:rsidRPr="006B4F89">
                    <w:rPr>
                      <w:color w:val="000000"/>
                      <w:sz w:val="20"/>
                      <w:szCs w:val="20"/>
                    </w:rPr>
                    <w:t>At initial time</w:t>
                  </w:r>
                </w:p>
              </w:tc>
              <w:tc>
                <w:tcPr>
                  <w:tcW w:w="1869" w:type="dxa"/>
                </w:tcPr>
                <w:p w14:paraId="75A8D5B5" w14:textId="77777777" w:rsidR="00186511" w:rsidRPr="006B4F89" w:rsidRDefault="00186511" w:rsidP="00CC730C">
                  <w:pPr>
                    <w:rPr>
                      <w:sz w:val="20"/>
                      <w:szCs w:val="20"/>
                      <w:lang w:eastAsia="de-DE"/>
                    </w:rPr>
                  </w:pPr>
                  <w:r w:rsidRPr="006B4F89">
                    <w:rPr>
                      <w:color w:val="000000"/>
                      <w:sz w:val="20"/>
                      <w:szCs w:val="20"/>
                    </w:rPr>
                    <w:t>After 14 days</w:t>
                  </w:r>
                  <w:r w:rsidRPr="006B4F89">
                    <w:rPr>
                      <w:color w:val="000000"/>
                      <w:sz w:val="20"/>
                      <w:szCs w:val="20"/>
                    </w:rPr>
                    <w:br/>
                    <w:t>at 54 ± 2°C in steel</w:t>
                  </w:r>
                  <w:r w:rsidRPr="006B4F89">
                    <w:rPr>
                      <w:color w:val="000000"/>
                      <w:sz w:val="20"/>
                      <w:szCs w:val="20"/>
                    </w:rPr>
                    <w:br/>
                    <w:t>coated with varnish</w:t>
                  </w:r>
                  <w:r w:rsidRPr="006B4F89">
                    <w:rPr>
                      <w:color w:val="000000"/>
                      <w:sz w:val="20"/>
                      <w:szCs w:val="20"/>
                    </w:rPr>
                    <w:br/>
                    <w:t>packaging</w:t>
                  </w:r>
                </w:p>
              </w:tc>
            </w:tr>
            <w:tr w:rsidR="00186511" w:rsidRPr="006B4F89" w14:paraId="102BF122" w14:textId="77777777" w:rsidTr="00CC730C">
              <w:tc>
                <w:tcPr>
                  <w:tcW w:w="1869" w:type="dxa"/>
                </w:tcPr>
                <w:p w14:paraId="600C5EB7" w14:textId="77777777" w:rsidR="00186511" w:rsidRPr="006B4F89" w:rsidRDefault="00186511" w:rsidP="00CC730C">
                  <w:pPr>
                    <w:rPr>
                      <w:sz w:val="20"/>
                      <w:szCs w:val="20"/>
                      <w:lang w:eastAsia="de-DE"/>
                    </w:rPr>
                  </w:pPr>
                  <w:r w:rsidRPr="006B4F89">
                    <w:rPr>
                      <w:color w:val="000000"/>
                      <w:sz w:val="20"/>
                      <w:szCs w:val="20"/>
                    </w:rPr>
                    <w:t>Appearance of</w:t>
                  </w:r>
                  <w:r w:rsidRPr="006B4F89">
                    <w:rPr>
                      <w:color w:val="000000"/>
                      <w:sz w:val="20"/>
                      <w:szCs w:val="20"/>
                    </w:rPr>
                    <w:br/>
                    <w:t>the test item in</w:t>
                  </w:r>
                  <w:r w:rsidRPr="006B4F89">
                    <w:rPr>
                      <w:color w:val="000000"/>
                      <w:sz w:val="20"/>
                      <w:szCs w:val="20"/>
                    </w:rPr>
                    <w:br/>
                    <w:t>inert packaging</w:t>
                  </w:r>
                </w:p>
              </w:tc>
              <w:tc>
                <w:tcPr>
                  <w:tcW w:w="1869" w:type="dxa"/>
                </w:tcPr>
                <w:p w14:paraId="559A87D1" w14:textId="77777777" w:rsidR="00186511" w:rsidRPr="006B4F89" w:rsidRDefault="00186511" w:rsidP="00CC730C">
                  <w:pPr>
                    <w:rPr>
                      <w:sz w:val="20"/>
                      <w:szCs w:val="20"/>
                      <w:lang w:eastAsia="de-DE"/>
                    </w:rPr>
                  </w:pPr>
                  <w:r w:rsidRPr="006B4F89">
                    <w:rPr>
                      <w:color w:val="000000"/>
                      <w:sz w:val="20"/>
                      <w:szCs w:val="20"/>
                    </w:rPr>
                    <w:t>Translucent</w:t>
                  </w:r>
                  <w:r w:rsidRPr="006B4F89">
                    <w:rPr>
                      <w:color w:val="000000"/>
                      <w:sz w:val="20"/>
                      <w:szCs w:val="20"/>
                    </w:rPr>
                    <w:br/>
                    <w:t>yellow liquid</w:t>
                  </w:r>
                  <w:r w:rsidRPr="006B4F89">
                    <w:rPr>
                      <w:color w:val="000000"/>
                      <w:sz w:val="20"/>
                      <w:szCs w:val="20"/>
                    </w:rPr>
                    <w:br/>
                    <w:t>No deposit or</w:t>
                  </w:r>
                  <w:r w:rsidRPr="006B4F89">
                    <w:rPr>
                      <w:color w:val="000000"/>
                      <w:sz w:val="20"/>
                      <w:szCs w:val="20"/>
                    </w:rPr>
                    <w:br/>
                    <w:t>phase partition</w:t>
                  </w:r>
                </w:p>
              </w:tc>
              <w:tc>
                <w:tcPr>
                  <w:tcW w:w="1869" w:type="dxa"/>
                </w:tcPr>
                <w:p w14:paraId="24594800" w14:textId="77777777" w:rsidR="00186511" w:rsidRPr="006B4F89" w:rsidRDefault="00186511" w:rsidP="00CC730C">
                  <w:pPr>
                    <w:rPr>
                      <w:sz w:val="20"/>
                      <w:szCs w:val="20"/>
                      <w:lang w:eastAsia="de-DE"/>
                    </w:rPr>
                  </w:pPr>
                  <w:r w:rsidRPr="006B4F89">
                    <w:rPr>
                      <w:color w:val="000000"/>
                      <w:sz w:val="20"/>
                      <w:szCs w:val="20"/>
                    </w:rPr>
                    <w:t>Translucent yellow</w:t>
                  </w:r>
                  <w:r w:rsidRPr="006B4F89">
                    <w:rPr>
                      <w:color w:val="000000"/>
                      <w:sz w:val="20"/>
                      <w:szCs w:val="20"/>
                    </w:rPr>
                    <w:br/>
                    <w:t>stronger liquid</w:t>
                  </w:r>
                  <w:r w:rsidRPr="006B4F89">
                    <w:rPr>
                      <w:color w:val="000000"/>
                      <w:sz w:val="20"/>
                      <w:szCs w:val="20"/>
                    </w:rPr>
                    <w:br/>
                    <w:t>No deposit or phase</w:t>
                  </w:r>
                  <w:r w:rsidRPr="006B4F89">
                    <w:rPr>
                      <w:color w:val="000000"/>
                      <w:sz w:val="20"/>
                      <w:szCs w:val="20"/>
                    </w:rPr>
                    <w:br/>
                    <w:t>partition</w:t>
                  </w:r>
                </w:p>
              </w:tc>
            </w:tr>
            <w:tr w:rsidR="00186511" w:rsidRPr="006B4F89" w14:paraId="1143C072" w14:textId="77777777" w:rsidTr="00CC730C">
              <w:tc>
                <w:tcPr>
                  <w:tcW w:w="1869" w:type="dxa"/>
                </w:tcPr>
                <w:p w14:paraId="00CE639F" w14:textId="77777777" w:rsidR="00186511" w:rsidRPr="006B4F89" w:rsidRDefault="00186511" w:rsidP="00CC730C">
                  <w:pPr>
                    <w:rPr>
                      <w:sz w:val="20"/>
                      <w:szCs w:val="20"/>
                      <w:lang w:eastAsia="de-DE"/>
                    </w:rPr>
                  </w:pPr>
                  <w:r w:rsidRPr="006B4F89">
                    <w:rPr>
                      <w:color w:val="000000"/>
                      <w:sz w:val="20"/>
                      <w:szCs w:val="20"/>
                    </w:rPr>
                    <w:t>Permethrin</w:t>
                  </w:r>
                  <w:r w:rsidRPr="006B4F89">
                    <w:rPr>
                      <w:color w:val="000000"/>
                      <w:sz w:val="20"/>
                      <w:szCs w:val="20"/>
                    </w:rPr>
                    <w:br/>
                    <w:t>content (% w/w)</w:t>
                  </w:r>
                  <w:r>
                    <w:rPr>
                      <w:color w:val="000000"/>
                      <w:sz w:val="20"/>
                      <w:szCs w:val="20"/>
                    </w:rPr>
                    <w:t xml:space="preserve"> (in glass flask)</w:t>
                  </w:r>
                </w:p>
              </w:tc>
              <w:tc>
                <w:tcPr>
                  <w:tcW w:w="1869" w:type="dxa"/>
                </w:tcPr>
                <w:p w14:paraId="08D07C11" w14:textId="77777777" w:rsidR="00186511" w:rsidRPr="006B4F89" w:rsidRDefault="00186511" w:rsidP="00CC730C">
                  <w:pPr>
                    <w:rPr>
                      <w:sz w:val="20"/>
                      <w:szCs w:val="20"/>
                      <w:lang w:eastAsia="de-DE"/>
                    </w:rPr>
                  </w:pPr>
                  <w:r w:rsidRPr="006B4F89">
                    <w:rPr>
                      <w:color w:val="000000"/>
                      <w:sz w:val="20"/>
                      <w:szCs w:val="20"/>
                    </w:rPr>
                    <w:t>0.585</w:t>
                  </w:r>
                </w:p>
              </w:tc>
              <w:tc>
                <w:tcPr>
                  <w:tcW w:w="1869" w:type="dxa"/>
                </w:tcPr>
                <w:p w14:paraId="41345F95" w14:textId="77777777" w:rsidR="00186511" w:rsidRPr="006B4F89" w:rsidRDefault="00186511" w:rsidP="00CC730C">
                  <w:pPr>
                    <w:rPr>
                      <w:sz w:val="20"/>
                      <w:szCs w:val="20"/>
                      <w:lang w:eastAsia="de-DE"/>
                    </w:rPr>
                  </w:pPr>
                  <w:r w:rsidRPr="006B4F89">
                    <w:rPr>
                      <w:color w:val="000000"/>
                      <w:sz w:val="20"/>
                      <w:szCs w:val="20"/>
                    </w:rPr>
                    <w:t>0.601</w:t>
                  </w:r>
                  <w:r w:rsidRPr="006B4F89">
                    <w:rPr>
                      <w:color w:val="000000"/>
                      <w:sz w:val="20"/>
                      <w:szCs w:val="20"/>
                    </w:rPr>
                    <w:br/>
                    <w:t xml:space="preserve">(+ 2.7% </w:t>
                  </w:r>
                  <w:r w:rsidRPr="006B4F89">
                    <w:rPr>
                      <w:i/>
                      <w:iCs/>
                      <w:color w:val="000000"/>
                      <w:sz w:val="20"/>
                      <w:szCs w:val="20"/>
                    </w:rPr>
                    <w:t xml:space="preserve">vs. </w:t>
                  </w:r>
                  <w:r w:rsidRPr="006B4F89">
                    <w:rPr>
                      <w:color w:val="000000"/>
                      <w:sz w:val="20"/>
                      <w:szCs w:val="20"/>
                    </w:rPr>
                    <w:t>the value</w:t>
                  </w:r>
                  <w:r w:rsidRPr="006B4F89">
                    <w:rPr>
                      <w:color w:val="000000"/>
                      <w:sz w:val="20"/>
                      <w:szCs w:val="20"/>
                    </w:rPr>
                    <w:br/>
                    <w:t>at initial time)</w:t>
                  </w:r>
                </w:p>
              </w:tc>
            </w:tr>
            <w:tr w:rsidR="00186511" w:rsidRPr="006B4F89" w14:paraId="3D14ED72" w14:textId="77777777" w:rsidTr="00CC730C">
              <w:tc>
                <w:tcPr>
                  <w:tcW w:w="1869" w:type="dxa"/>
                </w:tcPr>
                <w:p w14:paraId="6F3A8105" w14:textId="77777777" w:rsidR="00186511" w:rsidRPr="006B4F89" w:rsidRDefault="00186511" w:rsidP="00CC730C">
                  <w:pPr>
                    <w:rPr>
                      <w:sz w:val="20"/>
                      <w:szCs w:val="20"/>
                      <w:lang w:eastAsia="de-DE"/>
                    </w:rPr>
                  </w:pPr>
                  <w:r w:rsidRPr="006B4F89">
                    <w:rPr>
                      <w:color w:val="000000"/>
                      <w:sz w:val="20"/>
                      <w:szCs w:val="20"/>
                    </w:rPr>
                    <w:t>Appearance of</w:t>
                  </w:r>
                  <w:r w:rsidRPr="006B4F89">
                    <w:rPr>
                      <w:color w:val="000000"/>
                      <w:sz w:val="20"/>
                      <w:szCs w:val="20"/>
                    </w:rPr>
                    <w:br/>
                    <w:t>the commercial</w:t>
                  </w:r>
                  <w:r w:rsidRPr="006B4F89">
                    <w:rPr>
                      <w:color w:val="000000"/>
                      <w:sz w:val="20"/>
                      <w:szCs w:val="20"/>
                    </w:rPr>
                    <w:br/>
                    <w:t>packaging</w:t>
                  </w:r>
                  <w:r>
                    <w:rPr>
                      <w:color w:val="000000"/>
                      <w:sz w:val="20"/>
                      <w:szCs w:val="20"/>
                    </w:rPr>
                    <w:t xml:space="preserve"> containing the test item</w:t>
                  </w:r>
                </w:p>
              </w:tc>
              <w:tc>
                <w:tcPr>
                  <w:tcW w:w="3738" w:type="dxa"/>
                  <w:gridSpan w:val="2"/>
                </w:tcPr>
                <w:p w14:paraId="32749215" w14:textId="77777777" w:rsidR="00186511" w:rsidRPr="006B4F89" w:rsidRDefault="00186511" w:rsidP="00CC730C">
                  <w:pPr>
                    <w:rPr>
                      <w:sz w:val="20"/>
                      <w:szCs w:val="20"/>
                      <w:lang w:eastAsia="de-DE"/>
                    </w:rPr>
                  </w:pPr>
                  <w:r w:rsidRPr="006B4F89">
                    <w:rPr>
                      <w:color w:val="000000"/>
                      <w:sz w:val="20"/>
                      <w:szCs w:val="20"/>
                    </w:rPr>
                    <w:t>1L steel can coated inside with an epoxy</w:t>
                  </w:r>
                  <w:r>
                    <w:rPr>
                      <w:color w:val="000000"/>
                      <w:sz w:val="20"/>
                      <w:szCs w:val="20"/>
                    </w:rPr>
                    <w:t xml:space="preserve"> </w:t>
                  </w:r>
                  <w:r w:rsidRPr="006B4F89">
                    <w:rPr>
                      <w:color w:val="000000"/>
                      <w:sz w:val="20"/>
                      <w:szCs w:val="20"/>
                    </w:rPr>
                    <w:t>pigmented varnish</w:t>
                  </w:r>
                  <w:r>
                    <w:rPr>
                      <w:color w:val="000000"/>
                      <w:sz w:val="20"/>
                      <w:szCs w:val="20"/>
                    </w:rPr>
                    <w:t xml:space="preserve">. </w:t>
                  </w:r>
                  <w:r w:rsidRPr="006B4F89">
                    <w:rPr>
                      <w:color w:val="000000"/>
                      <w:sz w:val="20"/>
                      <w:szCs w:val="20"/>
                    </w:rPr>
                    <w:t>No sign of deformation and leakage</w:t>
                  </w:r>
                </w:p>
              </w:tc>
            </w:tr>
            <w:tr w:rsidR="00186511" w:rsidRPr="006B4F89" w14:paraId="7155ADA9" w14:textId="77777777" w:rsidTr="00CC730C">
              <w:tc>
                <w:tcPr>
                  <w:tcW w:w="1869" w:type="dxa"/>
                </w:tcPr>
                <w:p w14:paraId="66E602A2" w14:textId="77777777" w:rsidR="00186511" w:rsidRPr="006B4F89" w:rsidRDefault="00186511" w:rsidP="00CC730C">
                  <w:pPr>
                    <w:rPr>
                      <w:sz w:val="20"/>
                      <w:szCs w:val="20"/>
                      <w:lang w:eastAsia="de-DE"/>
                    </w:rPr>
                  </w:pPr>
                  <w:r w:rsidRPr="006B4F89">
                    <w:rPr>
                      <w:color w:val="000000"/>
                      <w:sz w:val="20"/>
                      <w:szCs w:val="20"/>
                    </w:rPr>
                    <w:t>Mass change of</w:t>
                  </w:r>
                  <w:r w:rsidRPr="006B4F89">
                    <w:rPr>
                      <w:color w:val="000000"/>
                      <w:sz w:val="20"/>
                      <w:szCs w:val="20"/>
                    </w:rPr>
                    <w:br/>
                    <w:t>the commercial</w:t>
                  </w:r>
                  <w:r w:rsidRPr="006B4F89">
                    <w:rPr>
                      <w:color w:val="000000"/>
                      <w:sz w:val="20"/>
                      <w:szCs w:val="20"/>
                    </w:rPr>
                    <w:br/>
                    <w:t>packaging</w:t>
                  </w:r>
                </w:p>
              </w:tc>
              <w:tc>
                <w:tcPr>
                  <w:tcW w:w="1869" w:type="dxa"/>
                </w:tcPr>
                <w:p w14:paraId="20FFE0FD" w14:textId="77777777" w:rsidR="00186511" w:rsidRPr="006B4F89" w:rsidRDefault="00186511" w:rsidP="00CC730C">
                  <w:pPr>
                    <w:rPr>
                      <w:sz w:val="20"/>
                      <w:szCs w:val="20"/>
                      <w:lang w:eastAsia="de-DE"/>
                    </w:rPr>
                  </w:pPr>
                  <w:r w:rsidRPr="006B4F89">
                    <w:rPr>
                      <w:color w:val="000000"/>
                      <w:sz w:val="20"/>
                      <w:szCs w:val="20"/>
                    </w:rPr>
                    <w:t>/</w:t>
                  </w:r>
                </w:p>
              </w:tc>
              <w:tc>
                <w:tcPr>
                  <w:tcW w:w="1869" w:type="dxa"/>
                </w:tcPr>
                <w:p w14:paraId="1366FF1D" w14:textId="77777777" w:rsidR="00186511" w:rsidRPr="006B4F89" w:rsidRDefault="00186511" w:rsidP="00CC730C">
                  <w:pPr>
                    <w:rPr>
                      <w:sz w:val="20"/>
                      <w:szCs w:val="20"/>
                      <w:lang w:eastAsia="de-DE"/>
                    </w:rPr>
                  </w:pPr>
                  <w:r w:rsidRPr="006B4F89">
                    <w:rPr>
                      <w:color w:val="000000"/>
                      <w:sz w:val="20"/>
                      <w:szCs w:val="20"/>
                    </w:rPr>
                    <w:t>+ 0.001%</w:t>
                  </w:r>
                </w:p>
              </w:tc>
            </w:tr>
            <w:tr w:rsidR="00186511" w:rsidRPr="006B4F89" w14:paraId="53462073" w14:textId="77777777" w:rsidTr="00CC730C">
              <w:tc>
                <w:tcPr>
                  <w:tcW w:w="1869" w:type="dxa"/>
                </w:tcPr>
                <w:p w14:paraId="7EF41A16" w14:textId="77777777" w:rsidR="00186511" w:rsidRPr="006B4F89" w:rsidRDefault="00186511" w:rsidP="00CC730C">
                  <w:pPr>
                    <w:rPr>
                      <w:sz w:val="20"/>
                      <w:szCs w:val="20"/>
                      <w:lang w:eastAsia="de-DE"/>
                    </w:rPr>
                  </w:pPr>
                  <w:r w:rsidRPr="006B4F89">
                    <w:rPr>
                      <w:color w:val="000000"/>
                      <w:sz w:val="20"/>
                      <w:szCs w:val="20"/>
                    </w:rPr>
                    <w:t>pH (pure test</w:t>
                  </w:r>
                  <w:r w:rsidRPr="006B4F89">
                    <w:rPr>
                      <w:color w:val="000000"/>
                      <w:sz w:val="20"/>
                      <w:szCs w:val="20"/>
                    </w:rPr>
                    <w:br/>
                    <w:t>item)</w:t>
                  </w:r>
                </w:p>
              </w:tc>
              <w:tc>
                <w:tcPr>
                  <w:tcW w:w="1869" w:type="dxa"/>
                </w:tcPr>
                <w:p w14:paraId="7599BB32" w14:textId="77777777" w:rsidR="00186511" w:rsidRPr="006B4F89" w:rsidRDefault="00186511" w:rsidP="00CC730C">
                  <w:pPr>
                    <w:rPr>
                      <w:sz w:val="20"/>
                      <w:szCs w:val="20"/>
                      <w:lang w:eastAsia="de-DE"/>
                    </w:rPr>
                  </w:pPr>
                  <w:r w:rsidRPr="006B4F89">
                    <w:rPr>
                      <w:color w:val="000000"/>
                      <w:sz w:val="20"/>
                      <w:szCs w:val="20"/>
                    </w:rPr>
                    <w:t>6.8 at 20.0°C</w:t>
                  </w:r>
                </w:p>
              </w:tc>
              <w:tc>
                <w:tcPr>
                  <w:tcW w:w="1869" w:type="dxa"/>
                </w:tcPr>
                <w:p w14:paraId="25AF5B16" w14:textId="77777777" w:rsidR="00186511" w:rsidRPr="006B4F89" w:rsidRDefault="00186511" w:rsidP="00CC730C">
                  <w:pPr>
                    <w:rPr>
                      <w:sz w:val="20"/>
                      <w:szCs w:val="20"/>
                      <w:lang w:eastAsia="de-DE"/>
                    </w:rPr>
                  </w:pPr>
                  <w:r w:rsidRPr="006B4F89">
                    <w:rPr>
                      <w:color w:val="000000"/>
                      <w:sz w:val="20"/>
                      <w:szCs w:val="20"/>
                    </w:rPr>
                    <w:t>6.2 at 20.7°C</w:t>
                  </w:r>
                  <w:r>
                    <w:rPr>
                      <w:color w:val="000000"/>
                      <w:sz w:val="20"/>
                      <w:szCs w:val="20"/>
                    </w:rPr>
                    <w:t xml:space="preserve"> </w:t>
                  </w:r>
                </w:p>
              </w:tc>
            </w:tr>
          </w:tbl>
          <w:p w14:paraId="4457C43A" w14:textId="77777777" w:rsidR="00186511" w:rsidRPr="006B4F89" w:rsidRDefault="00186511" w:rsidP="00CC730C">
            <w:pPr>
              <w:rPr>
                <w:lang w:eastAsia="de-DE"/>
              </w:rPr>
            </w:pPr>
          </w:p>
          <w:p w14:paraId="760FC6D9" w14:textId="77777777" w:rsidR="00186511" w:rsidRPr="006B4F89" w:rsidRDefault="00186511" w:rsidP="00CC730C">
            <w:pPr>
              <w:rPr>
                <w:lang w:eastAsia="de-DE"/>
              </w:rPr>
            </w:pPr>
          </w:p>
        </w:tc>
        <w:tc>
          <w:tcPr>
            <w:tcW w:w="1559" w:type="dxa"/>
            <w:tcBorders>
              <w:bottom w:val="single" w:sz="4" w:space="0" w:color="auto"/>
            </w:tcBorders>
          </w:tcPr>
          <w:p w14:paraId="564C749B" w14:textId="77777777" w:rsidR="00186511" w:rsidRDefault="00186511" w:rsidP="00CC730C">
            <w:pPr>
              <w:rPr>
                <w:lang w:eastAsia="de-DE"/>
              </w:rPr>
            </w:pPr>
            <w:r>
              <w:rPr>
                <w:lang w:eastAsia="de-DE"/>
              </w:rPr>
              <w:t xml:space="preserve">Acceptable. </w:t>
            </w:r>
          </w:p>
          <w:p w14:paraId="4E224F3A" w14:textId="77777777" w:rsidR="00186511" w:rsidRDefault="00186511" w:rsidP="00CC730C">
            <w:pPr>
              <w:rPr>
                <w:lang w:eastAsia="de-DE"/>
              </w:rPr>
            </w:pPr>
            <w:r>
              <w:rPr>
                <w:lang w:eastAsia="de-DE"/>
              </w:rPr>
              <w:t>The product is stable after storage 14 days 54°C in glass Flask. Compability with commercial packaging (</w:t>
            </w:r>
            <w:r w:rsidRPr="006B4F89">
              <w:rPr>
                <w:color w:val="000000"/>
              </w:rPr>
              <w:t>steel</w:t>
            </w:r>
            <w:r w:rsidRPr="006B4F89">
              <w:rPr>
                <w:color w:val="000000"/>
              </w:rPr>
              <w:br/>
              <w:t>coated with varnish</w:t>
            </w:r>
            <w:r w:rsidRPr="006B4F89">
              <w:rPr>
                <w:color w:val="000000"/>
              </w:rPr>
              <w:br/>
              <w:t>packaging</w:t>
            </w:r>
            <w:r>
              <w:rPr>
                <w:color w:val="000000"/>
              </w:rPr>
              <w:t>) has been demonstrated.</w:t>
            </w:r>
          </w:p>
          <w:p w14:paraId="154633A6" w14:textId="77777777" w:rsidR="00186511" w:rsidRDefault="00186511" w:rsidP="00CC730C">
            <w:pPr>
              <w:rPr>
                <w:lang w:eastAsia="de-DE"/>
              </w:rPr>
            </w:pPr>
          </w:p>
          <w:p w14:paraId="41381709" w14:textId="77777777" w:rsidR="00186511" w:rsidRPr="006B4F89" w:rsidRDefault="00186511" w:rsidP="00CC730C">
            <w:pPr>
              <w:rPr>
                <w:lang w:eastAsia="de-DE"/>
              </w:rPr>
            </w:pPr>
            <w:r>
              <w:rPr>
                <w:lang w:eastAsia="de-DE"/>
              </w:rPr>
              <w:t xml:space="preserve">Emulsion stability has not been performed. However, results obtained with the similar formulation </w:t>
            </w:r>
            <w:r w:rsidRPr="006B4F89">
              <w:rPr>
                <w:color w:val="000000"/>
              </w:rPr>
              <w:t>06LBCEOL20/2PT</w:t>
            </w:r>
            <w:r>
              <w:rPr>
                <w:color w:val="000000"/>
              </w:rPr>
              <w:t xml:space="preserve"> are acceptable.</w:t>
            </w:r>
          </w:p>
        </w:tc>
        <w:tc>
          <w:tcPr>
            <w:tcW w:w="1701" w:type="dxa"/>
          </w:tcPr>
          <w:p w14:paraId="1FD882CC" w14:textId="77777777" w:rsidR="00186511" w:rsidRPr="006B4F89" w:rsidRDefault="00093F5D" w:rsidP="00CC730C">
            <w:pPr>
              <w:rPr>
                <w:lang w:eastAsia="de-DE"/>
              </w:rPr>
            </w:pPr>
            <w:r>
              <w:rPr>
                <w:lang w:eastAsia="de-DE"/>
              </w:rPr>
              <w:t>XX</w:t>
            </w:r>
          </w:p>
        </w:tc>
      </w:tr>
      <w:tr w:rsidR="00186511" w:rsidRPr="006B4F89" w14:paraId="67563E51" w14:textId="77777777" w:rsidTr="00CC730C">
        <w:trPr>
          <w:trHeight w:val="8699"/>
        </w:trPr>
        <w:tc>
          <w:tcPr>
            <w:tcW w:w="2270" w:type="dxa"/>
          </w:tcPr>
          <w:p w14:paraId="3F22575E" w14:textId="77777777" w:rsidR="00186511" w:rsidRPr="006B4F89" w:rsidRDefault="00186511" w:rsidP="00CC730C">
            <w:pPr>
              <w:rPr>
                <w:lang w:eastAsia="de-DE"/>
              </w:rPr>
            </w:pPr>
            <w:r w:rsidRPr="006B4F89">
              <w:rPr>
                <w:lang w:eastAsia="de-DE"/>
              </w:rPr>
              <w:lastRenderedPageBreak/>
              <w:t xml:space="preserve">Storage stability test – </w:t>
            </w:r>
            <w:r w:rsidRPr="006B4F89">
              <w:rPr>
                <w:b/>
                <w:lang w:eastAsia="de-DE"/>
              </w:rPr>
              <w:t>accelerated storage</w:t>
            </w:r>
          </w:p>
        </w:tc>
        <w:tc>
          <w:tcPr>
            <w:tcW w:w="1430" w:type="dxa"/>
          </w:tcPr>
          <w:p w14:paraId="237E9388" w14:textId="77777777" w:rsidR="00186511" w:rsidRDefault="00186511" w:rsidP="00CC730C">
            <w:pPr>
              <w:pStyle w:val="Standard-italics"/>
              <w:keepNext w:val="0"/>
              <w:spacing w:before="40" w:after="40"/>
              <w:rPr>
                <w:rFonts w:ascii="Arial" w:eastAsia="Calibri" w:hAnsi="Arial" w:cs="Arial"/>
                <w:i w:val="0"/>
                <w:lang w:eastAsia="sv-SE"/>
              </w:rPr>
            </w:pPr>
            <w:r>
              <w:rPr>
                <w:rFonts w:ascii="Arial" w:eastAsia="Calibri" w:hAnsi="Arial" w:cs="Arial"/>
                <w:i w:val="0"/>
                <w:lang w:eastAsia="sv-SE"/>
              </w:rPr>
              <w:t xml:space="preserve">Analytical methods validated </w:t>
            </w:r>
          </w:p>
          <w:p w14:paraId="49EE8ED7" w14:textId="77777777" w:rsidR="00186511" w:rsidRPr="005726FD" w:rsidRDefault="00186511" w:rsidP="00CC730C">
            <w:pPr>
              <w:pStyle w:val="Standard-italics"/>
              <w:keepNext w:val="0"/>
              <w:spacing w:before="40" w:after="40"/>
              <w:rPr>
                <w:rFonts w:ascii="Arial" w:eastAsia="Calibri" w:hAnsi="Arial" w:cs="Arial"/>
                <w:i w:val="0"/>
                <w:lang w:val="en-US" w:eastAsia="sv-SE"/>
              </w:rPr>
            </w:pPr>
            <w:r w:rsidRPr="005726FD">
              <w:rPr>
                <w:rFonts w:ascii="Arial" w:eastAsia="Calibri" w:hAnsi="Arial" w:cs="Arial"/>
                <w:i w:val="0"/>
                <w:lang w:val="en-US" w:eastAsia="sv-SE"/>
              </w:rPr>
              <w:t>CIPAC MT 46.3</w:t>
            </w:r>
          </w:p>
          <w:p w14:paraId="5FEA9E0D" w14:textId="77777777" w:rsidR="00186511" w:rsidRPr="00784BF0" w:rsidRDefault="00186511" w:rsidP="00CC730C">
            <w:pPr>
              <w:pStyle w:val="Standard-italics"/>
              <w:keepNext w:val="0"/>
              <w:spacing w:before="40" w:after="40"/>
              <w:rPr>
                <w:rFonts w:ascii="Arial" w:eastAsia="Calibri" w:hAnsi="Arial" w:cs="Arial"/>
                <w:i w:val="0"/>
                <w:lang w:val="fr-FR" w:eastAsia="sv-SE"/>
              </w:rPr>
            </w:pPr>
            <w:r w:rsidRPr="00784BF0">
              <w:rPr>
                <w:rFonts w:ascii="Arial" w:eastAsia="Calibri" w:hAnsi="Arial" w:cs="Arial"/>
                <w:i w:val="0"/>
                <w:lang w:val="fr-FR" w:eastAsia="sv-SE"/>
              </w:rPr>
              <w:t>CIPAC MT 75.3</w:t>
            </w:r>
          </w:p>
          <w:p w14:paraId="46BE51A8" w14:textId="77777777" w:rsidR="00186511" w:rsidRPr="00784BF0" w:rsidRDefault="00186511" w:rsidP="00CC730C">
            <w:pPr>
              <w:pStyle w:val="Standard-italics"/>
              <w:keepNext w:val="0"/>
              <w:spacing w:before="40" w:after="40"/>
              <w:rPr>
                <w:rFonts w:ascii="Arial" w:eastAsia="Calibri" w:hAnsi="Arial" w:cs="Arial"/>
                <w:i w:val="0"/>
                <w:lang w:val="fr-FR" w:eastAsia="sv-SE"/>
              </w:rPr>
            </w:pPr>
            <w:r w:rsidRPr="00784BF0">
              <w:rPr>
                <w:rFonts w:ascii="Arial" w:eastAsia="Calibri" w:hAnsi="Arial" w:cs="Arial"/>
                <w:i w:val="0"/>
                <w:lang w:val="fr-FR" w:eastAsia="sv-SE"/>
              </w:rPr>
              <w:t>CIPAC MT 36.3</w:t>
            </w:r>
          </w:p>
          <w:p w14:paraId="0E4F7A51" w14:textId="77777777" w:rsidR="00186511" w:rsidRPr="005468F7" w:rsidRDefault="00186511" w:rsidP="00CC730C">
            <w:pPr>
              <w:keepNext/>
              <w:tabs>
                <w:tab w:val="left" w:pos="1304"/>
              </w:tabs>
              <w:spacing w:after="60" w:line="240" w:lineRule="atLeast"/>
              <w:outlineLvl w:val="3"/>
              <w:rPr>
                <w:rFonts w:ascii="Arial" w:hAnsi="Arial" w:cs="Arial"/>
                <w:b/>
                <w:bCs/>
              </w:rPr>
            </w:pPr>
          </w:p>
        </w:tc>
        <w:tc>
          <w:tcPr>
            <w:tcW w:w="2090" w:type="dxa"/>
          </w:tcPr>
          <w:p w14:paraId="1A143890" w14:textId="77777777" w:rsidR="00186511" w:rsidRPr="005527AC" w:rsidRDefault="00186511" w:rsidP="00CC730C">
            <w:pPr>
              <w:spacing w:after="40"/>
              <w:rPr>
                <w:rFonts w:ascii="Arial" w:hAnsi="Arial" w:cs="Arial"/>
              </w:rPr>
            </w:pPr>
            <w:r w:rsidRPr="005527AC">
              <w:rPr>
                <w:rFonts w:ascii="Arial" w:hAnsi="Arial" w:cs="Arial"/>
              </w:rPr>
              <w:t xml:space="preserve">Test item: </w:t>
            </w:r>
            <w:r w:rsidRPr="005527AC">
              <w:rPr>
                <w:color w:val="000000"/>
              </w:rPr>
              <w:t>06LBCEOL20/2PT</w:t>
            </w:r>
          </w:p>
          <w:p w14:paraId="14CABC90" w14:textId="77777777" w:rsidR="00186511" w:rsidRPr="00411A4F" w:rsidRDefault="00186511" w:rsidP="00CC730C">
            <w:pPr>
              <w:keepNext/>
              <w:tabs>
                <w:tab w:val="left" w:pos="1304"/>
              </w:tabs>
              <w:spacing w:after="60" w:line="240" w:lineRule="atLeast"/>
              <w:jc w:val="both"/>
              <w:outlineLvl w:val="3"/>
              <w:rPr>
                <w:rFonts w:ascii="Arial" w:hAnsi="Arial" w:cs="Arial"/>
                <w:b/>
                <w:bCs/>
              </w:rPr>
            </w:pPr>
            <w:r w:rsidRPr="005527AC">
              <w:rPr>
                <w:rFonts w:ascii="Arial" w:hAnsi="Arial" w:cs="Arial"/>
              </w:rPr>
              <w:t xml:space="preserve">Batch n°: </w:t>
            </w:r>
            <w:r w:rsidRPr="005527AC">
              <w:rPr>
                <w:rFonts w:ascii="Arial" w:hAnsi="Arial"/>
                <w:bCs/>
                <w:szCs w:val="28"/>
              </w:rPr>
              <w:t>16011520/2PT</w:t>
            </w:r>
          </w:p>
        </w:tc>
        <w:tc>
          <w:tcPr>
            <w:tcW w:w="5762" w:type="dxa"/>
            <w:tcBorders>
              <w:top w:val="single" w:sz="4" w:space="0" w:color="auto"/>
              <w:bottom w:val="single" w:sz="4" w:space="0" w:color="auto"/>
            </w:tcBorders>
          </w:tcPr>
          <w:p w14:paraId="40B0A865" w14:textId="77777777" w:rsidR="00186511" w:rsidRPr="004C47A3" w:rsidRDefault="00186511" w:rsidP="00CC730C">
            <w:pPr>
              <w:pStyle w:val="Standard-italics"/>
              <w:keepNext w:val="0"/>
              <w:spacing w:before="40" w:after="40"/>
              <w:rPr>
                <w:rFonts w:eastAsia="Calibri" w:cs="Arial"/>
                <w:i w:val="0"/>
                <w:lang w:eastAsia="sv-SE"/>
              </w:rPr>
            </w:pPr>
            <w:r w:rsidRPr="004C47A3">
              <w:rPr>
                <w:rFonts w:eastAsia="Calibri" w:cs="Arial"/>
                <w:i w:val="0"/>
                <w:lang w:eastAsia="sv-SE"/>
              </w:rPr>
              <w:t>Packaging: 1 L steel can with epoxy varnish</w:t>
            </w:r>
          </w:p>
          <w:tbl>
            <w:tblPr>
              <w:tblStyle w:val="Grilledutableau"/>
              <w:tblpPr w:leftFromText="141" w:rightFromText="141" w:horzAnchor="margin" w:tblpY="954"/>
              <w:tblOverlap w:val="never"/>
              <w:tblW w:w="5703" w:type="dxa"/>
              <w:tblLayout w:type="fixed"/>
              <w:tblLook w:val="04A0" w:firstRow="1" w:lastRow="0" w:firstColumn="1" w:lastColumn="0" w:noHBand="0" w:noVBand="1"/>
            </w:tblPr>
            <w:tblGrid>
              <w:gridCol w:w="1696"/>
              <w:gridCol w:w="2105"/>
              <w:gridCol w:w="1902"/>
            </w:tblGrid>
            <w:tr w:rsidR="00186511" w:rsidRPr="004C47A3" w14:paraId="68FA9715" w14:textId="77777777" w:rsidTr="00CC730C">
              <w:trPr>
                <w:trHeight w:val="534"/>
              </w:trPr>
              <w:tc>
                <w:tcPr>
                  <w:tcW w:w="1696" w:type="dxa"/>
                  <w:tcMar>
                    <w:left w:w="28" w:type="dxa"/>
                    <w:right w:w="28" w:type="dxa"/>
                  </w:tcMar>
                </w:tcPr>
                <w:p w14:paraId="5438FA7D" w14:textId="77777777" w:rsidR="00186511" w:rsidRPr="004C47A3" w:rsidRDefault="00186511" w:rsidP="00CC730C">
                  <w:pPr>
                    <w:pStyle w:val="Standard-italics"/>
                    <w:keepNext w:val="0"/>
                    <w:spacing w:before="0" w:after="0"/>
                    <w:rPr>
                      <w:rFonts w:eastAsia="Calibri" w:cs="Arial"/>
                      <w:i w:val="0"/>
                      <w:lang w:eastAsia="sv-SE"/>
                    </w:rPr>
                  </w:pPr>
                </w:p>
              </w:tc>
              <w:tc>
                <w:tcPr>
                  <w:tcW w:w="2105" w:type="dxa"/>
                  <w:tcMar>
                    <w:left w:w="28" w:type="dxa"/>
                    <w:right w:w="28" w:type="dxa"/>
                  </w:tcMar>
                </w:tcPr>
                <w:p w14:paraId="28EE7869"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Initial</w:t>
                  </w:r>
                </w:p>
              </w:tc>
              <w:tc>
                <w:tcPr>
                  <w:tcW w:w="1902" w:type="dxa"/>
                  <w:tcMar>
                    <w:left w:w="28" w:type="dxa"/>
                    <w:right w:w="28" w:type="dxa"/>
                  </w:tcMar>
                </w:tcPr>
                <w:p w14:paraId="5F8E164E"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xml:space="preserve">After 14 days at 54°C </w:t>
                  </w:r>
                </w:p>
              </w:tc>
            </w:tr>
            <w:tr w:rsidR="00186511" w:rsidRPr="004C47A3" w14:paraId="1CCF00F2" w14:textId="77777777" w:rsidTr="00CC730C">
              <w:trPr>
                <w:trHeight w:val="510"/>
              </w:trPr>
              <w:tc>
                <w:tcPr>
                  <w:tcW w:w="1696" w:type="dxa"/>
                  <w:tcMar>
                    <w:left w:w="28" w:type="dxa"/>
                    <w:right w:w="28" w:type="dxa"/>
                  </w:tcMar>
                </w:tcPr>
                <w:p w14:paraId="7082FE48"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Appearance</w:t>
                  </w:r>
                </w:p>
              </w:tc>
              <w:tc>
                <w:tcPr>
                  <w:tcW w:w="2105" w:type="dxa"/>
                  <w:tcMar>
                    <w:left w:w="28" w:type="dxa"/>
                    <w:right w:w="28" w:type="dxa"/>
                  </w:tcMar>
                </w:tcPr>
                <w:p w14:paraId="6C620172" w14:textId="77777777" w:rsidR="00186511" w:rsidRPr="004C47A3" w:rsidRDefault="00186511" w:rsidP="00CC730C">
                  <w:pPr>
                    <w:pStyle w:val="Standard-italics"/>
                    <w:keepNext w:val="0"/>
                    <w:spacing w:before="0" w:after="0"/>
                    <w:rPr>
                      <w:rFonts w:eastAsia="Calibri" w:cs="Arial"/>
                      <w:i w:val="0"/>
                      <w:lang w:eastAsia="sv-SE"/>
                    </w:rPr>
                  </w:pPr>
                  <w:r w:rsidRPr="004C47A3">
                    <w:rPr>
                      <w:rFonts w:cs="Arial"/>
                      <w:i w:val="0"/>
                    </w:rPr>
                    <w:t>Translucent pale yellow liquid, with no deposit no phase partition</w:t>
                  </w:r>
                  <w:r w:rsidRPr="004C47A3">
                    <w:rPr>
                      <w:rFonts w:eastAsia="Calibri" w:cs="Arial"/>
                      <w:i w:val="0"/>
                      <w:lang w:eastAsia="sv-SE"/>
                    </w:rPr>
                    <w:t xml:space="preserve">. </w:t>
                  </w:r>
                </w:p>
              </w:tc>
              <w:tc>
                <w:tcPr>
                  <w:tcW w:w="1902" w:type="dxa"/>
                  <w:tcMar>
                    <w:left w:w="28" w:type="dxa"/>
                    <w:right w:w="28" w:type="dxa"/>
                  </w:tcMar>
                </w:tcPr>
                <w:p w14:paraId="06DE64D5"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xml:space="preserve">No change </w:t>
                  </w:r>
                </w:p>
              </w:tc>
            </w:tr>
            <w:tr w:rsidR="00186511" w:rsidRPr="004C47A3" w14:paraId="17FCD9DD" w14:textId="77777777" w:rsidTr="00CC730C">
              <w:trPr>
                <w:trHeight w:val="510"/>
              </w:trPr>
              <w:tc>
                <w:tcPr>
                  <w:tcW w:w="1696" w:type="dxa"/>
                  <w:tcMar>
                    <w:left w:w="28" w:type="dxa"/>
                    <w:right w:w="28" w:type="dxa"/>
                  </w:tcMar>
                </w:tcPr>
                <w:p w14:paraId="4C63F4EB"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Appearance of packaging</w:t>
                  </w:r>
                  <w:r>
                    <w:rPr>
                      <w:rFonts w:eastAsia="Calibri" w:cs="Arial"/>
                      <w:i w:val="0"/>
                      <w:lang w:eastAsia="sv-SE"/>
                    </w:rPr>
                    <w:t xml:space="preserve"> containing the test item</w:t>
                  </w:r>
                </w:p>
              </w:tc>
              <w:tc>
                <w:tcPr>
                  <w:tcW w:w="2105" w:type="dxa"/>
                  <w:tcMar>
                    <w:left w:w="28" w:type="dxa"/>
                    <w:right w:w="28" w:type="dxa"/>
                  </w:tcMar>
                </w:tcPr>
                <w:p w14:paraId="31B7AD45" w14:textId="77777777" w:rsidR="00186511" w:rsidRPr="004C47A3" w:rsidRDefault="00186511" w:rsidP="00CC730C">
                  <w:pPr>
                    <w:pStyle w:val="Standard-italics"/>
                    <w:keepNext w:val="0"/>
                    <w:spacing w:before="0" w:after="0"/>
                    <w:rPr>
                      <w:rFonts w:eastAsia="Calibri" w:cs="Arial"/>
                      <w:i w:val="0"/>
                      <w:lang w:val="sv-SE" w:eastAsia="sv-SE"/>
                    </w:rPr>
                  </w:pPr>
                  <w:r w:rsidRPr="004C47A3">
                    <w:rPr>
                      <w:rFonts w:eastAsia="Calibri" w:cs="Arial"/>
                      <w:i w:val="0"/>
                      <w:lang w:val="sv-SE" w:eastAsia="sv-SE"/>
                    </w:rPr>
                    <w:t>No sign of corrosion, or degradation</w:t>
                  </w:r>
                </w:p>
              </w:tc>
              <w:tc>
                <w:tcPr>
                  <w:tcW w:w="1902" w:type="dxa"/>
                  <w:tcMar>
                    <w:left w:w="28" w:type="dxa"/>
                    <w:right w:w="28" w:type="dxa"/>
                  </w:tcMar>
                </w:tcPr>
                <w:p w14:paraId="6E7EF7FF"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No change</w:t>
                  </w:r>
                </w:p>
              </w:tc>
            </w:tr>
            <w:tr w:rsidR="00186511" w:rsidRPr="004C47A3" w14:paraId="03C25A5A" w14:textId="77777777" w:rsidTr="00CC730C">
              <w:trPr>
                <w:trHeight w:val="528"/>
              </w:trPr>
              <w:tc>
                <w:tcPr>
                  <w:tcW w:w="1696" w:type="dxa"/>
                  <w:tcMar>
                    <w:left w:w="28" w:type="dxa"/>
                    <w:right w:w="28" w:type="dxa"/>
                  </w:tcMar>
                </w:tcPr>
                <w:p w14:paraId="5A3EC03C"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Content of tebuconazole (% w/w)</w:t>
                  </w:r>
                </w:p>
              </w:tc>
              <w:tc>
                <w:tcPr>
                  <w:tcW w:w="2105" w:type="dxa"/>
                  <w:tcBorders>
                    <w:bottom w:val="single" w:sz="4" w:space="0" w:color="auto"/>
                  </w:tcBorders>
                  <w:tcMar>
                    <w:left w:w="28" w:type="dxa"/>
                    <w:right w:w="28" w:type="dxa"/>
                  </w:tcMar>
                </w:tcPr>
                <w:p w14:paraId="3461AC8B"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0.138</w:t>
                  </w:r>
                </w:p>
              </w:tc>
              <w:tc>
                <w:tcPr>
                  <w:tcW w:w="1902" w:type="dxa"/>
                  <w:tcMar>
                    <w:left w:w="28" w:type="dxa"/>
                    <w:right w:w="28" w:type="dxa"/>
                  </w:tcMar>
                </w:tcPr>
                <w:p w14:paraId="222515CF"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0.135</w:t>
                  </w:r>
                </w:p>
              </w:tc>
            </w:tr>
            <w:tr w:rsidR="00186511" w:rsidRPr="004C47A3" w14:paraId="63DBB255" w14:textId="77777777" w:rsidTr="00CC730C">
              <w:trPr>
                <w:trHeight w:val="528"/>
              </w:trPr>
              <w:tc>
                <w:tcPr>
                  <w:tcW w:w="1696" w:type="dxa"/>
                  <w:tcMar>
                    <w:left w:w="28" w:type="dxa"/>
                    <w:right w:w="28" w:type="dxa"/>
                  </w:tcMar>
                </w:tcPr>
                <w:p w14:paraId="5210F25B"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variation</w:t>
                  </w:r>
                </w:p>
              </w:tc>
              <w:tc>
                <w:tcPr>
                  <w:tcW w:w="2105" w:type="dxa"/>
                  <w:tcBorders>
                    <w:bottom w:val="single" w:sz="4" w:space="0" w:color="auto"/>
                  </w:tcBorders>
                  <w:tcMar>
                    <w:left w:w="28" w:type="dxa"/>
                    <w:right w:w="28" w:type="dxa"/>
                  </w:tcMar>
                </w:tcPr>
                <w:p w14:paraId="6F2E67B8"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w:t>
                  </w:r>
                </w:p>
              </w:tc>
              <w:tc>
                <w:tcPr>
                  <w:tcW w:w="1902" w:type="dxa"/>
                  <w:tcMar>
                    <w:left w:w="28" w:type="dxa"/>
                    <w:right w:w="28" w:type="dxa"/>
                  </w:tcMar>
                </w:tcPr>
                <w:p w14:paraId="624DF5CD"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-2.2%</w:t>
                  </w:r>
                </w:p>
              </w:tc>
            </w:tr>
            <w:tr w:rsidR="00186511" w:rsidRPr="004C47A3" w14:paraId="48FBEDA5" w14:textId="77777777" w:rsidTr="00CC730C">
              <w:trPr>
                <w:trHeight w:val="528"/>
              </w:trPr>
              <w:tc>
                <w:tcPr>
                  <w:tcW w:w="1696" w:type="dxa"/>
                  <w:tcMar>
                    <w:left w:w="28" w:type="dxa"/>
                    <w:right w:w="28" w:type="dxa"/>
                  </w:tcMar>
                </w:tcPr>
                <w:p w14:paraId="7E554031"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Content of Cypermethrin (% w/w)</w:t>
                  </w:r>
                </w:p>
              </w:tc>
              <w:tc>
                <w:tcPr>
                  <w:tcW w:w="2105" w:type="dxa"/>
                  <w:tcBorders>
                    <w:bottom w:val="single" w:sz="4" w:space="0" w:color="auto"/>
                  </w:tcBorders>
                  <w:tcMar>
                    <w:left w:w="28" w:type="dxa"/>
                    <w:right w:w="28" w:type="dxa"/>
                  </w:tcMar>
                </w:tcPr>
                <w:p w14:paraId="278C856C"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xml:space="preserve">0.168 </w:t>
                  </w:r>
                </w:p>
              </w:tc>
              <w:tc>
                <w:tcPr>
                  <w:tcW w:w="1902" w:type="dxa"/>
                  <w:tcMar>
                    <w:left w:w="28" w:type="dxa"/>
                    <w:right w:w="28" w:type="dxa"/>
                  </w:tcMar>
                </w:tcPr>
                <w:p w14:paraId="54E7502F"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0.164</w:t>
                  </w:r>
                </w:p>
              </w:tc>
            </w:tr>
            <w:tr w:rsidR="00186511" w:rsidRPr="004C47A3" w14:paraId="68C62FB6" w14:textId="77777777" w:rsidTr="00CC730C">
              <w:trPr>
                <w:trHeight w:val="528"/>
              </w:trPr>
              <w:tc>
                <w:tcPr>
                  <w:tcW w:w="1696" w:type="dxa"/>
                  <w:tcMar>
                    <w:left w:w="28" w:type="dxa"/>
                    <w:right w:w="28" w:type="dxa"/>
                  </w:tcMar>
                </w:tcPr>
                <w:p w14:paraId="03D8B33A"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variation</w:t>
                  </w:r>
                </w:p>
              </w:tc>
              <w:tc>
                <w:tcPr>
                  <w:tcW w:w="2105" w:type="dxa"/>
                  <w:tcBorders>
                    <w:bottom w:val="single" w:sz="4" w:space="0" w:color="auto"/>
                  </w:tcBorders>
                  <w:tcMar>
                    <w:left w:w="28" w:type="dxa"/>
                    <w:right w:w="28" w:type="dxa"/>
                  </w:tcMar>
                </w:tcPr>
                <w:p w14:paraId="2B607B35"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w:t>
                  </w:r>
                </w:p>
              </w:tc>
              <w:tc>
                <w:tcPr>
                  <w:tcW w:w="1902" w:type="dxa"/>
                  <w:tcMar>
                    <w:left w:w="28" w:type="dxa"/>
                    <w:right w:w="28" w:type="dxa"/>
                  </w:tcMar>
                </w:tcPr>
                <w:p w14:paraId="2F637081"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-2.4%</w:t>
                  </w:r>
                </w:p>
                <w:p w14:paraId="14DFCCF2" w14:textId="77777777" w:rsidR="00186511" w:rsidRPr="004C47A3" w:rsidRDefault="00186511" w:rsidP="00CC730C">
                  <w:pPr>
                    <w:pStyle w:val="Standard-italics"/>
                    <w:keepNext w:val="0"/>
                    <w:spacing w:before="0" w:after="0"/>
                    <w:rPr>
                      <w:rFonts w:eastAsia="Calibri" w:cs="Arial"/>
                      <w:i w:val="0"/>
                      <w:lang w:eastAsia="sv-SE"/>
                    </w:rPr>
                  </w:pPr>
                </w:p>
              </w:tc>
            </w:tr>
            <w:tr w:rsidR="00186511" w:rsidRPr="004C47A3" w14:paraId="23D560D2" w14:textId="77777777" w:rsidTr="00CC730C">
              <w:trPr>
                <w:trHeight w:val="528"/>
              </w:trPr>
              <w:tc>
                <w:tcPr>
                  <w:tcW w:w="1696" w:type="dxa"/>
                  <w:tcMar>
                    <w:left w:w="28" w:type="dxa"/>
                    <w:right w:w="28" w:type="dxa"/>
                  </w:tcMar>
                </w:tcPr>
                <w:p w14:paraId="1621441E"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Content of propiconazole (% w/w)</w:t>
                  </w:r>
                </w:p>
              </w:tc>
              <w:tc>
                <w:tcPr>
                  <w:tcW w:w="2105" w:type="dxa"/>
                  <w:tcBorders>
                    <w:bottom w:val="single" w:sz="4" w:space="0" w:color="auto"/>
                  </w:tcBorders>
                  <w:tcMar>
                    <w:left w:w="28" w:type="dxa"/>
                    <w:right w:w="28" w:type="dxa"/>
                  </w:tcMar>
                </w:tcPr>
                <w:p w14:paraId="153EF510"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0.129</w:t>
                  </w:r>
                </w:p>
              </w:tc>
              <w:tc>
                <w:tcPr>
                  <w:tcW w:w="1902" w:type="dxa"/>
                  <w:tcMar>
                    <w:left w:w="28" w:type="dxa"/>
                    <w:right w:w="28" w:type="dxa"/>
                  </w:tcMar>
                </w:tcPr>
                <w:p w14:paraId="2B4C2933"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0.131</w:t>
                  </w:r>
                </w:p>
              </w:tc>
            </w:tr>
            <w:tr w:rsidR="00186511" w:rsidRPr="004C47A3" w14:paraId="45E8A5E5" w14:textId="77777777" w:rsidTr="00CC730C">
              <w:trPr>
                <w:trHeight w:val="510"/>
              </w:trPr>
              <w:tc>
                <w:tcPr>
                  <w:tcW w:w="1696" w:type="dxa"/>
                  <w:tcMar>
                    <w:left w:w="28" w:type="dxa"/>
                    <w:right w:w="28" w:type="dxa"/>
                  </w:tcMar>
                </w:tcPr>
                <w:p w14:paraId="4BF02338"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 variation</w:t>
                  </w:r>
                </w:p>
              </w:tc>
              <w:tc>
                <w:tcPr>
                  <w:tcW w:w="2105" w:type="dxa"/>
                  <w:tcBorders>
                    <w:tl2br w:val="nil"/>
                    <w:tr2bl w:val="nil"/>
                  </w:tcBorders>
                  <w:tcMar>
                    <w:left w:w="28" w:type="dxa"/>
                    <w:right w:w="28" w:type="dxa"/>
                  </w:tcMar>
                </w:tcPr>
                <w:p w14:paraId="5683E765"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w:t>
                  </w:r>
                </w:p>
              </w:tc>
              <w:tc>
                <w:tcPr>
                  <w:tcW w:w="1902" w:type="dxa"/>
                  <w:tcMar>
                    <w:left w:w="28" w:type="dxa"/>
                    <w:right w:w="28" w:type="dxa"/>
                  </w:tcMar>
                </w:tcPr>
                <w:p w14:paraId="1D50F58B"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+1.6%</w:t>
                  </w:r>
                </w:p>
              </w:tc>
            </w:tr>
            <w:tr w:rsidR="00186511" w:rsidRPr="004C47A3" w14:paraId="346D0D6B" w14:textId="77777777" w:rsidTr="00CC730C">
              <w:trPr>
                <w:trHeight w:val="510"/>
              </w:trPr>
              <w:tc>
                <w:tcPr>
                  <w:tcW w:w="1696" w:type="dxa"/>
                  <w:tcMar>
                    <w:left w:w="28" w:type="dxa"/>
                    <w:right w:w="28" w:type="dxa"/>
                  </w:tcMar>
                </w:tcPr>
                <w:p w14:paraId="09311836"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Weight</w:t>
                  </w:r>
                </w:p>
              </w:tc>
              <w:tc>
                <w:tcPr>
                  <w:tcW w:w="2105" w:type="dxa"/>
                  <w:tcBorders>
                    <w:tl2br w:val="nil"/>
                    <w:tr2bl w:val="nil"/>
                  </w:tcBorders>
                  <w:tcMar>
                    <w:left w:w="28" w:type="dxa"/>
                    <w:right w:w="28" w:type="dxa"/>
                  </w:tcMar>
                </w:tcPr>
                <w:p w14:paraId="3B7A972D"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580.46</w:t>
                  </w:r>
                </w:p>
              </w:tc>
              <w:tc>
                <w:tcPr>
                  <w:tcW w:w="1902" w:type="dxa"/>
                  <w:tcMar>
                    <w:left w:w="28" w:type="dxa"/>
                    <w:right w:w="28" w:type="dxa"/>
                  </w:tcMar>
                </w:tcPr>
                <w:p w14:paraId="69065EBB"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580.3</w:t>
                  </w:r>
                </w:p>
              </w:tc>
            </w:tr>
            <w:tr w:rsidR="00186511" w:rsidRPr="004C47A3" w14:paraId="1A7E7EFD" w14:textId="77777777" w:rsidTr="00CC730C">
              <w:trPr>
                <w:trHeight w:val="510"/>
              </w:trPr>
              <w:tc>
                <w:tcPr>
                  <w:tcW w:w="1696" w:type="dxa"/>
                  <w:tcMar>
                    <w:left w:w="28" w:type="dxa"/>
                    <w:right w:w="28" w:type="dxa"/>
                  </w:tcMar>
                </w:tcPr>
                <w:p w14:paraId="56A88169"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Variation of weight</w:t>
                  </w:r>
                </w:p>
              </w:tc>
              <w:tc>
                <w:tcPr>
                  <w:tcW w:w="2105" w:type="dxa"/>
                  <w:tcBorders>
                    <w:tl2br w:val="nil"/>
                    <w:tr2bl w:val="nil"/>
                  </w:tcBorders>
                  <w:tcMar>
                    <w:left w:w="28" w:type="dxa"/>
                    <w:right w:w="28" w:type="dxa"/>
                  </w:tcMar>
                </w:tcPr>
                <w:p w14:paraId="1979742F"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w:t>
                  </w:r>
                </w:p>
              </w:tc>
              <w:tc>
                <w:tcPr>
                  <w:tcW w:w="1902" w:type="dxa"/>
                  <w:tcMar>
                    <w:left w:w="28" w:type="dxa"/>
                    <w:right w:w="28" w:type="dxa"/>
                  </w:tcMar>
                </w:tcPr>
                <w:p w14:paraId="636AFD26"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-0.028%</w:t>
                  </w:r>
                </w:p>
              </w:tc>
            </w:tr>
          </w:tbl>
          <w:p w14:paraId="01DA5DC5" w14:textId="77777777" w:rsidR="00186511" w:rsidRPr="00E7273C" w:rsidRDefault="00186511" w:rsidP="00CC730C">
            <w:pPr>
              <w:keepNext/>
              <w:tabs>
                <w:tab w:val="left" w:pos="1304"/>
              </w:tabs>
              <w:spacing w:after="60" w:line="240" w:lineRule="atLeast"/>
              <w:jc w:val="both"/>
              <w:outlineLvl w:val="3"/>
              <w:rPr>
                <w:rFonts w:ascii="Arial" w:hAnsi="Arial" w:cs="Arial"/>
                <w:bCs/>
              </w:rPr>
            </w:pPr>
          </w:p>
        </w:tc>
        <w:tc>
          <w:tcPr>
            <w:tcW w:w="1559" w:type="dxa"/>
            <w:tcBorders>
              <w:top w:val="single" w:sz="4" w:space="0" w:color="auto"/>
            </w:tcBorders>
          </w:tcPr>
          <w:p w14:paraId="314C0856" w14:textId="77777777" w:rsidR="00186511" w:rsidRPr="003E3BBC" w:rsidRDefault="00186511" w:rsidP="00CC730C">
            <w:pPr>
              <w:pStyle w:val="Standard-italics"/>
              <w:keepNext w:val="0"/>
              <w:spacing w:before="40" w:after="40"/>
              <w:rPr>
                <w:rFonts w:ascii="Arial" w:eastAsia="Calibri" w:hAnsi="Arial" w:cs="Arial"/>
                <w:i w:val="0"/>
                <w:lang w:eastAsia="sv-SE"/>
              </w:rPr>
            </w:pPr>
            <w:r w:rsidRPr="003E3BBC">
              <w:rPr>
                <w:rFonts w:ascii="Arial" w:eastAsia="Calibri" w:hAnsi="Arial" w:cs="Arial"/>
                <w:i w:val="0"/>
                <w:lang w:eastAsia="sv-SE"/>
              </w:rPr>
              <w:t xml:space="preserve">Acceptable, </w:t>
            </w:r>
          </w:p>
          <w:p w14:paraId="4CE8A6CE" w14:textId="77777777" w:rsidR="00186511" w:rsidRPr="003E3BBC" w:rsidRDefault="00186511" w:rsidP="00CC730C">
            <w:pPr>
              <w:pStyle w:val="Standard-italics"/>
              <w:keepNext w:val="0"/>
              <w:spacing w:before="40" w:after="40"/>
              <w:rPr>
                <w:rFonts w:ascii="Arial" w:eastAsia="Calibri" w:hAnsi="Arial" w:cs="Arial"/>
                <w:i w:val="0"/>
                <w:lang w:eastAsia="sv-SE"/>
              </w:rPr>
            </w:pPr>
          </w:p>
          <w:p w14:paraId="14541C55" w14:textId="77777777" w:rsidR="00186511" w:rsidRDefault="00186511" w:rsidP="00CC730C">
            <w:pPr>
              <w:keepNext/>
              <w:tabs>
                <w:tab w:val="left" w:pos="1304"/>
              </w:tabs>
              <w:spacing w:after="60" w:line="240" w:lineRule="atLeast"/>
              <w:jc w:val="both"/>
              <w:outlineLvl w:val="3"/>
              <w:rPr>
                <w:rFonts w:ascii="Arial" w:hAnsi="Arial" w:cs="Arial"/>
              </w:rPr>
            </w:pPr>
            <w:r w:rsidRPr="003E3BBC">
              <w:rPr>
                <w:rFonts w:ascii="Arial" w:hAnsi="Arial" w:cs="Arial"/>
              </w:rPr>
              <w:t xml:space="preserve">The product </w:t>
            </w:r>
            <w:r w:rsidRPr="006B4F89">
              <w:rPr>
                <w:color w:val="000000"/>
              </w:rPr>
              <w:t>06LBCEOL20/2PT</w:t>
            </w:r>
            <w:r w:rsidRPr="003E3BBC">
              <w:rPr>
                <w:rFonts w:ascii="Arial" w:hAnsi="Arial" w:cs="Arial"/>
              </w:rPr>
              <w:t xml:space="preserve"> is stable 14 days </w:t>
            </w:r>
            <w:r>
              <w:rPr>
                <w:rFonts w:ascii="Arial" w:hAnsi="Arial" w:cs="Arial"/>
              </w:rPr>
              <w:t xml:space="preserve">at 54°C in </w:t>
            </w:r>
            <w:r>
              <w:rPr>
                <w:lang w:eastAsia="de-DE"/>
              </w:rPr>
              <w:t xml:space="preserve">in </w:t>
            </w:r>
            <w:r w:rsidRPr="006B4F89">
              <w:rPr>
                <w:color w:val="000000"/>
              </w:rPr>
              <w:t>steel</w:t>
            </w:r>
            <w:r w:rsidRPr="006B4F89">
              <w:rPr>
                <w:color w:val="000000"/>
              </w:rPr>
              <w:br/>
              <w:t>coated with varnish</w:t>
            </w:r>
            <w:r w:rsidRPr="006B4F89">
              <w:rPr>
                <w:color w:val="000000"/>
              </w:rPr>
              <w:br/>
              <w:t>packaging</w:t>
            </w:r>
            <w:r>
              <w:rPr>
                <w:color w:val="000000"/>
              </w:rPr>
              <w:t>.</w:t>
            </w:r>
          </w:p>
          <w:p w14:paraId="79CFA724" w14:textId="77777777" w:rsidR="00186511" w:rsidRDefault="00186511" w:rsidP="00CC730C">
            <w:pPr>
              <w:keepNext/>
              <w:tabs>
                <w:tab w:val="left" w:pos="1304"/>
              </w:tabs>
              <w:spacing w:after="60" w:line="240" w:lineRule="atLeast"/>
              <w:jc w:val="both"/>
              <w:outlineLvl w:val="3"/>
              <w:rPr>
                <w:rFonts w:ascii="Arial" w:hAnsi="Arial" w:cs="Arial"/>
              </w:rPr>
            </w:pPr>
          </w:p>
          <w:p w14:paraId="2E4C0E1C" w14:textId="77777777" w:rsidR="00186511" w:rsidRPr="003E3BBC" w:rsidRDefault="00186511" w:rsidP="00CC730C">
            <w:pPr>
              <w:keepNext/>
              <w:tabs>
                <w:tab w:val="left" w:pos="1304"/>
              </w:tabs>
              <w:spacing w:after="60" w:line="240" w:lineRule="atLeast"/>
              <w:jc w:val="both"/>
              <w:outlineLvl w:val="3"/>
              <w:rPr>
                <w:rFonts w:ascii="Arial" w:hAnsi="Arial" w:cs="Arial"/>
                <w:b/>
                <w:bCs/>
              </w:rPr>
            </w:pPr>
            <w:r>
              <w:rPr>
                <w:rFonts w:ascii="Arial" w:hAnsi="Arial" w:cs="Arial"/>
              </w:rPr>
              <w:t xml:space="preserve">Emulsion stability results can be extrapolated to formulation </w:t>
            </w:r>
            <w:r w:rsidRPr="006B4F89">
              <w:rPr>
                <w:color w:val="000000"/>
              </w:rPr>
              <w:t>04LBCEOL689/2</w:t>
            </w:r>
            <w:r>
              <w:rPr>
                <w:color w:val="000000"/>
              </w:rPr>
              <w:t>.</w:t>
            </w:r>
          </w:p>
        </w:tc>
        <w:tc>
          <w:tcPr>
            <w:tcW w:w="1701" w:type="dxa"/>
          </w:tcPr>
          <w:p w14:paraId="36C60FBB" w14:textId="77777777" w:rsidR="00186511" w:rsidRPr="003E3BBC" w:rsidRDefault="00093F5D" w:rsidP="00CC730C">
            <w:pPr>
              <w:keepNext/>
              <w:tabs>
                <w:tab w:val="left" w:pos="1304"/>
              </w:tabs>
              <w:spacing w:after="60" w:line="240" w:lineRule="atLeast"/>
              <w:jc w:val="both"/>
              <w:outlineLvl w:val="3"/>
              <w:rPr>
                <w:rFonts w:ascii="Arial" w:hAnsi="Arial" w:cs="Arial"/>
                <w:b/>
                <w:bCs/>
              </w:rPr>
            </w:pPr>
            <w:r>
              <w:rPr>
                <w:rFonts w:ascii="Arial" w:hAnsi="Arial" w:cs="Arial"/>
              </w:rPr>
              <w:t>XX</w:t>
            </w:r>
          </w:p>
        </w:tc>
      </w:tr>
      <w:tr w:rsidR="00186511" w:rsidRPr="006B4F89" w14:paraId="43BEC115" w14:textId="77777777" w:rsidTr="00CC730C">
        <w:trPr>
          <w:trHeight w:val="8699"/>
        </w:trPr>
        <w:tc>
          <w:tcPr>
            <w:tcW w:w="2270" w:type="dxa"/>
          </w:tcPr>
          <w:p w14:paraId="72A18AE8" w14:textId="77777777" w:rsidR="00186511" w:rsidRPr="006B4F89" w:rsidRDefault="00186511" w:rsidP="00CC730C">
            <w:pPr>
              <w:rPr>
                <w:lang w:eastAsia="de-DE"/>
              </w:rPr>
            </w:pPr>
          </w:p>
        </w:tc>
        <w:tc>
          <w:tcPr>
            <w:tcW w:w="1430" w:type="dxa"/>
          </w:tcPr>
          <w:p w14:paraId="3A5ACC2F" w14:textId="77777777" w:rsidR="00186511" w:rsidRDefault="00186511" w:rsidP="00CC730C">
            <w:pPr>
              <w:pStyle w:val="Standard-italics"/>
              <w:keepNext w:val="0"/>
              <w:spacing w:before="40" w:after="40"/>
              <w:rPr>
                <w:rFonts w:ascii="Arial" w:eastAsia="Calibri" w:hAnsi="Arial" w:cs="Arial"/>
                <w:i w:val="0"/>
                <w:lang w:eastAsia="sv-SE"/>
              </w:rPr>
            </w:pPr>
          </w:p>
        </w:tc>
        <w:tc>
          <w:tcPr>
            <w:tcW w:w="2090" w:type="dxa"/>
          </w:tcPr>
          <w:p w14:paraId="4858021D" w14:textId="77777777" w:rsidR="00186511" w:rsidRPr="00847671" w:rsidRDefault="00186511" w:rsidP="00CC730C">
            <w:pPr>
              <w:spacing w:after="40"/>
              <w:rPr>
                <w:rFonts w:ascii="Arial" w:hAnsi="Arial" w:cs="Arial"/>
              </w:rPr>
            </w:pPr>
          </w:p>
        </w:tc>
        <w:tc>
          <w:tcPr>
            <w:tcW w:w="5762" w:type="dxa"/>
            <w:tcBorders>
              <w:bottom w:val="single" w:sz="4" w:space="0" w:color="auto"/>
            </w:tcBorders>
          </w:tcPr>
          <w:tbl>
            <w:tblPr>
              <w:tblStyle w:val="Grilledutableau"/>
              <w:tblpPr w:leftFromText="141" w:rightFromText="141" w:vertAnchor="page" w:horzAnchor="margin" w:tblpY="119"/>
              <w:tblOverlap w:val="never"/>
              <w:tblW w:w="5703" w:type="dxa"/>
              <w:tblLayout w:type="fixed"/>
              <w:tblLook w:val="04A0" w:firstRow="1" w:lastRow="0" w:firstColumn="1" w:lastColumn="0" w:noHBand="0" w:noVBand="1"/>
            </w:tblPr>
            <w:tblGrid>
              <w:gridCol w:w="1696"/>
              <w:gridCol w:w="2105"/>
              <w:gridCol w:w="1902"/>
            </w:tblGrid>
            <w:tr w:rsidR="00186511" w:rsidRPr="00BD4606" w14:paraId="04DB8984" w14:textId="77777777" w:rsidTr="00CC730C">
              <w:trPr>
                <w:trHeight w:val="510"/>
              </w:trPr>
              <w:tc>
                <w:tcPr>
                  <w:tcW w:w="1696" w:type="dxa"/>
                  <w:tcMar>
                    <w:left w:w="28" w:type="dxa"/>
                    <w:right w:w="28" w:type="dxa"/>
                  </w:tcMar>
                </w:tcPr>
                <w:p w14:paraId="7355E09C"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pH undiluted</w:t>
                  </w:r>
                </w:p>
              </w:tc>
              <w:tc>
                <w:tcPr>
                  <w:tcW w:w="2105" w:type="dxa"/>
                  <w:tcBorders>
                    <w:tl2br w:val="nil"/>
                    <w:tr2bl w:val="nil"/>
                  </w:tcBorders>
                  <w:tcMar>
                    <w:left w:w="28" w:type="dxa"/>
                    <w:right w:w="28" w:type="dxa"/>
                  </w:tcMar>
                </w:tcPr>
                <w:p w14:paraId="4096A4DA"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6.86 at 20 °C</w:t>
                  </w:r>
                </w:p>
              </w:tc>
              <w:tc>
                <w:tcPr>
                  <w:tcW w:w="1902" w:type="dxa"/>
                  <w:tcMar>
                    <w:left w:w="28" w:type="dxa"/>
                    <w:right w:w="28" w:type="dxa"/>
                  </w:tcMar>
                </w:tcPr>
                <w:p w14:paraId="6E3F137D" w14:textId="77777777" w:rsidR="00186511" w:rsidRPr="004C47A3" w:rsidRDefault="00186511" w:rsidP="00CC730C">
                  <w:pPr>
                    <w:pStyle w:val="Standard-italics"/>
                    <w:keepNext w:val="0"/>
                    <w:spacing w:before="0" w:after="0"/>
                    <w:rPr>
                      <w:rFonts w:eastAsia="Calibri" w:cs="Arial"/>
                      <w:i w:val="0"/>
                      <w:lang w:eastAsia="sv-SE"/>
                    </w:rPr>
                  </w:pPr>
                  <w:r w:rsidRPr="004C47A3">
                    <w:rPr>
                      <w:rFonts w:eastAsia="Calibri" w:cs="Arial"/>
                      <w:i w:val="0"/>
                      <w:lang w:eastAsia="sv-SE"/>
                    </w:rPr>
                    <w:t>6.29 at 20 °C</w:t>
                  </w:r>
                </w:p>
              </w:tc>
            </w:tr>
            <w:tr w:rsidR="00186511" w:rsidRPr="00BD4606" w14:paraId="15F6B7BE" w14:textId="77777777" w:rsidTr="00CC730C">
              <w:trPr>
                <w:trHeight w:val="510"/>
              </w:trPr>
              <w:tc>
                <w:tcPr>
                  <w:tcW w:w="1696" w:type="dxa"/>
                  <w:tcMar>
                    <w:left w:w="28" w:type="dxa"/>
                    <w:right w:w="28" w:type="dxa"/>
                  </w:tcMar>
                </w:tcPr>
                <w:p w14:paraId="75373E07" w14:textId="77777777" w:rsidR="00186511" w:rsidRPr="004C47A3" w:rsidRDefault="00186511" w:rsidP="00CC730C">
                  <w:pPr>
                    <w:pStyle w:val="Standard-italics"/>
                    <w:keepNext w:val="0"/>
                    <w:spacing w:before="0" w:after="0"/>
                    <w:rPr>
                      <w:rFonts w:eastAsia="Calibri" w:cs="Arial"/>
                      <w:lang w:eastAsia="sv-SE"/>
                    </w:rPr>
                  </w:pPr>
                  <w:r w:rsidRPr="004C47A3">
                    <w:rPr>
                      <w:rFonts w:eastAsia="Calibri" w:cs="Arial"/>
                      <w:i w:val="0"/>
                      <w:lang w:eastAsia="sv-SE"/>
                    </w:rPr>
                    <w:t>Emulsion stability of the pure test item</w:t>
                  </w:r>
                </w:p>
                <w:p w14:paraId="635391C5" w14:textId="77777777" w:rsidR="00186511" w:rsidRPr="004C47A3" w:rsidRDefault="00186511" w:rsidP="00CC730C">
                  <w:pPr>
                    <w:pStyle w:val="Standard-italics"/>
                    <w:rPr>
                      <w:rFonts w:eastAsia="Calibri" w:cs="Arial"/>
                      <w:lang w:eastAsia="sv-SE"/>
                    </w:rPr>
                  </w:pPr>
                  <w:r w:rsidRPr="004C47A3">
                    <w:rPr>
                      <w:rFonts w:eastAsia="Calibri" w:cs="Arial"/>
                      <w:lang w:eastAsia="sv-SE"/>
                    </w:rPr>
                    <w:t>initially</w:t>
                  </w:r>
                </w:p>
                <w:p w14:paraId="180C1CE4" w14:textId="77777777" w:rsidR="00186511" w:rsidRPr="004C47A3" w:rsidRDefault="00186511" w:rsidP="00CC730C">
                  <w:pPr>
                    <w:pStyle w:val="Standard-italics"/>
                    <w:rPr>
                      <w:rFonts w:eastAsia="Calibri" w:cs="Arial"/>
                      <w:lang w:eastAsia="sv-SE"/>
                    </w:rPr>
                  </w:pPr>
                  <w:r w:rsidRPr="004C47A3">
                    <w:rPr>
                      <w:rFonts w:eastAsia="Calibri" w:cs="Arial"/>
                      <w:lang w:eastAsia="sv-SE"/>
                    </w:rPr>
                    <w:t>after 30 minutes</w:t>
                  </w:r>
                </w:p>
                <w:p w14:paraId="23BD2701" w14:textId="77777777" w:rsidR="00186511" w:rsidRPr="004C47A3" w:rsidRDefault="00186511" w:rsidP="00CC730C">
                  <w:pPr>
                    <w:pStyle w:val="Standard-italics"/>
                    <w:rPr>
                      <w:rFonts w:eastAsia="Calibri" w:cs="Arial"/>
                      <w:lang w:eastAsia="sv-SE"/>
                    </w:rPr>
                  </w:pPr>
                  <w:r w:rsidRPr="004C47A3">
                    <w:rPr>
                      <w:rFonts w:eastAsia="Calibri" w:cs="Arial"/>
                      <w:lang w:eastAsia="sv-SE"/>
                    </w:rPr>
                    <w:t>after 2 hours</w:t>
                  </w:r>
                </w:p>
                <w:p w14:paraId="2A8E127A" w14:textId="77777777" w:rsidR="00186511" w:rsidRPr="004C47A3" w:rsidRDefault="00186511" w:rsidP="00CC730C">
                  <w:pPr>
                    <w:pStyle w:val="Standard-italics"/>
                    <w:rPr>
                      <w:rFonts w:eastAsia="Calibri" w:cs="Arial"/>
                      <w:lang w:eastAsia="sv-SE"/>
                    </w:rPr>
                  </w:pPr>
                  <w:r w:rsidRPr="004C47A3">
                    <w:rPr>
                      <w:rFonts w:eastAsia="Calibri" w:cs="Arial"/>
                      <w:lang w:eastAsia="sv-SE"/>
                    </w:rPr>
                    <w:t>after 24 hours</w:t>
                  </w:r>
                </w:p>
                <w:p w14:paraId="2767A63E" w14:textId="77777777" w:rsidR="00186511" w:rsidRPr="004C47A3" w:rsidRDefault="00186511" w:rsidP="00CC730C">
                  <w:pPr>
                    <w:pStyle w:val="Standard-italics"/>
                    <w:rPr>
                      <w:rFonts w:eastAsia="Calibri" w:cs="Arial"/>
                      <w:lang w:eastAsia="sv-SE"/>
                    </w:rPr>
                  </w:pPr>
                  <w:r w:rsidRPr="004C47A3">
                    <w:rPr>
                      <w:rFonts w:eastAsia="Calibri" w:cs="Arial"/>
                      <w:lang w:eastAsia="sv-SE"/>
                    </w:rPr>
                    <w:t>after re-emulsification after 24 h</w:t>
                  </w:r>
                </w:p>
                <w:p w14:paraId="4E615CC8" w14:textId="77777777" w:rsidR="00186511" w:rsidRPr="004C47A3" w:rsidRDefault="00186511" w:rsidP="00CC730C">
                  <w:pPr>
                    <w:pStyle w:val="Standard-italics"/>
                    <w:rPr>
                      <w:rFonts w:eastAsia="Calibri" w:cs="Arial"/>
                      <w:lang w:eastAsia="sv-SE"/>
                    </w:rPr>
                  </w:pPr>
                  <w:r w:rsidRPr="004C47A3">
                    <w:rPr>
                      <w:rFonts w:eastAsia="Calibri" w:cs="Arial"/>
                      <w:lang w:eastAsia="sv-SE"/>
                    </w:rPr>
                    <w:t>30 minutes after the</w:t>
                  </w:r>
                </w:p>
                <w:p w14:paraId="083150B5" w14:textId="77777777" w:rsidR="00186511" w:rsidRPr="004C47A3" w:rsidRDefault="00186511" w:rsidP="00CC730C">
                  <w:pPr>
                    <w:pStyle w:val="Standard-italics"/>
                    <w:rPr>
                      <w:rFonts w:eastAsia="Calibri" w:cs="Arial"/>
                      <w:lang w:eastAsia="sv-SE"/>
                    </w:rPr>
                  </w:pPr>
                  <w:r w:rsidRPr="004C47A3">
                    <w:rPr>
                      <w:rFonts w:eastAsia="Calibri" w:cs="Arial"/>
                      <w:lang w:eastAsia="sv-SE"/>
                    </w:rPr>
                    <w:t>re-emulsification</w:t>
                  </w:r>
                </w:p>
              </w:tc>
              <w:tc>
                <w:tcPr>
                  <w:tcW w:w="2105" w:type="dxa"/>
                  <w:tcBorders>
                    <w:tl2br w:val="nil"/>
                    <w:tr2bl w:val="nil"/>
                  </w:tcBorders>
                  <w:tcMar>
                    <w:left w:w="28" w:type="dxa"/>
                    <w:right w:w="28" w:type="dxa"/>
                  </w:tcMar>
                </w:tcPr>
                <w:p w14:paraId="66F1E061" w14:textId="77777777" w:rsidR="00186511" w:rsidRPr="004C47A3" w:rsidRDefault="00186511" w:rsidP="00CC730C">
                  <w:pPr>
                    <w:pStyle w:val="Standard-italics"/>
                    <w:keepNext w:val="0"/>
                    <w:spacing w:before="0" w:after="0"/>
                    <w:rPr>
                      <w:rFonts w:eastAsia="Calibri" w:cs="Arial"/>
                      <w:i w:val="0"/>
                      <w:lang w:eastAsia="sv-SE"/>
                    </w:rPr>
                  </w:pPr>
                </w:p>
                <w:p w14:paraId="6839E505" w14:textId="77777777" w:rsidR="00186511" w:rsidRPr="004C47A3" w:rsidRDefault="00186511" w:rsidP="00CC730C">
                  <w:pPr>
                    <w:pStyle w:val="Standard-italics"/>
                    <w:keepNext w:val="0"/>
                    <w:spacing w:before="0" w:after="0"/>
                    <w:rPr>
                      <w:rFonts w:eastAsia="Calibri" w:cs="Arial"/>
                      <w:i w:val="0"/>
                      <w:lang w:eastAsia="sv-SE"/>
                    </w:rPr>
                  </w:pPr>
                </w:p>
                <w:p w14:paraId="1013CD5B" w14:textId="77777777" w:rsidR="00186511" w:rsidRPr="004C47A3" w:rsidRDefault="00186511" w:rsidP="00CC730C">
                  <w:pPr>
                    <w:pStyle w:val="Standard-italics"/>
                    <w:keepNext w:val="0"/>
                    <w:spacing w:before="0" w:after="0"/>
                    <w:rPr>
                      <w:rFonts w:eastAsia="Calibri" w:cs="Arial"/>
                      <w:i w:val="0"/>
                      <w:lang w:eastAsia="sv-SE"/>
                    </w:rPr>
                  </w:pPr>
                </w:p>
                <w:p w14:paraId="62B9DC0C" w14:textId="77777777" w:rsidR="00186511" w:rsidRDefault="00186511" w:rsidP="00CC730C">
                  <w:pPr>
                    <w:pStyle w:val="Standard-italics"/>
                    <w:keepNext w:val="0"/>
                    <w:spacing w:before="0" w:after="0"/>
                    <w:rPr>
                      <w:rFonts w:eastAsia="Calibri" w:cs="Arial"/>
                      <w:i w:val="0"/>
                      <w:lang w:eastAsia="sv-SE"/>
                    </w:rPr>
                  </w:pPr>
                </w:p>
                <w:p w14:paraId="0F3B96D9" w14:textId="77777777" w:rsidR="00186511" w:rsidRPr="004C47A3" w:rsidRDefault="00186511" w:rsidP="00CC730C">
                  <w:pPr>
                    <w:pStyle w:val="Standard-italics"/>
                    <w:keepNext w:val="0"/>
                    <w:spacing w:before="0" w:after="0"/>
                    <w:rPr>
                      <w:rFonts w:eastAsia="Calibri" w:cs="Arial"/>
                      <w:i w:val="0"/>
                      <w:lang w:eastAsia="sv-SE"/>
                    </w:rPr>
                  </w:pPr>
                </w:p>
                <w:p w14:paraId="7C16B82D"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p w14:paraId="0EA4A324"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5D135B3E"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4AA03815" w14:textId="77777777" w:rsidR="00186511" w:rsidRDefault="00186511" w:rsidP="00CC730C">
                  <w:pPr>
                    <w:pStyle w:val="Standard-italics"/>
                    <w:spacing w:before="40" w:after="40"/>
                    <w:rPr>
                      <w:rFonts w:eastAsia="Calibri" w:cs="Arial"/>
                      <w:i w:val="0"/>
                      <w:lang w:eastAsia="sv-SE"/>
                    </w:rPr>
                  </w:pPr>
                </w:p>
                <w:p w14:paraId="7F94604E"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7A3F9900" w14:textId="77777777" w:rsidR="00186511" w:rsidRDefault="00186511" w:rsidP="00CC730C">
                  <w:pPr>
                    <w:pStyle w:val="Standard-italics"/>
                    <w:spacing w:before="120" w:after="120"/>
                    <w:rPr>
                      <w:rFonts w:eastAsia="Calibri" w:cs="Arial"/>
                      <w:i w:val="0"/>
                      <w:lang w:eastAsia="sv-SE"/>
                    </w:rPr>
                  </w:pPr>
                </w:p>
                <w:p w14:paraId="74DDA130"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p w14:paraId="757DA8F1"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tc>
              <w:tc>
                <w:tcPr>
                  <w:tcW w:w="1902" w:type="dxa"/>
                  <w:tcMar>
                    <w:left w:w="28" w:type="dxa"/>
                    <w:right w:w="28" w:type="dxa"/>
                  </w:tcMar>
                </w:tcPr>
                <w:p w14:paraId="70C72527" w14:textId="77777777" w:rsidR="00186511" w:rsidRPr="004C47A3" w:rsidRDefault="00186511" w:rsidP="00CC730C">
                  <w:pPr>
                    <w:pStyle w:val="Standard-italics"/>
                    <w:keepNext w:val="0"/>
                    <w:spacing w:before="0" w:after="0"/>
                    <w:rPr>
                      <w:rFonts w:eastAsia="Calibri" w:cs="Arial"/>
                      <w:i w:val="0"/>
                      <w:lang w:eastAsia="sv-SE"/>
                    </w:rPr>
                  </w:pPr>
                </w:p>
                <w:p w14:paraId="22E92FE6" w14:textId="77777777" w:rsidR="00186511" w:rsidRPr="004C47A3" w:rsidRDefault="00186511" w:rsidP="00CC730C">
                  <w:pPr>
                    <w:pStyle w:val="Standard-italics"/>
                    <w:keepNext w:val="0"/>
                    <w:spacing w:before="0" w:after="0"/>
                    <w:rPr>
                      <w:rFonts w:eastAsia="Calibri" w:cs="Arial"/>
                      <w:i w:val="0"/>
                      <w:lang w:eastAsia="sv-SE"/>
                    </w:rPr>
                  </w:pPr>
                </w:p>
                <w:p w14:paraId="66DF3F3A" w14:textId="77777777" w:rsidR="00186511" w:rsidRDefault="00186511" w:rsidP="00CC730C">
                  <w:pPr>
                    <w:pStyle w:val="Standard-italics"/>
                    <w:keepNext w:val="0"/>
                    <w:spacing w:before="0" w:after="0"/>
                    <w:rPr>
                      <w:rFonts w:eastAsia="Calibri" w:cs="Arial"/>
                      <w:i w:val="0"/>
                      <w:lang w:eastAsia="sv-SE"/>
                    </w:rPr>
                  </w:pPr>
                </w:p>
                <w:p w14:paraId="1D898883" w14:textId="77777777" w:rsidR="00186511" w:rsidRPr="004C47A3" w:rsidRDefault="00186511" w:rsidP="00CC730C">
                  <w:pPr>
                    <w:pStyle w:val="Standard-italics"/>
                    <w:keepNext w:val="0"/>
                    <w:spacing w:before="0" w:after="0"/>
                    <w:rPr>
                      <w:rFonts w:eastAsia="Calibri" w:cs="Arial"/>
                      <w:i w:val="0"/>
                      <w:lang w:eastAsia="sv-SE"/>
                    </w:rPr>
                  </w:pPr>
                </w:p>
                <w:p w14:paraId="4046C768" w14:textId="77777777" w:rsidR="00186511" w:rsidRPr="004C47A3" w:rsidRDefault="00186511" w:rsidP="00CC730C">
                  <w:pPr>
                    <w:pStyle w:val="Standard-italics"/>
                    <w:keepNext w:val="0"/>
                    <w:spacing w:before="0" w:after="0"/>
                    <w:rPr>
                      <w:rFonts w:eastAsia="Calibri" w:cs="Arial"/>
                      <w:i w:val="0"/>
                      <w:lang w:eastAsia="sv-SE"/>
                    </w:rPr>
                  </w:pPr>
                </w:p>
                <w:p w14:paraId="765CB4FF"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p w14:paraId="5D98A122"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436A70FD"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657D795E" w14:textId="77777777" w:rsidR="00186511" w:rsidRDefault="00186511" w:rsidP="00CC730C">
                  <w:pPr>
                    <w:pStyle w:val="Standard-italics"/>
                    <w:spacing w:before="40" w:after="40"/>
                    <w:rPr>
                      <w:rFonts w:eastAsia="Calibri" w:cs="Arial"/>
                      <w:i w:val="0"/>
                      <w:lang w:eastAsia="sv-SE"/>
                    </w:rPr>
                  </w:pPr>
                </w:p>
                <w:p w14:paraId="19A5F4BA" w14:textId="77777777" w:rsidR="00186511" w:rsidRPr="004C47A3" w:rsidRDefault="00186511" w:rsidP="00CC730C">
                  <w:pPr>
                    <w:pStyle w:val="Standard-italics"/>
                    <w:spacing w:before="40" w:after="40"/>
                    <w:rPr>
                      <w:rFonts w:eastAsia="Calibri" w:cs="Arial"/>
                      <w:i w:val="0"/>
                      <w:lang w:eastAsia="sv-SE"/>
                    </w:rPr>
                  </w:pPr>
                  <w:r w:rsidRPr="004C47A3">
                    <w:rPr>
                      <w:rFonts w:eastAsia="Calibri" w:cs="Arial"/>
                      <w:i w:val="0"/>
                      <w:lang w:eastAsia="sv-SE"/>
                    </w:rPr>
                    <w:t>Homogeneous</w:t>
                  </w:r>
                </w:p>
                <w:p w14:paraId="0EAA346D" w14:textId="77777777" w:rsidR="00186511" w:rsidRDefault="00186511" w:rsidP="00CC730C">
                  <w:pPr>
                    <w:pStyle w:val="Standard-italics"/>
                    <w:spacing w:before="120" w:after="120"/>
                    <w:rPr>
                      <w:rFonts w:eastAsia="Calibri" w:cs="Arial"/>
                      <w:i w:val="0"/>
                      <w:lang w:eastAsia="sv-SE"/>
                    </w:rPr>
                  </w:pPr>
                </w:p>
                <w:p w14:paraId="32A9FD8F"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p w14:paraId="3E71271F" w14:textId="77777777" w:rsidR="00186511" w:rsidRPr="004C47A3" w:rsidRDefault="00186511" w:rsidP="00CC730C">
                  <w:pPr>
                    <w:pStyle w:val="Standard-italics"/>
                    <w:spacing w:before="120" w:after="120"/>
                    <w:rPr>
                      <w:rFonts w:eastAsia="Calibri" w:cs="Arial"/>
                      <w:i w:val="0"/>
                      <w:lang w:eastAsia="sv-SE"/>
                    </w:rPr>
                  </w:pPr>
                  <w:r w:rsidRPr="004C47A3">
                    <w:rPr>
                      <w:rFonts w:eastAsia="Calibri" w:cs="Arial"/>
                      <w:i w:val="0"/>
                      <w:lang w:eastAsia="sv-SE"/>
                    </w:rPr>
                    <w:t>Homogeneous</w:t>
                  </w:r>
                </w:p>
              </w:tc>
            </w:tr>
          </w:tbl>
          <w:p w14:paraId="34F3A195" w14:textId="77777777" w:rsidR="00186511" w:rsidRPr="00CB6490" w:rsidRDefault="00186511" w:rsidP="00CC730C">
            <w:pPr>
              <w:pStyle w:val="Standard-italics"/>
              <w:keepNext w:val="0"/>
              <w:spacing w:before="40" w:after="40"/>
              <w:rPr>
                <w:rFonts w:ascii="Arial" w:eastAsia="Calibri" w:hAnsi="Arial" w:cs="Arial"/>
                <w:i w:val="0"/>
                <w:lang w:val="sv-SE" w:eastAsia="sv-SE"/>
              </w:rPr>
            </w:pPr>
          </w:p>
        </w:tc>
        <w:tc>
          <w:tcPr>
            <w:tcW w:w="1559" w:type="dxa"/>
          </w:tcPr>
          <w:p w14:paraId="018A9565" w14:textId="77777777" w:rsidR="00186511" w:rsidRPr="003E3BBC" w:rsidRDefault="00186511" w:rsidP="00CC730C">
            <w:pPr>
              <w:pStyle w:val="Standard-italics"/>
              <w:keepNext w:val="0"/>
              <w:spacing w:before="40" w:after="40"/>
              <w:rPr>
                <w:rFonts w:ascii="Arial" w:eastAsia="Calibri" w:hAnsi="Arial" w:cs="Arial"/>
                <w:i w:val="0"/>
                <w:lang w:eastAsia="sv-SE"/>
              </w:rPr>
            </w:pPr>
          </w:p>
        </w:tc>
        <w:tc>
          <w:tcPr>
            <w:tcW w:w="1701" w:type="dxa"/>
          </w:tcPr>
          <w:p w14:paraId="3C91E303" w14:textId="77777777" w:rsidR="00186511" w:rsidRPr="003E3BBC" w:rsidRDefault="00186511" w:rsidP="00CC730C">
            <w:pPr>
              <w:keepNext/>
              <w:tabs>
                <w:tab w:val="left" w:pos="1304"/>
              </w:tabs>
              <w:spacing w:after="60" w:line="240" w:lineRule="atLeast"/>
              <w:jc w:val="both"/>
              <w:outlineLvl w:val="3"/>
              <w:rPr>
                <w:rFonts w:ascii="Arial" w:hAnsi="Arial" w:cs="Arial"/>
              </w:rPr>
            </w:pPr>
          </w:p>
        </w:tc>
      </w:tr>
      <w:tr w:rsidR="00186511" w:rsidRPr="006B4F89" w14:paraId="42EF0E48" w14:textId="77777777" w:rsidTr="00CC730C">
        <w:trPr>
          <w:trHeight w:val="7281"/>
        </w:trPr>
        <w:tc>
          <w:tcPr>
            <w:tcW w:w="2270" w:type="dxa"/>
            <w:vMerge w:val="restart"/>
          </w:tcPr>
          <w:p w14:paraId="08022384" w14:textId="77777777" w:rsidR="00186511" w:rsidRPr="006B4F89" w:rsidRDefault="00186511" w:rsidP="00CC730C">
            <w:pPr>
              <w:rPr>
                <w:lang w:eastAsia="de-DE"/>
              </w:rPr>
            </w:pPr>
            <w:r w:rsidRPr="006B4F89">
              <w:rPr>
                <w:lang w:eastAsia="de-DE"/>
              </w:rPr>
              <w:lastRenderedPageBreak/>
              <w:t xml:space="preserve">Storage stability test – </w:t>
            </w:r>
            <w:r w:rsidRPr="006B4F89">
              <w:rPr>
                <w:b/>
                <w:lang w:eastAsia="de-DE"/>
              </w:rPr>
              <w:t>long term storage at ambient temperature</w:t>
            </w:r>
          </w:p>
        </w:tc>
        <w:tc>
          <w:tcPr>
            <w:tcW w:w="1430" w:type="dxa"/>
            <w:vMerge w:val="restart"/>
          </w:tcPr>
          <w:p w14:paraId="55192D1C" w14:textId="77777777" w:rsidR="00186511" w:rsidRPr="006B4F89" w:rsidRDefault="00186511" w:rsidP="00CC730C">
            <w:pPr>
              <w:rPr>
                <w:lang w:eastAsia="de-DE"/>
              </w:rPr>
            </w:pPr>
            <w:r w:rsidRPr="006B4F89">
              <w:rPr>
                <w:color w:val="000000"/>
              </w:rPr>
              <w:t>Technical</w:t>
            </w:r>
            <w:r w:rsidRPr="006B4F89">
              <w:rPr>
                <w:color w:val="000000"/>
              </w:rPr>
              <w:br/>
              <w:t>Monograph</w:t>
            </w:r>
            <w:r w:rsidRPr="006B4F89">
              <w:rPr>
                <w:color w:val="000000"/>
              </w:rPr>
              <w:br/>
              <w:t>No.17, 2nd</w:t>
            </w:r>
            <w:r w:rsidRPr="006B4F89">
              <w:rPr>
                <w:color w:val="000000"/>
              </w:rPr>
              <w:br/>
              <w:t>edition,</w:t>
            </w:r>
            <w:r w:rsidRPr="006B4F89">
              <w:rPr>
                <w:color w:val="000000"/>
              </w:rPr>
              <w:br/>
              <w:t>CropLife</w:t>
            </w:r>
          </w:p>
        </w:tc>
        <w:tc>
          <w:tcPr>
            <w:tcW w:w="2090" w:type="dxa"/>
          </w:tcPr>
          <w:p w14:paraId="41E460D1" w14:textId="77777777" w:rsidR="00186511" w:rsidRPr="006B4F89" w:rsidRDefault="00186511" w:rsidP="00CC730C">
            <w:pPr>
              <w:rPr>
                <w:lang w:eastAsia="de-DE"/>
              </w:rPr>
            </w:pPr>
            <w:r w:rsidRPr="005527AC">
              <w:rPr>
                <w:color w:val="000000"/>
              </w:rPr>
              <w:t>Product 04LBCEOL689/2</w:t>
            </w:r>
            <w:r w:rsidRPr="005527AC">
              <w:rPr>
                <w:color w:val="000000"/>
              </w:rPr>
              <w:br/>
              <w:t>Batch number: 250313689/2</w:t>
            </w:r>
            <w:r w:rsidRPr="005527AC">
              <w:rPr>
                <w:color w:val="000000"/>
              </w:rPr>
              <w:br/>
              <w:t>Containing 0.60% w/w of</w:t>
            </w:r>
            <w:r w:rsidRPr="005527AC">
              <w:rPr>
                <w:color w:val="000000"/>
              </w:rPr>
              <w:br/>
              <w:t>permethrin</w:t>
            </w:r>
          </w:p>
        </w:tc>
        <w:tc>
          <w:tcPr>
            <w:tcW w:w="5762" w:type="dxa"/>
            <w:tcBorders>
              <w:top w:val="single" w:sz="4" w:space="0" w:color="auto"/>
            </w:tcBorders>
          </w:tcPr>
          <w:p w14:paraId="7162FD00" w14:textId="77777777" w:rsidR="00186511" w:rsidRPr="006B4F89" w:rsidRDefault="00186511" w:rsidP="00CC730C">
            <w:pPr>
              <w:rPr>
                <w:lang w:eastAsia="de-DE"/>
              </w:rPr>
            </w:pPr>
          </w:p>
          <w:tbl>
            <w:tblPr>
              <w:tblStyle w:val="Grilledutableau"/>
              <w:tblW w:w="0" w:type="auto"/>
              <w:tblLayout w:type="fixed"/>
              <w:tblLook w:val="04A0" w:firstRow="1" w:lastRow="0" w:firstColumn="1" w:lastColumn="0" w:noHBand="0" w:noVBand="1"/>
            </w:tblPr>
            <w:tblGrid>
              <w:gridCol w:w="1869"/>
              <w:gridCol w:w="1869"/>
              <w:gridCol w:w="1869"/>
            </w:tblGrid>
            <w:tr w:rsidR="00186511" w:rsidRPr="006B4F89" w14:paraId="1AF053C9" w14:textId="77777777" w:rsidTr="00CC730C">
              <w:tc>
                <w:tcPr>
                  <w:tcW w:w="1869" w:type="dxa"/>
                </w:tcPr>
                <w:p w14:paraId="7D90E959" w14:textId="77777777" w:rsidR="00186511" w:rsidRPr="006B4F89" w:rsidRDefault="00186511" w:rsidP="00CC730C">
                  <w:pPr>
                    <w:rPr>
                      <w:sz w:val="20"/>
                      <w:szCs w:val="20"/>
                      <w:lang w:eastAsia="de-DE"/>
                    </w:rPr>
                  </w:pPr>
                  <w:r w:rsidRPr="006B4F89">
                    <w:rPr>
                      <w:color w:val="000000"/>
                      <w:sz w:val="20"/>
                      <w:szCs w:val="20"/>
                    </w:rPr>
                    <w:t>Test</w:t>
                  </w:r>
                </w:p>
              </w:tc>
              <w:tc>
                <w:tcPr>
                  <w:tcW w:w="1869" w:type="dxa"/>
                </w:tcPr>
                <w:p w14:paraId="3B550161" w14:textId="77777777" w:rsidR="00186511" w:rsidRPr="006B4F89" w:rsidRDefault="00186511" w:rsidP="00CC730C">
                  <w:pPr>
                    <w:rPr>
                      <w:sz w:val="20"/>
                      <w:szCs w:val="20"/>
                      <w:lang w:eastAsia="de-DE"/>
                    </w:rPr>
                  </w:pPr>
                  <w:r w:rsidRPr="006B4F89">
                    <w:rPr>
                      <w:color w:val="000000"/>
                      <w:sz w:val="20"/>
                      <w:szCs w:val="20"/>
                    </w:rPr>
                    <w:t>At initial time</w:t>
                  </w:r>
                </w:p>
              </w:tc>
              <w:tc>
                <w:tcPr>
                  <w:tcW w:w="1869" w:type="dxa"/>
                </w:tcPr>
                <w:p w14:paraId="4722BE6E" w14:textId="77777777" w:rsidR="00186511" w:rsidRPr="006B4F89" w:rsidRDefault="00186511" w:rsidP="00CC730C">
                  <w:pPr>
                    <w:rPr>
                      <w:sz w:val="20"/>
                      <w:szCs w:val="20"/>
                      <w:lang w:eastAsia="de-DE"/>
                    </w:rPr>
                  </w:pPr>
                  <w:r w:rsidRPr="006B4F89">
                    <w:rPr>
                      <w:color w:val="000000"/>
                      <w:sz w:val="20"/>
                      <w:szCs w:val="20"/>
                    </w:rPr>
                    <w:t>After 30 months</w:t>
                  </w:r>
                  <w:r w:rsidRPr="006B4F89">
                    <w:rPr>
                      <w:color w:val="000000"/>
                      <w:sz w:val="20"/>
                      <w:szCs w:val="20"/>
                    </w:rPr>
                    <w:br/>
                    <w:t>at 20 ± 2°C in steel</w:t>
                  </w:r>
                  <w:r w:rsidRPr="006B4F89">
                    <w:rPr>
                      <w:color w:val="000000"/>
                      <w:sz w:val="20"/>
                      <w:szCs w:val="20"/>
                    </w:rPr>
                    <w:br/>
                    <w:t>coated with varnish</w:t>
                  </w:r>
                  <w:r w:rsidRPr="006B4F89">
                    <w:rPr>
                      <w:color w:val="000000"/>
                      <w:sz w:val="20"/>
                      <w:szCs w:val="20"/>
                    </w:rPr>
                    <w:br/>
                    <w:t>packaging</w:t>
                  </w:r>
                </w:p>
              </w:tc>
            </w:tr>
            <w:tr w:rsidR="00186511" w:rsidRPr="006B4F89" w14:paraId="09A8A8E9" w14:textId="77777777" w:rsidTr="00CC730C">
              <w:tc>
                <w:tcPr>
                  <w:tcW w:w="1869" w:type="dxa"/>
                </w:tcPr>
                <w:p w14:paraId="10CB06FC" w14:textId="77777777" w:rsidR="00186511" w:rsidRPr="006B4F89" w:rsidRDefault="00186511" w:rsidP="00CC730C">
                  <w:pPr>
                    <w:rPr>
                      <w:sz w:val="20"/>
                      <w:szCs w:val="20"/>
                      <w:lang w:eastAsia="de-DE"/>
                    </w:rPr>
                  </w:pPr>
                  <w:r>
                    <w:rPr>
                      <w:color w:val="000000"/>
                      <w:sz w:val="20"/>
                      <w:szCs w:val="20"/>
                    </w:rPr>
                    <w:t>Appearance of</w:t>
                  </w:r>
                  <w:r>
                    <w:rPr>
                      <w:color w:val="000000"/>
                      <w:sz w:val="20"/>
                      <w:szCs w:val="20"/>
                    </w:rPr>
                    <w:br/>
                    <w:t xml:space="preserve">the test item </w:t>
                  </w:r>
                </w:p>
              </w:tc>
              <w:tc>
                <w:tcPr>
                  <w:tcW w:w="3738" w:type="dxa"/>
                  <w:gridSpan w:val="2"/>
                </w:tcPr>
                <w:p w14:paraId="57D7B787" w14:textId="77777777" w:rsidR="00186511" w:rsidRPr="006B4F89" w:rsidRDefault="00186511" w:rsidP="00CC730C">
                  <w:pPr>
                    <w:rPr>
                      <w:sz w:val="20"/>
                      <w:szCs w:val="20"/>
                      <w:lang w:eastAsia="de-DE"/>
                    </w:rPr>
                  </w:pPr>
                  <w:r w:rsidRPr="006B4F89">
                    <w:rPr>
                      <w:color w:val="000000"/>
                      <w:sz w:val="20"/>
                      <w:szCs w:val="20"/>
                    </w:rPr>
                    <w:t>Liquid, yellow and translucent</w:t>
                  </w:r>
                  <w:r w:rsidRPr="006B4F89">
                    <w:rPr>
                      <w:color w:val="000000"/>
                      <w:sz w:val="20"/>
                      <w:szCs w:val="20"/>
                    </w:rPr>
                    <w:br/>
                    <w:t>No deposit or phase partition</w:t>
                  </w:r>
                </w:p>
              </w:tc>
            </w:tr>
            <w:tr w:rsidR="00186511" w:rsidRPr="006B4F89" w14:paraId="17EEB174" w14:textId="77777777" w:rsidTr="00CC730C">
              <w:tc>
                <w:tcPr>
                  <w:tcW w:w="1869" w:type="dxa"/>
                </w:tcPr>
                <w:p w14:paraId="2664B795" w14:textId="77777777" w:rsidR="00186511" w:rsidRPr="006B4F89" w:rsidRDefault="00186511" w:rsidP="00CC730C">
                  <w:pPr>
                    <w:rPr>
                      <w:sz w:val="20"/>
                      <w:szCs w:val="20"/>
                      <w:lang w:eastAsia="de-DE"/>
                    </w:rPr>
                  </w:pPr>
                  <w:r w:rsidRPr="006B4F89">
                    <w:rPr>
                      <w:color w:val="000000"/>
                      <w:sz w:val="20"/>
                      <w:szCs w:val="20"/>
                    </w:rPr>
                    <w:t>Permethrin</w:t>
                  </w:r>
                  <w:r w:rsidRPr="006B4F89">
                    <w:rPr>
                      <w:color w:val="000000"/>
                      <w:sz w:val="20"/>
                      <w:szCs w:val="20"/>
                    </w:rPr>
                    <w:br/>
                    <w:t>content (% w/w)</w:t>
                  </w:r>
                  <w:r>
                    <w:rPr>
                      <w:color w:val="000000"/>
                      <w:sz w:val="20"/>
                      <w:szCs w:val="20"/>
                    </w:rPr>
                    <w:t xml:space="preserve"> </w:t>
                  </w:r>
                </w:p>
              </w:tc>
              <w:tc>
                <w:tcPr>
                  <w:tcW w:w="1869" w:type="dxa"/>
                </w:tcPr>
                <w:p w14:paraId="00E386CE" w14:textId="77777777" w:rsidR="00186511" w:rsidRPr="006B4F89" w:rsidRDefault="00186511" w:rsidP="00CC730C">
                  <w:pPr>
                    <w:rPr>
                      <w:sz w:val="20"/>
                      <w:szCs w:val="20"/>
                      <w:lang w:eastAsia="de-DE"/>
                    </w:rPr>
                  </w:pPr>
                  <w:r w:rsidRPr="006B4F89">
                    <w:rPr>
                      <w:color w:val="000000"/>
                      <w:sz w:val="20"/>
                      <w:szCs w:val="20"/>
                    </w:rPr>
                    <w:t>0.590</w:t>
                  </w:r>
                </w:p>
              </w:tc>
              <w:tc>
                <w:tcPr>
                  <w:tcW w:w="1869" w:type="dxa"/>
                </w:tcPr>
                <w:p w14:paraId="33B73EBD" w14:textId="77777777" w:rsidR="00186511" w:rsidRPr="006B4F89" w:rsidRDefault="00186511" w:rsidP="00CC730C">
                  <w:pPr>
                    <w:rPr>
                      <w:sz w:val="20"/>
                      <w:szCs w:val="20"/>
                      <w:lang w:eastAsia="de-DE"/>
                    </w:rPr>
                  </w:pPr>
                  <w:r w:rsidRPr="006B4F89">
                    <w:rPr>
                      <w:color w:val="000000"/>
                      <w:sz w:val="20"/>
                      <w:szCs w:val="20"/>
                    </w:rPr>
                    <w:t>0.596</w:t>
                  </w:r>
                  <w:r w:rsidRPr="006B4F89">
                    <w:rPr>
                      <w:color w:val="000000"/>
                      <w:sz w:val="20"/>
                      <w:szCs w:val="20"/>
                    </w:rPr>
                    <w:br/>
                    <w:t xml:space="preserve">(+ 1.0% </w:t>
                  </w:r>
                  <w:r w:rsidRPr="006B4F89">
                    <w:rPr>
                      <w:i/>
                      <w:iCs/>
                      <w:color w:val="000000"/>
                      <w:sz w:val="20"/>
                      <w:szCs w:val="20"/>
                    </w:rPr>
                    <w:t xml:space="preserve">vs. </w:t>
                  </w:r>
                  <w:r w:rsidRPr="006B4F89">
                    <w:rPr>
                      <w:color w:val="000000"/>
                      <w:sz w:val="20"/>
                      <w:szCs w:val="20"/>
                    </w:rPr>
                    <w:t>the value</w:t>
                  </w:r>
                  <w:r w:rsidRPr="006B4F89">
                    <w:rPr>
                      <w:color w:val="000000"/>
                      <w:sz w:val="20"/>
                      <w:szCs w:val="20"/>
                    </w:rPr>
                    <w:br/>
                    <w:t>at initial time)</w:t>
                  </w:r>
                </w:p>
              </w:tc>
            </w:tr>
            <w:tr w:rsidR="00186511" w:rsidRPr="006B4F89" w14:paraId="59D6D384" w14:textId="77777777" w:rsidTr="00CC730C">
              <w:tc>
                <w:tcPr>
                  <w:tcW w:w="1869" w:type="dxa"/>
                </w:tcPr>
                <w:p w14:paraId="3B1A777C" w14:textId="77777777" w:rsidR="00186511" w:rsidRPr="006B4F89" w:rsidRDefault="00186511" w:rsidP="00CC730C">
                  <w:pPr>
                    <w:rPr>
                      <w:sz w:val="20"/>
                      <w:szCs w:val="20"/>
                      <w:lang w:eastAsia="de-DE"/>
                    </w:rPr>
                  </w:pPr>
                  <w:r w:rsidRPr="006B4F89">
                    <w:rPr>
                      <w:color w:val="000000"/>
                      <w:sz w:val="20"/>
                      <w:szCs w:val="20"/>
                    </w:rPr>
                    <w:t>Appearance of</w:t>
                  </w:r>
                  <w:r w:rsidRPr="006B4F89">
                    <w:rPr>
                      <w:color w:val="000000"/>
                      <w:sz w:val="20"/>
                      <w:szCs w:val="20"/>
                    </w:rPr>
                    <w:br/>
                    <w:t>the commercial</w:t>
                  </w:r>
                  <w:r w:rsidRPr="006B4F89">
                    <w:rPr>
                      <w:color w:val="000000"/>
                      <w:sz w:val="20"/>
                      <w:szCs w:val="20"/>
                    </w:rPr>
                    <w:br/>
                    <w:t>packaging</w:t>
                  </w:r>
                  <w:r>
                    <w:rPr>
                      <w:color w:val="000000"/>
                      <w:sz w:val="20"/>
                      <w:szCs w:val="20"/>
                    </w:rPr>
                    <w:t xml:space="preserve"> containing the test item</w:t>
                  </w:r>
                </w:p>
              </w:tc>
              <w:tc>
                <w:tcPr>
                  <w:tcW w:w="3738" w:type="dxa"/>
                  <w:gridSpan w:val="2"/>
                </w:tcPr>
                <w:p w14:paraId="0166A50F" w14:textId="77777777" w:rsidR="00186511" w:rsidRPr="006B4F89" w:rsidRDefault="00186511" w:rsidP="00CC730C">
                  <w:pPr>
                    <w:rPr>
                      <w:sz w:val="20"/>
                      <w:szCs w:val="20"/>
                      <w:lang w:eastAsia="de-DE"/>
                    </w:rPr>
                  </w:pPr>
                  <w:r w:rsidRPr="006B4F89">
                    <w:rPr>
                      <w:color w:val="000000"/>
                      <w:sz w:val="20"/>
                      <w:szCs w:val="20"/>
                    </w:rPr>
                    <w:t>1L steel can coated inside with an epoxy</w:t>
                  </w:r>
                  <w:r>
                    <w:rPr>
                      <w:color w:val="000000"/>
                      <w:sz w:val="20"/>
                      <w:szCs w:val="20"/>
                    </w:rPr>
                    <w:t xml:space="preserve"> </w:t>
                  </w:r>
                  <w:r w:rsidRPr="006B4F89">
                    <w:rPr>
                      <w:color w:val="000000"/>
                      <w:sz w:val="20"/>
                      <w:szCs w:val="20"/>
                    </w:rPr>
                    <w:t>pigmented varnish</w:t>
                  </w:r>
                  <w:r>
                    <w:rPr>
                      <w:color w:val="000000"/>
                      <w:sz w:val="20"/>
                      <w:szCs w:val="20"/>
                    </w:rPr>
                    <w:t xml:space="preserve">. </w:t>
                  </w:r>
                  <w:r w:rsidRPr="006B4F89">
                    <w:rPr>
                      <w:color w:val="000000"/>
                      <w:sz w:val="20"/>
                      <w:szCs w:val="20"/>
                    </w:rPr>
                    <w:t xml:space="preserve">No sign of corrosion or </w:t>
                  </w:r>
                  <w:r>
                    <w:rPr>
                      <w:color w:val="000000"/>
                      <w:sz w:val="20"/>
                      <w:szCs w:val="20"/>
                    </w:rPr>
                    <w:t xml:space="preserve"> d</w:t>
                  </w:r>
                  <w:r w:rsidRPr="006B4F89">
                    <w:rPr>
                      <w:color w:val="000000"/>
                      <w:sz w:val="20"/>
                      <w:szCs w:val="20"/>
                    </w:rPr>
                    <w:t>egradation</w:t>
                  </w:r>
                </w:p>
              </w:tc>
            </w:tr>
            <w:tr w:rsidR="00186511" w:rsidRPr="006B4F89" w14:paraId="5715C9A5" w14:textId="77777777" w:rsidTr="00CC730C">
              <w:tc>
                <w:tcPr>
                  <w:tcW w:w="1869" w:type="dxa"/>
                </w:tcPr>
                <w:p w14:paraId="217D4918" w14:textId="77777777" w:rsidR="00186511" w:rsidRPr="006B4F89" w:rsidRDefault="00186511" w:rsidP="00CC730C">
                  <w:pPr>
                    <w:rPr>
                      <w:sz w:val="20"/>
                      <w:szCs w:val="20"/>
                      <w:lang w:eastAsia="de-DE"/>
                    </w:rPr>
                  </w:pPr>
                  <w:r w:rsidRPr="006B4F89">
                    <w:rPr>
                      <w:color w:val="000000"/>
                      <w:sz w:val="20"/>
                      <w:szCs w:val="20"/>
                    </w:rPr>
                    <w:t>Mass change of</w:t>
                  </w:r>
                  <w:r w:rsidRPr="006B4F89">
                    <w:rPr>
                      <w:color w:val="000000"/>
                      <w:sz w:val="20"/>
                      <w:szCs w:val="20"/>
                    </w:rPr>
                    <w:br/>
                    <w:t>the commercial</w:t>
                  </w:r>
                  <w:r w:rsidRPr="006B4F89">
                    <w:rPr>
                      <w:color w:val="000000"/>
                      <w:sz w:val="20"/>
                      <w:szCs w:val="20"/>
                    </w:rPr>
                    <w:br/>
                    <w:t>packaging</w:t>
                  </w:r>
                </w:p>
              </w:tc>
              <w:tc>
                <w:tcPr>
                  <w:tcW w:w="1869" w:type="dxa"/>
                </w:tcPr>
                <w:p w14:paraId="5E69F05D" w14:textId="77777777" w:rsidR="00186511" w:rsidRPr="006B4F89" w:rsidRDefault="00186511" w:rsidP="00CC730C">
                  <w:pPr>
                    <w:rPr>
                      <w:sz w:val="20"/>
                      <w:szCs w:val="20"/>
                      <w:lang w:eastAsia="de-DE"/>
                    </w:rPr>
                  </w:pPr>
                  <w:r w:rsidRPr="006B4F89">
                    <w:rPr>
                      <w:sz w:val="20"/>
                      <w:szCs w:val="20"/>
                      <w:lang w:eastAsia="de-DE"/>
                    </w:rPr>
                    <w:t>/</w:t>
                  </w:r>
                </w:p>
              </w:tc>
              <w:tc>
                <w:tcPr>
                  <w:tcW w:w="1869" w:type="dxa"/>
                </w:tcPr>
                <w:p w14:paraId="2137070A" w14:textId="77777777" w:rsidR="00186511" w:rsidRPr="006B4F89" w:rsidRDefault="00186511" w:rsidP="00CC730C">
                  <w:pPr>
                    <w:rPr>
                      <w:sz w:val="20"/>
                      <w:szCs w:val="20"/>
                      <w:lang w:eastAsia="de-DE"/>
                    </w:rPr>
                  </w:pPr>
                  <w:r w:rsidRPr="006B4F89">
                    <w:rPr>
                      <w:sz w:val="20"/>
                      <w:szCs w:val="20"/>
                      <w:lang w:eastAsia="de-DE"/>
                    </w:rPr>
                    <w:t>0.00%</w:t>
                  </w:r>
                </w:p>
              </w:tc>
            </w:tr>
          </w:tbl>
          <w:p w14:paraId="79E5B5ED" w14:textId="77777777" w:rsidR="00186511" w:rsidRPr="006B4F89" w:rsidRDefault="00186511" w:rsidP="00CC730C">
            <w:pPr>
              <w:rPr>
                <w:lang w:eastAsia="de-DE"/>
              </w:rPr>
            </w:pPr>
          </w:p>
          <w:p w14:paraId="7C813004" w14:textId="77777777" w:rsidR="00186511" w:rsidRPr="006B4F89" w:rsidRDefault="00186511" w:rsidP="00CC730C">
            <w:pPr>
              <w:rPr>
                <w:lang w:eastAsia="de-DE"/>
              </w:rPr>
            </w:pPr>
            <w:r w:rsidRPr="006B4F89">
              <w:rPr>
                <w:color w:val="000000"/>
              </w:rPr>
              <w:t>The test item and its commercial packaging (steel can coated inside with an epoxy pigmented varnish) are considered to be stable after the long term storage procedure (30 months at 20 ± 2°C).</w:t>
            </w:r>
          </w:p>
        </w:tc>
        <w:tc>
          <w:tcPr>
            <w:tcW w:w="1559" w:type="dxa"/>
          </w:tcPr>
          <w:p w14:paraId="031C1174" w14:textId="77777777" w:rsidR="00186511" w:rsidRPr="006B4F89" w:rsidRDefault="00186511" w:rsidP="00CC730C">
            <w:pPr>
              <w:rPr>
                <w:lang w:eastAsia="de-DE"/>
              </w:rPr>
            </w:pPr>
            <w:r>
              <w:rPr>
                <w:lang w:eastAsia="de-DE"/>
              </w:rPr>
              <w:t xml:space="preserve">Acceptable. The product is stable after 30 months at 20°C in </w:t>
            </w:r>
            <w:r w:rsidRPr="006B4F89">
              <w:rPr>
                <w:color w:val="000000"/>
              </w:rPr>
              <w:t>steel</w:t>
            </w:r>
            <w:r w:rsidRPr="006B4F89">
              <w:rPr>
                <w:color w:val="000000"/>
              </w:rPr>
              <w:br/>
              <w:t>coated with varnish</w:t>
            </w:r>
            <w:r w:rsidRPr="006B4F89">
              <w:rPr>
                <w:color w:val="000000"/>
              </w:rPr>
              <w:br/>
              <w:t>packaging</w:t>
            </w:r>
            <w:r>
              <w:rPr>
                <w:color w:val="000000"/>
              </w:rPr>
              <w:t>.</w:t>
            </w:r>
          </w:p>
        </w:tc>
        <w:tc>
          <w:tcPr>
            <w:tcW w:w="1701" w:type="dxa"/>
          </w:tcPr>
          <w:p w14:paraId="66D63653" w14:textId="77777777" w:rsidR="00186511" w:rsidRPr="006B4F89" w:rsidRDefault="002C19A5" w:rsidP="00CC730C">
            <w:pPr>
              <w:rPr>
                <w:lang w:eastAsia="de-DE"/>
              </w:rPr>
            </w:pPr>
            <w:r>
              <w:rPr>
                <w:lang w:eastAsia="de-DE"/>
              </w:rPr>
              <w:t>XX</w:t>
            </w:r>
          </w:p>
        </w:tc>
      </w:tr>
      <w:tr w:rsidR="00186511" w:rsidRPr="006B4F89" w14:paraId="0A25FB00" w14:textId="77777777" w:rsidTr="00CC730C">
        <w:trPr>
          <w:trHeight w:val="4588"/>
        </w:trPr>
        <w:tc>
          <w:tcPr>
            <w:tcW w:w="2270" w:type="dxa"/>
            <w:vMerge/>
          </w:tcPr>
          <w:p w14:paraId="6803C1DC" w14:textId="77777777" w:rsidR="00186511" w:rsidRPr="006B4F89" w:rsidRDefault="00186511" w:rsidP="00CC730C">
            <w:pPr>
              <w:rPr>
                <w:lang w:eastAsia="de-DE"/>
              </w:rPr>
            </w:pPr>
          </w:p>
        </w:tc>
        <w:tc>
          <w:tcPr>
            <w:tcW w:w="1430" w:type="dxa"/>
            <w:vMerge/>
          </w:tcPr>
          <w:p w14:paraId="73310FBA" w14:textId="77777777" w:rsidR="00186511" w:rsidRPr="006B4F89" w:rsidRDefault="00186511" w:rsidP="00CC730C">
            <w:pPr>
              <w:rPr>
                <w:color w:val="000000"/>
              </w:rPr>
            </w:pPr>
          </w:p>
        </w:tc>
        <w:tc>
          <w:tcPr>
            <w:tcW w:w="2090" w:type="dxa"/>
          </w:tcPr>
          <w:p w14:paraId="3C35479C" w14:textId="77777777" w:rsidR="00186511" w:rsidRPr="002C19A5" w:rsidRDefault="00186511" w:rsidP="00CC730C">
            <w:pPr>
              <w:rPr>
                <w:color w:val="000000"/>
              </w:rPr>
            </w:pPr>
            <w:r w:rsidRPr="002C19A5">
              <w:rPr>
                <w:color w:val="000000"/>
              </w:rPr>
              <w:t>Product 04LBCEOL689/2</w:t>
            </w:r>
            <w:r w:rsidRPr="002C19A5">
              <w:rPr>
                <w:color w:val="000000"/>
              </w:rPr>
              <w:br/>
              <w:t>Batch number:</w:t>
            </w:r>
            <w:r w:rsidRPr="002C19A5">
              <w:rPr>
                <w:color w:val="000000"/>
              </w:rPr>
              <w:br/>
              <w:t>020211689/2</w:t>
            </w:r>
            <w:r w:rsidRPr="002C19A5">
              <w:rPr>
                <w:color w:val="000000"/>
              </w:rPr>
              <w:br/>
              <w:t>Containing 0.60% w/w of</w:t>
            </w:r>
            <w:r w:rsidRPr="002C19A5">
              <w:rPr>
                <w:color w:val="000000"/>
              </w:rPr>
              <w:br/>
              <w:t>permethrin</w:t>
            </w:r>
          </w:p>
        </w:tc>
        <w:tc>
          <w:tcPr>
            <w:tcW w:w="5762" w:type="dxa"/>
          </w:tcPr>
          <w:tbl>
            <w:tblPr>
              <w:tblStyle w:val="Grilledutableau"/>
              <w:tblpPr w:leftFromText="141" w:rightFromText="141" w:horzAnchor="margin" w:tblpY="418"/>
              <w:tblOverlap w:val="never"/>
              <w:tblW w:w="0" w:type="auto"/>
              <w:tblLayout w:type="fixed"/>
              <w:tblLook w:val="04A0" w:firstRow="1" w:lastRow="0" w:firstColumn="1" w:lastColumn="0" w:noHBand="0" w:noVBand="1"/>
            </w:tblPr>
            <w:tblGrid>
              <w:gridCol w:w="1869"/>
              <w:gridCol w:w="1812"/>
              <w:gridCol w:w="1926"/>
            </w:tblGrid>
            <w:tr w:rsidR="00186511" w:rsidRPr="002C19A5" w14:paraId="32E5D2C6" w14:textId="77777777" w:rsidTr="00CC730C">
              <w:tc>
                <w:tcPr>
                  <w:tcW w:w="1869" w:type="dxa"/>
                </w:tcPr>
                <w:p w14:paraId="6308FB05" w14:textId="77777777" w:rsidR="00186511" w:rsidRPr="002C19A5" w:rsidRDefault="00186511" w:rsidP="00CC730C">
                  <w:pPr>
                    <w:rPr>
                      <w:sz w:val="20"/>
                      <w:szCs w:val="20"/>
                      <w:lang w:eastAsia="de-DE"/>
                    </w:rPr>
                  </w:pPr>
                  <w:r w:rsidRPr="002C19A5">
                    <w:rPr>
                      <w:color w:val="000000"/>
                      <w:sz w:val="20"/>
                      <w:szCs w:val="20"/>
                    </w:rPr>
                    <w:t>Test</w:t>
                  </w:r>
                </w:p>
              </w:tc>
              <w:tc>
                <w:tcPr>
                  <w:tcW w:w="1812" w:type="dxa"/>
                </w:tcPr>
                <w:p w14:paraId="6A92D65D" w14:textId="77777777" w:rsidR="00186511" w:rsidRPr="002C19A5" w:rsidRDefault="00186511" w:rsidP="00CC730C">
                  <w:pPr>
                    <w:rPr>
                      <w:sz w:val="20"/>
                      <w:szCs w:val="20"/>
                      <w:lang w:eastAsia="de-DE"/>
                    </w:rPr>
                  </w:pPr>
                  <w:r w:rsidRPr="002C19A5">
                    <w:rPr>
                      <w:color w:val="000000"/>
                      <w:sz w:val="20"/>
                      <w:szCs w:val="20"/>
                    </w:rPr>
                    <w:t>At initial time</w:t>
                  </w:r>
                </w:p>
              </w:tc>
              <w:tc>
                <w:tcPr>
                  <w:tcW w:w="1926" w:type="dxa"/>
                </w:tcPr>
                <w:p w14:paraId="1E36AF0A" w14:textId="77777777" w:rsidR="00186511" w:rsidRPr="002C19A5" w:rsidRDefault="00186511" w:rsidP="00CC730C">
                  <w:pPr>
                    <w:rPr>
                      <w:sz w:val="20"/>
                      <w:szCs w:val="20"/>
                      <w:lang w:eastAsia="de-DE"/>
                    </w:rPr>
                  </w:pPr>
                  <w:r w:rsidRPr="002C19A5">
                    <w:rPr>
                      <w:b/>
                      <w:bCs/>
                      <w:color w:val="000000"/>
                      <w:sz w:val="20"/>
                      <w:szCs w:val="20"/>
                    </w:rPr>
                    <w:t>after 48 months</w:t>
                  </w:r>
                  <w:r w:rsidRPr="002C19A5">
                    <w:rPr>
                      <w:color w:val="000000"/>
                      <w:sz w:val="20"/>
                      <w:szCs w:val="20"/>
                    </w:rPr>
                    <w:br/>
                  </w:r>
                  <w:r w:rsidRPr="002C19A5">
                    <w:rPr>
                      <w:b/>
                      <w:bCs/>
                      <w:color w:val="000000"/>
                      <w:sz w:val="20"/>
                      <w:szCs w:val="20"/>
                    </w:rPr>
                    <w:t>at 20 ± 2°C in noncommercial 5 L</w:t>
                  </w:r>
                  <w:r w:rsidRPr="002C19A5">
                    <w:rPr>
                      <w:color w:val="000000"/>
                      <w:sz w:val="20"/>
                      <w:szCs w:val="20"/>
                    </w:rPr>
                    <w:br/>
                  </w:r>
                  <w:r w:rsidRPr="002C19A5">
                    <w:rPr>
                      <w:b/>
                      <w:bCs/>
                      <w:color w:val="000000"/>
                      <w:sz w:val="20"/>
                      <w:szCs w:val="20"/>
                    </w:rPr>
                    <w:t>HDPE packaging</w:t>
                  </w:r>
                </w:p>
              </w:tc>
            </w:tr>
            <w:tr w:rsidR="00186511" w:rsidRPr="002C19A5" w14:paraId="724E7CEA" w14:textId="77777777" w:rsidTr="00CC730C">
              <w:tc>
                <w:tcPr>
                  <w:tcW w:w="1869" w:type="dxa"/>
                </w:tcPr>
                <w:p w14:paraId="35D3BBFD" w14:textId="77777777" w:rsidR="00186511" w:rsidRPr="002C19A5" w:rsidRDefault="00186511" w:rsidP="00CC730C">
                  <w:pPr>
                    <w:rPr>
                      <w:sz w:val="20"/>
                      <w:szCs w:val="20"/>
                      <w:lang w:eastAsia="de-DE"/>
                    </w:rPr>
                  </w:pPr>
                  <w:r w:rsidRPr="002C19A5">
                    <w:rPr>
                      <w:color w:val="000000"/>
                      <w:sz w:val="20"/>
                      <w:szCs w:val="20"/>
                    </w:rPr>
                    <w:t>Permethrin</w:t>
                  </w:r>
                  <w:r w:rsidRPr="002C19A5">
                    <w:rPr>
                      <w:color w:val="000000"/>
                      <w:sz w:val="20"/>
                      <w:szCs w:val="20"/>
                    </w:rPr>
                    <w:br/>
                    <w:t>content (% w/w)</w:t>
                  </w:r>
                </w:p>
              </w:tc>
              <w:tc>
                <w:tcPr>
                  <w:tcW w:w="1812" w:type="dxa"/>
                </w:tcPr>
                <w:p w14:paraId="16DFAC62" w14:textId="77777777" w:rsidR="00186511" w:rsidRPr="002C19A5" w:rsidRDefault="00186511" w:rsidP="00CC730C">
                  <w:pPr>
                    <w:rPr>
                      <w:sz w:val="20"/>
                      <w:szCs w:val="20"/>
                      <w:lang w:eastAsia="de-DE"/>
                    </w:rPr>
                  </w:pPr>
                  <w:r w:rsidRPr="002C19A5">
                    <w:rPr>
                      <w:color w:val="000000"/>
                      <w:sz w:val="20"/>
                      <w:szCs w:val="20"/>
                    </w:rPr>
                    <w:t>0.620</w:t>
                  </w:r>
                </w:p>
              </w:tc>
              <w:tc>
                <w:tcPr>
                  <w:tcW w:w="1926" w:type="dxa"/>
                </w:tcPr>
                <w:p w14:paraId="1DE4EC6B" w14:textId="77777777" w:rsidR="00186511" w:rsidRPr="002C19A5" w:rsidRDefault="00186511" w:rsidP="00CC730C">
                  <w:pPr>
                    <w:rPr>
                      <w:sz w:val="20"/>
                      <w:szCs w:val="20"/>
                      <w:lang w:eastAsia="de-DE"/>
                    </w:rPr>
                  </w:pPr>
                  <w:r w:rsidRPr="002C19A5">
                    <w:rPr>
                      <w:color w:val="000000"/>
                      <w:sz w:val="20"/>
                      <w:szCs w:val="20"/>
                    </w:rPr>
                    <w:t>0.615</w:t>
                  </w:r>
                  <w:r w:rsidRPr="002C19A5">
                    <w:rPr>
                      <w:color w:val="000000"/>
                      <w:sz w:val="20"/>
                      <w:szCs w:val="20"/>
                    </w:rPr>
                    <w:br/>
                    <w:t xml:space="preserve">(- 0.8% </w:t>
                  </w:r>
                  <w:r w:rsidRPr="002C19A5">
                    <w:rPr>
                      <w:i/>
                      <w:iCs/>
                      <w:color w:val="000000"/>
                      <w:sz w:val="20"/>
                      <w:szCs w:val="20"/>
                    </w:rPr>
                    <w:t xml:space="preserve">vs. </w:t>
                  </w:r>
                  <w:r w:rsidRPr="002C19A5">
                    <w:rPr>
                      <w:color w:val="000000"/>
                      <w:sz w:val="20"/>
                      <w:szCs w:val="20"/>
                    </w:rPr>
                    <w:t>the value</w:t>
                  </w:r>
                  <w:r w:rsidRPr="002C19A5">
                    <w:rPr>
                      <w:color w:val="000000"/>
                      <w:sz w:val="20"/>
                      <w:szCs w:val="20"/>
                    </w:rPr>
                    <w:br/>
                    <w:t>at initial time)</w:t>
                  </w:r>
                </w:p>
              </w:tc>
            </w:tr>
          </w:tbl>
          <w:p w14:paraId="481B181D" w14:textId="77777777" w:rsidR="00186511" w:rsidRPr="002C19A5" w:rsidRDefault="00186511" w:rsidP="00CC730C">
            <w:pPr>
              <w:rPr>
                <w:color w:val="000000"/>
              </w:rPr>
            </w:pPr>
          </w:p>
          <w:p w14:paraId="5278FB28" w14:textId="77777777" w:rsidR="00186511" w:rsidRPr="002C19A5" w:rsidRDefault="00186511" w:rsidP="00CC730C">
            <w:pPr>
              <w:rPr>
                <w:color w:val="000000"/>
              </w:rPr>
            </w:pPr>
          </w:p>
          <w:p w14:paraId="06481995" w14:textId="77777777" w:rsidR="00186511" w:rsidRPr="002C19A5" w:rsidRDefault="00186511" w:rsidP="00CC730C">
            <w:pPr>
              <w:rPr>
                <w:lang w:eastAsia="de-DE"/>
              </w:rPr>
            </w:pPr>
            <w:r w:rsidRPr="002C19A5">
              <w:rPr>
                <w:color w:val="000000"/>
              </w:rPr>
              <w:t>The test item in a non-commercial packaging (HDPE 5 L can) is considered to be stable after the long term storage procedure (48 months at 20 ± 2°C).</w:t>
            </w:r>
          </w:p>
        </w:tc>
        <w:tc>
          <w:tcPr>
            <w:tcW w:w="1559" w:type="dxa"/>
          </w:tcPr>
          <w:p w14:paraId="170A19C3" w14:textId="77777777" w:rsidR="00186511" w:rsidRPr="002C19A5" w:rsidRDefault="00186511" w:rsidP="00CC730C">
            <w:pPr>
              <w:rPr>
                <w:lang w:eastAsia="de-DE"/>
              </w:rPr>
            </w:pPr>
            <w:r w:rsidRPr="002C19A5">
              <w:rPr>
                <w:lang w:eastAsia="de-DE"/>
              </w:rPr>
              <w:t>Acceptable. The product is stable after 48 months at ambient temperature in HDPE packaging.</w:t>
            </w:r>
          </w:p>
          <w:p w14:paraId="798AFCE4" w14:textId="77777777" w:rsidR="00186511" w:rsidRPr="002C19A5" w:rsidRDefault="00186511" w:rsidP="00CC730C">
            <w:pPr>
              <w:rPr>
                <w:lang w:eastAsia="de-DE"/>
              </w:rPr>
            </w:pPr>
          </w:p>
        </w:tc>
        <w:tc>
          <w:tcPr>
            <w:tcW w:w="1701" w:type="dxa"/>
          </w:tcPr>
          <w:p w14:paraId="6414B9BA" w14:textId="77777777" w:rsidR="00186511" w:rsidRPr="002C19A5" w:rsidRDefault="002C19A5" w:rsidP="00CC730C">
            <w:pPr>
              <w:rPr>
                <w:lang w:eastAsia="de-DE"/>
              </w:rPr>
            </w:pPr>
            <w:r w:rsidRPr="002C19A5">
              <w:rPr>
                <w:lang w:eastAsia="de-DE"/>
              </w:rPr>
              <w:t>XX</w:t>
            </w:r>
          </w:p>
        </w:tc>
      </w:tr>
      <w:tr w:rsidR="00186511" w:rsidRPr="006B4F89" w14:paraId="3053DF95" w14:textId="77777777" w:rsidTr="00CC730C">
        <w:trPr>
          <w:trHeight w:val="3263"/>
        </w:trPr>
        <w:tc>
          <w:tcPr>
            <w:tcW w:w="2270" w:type="dxa"/>
          </w:tcPr>
          <w:p w14:paraId="6E1AEE16" w14:textId="77777777" w:rsidR="00186511" w:rsidRPr="002C19A5" w:rsidRDefault="00186511" w:rsidP="00CC730C">
            <w:pPr>
              <w:rPr>
                <w:lang w:eastAsia="de-DE"/>
              </w:rPr>
            </w:pPr>
            <w:r w:rsidRPr="002C19A5">
              <w:rPr>
                <w:lang w:eastAsia="de-DE"/>
              </w:rPr>
              <w:t xml:space="preserve">Storage stability test – </w:t>
            </w:r>
            <w:r w:rsidRPr="002C19A5">
              <w:rPr>
                <w:b/>
                <w:lang w:eastAsia="de-DE"/>
              </w:rPr>
              <w:t>low temperature stability test for liquids</w:t>
            </w:r>
          </w:p>
        </w:tc>
        <w:tc>
          <w:tcPr>
            <w:tcW w:w="1430" w:type="dxa"/>
          </w:tcPr>
          <w:p w14:paraId="1A2CBFF3" w14:textId="77777777" w:rsidR="00186511" w:rsidRPr="002C19A5" w:rsidRDefault="00186511" w:rsidP="00CC730C">
            <w:pPr>
              <w:rPr>
                <w:lang w:eastAsia="de-DE"/>
              </w:rPr>
            </w:pPr>
            <w:r w:rsidRPr="002C19A5">
              <w:rPr>
                <w:color w:val="000000"/>
              </w:rPr>
              <w:t>CIPAC MT</w:t>
            </w:r>
            <w:r w:rsidRPr="002C19A5">
              <w:rPr>
                <w:color w:val="000000"/>
              </w:rPr>
              <w:br/>
              <w:t>39.3 method</w:t>
            </w:r>
            <w:r w:rsidRPr="002C19A5">
              <w:rPr>
                <w:color w:val="000000"/>
              </w:rPr>
              <w:br/>
              <w:t>(2000)</w:t>
            </w:r>
          </w:p>
        </w:tc>
        <w:tc>
          <w:tcPr>
            <w:tcW w:w="2090" w:type="dxa"/>
          </w:tcPr>
          <w:p w14:paraId="41CC8DCA" w14:textId="77777777" w:rsidR="00186511" w:rsidRPr="002C19A5" w:rsidRDefault="00186511" w:rsidP="00CC730C">
            <w:pPr>
              <w:rPr>
                <w:lang w:eastAsia="de-DE"/>
              </w:rPr>
            </w:pPr>
            <w:r w:rsidRPr="002C19A5">
              <w:rPr>
                <w:color w:val="000000"/>
              </w:rPr>
              <w:t>Product 06LBCEOL20/2PT</w:t>
            </w:r>
            <w:r w:rsidRPr="002C19A5">
              <w:rPr>
                <w:color w:val="000000"/>
              </w:rPr>
              <w:br/>
              <w:t>Batch number:</w:t>
            </w:r>
            <w:r w:rsidRPr="002C19A5">
              <w:rPr>
                <w:color w:val="000000"/>
              </w:rPr>
              <w:br/>
              <w:t>16011520/2PT</w:t>
            </w:r>
            <w:r w:rsidRPr="002C19A5">
              <w:rPr>
                <w:color w:val="000000"/>
              </w:rPr>
              <w:br/>
              <w:t>Containing 0.15% w/w of</w:t>
            </w:r>
            <w:r w:rsidRPr="002C19A5">
              <w:rPr>
                <w:color w:val="000000"/>
              </w:rPr>
              <w:br/>
              <w:t>cypermethrin, 0.13% w/w of</w:t>
            </w:r>
            <w:r w:rsidRPr="002C19A5">
              <w:rPr>
                <w:color w:val="000000"/>
              </w:rPr>
              <w:br/>
              <w:t>propiconazole, 0.14% w/w</w:t>
            </w:r>
            <w:r w:rsidRPr="002C19A5">
              <w:rPr>
                <w:color w:val="000000"/>
              </w:rPr>
              <w:br/>
              <w:t>of tebuconazole</w:t>
            </w:r>
          </w:p>
        </w:tc>
        <w:tc>
          <w:tcPr>
            <w:tcW w:w="5762" w:type="dxa"/>
          </w:tcPr>
          <w:p w14:paraId="5F686748" w14:textId="77777777" w:rsidR="00186511" w:rsidRPr="002C19A5" w:rsidRDefault="00186511" w:rsidP="00CC730C">
            <w:pPr>
              <w:jc w:val="both"/>
              <w:rPr>
                <w:color w:val="000000"/>
              </w:rPr>
            </w:pPr>
            <w:r w:rsidRPr="002C19A5">
              <w:rPr>
                <w:color w:val="000000"/>
              </w:rPr>
              <w:t>The products 04LBCEOL689/2 and 06LBCEOL20/2PT have very close compositions. It was demonstrated that low temperature stability of 04LBCEOL689/2 can be extrapolated from the study performed with 06LBCEOL20/2PT.</w:t>
            </w:r>
          </w:p>
          <w:p w14:paraId="434F1A62" w14:textId="77777777" w:rsidR="00186511" w:rsidRPr="002C19A5" w:rsidRDefault="00186511" w:rsidP="00CC730C">
            <w:pPr>
              <w:jc w:val="both"/>
              <w:rPr>
                <w:color w:val="000000"/>
              </w:rPr>
            </w:pPr>
          </w:p>
          <w:tbl>
            <w:tblPr>
              <w:tblStyle w:val="Grilledutableau"/>
              <w:tblpPr w:leftFromText="141" w:rightFromText="141" w:vertAnchor="page" w:horzAnchor="margin" w:tblpY="450"/>
              <w:tblOverlap w:val="never"/>
              <w:tblW w:w="5345" w:type="dxa"/>
              <w:tblLayout w:type="fixed"/>
              <w:tblLook w:val="04A0" w:firstRow="1" w:lastRow="0" w:firstColumn="1" w:lastColumn="0" w:noHBand="0" w:noVBand="1"/>
            </w:tblPr>
            <w:tblGrid>
              <w:gridCol w:w="1722"/>
              <w:gridCol w:w="1817"/>
              <w:gridCol w:w="1806"/>
            </w:tblGrid>
            <w:tr w:rsidR="00186511" w:rsidRPr="002C19A5" w14:paraId="19C805F9" w14:textId="77777777" w:rsidTr="00CC730C">
              <w:trPr>
                <w:trHeight w:val="539"/>
              </w:trPr>
              <w:tc>
                <w:tcPr>
                  <w:tcW w:w="1722" w:type="dxa"/>
                  <w:tcMar>
                    <w:left w:w="28" w:type="dxa"/>
                    <w:right w:w="28" w:type="dxa"/>
                  </w:tcMar>
                </w:tcPr>
                <w:p w14:paraId="4CB40AA7" w14:textId="77777777" w:rsidR="00186511" w:rsidRPr="002C19A5" w:rsidRDefault="00186511" w:rsidP="00CC730C">
                  <w:pPr>
                    <w:pStyle w:val="Standard-italics"/>
                    <w:keepNext w:val="0"/>
                    <w:spacing w:before="0" w:after="0"/>
                    <w:rPr>
                      <w:rFonts w:eastAsia="Calibri" w:cs="Arial"/>
                      <w:i w:val="0"/>
                      <w:lang w:eastAsia="sv-SE"/>
                    </w:rPr>
                  </w:pPr>
                </w:p>
              </w:tc>
              <w:tc>
                <w:tcPr>
                  <w:tcW w:w="1817" w:type="dxa"/>
                  <w:tcMar>
                    <w:left w:w="28" w:type="dxa"/>
                    <w:right w:w="28" w:type="dxa"/>
                  </w:tcMar>
                </w:tcPr>
                <w:p w14:paraId="32097578"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Initial</w:t>
                  </w:r>
                </w:p>
              </w:tc>
              <w:tc>
                <w:tcPr>
                  <w:tcW w:w="1806" w:type="dxa"/>
                  <w:tcMar>
                    <w:left w:w="28" w:type="dxa"/>
                    <w:right w:w="28" w:type="dxa"/>
                  </w:tcMar>
                </w:tcPr>
                <w:p w14:paraId="2FEC5D67"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 xml:space="preserve">After 7days at 0°C </w:t>
                  </w:r>
                </w:p>
              </w:tc>
            </w:tr>
            <w:tr w:rsidR="00186511" w:rsidRPr="002C19A5" w14:paraId="0639CC12" w14:textId="77777777" w:rsidTr="00CC730C">
              <w:trPr>
                <w:trHeight w:val="515"/>
              </w:trPr>
              <w:tc>
                <w:tcPr>
                  <w:tcW w:w="1722" w:type="dxa"/>
                  <w:tcMar>
                    <w:left w:w="28" w:type="dxa"/>
                    <w:right w:w="28" w:type="dxa"/>
                  </w:tcMar>
                </w:tcPr>
                <w:p w14:paraId="2999D4DC"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Appearance</w:t>
                  </w:r>
                </w:p>
              </w:tc>
              <w:tc>
                <w:tcPr>
                  <w:tcW w:w="1817" w:type="dxa"/>
                  <w:tcMar>
                    <w:left w:w="28" w:type="dxa"/>
                    <w:right w:w="28" w:type="dxa"/>
                  </w:tcMar>
                </w:tcPr>
                <w:p w14:paraId="0D87C6A1"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 xml:space="preserve">Homogeneous transparent clear yellow liquid, with a chemical odour. </w:t>
                  </w:r>
                </w:p>
              </w:tc>
              <w:tc>
                <w:tcPr>
                  <w:tcW w:w="1806" w:type="dxa"/>
                  <w:tcMar>
                    <w:left w:w="28" w:type="dxa"/>
                    <w:right w:w="28" w:type="dxa"/>
                  </w:tcMar>
                </w:tcPr>
                <w:p w14:paraId="2CDBC5A3"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 xml:space="preserve">No change </w:t>
                  </w:r>
                </w:p>
              </w:tc>
            </w:tr>
            <w:tr w:rsidR="00186511" w:rsidRPr="002C19A5" w14:paraId="651EFFDD" w14:textId="77777777" w:rsidTr="00CC730C">
              <w:trPr>
                <w:trHeight w:val="515"/>
              </w:trPr>
              <w:tc>
                <w:tcPr>
                  <w:tcW w:w="1722" w:type="dxa"/>
                  <w:tcMar>
                    <w:left w:w="28" w:type="dxa"/>
                    <w:right w:w="28" w:type="dxa"/>
                  </w:tcMar>
                </w:tcPr>
                <w:p w14:paraId="72567772" w14:textId="77777777" w:rsidR="00186511" w:rsidRPr="002C19A5" w:rsidRDefault="00186511" w:rsidP="00CC730C">
                  <w:pPr>
                    <w:pStyle w:val="Standard-italics"/>
                    <w:keepNext w:val="0"/>
                    <w:spacing w:before="0" w:after="0"/>
                    <w:rPr>
                      <w:rFonts w:eastAsia="Calibri" w:cs="Arial"/>
                      <w:i w:val="0"/>
                      <w:lang w:eastAsia="sv-SE"/>
                    </w:rPr>
                  </w:pPr>
                  <w:r w:rsidRPr="002C19A5">
                    <w:rPr>
                      <w:rFonts w:eastAsia="Calibri" w:cs="Arial"/>
                      <w:i w:val="0"/>
                      <w:lang w:eastAsia="sv-SE"/>
                    </w:rPr>
                    <w:t xml:space="preserve">Emulsion stability in pure test item </w:t>
                  </w:r>
                </w:p>
                <w:p w14:paraId="7A31575B" w14:textId="77777777" w:rsidR="00186511" w:rsidRPr="002C19A5" w:rsidRDefault="00186511" w:rsidP="00CC730C">
                  <w:pPr>
                    <w:pStyle w:val="Standard-italics"/>
                    <w:rPr>
                      <w:rFonts w:eastAsia="Calibri" w:cs="Arial"/>
                      <w:lang w:eastAsia="sv-SE"/>
                    </w:rPr>
                  </w:pPr>
                  <w:r w:rsidRPr="002C19A5">
                    <w:rPr>
                      <w:rFonts w:eastAsia="Calibri" w:cs="Arial"/>
                      <w:lang w:eastAsia="sv-SE"/>
                    </w:rPr>
                    <w:t>initially</w:t>
                  </w:r>
                </w:p>
                <w:p w14:paraId="51F14381" w14:textId="77777777" w:rsidR="00186511" w:rsidRPr="002C19A5" w:rsidRDefault="00186511" w:rsidP="00CC730C">
                  <w:pPr>
                    <w:pStyle w:val="Standard-italics"/>
                    <w:rPr>
                      <w:rFonts w:eastAsia="Calibri" w:cs="Arial"/>
                      <w:lang w:eastAsia="sv-SE"/>
                    </w:rPr>
                  </w:pPr>
                  <w:r w:rsidRPr="002C19A5">
                    <w:rPr>
                      <w:rFonts w:eastAsia="Calibri" w:cs="Arial"/>
                      <w:lang w:eastAsia="sv-SE"/>
                    </w:rPr>
                    <w:t>after 30 minutes</w:t>
                  </w:r>
                </w:p>
                <w:p w14:paraId="2FB79909" w14:textId="77777777" w:rsidR="00186511" w:rsidRPr="002C19A5" w:rsidRDefault="00186511" w:rsidP="00CC730C">
                  <w:pPr>
                    <w:pStyle w:val="Standard-italics"/>
                    <w:rPr>
                      <w:rFonts w:eastAsia="Calibri" w:cs="Arial"/>
                      <w:lang w:eastAsia="sv-SE"/>
                    </w:rPr>
                  </w:pPr>
                  <w:r w:rsidRPr="002C19A5">
                    <w:rPr>
                      <w:rFonts w:eastAsia="Calibri" w:cs="Arial"/>
                      <w:lang w:eastAsia="sv-SE"/>
                    </w:rPr>
                    <w:t>after 2 hours</w:t>
                  </w:r>
                </w:p>
                <w:p w14:paraId="3176BAB3" w14:textId="77777777" w:rsidR="00186511" w:rsidRPr="002C19A5" w:rsidRDefault="00186511" w:rsidP="00CC730C">
                  <w:pPr>
                    <w:pStyle w:val="Standard-italics"/>
                    <w:rPr>
                      <w:rFonts w:eastAsia="Calibri" w:cs="Arial"/>
                      <w:lang w:eastAsia="sv-SE"/>
                    </w:rPr>
                  </w:pPr>
                  <w:r w:rsidRPr="002C19A5">
                    <w:rPr>
                      <w:rFonts w:eastAsia="Calibri" w:cs="Arial"/>
                      <w:lang w:eastAsia="sv-SE"/>
                    </w:rPr>
                    <w:t>after 24 hours</w:t>
                  </w:r>
                </w:p>
                <w:p w14:paraId="32E522FF" w14:textId="77777777" w:rsidR="00186511" w:rsidRPr="002C19A5" w:rsidRDefault="00186511" w:rsidP="00CC730C">
                  <w:pPr>
                    <w:pStyle w:val="Standard-italics"/>
                    <w:rPr>
                      <w:rFonts w:eastAsia="Calibri" w:cs="Arial"/>
                      <w:lang w:eastAsia="sv-SE"/>
                    </w:rPr>
                  </w:pPr>
                  <w:r w:rsidRPr="002C19A5">
                    <w:rPr>
                      <w:rFonts w:eastAsia="Calibri" w:cs="Arial"/>
                      <w:lang w:eastAsia="sv-SE"/>
                    </w:rPr>
                    <w:t>after re-emulsification after 24 h</w:t>
                  </w:r>
                </w:p>
                <w:p w14:paraId="1B7C4C6F" w14:textId="77777777" w:rsidR="00186511" w:rsidRPr="002C19A5" w:rsidRDefault="00186511" w:rsidP="00CC730C">
                  <w:pPr>
                    <w:pStyle w:val="Standard-italics"/>
                    <w:rPr>
                      <w:rFonts w:eastAsia="Calibri" w:cs="Arial"/>
                      <w:lang w:eastAsia="sv-SE"/>
                    </w:rPr>
                  </w:pPr>
                  <w:r w:rsidRPr="002C19A5">
                    <w:rPr>
                      <w:rFonts w:eastAsia="Calibri" w:cs="Arial"/>
                      <w:lang w:eastAsia="sv-SE"/>
                    </w:rPr>
                    <w:t>30 minutes after the</w:t>
                  </w:r>
                </w:p>
                <w:p w14:paraId="0A8CEFDB" w14:textId="77777777" w:rsidR="00186511" w:rsidRPr="002C19A5" w:rsidRDefault="00186511" w:rsidP="00CC730C">
                  <w:pPr>
                    <w:pStyle w:val="Standard-italics"/>
                    <w:rPr>
                      <w:rFonts w:eastAsia="Calibri" w:cs="Arial"/>
                      <w:lang w:eastAsia="sv-SE"/>
                    </w:rPr>
                  </w:pPr>
                  <w:r w:rsidRPr="002C19A5">
                    <w:rPr>
                      <w:rFonts w:eastAsia="Calibri" w:cs="Arial"/>
                      <w:lang w:eastAsia="sv-SE"/>
                    </w:rPr>
                    <w:t>re-emulsification</w:t>
                  </w:r>
                </w:p>
              </w:tc>
              <w:tc>
                <w:tcPr>
                  <w:tcW w:w="1817" w:type="dxa"/>
                  <w:tcMar>
                    <w:left w:w="28" w:type="dxa"/>
                    <w:right w:w="28" w:type="dxa"/>
                  </w:tcMar>
                </w:tcPr>
                <w:p w14:paraId="5BDA5A81" w14:textId="77777777" w:rsidR="00186511" w:rsidRPr="002C19A5" w:rsidRDefault="00186511" w:rsidP="00CC730C">
                  <w:pPr>
                    <w:pStyle w:val="Standard-italics"/>
                    <w:keepNext w:val="0"/>
                    <w:spacing w:before="0" w:after="0"/>
                    <w:rPr>
                      <w:rFonts w:eastAsia="Calibri" w:cs="Arial"/>
                      <w:i w:val="0"/>
                      <w:lang w:eastAsia="sv-SE"/>
                    </w:rPr>
                  </w:pPr>
                </w:p>
                <w:p w14:paraId="62CEFEAC" w14:textId="77777777" w:rsidR="00186511" w:rsidRPr="002C19A5" w:rsidRDefault="00186511" w:rsidP="00CC730C">
                  <w:pPr>
                    <w:pStyle w:val="Standard-italics"/>
                    <w:keepNext w:val="0"/>
                    <w:spacing w:before="0" w:after="0"/>
                    <w:rPr>
                      <w:rFonts w:eastAsia="Calibri" w:cs="Arial"/>
                      <w:i w:val="0"/>
                      <w:lang w:eastAsia="sv-SE"/>
                    </w:rPr>
                  </w:pPr>
                </w:p>
                <w:p w14:paraId="3A0CF755" w14:textId="77777777" w:rsidR="00186511" w:rsidRPr="002C19A5" w:rsidRDefault="00186511" w:rsidP="00CC730C">
                  <w:pPr>
                    <w:pStyle w:val="Standard-italics"/>
                    <w:keepNext w:val="0"/>
                    <w:spacing w:before="0" w:after="0"/>
                    <w:rPr>
                      <w:rFonts w:eastAsia="Calibri" w:cs="Arial"/>
                      <w:i w:val="0"/>
                      <w:lang w:eastAsia="sv-SE"/>
                    </w:rPr>
                  </w:pPr>
                </w:p>
                <w:p w14:paraId="1E795278"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p w14:paraId="2F5D9039"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3372B140" w14:textId="77777777" w:rsidR="00186511" w:rsidRPr="002C19A5" w:rsidRDefault="00186511" w:rsidP="00CC730C">
                  <w:pPr>
                    <w:pStyle w:val="Standard-italics"/>
                    <w:spacing w:before="40" w:after="40"/>
                    <w:rPr>
                      <w:rFonts w:eastAsia="Calibri" w:cs="Arial"/>
                      <w:i w:val="0"/>
                      <w:lang w:eastAsia="sv-SE"/>
                    </w:rPr>
                  </w:pPr>
                </w:p>
                <w:p w14:paraId="5206B639"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6689779B" w14:textId="77777777" w:rsidR="00186511" w:rsidRPr="002C19A5" w:rsidRDefault="00186511" w:rsidP="00CC730C">
                  <w:pPr>
                    <w:pStyle w:val="Standard-italics"/>
                    <w:spacing w:before="40" w:after="40"/>
                    <w:rPr>
                      <w:rFonts w:eastAsia="Calibri" w:cs="Arial"/>
                      <w:i w:val="0"/>
                      <w:lang w:eastAsia="sv-SE"/>
                    </w:rPr>
                  </w:pPr>
                </w:p>
                <w:p w14:paraId="42BE596A"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1B7904C3" w14:textId="77777777" w:rsidR="00186511" w:rsidRPr="002C19A5" w:rsidRDefault="00186511" w:rsidP="00CC730C">
                  <w:pPr>
                    <w:pStyle w:val="Standard-italics"/>
                    <w:spacing w:before="120" w:after="120"/>
                    <w:rPr>
                      <w:rFonts w:eastAsia="Calibri" w:cs="Arial"/>
                      <w:i w:val="0"/>
                      <w:lang w:eastAsia="sv-SE"/>
                    </w:rPr>
                  </w:pPr>
                </w:p>
                <w:p w14:paraId="0CB86ABC"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p w14:paraId="19E36320" w14:textId="77777777" w:rsidR="00186511" w:rsidRPr="002C19A5" w:rsidRDefault="00186511" w:rsidP="00CC730C">
                  <w:pPr>
                    <w:pStyle w:val="Standard-italics"/>
                    <w:spacing w:before="120" w:after="120"/>
                    <w:rPr>
                      <w:rFonts w:eastAsia="Calibri" w:cs="Arial"/>
                      <w:i w:val="0"/>
                      <w:lang w:eastAsia="sv-SE"/>
                    </w:rPr>
                  </w:pPr>
                </w:p>
                <w:p w14:paraId="435E7846"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tc>
              <w:tc>
                <w:tcPr>
                  <w:tcW w:w="1806" w:type="dxa"/>
                  <w:tcMar>
                    <w:left w:w="28" w:type="dxa"/>
                    <w:right w:w="28" w:type="dxa"/>
                  </w:tcMar>
                </w:tcPr>
                <w:p w14:paraId="1A38F15F" w14:textId="77777777" w:rsidR="00186511" w:rsidRPr="002C19A5" w:rsidRDefault="00186511" w:rsidP="00CC730C">
                  <w:pPr>
                    <w:pStyle w:val="Standard-italics"/>
                    <w:keepNext w:val="0"/>
                    <w:spacing w:before="0" w:after="0"/>
                    <w:rPr>
                      <w:rFonts w:eastAsia="Calibri" w:cs="Arial"/>
                      <w:i w:val="0"/>
                      <w:lang w:eastAsia="sv-SE"/>
                    </w:rPr>
                  </w:pPr>
                </w:p>
                <w:p w14:paraId="1590781F" w14:textId="77777777" w:rsidR="00186511" w:rsidRPr="002C19A5" w:rsidRDefault="00186511" w:rsidP="00CC730C">
                  <w:pPr>
                    <w:pStyle w:val="Standard-italics"/>
                    <w:keepNext w:val="0"/>
                    <w:spacing w:before="0" w:after="0"/>
                    <w:rPr>
                      <w:rFonts w:eastAsia="Calibri" w:cs="Arial"/>
                      <w:i w:val="0"/>
                      <w:lang w:eastAsia="sv-SE"/>
                    </w:rPr>
                  </w:pPr>
                </w:p>
                <w:p w14:paraId="625CEFFD" w14:textId="77777777" w:rsidR="00186511" w:rsidRPr="002C19A5" w:rsidRDefault="00186511" w:rsidP="00CC730C">
                  <w:pPr>
                    <w:pStyle w:val="Standard-italics"/>
                    <w:keepNext w:val="0"/>
                    <w:spacing w:before="0" w:after="0"/>
                    <w:rPr>
                      <w:rFonts w:eastAsia="Calibri" w:cs="Arial"/>
                      <w:i w:val="0"/>
                      <w:lang w:eastAsia="sv-SE"/>
                    </w:rPr>
                  </w:pPr>
                </w:p>
                <w:p w14:paraId="226F95A1"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p w14:paraId="2DCBF75D"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04DD7545" w14:textId="77777777" w:rsidR="00186511" w:rsidRPr="002C19A5" w:rsidRDefault="00186511" w:rsidP="00CC730C">
                  <w:pPr>
                    <w:pStyle w:val="Standard-italics"/>
                    <w:spacing w:before="40" w:after="40"/>
                    <w:rPr>
                      <w:rFonts w:eastAsia="Calibri" w:cs="Arial"/>
                      <w:i w:val="0"/>
                      <w:lang w:eastAsia="sv-SE"/>
                    </w:rPr>
                  </w:pPr>
                </w:p>
                <w:p w14:paraId="3EE87A4F"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77A902E9" w14:textId="77777777" w:rsidR="00186511" w:rsidRPr="002C19A5" w:rsidRDefault="00186511" w:rsidP="00CC730C">
                  <w:pPr>
                    <w:pStyle w:val="Standard-italics"/>
                    <w:spacing w:before="40" w:after="40"/>
                    <w:rPr>
                      <w:rFonts w:eastAsia="Calibri" w:cs="Arial"/>
                      <w:i w:val="0"/>
                      <w:lang w:eastAsia="sv-SE"/>
                    </w:rPr>
                  </w:pPr>
                </w:p>
                <w:p w14:paraId="29E19929" w14:textId="77777777" w:rsidR="00186511" w:rsidRPr="002C19A5" w:rsidRDefault="00186511" w:rsidP="00CC730C">
                  <w:pPr>
                    <w:pStyle w:val="Standard-italics"/>
                    <w:spacing w:before="40" w:after="40"/>
                    <w:rPr>
                      <w:rFonts w:eastAsia="Calibri" w:cs="Arial"/>
                      <w:i w:val="0"/>
                      <w:lang w:eastAsia="sv-SE"/>
                    </w:rPr>
                  </w:pPr>
                  <w:r w:rsidRPr="002C19A5">
                    <w:rPr>
                      <w:rFonts w:eastAsia="Calibri" w:cs="Arial"/>
                      <w:i w:val="0"/>
                      <w:lang w:eastAsia="sv-SE"/>
                    </w:rPr>
                    <w:t>Homogeneous</w:t>
                  </w:r>
                </w:p>
                <w:p w14:paraId="4EBD7EC1" w14:textId="77777777" w:rsidR="00186511" w:rsidRPr="002C19A5" w:rsidRDefault="00186511" w:rsidP="00CC730C">
                  <w:pPr>
                    <w:pStyle w:val="Standard-italics"/>
                    <w:spacing w:before="120" w:after="120"/>
                    <w:rPr>
                      <w:rFonts w:eastAsia="Calibri" w:cs="Arial"/>
                      <w:i w:val="0"/>
                      <w:lang w:eastAsia="sv-SE"/>
                    </w:rPr>
                  </w:pPr>
                </w:p>
                <w:p w14:paraId="56B4892E"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p w14:paraId="66FF8618" w14:textId="77777777" w:rsidR="00186511" w:rsidRPr="002C19A5" w:rsidRDefault="00186511" w:rsidP="00CC730C">
                  <w:pPr>
                    <w:pStyle w:val="Standard-italics"/>
                    <w:spacing w:before="120" w:after="120"/>
                    <w:rPr>
                      <w:rFonts w:eastAsia="Calibri" w:cs="Arial"/>
                      <w:i w:val="0"/>
                      <w:lang w:eastAsia="sv-SE"/>
                    </w:rPr>
                  </w:pPr>
                </w:p>
                <w:p w14:paraId="73C8457F" w14:textId="77777777" w:rsidR="00186511" w:rsidRPr="002C19A5" w:rsidRDefault="00186511" w:rsidP="00CC730C">
                  <w:pPr>
                    <w:pStyle w:val="Standard-italics"/>
                    <w:spacing w:before="120" w:after="120"/>
                    <w:rPr>
                      <w:rFonts w:eastAsia="Calibri" w:cs="Arial"/>
                      <w:i w:val="0"/>
                      <w:lang w:eastAsia="sv-SE"/>
                    </w:rPr>
                  </w:pPr>
                  <w:r w:rsidRPr="002C19A5">
                    <w:rPr>
                      <w:rFonts w:eastAsia="Calibri" w:cs="Arial"/>
                      <w:i w:val="0"/>
                      <w:lang w:eastAsia="sv-SE"/>
                    </w:rPr>
                    <w:t>Homogeneous</w:t>
                  </w:r>
                </w:p>
              </w:tc>
            </w:tr>
          </w:tbl>
          <w:p w14:paraId="714A9C52" w14:textId="77777777" w:rsidR="00186511" w:rsidRPr="002C19A5" w:rsidRDefault="00186511" w:rsidP="00CC730C">
            <w:pPr>
              <w:jc w:val="both"/>
              <w:rPr>
                <w:color w:val="000000"/>
              </w:rPr>
            </w:pPr>
          </w:p>
          <w:p w14:paraId="565BEA3A" w14:textId="77777777" w:rsidR="00186511" w:rsidRPr="002C19A5" w:rsidRDefault="00186511" w:rsidP="00CC730C">
            <w:pPr>
              <w:jc w:val="both"/>
              <w:rPr>
                <w:color w:val="000000"/>
              </w:rPr>
            </w:pPr>
          </w:p>
          <w:p w14:paraId="1F359767" w14:textId="77777777" w:rsidR="00186511" w:rsidRPr="002C19A5" w:rsidRDefault="00186511" w:rsidP="00CC730C">
            <w:pPr>
              <w:jc w:val="both"/>
              <w:rPr>
                <w:color w:val="000000"/>
              </w:rPr>
            </w:pPr>
            <w:r w:rsidRPr="002C19A5">
              <w:rPr>
                <w:color w:val="000000"/>
              </w:rPr>
              <w:t>The test item 04LBCEOL689/2 is expected to be stable after storage for 7 days at 0 ±2°C: no deposit or phase partition observed.  The emulsion characteristics and re-emulsification properties of the pure test item are expected to be stable after a storage procedure for 7 days at 0 ± 2°C.</w:t>
            </w:r>
          </w:p>
          <w:p w14:paraId="65FE0635" w14:textId="77777777" w:rsidR="00186511" w:rsidRPr="002C19A5" w:rsidRDefault="00186511" w:rsidP="00CC730C">
            <w:pPr>
              <w:jc w:val="both"/>
              <w:rPr>
                <w:lang w:eastAsia="de-DE"/>
              </w:rPr>
            </w:pPr>
          </w:p>
        </w:tc>
        <w:tc>
          <w:tcPr>
            <w:tcW w:w="1559" w:type="dxa"/>
          </w:tcPr>
          <w:p w14:paraId="5D411D82" w14:textId="77777777" w:rsidR="00186511" w:rsidRPr="002C19A5" w:rsidRDefault="00186511" w:rsidP="00CC730C">
            <w:pPr>
              <w:rPr>
                <w:lang w:eastAsia="de-DE"/>
              </w:rPr>
            </w:pPr>
            <w:r w:rsidRPr="002C19A5">
              <w:rPr>
                <w:lang w:eastAsia="de-DE"/>
              </w:rPr>
              <w:lastRenderedPageBreak/>
              <w:t xml:space="preserve">Acceptable. The product </w:t>
            </w:r>
            <w:r w:rsidRPr="002C19A5">
              <w:rPr>
                <w:color w:val="000000"/>
              </w:rPr>
              <w:t xml:space="preserve">04LBCEOL689/2 </w:t>
            </w:r>
            <w:r w:rsidRPr="002C19A5">
              <w:rPr>
                <w:lang w:eastAsia="de-DE"/>
              </w:rPr>
              <w:t xml:space="preserve">is stable at low temperature. Bridging with </w:t>
            </w:r>
            <w:r w:rsidRPr="002C19A5">
              <w:rPr>
                <w:color w:val="000000"/>
              </w:rPr>
              <w:t>06LBCEOL20/2PT is acceptable.</w:t>
            </w:r>
            <w:r w:rsidRPr="002C19A5">
              <w:rPr>
                <w:lang w:eastAsia="de-DE"/>
              </w:rPr>
              <w:t xml:space="preserve"> </w:t>
            </w:r>
          </w:p>
        </w:tc>
        <w:tc>
          <w:tcPr>
            <w:tcW w:w="1701" w:type="dxa"/>
          </w:tcPr>
          <w:p w14:paraId="2615E08A" w14:textId="77777777" w:rsidR="00186511" w:rsidRPr="002C19A5" w:rsidRDefault="002C19A5" w:rsidP="00CC730C">
            <w:pPr>
              <w:rPr>
                <w:lang w:eastAsia="de-DE"/>
              </w:rPr>
            </w:pPr>
            <w:r w:rsidRPr="002C19A5">
              <w:rPr>
                <w:rFonts w:ascii="Arial" w:hAnsi="Arial" w:cs="Arial"/>
              </w:rPr>
              <w:t>XX</w:t>
            </w:r>
          </w:p>
        </w:tc>
      </w:tr>
      <w:tr w:rsidR="00186511" w:rsidRPr="006B4F89" w14:paraId="3C0C6485" w14:textId="77777777" w:rsidTr="00CC730C">
        <w:tc>
          <w:tcPr>
            <w:tcW w:w="2270" w:type="dxa"/>
          </w:tcPr>
          <w:p w14:paraId="1CB51B9E" w14:textId="77777777" w:rsidR="00186511" w:rsidRPr="006B4F89" w:rsidRDefault="00186511" w:rsidP="00CC730C">
            <w:pPr>
              <w:rPr>
                <w:lang w:eastAsia="en-US"/>
              </w:rPr>
            </w:pPr>
            <w:r w:rsidRPr="006B4F89">
              <w:rPr>
                <w:lang w:eastAsia="en-US"/>
              </w:rPr>
              <w:lastRenderedPageBreak/>
              <w:t xml:space="preserve">Effects on content of the active substance and technical characteristics of the biocidal product - </w:t>
            </w:r>
            <w:r w:rsidRPr="006B4F89">
              <w:rPr>
                <w:b/>
                <w:lang w:eastAsia="en-US"/>
              </w:rPr>
              <w:t>light</w:t>
            </w:r>
          </w:p>
        </w:tc>
        <w:tc>
          <w:tcPr>
            <w:tcW w:w="1430" w:type="dxa"/>
          </w:tcPr>
          <w:p w14:paraId="6AF1309F" w14:textId="77777777" w:rsidR="00186511" w:rsidRPr="006B4F89" w:rsidRDefault="00186511" w:rsidP="00CC730C">
            <w:pPr>
              <w:rPr>
                <w:lang w:eastAsia="en-US"/>
              </w:rPr>
            </w:pPr>
          </w:p>
        </w:tc>
        <w:tc>
          <w:tcPr>
            <w:tcW w:w="2090" w:type="dxa"/>
          </w:tcPr>
          <w:p w14:paraId="41E334C1" w14:textId="77777777" w:rsidR="00186511" w:rsidRPr="006B4F89" w:rsidRDefault="00186511" w:rsidP="00CC730C">
            <w:pPr>
              <w:rPr>
                <w:lang w:eastAsia="en-US"/>
              </w:rPr>
            </w:pPr>
          </w:p>
        </w:tc>
        <w:tc>
          <w:tcPr>
            <w:tcW w:w="5762" w:type="dxa"/>
          </w:tcPr>
          <w:p w14:paraId="446BA6A8" w14:textId="77777777" w:rsidR="00186511" w:rsidRPr="006B4F89" w:rsidRDefault="00186511" w:rsidP="00CC730C">
            <w:pPr>
              <w:jc w:val="both"/>
              <w:rPr>
                <w:lang w:eastAsia="en-US"/>
              </w:rPr>
            </w:pPr>
            <w:r w:rsidRPr="006B4F89">
              <w:rPr>
                <w:color w:val="000000"/>
              </w:rPr>
              <w:t>Not required as the commercial packagings of the product 04LBCEOL689/2 are opaque (steel cans coated inside with an epoxy pigmented varnish).</w:t>
            </w:r>
          </w:p>
        </w:tc>
        <w:tc>
          <w:tcPr>
            <w:tcW w:w="1559" w:type="dxa"/>
          </w:tcPr>
          <w:p w14:paraId="70E54D00" w14:textId="77777777" w:rsidR="00186511" w:rsidRPr="006B4F89" w:rsidRDefault="00186511" w:rsidP="00CC730C">
            <w:pPr>
              <w:rPr>
                <w:lang w:eastAsia="en-US"/>
              </w:rPr>
            </w:pPr>
            <w:r>
              <w:rPr>
                <w:lang w:eastAsia="en-US"/>
              </w:rPr>
              <w:t>Acceptable.</w:t>
            </w:r>
          </w:p>
        </w:tc>
        <w:tc>
          <w:tcPr>
            <w:tcW w:w="1701" w:type="dxa"/>
          </w:tcPr>
          <w:p w14:paraId="27C7EE44" w14:textId="77777777" w:rsidR="00186511" w:rsidRPr="006B4F89" w:rsidRDefault="00186511" w:rsidP="00CC730C">
            <w:pPr>
              <w:rPr>
                <w:lang w:eastAsia="en-US"/>
              </w:rPr>
            </w:pPr>
          </w:p>
        </w:tc>
      </w:tr>
      <w:tr w:rsidR="00186511" w:rsidRPr="006B4F89" w14:paraId="70816675" w14:textId="77777777" w:rsidTr="00CC730C">
        <w:tc>
          <w:tcPr>
            <w:tcW w:w="2270" w:type="dxa"/>
          </w:tcPr>
          <w:p w14:paraId="42791689" w14:textId="77777777" w:rsidR="00186511" w:rsidRPr="006B4F89" w:rsidRDefault="00186511" w:rsidP="00CC730C">
            <w:pPr>
              <w:rPr>
                <w:lang w:eastAsia="de-DE"/>
              </w:rPr>
            </w:pPr>
            <w:r w:rsidRPr="006B4F89">
              <w:rPr>
                <w:lang w:eastAsia="de-DE"/>
              </w:rPr>
              <w:t xml:space="preserve">Effects on content of the active substance and technical characteristics of the biocidal product – </w:t>
            </w:r>
            <w:r w:rsidRPr="006B4F89">
              <w:rPr>
                <w:b/>
                <w:lang w:eastAsia="de-DE"/>
              </w:rPr>
              <w:t>temperature and humidity</w:t>
            </w:r>
          </w:p>
        </w:tc>
        <w:tc>
          <w:tcPr>
            <w:tcW w:w="1430" w:type="dxa"/>
          </w:tcPr>
          <w:p w14:paraId="3A6265E7" w14:textId="77777777" w:rsidR="00186511" w:rsidRPr="006B4F89" w:rsidRDefault="00186511" w:rsidP="00CC730C">
            <w:pPr>
              <w:rPr>
                <w:lang w:eastAsia="de-DE"/>
              </w:rPr>
            </w:pPr>
          </w:p>
        </w:tc>
        <w:tc>
          <w:tcPr>
            <w:tcW w:w="2090" w:type="dxa"/>
          </w:tcPr>
          <w:p w14:paraId="6BEC2A7A" w14:textId="77777777" w:rsidR="00186511" w:rsidRPr="006B4F89" w:rsidRDefault="00186511" w:rsidP="00CC730C">
            <w:pPr>
              <w:rPr>
                <w:lang w:eastAsia="de-DE"/>
              </w:rPr>
            </w:pPr>
          </w:p>
        </w:tc>
        <w:tc>
          <w:tcPr>
            <w:tcW w:w="5762" w:type="dxa"/>
          </w:tcPr>
          <w:p w14:paraId="5E26892C" w14:textId="77777777" w:rsidR="00186511" w:rsidRPr="006B4F89" w:rsidRDefault="00186511" w:rsidP="00CC730C">
            <w:pPr>
              <w:jc w:val="both"/>
              <w:rPr>
                <w:lang w:eastAsia="de-DE"/>
              </w:rPr>
            </w:pPr>
            <w:r w:rsidRPr="006B4F89">
              <w:rPr>
                <w:color w:val="000000"/>
              </w:rPr>
              <w:t>The test item 04LBCEOL689/2 is considered to be stable after 14 days at 54 ± 2°C and after 7 days at 0 ± 2°C.</w:t>
            </w:r>
            <w:r w:rsidRPr="006B4F89">
              <w:rPr>
                <w:color w:val="000000"/>
              </w:rPr>
              <w:br/>
              <w:t>The individual commercial packaging (steel cans coated inside with an epoxy pigmented varnish) is sealed. With this closure system, the packaging is leak-tight.</w:t>
            </w:r>
          </w:p>
        </w:tc>
        <w:tc>
          <w:tcPr>
            <w:tcW w:w="1559" w:type="dxa"/>
          </w:tcPr>
          <w:p w14:paraId="07694AC2" w14:textId="77777777" w:rsidR="00186511" w:rsidRPr="006B4F89" w:rsidRDefault="00186511" w:rsidP="00CC730C">
            <w:pPr>
              <w:rPr>
                <w:lang w:eastAsia="de-DE"/>
              </w:rPr>
            </w:pPr>
            <w:r>
              <w:rPr>
                <w:lang w:eastAsia="de-DE"/>
              </w:rPr>
              <w:t>Acceptable.</w:t>
            </w:r>
          </w:p>
        </w:tc>
        <w:tc>
          <w:tcPr>
            <w:tcW w:w="1701" w:type="dxa"/>
          </w:tcPr>
          <w:p w14:paraId="6D65ABEC" w14:textId="77777777" w:rsidR="00186511" w:rsidRPr="006B4F89" w:rsidRDefault="00186511" w:rsidP="00CC730C">
            <w:pPr>
              <w:rPr>
                <w:lang w:eastAsia="de-DE"/>
              </w:rPr>
            </w:pPr>
          </w:p>
        </w:tc>
      </w:tr>
      <w:tr w:rsidR="00186511" w:rsidRPr="006B4F89" w14:paraId="3418E585" w14:textId="77777777" w:rsidTr="00CC730C">
        <w:tc>
          <w:tcPr>
            <w:tcW w:w="2270" w:type="dxa"/>
          </w:tcPr>
          <w:p w14:paraId="2F447BBC" w14:textId="77777777" w:rsidR="00186511" w:rsidRPr="006B4F89" w:rsidRDefault="00186511" w:rsidP="00CC730C">
            <w:pPr>
              <w:rPr>
                <w:lang w:eastAsia="de-DE"/>
              </w:rPr>
            </w:pPr>
            <w:r w:rsidRPr="006B4F89">
              <w:rPr>
                <w:lang w:eastAsia="de-DE"/>
              </w:rPr>
              <w:t xml:space="preserve">Effects on content of the active substance and technical characteristics of the biocidal product - </w:t>
            </w:r>
            <w:r w:rsidRPr="006B4F89">
              <w:rPr>
                <w:b/>
                <w:lang w:eastAsia="de-DE"/>
              </w:rPr>
              <w:t>reactivity towards container material</w:t>
            </w:r>
          </w:p>
        </w:tc>
        <w:tc>
          <w:tcPr>
            <w:tcW w:w="1430" w:type="dxa"/>
          </w:tcPr>
          <w:p w14:paraId="714B9E0E" w14:textId="77777777" w:rsidR="00186511" w:rsidRPr="006B4F89" w:rsidRDefault="00186511" w:rsidP="00CC730C">
            <w:pPr>
              <w:rPr>
                <w:lang w:eastAsia="de-DE"/>
              </w:rPr>
            </w:pPr>
          </w:p>
        </w:tc>
        <w:tc>
          <w:tcPr>
            <w:tcW w:w="2090" w:type="dxa"/>
          </w:tcPr>
          <w:p w14:paraId="7CFB7937" w14:textId="77777777" w:rsidR="00186511" w:rsidRPr="006B4F89" w:rsidRDefault="00186511" w:rsidP="00CC730C">
            <w:pPr>
              <w:rPr>
                <w:lang w:eastAsia="de-DE"/>
              </w:rPr>
            </w:pPr>
          </w:p>
        </w:tc>
        <w:tc>
          <w:tcPr>
            <w:tcW w:w="5762" w:type="dxa"/>
          </w:tcPr>
          <w:p w14:paraId="5666362E" w14:textId="77777777" w:rsidR="00186511" w:rsidRPr="006B4F89" w:rsidRDefault="00186511" w:rsidP="00CC730C">
            <w:pPr>
              <w:jc w:val="both"/>
              <w:rPr>
                <w:lang w:eastAsia="de-DE"/>
              </w:rPr>
            </w:pPr>
            <w:r w:rsidRPr="006B4F89">
              <w:rPr>
                <w:color w:val="000000"/>
              </w:rPr>
              <w:t xml:space="preserve">See the storage stability test – </w:t>
            </w:r>
            <w:r w:rsidRPr="006B4F89">
              <w:rPr>
                <w:b/>
                <w:bCs/>
                <w:color w:val="000000"/>
              </w:rPr>
              <w:t>accelerated storage procedure and long term storage at ambient temperature</w:t>
            </w:r>
          </w:p>
        </w:tc>
        <w:tc>
          <w:tcPr>
            <w:tcW w:w="1559" w:type="dxa"/>
          </w:tcPr>
          <w:p w14:paraId="2A395EA6" w14:textId="77777777" w:rsidR="00186511" w:rsidRPr="006B4F89" w:rsidRDefault="00186511" w:rsidP="00CC730C">
            <w:pPr>
              <w:rPr>
                <w:lang w:eastAsia="de-DE"/>
              </w:rPr>
            </w:pPr>
            <w:r>
              <w:rPr>
                <w:lang w:eastAsia="de-DE"/>
              </w:rPr>
              <w:t>Acceptable. Compatibility with steel can has been demonstrated.</w:t>
            </w:r>
          </w:p>
        </w:tc>
        <w:tc>
          <w:tcPr>
            <w:tcW w:w="1701" w:type="dxa"/>
          </w:tcPr>
          <w:p w14:paraId="75F0DB45" w14:textId="77777777" w:rsidR="00186511" w:rsidRPr="006B4F89" w:rsidRDefault="00186511" w:rsidP="00CC730C">
            <w:pPr>
              <w:rPr>
                <w:lang w:eastAsia="de-DE"/>
              </w:rPr>
            </w:pPr>
          </w:p>
        </w:tc>
      </w:tr>
      <w:tr w:rsidR="00186511" w:rsidRPr="006B4F89" w14:paraId="0E4EAB32" w14:textId="77777777" w:rsidTr="00CC730C">
        <w:tc>
          <w:tcPr>
            <w:tcW w:w="2270" w:type="dxa"/>
          </w:tcPr>
          <w:p w14:paraId="3A29F81B" w14:textId="77777777" w:rsidR="00186511" w:rsidRPr="006B4F89" w:rsidRDefault="00186511" w:rsidP="00CC730C">
            <w:pPr>
              <w:rPr>
                <w:lang w:eastAsia="de-DE"/>
              </w:rPr>
            </w:pPr>
            <w:r w:rsidRPr="006B4F89">
              <w:rPr>
                <w:lang w:eastAsia="de-DE"/>
              </w:rPr>
              <w:lastRenderedPageBreak/>
              <w:t>Wettability</w:t>
            </w:r>
          </w:p>
        </w:tc>
        <w:tc>
          <w:tcPr>
            <w:tcW w:w="1430" w:type="dxa"/>
          </w:tcPr>
          <w:p w14:paraId="77200703" w14:textId="77777777" w:rsidR="00186511" w:rsidRPr="006B4F89" w:rsidRDefault="00186511" w:rsidP="00CC730C">
            <w:pPr>
              <w:rPr>
                <w:lang w:eastAsia="de-DE"/>
              </w:rPr>
            </w:pPr>
          </w:p>
        </w:tc>
        <w:tc>
          <w:tcPr>
            <w:tcW w:w="2090" w:type="dxa"/>
          </w:tcPr>
          <w:p w14:paraId="22B9EAD0" w14:textId="77777777" w:rsidR="00186511" w:rsidRPr="006B4F89" w:rsidRDefault="00186511" w:rsidP="00CC730C">
            <w:pPr>
              <w:rPr>
                <w:lang w:eastAsia="de-DE"/>
              </w:rPr>
            </w:pPr>
          </w:p>
        </w:tc>
        <w:tc>
          <w:tcPr>
            <w:tcW w:w="5762" w:type="dxa"/>
          </w:tcPr>
          <w:p w14:paraId="5171F69E"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1C0EE910" w14:textId="77777777" w:rsidR="00186511" w:rsidRPr="006B4F89" w:rsidRDefault="00186511" w:rsidP="00CC730C">
            <w:pPr>
              <w:rPr>
                <w:lang w:eastAsia="de-DE"/>
              </w:rPr>
            </w:pPr>
            <w:r>
              <w:rPr>
                <w:lang w:eastAsia="de-DE"/>
              </w:rPr>
              <w:t>Not applicable</w:t>
            </w:r>
          </w:p>
        </w:tc>
        <w:tc>
          <w:tcPr>
            <w:tcW w:w="1701" w:type="dxa"/>
          </w:tcPr>
          <w:p w14:paraId="030FC03E" w14:textId="77777777" w:rsidR="00186511" w:rsidRPr="006B4F89" w:rsidRDefault="00186511" w:rsidP="00CC730C">
            <w:pPr>
              <w:rPr>
                <w:lang w:eastAsia="de-DE"/>
              </w:rPr>
            </w:pPr>
          </w:p>
        </w:tc>
      </w:tr>
      <w:tr w:rsidR="00186511" w:rsidRPr="006B4F89" w14:paraId="13EF2B4D" w14:textId="77777777" w:rsidTr="00CC730C">
        <w:tc>
          <w:tcPr>
            <w:tcW w:w="2270" w:type="dxa"/>
          </w:tcPr>
          <w:p w14:paraId="7B0A5822" w14:textId="77777777" w:rsidR="00186511" w:rsidRPr="006B4F89" w:rsidRDefault="00186511" w:rsidP="00CC730C">
            <w:pPr>
              <w:rPr>
                <w:lang w:eastAsia="de-DE"/>
              </w:rPr>
            </w:pPr>
            <w:r w:rsidRPr="006B4F89">
              <w:rPr>
                <w:lang w:eastAsia="de-DE"/>
              </w:rPr>
              <w:t>Suspensibility, spontaneity and dispersion stability</w:t>
            </w:r>
          </w:p>
        </w:tc>
        <w:tc>
          <w:tcPr>
            <w:tcW w:w="1430" w:type="dxa"/>
          </w:tcPr>
          <w:p w14:paraId="56E3FF52" w14:textId="77777777" w:rsidR="00186511" w:rsidRPr="006B4F89" w:rsidRDefault="00186511" w:rsidP="00CC730C">
            <w:pPr>
              <w:rPr>
                <w:lang w:eastAsia="de-DE"/>
              </w:rPr>
            </w:pPr>
          </w:p>
        </w:tc>
        <w:tc>
          <w:tcPr>
            <w:tcW w:w="2090" w:type="dxa"/>
          </w:tcPr>
          <w:p w14:paraId="03C6C715" w14:textId="77777777" w:rsidR="00186511" w:rsidRPr="006B4F89" w:rsidRDefault="00186511" w:rsidP="00CC730C">
            <w:pPr>
              <w:rPr>
                <w:lang w:eastAsia="de-DE"/>
              </w:rPr>
            </w:pPr>
          </w:p>
        </w:tc>
        <w:tc>
          <w:tcPr>
            <w:tcW w:w="5762" w:type="dxa"/>
          </w:tcPr>
          <w:p w14:paraId="7BD01F61"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7A50D9A0" w14:textId="77777777" w:rsidR="00186511" w:rsidRPr="006B4F89" w:rsidRDefault="00186511" w:rsidP="00CC730C">
            <w:pPr>
              <w:rPr>
                <w:lang w:eastAsia="de-DE"/>
              </w:rPr>
            </w:pPr>
            <w:r>
              <w:rPr>
                <w:lang w:eastAsia="de-DE"/>
              </w:rPr>
              <w:t>Not applicable</w:t>
            </w:r>
          </w:p>
        </w:tc>
        <w:tc>
          <w:tcPr>
            <w:tcW w:w="1701" w:type="dxa"/>
          </w:tcPr>
          <w:p w14:paraId="0AB9C60A" w14:textId="77777777" w:rsidR="00186511" w:rsidRPr="006B4F89" w:rsidRDefault="00186511" w:rsidP="00CC730C">
            <w:pPr>
              <w:rPr>
                <w:lang w:eastAsia="de-DE"/>
              </w:rPr>
            </w:pPr>
          </w:p>
        </w:tc>
      </w:tr>
      <w:tr w:rsidR="00186511" w:rsidRPr="006B4F89" w14:paraId="321F25FD" w14:textId="77777777" w:rsidTr="00CC730C">
        <w:tc>
          <w:tcPr>
            <w:tcW w:w="2270" w:type="dxa"/>
          </w:tcPr>
          <w:p w14:paraId="595CEF41" w14:textId="77777777" w:rsidR="00186511" w:rsidRPr="006B4F89" w:rsidRDefault="00186511" w:rsidP="00CC730C">
            <w:pPr>
              <w:rPr>
                <w:lang w:eastAsia="de-DE"/>
              </w:rPr>
            </w:pPr>
            <w:r w:rsidRPr="006B4F89">
              <w:rPr>
                <w:lang w:eastAsia="de-DE"/>
              </w:rPr>
              <w:t>Wet sieve analysis and dry sieve test</w:t>
            </w:r>
          </w:p>
        </w:tc>
        <w:tc>
          <w:tcPr>
            <w:tcW w:w="1430" w:type="dxa"/>
          </w:tcPr>
          <w:p w14:paraId="5D5378FD" w14:textId="77777777" w:rsidR="00186511" w:rsidRPr="006B4F89" w:rsidRDefault="00186511" w:rsidP="00CC730C">
            <w:pPr>
              <w:rPr>
                <w:lang w:eastAsia="de-DE"/>
              </w:rPr>
            </w:pPr>
          </w:p>
        </w:tc>
        <w:tc>
          <w:tcPr>
            <w:tcW w:w="2090" w:type="dxa"/>
          </w:tcPr>
          <w:p w14:paraId="66555CB9" w14:textId="77777777" w:rsidR="00186511" w:rsidRPr="006B4F89" w:rsidRDefault="00186511" w:rsidP="00CC730C">
            <w:pPr>
              <w:rPr>
                <w:lang w:eastAsia="de-DE"/>
              </w:rPr>
            </w:pPr>
          </w:p>
        </w:tc>
        <w:tc>
          <w:tcPr>
            <w:tcW w:w="5762" w:type="dxa"/>
          </w:tcPr>
          <w:p w14:paraId="73D304BD"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0169B735" w14:textId="77777777" w:rsidR="00186511" w:rsidRPr="006B4F89" w:rsidRDefault="00186511" w:rsidP="00CC730C">
            <w:pPr>
              <w:rPr>
                <w:lang w:eastAsia="de-DE"/>
              </w:rPr>
            </w:pPr>
            <w:r>
              <w:rPr>
                <w:lang w:eastAsia="de-DE"/>
              </w:rPr>
              <w:t>Not applicable</w:t>
            </w:r>
          </w:p>
        </w:tc>
        <w:tc>
          <w:tcPr>
            <w:tcW w:w="1701" w:type="dxa"/>
          </w:tcPr>
          <w:p w14:paraId="4FA61923" w14:textId="77777777" w:rsidR="00186511" w:rsidRPr="006B4F89" w:rsidRDefault="00186511" w:rsidP="00CC730C">
            <w:pPr>
              <w:rPr>
                <w:lang w:eastAsia="de-DE"/>
              </w:rPr>
            </w:pPr>
          </w:p>
        </w:tc>
      </w:tr>
      <w:tr w:rsidR="00186511" w:rsidRPr="006B4F89" w14:paraId="23773AA7" w14:textId="77777777" w:rsidTr="00CC730C">
        <w:tc>
          <w:tcPr>
            <w:tcW w:w="2270" w:type="dxa"/>
          </w:tcPr>
          <w:p w14:paraId="70012AC8" w14:textId="77777777" w:rsidR="00186511" w:rsidRPr="006B4F89" w:rsidRDefault="00186511" w:rsidP="00CC730C">
            <w:pPr>
              <w:rPr>
                <w:lang w:eastAsia="de-DE"/>
              </w:rPr>
            </w:pPr>
            <w:r w:rsidRPr="006B4F89">
              <w:rPr>
                <w:lang w:eastAsia="de-DE"/>
              </w:rPr>
              <w:t>Emulsifiability, re-emulsifiability and emulsion stability</w:t>
            </w:r>
          </w:p>
        </w:tc>
        <w:tc>
          <w:tcPr>
            <w:tcW w:w="1430" w:type="dxa"/>
          </w:tcPr>
          <w:p w14:paraId="77D32C9E" w14:textId="77777777" w:rsidR="00186511" w:rsidRPr="006B4F89" w:rsidRDefault="00186511" w:rsidP="00CC730C">
            <w:pPr>
              <w:rPr>
                <w:lang w:eastAsia="de-DE"/>
              </w:rPr>
            </w:pPr>
            <w:r w:rsidRPr="006B4F89">
              <w:rPr>
                <w:color w:val="000000"/>
              </w:rPr>
              <w:t>CIPAC MT</w:t>
            </w:r>
            <w:r w:rsidRPr="006B4F89">
              <w:rPr>
                <w:color w:val="000000"/>
              </w:rPr>
              <w:br/>
              <w:t>36.3 method</w:t>
            </w:r>
          </w:p>
        </w:tc>
        <w:tc>
          <w:tcPr>
            <w:tcW w:w="2090" w:type="dxa"/>
          </w:tcPr>
          <w:p w14:paraId="7B63B43D" w14:textId="77777777" w:rsidR="00186511" w:rsidRPr="006B4F89" w:rsidRDefault="00186511" w:rsidP="00CC730C">
            <w:pPr>
              <w:rPr>
                <w:lang w:eastAsia="de-DE"/>
              </w:rPr>
            </w:pPr>
            <w:r w:rsidRPr="005527AC">
              <w:rPr>
                <w:color w:val="000000"/>
              </w:rPr>
              <w:t>Product 06LBCEOL20/2PT</w:t>
            </w:r>
            <w:r w:rsidRPr="005527AC">
              <w:rPr>
                <w:color w:val="000000"/>
              </w:rPr>
              <w:br/>
              <w:t>Batch number:</w:t>
            </w:r>
            <w:r w:rsidRPr="005527AC">
              <w:rPr>
                <w:color w:val="000000"/>
              </w:rPr>
              <w:br/>
              <w:t>16011520/2PT</w:t>
            </w:r>
            <w:r w:rsidRPr="005527AC">
              <w:rPr>
                <w:color w:val="000000"/>
              </w:rPr>
              <w:br/>
              <w:t>Containing 0.15% w/w of</w:t>
            </w:r>
            <w:r w:rsidRPr="005527AC">
              <w:rPr>
                <w:color w:val="000000"/>
              </w:rPr>
              <w:br/>
              <w:t>cypermethrin, 0.13% w/w of propiconazole, 0.14% w/w</w:t>
            </w:r>
            <w:r w:rsidRPr="005527AC">
              <w:rPr>
                <w:color w:val="000000"/>
              </w:rPr>
              <w:br/>
              <w:t>of tebuconazole</w:t>
            </w:r>
          </w:p>
        </w:tc>
        <w:tc>
          <w:tcPr>
            <w:tcW w:w="5762" w:type="dxa"/>
          </w:tcPr>
          <w:p w14:paraId="3B067854" w14:textId="77777777" w:rsidR="00186511" w:rsidRDefault="00186511" w:rsidP="00CC730C">
            <w:pPr>
              <w:jc w:val="both"/>
              <w:rPr>
                <w:color w:val="000000"/>
              </w:rPr>
            </w:pPr>
            <w:r w:rsidRPr="006B4F89">
              <w:rPr>
                <w:color w:val="000000"/>
              </w:rPr>
              <w:t xml:space="preserve">The products 04LBCEOL689/2 and 06LBCEOL20/2PT have very close compositions. It was demonstrated that the emulsifiability, re-emulsifiability and emulsion stability after low temperature stability procedure (7 days at 0 ± 2°C) can be extrapolated from study obtained with 06LBCEOL20/2PT. </w:t>
            </w:r>
          </w:p>
          <w:p w14:paraId="02430536" w14:textId="77777777" w:rsidR="00186511" w:rsidRDefault="00186511" w:rsidP="00CC730C">
            <w:pPr>
              <w:jc w:val="both"/>
              <w:rPr>
                <w:color w:val="000000"/>
              </w:rPr>
            </w:pPr>
          </w:p>
          <w:p w14:paraId="602BA229" w14:textId="77777777" w:rsidR="00186511" w:rsidRDefault="00186511" w:rsidP="00CC730C">
            <w:pPr>
              <w:jc w:val="both"/>
              <w:rPr>
                <w:color w:val="000000"/>
              </w:rPr>
            </w:pPr>
          </w:p>
          <w:p w14:paraId="04F8EBEC"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 xml:space="preserve">Undiluted </w:t>
            </w:r>
          </w:p>
          <w:tbl>
            <w:tblPr>
              <w:tblStyle w:val="Grilledutableau"/>
              <w:tblW w:w="0" w:type="auto"/>
              <w:tblLayout w:type="fixed"/>
              <w:tblLook w:val="04A0" w:firstRow="1" w:lastRow="0" w:firstColumn="1" w:lastColumn="0" w:noHBand="0" w:noVBand="1"/>
            </w:tblPr>
            <w:tblGrid>
              <w:gridCol w:w="3894"/>
              <w:gridCol w:w="1763"/>
            </w:tblGrid>
            <w:tr w:rsidR="00186511" w:rsidRPr="00B25547" w14:paraId="5611879D" w14:textId="77777777" w:rsidTr="00CC730C">
              <w:tc>
                <w:tcPr>
                  <w:tcW w:w="3894" w:type="dxa"/>
                </w:tcPr>
                <w:p w14:paraId="5C7F6BDD" w14:textId="77777777" w:rsidR="00186511" w:rsidRPr="00B25547" w:rsidRDefault="00186511" w:rsidP="00CC730C">
                  <w:pPr>
                    <w:pStyle w:val="Standard-italics"/>
                    <w:keepNext w:val="0"/>
                    <w:spacing w:before="40" w:after="40"/>
                    <w:rPr>
                      <w:rFonts w:eastAsia="Calibri" w:cs="Arial"/>
                      <w:i w:val="0"/>
                      <w:lang w:eastAsia="sv-SE"/>
                    </w:rPr>
                  </w:pPr>
                  <w:r w:rsidRPr="00B25547">
                    <w:rPr>
                      <w:rFonts w:eastAsia="Calibri" w:cs="Arial"/>
                      <w:i w:val="0"/>
                      <w:lang w:eastAsia="sv-SE"/>
                    </w:rPr>
                    <w:t>initially</w:t>
                  </w:r>
                </w:p>
              </w:tc>
              <w:tc>
                <w:tcPr>
                  <w:tcW w:w="1763" w:type="dxa"/>
                </w:tcPr>
                <w:p w14:paraId="1F59E0CB" w14:textId="77777777" w:rsidR="00186511" w:rsidRPr="00B25547" w:rsidRDefault="00186511" w:rsidP="00CC730C">
                  <w:pPr>
                    <w:pStyle w:val="Standard-italics"/>
                    <w:keepNext w:val="0"/>
                    <w:spacing w:before="40" w:after="40"/>
                    <w:rPr>
                      <w:rFonts w:eastAsia="Calibri" w:cs="Arial"/>
                      <w:i w:val="0"/>
                      <w:lang w:eastAsia="sv-SE"/>
                    </w:rPr>
                  </w:pPr>
                  <w:r w:rsidRPr="00B25547">
                    <w:rPr>
                      <w:rFonts w:eastAsia="Calibri" w:cs="Arial"/>
                      <w:i w:val="0"/>
                      <w:lang w:eastAsia="sv-SE"/>
                    </w:rPr>
                    <w:t xml:space="preserve">Homogeneous </w:t>
                  </w:r>
                </w:p>
              </w:tc>
            </w:tr>
            <w:tr w:rsidR="00186511" w:rsidRPr="00B25547" w14:paraId="29475680" w14:textId="77777777" w:rsidTr="00CC730C">
              <w:tc>
                <w:tcPr>
                  <w:tcW w:w="3894" w:type="dxa"/>
                </w:tcPr>
                <w:p w14:paraId="798C70E4"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after 30 minutes</w:t>
                  </w:r>
                </w:p>
              </w:tc>
              <w:tc>
                <w:tcPr>
                  <w:tcW w:w="1763" w:type="dxa"/>
                </w:tcPr>
                <w:p w14:paraId="1BD3D962" w14:textId="77777777" w:rsidR="00186511" w:rsidRPr="00B25547" w:rsidRDefault="00186511" w:rsidP="00CC730C">
                  <w:pPr>
                    <w:rPr>
                      <w:rFonts w:cs="Arial"/>
                      <w:sz w:val="20"/>
                      <w:szCs w:val="20"/>
                    </w:rPr>
                  </w:pPr>
                  <w:r w:rsidRPr="00B25547">
                    <w:rPr>
                      <w:rFonts w:cs="Arial"/>
                      <w:sz w:val="20"/>
                      <w:szCs w:val="20"/>
                    </w:rPr>
                    <w:t xml:space="preserve">Homogeneous </w:t>
                  </w:r>
                </w:p>
              </w:tc>
            </w:tr>
            <w:tr w:rsidR="00186511" w:rsidRPr="00B25547" w14:paraId="2BE42651" w14:textId="77777777" w:rsidTr="00CC730C">
              <w:tc>
                <w:tcPr>
                  <w:tcW w:w="3894" w:type="dxa"/>
                </w:tcPr>
                <w:p w14:paraId="30CE346F"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after 2 hours</w:t>
                  </w:r>
                </w:p>
              </w:tc>
              <w:tc>
                <w:tcPr>
                  <w:tcW w:w="1763" w:type="dxa"/>
                </w:tcPr>
                <w:p w14:paraId="71BE482F" w14:textId="77777777" w:rsidR="00186511" w:rsidRPr="00B25547" w:rsidRDefault="00186511" w:rsidP="00CC730C">
                  <w:pPr>
                    <w:rPr>
                      <w:rFonts w:cs="Arial"/>
                      <w:sz w:val="20"/>
                      <w:szCs w:val="20"/>
                    </w:rPr>
                  </w:pPr>
                  <w:r w:rsidRPr="00B25547">
                    <w:rPr>
                      <w:rFonts w:cs="Arial"/>
                      <w:sz w:val="20"/>
                      <w:szCs w:val="20"/>
                    </w:rPr>
                    <w:t xml:space="preserve">Homogeneous </w:t>
                  </w:r>
                </w:p>
              </w:tc>
            </w:tr>
            <w:tr w:rsidR="00186511" w:rsidRPr="00B25547" w14:paraId="333154B1" w14:textId="77777777" w:rsidTr="00CC730C">
              <w:tc>
                <w:tcPr>
                  <w:tcW w:w="3894" w:type="dxa"/>
                </w:tcPr>
                <w:p w14:paraId="6A9EB2FC"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after 24 hours</w:t>
                  </w:r>
                </w:p>
              </w:tc>
              <w:tc>
                <w:tcPr>
                  <w:tcW w:w="1763" w:type="dxa"/>
                </w:tcPr>
                <w:p w14:paraId="65456B46" w14:textId="77777777" w:rsidR="00186511" w:rsidRPr="00B25547" w:rsidRDefault="00186511" w:rsidP="00CC730C">
                  <w:pPr>
                    <w:rPr>
                      <w:rFonts w:cs="Arial"/>
                      <w:sz w:val="20"/>
                      <w:szCs w:val="20"/>
                    </w:rPr>
                  </w:pPr>
                  <w:r w:rsidRPr="00B25547">
                    <w:rPr>
                      <w:rFonts w:cs="Arial"/>
                      <w:sz w:val="20"/>
                      <w:szCs w:val="20"/>
                    </w:rPr>
                    <w:t xml:space="preserve">Homogeneous </w:t>
                  </w:r>
                </w:p>
              </w:tc>
            </w:tr>
            <w:tr w:rsidR="00186511" w:rsidRPr="00B25547" w14:paraId="7A6F6545" w14:textId="77777777" w:rsidTr="00CC730C">
              <w:tc>
                <w:tcPr>
                  <w:tcW w:w="3894" w:type="dxa"/>
                </w:tcPr>
                <w:p w14:paraId="068AD23C"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after re-emulsification after 24 h</w:t>
                  </w:r>
                </w:p>
              </w:tc>
              <w:tc>
                <w:tcPr>
                  <w:tcW w:w="1763" w:type="dxa"/>
                </w:tcPr>
                <w:p w14:paraId="16B009A9" w14:textId="77777777" w:rsidR="00186511" w:rsidRPr="00B25547" w:rsidRDefault="00186511" w:rsidP="00CC730C">
                  <w:pPr>
                    <w:rPr>
                      <w:rFonts w:cs="Arial"/>
                      <w:sz w:val="20"/>
                      <w:szCs w:val="20"/>
                    </w:rPr>
                  </w:pPr>
                  <w:r w:rsidRPr="00B25547">
                    <w:rPr>
                      <w:rFonts w:cs="Arial"/>
                      <w:sz w:val="20"/>
                      <w:szCs w:val="20"/>
                    </w:rPr>
                    <w:t xml:space="preserve">Homogeneous </w:t>
                  </w:r>
                </w:p>
              </w:tc>
            </w:tr>
            <w:tr w:rsidR="00186511" w:rsidRPr="00B25547" w14:paraId="087E0391" w14:textId="77777777" w:rsidTr="00CC730C">
              <w:tc>
                <w:tcPr>
                  <w:tcW w:w="3894" w:type="dxa"/>
                </w:tcPr>
                <w:p w14:paraId="1E8CEFD8" w14:textId="77777777" w:rsidR="00186511" w:rsidRPr="00B25547" w:rsidRDefault="00186511" w:rsidP="00CC730C">
                  <w:pPr>
                    <w:pStyle w:val="Standard-italics"/>
                    <w:spacing w:before="40" w:after="40"/>
                    <w:rPr>
                      <w:rFonts w:eastAsia="Calibri" w:cs="Arial"/>
                      <w:i w:val="0"/>
                      <w:lang w:eastAsia="sv-SE"/>
                    </w:rPr>
                  </w:pPr>
                  <w:r w:rsidRPr="00B25547">
                    <w:rPr>
                      <w:rFonts w:eastAsia="Calibri" w:cs="Arial"/>
                      <w:i w:val="0"/>
                      <w:lang w:eastAsia="sv-SE"/>
                    </w:rPr>
                    <w:t>30 minutes after the re-emulsification</w:t>
                  </w:r>
                </w:p>
              </w:tc>
              <w:tc>
                <w:tcPr>
                  <w:tcW w:w="1763" w:type="dxa"/>
                </w:tcPr>
                <w:p w14:paraId="1FD9FAFA" w14:textId="77777777" w:rsidR="00186511" w:rsidRPr="00B25547" w:rsidRDefault="00186511" w:rsidP="00CC730C">
                  <w:pPr>
                    <w:rPr>
                      <w:rFonts w:cs="Arial"/>
                      <w:sz w:val="20"/>
                      <w:szCs w:val="20"/>
                    </w:rPr>
                  </w:pPr>
                  <w:r w:rsidRPr="00B25547">
                    <w:rPr>
                      <w:rFonts w:cs="Arial"/>
                      <w:sz w:val="20"/>
                      <w:szCs w:val="20"/>
                    </w:rPr>
                    <w:t xml:space="preserve">Homogeneous </w:t>
                  </w:r>
                </w:p>
              </w:tc>
            </w:tr>
          </w:tbl>
          <w:p w14:paraId="655B94BC" w14:textId="77777777" w:rsidR="00186511" w:rsidRDefault="00186511" w:rsidP="00CC730C">
            <w:pPr>
              <w:jc w:val="both"/>
              <w:rPr>
                <w:color w:val="000000"/>
              </w:rPr>
            </w:pPr>
          </w:p>
          <w:p w14:paraId="0565DFF2" w14:textId="77777777" w:rsidR="00186511" w:rsidRDefault="00186511" w:rsidP="00CC730C">
            <w:pPr>
              <w:jc w:val="both"/>
              <w:rPr>
                <w:color w:val="000000"/>
              </w:rPr>
            </w:pPr>
            <w:r w:rsidRPr="006B4F89">
              <w:rPr>
                <w:color w:val="000000"/>
              </w:rPr>
              <w:br/>
              <w:t>The product 04LBCEOL689/2 is expected to form and maintain a stable uniform emulsion without free oil, cream or solid matter.</w:t>
            </w:r>
          </w:p>
          <w:p w14:paraId="304CECC1" w14:textId="77777777" w:rsidR="00186511" w:rsidRPr="006B4F89" w:rsidRDefault="00186511" w:rsidP="00CC730C">
            <w:pPr>
              <w:jc w:val="both"/>
              <w:rPr>
                <w:lang w:eastAsia="de-DE"/>
              </w:rPr>
            </w:pPr>
          </w:p>
        </w:tc>
        <w:tc>
          <w:tcPr>
            <w:tcW w:w="1559" w:type="dxa"/>
          </w:tcPr>
          <w:p w14:paraId="1223778A" w14:textId="77777777" w:rsidR="00186511" w:rsidRPr="006B4F89" w:rsidRDefault="00186511" w:rsidP="00CC730C">
            <w:pPr>
              <w:rPr>
                <w:lang w:eastAsia="de-DE"/>
              </w:rPr>
            </w:pPr>
            <w:r>
              <w:rPr>
                <w:lang w:eastAsia="de-DE"/>
              </w:rPr>
              <w:t xml:space="preserve">Acceptable. Data can be extrapolated to </w:t>
            </w:r>
            <w:r>
              <w:rPr>
                <w:color w:val="000000"/>
              </w:rPr>
              <w:t>04LBCEOL689/2.</w:t>
            </w:r>
          </w:p>
        </w:tc>
        <w:tc>
          <w:tcPr>
            <w:tcW w:w="1701" w:type="dxa"/>
          </w:tcPr>
          <w:p w14:paraId="75ADB149" w14:textId="77777777" w:rsidR="00186511" w:rsidRPr="006B4F89" w:rsidRDefault="002C19A5" w:rsidP="00CC730C">
            <w:pPr>
              <w:rPr>
                <w:lang w:eastAsia="de-DE"/>
              </w:rPr>
            </w:pPr>
            <w:r>
              <w:rPr>
                <w:lang w:eastAsia="de-DE"/>
              </w:rPr>
              <w:t>XX</w:t>
            </w:r>
          </w:p>
        </w:tc>
      </w:tr>
      <w:tr w:rsidR="00186511" w:rsidRPr="006B4F89" w14:paraId="7CEE02E9" w14:textId="77777777" w:rsidTr="00CC730C">
        <w:tc>
          <w:tcPr>
            <w:tcW w:w="2270" w:type="dxa"/>
          </w:tcPr>
          <w:p w14:paraId="3011D955" w14:textId="77777777" w:rsidR="00186511" w:rsidRPr="006B4F89" w:rsidRDefault="00186511" w:rsidP="00CC730C">
            <w:pPr>
              <w:rPr>
                <w:lang w:eastAsia="de-DE"/>
              </w:rPr>
            </w:pPr>
            <w:r w:rsidRPr="006B4F89">
              <w:rPr>
                <w:lang w:eastAsia="de-DE"/>
              </w:rPr>
              <w:lastRenderedPageBreak/>
              <w:t>Disintegration time</w:t>
            </w:r>
          </w:p>
        </w:tc>
        <w:tc>
          <w:tcPr>
            <w:tcW w:w="1430" w:type="dxa"/>
          </w:tcPr>
          <w:p w14:paraId="37CB625A" w14:textId="77777777" w:rsidR="00186511" w:rsidRPr="006B4F89" w:rsidRDefault="00186511" w:rsidP="00CC730C">
            <w:pPr>
              <w:rPr>
                <w:lang w:eastAsia="de-DE"/>
              </w:rPr>
            </w:pPr>
          </w:p>
        </w:tc>
        <w:tc>
          <w:tcPr>
            <w:tcW w:w="2090" w:type="dxa"/>
          </w:tcPr>
          <w:p w14:paraId="1088F3AF" w14:textId="77777777" w:rsidR="00186511" w:rsidRPr="006B4F89" w:rsidRDefault="00186511" w:rsidP="00CC730C">
            <w:pPr>
              <w:rPr>
                <w:lang w:eastAsia="de-DE"/>
              </w:rPr>
            </w:pPr>
          </w:p>
        </w:tc>
        <w:tc>
          <w:tcPr>
            <w:tcW w:w="5762" w:type="dxa"/>
          </w:tcPr>
          <w:p w14:paraId="70F94402"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5B2ECDA" w14:textId="77777777" w:rsidR="00186511" w:rsidRPr="006B4F89" w:rsidRDefault="00186511" w:rsidP="00CC730C">
            <w:pPr>
              <w:rPr>
                <w:lang w:eastAsia="de-DE"/>
              </w:rPr>
            </w:pPr>
            <w:r>
              <w:rPr>
                <w:lang w:eastAsia="de-DE"/>
              </w:rPr>
              <w:t>Not applicable.</w:t>
            </w:r>
          </w:p>
        </w:tc>
        <w:tc>
          <w:tcPr>
            <w:tcW w:w="1701" w:type="dxa"/>
          </w:tcPr>
          <w:p w14:paraId="5C351EDE" w14:textId="77777777" w:rsidR="00186511" w:rsidRPr="006B4F89" w:rsidRDefault="00186511" w:rsidP="00CC730C">
            <w:pPr>
              <w:rPr>
                <w:lang w:eastAsia="de-DE"/>
              </w:rPr>
            </w:pPr>
          </w:p>
        </w:tc>
      </w:tr>
      <w:tr w:rsidR="00186511" w:rsidRPr="006B4F89" w14:paraId="7076322E" w14:textId="77777777" w:rsidTr="00CC730C">
        <w:tc>
          <w:tcPr>
            <w:tcW w:w="2270" w:type="dxa"/>
          </w:tcPr>
          <w:p w14:paraId="51F2A3CC" w14:textId="77777777" w:rsidR="00186511" w:rsidRPr="006B4F89" w:rsidRDefault="00186511" w:rsidP="00CC730C">
            <w:pPr>
              <w:rPr>
                <w:lang w:eastAsia="de-DE"/>
              </w:rPr>
            </w:pPr>
            <w:r w:rsidRPr="006B4F89">
              <w:rPr>
                <w:lang w:eastAsia="de-DE"/>
              </w:rPr>
              <w:t>Particle size distribution, content of dust/fines, attrition, friability</w:t>
            </w:r>
          </w:p>
        </w:tc>
        <w:tc>
          <w:tcPr>
            <w:tcW w:w="1430" w:type="dxa"/>
          </w:tcPr>
          <w:p w14:paraId="6482AC63" w14:textId="77777777" w:rsidR="00186511" w:rsidRPr="006B4F89" w:rsidRDefault="00186511" w:rsidP="00CC730C">
            <w:pPr>
              <w:rPr>
                <w:lang w:eastAsia="de-DE"/>
              </w:rPr>
            </w:pPr>
          </w:p>
        </w:tc>
        <w:tc>
          <w:tcPr>
            <w:tcW w:w="2090" w:type="dxa"/>
          </w:tcPr>
          <w:p w14:paraId="041C45A8" w14:textId="77777777" w:rsidR="00186511" w:rsidRPr="006B4F89" w:rsidRDefault="00186511" w:rsidP="00CC730C">
            <w:pPr>
              <w:rPr>
                <w:lang w:eastAsia="de-DE"/>
              </w:rPr>
            </w:pPr>
          </w:p>
        </w:tc>
        <w:tc>
          <w:tcPr>
            <w:tcW w:w="5762" w:type="dxa"/>
          </w:tcPr>
          <w:p w14:paraId="4BA902E4"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DE0BBE5" w14:textId="77777777" w:rsidR="00186511" w:rsidRPr="006B4F89" w:rsidRDefault="00186511" w:rsidP="00CC730C">
            <w:pPr>
              <w:rPr>
                <w:lang w:eastAsia="de-DE"/>
              </w:rPr>
            </w:pPr>
            <w:r>
              <w:rPr>
                <w:lang w:eastAsia="de-DE"/>
              </w:rPr>
              <w:t>Not applicable.</w:t>
            </w:r>
          </w:p>
        </w:tc>
        <w:tc>
          <w:tcPr>
            <w:tcW w:w="1701" w:type="dxa"/>
          </w:tcPr>
          <w:p w14:paraId="21951C95" w14:textId="77777777" w:rsidR="00186511" w:rsidRPr="006B4F89" w:rsidRDefault="00186511" w:rsidP="00CC730C">
            <w:pPr>
              <w:rPr>
                <w:lang w:eastAsia="de-DE"/>
              </w:rPr>
            </w:pPr>
          </w:p>
        </w:tc>
      </w:tr>
      <w:tr w:rsidR="00186511" w:rsidRPr="006B4F89" w14:paraId="39746E4B" w14:textId="77777777" w:rsidTr="00CC730C">
        <w:tc>
          <w:tcPr>
            <w:tcW w:w="2270" w:type="dxa"/>
          </w:tcPr>
          <w:p w14:paraId="016FF571" w14:textId="77777777" w:rsidR="00186511" w:rsidRPr="006B4F89" w:rsidRDefault="00186511" w:rsidP="00CC730C">
            <w:pPr>
              <w:rPr>
                <w:lang w:eastAsia="de-DE"/>
              </w:rPr>
            </w:pPr>
            <w:r w:rsidRPr="006B4F89">
              <w:rPr>
                <w:lang w:eastAsia="de-DE"/>
              </w:rPr>
              <w:t>Persistent foaming</w:t>
            </w:r>
          </w:p>
        </w:tc>
        <w:tc>
          <w:tcPr>
            <w:tcW w:w="1430" w:type="dxa"/>
          </w:tcPr>
          <w:p w14:paraId="3F27A4BA" w14:textId="77777777" w:rsidR="00186511" w:rsidRPr="006B4F89" w:rsidRDefault="00186511" w:rsidP="00CC730C">
            <w:pPr>
              <w:rPr>
                <w:lang w:eastAsia="de-DE"/>
              </w:rPr>
            </w:pPr>
          </w:p>
        </w:tc>
        <w:tc>
          <w:tcPr>
            <w:tcW w:w="2090" w:type="dxa"/>
          </w:tcPr>
          <w:p w14:paraId="6EE741A5" w14:textId="77777777" w:rsidR="00186511" w:rsidRPr="006B4F89" w:rsidRDefault="00186511" w:rsidP="00CC730C">
            <w:pPr>
              <w:rPr>
                <w:lang w:eastAsia="de-DE"/>
              </w:rPr>
            </w:pPr>
          </w:p>
        </w:tc>
        <w:tc>
          <w:tcPr>
            <w:tcW w:w="5762" w:type="dxa"/>
          </w:tcPr>
          <w:p w14:paraId="38CE4696"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5C76B4D8" w14:textId="77777777" w:rsidR="00186511" w:rsidRPr="006B4F89" w:rsidRDefault="00186511" w:rsidP="00CC730C">
            <w:pPr>
              <w:rPr>
                <w:lang w:eastAsia="de-DE"/>
              </w:rPr>
            </w:pPr>
            <w:r>
              <w:rPr>
                <w:lang w:eastAsia="de-DE"/>
              </w:rPr>
              <w:t>Not applicable.</w:t>
            </w:r>
          </w:p>
        </w:tc>
        <w:tc>
          <w:tcPr>
            <w:tcW w:w="1701" w:type="dxa"/>
          </w:tcPr>
          <w:p w14:paraId="51049FD4" w14:textId="77777777" w:rsidR="00186511" w:rsidRPr="006B4F89" w:rsidRDefault="00186511" w:rsidP="00CC730C">
            <w:pPr>
              <w:rPr>
                <w:lang w:eastAsia="de-DE"/>
              </w:rPr>
            </w:pPr>
          </w:p>
        </w:tc>
      </w:tr>
      <w:tr w:rsidR="00186511" w:rsidRPr="006B4F89" w14:paraId="159F5480" w14:textId="77777777" w:rsidTr="00CC730C">
        <w:tc>
          <w:tcPr>
            <w:tcW w:w="2270" w:type="dxa"/>
          </w:tcPr>
          <w:p w14:paraId="42B80AC3" w14:textId="77777777" w:rsidR="00186511" w:rsidRPr="006B4F89" w:rsidRDefault="00186511" w:rsidP="00CC730C">
            <w:pPr>
              <w:rPr>
                <w:lang w:eastAsia="de-DE"/>
              </w:rPr>
            </w:pPr>
            <w:r w:rsidRPr="006B4F89">
              <w:rPr>
                <w:lang w:eastAsia="de-DE"/>
              </w:rPr>
              <w:t>Flowability/Pourability/Dustability</w:t>
            </w:r>
          </w:p>
        </w:tc>
        <w:tc>
          <w:tcPr>
            <w:tcW w:w="1430" w:type="dxa"/>
          </w:tcPr>
          <w:p w14:paraId="2981BAAD" w14:textId="77777777" w:rsidR="00186511" w:rsidRPr="006B4F89" w:rsidRDefault="00186511" w:rsidP="00CC730C">
            <w:pPr>
              <w:rPr>
                <w:lang w:eastAsia="de-DE"/>
              </w:rPr>
            </w:pPr>
          </w:p>
        </w:tc>
        <w:tc>
          <w:tcPr>
            <w:tcW w:w="2090" w:type="dxa"/>
          </w:tcPr>
          <w:p w14:paraId="70E33E89" w14:textId="77777777" w:rsidR="00186511" w:rsidRPr="006B4F89" w:rsidRDefault="00186511" w:rsidP="00CC730C">
            <w:pPr>
              <w:rPr>
                <w:lang w:eastAsia="de-DE"/>
              </w:rPr>
            </w:pPr>
          </w:p>
        </w:tc>
        <w:tc>
          <w:tcPr>
            <w:tcW w:w="5762" w:type="dxa"/>
          </w:tcPr>
          <w:p w14:paraId="58E2F6BE"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1620C34C" w14:textId="77777777" w:rsidR="00186511" w:rsidRPr="006B4F89" w:rsidRDefault="00186511" w:rsidP="00CC730C">
            <w:pPr>
              <w:rPr>
                <w:lang w:eastAsia="de-DE"/>
              </w:rPr>
            </w:pPr>
            <w:r>
              <w:rPr>
                <w:lang w:eastAsia="de-DE"/>
              </w:rPr>
              <w:t>Not applicable.</w:t>
            </w:r>
          </w:p>
        </w:tc>
        <w:tc>
          <w:tcPr>
            <w:tcW w:w="1701" w:type="dxa"/>
          </w:tcPr>
          <w:p w14:paraId="01F10026" w14:textId="77777777" w:rsidR="00186511" w:rsidRPr="006B4F89" w:rsidRDefault="00186511" w:rsidP="00CC730C">
            <w:pPr>
              <w:rPr>
                <w:lang w:eastAsia="de-DE"/>
              </w:rPr>
            </w:pPr>
          </w:p>
        </w:tc>
      </w:tr>
      <w:tr w:rsidR="00186511" w:rsidRPr="006B4F89" w14:paraId="247BF205" w14:textId="77777777" w:rsidTr="00CC730C">
        <w:tc>
          <w:tcPr>
            <w:tcW w:w="2270" w:type="dxa"/>
          </w:tcPr>
          <w:p w14:paraId="1C7969CD" w14:textId="77777777" w:rsidR="00186511" w:rsidRPr="006B4F89" w:rsidRDefault="00186511" w:rsidP="00CC730C">
            <w:pPr>
              <w:rPr>
                <w:lang w:eastAsia="de-DE"/>
              </w:rPr>
            </w:pPr>
            <w:r w:rsidRPr="006B4F89">
              <w:rPr>
                <w:lang w:eastAsia="de-DE"/>
              </w:rPr>
              <w:t>Burning rate — smoke generators</w:t>
            </w:r>
          </w:p>
        </w:tc>
        <w:tc>
          <w:tcPr>
            <w:tcW w:w="1430" w:type="dxa"/>
          </w:tcPr>
          <w:p w14:paraId="78DCA9E5" w14:textId="77777777" w:rsidR="00186511" w:rsidRPr="006B4F89" w:rsidRDefault="00186511" w:rsidP="00CC730C">
            <w:pPr>
              <w:rPr>
                <w:lang w:eastAsia="de-DE"/>
              </w:rPr>
            </w:pPr>
          </w:p>
        </w:tc>
        <w:tc>
          <w:tcPr>
            <w:tcW w:w="2090" w:type="dxa"/>
          </w:tcPr>
          <w:p w14:paraId="446EC0E2" w14:textId="77777777" w:rsidR="00186511" w:rsidRPr="006B4F89" w:rsidRDefault="00186511" w:rsidP="00CC730C">
            <w:pPr>
              <w:rPr>
                <w:lang w:eastAsia="de-DE"/>
              </w:rPr>
            </w:pPr>
          </w:p>
        </w:tc>
        <w:tc>
          <w:tcPr>
            <w:tcW w:w="5762" w:type="dxa"/>
          </w:tcPr>
          <w:p w14:paraId="67EA8055"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A4A1BBD" w14:textId="77777777" w:rsidR="00186511" w:rsidRPr="006B4F89" w:rsidRDefault="00186511" w:rsidP="00CC730C">
            <w:pPr>
              <w:rPr>
                <w:lang w:eastAsia="de-DE"/>
              </w:rPr>
            </w:pPr>
            <w:r>
              <w:rPr>
                <w:lang w:eastAsia="de-DE"/>
              </w:rPr>
              <w:t>Not applicable.</w:t>
            </w:r>
          </w:p>
        </w:tc>
        <w:tc>
          <w:tcPr>
            <w:tcW w:w="1701" w:type="dxa"/>
          </w:tcPr>
          <w:p w14:paraId="7816F9D9" w14:textId="77777777" w:rsidR="00186511" w:rsidRPr="006B4F89" w:rsidRDefault="00186511" w:rsidP="00CC730C">
            <w:pPr>
              <w:rPr>
                <w:lang w:eastAsia="de-DE"/>
              </w:rPr>
            </w:pPr>
          </w:p>
        </w:tc>
      </w:tr>
      <w:tr w:rsidR="00186511" w:rsidRPr="006B4F89" w14:paraId="30373060" w14:textId="77777777" w:rsidTr="00CC730C">
        <w:tc>
          <w:tcPr>
            <w:tcW w:w="2270" w:type="dxa"/>
          </w:tcPr>
          <w:p w14:paraId="42006AC8" w14:textId="77777777" w:rsidR="00186511" w:rsidRPr="006B4F89" w:rsidRDefault="00186511" w:rsidP="00CC730C">
            <w:pPr>
              <w:rPr>
                <w:lang w:eastAsia="de-DE"/>
              </w:rPr>
            </w:pPr>
            <w:r w:rsidRPr="006B4F89">
              <w:rPr>
                <w:lang w:eastAsia="de-DE"/>
              </w:rPr>
              <w:t>Burning completeness — smoke generators</w:t>
            </w:r>
          </w:p>
        </w:tc>
        <w:tc>
          <w:tcPr>
            <w:tcW w:w="1430" w:type="dxa"/>
          </w:tcPr>
          <w:p w14:paraId="250D40A4" w14:textId="77777777" w:rsidR="00186511" w:rsidRPr="006B4F89" w:rsidRDefault="00186511" w:rsidP="00CC730C">
            <w:pPr>
              <w:rPr>
                <w:lang w:eastAsia="de-DE"/>
              </w:rPr>
            </w:pPr>
          </w:p>
        </w:tc>
        <w:tc>
          <w:tcPr>
            <w:tcW w:w="2090" w:type="dxa"/>
          </w:tcPr>
          <w:p w14:paraId="0875A015" w14:textId="77777777" w:rsidR="00186511" w:rsidRPr="006B4F89" w:rsidRDefault="00186511" w:rsidP="00CC730C">
            <w:pPr>
              <w:rPr>
                <w:lang w:eastAsia="de-DE"/>
              </w:rPr>
            </w:pPr>
          </w:p>
        </w:tc>
        <w:tc>
          <w:tcPr>
            <w:tcW w:w="5762" w:type="dxa"/>
          </w:tcPr>
          <w:p w14:paraId="238B0A91"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8211459" w14:textId="77777777" w:rsidR="00186511" w:rsidRPr="006B4F89" w:rsidRDefault="00186511" w:rsidP="00CC730C">
            <w:pPr>
              <w:rPr>
                <w:lang w:eastAsia="de-DE"/>
              </w:rPr>
            </w:pPr>
            <w:r>
              <w:rPr>
                <w:lang w:eastAsia="de-DE"/>
              </w:rPr>
              <w:t>Not applicable.</w:t>
            </w:r>
          </w:p>
        </w:tc>
        <w:tc>
          <w:tcPr>
            <w:tcW w:w="1701" w:type="dxa"/>
          </w:tcPr>
          <w:p w14:paraId="1816729A" w14:textId="77777777" w:rsidR="00186511" w:rsidRPr="006B4F89" w:rsidRDefault="00186511" w:rsidP="00CC730C">
            <w:pPr>
              <w:rPr>
                <w:lang w:eastAsia="de-DE"/>
              </w:rPr>
            </w:pPr>
          </w:p>
        </w:tc>
      </w:tr>
      <w:tr w:rsidR="00186511" w:rsidRPr="006B4F89" w14:paraId="3DDC1A58" w14:textId="77777777" w:rsidTr="00CC730C">
        <w:tc>
          <w:tcPr>
            <w:tcW w:w="2270" w:type="dxa"/>
          </w:tcPr>
          <w:p w14:paraId="50478FB7" w14:textId="77777777" w:rsidR="00186511" w:rsidRPr="006B4F89" w:rsidRDefault="00186511" w:rsidP="00CC730C">
            <w:pPr>
              <w:rPr>
                <w:lang w:eastAsia="de-DE"/>
              </w:rPr>
            </w:pPr>
            <w:r w:rsidRPr="006B4F89">
              <w:rPr>
                <w:lang w:eastAsia="de-DE"/>
              </w:rPr>
              <w:t>Composition of smoke — smoke generators</w:t>
            </w:r>
          </w:p>
        </w:tc>
        <w:tc>
          <w:tcPr>
            <w:tcW w:w="1430" w:type="dxa"/>
          </w:tcPr>
          <w:p w14:paraId="64614C33" w14:textId="77777777" w:rsidR="00186511" w:rsidRPr="006B4F89" w:rsidRDefault="00186511" w:rsidP="00CC730C">
            <w:pPr>
              <w:rPr>
                <w:lang w:eastAsia="de-DE"/>
              </w:rPr>
            </w:pPr>
          </w:p>
        </w:tc>
        <w:tc>
          <w:tcPr>
            <w:tcW w:w="2090" w:type="dxa"/>
          </w:tcPr>
          <w:p w14:paraId="03B52FE0" w14:textId="77777777" w:rsidR="00186511" w:rsidRPr="006B4F89" w:rsidRDefault="00186511" w:rsidP="00CC730C">
            <w:pPr>
              <w:rPr>
                <w:lang w:eastAsia="de-DE"/>
              </w:rPr>
            </w:pPr>
          </w:p>
        </w:tc>
        <w:tc>
          <w:tcPr>
            <w:tcW w:w="5762" w:type="dxa"/>
          </w:tcPr>
          <w:p w14:paraId="58FA54B4"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16905D4D" w14:textId="77777777" w:rsidR="00186511" w:rsidRPr="006B4F89" w:rsidRDefault="00186511" w:rsidP="00CC730C">
            <w:pPr>
              <w:rPr>
                <w:lang w:eastAsia="de-DE"/>
              </w:rPr>
            </w:pPr>
            <w:r>
              <w:rPr>
                <w:lang w:eastAsia="de-DE"/>
              </w:rPr>
              <w:t>Not applicable.</w:t>
            </w:r>
          </w:p>
        </w:tc>
        <w:tc>
          <w:tcPr>
            <w:tcW w:w="1701" w:type="dxa"/>
          </w:tcPr>
          <w:p w14:paraId="3B5819A1" w14:textId="77777777" w:rsidR="00186511" w:rsidRPr="006B4F89" w:rsidRDefault="00186511" w:rsidP="00CC730C">
            <w:pPr>
              <w:rPr>
                <w:lang w:eastAsia="de-DE"/>
              </w:rPr>
            </w:pPr>
          </w:p>
        </w:tc>
      </w:tr>
      <w:tr w:rsidR="00186511" w:rsidRPr="006B4F89" w14:paraId="6A485AA4" w14:textId="77777777" w:rsidTr="00CC730C">
        <w:tc>
          <w:tcPr>
            <w:tcW w:w="2270" w:type="dxa"/>
          </w:tcPr>
          <w:p w14:paraId="3FEB682D" w14:textId="77777777" w:rsidR="00186511" w:rsidRPr="006B4F89" w:rsidRDefault="00186511" w:rsidP="00CC730C">
            <w:pPr>
              <w:rPr>
                <w:lang w:eastAsia="de-DE"/>
              </w:rPr>
            </w:pPr>
            <w:r w:rsidRPr="006B4F89">
              <w:rPr>
                <w:lang w:eastAsia="de-DE"/>
              </w:rPr>
              <w:t>Spraying pattern — aerosols</w:t>
            </w:r>
          </w:p>
        </w:tc>
        <w:tc>
          <w:tcPr>
            <w:tcW w:w="1430" w:type="dxa"/>
          </w:tcPr>
          <w:p w14:paraId="450867C1" w14:textId="77777777" w:rsidR="00186511" w:rsidRPr="006B4F89" w:rsidRDefault="00186511" w:rsidP="00CC730C">
            <w:pPr>
              <w:rPr>
                <w:lang w:eastAsia="de-DE"/>
              </w:rPr>
            </w:pPr>
          </w:p>
        </w:tc>
        <w:tc>
          <w:tcPr>
            <w:tcW w:w="2090" w:type="dxa"/>
          </w:tcPr>
          <w:p w14:paraId="6E81360B" w14:textId="77777777" w:rsidR="00186511" w:rsidRPr="006B4F89" w:rsidRDefault="00186511" w:rsidP="00CC730C">
            <w:pPr>
              <w:rPr>
                <w:lang w:eastAsia="de-DE"/>
              </w:rPr>
            </w:pPr>
          </w:p>
        </w:tc>
        <w:tc>
          <w:tcPr>
            <w:tcW w:w="5762" w:type="dxa"/>
          </w:tcPr>
          <w:p w14:paraId="6E034984"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0F28412C" w14:textId="77777777" w:rsidR="00186511" w:rsidRPr="006B4F89" w:rsidRDefault="00186511" w:rsidP="00CC730C">
            <w:pPr>
              <w:rPr>
                <w:lang w:eastAsia="de-DE"/>
              </w:rPr>
            </w:pPr>
            <w:r>
              <w:rPr>
                <w:lang w:eastAsia="de-DE"/>
              </w:rPr>
              <w:t>Not applicable.</w:t>
            </w:r>
          </w:p>
        </w:tc>
        <w:tc>
          <w:tcPr>
            <w:tcW w:w="1701" w:type="dxa"/>
          </w:tcPr>
          <w:p w14:paraId="1658DDF9" w14:textId="77777777" w:rsidR="00186511" w:rsidRPr="006B4F89" w:rsidRDefault="00186511" w:rsidP="00CC730C">
            <w:pPr>
              <w:rPr>
                <w:lang w:eastAsia="de-DE"/>
              </w:rPr>
            </w:pPr>
          </w:p>
        </w:tc>
      </w:tr>
      <w:tr w:rsidR="00186511" w:rsidRPr="006B4F89" w14:paraId="60EC13BC" w14:textId="77777777" w:rsidTr="00CC730C">
        <w:tc>
          <w:tcPr>
            <w:tcW w:w="2270" w:type="dxa"/>
          </w:tcPr>
          <w:p w14:paraId="74CA46D4" w14:textId="77777777" w:rsidR="00186511" w:rsidRPr="006B4F89" w:rsidRDefault="00186511" w:rsidP="00CC730C">
            <w:pPr>
              <w:rPr>
                <w:lang w:eastAsia="de-DE"/>
              </w:rPr>
            </w:pPr>
            <w:r w:rsidRPr="006B4F89">
              <w:rPr>
                <w:lang w:eastAsia="de-DE"/>
              </w:rPr>
              <w:t>Physical compatibility</w:t>
            </w:r>
          </w:p>
        </w:tc>
        <w:tc>
          <w:tcPr>
            <w:tcW w:w="1430" w:type="dxa"/>
          </w:tcPr>
          <w:p w14:paraId="0F0C1985" w14:textId="77777777" w:rsidR="00186511" w:rsidRPr="006B4F89" w:rsidRDefault="00186511" w:rsidP="00CC730C">
            <w:pPr>
              <w:rPr>
                <w:lang w:eastAsia="de-DE"/>
              </w:rPr>
            </w:pPr>
          </w:p>
        </w:tc>
        <w:tc>
          <w:tcPr>
            <w:tcW w:w="2090" w:type="dxa"/>
          </w:tcPr>
          <w:p w14:paraId="5E3BC95F" w14:textId="77777777" w:rsidR="00186511" w:rsidRPr="006B4F89" w:rsidRDefault="00186511" w:rsidP="00CC730C">
            <w:pPr>
              <w:rPr>
                <w:lang w:eastAsia="de-DE"/>
              </w:rPr>
            </w:pPr>
          </w:p>
        </w:tc>
        <w:tc>
          <w:tcPr>
            <w:tcW w:w="5762" w:type="dxa"/>
          </w:tcPr>
          <w:p w14:paraId="36A93B59" w14:textId="77777777" w:rsidR="00186511" w:rsidRDefault="00186511" w:rsidP="00CC730C">
            <w:pPr>
              <w:jc w:val="both"/>
              <w:rPr>
                <w:color w:val="000000"/>
              </w:rPr>
            </w:pPr>
            <w:r w:rsidRPr="006B4F89">
              <w:rPr>
                <w:color w:val="000000"/>
              </w:rPr>
              <w:t>Not applicable. 04LBCEOL689/2 is a ready-to-use product and is not intended to be</w:t>
            </w:r>
            <w:r>
              <w:rPr>
                <w:color w:val="000000"/>
              </w:rPr>
              <w:t xml:space="preserve"> </w:t>
            </w:r>
            <w:r w:rsidRPr="006B4F89">
              <w:rPr>
                <w:color w:val="000000"/>
              </w:rPr>
              <w:t>used in conjunction with any other products or active substances.</w:t>
            </w:r>
          </w:p>
          <w:p w14:paraId="15568626" w14:textId="77777777" w:rsidR="00186511" w:rsidRPr="006B4F89" w:rsidRDefault="00186511" w:rsidP="00CC730C">
            <w:pPr>
              <w:jc w:val="both"/>
              <w:rPr>
                <w:lang w:eastAsia="de-DE"/>
              </w:rPr>
            </w:pPr>
          </w:p>
        </w:tc>
        <w:tc>
          <w:tcPr>
            <w:tcW w:w="1559" w:type="dxa"/>
          </w:tcPr>
          <w:p w14:paraId="336517DA" w14:textId="77777777" w:rsidR="00186511" w:rsidRPr="006B4F89" w:rsidRDefault="00186511" w:rsidP="00CC730C">
            <w:pPr>
              <w:rPr>
                <w:lang w:eastAsia="de-DE"/>
              </w:rPr>
            </w:pPr>
            <w:r>
              <w:rPr>
                <w:lang w:eastAsia="de-DE"/>
              </w:rPr>
              <w:t>Not applicable.</w:t>
            </w:r>
          </w:p>
        </w:tc>
        <w:tc>
          <w:tcPr>
            <w:tcW w:w="1701" w:type="dxa"/>
          </w:tcPr>
          <w:p w14:paraId="4850DAF0" w14:textId="77777777" w:rsidR="00186511" w:rsidRPr="006B4F89" w:rsidRDefault="00186511" w:rsidP="00CC730C">
            <w:pPr>
              <w:rPr>
                <w:lang w:eastAsia="de-DE"/>
              </w:rPr>
            </w:pPr>
          </w:p>
        </w:tc>
      </w:tr>
      <w:tr w:rsidR="00186511" w:rsidRPr="006B4F89" w14:paraId="2461C0BF" w14:textId="77777777" w:rsidTr="00CC730C">
        <w:tc>
          <w:tcPr>
            <w:tcW w:w="2270" w:type="dxa"/>
          </w:tcPr>
          <w:p w14:paraId="5BBDF860" w14:textId="77777777" w:rsidR="00186511" w:rsidRPr="006B4F89" w:rsidRDefault="00186511" w:rsidP="00CC730C">
            <w:pPr>
              <w:rPr>
                <w:lang w:eastAsia="de-DE"/>
              </w:rPr>
            </w:pPr>
            <w:r w:rsidRPr="006B4F89">
              <w:rPr>
                <w:lang w:eastAsia="de-DE"/>
              </w:rPr>
              <w:t>Chemical compatibility</w:t>
            </w:r>
          </w:p>
        </w:tc>
        <w:tc>
          <w:tcPr>
            <w:tcW w:w="1430" w:type="dxa"/>
          </w:tcPr>
          <w:p w14:paraId="21EE55FD" w14:textId="77777777" w:rsidR="00186511" w:rsidRPr="006B4F89" w:rsidRDefault="00186511" w:rsidP="00CC730C">
            <w:pPr>
              <w:rPr>
                <w:lang w:eastAsia="de-DE"/>
              </w:rPr>
            </w:pPr>
          </w:p>
        </w:tc>
        <w:tc>
          <w:tcPr>
            <w:tcW w:w="2090" w:type="dxa"/>
          </w:tcPr>
          <w:p w14:paraId="4F659FF4" w14:textId="77777777" w:rsidR="00186511" w:rsidRPr="006B4F89" w:rsidRDefault="00186511" w:rsidP="00CC730C">
            <w:pPr>
              <w:rPr>
                <w:lang w:eastAsia="de-DE"/>
              </w:rPr>
            </w:pPr>
          </w:p>
        </w:tc>
        <w:tc>
          <w:tcPr>
            <w:tcW w:w="5762" w:type="dxa"/>
          </w:tcPr>
          <w:p w14:paraId="08B633B4" w14:textId="77777777" w:rsidR="00186511" w:rsidRDefault="00186511" w:rsidP="00CC730C">
            <w:pPr>
              <w:jc w:val="both"/>
              <w:rPr>
                <w:color w:val="000000"/>
              </w:rPr>
            </w:pPr>
            <w:r w:rsidRPr="006B4F89">
              <w:rPr>
                <w:color w:val="000000"/>
              </w:rPr>
              <w:t>Not applicable. 04LBCEOL689/2 is a ready-to-use product and is not intended to beused in conjunction with any other products or active substances.</w:t>
            </w:r>
          </w:p>
          <w:p w14:paraId="50EA2E9F" w14:textId="77777777" w:rsidR="00186511" w:rsidRPr="006B4F89" w:rsidRDefault="00186511" w:rsidP="00CC730C">
            <w:pPr>
              <w:jc w:val="both"/>
              <w:rPr>
                <w:lang w:eastAsia="de-DE"/>
              </w:rPr>
            </w:pPr>
          </w:p>
        </w:tc>
        <w:tc>
          <w:tcPr>
            <w:tcW w:w="1559" w:type="dxa"/>
          </w:tcPr>
          <w:p w14:paraId="430B6660" w14:textId="77777777" w:rsidR="00186511" w:rsidRPr="006B4F89" w:rsidRDefault="00186511" w:rsidP="00CC730C">
            <w:pPr>
              <w:rPr>
                <w:lang w:eastAsia="de-DE"/>
              </w:rPr>
            </w:pPr>
            <w:r>
              <w:rPr>
                <w:lang w:eastAsia="de-DE"/>
              </w:rPr>
              <w:t>Not applicable.</w:t>
            </w:r>
          </w:p>
        </w:tc>
        <w:tc>
          <w:tcPr>
            <w:tcW w:w="1701" w:type="dxa"/>
          </w:tcPr>
          <w:p w14:paraId="276337D5" w14:textId="77777777" w:rsidR="00186511" w:rsidRPr="006B4F89" w:rsidRDefault="00186511" w:rsidP="00CC730C">
            <w:pPr>
              <w:rPr>
                <w:lang w:eastAsia="de-DE"/>
              </w:rPr>
            </w:pPr>
          </w:p>
        </w:tc>
      </w:tr>
      <w:tr w:rsidR="00186511" w:rsidRPr="006B4F89" w14:paraId="21B3F477" w14:textId="77777777" w:rsidTr="00CC730C">
        <w:tc>
          <w:tcPr>
            <w:tcW w:w="2270" w:type="dxa"/>
          </w:tcPr>
          <w:p w14:paraId="552C151C" w14:textId="77777777" w:rsidR="00186511" w:rsidRPr="006B4F89" w:rsidRDefault="00186511" w:rsidP="00CC730C">
            <w:pPr>
              <w:rPr>
                <w:lang w:eastAsia="de-DE"/>
              </w:rPr>
            </w:pPr>
            <w:r w:rsidRPr="006B4F89">
              <w:rPr>
                <w:lang w:eastAsia="de-DE"/>
              </w:rPr>
              <w:t>Degree of dissolution and dilution stability</w:t>
            </w:r>
          </w:p>
        </w:tc>
        <w:tc>
          <w:tcPr>
            <w:tcW w:w="1430" w:type="dxa"/>
          </w:tcPr>
          <w:p w14:paraId="1732B614" w14:textId="77777777" w:rsidR="00186511" w:rsidRPr="006B4F89" w:rsidRDefault="00186511" w:rsidP="00CC730C">
            <w:pPr>
              <w:rPr>
                <w:lang w:eastAsia="de-DE"/>
              </w:rPr>
            </w:pPr>
          </w:p>
        </w:tc>
        <w:tc>
          <w:tcPr>
            <w:tcW w:w="2090" w:type="dxa"/>
          </w:tcPr>
          <w:p w14:paraId="0F7FEE1E" w14:textId="77777777" w:rsidR="00186511" w:rsidRPr="006B4F89" w:rsidRDefault="00186511" w:rsidP="00CC730C">
            <w:pPr>
              <w:rPr>
                <w:lang w:eastAsia="de-DE"/>
              </w:rPr>
            </w:pPr>
          </w:p>
        </w:tc>
        <w:tc>
          <w:tcPr>
            <w:tcW w:w="5762" w:type="dxa"/>
          </w:tcPr>
          <w:p w14:paraId="39DEA800"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DDFDD32" w14:textId="77777777" w:rsidR="00186511" w:rsidRPr="006B4F89" w:rsidRDefault="00186511" w:rsidP="00CC730C">
            <w:pPr>
              <w:rPr>
                <w:lang w:eastAsia="de-DE"/>
              </w:rPr>
            </w:pPr>
            <w:r>
              <w:rPr>
                <w:lang w:eastAsia="de-DE"/>
              </w:rPr>
              <w:t>Not applicable.</w:t>
            </w:r>
          </w:p>
        </w:tc>
        <w:tc>
          <w:tcPr>
            <w:tcW w:w="1701" w:type="dxa"/>
          </w:tcPr>
          <w:p w14:paraId="00358ECD" w14:textId="77777777" w:rsidR="00186511" w:rsidRPr="006B4F89" w:rsidRDefault="00186511" w:rsidP="00CC730C">
            <w:pPr>
              <w:rPr>
                <w:lang w:eastAsia="de-DE"/>
              </w:rPr>
            </w:pPr>
          </w:p>
        </w:tc>
      </w:tr>
      <w:tr w:rsidR="00186511" w:rsidRPr="006B4F89" w14:paraId="0E5FD79B" w14:textId="77777777" w:rsidTr="00CC730C">
        <w:tc>
          <w:tcPr>
            <w:tcW w:w="2270" w:type="dxa"/>
          </w:tcPr>
          <w:p w14:paraId="0FB6303C" w14:textId="77777777" w:rsidR="00186511" w:rsidRPr="006B4F89" w:rsidRDefault="00186511" w:rsidP="00CC730C">
            <w:pPr>
              <w:rPr>
                <w:lang w:eastAsia="de-DE"/>
              </w:rPr>
            </w:pPr>
            <w:r w:rsidRPr="006B4F89">
              <w:rPr>
                <w:lang w:eastAsia="de-DE"/>
              </w:rPr>
              <w:t>Surface tension</w:t>
            </w:r>
          </w:p>
        </w:tc>
        <w:tc>
          <w:tcPr>
            <w:tcW w:w="1430" w:type="dxa"/>
          </w:tcPr>
          <w:p w14:paraId="5B6515BB" w14:textId="77777777" w:rsidR="00186511" w:rsidRPr="006B4F89" w:rsidRDefault="00186511" w:rsidP="00CC730C">
            <w:pPr>
              <w:rPr>
                <w:lang w:eastAsia="de-DE"/>
              </w:rPr>
            </w:pPr>
            <w:r w:rsidRPr="006B4F89">
              <w:rPr>
                <w:color w:val="000000"/>
              </w:rPr>
              <w:t>OECD Test</w:t>
            </w:r>
            <w:r w:rsidRPr="006B4F89">
              <w:rPr>
                <w:color w:val="000000"/>
              </w:rPr>
              <w:br/>
              <w:t>Guideline115</w:t>
            </w:r>
          </w:p>
        </w:tc>
        <w:tc>
          <w:tcPr>
            <w:tcW w:w="2090" w:type="dxa"/>
          </w:tcPr>
          <w:p w14:paraId="4FFFA004" w14:textId="77777777" w:rsidR="00186511" w:rsidRPr="006B4F89" w:rsidRDefault="00186511" w:rsidP="00CC730C">
            <w:pPr>
              <w:rPr>
                <w:lang w:eastAsia="de-DE"/>
              </w:rPr>
            </w:pPr>
            <w:r w:rsidRPr="005527AC">
              <w:rPr>
                <w:color w:val="000000"/>
              </w:rPr>
              <w:t>Product 06LBCEOL20/2PT</w:t>
            </w:r>
            <w:r w:rsidRPr="005527AC">
              <w:rPr>
                <w:color w:val="000000"/>
              </w:rPr>
              <w:br/>
              <w:t>Batch number:</w:t>
            </w:r>
            <w:r w:rsidRPr="005527AC">
              <w:rPr>
                <w:color w:val="000000"/>
              </w:rPr>
              <w:br/>
              <w:t>16011520/2PT</w:t>
            </w:r>
            <w:r w:rsidRPr="005527AC">
              <w:rPr>
                <w:color w:val="000000"/>
              </w:rPr>
              <w:br/>
            </w:r>
            <w:r w:rsidRPr="005527AC">
              <w:rPr>
                <w:color w:val="000000"/>
              </w:rPr>
              <w:lastRenderedPageBreak/>
              <w:t>Containing 0.15% w/w of</w:t>
            </w:r>
            <w:r w:rsidRPr="006B4F89">
              <w:rPr>
                <w:color w:val="000000"/>
              </w:rPr>
              <w:br/>
            </w:r>
            <w:r w:rsidRPr="005527AC">
              <w:rPr>
                <w:color w:val="000000"/>
              </w:rPr>
              <w:t>cypermethrin, 0.13% w/w of</w:t>
            </w:r>
            <w:r w:rsidRPr="005527AC">
              <w:rPr>
                <w:color w:val="000000"/>
              </w:rPr>
              <w:br/>
              <w:t>propiconazole, 0.14% w/w</w:t>
            </w:r>
            <w:r w:rsidRPr="005527AC">
              <w:rPr>
                <w:color w:val="000000"/>
              </w:rPr>
              <w:br/>
              <w:t>of tebuconazole</w:t>
            </w:r>
          </w:p>
        </w:tc>
        <w:tc>
          <w:tcPr>
            <w:tcW w:w="5762" w:type="dxa"/>
          </w:tcPr>
          <w:p w14:paraId="1CAAA7AD" w14:textId="77777777" w:rsidR="00186511" w:rsidRDefault="00186511" w:rsidP="00CC730C">
            <w:pPr>
              <w:jc w:val="both"/>
              <w:rPr>
                <w:color w:val="000000"/>
              </w:rPr>
            </w:pPr>
            <w:r w:rsidRPr="006B4F89">
              <w:rPr>
                <w:color w:val="000000"/>
              </w:rPr>
              <w:lastRenderedPageBreak/>
              <w:t>The products 04LBCEOL689/2 and 06LBCEOL20/2PT have very close compositions. It</w:t>
            </w:r>
            <w:r>
              <w:rPr>
                <w:color w:val="000000"/>
              </w:rPr>
              <w:t xml:space="preserve"> </w:t>
            </w:r>
            <w:r w:rsidRPr="006B4F89">
              <w:rPr>
                <w:color w:val="000000"/>
              </w:rPr>
              <w:t xml:space="preserve">was demonstrated that the surface tension can be extrapolated from study </w:t>
            </w:r>
            <w:r w:rsidRPr="006B4F89">
              <w:rPr>
                <w:color w:val="000000"/>
              </w:rPr>
              <w:lastRenderedPageBreak/>
              <w:t>obtained with</w:t>
            </w:r>
            <w:r>
              <w:rPr>
                <w:color w:val="000000"/>
              </w:rPr>
              <w:t xml:space="preserve"> </w:t>
            </w:r>
            <w:r w:rsidRPr="006B4F89">
              <w:rPr>
                <w:color w:val="000000"/>
              </w:rPr>
              <w:t>06LBCEOL20/2PT. Please refer to bridging data.</w:t>
            </w:r>
          </w:p>
          <w:p w14:paraId="59EF52BD" w14:textId="77777777" w:rsidR="00186511" w:rsidRDefault="00186511" w:rsidP="00CC730C">
            <w:pPr>
              <w:jc w:val="both"/>
              <w:rPr>
                <w:color w:val="000000"/>
              </w:rPr>
            </w:pPr>
            <w:r w:rsidRPr="006B4F89">
              <w:rPr>
                <w:color w:val="000000"/>
              </w:rPr>
              <w:t>The product 04LBCEOL689/2 is expected to have a surface tension of 31.48 mN/m at</w:t>
            </w:r>
            <w:r w:rsidRPr="006B4F89">
              <w:rPr>
                <w:color w:val="000000"/>
              </w:rPr>
              <w:br/>
              <w:t>20.0°C and is considered as surface active.</w:t>
            </w:r>
          </w:p>
          <w:p w14:paraId="4D461405" w14:textId="77777777" w:rsidR="00186511" w:rsidRDefault="00186511" w:rsidP="00CC730C">
            <w:pPr>
              <w:jc w:val="both"/>
              <w:rPr>
                <w:color w:val="000000"/>
              </w:rPr>
            </w:pPr>
          </w:p>
          <w:p w14:paraId="147AEB38" w14:textId="77777777" w:rsidR="00186511" w:rsidRDefault="00186511" w:rsidP="00CC730C">
            <w:pPr>
              <w:jc w:val="both"/>
              <w:rPr>
                <w:color w:val="000000"/>
              </w:rPr>
            </w:pPr>
          </w:p>
          <w:p w14:paraId="4A9E904B" w14:textId="77777777" w:rsidR="00186511" w:rsidRDefault="00186511" w:rsidP="00CC730C">
            <w:pPr>
              <w:jc w:val="both"/>
              <w:rPr>
                <w:color w:val="000000"/>
              </w:rPr>
            </w:pPr>
          </w:p>
          <w:p w14:paraId="40127BFE" w14:textId="77777777" w:rsidR="00186511" w:rsidRPr="006B4F89" w:rsidRDefault="00186511" w:rsidP="00CC730C">
            <w:pPr>
              <w:jc w:val="both"/>
              <w:rPr>
                <w:lang w:eastAsia="de-DE"/>
              </w:rPr>
            </w:pPr>
          </w:p>
        </w:tc>
        <w:tc>
          <w:tcPr>
            <w:tcW w:w="1559" w:type="dxa"/>
          </w:tcPr>
          <w:p w14:paraId="202B8496" w14:textId="77777777" w:rsidR="00186511" w:rsidRPr="006B4F89" w:rsidRDefault="00186511" w:rsidP="00CC730C">
            <w:pPr>
              <w:rPr>
                <w:lang w:eastAsia="de-DE"/>
              </w:rPr>
            </w:pPr>
            <w:r>
              <w:rPr>
                <w:lang w:eastAsia="de-DE"/>
              </w:rPr>
              <w:lastRenderedPageBreak/>
              <w:t xml:space="preserve">Acceptable. See bridging in confidential annex. The </w:t>
            </w:r>
            <w:r>
              <w:rPr>
                <w:lang w:eastAsia="de-DE"/>
              </w:rPr>
              <w:lastRenderedPageBreak/>
              <w:t>product is considered surface active.</w:t>
            </w:r>
          </w:p>
        </w:tc>
        <w:tc>
          <w:tcPr>
            <w:tcW w:w="1701" w:type="dxa"/>
          </w:tcPr>
          <w:p w14:paraId="408A22A4" w14:textId="77777777" w:rsidR="00186511" w:rsidRPr="006B4F89" w:rsidRDefault="007C1E19" w:rsidP="00CC730C">
            <w:pPr>
              <w:rPr>
                <w:lang w:eastAsia="de-DE"/>
              </w:rPr>
            </w:pPr>
            <w:r>
              <w:rPr>
                <w:lang w:eastAsia="de-DE"/>
              </w:rPr>
              <w:lastRenderedPageBreak/>
              <w:t>XX</w:t>
            </w:r>
          </w:p>
        </w:tc>
      </w:tr>
      <w:tr w:rsidR="00186511" w:rsidRPr="006B4F89" w14:paraId="201E5B0D" w14:textId="77777777" w:rsidTr="00CC730C">
        <w:tc>
          <w:tcPr>
            <w:tcW w:w="2270" w:type="dxa"/>
          </w:tcPr>
          <w:p w14:paraId="0DDF099D" w14:textId="77777777" w:rsidR="00186511" w:rsidRPr="006B4F89" w:rsidRDefault="00186511" w:rsidP="00CC730C">
            <w:pPr>
              <w:rPr>
                <w:lang w:eastAsia="de-DE"/>
              </w:rPr>
            </w:pPr>
            <w:r w:rsidRPr="006B4F89">
              <w:rPr>
                <w:lang w:eastAsia="de-DE"/>
              </w:rPr>
              <w:t>Viscosity</w:t>
            </w:r>
          </w:p>
        </w:tc>
        <w:tc>
          <w:tcPr>
            <w:tcW w:w="1430" w:type="dxa"/>
          </w:tcPr>
          <w:p w14:paraId="40807745" w14:textId="77777777" w:rsidR="00186511" w:rsidRPr="006B4F89" w:rsidRDefault="00186511" w:rsidP="00CC730C">
            <w:pPr>
              <w:rPr>
                <w:lang w:eastAsia="de-DE"/>
              </w:rPr>
            </w:pPr>
            <w:r w:rsidRPr="006B4F89">
              <w:rPr>
                <w:color w:val="000000"/>
              </w:rPr>
              <w:t>OECD Test</w:t>
            </w:r>
            <w:r w:rsidRPr="006B4F89">
              <w:rPr>
                <w:color w:val="000000"/>
              </w:rPr>
              <w:br/>
              <w:t>Guideline 114</w:t>
            </w:r>
            <w:r w:rsidRPr="006B4F89">
              <w:rPr>
                <w:color w:val="000000"/>
              </w:rPr>
              <w:br/>
              <w:t>ISO Standard</w:t>
            </w:r>
            <w:r w:rsidRPr="006B4F89">
              <w:rPr>
                <w:color w:val="000000"/>
              </w:rPr>
              <w:br/>
              <w:t>2431 (flow cup</w:t>
            </w:r>
            <w:r w:rsidRPr="006B4F89">
              <w:rPr>
                <w:color w:val="000000"/>
              </w:rPr>
              <w:br/>
              <w:t>method)</w:t>
            </w:r>
          </w:p>
        </w:tc>
        <w:tc>
          <w:tcPr>
            <w:tcW w:w="2090" w:type="dxa"/>
          </w:tcPr>
          <w:p w14:paraId="1B6C647D" w14:textId="77777777" w:rsidR="00186511" w:rsidRPr="006B4F89" w:rsidRDefault="00186511" w:rsidP="00CC730C">
            <w:pPr>
              <w:rPr>
                <w:lang w:eastAsia="de-DE"/>
              </w:rPr>
            </w:pPr>
            <w:r w:rsidRPr="005527AC">
              <w:rPr>
                <w:color w:val="000000"/>
              </w:rPr>
              <w:t>Product 06LBCEOL20/2PT</w:t>
            </w:r>
            <w:r w:rsidRPr="005527AC">
              <w:rPr>
                <w:color w:val="000000"/>
              </w:rPr>
              <w:br/>
              <w:t>Batch number:</w:t>
            </w:r>
            <w:r w:rsidRPr="005527AC">
              <w:rPr>
                <w:color w:val="000000"/>
              </w:rPr>
              <w:br/>
              <w:t>16011520/2PT</w:t>
            </w:r>
            <w:r w:rsidRPr="005527AC">
              <w:rPr>
                <w:color w:val="000000"/>
              </w:rPr>
              <w:br/>
              <w:t>Containing 0.15% w/w of</w:t>
            </w:r>
            <w:r w:rsidRPr="005527AC">
              <w:rPr>
                <w:color w:val="000000"/>
              </w:rPr>
              <w:br/>
              <w:t>cypermethrin, 0.13% w/w of</w:t>
            </w:r>
            <w:r w:rsidRPr="005527AC">
              <w:rPr>
                <w:color w:val="000000"/>
              </w:rPr>
              <w:br/>
              <w:t>propiconazole, 0.14% w/w</w:t>
            </w:r>
            <w:r w:rsidRPr="005527AC">
              <w:rPr>
                <w:color w:val="000000"/>
              </w:rPr>
              <w:br/>
              <w:t>of tebuconazole</w:t>
            </w:r>
          </w:p>
        </w:tc>
        <w:tc>
          <w:tcPr>
            <w:tcW w:w="5762" w:type="dxa"/>
          </w:tcPr>
          <w:p w14:paraId="2857E1C2" w14:textId="77777777" w:rsidR="00186511" w:rsidRDefault="00186511" w:rsidP="00CC730C">
            <w:pPr>
              <w:jc w:val="both"/>
              <w:rPr>
                <w:color w:val="000000"/>
              </w:rPr>
            </w:pPr>
            <w:r w:rsidRPr="006B4F89">
              <w:rPr>
                <w:color w:val="000000"/>
              </w:rPr>
              <w:t>The products 04LBCEOL689/2 and 06LBCEOL20/2PT have very close compositions. It</w:t>
            </w:r>
            <w:r>
              <w:rPr>
                <w:color w:val="000000"/>
              </w:rPr>
              <w:t xml:space="preserve"> </w:t>
            </w:r>
            <w:r w:rsidRPr="006B4F89">
              <w:rPr>
                <w:color w:val="000000"/>
              </w:rPr>
              <w:t>was demonstrated that the viscosity can be extrapolated from study obtained with</w:t>
            </w:r>
            <w:r>
              <w:rPr>
                <w:color w:val="000000"/>
              </w:rPr>
              <w:t xml:space="preserve"> </w:t>
            </w:r>
            <w:r w:rsidRPr="006B4F89">
              <w:rPr>
                <w:color w:val="000000"/>
              </w:rPr>
              <w:t>06LBCEOL20/2PT. Please refer to bridging data.</w:t>
            </w:r>
          </w:p>
          <w:p w14:paraId="4E7C9ADB" w14:textId="77777777" w:rsidR="00186511" w:rsidRPr="006B4F89" w:rsidRDefault="00186511" w:rsidP="00CC730C">
            <w:pPr>
              <w:jc w:val="both"/>
              <w:rPr>
                <w:lang w:eastAsia="de-DE"/>
              </w:rPr>
            </w:pPr>
            <w:r w:rsidRPr="006B4F89">
              <w:rPr>
                <w:color w:val="000000"/>
              </w:rPr>
              <w:br/>
              <w:t xml:space="preserve">The kinematic viscosity of the test item </w:t>
            </w:r>
            <w:r>
              <w:rPr>
                <w:color w:val="000000"/>
              </w:rPr>
              <w:t>0</w:t>
            </w:r>
            <w:r w:rsidRPr="006B4F89">
              <w:rPr>
                <w:color w:val="000000"/>
              </w:rPr>
              <w:t>4LBCEOL689/2 is expected to be &lt; 6.62 mm²/s</w:t>
            </w:r>
            <w:r w:rsidRPr="006B4F89">
              <w:rPr>
                <w:color w:val="000000"/>
              </w:rPr>
              <w:br/>
              <w:t>at 20.0 ± 0.5°C and &lt; 6.62 mm²/s at 40.0 ± 0.5°C.</w:t>
            </w:r>
          </w:p>
        </w:tc>
        <w:tc>
          <w:tcPr>
            <w:tcW w:w="1559" w:type="dxa"/>
          </w:tcPr>
          <w:p w14:paraId="1D4D930F" w14:textId="77777777" w:rsidR="00186511" w:rsidRPr="006B4F89" w:rsidRDefault="00186511" w:rsidP="00CC730C">
            <w:pPr>
              <w:rPr>
                <w:lang w:eastAsia="de-DE"/>
              </w:rPr>
            </w:pPr>
            <w:r>
              <w:rPr>
                <w:lang w:eastAsia="de-DE"/>
              </w:rPr>
              <w:t xml:space="preserve">Acceptable. See bridging in confidential annex. </w:t>
            </w:r>
          </w:p>
        </w:tc>
        <w:tc>
          <w:tcPr>
            <w:tcW w:w="1701" w:type="dxa"/>
          </w:tcPr>
          <w:p w14:paraId="440F7593" w14:textId="77777777" w:rsidR="00186511" w:rsidRPr="006B4F89" w:rsidRDefault="007C1E19" w:rsidP="00CC730C">
            <w:pPr>
              <w:rPr>
                <w:lang w:eastAsia="de-DE"/>
              </w:rPr>
            </w:pPr>
            <w:r>
              <w:rPr>
                <w:lang w:eastAsia="de-DE"/>
              </w:rPr>
              <w:t>XX</w:t>
            </w:r>
          </w:p>
        </w:tc>
      </w:tr>
    </w:tbl>
    <w:p w14:paraId="4797C29C" w14:textId="77777777" w:rsidR="00186511" w:rsidRPr="007C5FFD" w:rsidRDefault="00186511" w:rsidP="00186511">
      <w:pPr>
        <w:ind w:left="360"/>
        <w:contextualSpacing/>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186511" w:rsidRPr="007C5FFD" w14:paraId="58018358" w14:textId="77777777" w:rsidTr="00CC730C">
        <w:tc>
          <w:tcPr>
            <w:tcW w:w="5000" w:type="pct"/>
            <w:tcBorders>
              <w:top w:val="single" w:sz="4" w:space="0" w:color="auto"/>
              <w:left w:val="single" w:sz="4" w:space="0" w:color="auto"/>
              <w:bottom w:val="single" w:sz="6" w:space="0" w:color="auto"/>
              <w:right w:val="single" w:sz="6" w:space="0" w:color="auto"/>
            </w:tcBorders>
            <w:shd w:val="clear" w:color="auto" w:fill="CCFFCC"/>
          </w:tcPr>
          <w:p w14:paraId="2411C00D" w14:textId="77777777" w:rsidR="00186511" w:rsidRPr="007C5FFD" w:rsidRDefault="00186511" w:rsidP="00CC730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186511" w:rsidRPr="007C5FFD" w14:paraId="7156E528" w14:textId="77777777" w:rsidTr="00CC730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D18B1E4" w14:textId="77777777" w:rsidR="00186511" w:rsidRPr="00F82766" w:rsidRDefault="00186511" w:rsidP="00CC730C">
            <w:pPr>
              <w:rPr>
                <w:color w:val="000000"/>
              </w:rPr>
            </w:pPr>
            <w:r w:rsidRPr="00F82766">
              <w:rPr>
                <w:color w:val="000000"/>
              </w:rPr>
              <w:t xml:space="preserve">The product 04LBCEOL689/2 is a yellow translucent liquid with a slight odour. The pH of pure product is about 6.8 at 20°C. </w:t>
            </w:r>
          </w:p>
          <w:p w14:paraId="476D5962" w14:textId="77777777" w:rsidR="00186511" w:rsidRPr="00F82766" w:rsidRDefault="00186511" w:rsidP="00CC730C">
            <w:pPr>
              <w:rPr>
                <w:color w:val="000000"/>
              </w:rPr>
            </w:pPr>
          </w:p>
          <w:p w14:paraId="490AF179" w14:textId="77777777" w:rsidR="00186511" w:rsidRPr="00F82766" w:rsidRDefault="00186511" w:rsidP="00CC730C">
            <w:pPr>
              <w:jc w:val="both"/>
              <w:rPr>
                <w:color w:val="000000"/>
              </w:rPr>
            </w:pPr>
            <w:r w:rsidRPr="00F82766">
              <w:rPr>
                <w:color w:val="000000"/>
              </w:rPr>
              <w:t>After accelerated storage procedure (14 days at 54 ± 2°C) the appearance of the product 04LBCEOL689/2 and its commercial packaging (steel can coated inside with an epoxy pigmented varnish) are considered to be stable. The permethrin content was 0.585% w/w at initial time and 0.601% w/w after 14 days at 54 ± 2°C</w:t>
            </w:r>
            <w:r>
              <w:rPr>
                <w:color w:val="000000"/>
              </w:rPr>
              <w:t xml:space="preserve"> in glass flask</w:t>
            </w:r>
            <w:r w:rsidRPr="00F82766">
              <w:rPr>
                <w:color w:val="000000"/>
              </w:rPr>
              <w:t xml:space="preserve">. With a variation of + 2.7% </w:t>
            </w:r>
            <w:r w:rsidRPr="00F82766">
              <w:rPr>
                <w:i/>
                <w:iCs/>
                <w:color w:val="000000"/>
              </w:rPr>
              <w:t xml:space="preserve">vs. </w:t>
            </w:r>
            <w:r w:rsidRPr="00F82766">
              <w:rPr>
                <w:color w:val="000000"/>
              </w:rPr>
              <w:t xml:space="preserve">the value at initial time, the test item is considered to be chemically stable after the accelerated storage procedure. The pH of the test item is considered to be stable after an accelerated storage procedure of 14 days at 54 ± 2°C. </w:t>
            </w:r>
          </w:p>
          <w:p w14:paraId="43DE85E0" w14:textId="77777777" w:rsidR="00186511" w:rsidRPr="00F82766" w:rsidRDefault="00186511" w:rsidP="00CC730C">
            <w:pPr>
              <w:rPr>
                <w:color w:val="000000"/>
              </w:rPr>
            </w:pPr>
          </w:p>
          <w:p w14:paraId="4AC2B0D3" w14:textId="77777777" w:rsidR="00186511" w:rsidRPr="00F82766" w:rsidRDefault="00186511" w:rsidP="00CC730C">
            <w:pPr>
              <w:jc w:val="both"/>
              <w:rPr>
                <w:color w:val="000000"/>
              </w:rPr>
            </w:pPr>
            <w:r w:rsidRPr="00F82766">
              <w:rPr>
                <w:color w:val="000000"/>
              </w:rPr>
              <w:t>After a long term storage procedure (30 months at 20 ± 2°C) the appearance of the product 04LBCEOL689/2 and its commercial packaging (steel can coated inside with an epoxy pigmented varnish) are considered to be stable. The permethrin content was 0.590% w/w at initial time, 0.603%</w:t>
            </w:r>
            <w:r w:rsidRPr="00F82766">
              <w:rPr>
                <w:color w:val="000000"/>
              </w:rPr>
              <w:br/>
              <w:t xml:space="preserve">w/w after 12 months, 0.611% w/w after 24 months and 0.596% w/w after 30 months at 20 ± 2°C. With variation respectively of + 2.2% after 12 months, + 3.6% after 24 months and + 1.0% after 30 months </w:t>
            </w:r>
            <w:r w:rsidRPr="00F82766">
              <w:rPr>
                <w:i/>
                <w:iCs/>
                <w:color w:val="000000"/>
              </w:rPr>
              <w:t xml:space="preserve">vs. </w:t>
            </w:r>
            <w:r w:rsidRPr="00F82766">
              <w:rPr>
                <w:color w:val="000000"/>
              </w:rPr>
              <w:t>the value at initial time of permethrin, the test item is considered to be stable after the long term storage procedure.</w:t>
            </w:r>
          </w:p>
          <w:p w14:paraId="2A066F50" w14:textId="77777777" w:rsidR="00186511" w:rsidRPr="00F82766" w:rsidRDefault="00186511" w:rsidP="00CC730C">
            <w:pPr>
              <w:jc w:val="both"/>
              <w:rPr>
                <w:color w:val="000000"/>
              </w:rPr>
            </w:pPr>
            <w:r w:rsidRPr="00F82766">
              <w:rPr>
                <w:color w:val="000000"/>
              </w:rPr>
              <w:lastRenderedPageBreak/>
              <w:br/>
              <w:t xml:space="preserve">A long term storage procedure (48 months at 20 ± 2°C) has also demonstrated the stability of the product 04LBCEOL689/2 in a non-commercial 5 L HDPE packaging. The permethrin content was 0.620% w/w at initial time, 0.595% w/w after 31 months, 0.597% w/w after 36 months and 0.615% w/w after 48 months at 20 ± 5°C. With variation respectively of - 4.0% after 31 months, - 3.7% after 36 months and - 0.8% after 48 months </w:t>
            </w:r>
            <w:r w:rsidRPr="00F82766">
              <w:rPr>
                <w:i/>
                <w:iCs/>
                <w:color w:val="000000"/>
              </w:rPr>
              <w:t xml:space="preserve">vs. </w:t>
            </w:r>
            <w:r w:rsidRPr="00F82766">
              <w:rPr>
                <w:color w:val="000000"/>
              </w:rPr>
              <w:t>the value at initial time of permethrin, the test item is considered to be stable after the long term storage procedure.</w:t>
            </w:r>
          </w:p>
          <w:p w14:paraId="53E90FAD" w14:textId="77777777" w:rsidR="00186511" w:rsidRDefault="00186511" w:rsidP="00CC730C">
            <w:pPr>
              <w:jc w:val="both"/>
              <w:rPr>
                <w:color w:val="000000"/>
              </w:rPr>
            </w:pPr>
            <w:r w:rsidRPr="00F82766">
              <w:rPr>
                <w:color w:val="000000"/>
              </w:rPr>
              <w:br/>
              <w:t xml:space="preserve">Furthermore, concerning the biocidal product 04LBCEOL689/2, it was demonstrated that physicochemical properties can be extrapolated from studies performed with 06LBCEOL20/2PT (see the confidential </w:t>
            </w:r>
            <w:r>
              <w:rPr>
                <w:color w:val="000000"/>
              </w:rPr>
              <w:t>annex</w:t>
            </w:r>
            <w:r w:rsidRPr="00F82766">
              <w:rPr>
                <w:color w:val="000000"/>
              </w:rPr>
              <w:t>). The relative density of the product 04LBCEOL689/2 is expected to be 1.003.</w:t>
            </w:r>
            <w:r>
              <w:rPr>
                <w:color w:val="000000"/>
              </w:rPr>
              <w:t xml:space="preserve"> </w:t>
            </w:r>
            <w:r w:rsidRPr="00F82766">
              <w:rPr>
                <w:color w:val="000000"/>
              </w:rPr>
              <w:t>The test item 04LBCEOL689/2 and its emulsion characteristics and re-emulsification properties are expected to be stable after 7 days at 0°C.</w:t>
            </w:r>
            <w:r>
              <w:rPr>
                <w:color w:val="000000"/>
              </w:rPr>
              <w:t xml:space="preserve"> </w:t>
            </w:r>
            <w:r w:rsidRPr="00F82766">
              <w:rPr>
                <w:color w:val="000000"/>
              </w:rPr>
              <w:t>The surface tension of 04LBCEOL689/2 is expected to be similar to 31.48 mN/m (surface active material), and its kinematic viscosity is expected to be &lt; 6.62 mm²/s at 20.0 ± 0.5°C and &lt; 6.62 mm²/s at 40.0 ± 0.5°C.</w:t>
            </w:r>
          </w:p>
          <w:p w14:paraId="2F0B41DB" w14:textId="77777777" w:rsidR="00186511" w:rsidRDefault="00186511" w:rsidP="00CC730C">
            <w:pPr>
              <w:jc w:val="both"/>
              <w:rPr>
                <w:color w:val="000000"/>
              </w:rPr>
            </w:pPr>
          </w:p>
          <w:p w14:paraId="5DEA3883" w14:textId="77777777" w:rsidR="00186511" w:rsidRDefault="00186511" w:rsidP="00CC730C">
            <w:pPr>
              <w:jc w:val="both"/>
              <w:rPr>
                <w:color w:val="000000"/>
              </w:rPr>
            </w:pPr>
            <w:r>
              <w:rPr>
                <w:color w:val="000000"/>
              </w:rPr>
              <w:t>Based on the results of the storage stabilities, a shelf life of 48 months can be granted. Compatiblity with the commercial packaging (steel can with internal epoxy varnish) has been demonstrated during the accelerated storage stability at 54°C and confirmerd with the long term storage stability (30months) at ambient temperature.</w:t>
            </w:r>
          </w:p>
          <w:p w14:paraId="7D86DE24" w14:textId="77777777" w:rsidR="00186511" w:rsidRDefault="00186511" w:rsidP="00CC730C">
            <w:pPr>
              <w:jc w:val="both"/>
              <w:rPr>
                <w:color w:val="000000"/>
              </w:rPr>
            </w:pPr>
          </w:p>
          <w:p w14:paraId="3A050224" w14:textId="77777777" w:rsidR="00186511" w:rsidRDefault="00186511" w:rsidP="00CC730C">
            <w:pPr>
              <w:jc w:val="both"/>
              <w:rPr>
                <w:color w:val="000000"/>
              </w:rPr>
            </w:pPr>
            <w:r>
              <w:rPr>
                <w:color w:val="000000"/>
              </w:rPr>
              <w:t xml:space="preserve">The effect of light has not been investigated. However, the commercial packaging (steel can) is considered barrier to light. Therefore, no specific mitigation measure is needed. </w:t>
            </w:r>
          </w:p>
          <w:p w14:paraId="6D2FEAAE" w14:textId="77777777" w:rsidR="00186511" w:rsidRDefault="00186511" w:rsidP="00CC730C">
            <w:pPr>
              <w:jc w:val="both"/>
              <w:rPr>
                <w:color w:val="000000"/>
              </w:rPr>
            </w:pPr>
          </w:p>
          <w:p w14:paraId="3C0381D7" w14:textId="77777777" w:rsidR="00186511" w:rsidRDefault="00186511" w:rsidP="00CC730C">
            <w:pPr>
              <w:jc w:val="both"/>
              <w:rPr>
                <w:color w:val="000000"/>
              </w:rPr>
            </w:pPr>
            <w:r>
              <w:rPr>
                <w:color w:val="000000"/>
              </w:rPr>
              <w:t>Shelf life: 48 months</w:t>
            </w:r>
          </w:p>
          <w:p w14:paraId="0F8D5063" w14:textId="77777777" w:rsidR="007B60AB" w:rsidRDefault="007B60AB" w:rsidP="00CC730C">
            <w:pPr>
              <w:jc w:val="both"/>
              <w:rPr>
                <w:color w:val="000000"/>
              </w:rPr>
            </w:pPr>
          </w:p>
          <w:p w14:paraId="0316EA26" w14:textId="77777777" w:rsidR="00341C75" w:rsidRDefault="007B60AB" w:rsidP="007B60AB">
            <w:pPr>
              <w:jc w:val="both"/>
              <w:rPr>
                <w:color w:val="000000"/>
                <w:highlight w:val="lightGray"/>
              </w:rPr>
            </w:pPr>
            <w:r w:rsidRPr="00341C75">
              <w:rPr>
                <w:b/>
                <w:color w:val="000000"/>
                <w:highlight w:val="lightGray"/>
              </w:rPr>
              <w:t>Minor change 2020</w:t>
            </w:r>
            <w:r w:rsidRPr="00C22032">
              <w:rPr>
                <w:color w:val="000000"/>
                <w:highlight w:val="lightGray"/>
              </w:rPr>
              <w:t xml:space="preserve"> </w:t>
            </w:r>
          </w:p>
          <w:p w14:paraId="78A7981D" w14:textId="77777777" w:rsidR="00341C75" w:rsidRDefault="00341C75" w:rsidP="007B60AB">
            <w:pPr>
              <w:jc w:val="both"/>
              <w:rPr>
                <w:color w:val="000000"/>
                <w:highlight w:val="lightGray"/>
              </w:rPr>
            </w:pPr>
          </w:p>
          <w:p w14:paraId="624AF99D" w14:textId="12D44AD4" w:rsidR="007B60AB" w:rsidRPr="007C5FFD" w:rsidRDefault="00341C75" w:rsidP="007B60AB">
            <w:pPr>
              <w:jc w:val="both"/>
              <w:rPr>
                <w:lang w:eastAsia="en-US"/>
              </w:rPr>
            </w:pPr>
            <w:r>
              <w:rPr>
                <w:color w:val="000000"/>
                <w:highlight w:val="lightGray"/>
              </w:rPr>
              <w:t>N</w:t>
            </w:r>
            <w:r w:rsidR="007B60AB" w:rsidRPr="00C22032">
              <w:rPr>
                <w:color w:val="000000"/>
                <w:highlight w:val="lightGray"/>
              </w:rPr>
              <w:t xml:space="preserve">ew sizes of packaging are claimed for this minor change. Packaging material remains identical to the previous one already authorised and the new sizes are higher. </w:t>
            </w:r>
            <w:r w:rsidR="007B60AB">
              <w:rPr>
                <w:color w:val="000000"/>
                <w:highlight w:val="lightGray"/>
              </w:rPr>
              <w:t xml:space="preserve">Additionally, since the product is an aqueous mixture, no further concerns are raised. </w:t>
            </w:r>
            <w:r w:rsidR="007B60AB" w:rsidRPr="00C22032">
              <w:rPr>
                <w:color w:val="000000"/>
                <w:highlight w:val="lightGray"/>
              </w:rPr>
              <w:t xml:space="preserve">No specific studies are necessary to support this new claim. New sizes of packaging </w:t>
            </w:r>
            <w:r w:rsidR="009018AC" w:rsidRPr="007343CB">
              <w:rPr>
                <w:color w:val="000000"/>
                <w:highlight w:val="lightGray"/>
              </w:rPr>
              <w:t xml:space="preserve">(60L and 215L) </w:t>
            </w:r>
            <w:r w:rsidR="007B60AB" w:rsidRPr="00C22032">
              <w:rPr>
                <w:color w:val="000000"/>
                <w:highlight w:val="lightGray"/>
              </w:rPr>
              <w:t>are acceptable for phys-chem section.</w:t>
            </w:r>
          </w:p>
        </w:tc>
      </w:tr>
    </w:tbl>
    <w:p w14:paraId="2DA229AA" w14:textId="77777777" w:rsidR="00186511" w:rsidRPr="007C5FFD" w:rsidRDefault="00186511" w:rsidP="00186511">
      <w:pPr>
        <w:ind w:left="360"/>
        <w:contextualSpacing/>
      </w:pPr>
    </w:p>
    <w:p w14:paraId="41253B98" w14:textId="77777777" w:rsidR="00186511" w:rsidRPr="007C5FFD" w:rsidRDefault="00186511" w:rsidP="00186511">
      <w:pPr>
        <w:ind w:left="360"/>
        <w:contextualSpacing/>
      </w:pPr>
    </w:p>
    <w:p w14:paraId="4C6C1215" w14:textId="77777777" w:rsidR="00186511" w:rsidRPr="00A73167" w:rsidRDefault="00186511" w:rsidP="007E6959">
      <w:pPr>
        <w:pStyle w:val="Titre3"/>
        <w:tabs>
          <w:tab w:val="clear" w:pos="284"/>
          <w:tab w:val="num" w:pos="0"/>
        </w:tabs>
        <w:ind w:left="720"/>
      </w:pPr>
      <w:bookmarkStart w:id="60" w:name="_Toc389729029"/>
      <w:bookmarkStart w:id="61" w:name="_Toc403472741"/>
      <w:bookmarkStart w:id="62" w:name="_Toc421091487"/>
      <w:bookmarkStart w:id="63" w:name="_Toc505609753"/>
      <w:r w:rsidRPr="00A73167">
        <w:t>Physical hazards and respective characteristics</w:t>
      </w:r>
      <w:bookmarkEnd w:id="60"/>
      <w:bookmarkEnd w:id="61"/>
      <w:bookmarkEnd w:id="62"/>
      <w:bookmarkEnd w:id="63"/>
    </w:p>
    <w:p w14:paraId="68FE7DA1" w14:textId="77777777" w:rsidR="00186511" w:rsidRPr="007C5FFD" w:rsidRDefault="00186511" w:rsidP="00186511">
      <w:pPr>
        <w:ind w:left="1729"/>
        <w:rPr>
          <w:lang w:val="de-DE" w:eastAsia="en-US"/>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2090"/>
        <w:gridCol w:w="5762"/>
        <w:gridCol w:w="1559"/>
        <w:gridCol w:w="1559"/>
      </w:tblGrid>
      <w:tr w:rsidR="00186511" w:rsidRPr="006B4F89" w14:paraId="037EA4D7" w14:textId="77777777" w:rsidTr="00CC730C">
        <w:trPr>
          <w:tblHeader/>
        </w:trPr>
        <w:tc>
          <w:tcPr>
            <w:tcW w:w="2270" w:type="dxa"/>
            <w:shd w:val="clear" w:color="auto" w:fill="E0E0E0"/>
            <w:vAlign w:val="center"/>
          </w:tcPr>
          <w:p w14:paraId="062666B4" w14:textId="77777777" w:rsidR="00186511" w:rsidRPr="006B4F89" w:rsidRDefault="00186511" w:rsidP="00CC730C">
            <w:pPr>
              <w:rPr>
                <w:b/>
                <w:lang w:eastAsia="de-DE"/>
              </w:rPr>
            </w:pPr>
            <w:r w:rsidRPr="006B4F89">
              <w:rPr>
                <w:b/>
                <w:lang w:eastAsia="de-DE"/>
              </w:rPr>
              <w:t>Property</w:t>
            </w:r>
          </w:p>
        </w:tc>
        <w:tc>
          <w:tcPr>
            <w:tcW w:w="1430" w:type="dxa"/>
            <w:shd w:val="clear" w:color="auto" w:fill="E0E0E0"/>
            <w:vAlign w:val="center"/>
          </w:tcPr>
          <w:p w14:paraId="0A3EB95F" w14:textId="77777777" w:rsidR="00186511" w:rsidRPr="006B4F89" w:rsidRDefault="00186511" w:rsidP="00CC730C">
            <w:pPr>
              <w:rPr>
                <w:b/>
                <w:lang w:eastAsia="de-DE"/>
              </w:rPr>
            </w:pPr>
            <w:r w:rsidRPr="006B4F89">
              <w:rPr>
                <w:b/>
                <w:lang w:eastAsia="de-DE"/>
              </w:rPr>
              <w:t>Guideline  and Method</w:t>
            </w:r>
          </w:p>
        </w:tc>
        <w:tc>
          <w:tcPr>
            <w:tcW w:w="2090" w:type="dxa"/>
            <w:shd w:val="clear" w:color="auto" w:fill="E0E0E0"/>
            <w:vAlign w:val="center"/>
          </w:tcPr>
          <w:p w14:paraId="235A2AE9" w14:textId="77777777" w:rsidR="00186511" w:rsidRPr="006B4F89" w:rsidRDefault="00186511" w:rsidP="00CC730C">
            <w:pPr>
              <w:rPr>
                <w:b/>
                <w:lang w:eastAsia="de-DE"/>
              </w:rPr>
            </w:pPr>
            <w:r w:rsidRPr="006B4F89">
              <w:rPr>
                <w:b/>
                <w:lang w:eastAsia="de-DE"/>
              </w:rPr>
              <w:t>Purity of the test substance (% (w/w)</w:t>
            </w:r>
          </w:p>
        </w:tc>
        <w:tc>
          <w:tcPr>
            <w:tcW w:w="5762" w:type="dxa"/>
            <w:shd w:val="clear" w:color="auto" w:fill="E0E0E0"/>
            <w:vAlign w:val="center"/>
          </w:tcPr>
          <w:p w14:paraId="552CE55D" w14:textId="77777777" w:rsidR="00186511" w:rsidRPr="006B4F89" w:rsidRDefault="00186511" w:rsidP="00CC730C">
            <w:pPr>
              <w:rPr>
                <w:b/>
                <w:lang w:eastAsia="de-DE"/>
              </w:rPr>
            </w:pPr>
            <w:r w:rsidRPr="006B4F89">
              <w:rPr>
                <w:b/>
                <w:lang w:eastAsia="de-DE"/>
              </w:rPr>
              <w:t>Results</w:t>
            </w:r>
          </w:p>
        </w:tc>
        <w:tc>
          <w:tcPr>
            <w:tcW w:w="1559" w:type="dxa"/>
            <w:shd w:val="clear" w:color="auto" w:fill="E0E0E0"/>
          </w:tcPr>
          <w:p w14:paraId="36680DE2" w14:textId="77777777" w:rsidR="00186511" w:rsidRPr="006B4F89" w:rsidRDefault="00186511" w:rsidP="00CC730C">
            <w:pPr>
              <w:rPr>
                <w:b/>
                <w:lang w:eastAsia="de-DE"/>
              </w:rPr>
            </w:pPr>
          </w:p>
          <w:p w14:paraId="50E95C8F" w14:textId="77777777" w:rsidR="00186511" w:rsidRPr="006B4F89" w:rsidRDefault="00186511" w:rsidP="00CC730C">
            <w:pPr>
              <w:rPr>
                <w:b/>
                <w:lang w:eastAsia="de-DE"/>
              </w:rPr>
            </w:pPr>
            <w:r w:rsidRPr="006B4F89">
              <w:rPr>
                <w:b/>
                <w:lang w:eastAsia="de-DE"/>
              </w:rPr>
              <w:t>Comments</w:t>
            </w:r>
          </w:p>
        </w:tc>
        <w:tc>
          <w:tcPr>
            <w:tcW w:w="1559" w:type="dxa"/>
            <w:shd w:val="clear" w:color="auto" w:fill="E0E0E0"/>
            <w:vAlign w:val="center"/>
          </w:tcPr>
          <w:p w14:paraId="2390C267" w14:textId="77777777" w:rsidR="00186511" w:rsidRPr="006B4F89" w:rsidRDefault="00186511" w:rsidP="00CC730C">
            <w:pPr>
              <w:rPr>
                <w:b/>
                <w:lang w:eastAsia="de-DE"/>
              </w:rPr>
            </w:pPr>
            <w:r w:rsidRPr="006B4F89">
              <w:rPr>
                <w:b/>
                <w:lang w:eastAsia="de-DE"/>
              </w:rPr>
              <w:t>Reference</w:t>
            </w:r>
          </w:p>
        </w:tc>
      </w:tr>
      <w:tr w:rsidR="00186511" w:rsidRPr="006B4F89" w14:paraId="5220CF03" w14:textId="77777777" w:rsidTr="00CC730C">
        <w:tc>
          <w:tcPr>
            <w:tcW w:w="2270" w:type="dxa"/>
          </w:tcPr>
          <w:p w14:paraId="2C868128" w14:textId="77777777" w:rsidR="00186511" w:rsidRPr="006B4F89" w:rsidRDefault="00186511" w:rsidP="00CC730C">
            <w:pPr>
              <w:rPr>
                <w:lang w:eastAsia="de-DE"/>
              </w:rPr>
            </w:pPr>
            <w:r w:rsidRPr="006B4F89">
              <w:rPr>
                <w:lang w:eastAsia="de-DE"/>
              </w:rPr>
              <w:t>Explosives</w:t>
            </w:r>
          </w:p>
        </w:tc>
        <w:tc>
          <w:tcPr>
            <w:tcW w:w="1430" w:type="dxa"/>
          </w:tcPr>
          <w:p w14:paraId="3F15A616" w14:textId="77777777" w:rsidR="00186511" w:rsidRPr="006B4F89" w:rsidRDefault="00186511" w:rsidP="00CC730C">
            <w:pPr>
              <w:rPr>
                <w:lang w:eastAsia="de-DE"/>
              </w:rPr>
            </w:pPr>
          </w:p>
        </w:tc>
        <w:tc>
          <w:tcPr>
            <w:tcW w:w="2090" w:type="dxa"/>
          </w:tcPr>
          <w:p w14:paraId="3C916991" w14:textId="77777777" w:rsidR="00186511" w:rsidRPr="006B4F89" w:rsidRDefault="00186511" w:rsidP="00CC730C">
            <w:pPr>
              <w:rPr>
                <w:lang w:eastAsia="de-DE"/>
              </w:rPr>
            </w:pPr>
          </w:p>
        </w:tc>
        <w:tc>
          <w:tcPr>
            <w:tcW w:w="5762" w:type="dxa"/>
          </w:tcPr>
          <w:p w14:paraId="318BB5C5" w14:textId="77777777" w:rsidR="00186511" w:rsidRDefault="00186511" w:rsidP="00CC730C">
            <w:pPr>
              <w:jc w:val="both"/>
              <w:rPr>
                <w:color w:val="000000"/>
              </w:rPr>
            </w:pPr>
            <w:r w:rsidRPr="006B4F89">
              <w:rPr>
                <w:color w:val="000000"/>
              </w:rPr>
              <w:t>The product 04LBCEOL689/2 is not explosive. Test is not required as</w:t>
            </w:r>
            <w:r>
              <w:rPr>
                <w:color w:val="000000"/>
              </w:rPr>
              <w:t xml:space="preserve"> </w:t>
            </w:r>
            <w:r w:rsidRPr="006B4F89">
              <w:rPr>
                <w:color w:val="000000"/>
              </w:rPr>
              <w:t xml:space="preserve">04LBCEOL689/2 contains more than 95% w/w </w:t>
            </w:r>
            <w:r>
              <w:rPr>
                <w:color w:val="000000"/>
              </w:rPr>
              <w:t>of inert solvent</w:t>
            </w:r>
            <w:r w:rsidRPr="006B4F89">
              <w:rPr>
                <w:color w:val="000000"/>
              </w:rPr>
              <w:t xml:space="preserve"> and as no ingredient is classified</w:t>
            </w:r>
            <w:r>
              <w:rPr>
                <w:color w:val="000000"/>
              </w:rPr>
              <w:t xml:space="preserve"> </w:t>
            </w:r>
            <w:r w:rsidRPr="006B4F89">
              <w:rPr>
                <w:color w:val="000000"/>
              </w:rPr>
              <w:t>as explosive</w:t>
            </w:r>
          </w:p>
          <w:p w14:paraId="57C91517" w14:textId="77777777" w:rsidR="00186511" w:rsidRPr="006B4F89" w:rsidRDefault="00186511" w:rsidP="00CC730C">
            <w:pPr>
              <w:jc w:val="both"/>
              <w:rPr>
                <w:lang w:eastAsia="de-DE"/>
              </w:rPr>
            </w:pPr>
          </w:p>
        </w:tc>
        <w:tc>
          <w:tcPr>
            <w:tcW w:w="1559" w:type="dxa"/>
          </w:tcPr>
          <w:p w14:paraId="583AFAFB" w14:textId="77777777" w:rsidR="00186511" w:rsidRPr="006B4F89" w:rsidRDefault="00186511" w:rsidP="00CC730C">
            <w:pPr>
              <w:rPr>
                <w:lang w:eastAsia="de-DE"/>
              </w:rPr>
            </w:pPr>
            <w:r>
              <w:rPr>
                <w:lang w:eastAsia="de-DE"/>
              </w:rPr>
              <w:lastRenderedPageBreak/>
              <w:t>Acceptable. The product is not explosive.</w:t>
            </w:r>
          </w:p>
        </w:tc>
        <w:tc>
          <w:tcPr>
            <w:tcW w:w="1559" w:type="dxa"/>
          </w:tcPr>
          <w:p w14:paraId="69BB510A" w14:textId="77777777" w:rsidR="00186511" w:rsidRPr="006B4F89" w:rsidRDefault="00186511" w:rsidP="00CC730C">
            <w:pPr>
              <w:rPr>
                <w:lang w:eastAsia="de-DE"/>
              </w:rPr>
            </w:pPr>
          </w:p>
        </w:tc>
      </w:tr>
      <w:tr w:rsidR="00186511" w:rsidRPr="006B4F89" w14:paraId="3C8D037A" w14:textId="77777777" w:rsidTr="00CC730C">
        <w:tc>
          <w:tcPr>
            <w:tcW w:w="2270" w:type="dxa"/>
          </w:tcPr>
          <w:p w14:paraId="4FB292E3" w14:textId="77777777" w:rsidR="00186511" w:rsidRPr="006B4F89" w:rsidRDefault="00186511" w:rsidP="00CC730C">
            <w:pPr>
              <w:rPr>
                <w:lang w:eastAsia="de-DE"/>
              </w:rPr>
            </w:pPr>
            <w:r w:rsidRPr="006B4F89">
              <w:rPr>
                <w:lang w:eastAsia="de-DE"/>
              </w:rPr>
              <w:t>Flammable gases</w:t>
            </w:r>
          </w:p>
        </w:tc>
        <w:tc>
          <w:tcPr>
            <w:tcW w:w="1430" w:type="dxa"/>
          </w:tcPr>
          <w:p w14:paraId="10B9DE6B" w14:textId="77777777" w:rsidR="00186511" w:rsidRPr="006B4F89" w:rsidRDefault="00186511" w:rsidP="00CC730C">
            <w:pPr>
              <w:rPr>
                <w:lang w:eastAsia="de-DE"/>
              </w:rPr>
            </w:pPr>
          </w:p>
        </w:tc>
        <w:tc>
          <w:tcPr>
            <w:tcW w:w="2090" w:type="dxa"/>
          </w:tcPr>
          <w:p w14:paraId="45965B14" w14:textId="77777777" w:rsidR="00186511" w:rsidRPr="006B4F89" w:rsidRDefault="00186511" w:rsidP="00CC730C">
            <w:pPr>
              <w:rPr>
                <w:lang w:eastAsia="de-DE"/>
              </w:rPr>
            </w:pPr>
          </w:p>
        </w:tc>
        <w:tc>
          <w:tcPr>
            <w:tcW w:w="5762" w:type="dxa"/>
          </w:tcPr>
          <w:p w14:paraId="3430EE8D" w14:textId="77777777" w:rsidR="00186511" w:rsidRDefault="00186511" w:rsidP="00CC730C">
            <w:pPr>
              <w:rPr>
                <w:color w:val="000000"/>
              </w:rPr>
            </w:pPr>
            <w:r w:rsidRPr="006B4F89">
              <w:rPr>
                <w:color w:val="000000"/>
              </w:rPr>
              <w:t>Not required as the product is a ready-to-use emulsion.</w:t>
            </w:r>
          </w:p>
          <w:p w14:paraId="543C5A5C" w14:textId="77777777" w:rsidR="00186511" w:rsidRPr="006B4F89" w:rsidRDefault="00186511" w:rsidP="00CC730C">
            <w:pPr>
              <w:rPr>
                <w:lang w:eastAsia="de-DE"/>
              </w:rPr>
            </w:pPr>
          </w:p>
        </w:tc>
        <w:tc>
          <w:tcPr>
            <w:tcW w:w="1559" w:type="dxa"/>
          </w:tcPr>
          <w:p w14:paraId="2A634BAC" w14:textId="77777777" w:rsidR="00186511" w:rsidRPr="006B4F89" w:rsidRDefault="00186511" w:rsidP="00CC730C">
            <w:pPr>
              <w:rPr>
                <w:lang w:eastAsia="de-DE"/>
              </w:rPr>
            </w:pPr>
            <w:r>
              <w:rPr>
                <w:lang w:eastAsia="de-DE"/>
              </w:rPr>
              <w:t>Not applicable.</w:t>
            </w:r>
          </w:p>
        </w:tc>
        <w:tc>
          <w:tcPr>
            <w:tcW w:w="1559" w:type="dxa"/>
          </w:tcPr>
          <w:p w14:paraId="3E5ACD91" w14:textId="77777777" w:rsidR="00186511" w:rsidRPr="006B4F89" w:rsidRDefault="00186511" w:rsidP="00CC730C">
            <w:pPr>
              <w:rPr>
                <w:lang w:eastAsia="de-DE"/>
              </w:rPr>
            </w:pPr>
          </w:p>
        </w:tc>
      </w:tr>
      <w:tr w:rsidR="00186511" w:rsidRPr="006B4F89" w14:paraId="01AD0A46" w14:textId="77777777" w:rsidTr="00CC730C">
        <w:tc>
          <w:tcPr>
            <w:tcW w:w="2270" w:type="dxa"/>
          </w:tcPr>
          <w:p w14:paraId="08CB23F5" w14:textId="77777777" w:rsidR="00186511" w:rsidRPr="006B4F89" w:rsidRDefault="00186511" w:rsidP="00CC730C">
            <w:pPr>
              <w:rPr>
                <w:lang w:eastAsia="de-DE"/>
              </w:rPr>
            </w:pPr>
            <w:r w:rsidRPr="006B4F89">
              <w:rPr>
                <w:lang w:eastAsia="de-DE"/>
              </w:rPr>
              <w:t>Flammable aerosols</w:t>
            </w:r>
          </w:p>
        </w:tc>
        <w:tc>
          <w:tcPr>
            <w:tcW w:w="1430" w:type="dxa"/>
          </w:tcPr>
          <w:p w14:paraId="742F302A" w14:textId="77777777" w:rsidR="00186511" w:rsidRPr="006B4F89" w:rsidRDefault="00186511" w:rsidP="00CC730C">
            <w:pPr>
              <w:rPr>
                <w:lang w:eastAsia="de-DE"/>
              </w:rPr>
            </w:pPr>
          </w:p>
        </w:tc>
        <w:tc>
          <w:tcPr>
            <w:tcW w:w="2090" w:type="dxa"/>
          </w:tcPr>
          <w:p w14:paraId="5157A402" w14:textId="77777777" w:rsidR="00186511" w:rsidRPr="006B4F89" w:rsidRDefault="00186511" w:rsidP="00CC730C">
            <w:pPr>
              <w:rPr>
                <w:lang w:eastAsia="de-DE"/>
              </w:rPr>
            </w:pPr>
          </w:p>
        </w:tc>
        <w:tc>
          <w:tcPr>
            <w:tcW w:w="5762" w:type="dxa"/>
          </w:tcPr>
          <w:p w14:paraId="2A3BB82B" w14:textId="77777777" w:rsidR="00186511" w:rsidRDefault="00186511" w:rsidP="00CC730C">
            <w:pPr>
              <w:rPr>
                <w:color w:val="000000"/>
              </w:rPr>
            </w:pPr>
            <w:r w:rsidRPr="006B4F89">
              <w:rPr>
                <w:color w:val="000000"/>
              </w:rPr>
              <w:t>Not required as the product is a ready-to-use emulsion.</w:t>
            </w:r>
          </w:p>
          <w:p w14:paraId="5015227C" w14:textId="77777777" w:rsidR="00186511" w:rsidRPr="006B4F89" w:rsidRDefault="00186511" w:rsidP="00CC730C">
            <w:pPr>
              <w:rPr>
                <w:lang w:eastAsia="de-DE"/>
              </w:rPr>
            </w:pPr>
          </w:p>
        </w:tc>
        <w:tc>
          <w:tcPr>
            <w:tcW w:w="1559" w:type="dxa"/>
          </w:tcPr>
          <w:p w14:paraId="55D8D938" w14:textId="77777777" w:rsidR="00186511" w:rsidRPr="006B4F89" w:rsidRDefault="00186511" w:rsidP="00CC730C">
            <w:pPr>
              <w:rPr>
                <w:lang w:eastAsia="de-DE"/>
              </w:rPr>
            </w:pPr>
            <w:r>
              <w:rPr>
                <w:lang w:eastAsia="de-DE"/>
              </w:rPr>
              <w:t>Not applicable.</w:t>
            </w:r>
          </w:p>
        </w:tc>
        <w:tc>
          <w:tcPr>
            <w:tcW w:w="1559" w:type="dxa"/>
          </w:tcPr>
          <w:p w14:paraId="7B1221F1" w14:textId="77777777" w:rsidR="00186511" w:rsidRPr="006B4F89" w:rsidRDefault="00186511" w:rsidP="00CC730C">
            <w:pPr>
              <w:rPr>
                <w:lang w:eastAsia="de-DE"/>
              </w:rPr>
            </w:pPr>
          </w:p>
        </w:tc>
      </w:tr>
      <w:tr w:rsidR="00186511" w:rsidRPr="006B4F89" w14:paraId="6470DD7B" w14:textId="77777777" w:rsidTr="00CC730C">
        <w:tc>
          <w:tcPr>
            <w:tcW w:w="2270" w:type="dxa"/>
          </w:tcPr>
          <w:p w14:paraId="666FCC4F" w14:textId="77777777" w:rsidR="00186511" w:rsidRPr="006B4F89" w:rsidRDefault="00186511" w:rsidP="00CC730C">
            <w:pPr>
              <w:rPr>
                <w:lang w:eastAsia="de-DE"/>
              </w:rPr>
            </w:pPr>
            <w:r w:rsidRPr="006B4F89">
              <w:rPr>
                <w:lang w:eastAsia="de-DE"/>
              </w:rPr>
              <w:t>Oxidising gases</w:t>
            </w:r>
          </w:p>
        </w:tc>
        <w:tc>
          <w:tcPr>
            <w:tcW w:w="1430" w:type="dxa"/>
          </w:tcPr>
          <w:p w14:paraId="69FDEB55" w14:textId="77777777" w:rsidR="00186511" w:rsidRPr="006B4F89" w:rsidRDefault="00186511" w:rsidP="00CC730C">
            <w:pPr>
              <w:rPr>
                <w:lang w:eastAsia="de-DE"/>
              </w:rPr>
            </w:pPr>
          </w:p>
        </w:tc>
        <w:tc>
          <w:tcPr>
            <w:tcW w:w="2090" w:type="dxa"/>
          </w:tcPr>
          <w:p w14:paraId="4D3A1DA7" w14:textId="77777777" w:rsidR="00186511" w:rsidRPr="006B4F89" w:rsidRDefault="00186511" w:rsidP="00CC730C">
            <w:pPr>
              <w:rPr>
                <w:lang w:eastAsia="de-DE"/>
              </w:rPr>
            </w:pPr>
          </w:p>
        </w:tc>
        <w:tc>
          <w:tcPr>
            <w:tcW w:w="5762" w:type="dxa"/>
          </w:tcPr>
          <w:p w14:paraId="49908096" w14:textId="77777777" w:rsidR="00186511" w:rsidRDefault="00186511" w:rsidP="00CC730C">
            <w:pPr>
              <w:rPr>
                <w:color w:val="000000"/>
              </w:rPr>
            </w:pPr>
            <w:r w:rsidRPr="006B4F89">
              <w:rPr>
                <w:color w:val="000000"/>
              </w:rPr>
              <w:t>Not required as the product is a ready-to-use emulsion.</w:t>
            </w:r>
          </w:p>
          <w:p w14:paraId="47A1CA11" w14:textId="77777777" w:rsidR="00186511" w:rsidRPr="006B4F89" w:rsidRDefault="00186511" w:rsidP="00CC730C">
            <w:pPr>
              <w:rPr>
                <w:lang w:eastAsia="de-DE"/>
              </w:rPr>
            </w:pPr>
          </w:p>
        </w:tc>
        <w:tc>
          <w:tcPr>
            <w:tcW w:w="1559" w:type="dxa"/>
          </w:tcPr>
          <w:p w14:paraId="24D1C445" w14:textId="77777777" w:rsidR="00186511" w:rsidRPr="006B4F89" w:rsidRDefault="00186511" w:rsidP="00CC730C">
            <w:pPr>
              <w:rPr>
                <w:lang w:eastAsia="de-DE"/>
              </w:rPr>
            </w:pPr>
            <w:r>
              <w:rPr>
                <w:lang w:eastAsia="de-DE"/>
              </w:rPr>
              <w:t>Not applicable.</w:t>
            </w:r>
          </w:p>
        </w:tc>
        <w:tc>
          <w:tcPr>
            <w:tcW w:w="1559" w:type="dxa"/>
          </w:tcPr>
          <w:p w14:paraId="1E635998" w14:textId="77777777" w:rsidR="00186511" w:rsidRPr="006B4F89" w:rsidRDefault="00186511" w:rsidP="00CC730C">
            <w:pPr>
              <w:rPr>
                <w:lang w:eastAsia="de-DE"/>
              </w:rPr>
            </w:pPr>
          </w:p>
        </w:tc>
      </w:tr>
      <w:tr w:rsidR="00186511" w:rsidRPr="006B4F89" w14:paraId="358D6EDC" w14:textId="77777777" w:rsidTr="00CC730C">
        <w:tc>
          <w:tcPr>
            <w:tcW w:w="2270" w:type="dxa"/>
          </w:tcPr>
          <w:p w14:paraId="58ED998A" w14:textId="77777777" w:rsidR="00186511" w:rsidRPr="006B4F89" w:rsidRDefault="00186511" w:rsidP="00CC730C">
            <w:pPr>
              <w:rPr>
                <w:lang w:eastAsia="de-DE"/>
              </w:rPr>
            </w:pPr>
            <w:r w:rsidRPr="006B4F89">
              <w:rPr>
                <w:lang w:eastAsia="de-DE"/>
              </w:rPr>
              <w:t>Gases under pressure</w:t>
            </w:r>
          </w:p>
        </w:tc>
        <w:tc>
          <w:tcPr>
            <w:tcW w:w="1430" w:type="dxa"/>
          </w:tcPr>
          <w:p w14:paraId="2E282584" w14:textId="77777777" w:rsidR="00186511" w:rsidRPr="006B4F89" w:rsidRDefault="00186511" w:rsidP="00CC730C">
            <w:pPr>
              <w:rPr>
                <w:lang w:eastAsia="de-DE"/>
              </w:rPr>
            </w:pPr>
          </w:p>
        </w:tc>
        <w:tc>
          <w:tcPr>
            <w:tcW w:w="2090" w:type="dxa"/>
          </w:tcPr>
          <w:p w14:paraId="5533FF62" w14:textId="77777777" w:rsidR="00186511" w:rsidRPr="006B4F89" w:rsidRDefault="00186511" w:rsidP="00CC730C">
            <w:pPr>
              <w:rPr>
                <w:lang w:eastAsia="de-DE"/>
              </w:rPr>
            </w:pPr>
          </w:p>
        </w:tc>
        <w:tc>
          <w:tcPr>
            <w:tcW w:w="5762" w:type="dxa"/>
          </w:tcPr>
          <w:p w14:paraId="46D948EA"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18CF0B95" w14:textId="77777777" w:rsidR="00186511" w:rsidRPr="006B4F89" w:rsidRDefault="00186511" w:rsidP="00CC730C">
            <w:pPr>
              <w:rPr>
                <w:lang w:eastAsia="de-DE"/>
              </w:rPr>
            </w:pPr>
            <w:r>
              <w:rPr>
                <w:lang w:eastAsia="de-DE"/>
              </w:rPr>
              <w:t>Not applicable.</w:t>
            </w:r>
          </w:p>
        </w:tc>
        <w:tc>
          <w:tcPr>
            <w:tcW w:w="1559" w:type="dxa"/>
          </w:tcPr>
          <w:p w14:paraId="59FC0D0C" w14:textId="77777777" w:rsidR="00186511" w:rsidRPr="006B4F89" w:rsidRDefault="00186511" w:rsidP="00CC730C">
            <w:pPr>
              <w:rPr>
                <w:lang w:eastAsia="de-DE"/>
              </w:rPr>
            </w:pPr>
          </w:p>
        </w:tc>
      </w:tr>
      <w:tr w:rsidR="00186511" w:rsidRPr="006B4F89" w14:paraId="7C1FB122" w14:textId="77777777" w:rsidTr="00CC730C">
        <w:tc>
          <w:tcPr>
            <w:tcW w:w="2270" w:type="dxa"/>
          </w:tcPr>
          <w:p w14:paraId="0DE2BE2C" w14:textId="77777777" w:rsidR="00186511" w:rsidRPr="006B4F89" w:rsidRDefault="00186511" w:rsidP="00CC730C">
            <w:pPr>
              <w:rPr>
                <w:lang w:eastAsia="de-DE"/>
              </w:rPr>
            </w:pPr>
            <w:r w:rsidRPr="006B4F89">
              <w:rPr>
                <w:lang w:eastAsia="de-DE"/>
              </w:rPr>
              <w:t>Flammable liquids</w:t>
            </w:r>
          </w:p>
        </w:tc>
        <w:tc>
          <w:tcPr>
            <w:tcW w:w="1430" w:type="dxa"/>
          </w:tcPr>
          <w:p w14:paraId="4EA66611" w14:textId="77777777" w:rsidR="00186511" w:rsidRPr="006B4F89" w:rsidRDefault="00186511" w:rsidP="00CC730C">
            <w:pPr>
              <w:rPr>
                <w:lang w:eastAsia="de-DE"/>
              </w:rPr>
            </w:pPr>
          </w:p>
        </w:tc>
        <w:tc>
          <w:tcPr>
            <w:tcW w:w="2090" w:type="dxa"/>
          </w:tcPr>
          <w:p w14:paraId="60A669F9" w14:textId="77777777" w:rsidR="00186511" w:rsidRPr="006B4F89" w:rsidRDefault="00186511" w:rsidP="00CC730C">
            <w:pPr>
              <w:rPr>
                <w:lang w:eastAsia="de-DE"/>
              </w:rPr>
            </w:pPr>
          </w:p>
        </w:tc>
        <w:tc>
          <w:tcPr>
            <w:tcW w:w="5762" w:type="dxa"/>
          </w:tcPr>
          <w:p w14:paraId="6B3C6074" w14:textId="77777777" w:rsidR="00186511" w:rsidRDefault="00186511" w:rsidP="00CC730C">
            <w:pPr>
              <w:jc w:val="both"/>
              <w:rPr>
                <w:color w:val="000000"/>
              </w:rPr>
            </w:pPr>
            <w:r w:rsidRPr="006B4F89">
              <w:rPr>
                <w:color w:val="000000"/>
              </w:rPr>
              <w:t>The product 04LBCEOL689/2 is not flammable. Test is not required as</w:t>
            </w:r>
            <w:r>
              <w:rPr>
                <w:color w:val="000000"/>
              </w:rPr>
              <w:t xml:space="preserve"> </w:t>
            </w:r>
            <w:r w:rsidRPr="006B4F89">
              <w:rPr>
                <w:color w:val="000000"/>
              </w:rPr>
              <w:t xml:space="preserve">04LBCEOL689/2 contains more than 95% w/w </w:t>
            </w:r>
            <w:r>
              <w:rPr>
                <w:color w:val="000000"/>
              </w:rPr>
              <w:t>of inert solvent</w:t>
            </w:r>
            <w:r w:rsidRPr="006B4F89">
              <w:rPr>
                <w:color w:val="000000"/>
              </w:rPr>
              <w:t xml:space="preserve"> and as no ingredient is classified</w:t>
            </w:r>
            <w:r w:rsidRPr="006B4F89">
              <w:rPr>
                <w:color w:val="000000"/>
              </w:rPr>
              <w:br/>
              <w:t>as flammable.</w:t>
            </w:r>
          </w:p>
          <w:p w14:paraId="064D2AAB" w14:textId="77777777" w:rsidR="00186511" w:rsidRPr="006B4F89" w:rsidRDefault="00186511" w:rsidP="00CC730C">
            <w:pPr>
              <w:jc w:val="both"/>
              <w:rPr>
                <w:lang w:eastAsia="de-DE"/>
              </w:rPr>
            </w:pPr>
          </w:p>
        </w:tc>
        <w:tc>
          <w:tcPr>
            <w:tcW w:w="1559" w:type="dxa"/>
          </w:tcPr>
          <w:p w14:paraId="596AA495" w14:textId="77777777" w:rsidR="00186511" w:rsidRPr="006B4F89" w:rsidRDefault="00186511" w:rsidP="00CC730C">
            <w:pPr>
              <w:rPr>
                <w:lang w:eastAsia="de-DE"/>
              </w:rPr>
            </w:pPr>
            <w:r>
              <w:rPr>
                <w:lang w:eastAsia="de-DE"/>
              </w:rPr>
              <w:t>Acceptable. The product is not flammable.</w:t>
            </w:r>
          </w:p>
        </w:tc>
        <w:tc>
          <w:tcPr>
            <w:tcW w:w="1559" w:type="dxa"/>
          </w:tcPr>
          <w:p w14:paraId="6B38C663" w14:textId="77777777" w:rsidR="00186511" w:rsidRPr="006B4F89" w:rsidRDefault="00186511" w:rsidP="00CC730C">
            <w:pPr>
              <w:rPr>
                <w:lang w:eastAsia="de-DE"/>
              </w:rPr>
            </w:pPr>
          </w:p>
        </w:tc>
      </w:tr>
      <w:tr w:rsidR="00186511" w:rsidRPr="006B4F89" w14:paraId="50C1282C" w14:textId="77777777" w:rsidTr="00CC730C">
        <w:tc>
          <w:tcPr>
            <w:tcW w:w="2270" w:type="dxa"/>
          </w:tcPr>
          <w:p w14:paraId="66DB5837" w14:textId="77777777" w:rsidR="00186511" w:rsidRPr="006B4F89" w:rsidRDefault="00186511" w:rsidP="00CC730C">
            <w:pPr>
              <w:rPr>
                <w:lang w:eastAsia="de-DE"/>
              </w:rPr>
            </w:pPr>
            <w:r w:rsidRPr="006B4F89">
              <w:rPr>
                <w:lang w:eastAsia="de-DE"/>
              </w:rPr>
              <w:t>Flammable solids</w:t>
            </w:r>
          </w:p>
        </w:tc>
        <w:tc>
          <w:tcPr>
            <w:tcW w:w="1430" w:type="dxa"/>
          </w:tcPr>
          <w:p w14:paraId="07D4215B" w14:textId="77777777" w:rsidR="00186511" w:rsidRPr="006B4F89" w:rsidRDefault="00186511" w:rsidP="00CC730C">
            <w:pPr>
              <w:rPr>
                <w:lang w:eastAsia="de-DE"/>
              </w:rPr>
            </w:pPr>
          </w:p>
        </w:tc>
        <w:tc>
          <w:tcPr>
            <w:tcW w:w="2090" w:type="dxa"/>
          </w:tcPr>
          <w:p w14:paraId="70105EB2" w14:textId="77777777" w:rsidR="00186511" w:rsidRPr="006B4F89" w:rsidRDefault="00186511" w:rsidP="00CC730C">
            <w:pPr>
              <w:rPr>
                <w:lang w:eastAsia="de-DE"/>
              </w:rPr>
            </w:pPr>
          </w:p>
        </w:tc>
        <w:tc>
          <w:tcPr>
            <w:tcW w:w="5762" w:type="dxa"/>
          </w:tcPr>
          <w:p w14:paraId="3F0DCD2C" w14:textId="77777777" w:rsidR="00186511" w:rsidRDefault="00186511" w:rsidP="00CC730C">
            <w:pPr>
              <w:rPr>
                <w:color w:val="000000"/>
              </w:rPr>
            </w:pPr>
            <w:r w:rsidRPr="006B4F89">
              <w:rPr>
                <w:color w:val="000000"/>
              </w:rPr>
              <w:t>Not required as the product is a ready-to-use emulsion.</w:t>
            </w:r>
          </w:p>
          <w:p w14:paraId="0F84EA3A" w14:textId="77777777" w:rsidR="00186511" w:rsidRPr="006B4F89" w:rsidRDefault="00186511" w:rsidP="00CC730C">
            <w:pPr>
              <w:rPr>
                <w:lang w:eastAsia="de-DE"/>
              </w:rPr>
            </w:pPr>
          </w:p>
        </w:tc>
        <w:tc>
          <w:tcPr>
            <w:tcW w:w="1559" w:type="dxa"/>
          </w:tcPr>
          <w:p w14:paraId="791A735B" w14:textId="77777777" w:rsidR="00186511" w:rsidRPr="006B4F89" w:rsidRDefault="00186511" w:rsidP="00CC730C">
            <w:pPr>
              <w:rPr>
                <w:lang w:eastAsia="de-DE"/>
              </w:rPr>
            </w:pPr>
            <w:r>
              <w:rPr>
                <w:lang w:eastAsia="de-DE"/>
              </w:rPr>
              <w:t>Not applicable.</w:t>
            </w:r>
          </w:p>
        </w:tc>
        <w:tc>
          <w:tcPr>
            <w:tcW w:w="1559" w:type="dxa"/>
          </w:tcPr>
          <w:p w14:paraId="06C8646C" w14:textId="77777777" w:rsidR="00186511" w:rsidRPr="006B4F89" w:rsidRDefault="00186511" w:rsidP="00CC730C">
            <w:pPr>
              <w:rPr>
                <w:lang w:eastAsia="de-DE"/>
              </w:rPr>
            </w:pPr>
          </w:p>
        </w:tc>
      </w:tr>
      <w:tr w:rsidR="00186511" w:rsidRPr="006B4F89" w14:paraId="59E3E84F" w14:textId="77777777" w:rsidTr="00CC730C">
        <w:tc>
          <w:tcPr>
            <w:tcW w:w="2270" w:type="dxa"/>
          </w:tcPr>
          <w:p w14:paraId="1D2F0EE1" w14:textId="77777777" w:rsidR="00186511" w:rsidRPr="006B4F89" w:rsidRDefault="00186511" w:rsidP="00CC730C">
            <w:pPr>
              <w:rPr>
                <w:lang w:eastAsia="de-DE"/>
              </w:rPr>
            </w:pPr>
            <w:r w:rsidRPr="006B4F89">
              <w:rPr>
                <w:lang w:eastAsia="de-DE"/>
              </w:rPr>
              <w:t>Self-reactive substances and mixtures</w:t>
            </w:r>
          </w:p>
        </w:tc>
        <w:tc>
          <w:tcPr>
            <w:tcW w:w="1430" w:type="dxa"/>
          </w:tcPr>
          <w:p w14:paraId="315AA0FC" w14:textId="77777777" w:rsidR="00186511" w:rsidRPr="006B4F89" w:rsidRDefault="00186511" w:rsidP="00CC730C">
            <w:pPr>
              <w:rPr>
                <w:lang w:eastAsia="de-DE"/>
              </w:rPr>
            </w:pPr>
          </w:p>
        </w:tc>
        <w:tc>
          <w:tcPr>
            <w:tcW w:w="2090" w:type="dxa"/>
          </w:tcPr>
          <w:p w14:paraId="7CDEB5D1" w14:textId="77777777" w:rsidR="00186511" w:rsidRPr="006B4F89" w:rsidRDefault="00186511" w:rsidP="00CC730C">
            <w:pPr>
              <w:rPr>
                <w:lang w:eastAsia="de-DE"/>
              </w:rPr>
            </w:pPr>
          </w:p>
        </w:tc>
        <w:tc>
          <w:tcPr>
            <w:tcW w:w="5762" w:type="dxa"/>
          </w:tcPr>
          <w:p w14:paraId="06F1FDB4" w14:textId="77777777" w:rsidR="00186511" w:rsidRDefault="00186511" w:rsidP="00CC730C">
            <w:pPr>
              <w:jc w:val="both"/>
              <w:rPr>
                <w:color w:val="000000"/>
              </w:rPr>
            </w:pPr>
            <w:r w:rsidRPr="006B4F89">
              <w:rPr>
                <w:color w:val="000000"/>
              </w:rPr>
              <w:t>The product 04LBCEOL689/2 is not a self-reactive mixture. Test is not required as</w:t>
            </w:r>
            <w:r>
              <w:rPr>
                <w:color w:val="000000"/>
              </w:rPr>
              <w:t xml:space="preserve"> </w:t>
            </w:r>
            <w:r w:rsidRPr="006B4F89">
              <w:rPr>
                <w:color w:val="000000"/>
              </w:rPr>
              <w:t xml:space="preserve">04LBCEOL689/2 contains more than 95% w/w </w:t>
            </w:r>
            <w:r>
              <w:rPr>
                <w:color w:val="000000"/>
              </w:rPr>
              <w:t>of inert sovlent</w:t>
            </w:r>
            <w:r w:rsidRPr="006B4F89">
              <w:rPr>
                <w:color w:val="000000"/>
              </w:rPr>
              <w:t xml:space="preserve"> and as no ingredient is classified</w:t>
            </w:r>
            <w:r>
              <w:rPr>
                <w:color w:val="000000"/>
              </w:rPr>
              <w:t xml:space="preserve"> </w:t>
            </w:r>
            <w:r w:rsidRPr="006B4F89">
              <w:rPr>
                <w:color w:val="000000"/>
              </w:rPr>
              <w:t>as self-reactive substance.</w:t>
            </w:r>
          </w:p>
          <w:p w14:paraId="0C9E8FBA" w14:textId="77777777" w:rsidR="00186511" w:rsidRPr="006B4F89" w:rsidRDefault="00186511" w:rsidP="00CC730C">
            <w:pPr>
              <w:jc w:val="both"/>
              <w:rPr>
                <w:lang w:eastAsia="de-DE"/>
              </w:rPr>
            </w:pPr>
          </w:p>
        </w:tc>
        <w:tc>
          <w:tcPr>
            <w:tcW w:w="1559" w:type="dxa"/>
          </w:tcPr>
          <w:p w14:paraId="39FC81ED" w14:textId="77777777" w:rsidR="00186511" w:rsidRPr="006B4F89" w:rsidRDefault="00186511" w:rsidP="00CC730C">
            <w:pPr>
              <w:rPr>
                <w:lang w:eastAsia="de-DE"/>
              </w:rPr>
            </w:pPr>
            <w:r>
              <w:rPr>
                <w:lang w:eastAsia="de-DE"/>
              </w:rPr>
              <w:t>Acceptable.</w:t>
            </w:r>
          </w:p>
        </w:tc>
        <w:tc>
          <w:tcPr>
            <w:tcW w:w="1559" w:type="dxa"/>
          </w:tcPr>
          <w:p w14:paraId="27113325" w14:textId="77777777" w:rsidR="00186511" w:rsidRPr="006B4F89" w:rsidRDefault="00186511" w:rsidP="00CC730C">
            <w:pPr>
              <w:rPr>
                <w:lang w:eastAsia="de-DE"/>
              </w:rPr>
            </w:pPr>
          </w:p>
        </w:tc>
      </w:tr>
      <w:tr w:rsidR="00186511" w:rsidRPr="006B4F89" w14:paraId="178B8A6C" w14:textId="77777777" w:rsidTr="00CC730C">
        <w:tc>
          <w:tcPr>
            <w:tcW w:w="2270" w:type="dxa"/>
          </w:tcPr>
          <w:p w14:paraId="1753FEAF" w14:textId="77777777" w:rsidR="00186511" w:rsidRPr="006B4F89" w:rsidRDefault="00186511" w:rsidP="00CC730C">
            <w:pPr>
              <w:rPr>
                <w:lang w:eastAsia="de-DE"/>
              </w:rPr>
            </w:pPr>
            <w:r w:rsidRPr="006B4F89">
              <w:rPr>
                <w:lang w:eastAsia="de-DE"/>
              </w:rPr>
              <w:t>Pyrophoric liquids</w:t>
            </w:r>
          </w:p>
        </w:tc>
        <w:tc>
          <w:tcPr>
            <w:tcW w:w="1430" w:type="dxa"/>
          </w:tcPr>
          <w:p w14:paraId="0C5E4D34" w14:textId="77777777" w:rsidR="00186511" w:rsidRPr="006B4F89" w:rsidRDefault="00186511" w:rsidP="00CC730C">
            <w:pPr>
              <w:rPr>
                <w:lang w:eastAsia="de-DE"/>
              </w:rPr>
            </w:pPr>
          </w:p>
        </w:tc>
        <w:tc>
          <w:tcPr>
            <w:tcW w:w="2090" w:type="dxa"/>
          </w:tcPr>
          <w:p w14:paraId="18C47E43" w14:textId="77777777" w:rsidR="00186511" w:rsidRPr="006B4F89" w:rsidRDefault="00186511" w:rsidP="00CC730C">
            <w:pPr>
              <w:rPr>
                <w:lang w:eastAsia="de-DE"/>
              </w:rPr>
            </w:pPr>
          </w:p>
        </w:tc>
        <w:tc>
          <w:tcPr>
            <w:tcW w:w="5762" w:type="dxa"/>
          </w:tcPr>
          <w:p w14:paraId="452C96EC" w14:textId="77777777" w:rsidR="00186511" w:rsidRDefault="00186511" w:rsidP="00CC730C">
            <w:pPr>
              <w:jc w:val="both"/>
              <w:rPr>
                <w:color w:val="000000"/>
              </w:rPr>
            </w:pPr>
            <w:r w:rsidRPr="006B4F89">
              <w:rPr>
                <w:color w:val="000000"/>
              </w:rPr>
              <w:t>The product 04LBCEOL689/2 is not a pyrophoric liquid. Test is not required as</w:t>
            </w:r>
            <w:r>
              <w:rPr>
                <w:color w:val="000000"/>
              </w:rPr>
              <w:t xml:space="preserve"> </w:t>
            </w:r>
            <w:r w:rsidRPr="006B4F89">
              <w:rPr>
                <w:color w:val="000000"/>
              </w:rPr>
              <w:t xml:space="preserve">04LBCEOL689/2 contains more than 95% w/w </w:t>
            </w:r>
            <w:r>
              <w:rPr>
                <w:color w:val="000000"/>
              </w:rPr>
              <w:t>inert solvent</w:t>
            </w:r>
            <w:r w:rsidRPr="006B4F89">
              <w:rPr>
                <w:color w:val="000000"/>
              </w:rPr>
              <w:t xml:space="preserve"> and as experience in</w:t>
            </w:r>
            <w:r>
              <w:rPr>
                <w:color w:val="000000"/>
              </w:rPr>
              <w:t xml:space="preserve"> </w:t>
            </w:r>
            <w:r w:rsidRPr="006B4F89">
              <w:rPr>
                <w:color w:val="000000"/>
              </w:rPr>
              <w:t>manufacture and handling shows that the product does not ignite spontaneously on</w:t>
            </w:r>
            <w:r>
              <w:rPr>
                <w:color w:val="000000"/>
              </w:rPr>
              <w:t xml:space="preserve"> </w:t>
            </w:r>
            <w:r w:rsidRPr="006B4F89">
              <w:rPr>
                <w:color w:val="000000"/>
              </w:rPr>
              <w:t>coming into contact with air at normal temperature.</w:t>
            </w:r>
          </w:p>
          <w:p w14:paraId="5AA6B99E" w14:textId="77777777" w:rsidR="00186511" w:rsidRPr="006B4F89" w:rsidRDefault="00186511" w:rsidP="00CC730C">
            <w:pPr>
              <w:jc w:val="both"/>
              <w:rPr>
                <w:lang w:eastAsia="de-DE"/>
              </w:rPr>
            </w:pPr>
          </w:p>
        </w:tc>
        <w:tc>
          <w:tcPr>
            <w:tcW w:w="1559" w:type="dxa"/>
          </w:tcPr>
          <w:p w14:paraId="492BD317" w14:textId="77777777" w:rsidR="00186511" w:rsidRPr="006B4F89" w:rsidRDefault="00186511" w:rsidP="00CC730C">
            <w:pPr>
              <w:rPr>
                <w:lang w:eastAsia="de-DE"/>
              </w:rPr>
            </w:pPr>
            <w:r>
              <w:rPr>
                <w:lang w:eastAsia="de-DE"/>
              </w:rPr>
              <w:t>Acceptable.</w:t>
            </w:r>
          </w:p>
        </w:tc>
        <w:tc>
          <w:tcPr>
            <w:tcW w:w="1559" w:type="dxa"/>
          </w:tcPr>
          <w:p w14:paraId="314DFA64" w14:textId="77777777" w:rsidR="00186511" w:rsidRPr="006B4F89" w:rsidRDefault="00186511" w:rsidP="00CC730C">
            <w:pPr>
              <w:rPr>
                <w:lang w:eastAsia="de-DE"/>
              </w:rPr>
            </w:pPr>
          </w:p>
        </w:tc>
      </w:tr>
      <w:tr w:rsidR="00186511" w:rsidRPr="006B4F89" w14:paraId="76A671BA" w14:textId="77777777" w:rsidTr="00CC730C">
        <w:tc>
          <w:tcPr>
            <w:tcW w:w="2270" w:type="dxa"/>
          </w:tcPr>
          <w:p w14:paraId="5F4A1EA2" w14:textId="77777777" w:rsidR="00186511" w:rsidRPr="006B4F89" w:rsidRDefault="00186511" w:rsidP="00CC730C">
            <w:pPr>
              <w:rPr>
                <w:lang w:eastAsia="de-DE"/>
              </w:rPr>
            </w:pPr>
            <w:r w:rsidRPr="006B4F89">
              <w:rPr>
                <w:lang w:eastAsia="de-DE"/>
              </w:rPr>
              <w:t>Pyrophoric solids</w:t>
            </w:r>
          </w:p>
        </w:tc>
        <w:tc>
          <w:tcPr>
            <w:tcW w:w="1430" w:type="dxa"/>
          </w:tcPr>
          <w:p w14:paraId="39861F0B" w14:textId="77777777" w:rsidR="00186511" w:rsidRPr="006B4F89" w:rsidRDefault="00186511" w:rsidP="00CC730C">
            <w:pPr>
              <w:rPr>
                <w:lang w:eastAsia="de-DE"/>
              </w:rPr>
            </w:pPr>
          </w:p>
        </w:tc>
        <w:tc>
          <w:tcPr>
            <w:tcW w:w="2090" w:type="dxa"/>
          </w:tcPr>
          <w:p w14:paraId="6961BBF1" w14:textId="77777777" w:rsidR="00186511" w:rsidRPr="006B4F89" w:rsidRDefault="00186511" w:rsidP="00CC730C">
            <w:pPr>
              <w:rPr>
                <w:lang w:eastAsia="de-DE"/>
              </w:rPr>
            </w:pPr>
          </w:p>
        </w:tc>
        <w:tc>
          <w:tcPr>
            <w:tcW w:w="5762" w:type="dxa"/>
          </w:tcPr>
          <w:p w14:paraId="6573E94F" w14:textId="77777777" w:rsidR="00186511" w:rsidRDefault="00186511" w:rsidP="00CC730C">
            <w:pPr>
              <w:rPr>
                <w:color w:val="000000"/>
              </w:rPr>
            </w:pPr>
            <w:r w:rsidRPr="006B4F89">
              <w:rPr>
                <w:color w:val="000000"/>
              </w:rPr>
              <w:t>Not required as the product is a ready-to-use emulsion</w:t>
            </w:r>
          </w:p>
          <w:p w14:paraId="2ACA76F5" w14:textId="77777777" w:rsidR="00186511" w:rsidRPr="006B4F89" w:rsidRDefault="00186511" w:rsidP="00CC730C">
            <w:pPr>
              <w:rPr>
                <w:lang w:eastAsia="de-DE"/>
              </w:rPr>
            </w:pPr>
          </w:p>
        </w:tc>
        <w:tc>
          <w:tcPr>
            <w:tcW w:w="1559" w:type="dxa"/>
          </w:tcPr>
          <w:p w14:paraId="34426720" w14:textId="77777777" w:rsidR="00186511" w:rsidRPr="006B4F89" w:rsidRDefault="00186511" w:rsidP="00CC730C">
            <w:pPr>
              <w:rPr>
                <w:lang w:eastAsia="de-DE"/>
              </w:rPr>
            </w:pPr>
            <w:r>
              <w:rPr>
                <w:lang w:eastAsia="de-DE"/>
              </w:rPr>
              <w:t>Not applicable.</w:t>
            </w:r>
          </w:p>
        </w:tc>
        <w:tc>
          <w:tcPr>
            <w:tcW w:w="1559" w:type="dxa"/>
          </w:tcPr>
          <w:p w14:paraId="727B1375" w14:textId="77777777" w:rsidR="00186511" w:rsidRPr="006B4F89" w:rsidRDefault="00186511" w:rsidP="00CC730C">
            <w:pPr>
              <w:rPr>
                <w:lang w:eastAsia="de-DE"/>
              </w:rPr>
            </w:pPr>
          </w:p>
        </w:tc>
      </w:tr>
      <w:tr w:rsidR="00186511" w:rsidRPr="006B4F89" w14:paraId="610D9C48" w14:textId="77777777" w:rsidTr="00CC730C">
        <w:tc>
          <w:tcPr>
            <w:tcW w:w="2270" w:type="dxa"/>
          </w:tcPr>
          <w:p w14:paraId="6A65E115" w14:textId="77777777" w:rsidR="00186511" w:rsidRPr="006B4F89" w:rsidRDefault="00186511" w:rsidP="00CC730C">
            <w:pPr>
              <w:rPr>
                <w:lang w:eastAsia="de-DE"/>
              </w:rPr>
            </w:pPr>
            <w:r w:rsidRPr="006B4F89">
              <w:rPr>
                <w:lang w:eastAsia="de-DE"/>
              </w:rPr>
              <w:t>Self-heating substances and mixtures</w:t>
            </w:r>
          </w:p>
        </w:tc>
        <w:tc>
          <w:tcPr>
            <w:tcW w:w="1430" w:type="dxa"/>
          </w:tcPr>
          <w:p w14:paraId="6178CDD9" w14:textId="77777777" w:rsidR="00186511" w:rsidRPr="006B4F89" w:rsidRDefault="00186511" w:rsidP="00CC730C">
            <w:pPr>
              <w:rPr>
                <w:lang w:eastAsia="de-DE"/>
              </w:rPr>
            </w:pPr>
          </w:p>
        </w:tc>
        <w:tc>
          <w:tcPr>
            <w:tcW w:w="2090" w:type="dxa"/>
          </w:tcPr>
          <w:p w14:paraId="727DFB42" w14:textId="77777777" w:rsidR="00186511" w:rsidRPr="006B4F89" w:rsidRDefault="00186511" w:rsidP="00CC730C">
            <w:pPr>
              <w:rPr>
                <w:lang w:eastAsia="de-DE"/>
              </w:rPr>
            </w:pPr>
          </w:p>
        </w:tc>
        <w:tc>
          <w:tcPr>
            <w:tcW w:w="5762" w:type="dxa"/>
          </w:tcPr>
          <w:p w14:paraId="661D15B9"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04D75911" w14:textId="77777777" w:rsidR="00186511" w:rsidRPr="006B4F89" w:rsidRDefault="00186511" w:rsidP="00CC730C">
            <w:pPr>
              <w:rPr>
                <w:lang w:eastAsia="de-DE"/>
              </w:rPr>
            </w:pPr>
            <w:r>
              <w:rPr>
                <w:lang w:eastAsia="de-DE"/>
              </w:rPr>
              <w:t xml:space="preserve">Due to the composition, the product is </w:t>
            </w:r>
            <w:r>
              <w:rPr>
                <w:lang w:eastAsia="de-DE"/>
              </w:rPr>
              <w:lastRenderedPageBreak/>
              <w:t>not expected to be a self heating mixture.</w:t>
            </w:r>
          </w:p>
        </w:tc>
        <w:tc>
          <w:tcPr>
            <w:tcW w:w="1559" w:type="dxa"/>
          </w:tcPr>
          <w:p w14:paraId="54808225" w14:textId="77777777" w:rsidR="00186511" w:rsidRPr="006B4F89" w:rsidRDefault="00186511" w:rsidP="00CC730C">
            <w:pPr>
              <w:rPr>
                <w:lang w:eastAsia="de-DE"/>
              </w:rPr>
            </w:pPr>
          </w:p>
        </w:tc>
      </w:tr>
      <w:tr w:rsidR="00186511" w:rsidRPr="006B4F89" w14:paraId="75C27176" w14:textId="77777777" w:rsidTr="00CC730C">
        <w:tc>
          <w:tcPr>
            <w:tcW w:w="2270" w:type="dxa"/>
          </w:tcPr>
          <w:p w14:paraId="62316400" w14:textId="77777777" w:rsidR="00186511" w:rsidRPr="006B4F89" w:rsidRDefault="00186511" w:rsidP="00CC730C">
            <w:pPr>
              <w:rPr>
                <w:lang w:eastAsia="de-DE"/>
              </w:rPr>
            </w:pPr>
            <w:r w:rsidRPr="006B4F89">
              <w:rPr>
                <w:lang w:eastAsia="de-DE"/>
              </w:rPr>
              <w:t>Substances and mixtures which in contact with water emit flammable gases</w:t>
            </w:r>
          </w:p>
        </w:tc>
        <w:tc>
          <w:tcPr>
            <w:tcW w:w="1430" w:type="dxa"/>
          </w:tcPr>
          <w:p w14:paraId="1BD638C8" w14:textId="77777777" w:rsidR="00186511" w:rsidRPr="006B4F89" w:rsidRDefault="00186511" w:rsidP="00CC730C">
            <w:pPr>
              <w:rPr>
                <w:lang w:eastAsia="de-DE"/>
              </w:rPr>
            </w:pPr>
          </w:p>
        </w:tc>
        <w:tc>
          <w:tcPr>
            <w:tcW w:w="2090" w:type="dxa"/>
          </w:tcPr>
          <w:p w14:paraId="044D0FE6" w14:textId="77777777" w:rsidR="00186511" w:rsidRPr="006B4F89" w:rsidRDefault="00186511" w:rsidP="00CC730C">
            <w:pPr>
              <w:rPr>
                <w:lang w:eastAsia="de-DE"/>
              </w:rPr>
            </w:pPr>
          </w:p>
        </w:tc>
        <w:tc>
          <w:tcPr>
            <w:tcW w:w="5762" w:type="dxa"/>
          </w:tcPr>
          <w:p w14:paraId="1B67A9B9" w14:textId="77777777" w:rsidR="00186511" w:rsidRPr="006B4F89" w:rsidRDefault="00186511" w:rsidP="00CC730C">
            <w:pPr>
              <w:rPr>
                <w:lang w:eastAsia="de-DE"/>
              </w:rPr>
            </w:pPr>
            <w:r w:rsidRPr="006B4F89">
              <w:rPr>
                <w:color w:val="000000"/>
              </w:rPr>
              <w:t>The product 04LBCEOL689/2 does not emit flammable gases when in contact with</w:t>
            </w:r>
            <w:r>
              <w:rPr>
                <w:color w:val="000000"/>
              </w:rPr>
              <w:t xml:space="preserve"> </w:t>
            </w:r>
            <w:r w:rsidRPr="006B4F89">
              <w:rPr>
                <w:color w:val="000000"/>
              </w:rPr>
              <w:t xml:space="preserve">water. Test is not required as 04LBCEOL689/2 contains more than 95% w/w </w:t>
            </w:r>
            <w:r>
              <w:rPr>
                <w:color w:val="000000"/>
              </w:rPr>
              <w:t>inert solvent</w:t>
            </w:r>
            <w:r w:rsidRPr="006B4F89">
              <w:rPr>
                <w:color w:val="000000"/>
              </w:rPr>
              <w:t xml:space="preserve"> and</w:t>
            </w:r>
            <w:r>
              <w:rPr>
                <w:color w:val="000000"/>
              </w:rPr>
              <w:t xml:space="preserve"> </w:t>
            </w:r>
            <w:r w:rsidRPr="006B4F89">
              <w:rPr>
                <w:color w:val="000000"/>
              </w:rPr>
              <w:t>forms a stable mixture.</w:t>
            </w:r>
          </w:p>
        </w:tc>
        <w:tc>
          <w:tcPr>
            <w:tcW w:w="1559" w:type="dxa"/>
          </w:tcPr>
          <w:p w14:paraId="72E6D667" w14:textId="77777777" w:rsidR="00186511" w:rsidRPr="006B4F89" w:rsidRDefault="00186511" w:rsidP="00CC730C">
            <w:pPr>
              <w:rPr>
                <w:lang w:eastAsia="de-DE"/>
              </w:rPr>
            </w:pPr>
            <w:r>
              <w:rPr>
                <w:lang w:eastAsia="de-DE"/>
              </w:rPr>
              <w:t>Acceptable.</w:t>
            </w:r>
          </w:p>
        </w:tc>
        <w:tc>
          <w:tcPr>
            <w:tcW w:w="1559" w:type="dxa"/>
          </w:tcPr>
          <w:p w14:paraId="1CBC101A" w14:textId="77777777" w:rsidR="00186511" w:rsidRPr="006B4F89" w:rsidRDefault="00186511" w:rsidP="00CC730C">
            <w:pPr>
              <w:rPr>
                <w:lang w:eastAsia="de-DE"/>
              </w:rPr>
            </w:pPr>
          </w:p>
        </w:tc>
      </w:tr>
      <w:tr w:rsidR="00186511" w:rsidRPr="006B4F89" w14:paraId="6D4035CC" w14:textId="77777777" w:rsidTr="00CC730C">
        <w:tc>
          <w:tcPr>
            <w:tcW w:w="2270" w:type="dxa"/>
          </w:tcPr>
          <w:p w14:paraId="3F87A8AA" w14:textId="77777777" w:rsidR="00186511" w:rsidRPr="006B4F89" w:rsidRDefault="00186511" w:rsidP="00CC730C">
            <w:pPr>
              <w:rPr>
                <w:lang w:eastAsia="de-DE"/>
              </w:rPr>
            </w:pPr>
            <w:r w:rsidRPr="006B4F89">
              <w:rPr>
                <w:lang w:eastAsia="de-DE"/>
              </w:rPr>
              <w:t>Oxidising liquids</w:t>
            </w:r>
          </w:p>
        </w:tc>
        <w:tc>
          <w:tcPr>
            <w:tcW w:w="1430" w:type="dxa"/>
          </w:tcPr>
          <w:p w14:paraId="525E51B5" w14:textId="77777777" w:rsidR="00186511" w:rsidRPr="006B4F89" w:rsidRDefault="00186511" w:rsidP="00CC730C">
            <w:pPr>
              <w:rPr>
                <w:lang w:eastAsia="de-DE"/>
              </w:rPr>
            </w:pPr>
          </w:p>
        </w:tc>
        <w:tc>
          <w:tcPr>
            <w:tcW w:w="2090" w:type="dxa"/>
          </w:tcPr>
          <w:p w14:paraId="07715F54" w14:textId="77777777" w:rsidR="00186511" w:rsidRPr="006B4F89" w:rsidRDefault="00186511" w:rsidP="00CC730C">
            <w:pPr>
              <w:rPr>
                <w:lang w:eastAsia="de-DE"/>
              </w:rPr>
            </w:pPr>
          </w:p>
        </w:tc>
        <w:tc>
          <w:tcPr>
            <w:tcW w:w="5762" w:type="dxa"/>
          </w:tcPr>
          <w:p w14:paraId="2362D370" w14:textId="77777777" w:rsidR="00186511" w:rsidRDefault="00186511" w:rsidP="00CC730C">
            <w:pPr>
              <w:rPr>
                <w:color w:val="000000"/>
              </w:rPr>
            </w:pPr>
            <w:r w:rsidRPr="006B4F89">
              <w:rPr>
                <w:color w:val="000000"/>
              </w:rPr>
              <w:t>The product 04LBCEOL689/2 is not oxidising. Test is not required as 04LBCEOL689/2</w:t>
            </w:r>
            <w:r>
              <w:rPr>
                <w:color w:val="000000"/>
              </w:rPr>
              <w:t xml:space="preserve"> </w:t>
            </w:r>
            <w:r w:rsidRPr="006B4F89">
              <w:rPr>
                <w:color w:val="000000"/>
              </w:rPr>
              <w:t xml:space="preserve">contains more than 95% w/w </w:t>
            </w:r>
            <w:r>
              <w:rPr>
                <w:color w:val="000000"/>
              </w:rPr>
              <w:t>inert solvent</w:t>
            </w:r>
            <w:r w:rsidRPr="006B4F89">
              <w:rPr>
                <w:color w:val="000000"/>
              </w:rPr>
              <w:t xml:space="preserve"> and as no ingredient is classified as oxidising liquid</w:t>
            </w:r>
            <w:r>
              <w:rPr>
                <w:color w:val="000000"/>
              </w:rPr>
              <w:t xml:space="preserve"> </w:t>
            </w:r>
            <w:r w:rsidRPr="006B4F89">
              <w:rPr>
                <w:color w:val="000000"/>
              </w:rPr>
              <w:t>or solid.</w:t>
            </w:r>
          </w:p>
          <w:p w14:paraId="215632D3" w14:textId="77777777" w:rsidR="00186511" w:rsidRPr="006B4F89" w:rsidRDefault="00186511" w:rsidP="00CC730C">
            <w:pPr>
              <w:rPr>
                <w:lang w:eastAsia="de-DE"/>
              </w:rPr>
            </w:pPr>
          </w:p>
        </w:tc>
        <w:tc>
          <w:tcPr>
            <w:tcW w:w="1559" w:type="dxa"/>
          </w:tcPr>
          <w:p w14:paraId="02E898E8" w14:textId="77777777" w:rsidR="00186511" w:rsidRPr="006B4F89" w:rsidRDefault="00186511" w:rsidP="00CC730C">
            <w:pPr>
              <w:rPr>
                <w:lang w:eastAsia="de-DE"/>
              </w:rPr>
            </w:pPr>
            <w:r>
              <w:rPr>
                <w:lang w:eastAsia="de-DE"/>
              </w:rPr>
              <w:t>Acceptable. The product has no oxidising properties.</w:t>
            </w:r>
          </w:p>
        </w:tc>
        <w:tc>
          <w:tcPr>
            <w:tcW w:w="1559" w:type="dxa"/>
          </w:tcPr>
          <w:p w14:paraId="303E9E00" w14:textId="77777777" w:rsidR="00186511" w:rsidRPr="006B4F89" w:rsidRDefault="00186511" w:rsidP="00CC730C">
            <w:pPr>
              <w:rPr>
                <w:lang w:eastAsia="de-DE"/>
              </w:rPr>
            </w:pPr>
          </w:p>
        </w:tc>
      </w:tr>
      <w:tr w:rsidR="00186511" w:rsidRPr="006B4F89" w14:paraId="5250296D" w14:textId="77777777" w:rsidTr="00CC730C">
        <w:tc>
          <w:tcPr>
            <w:tcW w:w="2270" w:type="dxa"/>
          </w:tcPr>
          <w:p w14:paraId="535CD51C" w14:textId="77777777" w:rsidR="00186511" w:rsidRPr="006B4F89" w:rsidRDefault="00186511" w:rsidP="00CC730C">
            <w:pPr>
              <w:rPr>
                <w:lang w:eastAsia="de-DE"/>
              </w:rPr>
            </w:pPr>
            <w:r w:rsidRPr="006B4F89">
              <w:rPr>
                <w:lang w:eastAsia="de-DE"/>
              </w:rPr>
              <w:t>Oxidising solids</w:t>
            </w:r>
          </w:p>
        </w:tc>
        <w:tc>
          <w:tcPr>
            <w:tcW w:w="1430" w:type="dxa"/>
          </w:tcPr>
          <w:p w14:paraId="2B6872B5" w14:textId="77777777" w:rsidR="00186511" w:rsidRPr="006B4F89" w:rsidRDefault="00186511" w:rsidP="00CC730C">
            <w:pPr>
              <w:rPr>
                <w:lang w:eastAsia="de-DE"/>
              </w:rPr>
            </w:pPr>
          </w:p>
        </w:tc>
        <w:tc>
          <w:tcPr>
            <w:tcW w:w="2090" w:type="dxa"/>
          </w:tcPr>
          <w:p w14:paraId="610553EE" w14:textId="77777777" w:rsidR="00186511" w:rsidRPr="006B4F89" w:rsidRDefault="00186511" w:rsidP="00CC730C">
            <w:pPr>
              <w:rPr>
                <w:lang w:eastAsia="de-DE"/>
              </w:rPr>
            </w:pPr>
          </w:p>
        </w:tc>
        <w:tc>
          <w:tcPr>
            <w:tcW w:w="5762" w:type="dxa"/>
          </w:tcPr>
          <w:p w14:paraId="2471CAEC" w14:textId="77777777" w:rsidR="00186511" w:rsidRDefault="00186511" w:rsidP="00CC730C">
            <w:pPr>
              <w:rPr>
                <w:color w:val="000000"/>
              </w:rPr>
            </w:pPr>
            <w:r w:rsidRPr="006B4F89">
              <w:rPr>
                <w:color w:val="000000"/>
              </w:rPr>
              <w:t>Not required as the product is a ready-to-use emulsion.</w:t>
            </w:r>
          </w:p>
          <w:p w14:paraId="3C828412" w14:textId="77777777" w:rsidR="00186511" w:rsidRPr="006B4F89" w:rsidRDefault="00186511" w:rsidP="00CC730C">
            <w:pPr>
              <w:rPr>
                <w:lang w:eastAsia="de-DE"/>
              </w:rPr>
            </w:pPr>
          </w:p>
        </w:tc>
        <w:tc>
          <w:tcPr>
            <w:tcW w:w="1559" w:type="dxa"/>
          </w:tcPr>
          <w:p w14:paraId="76117330" w14:textId="77777777" w:rsidR="00186511" w:rsidRPr="006B4F89" w:rsidRDefault="00186511" w:rsidP="00CC730C">
            <w:pPr>
              <w:rPr>
                <w:lang w:eastAsia="de-DE"/>
              </w:rPr>
            </w:pPr>
            <w:r>
              <w:rPr>
                <w:lang w:eastAsia="de-DE"/>
              </w:rPr>
              <w:t>Not applicable.</w:t>
            </w:r>
          </w:p>
        </w:tc>
        <w:tc>
          <w:tcPr>
            <w:tcW w:w="1559" w:type="dxa"/>
          </w:tcPr>
          <w:p w14:paraId="167CF1AD" w14:textId="77777777" w:rsidR="00186511" w:rsidRPr="006B4F89" w:rsidRDefault="00186511" w:rsidP="00CC730C">
            <w:pPr>
              <w:rPr>
                <w:lang w:eastAsia="de-DE"/>
              </w:rPr>
            </w:pPr>
          </w:p>
        </w:tc>
      </w:tr>
      <w:tr w:rsidR="00186511" w:rsidRPr="006B4F89" w14:paraId="34B1A023" w14:textId="77777777" w:rsidTr="00CC730C">
        <w:tc>
          <w:tcPr>
            <w:tcW w:w="2270" w:type="dxa"/>
          </w:tcPr>
          <w:p w14:paraId="6852218C" w14:textId="77777777" w:rsidR="00186511" w:rsidRPr="006B4F89" w:rsidRDefault="00186511" w:rsidP="00CC730C">
            <w:pPr>
              <w:rPr>
                <w:lang w:eastAsia="de-DE"/>
              </w:rPr>
            </w:pPr>
            <w:r w:rsidRPr="006B4F89">
              <w:rPr>
                <w:lang w:eastAsia="de-DE"/>
              </w:rPr>
              <w:t>Organic peroxides</w:t>
            </w:r>
          </w:p>
        </w:tc>
        <w:tc>
          <w:tcPr>
            <w:tcW w:w="1430" w:type="dxa"/>
          </w:tcPr>
          <w:p w14:paraId="31DDE7BA" w14:textId="77777777" w:rsidR="00186511" w:rsidRPr="006B4F89" w:rsidRDefault="00186511" w:rsidP="00CC730C">
            <w:pPr>
              <w:rPr>
                <w:lang w:eastAsia="de-DE"/>
              </w:rPr>
            </w:pPr>
          </w:p>
        </w:tc>
        <w:tc>
          <w:tcPr>
            <w:tcW w:w="2090" w:type="dxa"/>
          </w:tcPr>
          <w:p w14:paraId="290FABAE" w14:textId="77777777" w:rsidR="00186511" w:rsidRPr="006B4F89" w:rsidRDefault="00186511" w:rsidP="00CC730C">
            <w:pPr>
              <w:rPr>
                <w:lang w:eastAsia="de-DE"/>
              </w:rPr>
            </w:pPr>
          </w:p>
        </w:tc>
        <w:tc>
          <w:tcPr>
            <w:tcW w:w="5762" w:type="dxa"/>
          </w:tcPr>
          <w:p w14:paraId="5939F545" w14:textId="77777777" w:rsidR="00186511" w:rsidRDefault="00186511" w:rsidP="00CC730C">
            <w:pPr>
              <w:rPr>
                <w:color w:val="000000"/>
              </w:rPr>
            </w:pPr>
            <w:r w:rsidRPr="006B4F89">
              <w:rPr>
                <w:color w:val="000000"/>
              </w:rPr>
              <w:t>Not required as the product does not contain organic peroxides.</w:t>
            </w:r>
          </w:p>
          <w:p w14:paraId="1F8347B6" w14:textId="77777777" w:rsidR="00186511" w:rsidRPr="006B4F89" w:rsidRDefault="00186511" w:rsidP="00CC730C">
            <w:pPr>
              <w:rPr>
                <w:lang w:eastAsia="de-DE"/>
              </w:rPr>
            </w:pPr>
          </w:p>
        </w:tc>
        <w:tc>
          <w:tcPr>
            <w:tcW w:w="1559" w:type="dxa"/>
          </w:tcPr>
          <w:p w14:paraId="0A62DD53" w14:textId="77777777" w:rsidR="00186511" w:rsidRPr="006B4F89" w:rsidRDefault="00186511" w:rsidP="00CC730C">
            <w:pPr>
              <w:rPr>
                <w:lang w:eastAsia="de-DE"/>
              </w:rPr>
            </w:pPr>
            <w:r>
              <w:rPr>
                <w:lang w:eastAsia="de-DE"/>
              </w:rPr>
              <w:t>Not applicable.</w:t>
            </w:r>
          </w:p>
        </w:tc>
        <w:tc>
          <w:tcPr>
            <w:tcW w:w="1559" w:type="dxa"/>
          </w:tcPr>
          <w:p w14:paraId="0DD16237" w14:textId="77777777" w:rsidR="00186511" w:rsidRPr="006B4F89" w:rsidRDefault="00186511" w:rsidP="00CC730C">
            <w:pPr>
              <w:rPr>
                <w:lang w:eastAsia="de-DE"/>
              </w:rPr>
            </w:pPr>
          </w:p>
        </w:tc>
      </w:tr>
      <w:tr w:rsidR="00186511" w:rsidRPr="006B4F89" w14:paraId="3EB71F88" w14:textId="77777777" w:rsidTr="00CC730C">
        <w:tc>
          <w:tcPr>
            <w:tcW w:w="2270" w:type="dxa"/>
          </w:tcPr>
          <w:p w14:paraId="1D59357C" w14:textId="77777777" w:rsidR="00186511" w:rsidRPr="006B4F89" w:rsidRDefault="00186511" w:rsidP="00CC730C">
            <w:pPr>
              <w:rPr>
                <w:lang w:eastAsia="de-DE"/>
              </w:rPr>
            </w:pPr>
            <w:r w:rsidRPr="006B4F89">
              <w:rPr>
                <w:lang w:eastAsia="de-DE"/>
              </w:rPr>
              <w:t>Corrosive to metals</w:t>
            </w:r>
          </w:p>
        </w:tc>
        <w:tc>
          <w:tcPr>
            <w:tcW w:w="1430" w:type="dxa"/>
          </w:tcPr>
          <w:p w14:paraId="02659690" w14:textId="77777777" w:rsidR="00186511" w:rsidRPr="006B4F89" w:rsidRDefault="00186511" w:rsidP="00CC730C">
            <w:pPr>
              <w:rPr>
                <w:lang w:eastAsia="de-DE"/>
              </w:rPr>
            </w:pPr>
          </w:p>
        </w:tc>
        <w:tc>
          <w:tcPr>
            <w:tcW w:w="2090" w:type="dxa"/>
          </w:tcPr>
          <w:p w14:paraId="0E4DD4DA" w14:textId="77777777" w:rsidR="00186511" w:rsidRPr="006B4F89" w:rsidRDefault="00186511" w:rsidP="00CC730C">
            <w:pPr>
              <w:rPr>
                <w:lang w:eastAsia="de-DE"/>
              </w:rPr>
            </w:pPr>
          </w:p>
        </w:tc>
        <w:tc>
          <w:tcPr>
            <w:tcW w:w="5762" w:type="dxa"/>
          </w:tcPr>
          <w:p w14:paraId="5AEB6E10" w14:textId="77777777" w:rsidR="00186511" w:rsidRDefault="00186511" w:rsidP="00CC730C">
            <w:pPr>
              <w:jc w:val="both"/>
              <w:rPr>
                <w:color w:val="000000"/>
              </w:rPr>
            </w:pPr>
            <w:r w:rsidRPr="006B4F89">
              <w:rPr>
                <w:color w:val="000000"/>
              </w:rPr>
              <w:t>The product 04LBCEOL689/2 is not corrosive to metal. Test is not required as</w:t>
            </w:r>
            <w:r>
              <w:rPr>
                <w:color w:val="000000"/>
              </w:rPr>
              <w:t xml:space="preserve"> </w:t>
            </w:r>
            <w:r w:rsidRPr="006B4F89">
              <w:rPr>
                <w:color w:val="000000"/>
              </w:rPr>
              <w:t>experience shows that the pr</w:t>
            </w:r>
            <w:r>
              <w:rPr>
                <w:color w:val="000000"/>
              </w:rPr>
              <w:t xml:space="preserve">oduct is not corrosive to metal. </w:t>
            </w:r>
            <w:r w:rsidRPr="00DD5E23">
              <w:rPr>
                <w:rFonts w:cs="Arial"/>
                <w:lang w:eastAsia="de-DE"/>
              </w:rPr>
              <w:t>Moreover, no sign of corrosion</w:t>
            </w:r>
            <w:r>
              <w:rPr>
                <w:rFonts w:cs="Arial"/>
                <w:lang w:eastAsia="de-DE"/>
              </w:rPr>
              <w:t xml:space="preserve"> and no loss of weight of the packaging </w:t>
            </w:r>
            <w:r w:rsidRPr="00DD5E23">
              <w:rPr>
                <w:rFonts w:cs="Arial"/>
                <w:lang w:eastAsia="de-DE"/>
              </w:rPr>
              <w:t>ha</w:t>
            </w:r>
            <w:r>
              <w:rPr>
                <w:rFonts w:cs="Arial"/>
                <w:lang w:eastAsia="de-DE"/>
              </w:rPr>
              <w:t>ve</w:t>
            </w:r>
            <w:r w:rsidRPr="00DD5E23">
              <w:rPr>
                <w:rFonts w:cs="Arial"/>
                <w:lang w:eastAsia="de-DE"/>
              </w:rPr>
              <w:t xml:space="preserve"> been noticed during the accelerated and ambient storage stability study.</w:t>
            </w:r>
            <w:r>
              <w:rPr>
                <w:rFonts w:cs="Arial"/>
                <w:lang w:eastAsia="de-DE"/>
              </w:rPr>
              <w:t xml:space="preserve"> </w:t>
            </w:r>
          </w:p>
          <w:p w14:paraId="14EA3581" w14:textId="77777777" w:rsidR="00186511" w:rsidRPr="006B4F89" w:rsidRDefault="00186511" w:rsidP="00CC730C">
            <w:pPr>
              <w:jc w:val="both"/>
              <w:rPr>
                <w:lang w:eastAsia="de-DE"/>
              </w:rPr>
            </w:pPr>
          </w:p>
        </w:tc>
        <w:tc>
          <w:tcPr>
            <w:tcW w:w="1559" w:type="dxa"/>
          </w:tcPr>
          <w:p w14:paraId="78135998" w14:textId="77777777" w:rsidR="00186511" w:rsidRPr="006B4F89" w:rsidRDefault="00186511" w:rsidP="00CC730C">
            <w:pPr>
              <w:rPr>
                <w:lang w:eastAsia="de-DE"/>
              </w:rPr>
            </w:pPr>
            <w:r>
              <w:rPr>
                <w:lang w:eastAsia="de-DE"/>
              </w:rPr>
              <w:t xml:space="preserve">Acceptable. According to CLP, the test recommended should be performed at 55°C for at least 7 days and the loss of weight is determined. Regarding the results after accelerated storage at 54°C, no loss </w:t>
            </w:r>
            <w:r>
              <w:rPr>
                <w:lang w:eastAsia="de-DE"/>
              </w:rPr>
              <w:lastRenderedPageBreak/>
              <w:t>of weight of the packaging  and no sign of corrosion have been noticed. Therefore, the test can be avoided and the product is not considered corrosive.</w:t>
            </w:r>
          </w:p>
        </w:tc>
        <w:tc>
          <w:tcPr>
            <w:tcW w:w="1559" w:type="dxa"/>
          </w:tcPr>
          <w:p w14:paraId="19612437" w14:textId="77777777" w:rsidR="00186511" w:rsidRPr="006B4F89" w:rsidRDefault="00186511" w:rsidP="00CC730C">
            <w:pPr>
              <w:rPr>
                <w:lang w:eastAsia="de-DE"/>
              </w:rPr>
            </w:pPr>
          </w:p>
        </w:tc>
      </w:tr>
      <w:tr w:rsidR="00186511" w:rsidRPr="006B4F89" w14:paraId="39264916" w14:textId="77777777" w:rsidTr="00CC730C">
        <w:tc>
          <w:tcPr>
            <w:tcW w:w="2270" w:type="dxa"/>
          </w:tcPr>
          <w:p w14:paraId="12417E2C" w14:textId="77777777" w:rsidR="00186511" w:rsidRPr="006B4F89" w:rsidRDefault="00186511" w:rsidP="00CC730C">
            <w:pPr>
              <w:rPr>
                <w:lang w:eastAsia="de-DE"/>
              </w:rPr>
            </w:pPr>
            <w:r w:rsidRPr="006B4F89">
              <w:rPr>
                <w:lang w:eastAsia="de-DE"/>
              </w:rPr>
              <w:t>Auto-ignition temperatures of products (liquids and gases)</w:t>
            </w:r>
          </w:p>
        </w:tc>
        <w:tc>
          <w:tcPr>
            <w:tcW w:w="1430" w:type="dxa"/>
          </w:tcPr>
          <w:p w14:paraId="759228AF" w14:textId="77777777" w:rsidR="00186511" w:rsidRPr="006B4F89" w:rsidRDefault="00186511" w:rsidP="00CC730C">
            <w:pPr>
              <w:rPr>
                <w:lang w:eastAsia="de-DE"/>
              </w:rPr>
            </w:pPr>
          </w:p>
        </w:tc>
        <w:tc>
          <w:tcPr>
            <w:tcW w:w="2090" w:type="dxa"/>
          </w:tcPr>
          <w:p w14:paraId="032FC574" w14:textId="77777777" w:rsidR="00186511" w:rsidRPr="006B4F89" w:rsidRDefault="00186511" w:rsidP="00CC730C">
            <w:pPr>
              <w:rPr>
                <w:lang w:eastAsia="de-DE"/>
              </w:rPr>
            </w:pPr>
          </w:p>
        </w:tc>
        <w:tc>
          <w:tcPr>
            <w:tcW w:w="5762" w:type="dxa"/>
          </w:tcPr>
          <w:p w14:paraId="5AB69AA0" w14:textId="77777777" w:rsidR="00186511" w:rsidRDefault="00186511" w:rsidP="00CC730C">
            <w:pPr>
              <w:jc w:val="both"/>
              <w:rPr>
                <w:color w:val="000000"/>
              </w:rPr>
            </w:pPr>
            <w:r w:rsidRPr="006B4F89">
              <w:rPr>
                <w:color w:val="000000"/>
              </w:rPr>
              <w:t>The product 04LBCEOL689/2 is not expected to present a significant hazard for autoflammability. Test is not required as 04LBCEOL689/2 contains more than 95% w/w</w:t>
            </w:r>
            <w:r>
              <w:rPr>
                <w:color w:val="000000"/>
              </w:rPr>
              <w:t xml:space="preserve"> of inert solvent</w:t>
            </w:r>
            <w:r w:rsidRPr="006B4F89">
              <w:rPr>
                <w:color w:val="000000"/>
              </w:rPr>
              <w:t xml:space="preserve"> and as no ingredient is considered to be auto-flammable based on available data</w:t>
            </w:r>
            <w:r>
              <w:rPr>
                <w:color w:val="000000"/>
              </w:rPr>
              <w:t xml:space="preserve"> </w:t>
            </w:r>
            <w:r w:rsidRPr="006B4F89">
              <w:rPr>
                <w:color w:val="000000"/>
              </w:rPr>
              <w:t>found in safety data sheets.</w:t>
            </w:r>
          </w:p>
          <w:p w14:paraId="2A56E1C4" w14:textId="77777777" w:rsidR="00186511" w:rsidRPr="006B4F89" w:rsidRDefault="00186511" w:rsidP="00CC730C">
            <w:pPr>
              <w:rPr>
                <w:lang w:eastAsia="de-DE"/>
              </w:rPr>
            </w:pPr>
          </w:p>
        </w:tc>
        <w:tc>
          <w:tcPr>
            <w:tcW w:w="1559" w:type="dxa"/>
          </w:tcPr>
          <w:p w14:paraId="621FED6C" w14:textId="77777777" w:rsidR="00186511" w:rsidRPr="006B4F89" w:rsidRDefault="00186511" w:rsidP="00CC730C">
            <w:pPr>
              <w:rPr>
                <w:lang w:eastAsia="de-DE"/>
              </w:rPr>
            </w:pPr>
            <w:r>
              <w:rPr>
                <w:lang w:eastAsia="de-DE"/>
              </w:rPr>
              <w:t>Acceptable. The product is not expected to be auto flammable in the conditions of use.</w:t>
            </w:r>
          </w:p>
        </w:tc>
        <w:tc>
          <w:tcPr>
            <w:tcW w:w="1559" w:type="dxa"/>
          </w:tcPr>
          <w:p w14:paraId="7DE44489" w14:textId="77777777" w:rsidR="00186511" w:rsidRPr="006B4F89" w:rsidRDefault="00186511" w:rsidP="00CC730C">
            <w:pPr>
              <w:rPr>
                <w:lang w:eastAsia="de-DE"/>
              </w:rPr>
            </w:pPr>
          </w:p>
        </w:tc>
      </w:tr>
      <w:tr w:rsidR="00186511" w:rsidRPr="006B4F89" w14:paraId="7D41F5E2" w14:textId="77777777" w:rsidTr="00CC730C">
        <w:tc>
          <w:tcPr>
            <w:tcW w:w="2270" w:type="dxa"/>
          </w:tcPr>
          <w:p w14:paraId="0CCE9AA6" w14:textId="77777777" w:rsidR="00186511" w:rsidRPr="006B4F89" w:rsidRDefault="00186511" w:rsidP="00CC730C">
            <w:pPr>
              <w:rPr>
                <w:lang w:eastAsia="de-DE"/>
              </w:rPr>
            </w:pPr>
            <w:r w:rsidRPr="006B4F89">
              <w:rPr>
                <w:lang w:eastAsia="de-DE"/>
              </w:rPr>
              <w:t>Relative self-ignition temperature for solids</w:t>
            </w:r>
          </w:p>
        </w:tc>
        <w:tc>
          <w:tcPr>
            <w:tcW w:w="1430" w:type="dxa"/>
          </w:tcPr>
          <w:p w14:paraId="6D0F9AFC" w14:textId="77777777" w:rsidR="00186511" w:rsidRPr="006B4F89" w:rsidRDefault="00186511" w:rsidP="00CC730C">
            <w:pPr>
              <w:rPr>
                <w:lang w:eastAsia="de-DE"/>
              </w:rPr>
            </w:pPr>
          </w:p>
        </w:tc>
        <w:tc>
          <w:tcPr>
            <w:tcW w:w="2090" w:type="dxa"/>
          </w:tcPr>
          <w:p w14:paraId="0AB996BC" w14:textId="77777777" w:rsidR="00186511" w:rsidRPr="006B4F89" w:rsidRDefault="00186511" w:rsidP="00CC730C">
            <w:pPr>
              <w:rPr>
                <w:lang w:eastAsia="de-DE"/>
              </w:rPr>
            </w:pPr>
          </w:p>
        </w:tc>
        <w:tc>
          <w:tcPr>
            <w:tcW w:w="5762" w:type="dxa"/>
          </w:tcPr>
          <w:p w14:paraId="0CD84E0B"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6136A1C2" w14:textId="77777777" w:rsidR="00186511" w:rsidRPr="006B4F89" w:rsidRDefault="00186511" w:rsidP="00CC730C">
            <w:pPr>
              <w:rPr>
                <w:lang w:eastAsia="de-DE"/>
              </w:rPr>
            </w:pPr>
            <w:r>
              <w:rPr>
                <w:lang w:eastAsia="de-DE"/>
              </w:rPr>
              <w:t>Not applicable.</w:t>
            </w:r>
          </w:p>
        </w:tc>
        <w:tc>
          <w:tcPr>
            <w:tcW w:w="1559" w:type="dxa"/>
          </w:tcPr>
          <w:p w14:paraId="07E87E4D" w14:textId="77777777" w:rsidR="00186511" w:rsidRPr="006B4F89" w:rsidRDefault="00186511" w:rsidP="00CC730C">
            <w:pPr>
              <w:rPr>
                <w:lang w:eastAsia="de-DE"/>
              </w:rPr>
            </w:pPr>
          </w:p>
        </w:tc>
      </w:tr>
      <w:tr w:rsidR="00186511" w:rsidRPr="006B4F89" w14:paraId="5A3BF2AA" w14:textId="77777777" w:rsidTr="00CC730C">
        <w:tc>
          <w:tcPr>
            <w:tcW w:w="2270" w:type="dxa"/>
          </w:tcPr>
          <w:p w14:paraId="6682DBDB" w14:textId="77777777" w:rsidR="00186511" w:rsidRPr="006B4F89" w:rsidRDefault="00186511" w:rsidP="00CC730C">
            <w:pPr>
              <w:rPr>
                <w:lang w:eastAsia="de-DE"/>
              </w:rPr>
            </w:pPr>
            <w:r w:rsidRPr="006B4F89">
              <w:rPr>
                <w:lang w:eastAsia="de-DE"/>
              </w:rPr>
              <w:t>Dust explosion hazard</w:t>
            </w:r>
          </w:p>
        </w:tc>
        <w:tc>
          <w:tcPr>
            <w:tcW w:w="1430" w:type="dxa"/>
          </w:tcPr>
          <w:p w14:paraId="45394B08" w14:textId="77777777" w:rsidR="00186511" w:rsidRPr="006B4F89" w:rsidRDefault="00186511" w:rsidP="00CC730C">
            <w:pPr>
              <w:rPr>
                <w:lang w:eastAsia="de-DE"/>
              </w:rPr>
            </w:pPr>
          </w:p>
        </w:tc>
        <w:tc>
          <w:tcPr>
            <w:tcW w:w="2090" w:type="dxa"/>
          </w:tcPr>
          <w:p w14:paraId="42005004" w14:textId="77777777" w:rsidR="00186511" w:rsidRPr="006B4F89" w:rsidRDefault="00186511" w:rsidP="00CC730C">
            <w:pPr>
              <w:rPr>
                <w:lang w:eastAsia="de-DE"/>
              </w:rPr>
            </w:pPr>
          </w:p>
        </w:tc>
        <w:tc>
          <w:tcPr>
            <w:tcW w:w="5762" w:type="dxa"/>
          </w:tcPr>
          <w:p w14:paraId="210A88B0" w14:textId="77777777" w:rsidR="00186511" w:rsidRPr="006B4F89" w:rsidRDefault="00186511" w:rsidP="00CC730C">
            <w:pPr>
              <w:rPr>
                <w:lang w:eastAsia="de-DE"/>
              </w:rPr>
            </w:pPr>
            <w:r w:rsidRPr="006B4F89">
              <w:rPr>
                <w:color w:val="000000"/>
              </w:rPr>
              <w:t>Not required as the product is a ready-to-use emulsion.</w:t>
            </w:r>
          </w:p>
        </w:tc>
        <w:tc>
          <w:tcPr>
            <w:tcW w:w="1559" w:type="dxa"/>
          </w:tcPr>
          <w:p w14:paraId="2C2A9C9C" w14:textId="77777777" w:rsidR="00186511" w:rsidRPr="006B4F89" w:rsidRDefault="00186511" w:rsidP="00CC730C">
            <w:pPr>
              <w:rPr>
                <w:lang w:eastAsia="de-DE"/>
              </w:rPr>
            </w:pPr>
            <w:r>
              <w:rPr>
                <w:lang w:eastAsia="de-DE"/>
              </w:rPr>
              <w:t>Not applicable.</w:t>
            </w:r>
          </w:p>
        </w:tc>
        <w:tc>
          <w:tcPr>
            <w:tcW w:w="1559" w:type="dxa"/>
          </w:tcPr>
          <w:p w14:paraId="79C6C9E3" w14:textId="77777777" w:rsidR="00186511" w:rsidRPr="006B4F89" w:rsidRDefault="00186511" w:rsidP="00CC730C">
            <w:pPr>
              <w:rPr>
                <w:lang w:eastAsia="de-DE"/>
              </w:rPr>
            </w:pPr>
          </w:p>
        </w:tc>
      </w:tr>
    </w:tbl>
    <w:p w14:paraId="48D93E7F" w14:textId="77777777" w:rsidR="00186511" w:rsidRPr="007C5FFD" w:rsidRDefault="00186511" w:rsidP="00186511">
      <w:pPr>
        <w:keepNext/>
        <w:spacing w:after="360"/>
        <w:ind w:left="432"/>
        <w:outlineLvl w:val="0"/>
        <w:rPr>
          <w:b/>
          <w:caps/>
          <w:sz w:val="28"/>
          <w:u w:val="single"/>
          <w:lang w:val="de-DE" w:eastAsia="en-US"/>
        </w:rPr>
      </w:pPr>
      <w:bookmarkStart w:id="64" w:name="_Toc389726185"/>
      <w:bookmarkStart w:id="65" w:name="_Toc389727237"/>
      <w:bookmarkStart w:id="66" w:name="_Toc389727595"/>
      <w:bookmarkStart w:id="67" w:name="_Toc389727954"/>
      <w:bookmarkStart w:id="68" w:name="_Toc389728313"/>
      <w:bookmarkStart w:id="69" w:name="_Toc389728673"/>
      <w:bookmarkStart w:id="70" w:name="_Toc389729031"/>
      <w:bookmarkEnd w:id="64"/>
      <w:bookmarkEnd w:id="65"/>
      <w:bookmarkEnd w:id="66"/>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186511" w:rsidRPr="007C5FFD" w14:paraId="0853D5B2" w14:textId="77777777" w:rsidTr="00CC730C">
        <w:tc>
          <w:tcPr>
            <w:tcW w:w="5000" w:type="pct"/>
            <w:tcBorders>
              <w:top w:val="single" w:sz="4" w:space="0" w:color="auto"/>
              <w:left w:val="single" w:sz="4" w:space="0" w:color="auto"/>
              <w:bottom w:val="single" w:sz="6" w:space="0" w:color="auto"/>
              <w:right w:val="single" w:sz="6" w:space="0" w:color="auto"/>
            </w:tcBorders>
            <w:shd w:val="clear" w:color="auto" w:fill="CCFFCC"/>
          </w:tcPr>
          <w:p w14:paraId="513F66B4" w14:textId="77777777" w:rsidR="00186511" w:rsidRPr="006B4F89" w:rsidRDefault="00186511" w:rsidP="00CC730C">
            <w:pPr>
              <w:rPr>
                <w:b/>
                <w:bCs/>
                <w:lang w:eastAsia="en-US"/>
              </w:rPr>
            </w:pPr>
            <w:r w:rsidRPr="006B4F89">
              <w:rPr>
                <w:b/>
                <w:bCs/>
                <w:lang w:eastAsia="en-US"/>
              </w:rPr>
              <w:t>Conclusion on the physical hazards and respective characteristics of the product</w:t>
            </w:r>
          </w:p>
        </w:tc>
      </w:tr>
      <w:tr w:rsidR="00186511" w:rsidRPr="007C5FFD" w14:paraId="28A2400A" w14:textId="77777777" w:rsidTr="00CC730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339BA06" w14:textId="77777777" w:rsidR="00186511" w:rsidRPr="006B4F89" w:rsidRDefault="00186511" w:rsidP="007C579E">
            <w:pPr>
              <w:jc w:val="both"/>
              <w:rPr>
                <w:lang w:eastAsia="en-US"/>
              </w:rPr>
            </w:pPr>
            <w:r w:rsidRPr="006B4F89">
              <w:rPr>
                <w:color w:val="000000"/>
              </w:rPr>
              <w:t>The product 04LBCEOL689/2 is not expected to present a hazard for explosive properties,</w:t>
            </w:r>
            <w:r>
              <w:rPr>
                <w:color w:val="000000"/>
              </w:rPr>
              <w:t xml:space="preserve"> </w:t>
            </w:r>
            <w:r w:rsidRPr="006B4F89">
              <w:rPr>
                <w:color w:val="000000"/>
              </w:rPr>
              <w:t>flammability, self-reactivity, oxidising properties and auto-flammability.</w:t>
            </w:r>
            <w:r>
              <w:rPr>
                <w:color w:val="000000"/>
              </w:rPr>
              <w:t xml:space="preserve"> The product is not corrosive since no degradation of the steel packaging has been noticed during the storage stability studies. </w:t>
            </w:r>
          </w:p>
        </w:tc>
      </w:tr>
    </w:tbl>
    <w:p w14:paraId="737F7A86" w14:textId="77777777" w:rsidR="00186511" w:rsidRDefault="00186511" w:rsidP="00186511">
      <w:pPr>
        <w:ind w:left="1729"/>
        <w:rPr>
          <w:lang w:eastAsia="en-US"/>
        </w:rPr>
        <w:sectPr w:rsidR="00186511" w:rsidSect="00CC730C">
          <w:pgSz w:w="16838" w:h="11906" w:orient="landscape"/>
          <w:pgMar w:top="1418" w:right="1021" w:bottom="709" w:left="1021" w:header="709" w:footer="709" w:gutter="0"/>
          <w:cols w:space="708"/>
          <w:docGrid w:linePitch="360"/>
        </w:sectPr>
      </w:pPr>
    </w:p>
    <w:p w14:paraId="7C8C5E09" w14:textId="77777777" w:rsidR="00186511" w:rsidRPr="007C5FFD" w:rsidRDefault="00186511" w:rsidP="00186511">
      <w:pPr>
        <w:ind w:left="1729"/>
        <w:rPr>
          <w:lang w:eastAsia="en-US"/>
        </w:rPr>
      </w:pPr>
    </w:p>
    <w:p w14:paraId="30008D1C" w14:textId="77777777" w:rsidR="00186511" w:rsidRDefault="00186511" w:rsidP="00B84609">
      <w:pPr>
        <w:pStyle w:val="Titre3"/>
        <w:tabs>
          <w:tab w:val="clear" w:pos="284"/>
          <w:tab w:val="num" w:pos="0"/>
        </w:tabs>
        <w:ind w:left="720"/>
      </w:pPr>
      <w:bookmarkStart w:id="71" w:name="_Toc403566563"/>
      <w:bookmarkStart w:id="72" w:name="_Toc421091488"/>
      <w:bookmarkStart w:id="73" w:name="_Toc505609754"/>
      <w:r w:rsidRPr="00A73167">
        <w:t>Methods for detection and identification</w:t>
      </w:r>
      <w:bookmarkEnd w:id="71"/>
      <w:bookmarkEnd w:id="72"/>
      <w:bookmarkEnd w:id="73"/>
    </w:p>
    <w:p w14:paraId="20323F2B" w14:textId="77777777" w:rsidR="00186511" w:rsidRPr="00A73167" w:rsidRDefault="00186511" w:rsidP="00186511">
      <w:pPr>
        <w:rPr>
          <w:lang w:val="de-DE" w:eastAsia="de-DE"/>
        </w:rPr>
      </w:pPr>
    </w:p>
    <w:tbl>
      <w:tblPr>
        <w:tblStyle w:val="Grilledutableau"/>
        <w:tblW w:w="0" w:type="auto"/>
        <w:tblLook w:val="04A0" w:firstRow="1" w:lastRow="0" w:firstColumn="1" w:lastColumn="0" w:noHBand="0" w:noVBand="1"/>
      </w:tblPr>
      <w:tblGrid>
        <w:gridCol w:w="1844"/>
        <w:gridCol w:w="7359"/>
      </w:tblGrid>
      <w:tr w:rsidR="00186511" w:rsidRPr="002B1670" w14:paraId="414B7CD8" w14:textId="77777777" w:rsidTr="00B84609">
        <w:tc>
          <w:tcPr>
            <w:tcW w:w="1878" w:type="dxa"/>
          </w:tcPr>
          <w:p w14:paraId="42AE1FD9" w14:textId="77777777" w:rsidR="00186511" w:rsidRPr="002B1670" w:rsidRDefault="00186511" w:rsidP="00CC730C">
            <w:pPr>
              <w:jc w:val="both"/>
              <w:rPr>
                <w:i/>
                <w:sz w:val="20"/>
                <w:szCs w:val="20"/>
                <w:lang w:eastAsia="en-US"/>
              </w:rPr>
            </w:pPr>
            <w:r w:rsidRPr="002B1670">
              <w:rPr>
                <w:color w:val="000000"/>
                <w:sz w:val="20"/>
                <w:szCs w:val="20"/>
              </w:rPr>
              <w:t>Study report</w:t>
            </w:r>
          </w:p>
        </w:tc>
        <w:tc>
          <w:tcPr>
            <w:tcW w:w="7551" w:type="dxa"/>
          </w:tcPr>
          <w:p w14:paraId="2D08AFC2" w14:textId="77777777" w:rsidR="00186511" w:rsidRPr="002B1670" w:rsidRDefault="00186511" w:rsidP="00CC730C">
            <w:pPr>
              <w:jc w:val="both"/>
              <w:rPr>
                <w:i/>
                <w:sz w:val="20"/>
                <w:szCs w:val="20"/>
                <w:lang w:eastAsia="en-US"/>
              </w:rPr>
            </w:pPr>
            <w:r w:rsidRPr="002B1670">
              <w:rPr>
                <w:color w:val="000000"/>
                <w:sz w:val="20"/>
                <w:szCs w:val="20"/>
              </w:rPr>
              <w:t>Physico-chemical properties, validation of the analytical method and</w:t>
            </w:r>
            <w:r w:rsidRPr="002B1670">
              <w:rPr>
                <w:color w:val="000000"/>
                <w:sz w:val="20"/>
                <w:szCs w:val="20"/>
              </w:rPr>
              <w:br/>
              <w:t>chemical analyses of the biocidal product 04LBCEOL689/2 before and</w:t>
            </w:r>
            <w:r w:rsidRPr="002B1670">
              <w:rPr>
                <w:color w:val="000000"/>
                <w:sz w:val="20"/>
                <w:szCs w:val="20"/>
              </w:rPr>
              <w:br/>
              <w:t>after an accelerated storage procedure for 14 days at 54 ± 2°C, in</w:t>
            </w:r>
            <w:r w:rsidRPr="002B1670">
              <w:rPr>
                <w:color w:val="000000"/>
                <w:sz w:val="20"/>
                <w:szCs w:val="20"/>
              </w:rPr>
              <w:br/>
              <w:t>compliance with CIPAC MT 46.3 method (Handbook J, 2000); Laboratoire de Chimie-Écotoxicologie, FCBA (Bordeaux, France) , Raphalen E., 2016</w:t>
            </w:r>
          </w:p>
        </w:tc>
      </w:tr>
      <w:tr w:rsidR="00186511" w:rsidRPr="002B1670" w14:paraId="670AA97D" w14:textId="77777777" w:rsidTr="00B84609">
        <w:tc>
          <w:tcPr>
            <w:tcW w:w="1878" w:type="dxa"/>
          </w:tcPr>
          <w:p w14:paraId="08013C5E" w14:textId="77777777" w:rsidR="00186511" w:rsidRPr="002B1670" w:rsidRDefault="00186511" w:rsidP="00CC730C">
            <w:pPr>
              <w:jc w:val="both"/>
              <w:rPr>
                <w:i/>
                <w:sz w:val="20"/>
                <w:szCs w:val="20"/>
                <w:lang w:eastAsia="en-US"/>
              </w:rPr>
            </w:pPr>
            <w:r w:rsidRPr="002B1670">
              <w:rPr>
                <w:i/>
                <w:sz w:val="20"/>
                <w:szCs w:val="20"/>
                <w:lang w:eastAsia="en-US"/>
              </w:rPr>
              <w:t xml:space="preserve">Report </w:t>
            </w:r>
          </w:p>
        </w:tc>
        <w:tc>
          <w:tcPr>
            <w:tcW w:w="7551" w:type="dxa"/>
          </w:tcPr>
          <w:p w14:paraId="3275AA15" w14:textId="77777777" w:rsidR="00186511" w:rsidRPr="002B1670" w:rsidRDefault="00186511" w:rsidP="00CC730C">
            <w:pPr>
              <w:jc w:val="both"/>
              <w:rPr>
                <w:i/>
                <w:sz w:val="20"/>
                <w:szCs w:val="20"/>
                <w:lang w:eastAsia="en-US"/>
              </w:rPr>
            </w:pPr>
            <w:r w:rsidRPr="002B1670">
              <w:rPr>
                <w:color w:val="000000"/>
                <w:sz w:val="20"/>
                <w:szCs w:val="20"/>
              </w:rPr>
              <w:t>402/15/1171F-e</w:t>
            </w:r>
          </w:p>
        </w:tc>
      </w:tr>
      <w:tr w:rsidR="00186511" w:rsidRPr="002B1670" w14:paraId="370C820F" w14:textId="77777777" w:rsidTr="00B84609">
        <w:tc>
          <w:tcPr>
            <w:tcW w:w="1878" w:type="dxa"/>
          </w:tcPr>
          <w:p w14:paraId="1F1513A7" w14:textId="77777777" w:rsidR="00186511" w:rsidRPr="002B1670" w:rsidRDefault="00186511" w:rsidP="00CC730C">
            <w:pPr>
              <w:jc w:val="both"/>
              <w:rPr>
                <w:i/>
                <w:sz w:val="20"/>
                <w:szCs w:val="20"/>
                <w:lang w:eastAsia="en-US"/>
              </w:rPr>
            </w:pPr>
            <w:r w:rsidRPr="002B1670">
              <w:rPr>
                <w:i/>
                <w:sz w:val="20"/>
                <w:szCs w:val="20"/>
                <w:lang w:eastAsia="en-US"/>
              </w:rPr>
              <w:t>GLP</w:t>
            </w:r>
          </w:p>
        </w:tc>
        <w:tc>
          <w:tcPr>
            <w:tcW w:w="7551" w:type="dxa"/>
          </w:tcPr>
          <w:p w14:paraId="069FAF16" w14:textId="77777777" w:rsidR="00186511" w:rsidRPr="002B1670" w:rsidRDefault="00186511" w:rsidP="00CC730C">
            <w:pPr>
              <w:jc w:val="both"/>
              <w:rPr>
                <w:i/>
                <w:sz w:val="20"/>
                <w:szCs w:val="20"/>
                <w:lang w:eastAsia="en-US"/>
              </w:rPr>
            </w:pPr>
            <w:r w:rsidRPr="002B1670">
              <w:rPr>
                <w:i/>
                <w:sz w:val="20"/>
                <w:szCs w:val="20"/>
                <w:lang w:eastAsia="en-US"/>
              </w:rPr>
              <w:t>Y</w:t>
            </w:r>
          </w:p>
        </w:tc>
      </w:tr>
    </w:tbl>
    <w:p w14:paraId="75E65396" w14:textId="77777777" w:rsidR="00186511" w:rsidRPr="002B1670" w:rsidRDefault="00186511" w:rsidP="00186511">
      <w:pPr>
        <w:jc w:val="both"/>
        <w:rPr>
          <w:i/>
          <w:lang w:eastAsia="en-US"/>
        </w:rPr>
      </w:pPr>
    </w:p>
    <w:p w14:paraId="20218F0A" w14:textId="77777777" w:rsidR="00186511" w:rsidRPr="002B1670" w:rsidRDefault="00186511" w:rsidP="00186511">
      <w:pPr>
        <w:jc w:val="both"/>
        <w:rPr>
          <w:i/>
          <w:lang w:eastAsia="en-US"/>
        </w:rPr>
      </w:pPr>
    </w:p>
    <w:tbl>
      <w:tblPr>
        <w:tblStyle w:val="Grilledutableau"/>
        <w:tblW w:w="0" w:type="auto"/>
        <w:tblLook w:val="04A0" w:firstRow="1" w:lastRow="0" w:firstColumn="1" w:lastColumn="0" w:noHBand="0" w:noVBand="1"/>
      </w:tblPr>
      <w:tblGrid>
        <w:gridCol w:w="1842"/>
        <w:gridCol w:w="7361"/>
      </w:tblGrid>
      <w:tr w:rsidR="00186511" w:rsidRPr="002B1670" w14:paraId="02314560" w14:textId="77777777" w:rsidTr="00CC730C">
        <w:tc>
          <w:tcPr>
            <w:tcW w:w="1951" w:type="dxa"/>
          </w:tcPr>
          <w:p w14:paraId="42793BB0" w14:textId="77777777" w:rsidR="00186511" w:rsidRPr="002B1670" w:rsidRDefault="00186511" w:rsidP="00CC730C">
            <w:pPr>
              <w:jc w:val="both"/>
              <w:rPr>
                <w:i/>
                <w:sz w:val="20"/>
                <w:szCs w:val="20"/>
                <w:lang w:eastAsia="en-US"/>
              </w:rPr>
            </w:pPr>
            <w:r w:rsidRPr="002B1670">
              <w:rPr>
                <w:color w:val="000000"/>
                <w:sz w:val="20"/>
                <w:szCs w:val="20"/>
              </w:rPr>
              <w:t>Study report</w:t>
            </w:r>
          </w:p>
        </w:tc>
        <w:tc>
          <w:tcPr>
            <w:tcW w:w="7968" w:type="dxa"/>
          </w:tcPr>
          <w:p w14:paraId="3FF3AC99" w14:textId="77777777" w:rsidR="00186511" w:rsidRPr="002B1670" w:rsidRDefault="00186511" w:rsidP="00CC730C">
            <w:pPr>
              <w:jc w:val="both"/>
              <w:rPr>
                <w:i/>
                <w:sz w:val="20"/>
                <w:szCs w:val="20"/>
                <w:lang w:eastAsia="en-US"/>
              </w:rPr>
            </w:pPr>
            <w:r w:rsidRPr="002B1670">
              <w:rPr>
                <w:color w:val="000000"/>
                <w:sz w:val="20"/>
                <w:szCs w:val="20"/>
              </w:rPr>
              <w:t>Chemical analysis no.4 of the test item ready-to-use 04LBCEOL689/2</w:t>
            </w:r>
            <w:r w:rsidRPr="002B1670">
              <w:rPr>
                <w:color w:val="000000"/>
                <w:sz w:val="20"/>
                <w:szCs w:val="20"/>
              </w:rPr>
              <w:br/>
              <w:t>(Batch no.020211689/2), Laboratoire de Chimie-Écotoxicologie, FCBA (Bordeaux, France), Legay S., 2015</w:t>
            </w:r>
          </w:p>
        </w:tc>
      </w:tr>
      <w:tr w:rsidR="00186511" w:rsidRPr="002B1670" w14:paraId="559428FC" w14:textId="77777777" w:rsidTr="00CC730C">
        <w:tc>
          <w:tcPr>
            <w:tcW w:w="1951" w:type="dxa"/>
          </w:tcPr>
          <w:p w14:paraId="373F148B" w14:textId="77777777" w:rsidR="00186511" w:rsidRPr="002B1670" w:rsidRDefault="00186511" w:rsidP="00CC730C">
            <w:pPr>
              <w:jc w:val="both"/>
              <w:rPr>
                <w:i/>
                <w:sz w:val="20"/>
                <w:szCs w:val="20"/>
                <w:lang w:eastAsia="en-US"/>
              </w:rPr>
            </w:pPr>
            <w:r w:rsidRPr="002B1670">
              <w:rPr>
                <w:i/>
                <w:sz w:val="20"/>
                <w:szCs w:val="20"/>
                <w:lang w:eastAsia="en-US"/>
              </w:rPr>
              <w:t xml:space="preserve">Report </w:t>
            </w:r>
          </w:p>
        </w:tc>
        <w:tc>
          <w:tcPr>
            <w:tcW w:w="7968" w:type="dxa"/>
          </w:tcPr>
          <w:p w14:paraId="0A03F9D5" w14:textId="77777777" w:rsidR="00186511" w:rsidRPr="002B1670" w:rsidRDefault="00186511" w:rsidP="00CC730C">
            <w:pPr>
              <w:jc w:val="both"/>
              <w:rPr>
                <w:i/>
                <w:sz w:val="20"/>
                <w:szCs w:val="20"/>
                <w:lang w:eastAsia="en-US"/>
              </w:rPr>
            </w:pPr>
            <w:r w:rsidRPr="002B1670">
              <w:rPr>
                <w:color w:val="000000"/>
                <w:sz w:val="20"/>
                <w:szCs w:val="20"/>
              </w:rPr>
              <w:t>402/15/1060F/a-e</w:t>
            </w:r>
          </w:p>
        </w:tc>
      </w:tr>
      <w:tr w:rsidR="00186511" w:rsidRPr="002B1670" w14:paraId="7526100E" w14:textId="77777777" w:rsidTr="00CC730C">
        <w:tc>
          <w:tcPr>
            <w:tcW w:w="1951" w:type="dxa"/>
          </w:tcPr>
          <w:p w14:paraId="2FF525C3" w14:textId="77777777" w:rsidR="00186511" w:rsidRPr="002B1670" w:rsidRDefault="00186511" w:rsidP="00CC730C">
            <w:pPr>
              <w:jc w:val="both"/>
              <w:rPr>
                <w:i/>
                <w:sz w:val="20"/>
                <w:szCs w:val="20"/>
                <w:lang w:eastAsia="en-US"/>
              </w:rPr>
            </w:pPr>
            <w:r w:rsidRPr="002B1670">
              <w:rPr>
                <w:i/>
                <w:sz w:val="20"/>
                <w:szCs w:val="20"/>
                <w:lang w:eastAsia="en-US"/>
              </w:rPr>
              <w:t>GLP</w:t>
            </w:r>
          </w:p>
        </w:tc>
        <w:tc>
          <w:tcPr>
            <w:tcW w:w="7968" w:type="dxa"/>
          </w:tcPr>
          <w:p w14:paraId="6AB677FD" w14:textId="77777777" w:rsidR="00186511" w:rsidRPr="002B1670" w:rsidRDefault="00186511" w:rsidP="00CC730C">
            <w:pPr>
              <w:jc w:val="both"/>
              <w:rPr>
                <w:i/>
                <w:sz w:val="20"/>
                <w:szCs w:val="20"/>
                <w:lang w:eastAsia="en-US"/>
              </w:rPr>
            </w:pPr>
            <w:r w:rsidRPr="002B1670">
              <w:rPr>
                <w:i/>
                <w:sz w:val="20"/>
                <w:szCs w:val="20"/>
                <w:lang w:eastAsia="en-US"/>
              </w:rPr>
              <w:t>Y</w:t>
            </w:r>
          </w:p>
        </w:tc>
      </w:tr>
    </w:tbl>
    <w:p w14:paraId="5042DF8C" w14:textId="77777777" w:rsidR="00186511" w:rsidRPr="002B1670" w:rsidRDefault="00186511" w:rsidP="00186511">
      <w:pPr>
        <w:jc w:val="both"/>
        <w:rPr>
          <w:i/>
          <w:lang w:eastAsia="en-US"/>
        </w:rPr>
      </w:pPr>
    </w:p>
    <w:p w14:paraId="3086DE71" w14:textId="77777777" w:rsidR="00186511" w:rsidRPr="002B1670" w:rsidRDefault="00186511" w:rsidP="00186511">
      <w:pPr>
        <w:jc w:val="both"/>
        <w:rPr>
          <w:i/>
          <w:lang w:eastAsia="en-US"/>
        </w:rPr>
      </w:pPr>
    </w:p>
    <w:tbl>
      <w:tblPr>
        <w:tblStyle w:val="Grilledutableau"/>
        <w:tblW w:w="0" w:type="auto"/>
        <w:tblLook w:val="04A0" w:firstRow="1" w:lastRow="0" w:firstColumn="1" w:lastColumn="0" w:noHBand="0" w:noVBand="1"/>
      </w:tblPr>
      <w:tblGrid>
        <w:gridCol w:w="1842"/>
        <w:gridCol w:w="7361"/>
      </w:tblGrid>
      <w:tr w:rsidR="00186511" w:rsidRPr="002B1670" w14:paraId="76B07C58" w14:textId="77777777" w:rsidTr="00CC730C">
        <w:tc>
          <w:tcPr>
            <w:tcW w:w="1951" w:type="dxa"/>
          </w:tcPr>
          <w:p w14:paraId="4110740F" w14:textId="77777777" w:rsidR="00186511" w:rsidRPr="002B1670" w:rsidRDefault="00186511" w:rsidP="00CC730C">
            <w:pPr>
              <w:jc w:val="both"/>
              <w:rPr>
                <w:i/>
                <w:sz w:val="20"/>
                <w:szCs w:val="20"/>
                <w:lang w:eastAsia="en-US"/>
              </w:rPr>
            </w:pPr>
            <w:r w:rsidRPr="002B1670">
              <w:rPr>
                <w:color w:val="000000"/>
                <w:sz w:val="20"/>
                <w:szCs w:val="20"/>
              </w:rPr>
              <w:t>Study report</w:t>
            </w:r>
          </w:p>
        </w:tc>
        <w:tc>
          <w:tcPr>
            <w:tcW w:w="7968" w:type="dxa"/>
          </w:tcPr>
          <w:p w14:paraId="2F414994" w14:textId="77777777" w:rsidR="00186511" w:rsidRPr="002B1670" w:rsidRDefault="00186511" w:rsidP="00CC730C">
            <w:pPr>
              <w:jc w:val="both"/>
              <w:rPr>
                <w:i/>
                <w:sz w:val="20"/>
                <w:szCs w:val="20"/>
                <w:lang w:eastAsia="en-US"/>
              </w:rPr>
            </w:pPr>
            <w:r w:rsidRPr="002B1670">
              <w:rPr>
                <w:color w:val="000000"/>
                <w:sz w:val="20"/>
                <w:szCs w:val="20"/>
              </w:rPr>
              <w:t>Chemical analysis no.3 of the test item ready-to-use 04LBCEOL689/2</w:t>
            </w:r>
            <w:r w:rsidRPr="002B1670">
              <w:rPr>
                <w:color w:val="000000"/>
                <w:sz w:val="20"/>
                <w:szCs w:val="20"/>
              </w:rPr>
              <w:br/>
              <w:t>(Batch no.020211689/2), Laboratoire de Chimie-Écotoxicologie, FCBA (Bordeaux, France), Legay S, 2014</w:t>
            </w:r>
          </w:p>
        </w:tc>
      </w:tr>
      <w:tr w:rsidR="00186511" w:rsidRPr="002B1670" w14:paraId="718CF692" w14:textId="77777777" w:rsidTr="00CC730C">
        <w:tc>
          <w:tcPr>
            <w:tcW w:w="1951" w:type="dxa"/>
          </w:tcPr>
          <w:p w14:paraId="6B9F240B" w14:textId="77777777" w:rsidR="00186511" w:rsidRPr="002B1670" w:rsidRDefault="00186511" w:rsidP="00CC730C">
            <w:pPr>
              <w:jc w:val="both"/>
              <w:rPr>
                <w:i/>
                <w:sz w:val="20"/>
                <w:szCs w:val="20"/>
                <w:lang w:eastAsia="en-US"/>
              </w:rPr>
            </w:pPr>
            <w:r w:rsidRPr="002B1670">
              <w:rPr>
                <w:i/>
                <w:sz w:val="20"/>
                <w:szCs w:val="20"/>
                <w:lang w:eastAsia="en-US"/>
              </w:rPr>
              <w:t xml:space="preserve">Report </w:t>
            </w:r>
          </w:p>
        </w:tc>
        <w:tc>
          <w:tcPr>
            <w:tcW w:w="7968" w:type="dxa"/>
          </w:tcPr>
          <w:p w14:paraId="53369F60" w14:textId="77777777" w:rsidR="00186511" w:rsidRPr="002B1670" w:rsidRDefault="00186511" w:rsidP="00CC730C">
            <w:pPr>
              <w:jc w:val="both"/>
              <w:rPr>
                <w:i/>
                <w:sz w:val="20"/>
                <w:szCs w:val="20"/>
                <w:lang w:eastAsia="en-US"/>
              </w:rPr>
            </w:pPr>
            <w:r w:rsidRPr="002B1670">
              <w:rPr>
                <w:color w:val="000000"/>
                <w:sz w:val="20"/>
                <w:szCs w:val="20"/>
              </w:rPr>
              <w:t>402/14/1035F/a-e</w:t>
            </w:r>
          </w:p>
        </w:tc>
      </w:tr>
      <w:tr w:rsidR="00186511" w:rsidRPr="002B1670" w14:paraId="7B2BF96F" w14:textId="77777777" w:rsidTr="00CC730C">
        <w:tc>
          <w:tcPr>
            <w:tcW w:w="1951" w:type="dxa"/>
          </w:tcPr>
          <w:p w14:paraId="47DC30EE" w14:textId="77777777" w:rsidR="00186511" w:rsidRPr="002B1670" w:rsidRDefault="00186511" w:rsidP="00CC730C">
            <w:pPr>
              <w:jc w:val="both"/>
              <w:rPr>
                <w:i/>
                <w:sz w:val="20"/>
                <w:szCs w:val="20"/>
                <w:lang w:eastAsia="en-US"/>
              </w:rPr>
            </w:pPr>
            <w:r w:rsidRPr="002B1670">
              <w:rPr>
                <w:i/>
                <w:sz w:val="20"/>
                <w:szCs w:val="20"/>
                <w:lang w:eastAsia="en-US"/>
              </w:rPr>
              <w:t>GLP</w:t>
            </w:r>
          </w:p>
        </w:tc>
        <w:tc>
          <w:tcPr>
            <w:tcW w:w="7968" w:type="dxa"/>
          </w:tcPr>
          <w:p w14:paraId="654DF7E5" w14:textId="77777777" w:rsidR="00186511" w:rsidRPr="002B1670" w:rsidRDefault="00186511" w:rsidP="00CC730C">
            <w:pPr>
              <w:jc w:val="both"/>
              <w:rPr>
                <w:i/>
                <w:sz w:val="20"/>
                <w:szCs w:val="20"/>
                <w:lang w:eastAsia="en-US"/>
              </w:rPr>
            </w:pPr>
            <w:r w:rsidRPr="002B1670">
              <w:rPr>
                <w:i/>
                <w:sz w:val="20"/>
                <w:szCs w:val="20"/>
                <w:lang w:eastAsia="en-US"/>
              </w:rPr>
              <w:t>Y</w:t>
            </w:r>
          </w:p>
        </w:tc>
      </w:tr>
    </w:tbl>
    <w:p w14:paraId="610D1115" w14:textId="77777777" w:rsidR="00186511" w:rsidRPr="002B1670" w:rsidRDefault="00186511" w:rsidP="00186511">
      <w:pPr>
        <w:jc w:val="both"/>
        <w:rPr>
          <w:i/>
          <w:lang w:eastAsia="en-US"/>
        </w:rPr>
      </w:pPr>
    </w:p>
    <w:p w14:paraId="4D5532E9" w14:textId="77777777" w:rsidR="00186511" w:rsidRPr="002B1670" w:rsidRDefault="00186511" w:rsidP="00186511">
      <w:pPr>
        <w:jc w:val="both"/>
        <w:rPr>
          <w:i/>
          <w:lang w:eastAsia="en-US"/>
        </w:rPr>
      </w:pPr>
    </w:p>
    <w:tbl>
      <w:tblPr>
        <w:tblStyle w:val="Grilledutableau"/>
        <w:tblW w:w="0" w:type="auto"/>
        <w:tblLook w:val="04A0" w:firstRow="1" w:lastRow="0" w:firstColumn="1" w:lastColumn="0" w:noHBand="0" w:noVBand="1"/>
      </w:tblPr>
      <w:tblGrid>
        <w:gridCol w:w="1842"/>
        <w:gridCol w:w="7361"/>
      </w:tblGrid>
      <w:tr w:rsidR="00186511" w:rsidRPr="002B1670" w14:paraId="461FCB62" w14:textId="77777777" w:rsidTr="00CC730C">
        <w:tc>
          <w:tcPr>
            <w:tcW w:w="1951" w:type="dxa"/>
          </w:tcPr>
          <w:p w14:paraId="588EFE24" w14:textId="77777777" w:rsidR="00186511" w:rsidRPr="002B1670" w:rsidRDefault="00186511" w:rsidP="00CC730C">
            <w:pPr>
              <w:jc w:val="both"/>
              <w:rPr>
                <w:i/>
                <w:sz w:val="20"/>
                <w:szCs w:val="20"/>
                <w:lang w:eastAsia="en-US"/>
              </w:rPr>
            </w:pPr>
            <w:r w:rsidRPr="002B1670">
              <w:rPr>
                <w:color w:val="000000"/>
                <w:sz w:val="20"/>
                <w:szCs w:val="20"/>
              </w:rPr>
              <w:t>Study report</w:t>
            </w:r>
          </w:p>
        </w:tc>
        <w:tc>
          <w:tcPr>
            <w:tcW w:w="7968" w:type="dxa"/>
          </w:tcPr>
          <w:p w14:paraId="00B8A1B2" w14:textId="77777777" w:rsidR="00186511" w:rsidRPr="002B1670" w:rsidRDefault="00186511" w:rsidP="00CC730C">
            <w:pPr>
              <w:jc w:val="both"/>
              <w:rPr>
                <w:i/>
                <w:sz w:val="20"/>
                <w:szCs w:val="20"/>
                <w:lang w:eastAsia="en-US"/>
              </w:rPr>
            </w:pPr>
            <w:r w:rsidRPr="002B1670">
              <w:rPr>
                <w:color w:val="000000"/>
                <w:sz w:val="20"/>
                <w:szCs w:val="20"/>
              </w:rPr>
              <w:t>Chemical analysis of the test item ready-to-use 04LBCEOL689/2 (Batch</w:t>
            </w:r>
            <w:r w:rsidRPr="002B1670">
              <w:rPr>
                <w:color w:val="000000"/>
                <w:sz w:val="20"/>
                <w:szCs w:val="20"/>
              </w:rPr>
              <w:br/>
              <w:t>no.250313689/2), Laboratoire de Chimie-Écotoxicologie, FCBA (Bordeaux, France), Legay S., 2013</w:t>
            </w:r>
          </w:p>
        </w:tc>
      </w:tr>
      <w:tr w:rsidR="00186511" w:rsidRPr="002B1670" w14:paraId="024E3977" w14:textId="77777777" w:rsidTr="00CC730C">
        <w:tc>
          <w:tcPr>
            <w:tcW w:w="1951" w:type="dxa"/>
          </w:tcPr>
          <w:p w14:paraId="4CCA3E67" w14:textId="77777777" w:rsidR="00186511" w:rsidRPr="002B1670" w:rsidRDefault="00186511" w:rsidP="00CC730C">
            <w:pPr>
              <w:jc w:val="both"/>
              <w:rPr>
                <w:i/>
                <w:sz w:val="20"/>
                <w:szCs w:val="20"/>
                <w:lang w:eastAsia="en-US"/>
              </w:rPr>
            </w:pPr>
            <w:r w:rsidRPr="002B1670">
              <w:rPr>
                <w:i/>
                <w:sz w:val="20"/>
                <w:szCs w:val="20"/>
                <w:lang w:eastAsia="en-US"/>
              </w:rPr>
              <w:t xml:space="preserve">Report </w:t>
            </w:r>
          </w:p>
        </w:tc>
        <w:tc>
          <w:tcPr>
            <w:tcW w:w="7968" w:type="dxa"/>
          </w:tcPr>
          <w:p w14:paraId="05C8C585" w14:textId="77777777" w:rsidR="00186511" w:rsidRPr="002B1670" w:rsidRDefault="00186511" w:rsidP="00CC730C">
            <w:pPr>
              <w:jc w:val="both"/>
              <w:rPr>
                <w:i/>
                <w:sz w:val="20"/>
                <w:szCs w:val="20"/>
                <w:lang w:eastAsia="en-US"/>
              </w:rPr>
            </w:pPr>
            <w:r w:rsidRPr="002B1670">
              <w:rPr>
                <w:color w:val="000000"/>
                <w:sz w:val="20"/>
                <w:szCs w:val="20"/>
              </w:rPr>
              <w:t>402/13/1036F/a-e</w:t>
            </w:r>
          </w:p>
        </w:tc>
      </w:tr>
      <w:tr w:rsidR="00186511" w:rsidRPr="002B1670" w14:paraId="003BCA9E" w14:textId="77777777" w:rsidTr="00CC730C">
        <w:tc>
          <w:tcPr>
            <w:tcW w:w="1951" w:type="dxa"/>
          </w:tcPr>
          <w:p w14:paraId="0DFF3BE9" w14:textId="77777777" w:rsidR="00186511" w:rsidRPr="002B1670" w:rsidRDefault="00186511" w:rsidP="00CC730C">
            <w:pPr>
              <w:jc w:val="both"/>
              <w:rPr>
                <w:i/>
                <w:sz w:val="20"/>
                <w:szCs w:val="20"/>
                <w:lang w:eastAsia="en-US"/>
              </w:rPr>
            </w:pPr>
            <w:r w:rsidRPr="002B1670">
              <w:rPr>
                <w:i/>
                <w:sz w:val="20"/>
                <w:szCs w:val="20"/>
                <w:lang w:eastAsia="en-US"/>
              </w:rPr>
              <w:t>GLP</w:t>
            </w:r>
          </w:p>
        </w:tc>
        <w:tc>
          <w:tcPr>
            <w:tcW w:w="7968" w:type="dxa"/>
          </w:tcPr>
          <w:p w14:paraId="13AA1D89" w14:textId="77777777" w:rsidR="00186511" w:rsidRPr="002B1670" w:rsidRDefault="00186511" w:rsidP="00CC730C">
            <w:pPr>
              <w:jc w:val="both"/>
              <w:rPr>
                <w:i/>
                <w:sz w:val="20"/>
                <w:szCs w:val="20"/>
                <w:lang w:eastAsia="en-US"/>
              </w:rPr>
            </w:pPr>
            <w:r w:rsidRPr="002B1670">
              <w:rPr>
                <w:i/>
                <w:sz w:val="20"/>
                <w:szCs w:val="20"/>
                <w:lang w:eastAsia="en-US"/>
              </w:rPr>
              <w:t>Y</w:t>
            </w:r>
          </w:p>
        </w:tc>
      </w:tr>
    </w:tbl>
    <w:p w14:paraId="10D8CB92" w14:textId="77777777" w:rsidR="00186511" w:rsidRDefault="00186511" w:rsidP="00186511">
      <w:pPr>
        <w:jc w:val="both"/>
        <w:rPr>
          <w:i/>
          <w:lang w:eastAsia="en-US"/>
        </w:rPr>
      </w:pPr>
    </w:p>
    <w:p w14:paraId="68064E0B" w14:textId="77777777" w:rsidR="00186511" w:rsidRPr="002B1670" w:rsidRDefault="00186511" w:rsidP="00186511">
      <w:pPr>
        <w:jc w:val="both"/>
        <w:rPr>
          <w:i/>
          <w:lang w:eastAsia="en-US"/>
        </w:rPr>
      </w:pPr>
    </w:p>
    <w:tbl>
      <w:tblPr>
        <w:tblStyle w:val="Grilledutableau"/>
        <w:tblW w:w="0" w:type="auto"/>
        <w:tblLook w:val="04A0" w:firstRow="1" w:lastRow="0" w:firstColumn="1" w:lastColumn="0" w:noHBand="0" w:noVBand="1"/>
      </w:tblPr>
      <w:tblGrid>
        <w:gridCol w:w="1842"/>
        <w:gridCol w:w="7361"/>
      </w:tblGrid>
      <w:tr w:rsidR="00186511" w:rsidRPr="002B1670" w14:paraId="7DD3A6E0" w14:textId="77777777" w:rsidTr="00CC730C">
        <w:tc>
          <w:tcPr>
            <w:tcW w:w="1951" w:type="dxa"/>
          </w:tcPr>
          <w:p w14:paraId="54ECF86F" w14:textId="77777777" w:rsidR="00186511" w:rsidRPr="002B1670" w:rsidRDefault="00186511" w:rsidP="00CC730C">
            <w:pPr>
              <w:jc w:val="both"/>
              <w:rPr>
                <w:i/>
                <w:sz w:val="20"/>
                <w:szCs w:val="20"/>
                <w:lang w:eastAsia="en-US"/>
              </w:rPr>
            </w:pPr>
            <w:r w:rsidRPr="002B1670">
              <w:rPr>
                <w:color w:val="000000"/>
                <w:sz w:val="20"/>
                <w:szCs w:val="20"/>
              </w:rPr>
              <w:t>Study report</w:t>
            </w:r>
          </w:p>
        </w:tc>
        <w:tc>
          <w:tcPr>
            <w:tcW w:w="7968" w:type="dxa"/>
          </w:tcPr>
          <w:p w14:paraId="220390B8" w14:textId="77777777" w:rsidR="00186511" w:rsidRPr="002B1670" w:rsidRDefault="00186511" w:rsidP="00CC730C">
            <w:pPr>
              <w:jc w:val="both"/>
              <w:rPr>
                <w:i/>
                <w:sz w:val="20"/>
                <w:szCs w:val="20"/>
                <w:lang w:val="fr-FR" w:eastAsia="en-US"/>
              </w:rPr>
            </w:pPr>
            <w:r w:rsidRPr="002B1670">
              <w:rPr>
                <w:color w:val="000000"/>
                <w:sz w:val="20"/>
                <w:szCs w:val="20"/>
              </w:rPr>
              <w:t>Chemical analysis on 04LBCEOL689/2 (Batch no.020211689/2), Laboratoire de Chimie-Écotoxicologie, FCBA (Bordeaux, France), Legay S., 2011</w:t>
            </w:r>
          </w:p>
        </w:tc>
      </w:tr>
      <w:tr w:rsidR="00186511" w:rsidRPr="002B1670" w14:paraId="2F3957E3" w14:textId="77777777" w:rsidTr="00CC730C">
        <w:tc>
          <w:tcPr>
            <w:tcW w:w="1951" w:type="dxa"/>
          </w:tcPr>
          <w:p w14:paraId="3BB5DCE1" w14:textId="77777777" w:rsidR="00186511" w:rsidRPr="002B1670" w:rsidRDefault="00186511" w:rsidP="00CC730C">
            <w:pPr>
              <w:jc w:val="both"/>
              <w:rPr>
                <w:i/>
                <w:sz w:val="20"/>
                <w:szCs w:val="20"/>
                <w:lang w:eastAsia="en-US"/>
              </w:rPr>
            </w:pPr>
            <w:r w:rsidRPr="002B1670">
              <w:rPr>
                <w:i/>
                <w:sz w:val="20"/>
                <w:szCs w:val="20"/>
                <w:lang w:eastAsia="en-US"/>
              </w:rPr>
              <w:t xml:space="preserve">Report </w:t>
            </w:r>
          </w:p>
        </w:tc>
        <w:tc>
          <w:tcPr>
            <w:tcW w:w="7968" w:type="dxa"/>
          </w:tcPr>
          <w:p w14:paraId="4AE7872B" w14:textId="77777777" w:rsidR="00186511" w:rsidRPr="002B1670" w:rsidRDefault="00186511" w:rsidP="00CC730C">
            <w:pPr>
              <w:jc w:val="both"/>
              <w:rPr>
                <w:i/>
                <w:sz w:val="20"/>
                <w:szCs w:val="20"/>
                <w:lang w:eastAsia="en-US"/>
              </w:rPr>
            </w:pPr>
            <w:r w:rsidRPr="002B1670">
              <w:rPr>
                <w:color w:val="000000"/>
                <w:sz w:val="20"/>
                <w:szCs w:val="20"/>
              </w:rPr>
              <w:t>402/11/1001F/a-e</w:t>
            </w:r>
          </w:p>
        </w:tc>
      </w:tr>
      <w:tr w:rsidR="00186511" w:rsidRPr="002B1670" w14:paraId="17C40FC3" w14:textId="77777777" w:rsidTr="00CC730C">
        <w:tc>
          <w:tcPr>
            <w:tcW w:w="1951" w:type="dxa"/>
          </w:tcPr>
          <w:p w14:paraId="45ED5C15" w14:textId="77777777" w:rsidR="00186511" w:rsidRPr="002B1670" w:rsidRDefault="00186511" w:rsidP="00CC730C">
            <w:pPr>
              <w:jc w:val="both"/>
              <w:rPr>
                <w:i/>
                <w:sz w:val="20"/>
                <w:szCs w:val="20"/>
                <w:lang w:eastAsia="en-US"/>
              </w:rPr>
            </w:pPr>
            <w:r w:rsidRPr="002B1670">
              <w:rPr>
                <w:i/>
                <w:sz w:val="20"/>
                <w:szCs w:val="20"/>
                <w:lang w:eastAsia="en-US"/>
              </w:rPr>
              <w:t>GLP</w:t>
            </w:r>
          </w:p>
        </w:tc>
        <w:tc>
          <w:tcPr>
            <w:tcW w:w="7968" w:type="dxa"/>
          </w:tcPr>
          <w:p w14:paraId="3DF26972" w14:textId="77777777" w:rsidR="00186511" w:rsidRPr="002B1670" w:rsidRDefault="00186511" w:rsidP="00CC730C">
            <w:pPr>
              <w:jc w:val="both"/>
              <w:rPr>
                <w:i/>
                <w:sz w:val="20"/>
                <w:szCs w:val="20"/>
                <w:lang w:eastAsia="en-US"/>
              </w:rPr>
            </w:pPr>
            <w:r w:rsidRPr="002B1670">
              <w:rPr>
                <w:i/>
                <w:sz w:val="20"/>
                <w:szCs w:val="20"/>
                <w:lang w:eastAsia="en-US"/>
              </w:rPr>
              <w:t>Y</w:t>
            </w:r>
          </w:p>
        </w:tc>
      </w:tr>
    </w:tbl>
    <w:p w14:paraId="579D5B0B" w14:textId="77777777" w:rsidR="00186511" w:rsidRDefault="00186511" w:rsidP="00186511">
      <w:pPr>
        <w:jc w:val="both"/>
        <w:rPr>
          <w:i/>
          <w:lang w:eastAsia="en-US"/>
        </w:rPr>
      </w:pPr>
    </w:p>
    <w:p w14:paraId="4ABA9F78" w14:textId="77777777" w:rsidR="00186511" w:rsidRDefault="00186511" w:rsidP="00186511">
      <w:pPr>
        <w:jc w:val="both"/>
        <w:rPr>
          <w:color w:val="000000"/>
        </w:rPr>
      </w:pPr>
      <w:r w:rsidRPr="006F4FC7">
        <w:rPr>
          <w:b/>
          <w:color w:val="000000"/>
          <w:u w:val="single"/>
        </w:rPr>
        <w:t>Test item</w:t>
      </w:r>
      <w:r>
        <w:rPr>
          <w:color w:val="000000"/>
        </w:rPr>
        <w:t xml:space="preserve">: </w:t>
      </w:r>
      <w:r w:rsidRPr="002B1670">
        <w:rPr>
          <w:color w:val="000000"/>
        </w:rPr>
        <w:t>04LBCEOL689/2 (Batch no.020211689/2</w:t>
      </w:r>
      <w:r>
        <w:rPr>
          <w:color w:val="000000"/>
        </w:rPr>
        <w:t xml:space="preserve">), blank formulation of </w:t>
      </w:r>
      <w:r w:rsidRPr="002B1670">
        <w:rPr>
          <w:color w:val="000000"/>
        </w:rPr>
        <w:t xml:space="preserve">04LBCEOL689/2 </w:t>
      </w:r>
      <w:r>
        <w:rPr>
          <w:color w:val="000000"/>
        </w:rPr>
        <w:t xml:space="preserve">(ref 15/1171F/2) </w:t>
      </w:r>
    </w:p>
    <w:p w14:paraId="74849CB3" w14:textId="77777777" w:rsidR="00186511" w:rsidRPr="002B1670" w:rsidRDefault="00186511" w:rsidP="00186511">
      <w:pPr>
        <w:jc w:val="both"/>
        <w:rPr>
          <w:i/>
          <w:lang w:eastAsia="en-US"/>
        </w:rPr>
      </w:pPr>
    </w:p>
    <w:p w14:paraId="1E7C84A0" w14:textId="77777777" w:rsidR="00186511" w:rsidRPr="002B1670" w:rsidRDefault="00186511" w:rsidP="00186511">
      <w:pPr>
        <w:jc w:val="both"/>
        <w:rPr>
          <w:b/>
          <w:color w:val="000000"/>
          <w:u w:val="single"/>
        </w:rPr>
      </w:pPr>
      <w:r w:rsidRPr="002B1670">
        <w:rPr>
          <w:b/>
          <w:color w:val="000000"/>
          <w:u w:val="single"/>
        </w:rPr>
        <w:t>Principle of the method</w:t>
      </w:r>
    </w:p>
    <w:p w14:paraId="29F8C2DF" w14:textId="77777777" w:rsidR="00186511" w:rsidRPr="002B1670" w:rsidRDefault="00186511" w:rsidP="00186511">
      <w:pPr>
        <w:jc w:val="both"/>
        <w:rPr>
          <w:color w:val="000000"/>
        </w:rPr>
      </w:pPr>
      <w:r w:rsidRPr="002B1670">
        <w:rPr>
          <w:color w:val="000000"/>
        </w:rPr>
        <w:br/>
        <w:t>A quantity of the test item (45-60 mg) was weighed into a 20 – 25 mL volumetric flask and the volume</w:t>
      </w:r>
      <w:r>
        <w:rPr>
          <w:color w:val="000000"/>
        </w:rPr>
        <w:t xml:space="preserve"> </w:t>
      </w:r>
      <w:r w:rsidRPr="002B1670">
        <w:rPr>
          <w:color w:val="000000"/>
        </w:rPr>
        <w:t>was made up with acetonitrile in order to obtain a concentrat</w:t>
      </w:r>
      <w:r>
        <w:rPr>
          <w:color w:val="000000"/>
        </w:rPr>
        <w:t xml:space="preserve">ion near 10 mg/L of permethrin. </w:t>
      </w:r>
      <w:r w:rsidRPr="002B1670">
        <w:rPr>
          <w:color w:val="000000"/>
        </w:rPr>
        <w:t>Permethrin</w:t>
      </w:r>
      <w:r>
        <w:rPr>
          <w:color w:val="000000"/>
        </w:rPr>
        <w:t xml:space="preserve"> </w:t>
      </w:r>
      <w:r w:rsidRPr="002B1670">
        <w:rPr>
          <w:color w:val="000000"/>
        </w:rPr>
        <w:t>is analysed by Liquid Chromatography with UV detector (HPLC-UV at 210nm) by external</w:t>
      </w:r>
      <w:r>
        <w:rPr>
          <w:color w:val="000000"/>
        </w:rPr>
        <w:t xml:space="preserve"> </w:t>
      </w:r>
      <w:r w:rsidRPr="002B1670">
        <w:rPr>
          <w:color w:val="000000"/>
        </w:rPr>
        <w:t>standard</w:t>
      </w:r>
      <w:r>
        <w:rPr>
          <w:color w:val="000000"/>
        </w:rPr>
        <w:t xml:space="preserve"> </w:t>
      </w:r>
      <w:r w:rsidRPr="002B1670">
        <w:rPr>
          <w:color w:val="000000"/>
        </w:rPr>
        <w:t>calibration, at retention time of about 15.1 min for permethrin I peak and about 17.3 min for permethrin</w:t>
      </w:r>
      <w:r>
        <w:rPr>
          <w:color w:val="000000"/>
        </w:rPr>
        <w:t xml:space="preserve"> </w:t>
      </w:r>
      <w:r w:rsidRPr="002B1670">
        <w:rPr>
          <w:color w:val="000000"/>
        </w:rPr>
        <w:t>I</w:t>
      </w:r>
      <w:r>
        <w:rPr>
          <w:color w:val="000000"/>
        </w:rPr>
        <w:t xml:space="preserve">I peak with the column ODS1. </w:t>
      </w:r>
    </w:p>
    <w:p w14:paraId="4758A932" w14:textId="77777777" w:rsidR="00186511" w:rsidRPr="002B1670" w:rsidRDefault="00186511" w:rsidP="00186511">
      <w:pPr>
        <w:jc w:val="both"/>
        <w:rPr>
          <w:color w:val="000000"/>
        </w:rPr>
      </w:pPr>
    </w:p>
    <w:p w14:paraId="2F5FC83E" w14:textId="77777777" w:rsidR="00186511" w:rsidRDefault="00186511" w:rsidP="00186511">
      <w:pPr>
        <w:jc w:val="both"/>
        <w:rPr>
          <w:color w:val="000000"/>
        </w:rPr>
      </w:pPr>
      <w:r w:rsidRPr="002B1670">
        <w:rPr>
          <w:b/>
          <w:color w:val="000000"/>
          <w:u w:val="single"/>
        </w:rPr>
        <w:t>Specificity</w:t>
      </w:r>
    </w:p>
    <w:p w14:paraId="0891CDA4" w14:textId="77777777" w:rsidR="00186511" w:rsidRPr="002B1670" w:rsidRDefault="00186511" w:rsidP="00186511">
      <w:pPr>
        <w:jc w:val="both"/>
        <w:rPr>
          <w:color w:val="000000"/>
        </w:rPr>
      </w:pPr>
      <w:r w:rsidRPr="002B1670">
        <w:rPr>
          <w:color w:val="000000"/>
        </w:rPr>
        <w:lastRenderedPageBreak/>
        <w:br/>
        <w:t>Specificity was studied by analysis of the matrix without any active substance (formulation blank),</w:t>
      </w:r>
      <w:r>
        <w:rPr>
          <w:color w:val="000000"/>
        </w:rPr>
        <w:t xml:space="preserve"> </w:t>
      </w:r>
      <w:r w:rsidRPr="002B1670">
        <w:rPr>
          <w:color w:val="000000"/>
        </w:rPr>
        <w:t>the</w:t>
      </w:r>
      <w:r>
        <w:rPr>
          <w:color w:val="000000"/>
        </w:rPr>
        <w:t xml:space="preserve"> </w:t>
      </w:r>
      <w:r w:rsidRPr="002B1670">
        <w:rPr>
          <w:color w:val="000000"/>
        </w:rPr>
        <w:t>permethrin reference item (permethrin standard), and the test item (04LBCEOL689/2). The specificity was</w:t>
      </w:r>
      <w:r>
        <w:rPr>
          <w:color w:val="000000"/>
        </w:rPr>
        <w:t xml:space="preserve"> </w:t>
      </w:r>
      <w:r w:rsidRPr="002B1670">
        <w:rPr>
          <w:color w:val="000000"/>
        </w:rPr>
        <w:t>assessed by checking for any interference in HPLC-UV (210 nm) at the retention time of each peak of</w:t>
      </w:r>
      <w:r>
        <w:rPr>
          <w:color w:val="000000"/>
        </w:rPr>
        <w:t xml:space="preserve"> permethrin. Chromatograms were provided for test item, blank formulation and standards. No interferences were notices at the retention times of the peaks of </w:t>
      </w:r>
      <w:r w:rsidRPr="00B96E9F">
        <w:rPr>
          <w:color w:val="000000"/>
        </w:rPr>
        <w:t>permethrin</w:t>
      </w:r>
      <w:r w:rsidRPr="00A93B92">
        <w:rPr>
          <w:color w:val="000000"/>
        </w:rPr>
        <w:t>.</w:t>
      </w:r>
      <w:r>
        <w:rPr>
          <w:color w:val="000000"/>
        </w:rPr>
        <w:t xml:space="preserve"> </w:t>
      </w:r>
      <w:r w:rsidRPr="002B1670">
        <w:rPr>
          <w:color w:val="000000"/>
        </w:rPr>
        <w:t>Therefore, the analytical method showed a good specificity for analysis of permethrin in formulation</w:t>
      </w:r>
      <w:r>
        <w:rPr>
          <w:color w:val="000000"/>
        </w:rPr>
        <w:t xml:space="preserve"> </w:t>
      </w:r>
      <w:r w:rsidRPr="002B1670">
        <w:rPr>
          <w:color w:val="000000"/>
        </w:rPr>
        <w:t>04LBCEOL689/2.</w:t>
      </w:r>
    </w:p>
    <w:p w14:paraId="5C8ABB42" w14:textId="77777777" w:rsidR="00186511" w:rsidRPr="002B1670" w:rsidRDefault="00186511" w:rsidP="00186511">
      <w:pPr>
        <w:jc w:val="both"/>
        <w:rPr>
          <w:color w:val="000000"/>
        </w:rPr>
      </w:pPr>
    </w:p>
    <w:p w14:paraId="513EB309" w14:textId="77777777" w:rsidR="00186511" w:rsidRPr="002B1670" w:rsidRDefault="00186511" w:rsidP="00186511">
      <w:pPr>
        <w:jc w:val="both"/>
        <w:rPr>
          <w:b/>
          <w:color w:val="000000"/>
          <w:u w:val="single"/>
        </w:rPr>
      </w:pPr>
      <w:r w:rsidRPr="002B1670">
        <w:rPr>
          <w:b/>
          <w:color w:val="000000"/>
          <w:u w:val="single"/>
        </w:rPr>
        <w:t>Linearity</w:t>
      </w:r>
    </w:p>
    <w:p w14:paraId="6D6734DC" w14:textId="77777777" w:rsidR="00186511" w:rsidRDefault="00186511" w:rsidP="00186511">
      <w:pPr>
        <w:jc w:val="both"/>
        <w:rPr>
          <w:color w:val="000000"/>
        </w:rPr>
      </w:pPr>
      <w:r w:rsidRPr="002B1670">
        <w:rPr>
          <w:color w:val="000000"/>
        </w:rPr>
        <w:br/>
        <w:t>To define the linearity of the detector answer of permethrin, five concentrations taken between 50% and</w:t>
      </w:r>
      <w:r>
        <w:rPr>
          <w:color w:val="000000"/>
        </w:rPr>
        <w:t xml:space="preserve"> 500% (eq to </w:t>
      </w:r>
      <w:r w:rsidRPr="002B1670">
        <w:rPr>
          <w:color w:val="000000"/>
        </w:rPr>
        <w:t>5.00 mg/L to 50.00 mg/L) of the permethrin reference items were analysed (two determinations</w:t>
      </w:r>
      <w:r>
        <w:rPr>
          <w:color w:val="000000"/>
        </w:rPr>
        <w:t xml:space="preserve"> </w:t>
      </w:r>
      <w:r w:rsidRPr="002B1670">
        <w:rPr>
          <w:color w:val="000000"/>
        </w:rPr>
        <w:t>for each concentration).</w:t>
      </w:r>
      <w:r>
        <w:rPr>
          <w:color w:val="000000"/>
        </w:rPr>
        <w:t xml:space="preserve"> Regressions were linear with a correlation coefficient &gt;0.99.</w:t>
      </w:r>
    </w:p>
    <w:p w14:paraId="2B63DEE6" w14:textId="77777777" w:rsidR="00186511" w:rsidRDefault="00186511" w:rsidP="00186511">
      <w:pPr>
        <w:jc w:val="both"/>
        <w:rPr>
          <w:b/>
          <w:color w:val="000000"/>
          <w:u w:val="single"/>
        </w:rPr>
      </w:pPr>
      <w:r w:rsidRPr="002B1670">
        <w:rPr>
          <w:color w:val="000000"/>
        </w:rPr>
        <w:br/>
      </w:r>
      <w:r w:rsidRPr="002B1670">
        <w:rPr>
          <w:b/>
          <w:color w:val="000000"/>
          <w:u w:val="single"/>
        </w:rPr>
        <w:t>Accuracy</w:t>
      </w:r>
    </w:p>
    <w:p w14:paraId="316AE483" w14:textId="77777777" w:rsidR="00186511" w:rsidRDefault="00186511" w:rsidP="00186511">
      <w:pPr>
        <w:jc w:val="both"/>
        <w:rPr>
          <w:color w:val="000000"/>
        </w:rPr>
      </w:pPr>
      <w:r w:rsidRPr="002B1670">
        <w:rPr>
          <w:color w:val="000000"/>
        </w:rPr>
        <w:br/>
        <w:t>The accuracy was determined by analysing six reconstituted samples (blank matrix spiked with permethrin</w:t>
      </w:r>
      <w:r>
        <w:rPr>
          <w:color w:val="000000"/>
        </w:rPr>
        <w:t xml:space="preserve"> </w:t>
      </w:r>
      <w:r w:rsidRPr="002B1670">
        <w:rPr>
          <w:color w:val="000000"/>
        </w:rPr>
        <w:t>reference standard at the target value). The content of permethrin for each analysis was calculated with</w:t>
      </w:r>
      <w:r>
        <w:rPr>
          <w:color w:val="000000"/>
        </w:rPr>
        <w:t xml:space="preserve"> </w:t>
      </w:r>
      <w:r w:rsidRPr="002B1670">
        <w:rPr>
          <w:color w:val="000000"/>
        </w:rPr>
        <w:t>the calibration equations obtained before analysis. Then, the recovery rates, mean recovery rate, the</w:t>
      </w:r>
      <w:r>
        <w:rPr>
          <w:color w:val="000000"/>
        </w:rPr>
        <w:t xml:space="preserve"> </w:t>
      </w:r>
      <w:r w:rsidRPr="002B1670">
        <w:rPr>
          <w:color w:val="000000"/>
        </w:rPr>
        <w:t>standard deviation and the Relative Standard Deviation (R.S.D.) were calculated.</w:t>
      </w:r>
    </w:p>
    <w:p w14:paraId="6CCD4FF3" w14:textId="77777777" w:rsidR="00186511" w:rsidRDefault="00186511" w:rsidP="00186511">
      <w:pPr>
        <w:jc w:val="both"/>
        <w:rPr>
          <w:color w:val="000000"/>
        </w:rPr>
      </w:pPr>
      <w:r w:rsidRPr="002B1670">
        <w:rPr>
          <w:color w:val="000000"/>
        </w:rPr>
        <w:br/>
        <w:t>For the study 402/15/1171F-e, the accuracy results of permethrin were in conformity with the Guidelines</w:t>
      </w:r>
      <w:r>
        <w:rPr>
          <w:color w:val="000000"/>
        </w:rPr>
        <w:t xml:space="preserve"> </w:t>
      </w:r>
      <w:r w:rsidRPr="002B1670">
        <w:rPr>
          <w:color w:val="000000"/>
        </w:rPr>
        <w:t>requirements for formulations containing lower than 1% of an active substance. Indeed, the recovery</w:t>
      </w:r>
      <w:r>
        <w:rPr>
          <w:color w:val="000000"/>
        </w:rPr>
        <w:t xml:space="preserve"> </w:t>
      </w:r>
      <w:r w:rsidRPr="002B1670">
        <w:rPr>
          <w:color w:val="000000"/>
        </w:rPr>
        <w:t>results should be in the range 95% - 105% and they were experimentally between 97.48% and 99.69%.</w:t>
      </w:r>
      <w:r>
        <w:rPr>
          <w:color w:val="000000"/>
        </w:rPr>
        <w:t xml:space="preserve"> </w:t>
      </w:r>
    </w:p>
    <w:p w14:paraId="1B811FBB" w14:textId="77777777" w:rsidR="00186511" w:rsidRDefault="00186511" w:rsidP="00186511">
      <w:pPr>
        <w:jc w:val="both"/>
        <w:rPr>
          <w:color w:val="000000"/>
        </w:rPr>
      </w:pPr>
    </w:p>
    <w:p w14:paraId="43AB058D" w14:textId="77777777" w:rsidR="00186511" w:rsidRPr="002B1670" w:rsidRDefault="00186511" w:rsidP="00186511">
      <w:pPr>
        <w:jc w:val="both"/>
        <w:rPr>
          <w:color w:val="000000"/>
        </w:rPr>
      </w:pPr>
      <w:r w:rsidRPr="002B1670">
        <w:rPr>
          <w:color w:val="000000"/>
        </w:rPr>
        <w:t>Mean recovery rate = 98.4% (n = 6) and RSD was equal to 0.80%. The precision obtained during accuracy</w:t>
      </w:r>
      <w:r>
        <w:rPr>
          <w:color w:val="000000"/>
        </w:rPr>
        <w:t xml:space="preserve"> </w:t>
      </w:r>
      <w:r w:rsidRPr="002B1670">
        <w:rPr>
          <w:color w:val="000000"/>
        </w:rPr>
        <w:t>measurements was acceptable as the R.S.D. was lower than the result of the modified Horwitz equation:</w:t>
      </w:r>
      <w:r>
        <w:rPr>
          <w:color w:val="000000"/>
        </w:rPr>
        <w:t xml:space="preserve"> </w:t>
      </w:r>
      <w:r w:rsidRPr="002B1670">
        <w:rPr>
          <w:color w:val="000000"/>
        </w:rPr>
        <w:t>&lt; 2.89% (C = 0.0060).</w:t>
      </w:r>
    </w:p>
    <w:p w14:paraId="1300CA0B" w14:textId="77777777" w:rsidR="00186511" w:rsidRPr="002B1670" w:rsidRDefault="00186511" w:rsidP="00186511">
      <w:pPr>
        <w:jc w:val="both"/>
        <w:rPr>
          <w:color w:val="000000"/>
        </w:rPr>
      </w:pPr>
    </w:p>
    <w:p w14:paraId="2053B6FA" w14:textId="77777777" w:rsidR="00186511" w:rsidRDefault="00186511" w:rsidP="00186511">
      <w:pPr>
        <w:jc w:val="both"/>
        <w:rPr>
          <w:b/>
          <w:color w:val="000000"/>
          <w:u w:val="single"/>
        </w:rPr>
      </w:pPr>
      <w:r w:rsidRPr="002B1670">
        <w:rPr>
          <w:b/>
          <w:color w:val="000000"/>
          <w:u w:val="single"/>
        </w:rPr>
        <w:t>Precision</w:t>
      </w:r>
    </w:p>
    <w:p w14:paraId="469F6A63" w14:textId="77777777" w:rsidR="00186511" w:rsidRDefault="00186511" w:rsidP="00186511">
      <w:pPr>
        <w:jc w:val="both"/>
        <w:rPr>
          <w:color w:val="000000"/>
        </w:rPr>
      </w:pPr>
      <w:r w:rsidRPr="002B1670">
        <w:rPr>
          <w:color w:val="000000"/>
        </w:rPr>
        <w:br/>
        <w:t>The precision was determined by analysing six test item solutions. The content of permethrin for each</w:t>
      </w:r>
      <w:r>
        <w:rPr>
          <w:color w:val="000000"/>
        </w:rPr>
        <w:t xml:space="preserve"> </w:t>
      </w:r>
      <w:r w:rsidRPr="002B1670">
        <w:rPr>
          <w:color w:val="000000"/>
        </w:rPr>
        <w:t>analysis was calculated with the calibration equations obtained before analysis. Then, the average value</w:t>
      </w:r>
      <w:r>
        <w:rPr>
          <w:color w:val="000000"/>
        </w:rPr>
        <w:t xml:space="preserve"> </w:t>
      </w:r>
      <w:r w:rsidRPr="002B1670">
        <w:rPr>
          <w:color w:val="000000"/>
        </w:rPr>
        <w:t>of the content, the standard deviation and the Relative Standard Deviation (R.S.D.) were calculated.</w:t>
      </w:r>
      <w:r>
        <w:rPr>
          <w:color w:val="000000"/>
        </w:rPr>
        <w:t xml:space="preserve"> </w:t>
      </w:r>
    </w:p>
    <w:p w14:paraId="6CC1426F" w14:textId="77777777" w:rsidR="00186511" w:rsidRDefault="00186511" w:rsidP="00186511">
      <w:pPr>
        <w:jc w:val="both"/>
        <w:rPr>
          <w:color w:val="000000"/>
        </w:rPr>
      </w:pPr>
    </w:p>
    <w:p w14:paraId="4D1EA0CC" w14:textId="77777777" w:rsidR="00186511" w:rsidRDefault="00186511" w:rsidP="00186511">
      <w:pPr>
        <w:jc w:val="both"/>
        <w:rPr>
          <w:color w:val="000000"/>
        </w:rPr>
      </w:pPr>
      <w:r w:rsidRPr="002B1670">
        <w:rPr>
          <w:color w:val="000000"/>
        </w:rPr>
        <w:t>For the study 402/15/1171F-e, the concentration of permethrin in the test item was equal to 0.585% w/w</w:t>
      </w:r>
      <w:r>
        <w:rPr>
          <w:color w:val="000000"/>
        </w:rPr>
        <w:t xml:space="preserve"> </w:t>
      </w:r>
      <w:r w:rsidRPr="002B1670">
        <w:rPr>
          <w:color w:val="000000"/>
        </w:rPr>
        <w:t>and the RSD was equal to 1.78%.</w:t>
      </w:r>
    </w:p>
    <w:p w14:paraId="2B0B9158" w14:textId="77777777" w:rsidR="00186511" w:rsidRDefault="00186511" w:rsidP="00186511">
      <w:pPr>
        <w:jc w:val="both"/>
        <w:rPr>
          <w:color w:val="000000"/>
        </w:rPr>
      </w:pPr>
    </w:p>
    <w:p w14:paraId="75D3B1A2" w14:textId="77777777" w:rsidR="00186511" w:rsidRDefault="00186511" w:rsidP="00186511">
      <w:pPr>
        <w:jc w:val="both"/>
        <w:rPr>
          <w:color w:val="000000"/>
        </w:rPr>
      </w:pPr>
      <w:r w:rsidRPr="002B1670">
        <w:rPr>
          <w:color w:val="000000"/>
        </w:rPr>
        <w:t>For the study 402/13/1036F/a-e, the concentration of permethrin in the test item was equal to 0.590% w/w</w:t>
      </w:r>
      <w:r>
        <w:rPr>
          <w:color w:val="000000"/>
        </w:rPr>
        <w:t xml:space="preserve"> </w:t>
      </w:r>
      <w:r w:rsidRPr="002B1670">
        <w:rPr>
          <w:color w:val="000000"/>
        </w:rPr>
        <w:t>and the RSD was equal to 0.97%.</w:t>
      </w:r>
    </w:p>
    <w:p w14:paraId="55529DCB" w14:textId="77777777" w:rsidR="00186511" w:rsidRDefault="00186511" w:rsidP="00186511">
      <w:pPr>
        <w:jc w:val="both"/>
        <w:rPr>
          <w:color w:val="000000"/>
        </w:rPr>
      </w:pPr>
      <w:r w:rsidRPr="002B1670">
        <w:rPr>
          <w:color w:val="000000"/>
        </w:rPr>
        <w:br/>
        <w:t>For the study 402/11/1001F/a-e, the concentration of permethrin in the test item was equal to 0.616% w/w</w:t>
      </w:r>
      <w:r>
        <w:rPr>
          <w:color w:val="000000"/>
        </w:rPr>
        <w:t xml:space="preserve"> </w:t>
      </w:r>
      <w:r w:rsidRPr="002B1670">
        <w:rPr>
          <w:color w:val="000000"/>
        </w:rPr>
        <w:t>and the RSD was equal to 1.29%.</w:t>
      </w:r>
    </w:p>
    <w:p w14:paraId="5D7C5E05" w14:textId="77777777" w:rsidR="00186511" w:rsidRDefault="00186511" w:rsidP="00186511">
      <w:pPr>
        <w:jc w:val="both"/>
        <w:rPr>
          <w:color w:val="000000"/>
        </w:rPr>
      </w:pPr>
      <w:r w:rsidRPr="002B1670">
        <w:rPr>
          <w:color w:val="000000"/>
        </w:rPr>
        <w:br/>
        <w:t>For the study 402/14/1035F/a-e, the concentration of permethrin in the test item was equal to 0.597% w/w</w:t>
      </w:r>
      <w:r>
        <w:rPr>
          <w:color w:val="000000"/>
        </w:rPr>
        <w:t xml:space="preserve"> </w:t>
      </w:r>
      <w:r w:rsidRPr="002B1670">
        <w:rPr>
          <w:color w:val="000000"/>
        </w:rPr>
        <w:t>and the RSD was equal to 2.16%.</w:t>
      </w:r>
    </w:p>
    <w:p w14:paraId="072FC787" w14:textId="77777777" w:rsidR="00186511" w:rsidRDefault="00186511" w:rsidP="00186511">
      <w:pPr>
        <w:jc w:val="both"/>
        <w:rPr>
          <w:color w:val="000000"/>
        </w:rPr>
      </w:pPr>
      <w:r w:rsidRPr="002B1670">
        <w:rPr>
          <w:color w:val="000000"/>
        </w:rPr>
        <w:br/>
        <w:t>For the study 402/15/1060F/a-e, the concentration of permethrin in the test item was equal to 0.615% w/w</w:t>
      </w:r>
      <w:r>
        <w:rPr>
          <w:color w:val="000000"/>
        </w:rPr>
        <w:t xml:space="preserve"> </w:t>
      </w:r>
      <w:r w:rsidRPr="002B1670">
        <w:rPr>
          <w:color w:val="000000"/>
        </w:rPr>
        <w:t>and the RSD was equal to 1.46%.</w:t>
      </w:r>
    </w:p>
    <w:p w14:paraId="4F063420" w14:textId="77777777" w:rsidR="00186511" w:rsidRPr="002B1670" w:rsidRDefault="00186511" w:rsidP="00186511">
      <w:pPr>
        <w:jc w:val="both"/>
        <w:rPr>
          <w:color w:val="000000"/>
        </w:rPr>
      </w:pPr>
      <w:r w:rsidRPr="002B1670">
        <w:rPr>
          <w:color w:val="000000"/>
        </w:rPr>
        <w:lastRenderedPageBreak/>
        <w:br/>
        <w:t>In the case of permethrin, the precision was acceptable as the R.S.D. were lower than the result of the</w:t>
      </w:r>
      <w:r>
        <w:rPr>
          <w:color w:val="000000"/>
        </w:rPr>
        <w:t xml:space="preserve"> </w:t>
      </w:r>
      <w:r w:rsidRPr="002B1670">
        <w:rPr>
          <w:color w:val="000000"/>
        </w:rPr>
        <w:t>modified Horwitz equation: &lt; 2.89% (C = 0.0060).</w:t>
      </w:r>
    </w:p>
    <w:p w14:paraId="3C0A7E4D" w14:textId="77777777" w:rsidR="00186511" w:rsidRPr="002B1670" w:rsidRDefault="00186511" w:rsidP="00186511">
      <w:pPr>
        <w:jc w:val="both"/>
        <w:rPr>
          <w:color w:val="000000"/>
        </w:rPr>
      </w:pPr>
    </w:p>
    <w:p w14:paraId="799C1F2B" w14:textId="77777777" w:rsidR="00186511" w:rsidRPr="002B1670" w:rsidRDefault="00186511" w:rsidP="00186511">
      <w:pPr>
        <w:jc w:val="both"/>
        <w:rPr>
          <w:color w:val="000000"/>
        </w:rPr>
      </w:pPr>
    </w:p>
    <w:tbl>
      <w:tblPr>
        <w:tblStyle w:val="Grilledutableau"/>
        <w:tblW w:w="0" w:type="auto"/>
        <w:tblLook w:val="04A0" w:firstRow="1" w:lastRow="0" w:firstColumn="1" w:lastColumn="0" w:noHBand="0" w:noVBand="1"/>
      </w:tblPr>
      <w:tblGrid>
        <w:gridCol w:w="1748"/>
        <w:gridCol w:w="1527"/>
        <w:gridCol w:w="5928"/>
      </w:tblGrid>
      <w:tr w:rsidR="00186511" w:rsidRPr="002B1670" w14:paraId="337134B7" w14:textId="77777777" w:rsidTr="00CC730C">
        <w:tc>
          <w:tcPr>
            <w:tcW w:w="9919" w:type="dxa"/>
            <w:gridSpan w:val="3"/>
          </w:tcPr>
          <w:p w14:paraId="7564B498" w14:textId="77777777" w:rsidR="00186511" w:rsidRPr="002B1670" w:rsidRDefault="00186511" w:rsidP="00CC730C">
            <w:pPr>
              <w:jc w:val="both"/>
              <w:rPr>
                <w:color w:val="000000"/>
                <w:sz w:val="20"/>
                <w:szCs w:val="20"/>
              </w:rPr>
            </w:pPr>
            <w:r w:rsidRPr="002B1670">
              <w:rPr>
                <w:b/>
                <w:bCs/>
                <w:color w:val="000000"/>
                <w:sz w:val="20"/>
                <w:szCs w:val="20"/>
              </w:rPr>
              <w:t>Validation results</w:t>
            </w:r>
          </w:p>
        </w:tc>
      </w:tr>
      <w:tr w:rsidR="00186511" w:rsidRPr="002B1670" w14:paraId="2095B7C2" w14:textId="77777777" w:rsidTr="00CC730C">
        <w:tc>
          <w:tcPr>
            <w:tcW w:w="1809" w:type="dxa"/>
          </w:tcPr>
          <w:p w14:paraId="19000FF3" w14:textId="77777777" w:rsidR="00186511" w:rsidRPr="002B1670" w:rsidRDefault="00186511" w:rsidP="00CC730C">
            <w:pPr>
              <w:jc w:val="both"/>
              <w:rPr>
                <w:color w:val="000000"/>
                <w:sz w:val="20"/>
                <w:szCs w:val="20"/>
              </w:rPr>
            </w:pPr>
            <w:r w:rsidRPr="002B1670">
              <w:rPr>
                <w:b/>
                <w:bCs/>
                <w:color w:val="000000"/>
                <w:sz w:val="20"/>
                <w:szCs w:val="20"/>
              </w:rPr>
              <w:t>Specificity</w:t>
            </w:r>
          </w:p>
        </w:tc>
        <w:tc>
          <w:tcPr>
            <w:tcW w:w="1560" w:type="dxa"/>
          </w:tcPr>
          <w:p w14:paraId="32708AFC" w14:textId="77777777" w:rsidR="00186511" w:rsidRPr="002B1670" w:rsidRDefault="00186511" w:rsidP="00CC730C">
            <w:pPr>
              <w:jc w:val="both"/>
              <w:rPr>
                <w:color w:val="000000"/>
                <w:sz w:val="20"/>
                <w:szCs w:val="20"/>
              </w:rPr>
            </w:pPr>
            <w:r w:rsidRPr="002B1670">
              <w:rPr>
                <w:color w:val="000000"/>
                <w:sz w:val="20"/>
                <w:szCs w:val="20"/>
              </w:rPr>
              <w:t>Permethrin</w:t>
            </w:r>
          </w:p>
        </w:tc>
        <w:tc>
          <w:tcPr>
            <w:tcW w:w="6550" w:type="dxa"/>
          </w:tcPr>
          <w:p w14:paraId="2290B7BF" w14:textId="77777777" w:rsidR="00186511" w:rsidRDefault="00186511" w:rsidP="00CC730C">
            <w:pPr>
              <w:jc w:val="both"/>
              <w:rPr>
                <w:color w:val="000000"/>
                <w:sz w:val="20"/>
                <w:szCs w:val="20"/>
              </w:rPr>
            </w:pPr>
            <w:r w:rsidRPr="002B1670">
              <w:rPr>
                <w:color w:val="000000"/>
                <w:sz w:val="20"/>
                <w:szCs w:val="20"/>
              </w:rPr>
              <w:t>To identify the peaks, standard of permethrin was injected.</w:t>
            </w:r>
            <w:r w:rsidRPr="002B1670">
              <w:rPr>
                <w:color w:val="000000"/>
                <w:sz w:val="20"/>
                <w:szCs w:val="20"/>
              </w:rPr>
              <w:br/>
              <w:t>Retention time for permethrin peaks (permethrin I and permethrin</w:t>
            </w:r>
            <w:r>
              <w:rPr>
                <w:color w:val="000000"/>
                <w:sz w:val="20"/>
                <w:szCs w:val="20"/>
              </w:rPr>
              <w:t xml:space="preserve"> </w:t>
            </w:r>
            <w:r w:rsidRPr="002B1670">
              <w:rPr>
                <w:color w:val="000000"/>
                <w:sz w:val="20"/>
                <w:szCs w:val="20"/>
              </w:rPr>
              <w:t>II) matches between reference item and test item, confirming the</w:t>
            </w:r>
            <w:r>
              <w:rPr>
                <w:color w:val="000000"/>
                <w:sz w:val="20"/>
                <w:szCs w:val="20"/>
              </w:rPr>
              <w:t xml:space="preserve"> </w:t>
            </w:r>
            <w:r w:rsidRPr="002B1670">
              <w:rPr>
                <w:color w:val="000000"/>
                <w:sz w:val="20"/>
                <w:szCs w:val="20"/>
              </w:rPr>
              <w:t>identity of the analyte.</w:t>
            </w:r>
            <w:r w:rsidRPr="002B1670">
              <w:rPr>
                <w:color w:val="000000"/>
                <w:sz w:val="20"/>
                <w:szCs w:val="20"/>
              </w:rPr>
              <w:br/>
              <w:t>No interference was observed in formulation blank at the retention</w:t>
            </w:r>
            <w:r>
              <w:rPr>
                <w:color w:val="000000"/>
                <w:sz w:val="20"/>
                <w:szCs w:val="20"/>
              </w:rPr>
              <w:t xml:space="preserve"> </w:t>
            </w:r>
            <w:r w:rsidRPr="002B1670">
              <w:rPr>
                <w:color w:val="000000"/>
                <w:sz w:val="20"/>
                <w:szCs w:val="20"/>
              </w:rPr>
              <w:t>time of permethrin.</w:t>
            </w:r>
            <w:r>
              <w:rPr>
                <w:color w:val="000000"/>
                <w:sz w:val="20"/>
                <w:szCs w:val="20"/>
              </w:rPr>
              <w:t xml:space="preserve">  </w:t>
            </w:r>
            <w:r w:rsidRPr="002B1670">
              <w:rPr>
                <w:color w:val="000000"/>
                <w:sz w:val="20"/>
                <w:szCs w:val="20"/>
              </w:rPr>
              <w:t>Therefore, the analytical method showed a good specificity for</w:t>
            </w:r>
            <w:r>
              <w:rPr>
                <w:color w:val="000000"/>
                <w:sz w:val="20"/>
                <w:szCs w:val="20"/>
              </w:rPr>
              <w:t xml:space="preserve"> </w:t>
            </w:r>
            <w:r w:rsidRPr="002B1670">
              <w:rPr>
                <w:color w:val="000000"/>
                <w:sz w:val="20"/>
                <w:szCs w:val="20"/>
              </w:rPr>
              <w:t>analysis of permethrin in formulation 04LBCEOL689/2.</w:t>
            </w:r>
          </w:p>
          <w:p w14:paraId="24E5D7D4" w14:textId="77777777" w:rsidR="00186511" w:rsidRPr="002B1670" w:rsidRDefault="00186511" w:rsidP="00CC730C">
            <w:pPr>
              <w:jc w:val="both"/>
              <w:rPr>
                <w:color w:val="000000"/>
                <w:sz w:val="20"/>
                <w:szCs w:val="20"/>
              </w:rPr>
            </w:pPr>
          </w:p>
        </w:tc>
      </w:tr>
      <w:tr w:rsidR="00186511" w:rsidRPr="002B1670" w14:paraId="43892E79" w14:textId="77777777" w:rsidTr="00CC730C">
        <w:tc>
          <w:tcPr>
            <w:tcW w:w="1809" w:type="dxa"/>
          </w:tcPr>
          <w:p w14:paraId="2AB75BDA" w14:textId="77777777" w:rsidR="00186511" w:rsidRPr="002B1670" w:rsidRDefault="00186511" w:rsidP="00CC730C">
            <w:pPr>
              <w:jc w:val="both"/>
              <w:rPr>
                <w:color w:val="000000"/>
                <w:sz w:val="20"/>
                <w:szCs w:val="20"/>
              </w:rPr>
            </w:pPr>
            <w:r w:rsidRPr="002B1670">
              <w:rPr>
                <w:b/>
                <w:bCs/>
                <w:color w:val="000000"/>
                <w:sz w:val="20"/>
                <w:szCs w:val="20"/>
              </w:rPr>
              <w:t>Linearity</w:t>
            </w:r>
          </w:p>
        </w:tc>
        <w:tc>
          <w:tcPr>
            <w:tcW w:w="1560" w:type="dxa"/>
          </w:tcPr>
          <w:p w14:paraId="574B93E2" w14:textId="77777777" w:rsidR="00186511" w:rsidRPr="002B1670" w:rsidRDefault="00186511" w:rsidP="00CC730C">
            <w:pPr>
              <w:jc w:val="both"/>
              <w:rPr>
                <w:color w:val="000000"/>
                <w:sz w:val="20"/>
                <w:szCs w:val="20"/>
              </w:rPr>
            </w:pPr>
            <w:r w:rsidRPr="002B1670">
              <w:rPr>
                <w:color w:val="000000"/>
                <w:sz w:val="20"/>
                <w:szCs w:val="20"/>
              </w:rPr>
              <w:t>Permethrin</w:t>
            </w:r>
          </w:p>
        </w:tc>
        <w:tc>
          <w:tcPr>
            <w:tcW w:w="6550" w:type="dxa"/>
          </w:tcPr>
          <w:p w14:paraId="09752F34" w14:textId="77777777" w:rsidR="00186511" w:rsidRDefault="00186511" w:rsidP="00CC730C">
            <w:pPr>
              <w:jc w:val="both"/>
              <w:rPr>
                <w:color w:val="000000"/>
                <w:sz w:val="20"/>
                <w:szCs w:val="20"/>
              </w:rPr>
            </w:pPr>
            <w:r w:rsidRPr="002B1670">
              <w:rPr>
                <w:color w:val="000000"/>
                <w:sz w:val="20"/>
                <w:szCs w:val="20"/>
              </w:rPr>
              <w:t>Calibration range: 5.00 – 50.00 mg/L of permethrin (n = 5, 50%</w:t>
            </w:r>
            <w:r>
              <w:rPr>
                <w:color w:val="000000"/>
                <w:sz w:val="20"/>
                <w:szCs w:val="20"/>
              </w:rPr>
              <w:t xml:space="preserve"> </w:t>
            </w:r>
            <w:r w:rsidRPr="002B1670">
              <w:rPr>
                <w:color w:val="000000"/>
                <w:sz w:val="20"/>
                <w:szCs w:val="20"/>
              </w:rPr>
              <w:t>–</w:t>
            </w:r>
            <w:r>
              <w:rPr>
                <w:color w:val="000000"/>
                <w:sz w:val="20"/>
                <w:szCs w:val="20"/>
              </w:rPr>
              <w:t xml:space="preserve"> </w:t>
            </w:r>
            <w:r w:rsidRPr="002B1670">
              <w:rPr>
                <w:color w:val="000000"/>
                <w:sz w:val="20"/>
                <w:szCs w:val="20"/>
              </w:rPr>
              <w:t>500%):</w:t>
            </w:r>
          </w:p>
          <w:p w14:paraId="6FA09928" w14:textId="77777777" w:rsidR="00186511" w:rsidRDefault="00186511" w:rsidP="00CC730C">
            <w:pPr>
              <w:jc w:val="both"/>
              <w:rPr>
                <w:color w:val="000000"/>
                <w:sz w:val="20"/>
                <w:szCs w:val="20"/>
              </w:rPr>
            </w:pPr>
          </w:p>
          <w:p w14:paraId="7F20875E" w14:textId="77777777" w:rsidR="00186511" w:rsidRPr="007343CB" w:rsidRDefault="00186511" w:rsidP="00CC730C">
            <w:pPr>
              <w:jc w:val="both"/>
              <w:rPr>
                <w:color w:val="000000"/>
                <w:sz w:val="20"/>
                <w:szCs w:val="20"/>
              </w:rPr>
            </w:pPr>
            <w:r w:rsidRPr="007343CB">
              <w:rPr>
                <w:color w:val="000000"/>
              </w:rPr>
              <w:t>Report 402/15/1171F-e:</w:t>
            </w:r>
          </w:p>
          <w:p w14:paraId="1DF61A76" w14:textId="77777777" w:rsidR="00186511" w:rsidRPr="007343CB" w:rsidRDefault="00186511" w:rsidP="00CC730C">
            <w:pPr>
              <w:jc w:val="both"/>
              <w:rPr>
                <w:color w:val="000000"/>
                <w:sz w:val="20"/>
                <w:szCs w:val="20"/>
              </w:rPr>
            </w:pPr>
            <w:r w:rsidRPr="007343CB">
              <w:rPr>
                <w:color w:val="000000"/>
              </w:rPr>
              <w:t>y = 5.34 * 10</w:t>
            </w:r>
            <w:r w:rsidRPr="007343CB">
              <w:rPr>
                <w:color w:val="000000"/>
                <w:vertAlign w:val="superscript"/>
              </w:rPr>
              <w:t>4</w:t>
            </w:r>
            <w:r w:rsidRPr="007343CB">
              <w:rPr>
                <w:color w:val="000000"/>
              </w:rPr>
              <w:t xml:space="preserve"> * x + 3.29 * 102, r = 0.9999;</w:t>
            </w:r>
          </w:p>
          <w:p w14:paraId="0561D758" w14:textId="77777777" w:rsidR="00186511" w:rsidRPr="007343CB" w:rsidRDefault="00186511" w:rsidP="00CC730C">
            <w:pPr>
              <w:jc w:val="both"/>
              <w:rPr>
                <w:color w:val="000000"/>
                <w:sz w:val="20"/>
                <w:szCs w:val="20"/>
              </w:rPr>
            </w:pPr>
          </w:p>
          <w:p w14:paraId="158F0078" w14:textId="77777777" w:rsidR="00186511" w:rsidRPr="007343CB" w:rsidRDefault="00186511" w:rsidP="00CC730C">
            <w:pPr>
              <w:jc w:val="both"/>
              <w:rPr>
                <w:color w:val="000000"/>
                <w:sz w:val="20"/>
                <w:szCs w:val="20"/>
              </w:rPr>
            </w:pPr>
            <w:r w:rsidRPr="007343CB">
              <w:rPr>
                <w:color w:val="000000"/>
              </w:rPr>
              <w:t>Report 402/15/1060F/a-e</w:t>
            </w:r>
          </w:p>
          <w:p w14:paraId="2A11C999" w14:textId="77777777" w:rsidR="00186511" w:rsidRPr="007343CB" w:rsidRDefault="00186511" w:rsidP="00CC730C">
            <w:pPr>
              <w:jc w:val="both"/>
              <w:rPr>
                <w:color w:val="000000"/>
                <w:sz w:val="20"/>
                <w:szCs w:val="20"/>
              </w:rPr>
            </w:pPr>
            <w:r w:rsidRPr="007343CB">
              <w:rPr>
                <w:color w:val="000000"/>
              </w:rPr>
              <w:t>y = 5.62 * 10</w:t>
            </w:r>
            <w:r w:rsidRPr="007343CB">
              <w:rPr>
                <w:color w:val="000000"/>
                <w:vertAlign w:val="superscript"/>
              </w:rPr>
              <w:t>4</w:t>
            </w:r>
            <w:r w:rsidRPr="007343CB">
              <w:rPr>
                <w:color w:val="000000"/>
              </w:rPr>
              <w:t xml:space="preserve"> * x + 2.35 * 103, r = 0.9999;</w:t>
            </w:r>
          </w:p>
          <w:p w14:paraId="076FA96F" w14:textId="77777777" w:rsidR="00186511" w:rsidRPr="007343CB" w:rsidRDefault="00186511" w:rsidP="00CC730C">
            <w:pPr>
              <w:jc w:val="both"/>
              <w:rPr>
                <w:color w:val="000000"/>
                <w:sz w:val="20"/>
                <w:szCs w:val="20"/>
              </w:rPr>
            </w:pPr>
          </w:p>
          <w:p w14:paraId="61C3B94D" w14:textId="77777777" w:rsidR="00186511" w:rsidRPr="007343CB" w:rsidRDefault="00186511" w:rsidP="00CC730C">
            <w:pPr>
              <w:jc w:val="both"/>
              <w:rPr>
                <w:color w:val="000000"/>
                <w:sz w:val="20"/>
                <w:szCs w:val="20"/>
              </w:rPr>
            </w:pPr>
            <w:r w:rsidRPr="007343CB">
              <w:rPr>
                <w:color w:val="000000"/>
              </w:rPr>
              <w:t>Report 402/14/1035F/a-e:</w:t>
            </w:r>
          </w:p>
          <w:p w14:paraId="2CA89EBC" w14:textId="77777777" w:rsidR="00186511" w:rsidRPr="007343CB" w:rsidRDefault="00186511" w:rsidP="00CC730C">
            <w:pPr>
              <w:jc w:val="both"/>
              <w:rPr>
                <w:color w:val="000000"/>
                <w:sz w:val="20"/>
                <w:szCs w:val="20"/>
              </w:rPr>
            </w:pPr>
            <w:r w:rsidRPr="007343CB">
              <w:rPr>
                <w:color w:val="000000"/>
              </w:rPr>
              <w:t>y = 5.47 * 10</w:t>
            </w:r>
            <w:r w:rsidRPr="007343CB">
              <w:rPr>
                <w:color w:val="000000"/>
                <w:vertAlign w:val="superscript"/>
              </w:rPr>
              <w:t>4</w:t>
            </w:r>
            <w:r w:rsidRPr="007343CB">
              <w:rPr>
                <w:color w:val="000000"/>
              </w:rPr>
              <w:t xml:space="preserve"> * x – 8.30 * 102, r = 0.9999;</w:t>
            </w:r>
          </w:p>
          <w:p w14:paraId="5BDE4B04" w14:textId="77777777" w:rsidR="00186511" w:rsidRPr="007343CB" w:rsidRDefault="00186511" w:rsidP="00CC730C">
            <w:pPr>
              <w:jc w:val="both"/>
              <w:rPr>
                <w:color w:val="000000"/>
                <w:sz w:val="20"/>
                <w:szCs w:val="20"/>
              </w:rPr>
            </w:pPr>
          </w:p>
          <w:p w14:paraId="79F0C58C" w14:textId="77777777" w:rsidR="00186511" w:rsidRPr="007343CB" w:rsidRDefault="00186511" w:rsidP="00CC730C">
            <w:pPr>
              <w:jc w:val="both"/>
              <w:rPr>
                <w:color w:val="000000"/>
                <w:sz w:val="20"/>
                <w:szCs w:val="20"/>
              </w:rPr>
            </w:pPr>
            <w:r w:rsidRPr="007343CB">
              <w:rPr>
                <w:color w:val="000000"/>
              </w:rPr>
              <w:t>Report 402/13/1036F/a-e:</w:t>
            </w:r>
          </w:p>
          <w:p w14:paraId="24D777AF" w14:textId="77777777" w:rsidR="00186511" w:rsidRPr="00A93B92" w:rsidRDefault="00186511" w:rsidP="00CC730C">
            <w:pPr>
              <w:jc w:val="both"/>
              <w:rPr>
                <w:color w:val="000000"/>
                <w:sz w:val="20"/>
                <w:szCs w:val="20"/>
                <w:lang w:val="fr-FR"/>
              </w:rPr>
            </w:pPr>
            <w:r w:rsidRPr="00A93B92">
              <w:rPr>
                <w:color w:val="000000"/>
                <w:lang w:val="fr-FR"/>
              </w:rPr>
              <w:t>y = 5.45 * 10</w:t>
            </w:r>
            <w:r w:rsidRPr="00EA3D62">
              <w:rPr>
                <w:color w:val="000000"/>
                <w:vertAlign w:val="superscript"/>
                <w:lang w:val="fr-FR"/>
              </w:rPr>
              <w:t>4</w:t>
            </w:r>
            <w:r w:rsidRPr="00A93B92">
              <w:rPr>
                <w:color w:val="000000"/>
                <w:sz w:val="20"/>
                <w:szCs w:val="20"/>
                <w:lang w:val="fr-FR"/>
              </w:rPr>
              <w:t xml:space="preserve"> * x – 2.38 * 104, r = 0.9999;</w:t>
            </w:r>
          </w:p>
          <w:p w14:paraId="791736BC" w14:textId="77777777" w:rsidR="00186511" w:rsidRPr="0019559F" w:rsidRDefault="00186511" w:rsidP="00CC730C">
            <w:pPr>
              <w:jc w:val="both"/>
              <w:rPr>
                <w:color w:val="000000"/>
                <w:sz w:val="20"/>
                <w:szCs w:val="20"/>
                <w:lang w:val="fr-FR"/>
              </w:rPr>
            </w:pPr>
          </w:p>
          <w:p w14:paraId="0A9BB30D" w14:textId="77777777" w:rsidR="00186511" w:rsidRPr="00A93B92" w:rsidRDefault="00186511" w:rsidP="00CC730C">
            <w:pPr>
              <w:jc w:val="both"/>
              <w:rPr>
                <w:color w:val="000000"/>
                <w:sz w:val="20"/>
                <w:szCs w:val="20"/>
                <w:lang w:val="fr-FR"/>
              </w:rPr>
            </w:pPr>
            <w:r w:rsidRPr="00C507F2">
              <w:rPr>
                <w:color w:val="000000"/>
                <w:sz w:val="20"/>
                <w:szCs w:val="20"/>
                <w:lang w:val="fr-FR"/>
              </w:rPr>
              <w:t>Report 402/11/1001F/a-e</w:t>
            </w:r>
          </w:p>
          <w:p w14:paraId="1230AACE" w14:textId="77777777" w:rsidR="00186511" w:rsidRPr="007343CB" w:rsidRDefault="00186511" w:rsidP="00CC730C">
            <w:pPr>
              <w:jc w:val="both"/>
              <w:rPr>
                <w:color w:val="000000"/>
                <w:sz w:val="20"/>
                <w:szCs w:val="20"/>
                <w:lang w:val="en-US"/>
              </w:rPr>
            </w:pPr>
            <w:r w:rsidRPr="007343CB">
              <w:rPr>
                <w:color w:val="000000"/>
                <w:lang w:val="en-US"/>
              </w:rPr>
              <w:t>y = 5.37 * 10</w:t>
            </w:r>
            <w:r w:rsidRPr="007343CB">
              <w:rPr>
                <w:color w:val="000000"/>
                <w:vertAlign w:val="superscript"/>
                <w:lang w:val="en-US"/>
              </w:rPr>
              <w:t>4</w:t>
            </w:r>
            <w:r w:rsidRPr="007343CB">
              <w:rPr>
                <w:color w:val="000000"/>
                <w:lang w:val="en-US"/>
              </w:rPr>
              <w:t xml:space="preserve"> * x – 1.82 * 104, r = 0.9997</w:t>
            </w:r>
          </w:p>
          <w:p w14:paraId="70155356" w14:textId="77777777" w:rsidR="00186511" w:rsidRPr="007343CB" w:rsidRDefault="00186511" w:rsidP="00CC730C">
            <w:pPr>
              <w:jc w:val="both"/>
              <w:rPr>
                <w:color w:val="000000"/>
                <w:sz w:val="20"/>
                <w:szCs w:val="20"/>
                <w:lang w:val="en-US"/>
              </w:rPr>
            </w:pPr>
            <w:r w:rsidRPr="007343CB">
              <w:rPr>
                <w:color w:val="000000"/>
                <w:lang w:val="en-US"/>
              </w:rPr>
              <w:br/>
            </w:r>
          </w:p>
          <w:p w14:paraId="7D2AF46A" w14:textId="77777777" w:rsidR="00186511" w:rsidRDefault="00186511" w:rsidP="00CC730C">
            <w:pPr>
              <w:jc w:val="both"/>
              <w:rPr>
                <w:color w:val="000000"/>
                <w:sz w:val="20"/>
                <w:szCs w:val="20"/>
              </w:rPr>
            </w:pPr>
            <w:r w:rsidRPr="002B1670">
              <w:rPr>
                <w:color w:val="000000"/>
                <w:sz w:val="20"/>
                <w:szCs w:val="20"/>
              </w:rPr>
              <w:t>(y = sum of the two peaks areas (permethrin I + permethrin II),</w:t>
            </w:r>
            <w:r>
              <w:rPr>
                <w:color w:val="000000"/>
                <w:sz w:val="20"/>
                <w:szCs w:val="20"/>
              </w:rPr>
              <w:t xml:space="preserve"> </w:t>
            </w:r>
            <w:r w:rsidRPr="002B1670">
              <w:rPr>
                <w:color w:val="000000"/>
                <w:sz w:val="20"/>
                <w:szCs w:val="20"/>
              </w:rPr>
              <w:t>x</w:t>
            </w:r>
            <w:r>
              <w:rPr>
                <w:color w:val="000000"/>
                <w:sz w:val="20"/>
                <w:szCs w:val="20"/>
              </w:rPr>
              <w:t xml:space="preserve"> </w:t>
            </w:r>
            <w:r w:rsidRPr="002B1670">
              <w:rPr>
                <w:color w:val="000000"/>
                <w:sz w:val="20"/>
                <w:szCs w:val="20"/>
              </w:rPr>
              <w:t>= permethrin amount in mg/L)</w:t>
            </w:r>
          </w:p>
          <w:p w14:paraId="73EF6F2E" w14:textId="77777777" w:rsidR="00186511" w:rsidRPr="002B1670" w:rsidRDefault="00186511" w:rsidP="00CC730C">
            <w:pPr>
              <w:jc w:val="both"/>
              <w:rPr>
                <w:color w:val="000000"/>
                <w:sz w:val="20"/>
                <w:szCs w:val="20"/>
              </w:rPr>
            </w:pPr>
          </w:p>
        </w:tc>
      </w:tr>
      <w:tr w:rsidR="00186511" w:rsidRPr="002B1670" w14:paraId="37EF7FB3" w14:textId="77777777" w:rsidTr="00CC730C">
        <w:tc>
          <w:tcPr>
            <w:tcW w:w="1809" w:type="dxa"/>
          </w:tcPr>
          <w:p w14:paraId="00C8AE0E" w14:textId="77777777" w:rsidR="00186511" w:rsidRPr="002B1670" w:rsidRDefault="00186511" w:rsidP="00CC730C">
            <w:pPr>
              <w:jc w:val="both"/>
              <w:rPr>
                <w:color w:val="000000"/>
                <w:sz w:val="20"/>
                <w:szCs w:val="20"/>
              </w:rPr>
            </w:pPr>
            <w:r w:rsidRPr="002B1670">
              <w:rPr>
                <w:b/>
                <w:bCs/>
                <w:color w:val="000000"/>
                <w:sz w:val="20"/>
                <w:szCs w:val="20"/>
              </w:rPr>
              <w:t>Accuracy</w:t>
            </w:r>
          </w:p>
        </w:tc>
        <w:tc>
          <w:tcPr>
            <w:tcW w:w="1560" w:type="dxa"/>
          </w:tcPr>
          <w:p w14:paraId="2DC9F740" w14:textId="77777777" w:rsidR="00186511" w:rsidRPr="002B1670" w:rsidRDefault="00186511" w:rsidP="00CC730C">
            <w:pPr>
              <w:jc w:val="both"/>
              <w:rPr>
                <w:color w:val="000000"/>
                <w:sz w:val="20"/>
                <w:szCs w:val="20"/>
              </w:rPr>
            </w:pPr>
            <w:r w:rsidRPr="002B1670">
              <w:rPr>
                <w:color w:val="000000"/>
                <w:sz w:val="20"/>
                <w:szCs w:val="20"/>
              </w:rPr>
              <w:t>Permethrin</w:t>
            </w:r>
          </w:p>
        </w:tc>
        <w:tc>
          <w:tcPr>
            <w:tcW w:w="6550" w:type="dxa"/>
          </w:tcPr>
          <w:p w14:paraId="381F1384"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 xml:space="preserve">402/15/1171F-e </w:t>
            </w:r>
          </w:p>
          <w:p w14:paraId="1B3C75F3" w14:textId="77777777" w:rsidR="00186511" w:rsidRDefault="00186511" w:rsidP="00CC730C">
            <w:pPr>
              <w:jc w:val="both"/>
              <w:rPr>
                <w:color w:val="000000"/>
                <w:sz w:val="20"/>
                <w:szCs w:val="20"/>
              </w:rPr>
            </w:pPr>
            <w:r>
              <w:rPr>
                <w:color w:val="000000"/>
                <w:sz w:val="20"/>
                <w:szCs w:val="20"/>
              </w:rPr>
              <w:t xml:space="preserve">Blank formulation fortified at nominal level of </w:t>
            </w:r>
            <w:r w:rsidRPr="00EA3D62">
              <w:rPr>
                <w:color w:val="000000"/>
              </w:rPr>
              <w:t>permethrin</w:t>
            </w:r>
            <w:r>
              <w:rPr>
                <w:color w:val="000000"/>
                <w:sz w:val="20"/>
                <w:szCs w:val="20"/>
              </w:rPr>
              <w:t xml:space="preserve"> in the product </w:t>
            </w:r>
            <w:r w:rsidRPr="002B1670">
              <w:rPr>
                <w:color w:val="000000"/>
                <w:sz w:val="20"/>
                <w:szCs w:val="20"/>
              </w:rPr>
              <w:t>04LBCEOL689/2</w:t>
            </w:r>
            <w:r>
              <w:rPr>
                <w:color w:val="000000"/>
                <w:sz w:val="20"/>
                <w:szCs w:val="20"/>
              </w:rPr>
              <w:t xml:space="preserve"> (i.e at approx 0.6%w/w in the formulation, equivalent to 10mg/L in solution after dilution of the sample)</w:t>
            </w:r>
          </w:p>
          <w:p w14:paraId="7985B5E7" w14:textId="77777777" w:rsidR="00186511" w:rsidRDefault="00186511" w:rsidP="00CC730C">
            <w:pPr>
              <w:jc w:val="both"/>
              <w:rPr>
                <w:color w:val="000000"/>
                <w:sz w:val="20"/>
                <w:szCs w:val="20"/>
              </w:rPr>
            </w:pPr>
            <w:r w:rsidRPr="002B1670">
              <w:rPr>
                <w:color w:val="000000"/>
                <w:sz w:val="20"/>
                <w:szCs w:val="20"/>
              </w:rPr>
              <w:t>Mean recovery rate = 98.4% (n = 6)</w:t>
            </w:r>
            <w:r>
              <w:rPr>
                <w:color w:val="000000"/>
                <w:sz w:val="20"/>
                <w:szCs w:val="20"/>
              </w:rPr>
              <w:t xml:space="preserve">, RSD=0.80% </w:t>
            </w:r>
            <w:r w:rsidRPr="002B1670">
              <w:rPr>
                <w:color w:val="000000"/>
                <w:sz w:val="20"/>
                <w:szCs w:val="20"/>
              </w:rPr>
              <w:t>&lt; modified Horwitz 2.89%</w:t>
            </w:r>
          </w:p>
          <w:p w14:paraId="19A05BD3" w14:textId="77777777" w:rsidR="00186511" w:rsidRPr="002B1670" w:rsidRDefault="00186511" w:rsidP="00CC730C">
            <w:pPr>
              <w:jc w:val="both"/>
              <w:rPr>
                <w:color w:val="000000"/>
                <w:sz w:val="20"/>
                <w:szCs w:val="20"/>
              </w:rPr>
            </w:pPr>
          </w:p>
        </w:tc>
      </w:tr>
      <w:tr w:rsidR="00186511" w:rsidRPr="002B1670" w14:paraId="13AD2A58" w14:textId="77777777" w:rsidTr="00CC730C">
        <w:tc>
          <w:tcPr>
            <w:tcW w:w="1809" w:type="dxa"/>
          </w:tcPr>
          <w:p w14:paraId="7A02CBE4" w14:textId="77777777" w:rsidR="00186511" w:rsidRPr="002B1670" w:rsidRDefault="00186511" w:rsidP="00CC730C">
            <w:pPr>
              <w:jc w:val="both"/>
              <w:rPr>
                <w:color w:val="000000"/>
                <w:sz w:val="20"/>
                <w:szCs w:val="20"/>
              </w:rPr>
            </w:pPr>
            <w:r w:rsidRPr="002B1670">
              <w:rPr>
                <w:b/>
                <w:bCs/>
                <w:color w:val="000000"/>
                <w:sz w:val="20"/>
                <w:szCs w:val="20"/>
              </w:rPr>
              <w:t>Precision</w:t>
            </w:r>
          </w:p>
        </w:tc>
        <w:tc>
          <w:tcPr>
            <w:tcW w:w="1560" w:type="dxa"/>
          </w:tcPr>
          <w:p w14:paraId="5854F02C" w14:textId="77777777" w:rsidR="00186511" w:rsidRPr="002B1670" w:rsidRDefault="00186511" w:rsidP="00CC730C">
            <w:pPr>
              <w:jc w:val="both"/>
              <w:rPr>
                <w:color w:val="000000"/>
                <w:sz w:val="20"/>
                <w:szCs w:val="20"/>
              </w:rPr>
            </w:pPr>
            <w:r w:rsidRPr="002B1670">
              <w:rPr>
                <w:color w:val="000000"/>
                <w:sz w:val="20"/>
                <w:szCs w:val="20"/>
              </w:rPr>
              <w:t>Permethrin</w:t>
            </w:r>
          </w:p>
        </w:tc>
        <w:tc>
          <w:tcPr>
            <w:tcW w:w="6550" w:type="dxa"/>
          </w:tcPr>
          <w:p w14:paraId="4D8EBC0C" w14:textId="77777777" w:rsidR="00186511" w:rsidRPr="00E77723" w:rsidRDefault="00186511" w:rsidP="00CC730C">
            <w:pPr>
              <w:jc w:val="both"/>
              <w:rPr>
                <w:color w:val="000000"/>
                <w:sz w:val="20"/>
                <w:szCs w:val="20"/>
                <w:u w:val="single"/>
              </w:rPr>
            </w:pPr>
            <w:r w:rsidRPr="00E77723">
              <w:rPr>
                <w:color w:val="000000"/>
                <w:sz w:val="20"/>
                <w:szCs w:val="20"/>
                <w:u w:val="single"/>
              </w:rPr>
              <w:t>In precision samples:</w:t>
            </w:r>
          </w:p>
          <w:p w14:paraId="77D1000F" w14:textId="77777777" w:rsidR="00186511" w:rsidRDefault="00186511" w:rsidP="00CC730C">
            <w:pPr>
              <w:jc w:val="both"/>
              <w:rPr>
                <w:color w:val="000000"/>
                <w:sz w:val="20"/>
                <w:szCs w:val="20"/>
              </w:rPr>
            </w:pPr>
          </w:p>
          <w:p w14:paraId="27FC2847"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402/15/1171F-e</w:t>
            </w:r>
            <w:r>
              <w:rPr>
                <w:color w:val="000000"/>
                <w:sz w:val="20"/>
                <w:szCs w:val="20"/>
              </w:rPr>
              <w:t>:</w:t>
            </w:r>
          </w:p>
          <w:p w14:paraId="0FA1E3C5" w14:textId="77777777" w:rsidR="00186511" w:rsidRDefault="00186511" w:rsidP="00CC730C">
            <w:pPr>
              <w:jc w:val="both"/>
              <w:rPr>
                <w:color w:val="000000"/>
                <w:sz w:val="20"/>
                <w:szCs w:val="20"/>
              </w:rPr>
            </w:pPr>
            <w:r w:rsidRPr="002B1670">
              <w:rPr>
                <w:color w:val="000000"/>
                <w:sz w:val="20"/>
                <w:szCs w:val="20"/>
              </w:rPr>
              <w:t>Mean average content = 0.585% w/w (n = 6)</w:t>
            </w:r>
          </w:p>
          <w:p w14:paraId="50ABA3FA" w14:textId="77777777" w:rsidR="00186511" w:rsidRDefault="00186511" w:rsidP="00CC730C">
            <w:pPr>
              <w:jc w:val="both"/>
              <w:rPr>
                <w:color w:val="000000"/>
                <w:sz w:val="20"/>
                <w:szCs w:val="20"/>
              </w:rPr>
            </w:pPr>
            <w:r w:rsidRPr="002B1670">
              <w:rPr>
                <w:color w:val="000000"/>
                <w:sz w:val="20"/>
                <w:szCs w:val="20"/>
              </w:rPr>
              <w:t>RSD = 1.78% (n = 6) &lt; modified Horwitz 2.89%</w:t>
            </w:r>
          </w:p>
          <w:p w14:paraId="63BE9C7D" w14:textId="77777777" w:rsidR="00186511" w:rsidRDefault="00186511" w:rsidP="00CC730C">
            <w:pPr>
              <w:jc w:val="both"/>
              <w:rPr>
                <w:color w:val="000000"/>
                <w:sz w:val="20"/>
                <w:szCs w:val="20"/>
              </w:rPr>
            </w:pPr>
          </w:p>
          <w:p w14:paraId="22864C1E"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402/15/1060F/a-e</w:t>
            </w:r>
          </w:p>
          <w:p w14:paraId="1522D32C" w14:textId="77777777" w:rsidR="00186511" w:rsidRDefault="00186511" w:rsidP="00CC730C">
            <w:pPr>
              <w:jc w:val="both"/>
              <w:rPr>
                <w:color w:val="000000"/>
                <w:sz w:val="20"/>
                <w:szCs w:val="20"/>
              </w:rPr>
            </w:pPr>
            <w:r w:rsidRPr="002B1670">
              <w:rPr>
                <w:color w:val="000000"/>
                <w:sz w:val="20"/>
                <w:szCs w:val="20"/>
              </w:rPr>
              <w:lastRenderedPageBreak/>
              <w:t>Mean average content = 0.590% w/w (n = 6)</w:t>
            </w:r>
          </w:p>
          <w:p w14:paraId="740C0244" w14:textId="77777777" w:rsidR="00186511" w:rsidRDefault="00186511" w:rsidP="00CC730C">
            <w:pPr>
              <w:jc w:val="both"/>
              <w:rPr>
                <w:color w:val="000000"/>
                <w:sz w:val="20"/>
                <w:szCs w:val="20"/>
              </w:rPr>
            </w:pPr>
            <w:r w:rsidRPr="002B1670">
              <w:rPr>
                <w:color w:val="000000"/>
                <w:sz w:val="20"/>
                <w:szCs w:val="20"/>
              </w:rPr>
              <w:t>RSD = 0.97% (n = 6) &lt; modified Horwitz 2.89%</w:t>
            </w:r>
          </w:p>
          <w:p w14:paraId="0BBFEF41"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402/14/1035F/a-e</w:t>
            </w:r>
            <w:r>
              <w:rPr>
                <w:color w:val="000000"/>
                <w:sz w:val="20"/>
                <w:szCs w:val="20"/>
              </w:rPr>
              <w:t>:</w:t>
            </w:r>
          </w:p>
          <w:p w14:paraId="5D4A5087" w14:textId="77777777" w:rsidR="00186511" w:rsidRDefault="00186511" w:rsidP="00CC730C">
            <w:pPr>
              <w:jc w:val="both"/>
              <w:rPr>
                <w:color w:val="000000"/>
                <w:sz w:val="20"/>
                <w:szCs w:val="20"/>
              </w:rPr>
            </w:pPr>
            <w:r w:rsidRPr="002B1670">
              <w:rPr>
                <w:color w:val="000000"/>
                <w:sz w:val="20"/>
                <w:szCs w:val="20"/>
              </w:rPr>
              <w:t>Mean average content = 0.616% w/w (n = 6)</w:t>
            </w:r>
          </w:p>
          <w:p w14:paraId="07002290" w14:textId="77777777" w:rsidR="00186511" w:rsidRDefault="00186511" w:rsidP="00CC730C">
            <w:pPr>
              <w:jc w:val="both"/>
              <w:rPr>
                <w:color w:val="000000"/>
                <w:sz w:val="20"/>
                <w:szCs w:val="20"/>
              </w:rPr>
            </w:pPr>
            <w:r w:rsidRPr="002B1670">
              <w:rPr>
                <w:color w:val="000000"/>
                <w:sz w:val="20"/>
                <w:szCs w:val="20"/>
              </w:rPr>
              <w:t>RSD = 1.29% (n = 6) &lt; modified Horwitz 2.89%</w:t>
            </w:r>
          </w:p>
          <w:p w14:paraId="2B3AA7C9" w14:textId="77777777" w:rsidR="00186511" w:rsidRDefault="00186511" w:rsidP="00CC730C">
            <w:pPr>
              <w:jc w:val="both"/>
              <w:rPr>
                <w:color w:val="000000"/>
                <w:sz w:val="20"/>
                <w:szCs w:val="20"/>
              </w:rPr>
            </w:pPr>
          </w:p>
          <w:p w14:paraId="044389B6"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402/13/1036F/a-e</w:t>
            </w:r>
            <w:r>
              <w:rPr>
                <w:color w:val="000000"/>
                <w:sz w:val="20"/>
                <w:szCs w:val="20"/>
              </w:rPr>
              <w:t>:</w:t>
            </w:r>
          </w:p>
          <w:p w14:paraId="2E06CDBB" w14:textId="77777777" w:rsidR="00186511" w:rsidRDefault="00186511" w:rsidP="00CC730C">
            <w:pPr>
              <w:jc w:val="both"/>
              <w:rPr>
                <w:color w:val="000000"/>
                <w:sz w:val="20"/>
                <w:szCs w:val="20"/>
              </w:rPr>
            </w:pPr>
            <w:r w:rsidRPr="002B1670">
              <w:rPr>
                <w:color w:val="000000"/>
                <w:sz w:val="20"/>
                <w:szCs w:val="20"/>
              </w:rPr>
              <w:t>Mean average content = 0.597% w/w (n = 6)</w:t>
            </w:r>
          </w:p>
          <w:p w14:paraId="560F44C4" w14:textId="77777777" w:rsidR="00186511" w:rsidRDefault="00186511" w:rsidP="00CC730C">
            <w:pPr>
              <w:jc w:val="both"/>
              <w:rPr>
                <w:color w:val="000000"/>
                <w:sz w:val="20"/>
                <w:szCs w:val="20"/>
              </w:rPr>
            </w:pPr>
            <w:r w:rsidRPr="002B1670">
              <w:rPr>
                <w:color w:val="000000"/>
                <w:sz w:val="20"/>
                <w:szCs w:val="20"/>
              </w:rPr>
              <w:t>RSD = 2.16% (n = 6) &lt; modified Horwitz 2.89%</w:t>
            </w:r>
          </w:p>
          <w:p w14:paraId="22CDF822" w14:textId="77777777" w:rsidR="00186511" w:rsidRDefault="00186511" w:rsidP="00CC730C">
            <w:pPr>
              <w:jc w:val="both"/>
              <w:rPr>
                <w:color w:val="000000"/>
                <w:sz w:val="20"/>
                <w:szCs w:val="20"/>
              </w:rPr>
            </w:pPr>
          </w:p>
          <w:p w14:paraId="52B4FD87" w14:textId="77777777" w:rsidR="00186511" w:rsidRDefault="00186511" w:rsidP="00CC730C">
            <w:pPr>
              <w:jc w:val="both"/>
              <w:rPr>
                <w:color w:val="000000"/>
                <w:sz w:val="20"/>
                <w:szCs w:val="20"/>
              </w:rPr>
            </w:pPr>
            <w:r>
              <w:rPr>
                <w:color w:val="000000"/>
                <w:sz w:val="20"/>
                <w:szCs w:val="20"/>
              </w:rPr>
              <w:t xml:space="preserve">Report </w:t>
            </w:r>
            <w:r w:rsidRPr="002B1670">
              <w:rPr>
                <w:color w:val="000000"/>
                <w:sz w:val="20"/>
                <w:szCs w:val="20"/>
              </w:rPr>
              <w:t>402/11/1001F/a-e</w:t>
            </w:r>
          </w:p>
          <w:p w14:paraId="046F0155" w14:textId="77777777" w:rsidR="00186511" w:rsidRDefault="00186511" w:rsidP="00CC730C">
            <w:pPr>
              <w:jc w:val="both"/>
              <w:rPr>
                <w:color w:val="000000"/>
                <w:sz w:val="20"/>
                <w:szCs w:val="20"/>
              </w:rPr>
            </w:pPr>
            <w:r w:rsidRPr="002B1670">
              <w:rPr>
                <w:color w:val="000000"/>
                <w:sz w:val="20"/>
                <w:szCs w:val="20"/>
              </w:rPr>
              <w:t>Mean average content = 0.615% w/w (n = 6)</w:t>
            </w:r>
          </w:p>
          <w:p w14:paraId="3192D2D3" w14:textId="77777777" w:rsidR="00186511" w:rsidRDefault="00186511" w:rsidP="00CC730C">
            <w:pPr>
              <w:jc w:val="both"/>
              <w:rPr>
                <w:color w:val="000000"/>
                <w:sz w:val="20"/>
                <w:szCs w:val="20"/>
              </w:rPr>
            </w:pPr>
            <w:r w:rsidRPr="002B1670">
              <w:rPr>
                <w:color w:val="000000"/>
                <w:sz w:val="20"/>
                <w:szCs w:val="20"/>
              </w:rPr>
              <w:t>RSD = 1.46% (n = 6) &lt; modified Horwitz 2.89%</w:t>
            </w:r>
          </w:p>
          <w:p w14:paraId="68AEC44A" w14:textId="77777777" w:rsidR="00186511" w:rsidRPr="002B1670" w:rsidRDefault="00186511" w:rsidP="00CC730C">
            <w:pPr>
              <w:jc w:val="both"/>
              <w:rPr>
                <w:color w:val="000000"/>
                <w:sz w:val="20"/>
                <w:szCs w:val="20"/>
              </w:rPr>
            </w:pPr>
          </w:p>
        </w:tc>
      </w:tr>
    </w:tbl>
    <w:p w14:paraId="753E352D" w14:textId="77777777" w:rsidR="00186511" w:rsidRDefault="00186511" w:rsidP="00186511">
      <w:pPr>
        <w:jc w:val="both"/>
        <w:rPr>
          <w:color w:val="000000"/>
          <w:sz w:val="18"/>
          <w:szCs w:val="18"/>
        </w:rPr>
      </w:pPr>
    </w:p>
    <w:p w14:paraId="6E8AFCED" w14:textId="77777777" w:rsidR="00186511" w:rsidRDefault="00186511" w:rsidP="00186511">
      <w:pPr>
        <w:jc w:val="both"/>
        <w:rPr>
          <w: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186511" w:rsidRPr="007C5FFD" w14:paraId="1734D17C" w14:textId="77777777" w:rsidTr="00CC730C">
        <w:tc>
          <w:tcPr>
            <w:tcW w:w="5000" w:type="pct"/>
            <w:tcBorders>
              <w:top w:val="single" w:sz="4" w:space="0" w:color="auto"/>
              <w:left w:val="single" w:sz="4" w:space="0" w:color="auto"/>
              <w:bottom w:val="single" w:sz="6" w:space="0" w:color="auto"/>
              <w:right w:val="single" w:sz="6" w:space="0" w:color="auto"/>
            </w:tcBorders>
            <w:shd w:val="clear" w:color="auto" w:fill="CCFFCC"/>
          </w:tcPr>
          <w:p w14:paraId="6515FA6B" w14:textId="77777777" w:rsidR="00186511" w:rsidRPr="007C5FFD" w:rsidRDefault="00186511" w:rsidP="00CC730C">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186511" w:rsidRPr="007C5FFD" w14:paraId="4309A3C9" w14:textId="77777777" w:rsidTr="00CC730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0554A20" w14:textId="77777777" w:rsidR="00186511" w:rsidRPr="007C5FFD" w:rsidRDefault="00186511" w:rsidP="00CC730C">
            <w:pPr>
              <w:jc w:val="both"/>
              <w:rPr>
                <w:lang w:eastAsia="en-US"/>
              </w:rPr>
            </w:pPr>
            <w:r w:rsidRPr="002B1670">
              <w:rPr>
                <w:color w:val="000000"/>
              </w:rPr>
              <w:t xml:space="preserve">The permethrin content in the product 04LBCEOL689/2 is determined using a liquid </w:t>
            </w:r>
            <w:r>
              <w:rPr>
                <w:color w:val="000000"/>
              </w:rPr>
              <w:t>c</w:t>
            </w:r>
            <w:r w:rsidRPr="002B1670">
              <w:rPr>
                <w:color w:val="000000"/>
              </w:rPr>
              <w:t>hromatography</w:t>
            </w:r>
            <w:r>
              <w:rPr>
                <w:color w:val="000000"/>
              </w:rPr>
              <w:t xml:space="preserve"> </w:t>
            </w:r>
            <w:r w:rsidRPr="002B1670">
              <w:rPr>
                <w:color w:val="000000"/>
              </w:rPr>
              <w:t>method with UV detector (HPLC-UV at 210 nm). Quantification is performed using external standard</w:t>
            </w:r>
            <w:r>
              <w:rPr>
                <w:color w:val="000000"/>
              </w:rPr>
              <w:t xml:space="preserve"> </w:t>
            </w:r>
            <w:r w:rsidRPr="002B1670">
              <w:rPr>
                <w:color w:val="000000"/>
              </w:rPr>
              <w:t>calibration.</w:t>
            </w:r>
            <w:r>
              <w:rPr>
                <w:color w:val="000000"/>
              </w:rPr>
              <w:t xml:space="preserve"> </w:t>
            </w:r>
            <w:r w:rsidRPr="002B1670">
              <w:rPr>
                <w:color w:val="000000"/>
              </w:rPr>
              <w:t>This analytical method for the determination of permethrin content in the product 04LBCEOL689/2 was</w:t>
            </w:r>
            <w:r>
              <w:rPr>
                <w:color w:val="000000"/>
              </w:rPr>
              <w:t xml:space="preserve"> </w:t>
            </w:r>
            <w:r w:rsidRPr="002B1670">
              <w:rPr>
                <w:color w:val="000000"/>
              </w:rPr>
              <w:t>validated by definition of the specificity, the linearity, the accuracy and the precision of the method. For</w:t>
            </w:r>
            <w:r>
              <w:rPr>
                <w:color w:val="000000"/>
              </w:rPr>
              <w:t xml:space="preserve"> </w:t>
            </w:r>
            <w:r w:rsidRPr="002B1670">
              <w:rPr>
                <w:color w:val="000000"/>
              </w:rPr>
              <w:t>these validation parameters, the criteria of SANCO 3030/99 rev.4, from 11/07/00 were fulfilled.</w:t>
            </w:r>
          </w:p>
        </w:tc>
      </w:tr>
    </w:tbl>
    <w:p w14:paraId="63DD4104" w14:textId="77777777" w:rsidR="00186511" w:rsidRPr="009E5E33" w:rsidRDefault="00186511" w:rsidP="00186511">
      <w:pPr>
        <w:jc w:val="both"/>
        <w:rPr>
          <w:i/>
          <w:lang w:eastAsia="en-US"/>
        </w:rPr>
      </w:pPr>
    </w:p>
    <w:p w14:paraId="3A141EFB" w14:textId="77777777" w:rsidR="00186511" w:rsidRDefault="00186511" w:rsidP="00186511">
      <w:pPr>
        <w:jc w:val="both"/>
        <w:rPr>
          <w:i/>
          <w:lang w:eastAsia="en-US"/>
        </w:rPr>
      </w:pPr>
    </w:p>
    <w:p w14:paraId="30F54592" w14:textId="77777777" w:rsidR="00186511" w:rsidRPr="00CF1D8F" w:rsidRDefault="00186511" w:rsidP="00186511">
      <w:pPr>
        <w:jc w:val="both"/>
        <w:rPr>
          <w:rFonts w:cs="Arial"/>
        </w:rPr>
      </w:pPr>
      <w:r w:rsidRPr="00CF1D8F">
        <w:rPr>
          <w:lang w:eastAsia="en-US"/>
        </w:rPr>
        <w:t xml:space="preserve">The following method has been used to quantify active ingredients in the formulation </w:t>
      </w:r>
      <w:r w:rsidRPr="00CF1D8F">
        <w:rPr>
          <w:rFonts w:cs="Arial"/>
        </w:rPr>
        <w:t>06LBCEOL20/2PT (used for bridging data) during the storage stability studies.</w:t>
      </w:r>
    </w:p>
    <w:p w14:paraId="4C7AC955" w14:textId="77777777" w:rsidR="00186511" w:rsidRPr="00CF1D8F" w:rsidRDefault="00186511" w:rsidP="00186511">
      <w:pPr>
        <w:jc w:val="both"/>
        <w:rPr>
          <w:i/>
          <w:lang w:eastAsia="en-US"/>
        </w:rPr>
      </w:pPr>
    </w:p>
    <w:tbl>
      <w:tblPr>
        <w:tblStyle w:val="Grilledutableau"/>
        <w:tblW w:w="0" w:type="auto"/>
        <w:tblLook w:val="04A0" w:firstRow="1" w:lastRow="0" w:firstColumn="1" w:lastColumn="0" w:noHBand="0" w:noVBand="1"/>
      </w:tblPr>
      <w:tblGrid>
        <w:gridCol w:w="1833"/>
        <w:gridCol w:w="7370"/>
      </w:tblGrid>
      <w:tr w:rsidR="00186511" w:rsidRPr="00CF1D8F" w14:paraId="6A2B5819" w14:textId="77777777" w:rsidTr="00CC730C">
        <w:tc>
          <w:tcPr>
            <w:tcW w:w="1951" w:type="dxa"/>
          </w:tcPr>
          <w:p w14:paraId="1D8A8CCF" w14:textId="77777777" w:rsidR="00186511" w:rsidRPr="00CF1D8F" w:rsidRDefault="00186511" w:rsidP="00CC730C">
            <w:pPr>
              <w:jc w:val="both"/>
              <w:rPr>
                <w:i/>
                <w:sz w:val="20"/>
                <w:szCs w:val="20"/>
                <w:lang w:eastAsia="en-US"/>
              </w:rPr>
            </w:pPr>
            <w:r w:rsidRPr="00CF1D8F">
              <w:rPr>
                <w:color w:val="000000"/>
                <w:sz w:val="20"/>
                <w:szCs w:val="20"/>
              </w:rPr>
              <w:t>Study report</w:t>
            </w:r>
          </w:p>
        </w:tc>
        <w:tc>
          <w:tcPr>
            <w:tcW w:w="7968" w:type="dxa"/>
            <w:tcBorders>
              <w:bottom w:val="nil"/>
            </w:tcBorders>
            <w:shd w:val="clear" w:color="auto" w:fill="auto"/>
          </w:tcPr>
          <w:p w14:paraId="6748AD40" w14:textId="77777777" w:rsidR="00186511" w:rsidRPr="00CF1D8F" w:rsidRDefault="00186511" w:rsidP="00CC730C">
            <w:pPr>
              <w:pBdr>
                <w:top w:val="single" w:sz="4" w:space="1" w:color="auto"/>
                <w:bottom w:val="single" w:sz="4" w:space="1" w:color="auto"/>
              </w:pBdr>
              <w:tabs>
                <w:tab w:val="left" w:pos="567"/>
              </w:tabs>
              <w:jc w:val="both"/>
              <w:rPr>
                <w:rFonts w:cs="Arial"/>
                <w:sz w:val="20"/>
                <w:szCs w:val="20"/>
              </w:rPr>
            </w:pPr>
            <w:r w:rsidRPr="00CF1D8F">
              <w:rPr>
                <w:rFonts w:cs="Arial"/>
                <w:sz w:val="20"/>
                <w:szCs w:val="20"/>
              </w:rPr>
              <w:t>Content of active substances in the biocidal product 06LBCEOL20/2PT after a method validation according to SANCO/3030/99/rev.4, laboratoire de Chimie Ecotoxicologie, FCBA, Pôle des laboratoires Bois, Allée de Boutaut – BP 227, 33028 Bordeaux Cédex – France, report N°.402/16/1011F/ab-e, 2016, Legay S.</w:t>
            </w:r>
          </w:p>
        </w:tc>
      </w:tr>
      <w:tr w:rsidR="00186511" w:rsidRPr="00CF1D8F" w14:paraId="489B3BF7" w14:textId="77777777" w:rsidTr="00CC730C">
        <w:tc>
          <w:tcPr>
            <w:tcW w:w="1951" w:type="dxa"/>
          </w:tcPr>
          <w:p w14:paraId="1BDFADD9" w14:textId="77777777" w:rsidR="00186511" w:rsidRPr="00CF1D8F" w:rsidRDefault="00186511" w:rsidP="00CC730C">
            <w:pPr>
              <w:jc w:val="both"/>
              <w:rPr>
                <w:sz w:val="20"/>
                <w:szCs w:val="20"/>
                <w:lang w:eastAsia="en-US"/>
              </w:rPr>
            </w:pPr>
            <w:r w:rsidRPr="00CF1D8F">
              <w:rPr>
                <w:sz w:val="20"/>
                <w:szCs w:val="20"/>
                <w:lang w:eastAsia="en-US"/>
              </w:rPr>
              <w:t xml:space="preserve">Report </w:t>
            </w:r>
          </w:p>
        </w:tc>
        <w:tc>
          <w:tcPr>
            <w:tcW w:w="7968" w:type="dxa"/>
            <w:tcBorders>
              <w:top w:val="nil"/>
            </w:tcBorders>
          </w:tcPr>
          <w:p w14:paraId="6F1D0D7C" w14:textId="77777777" w:rsidR="00186511" w:rsidRPr="00CF1D8F" w:rsidRDefault="00186511" w:rsidP="00CC730C">
            <w:pPr>
              <w:jc w:val="both"/>
              <w:rPr>
                <w:i/>
                <w:sz w:val="20"/>
                <w:szCs w:val="20"/>
                <w:lang w:eastAsia="en-US"/>
              </w:rPr>
            </w:pPr>
            <w:r w:rsidRPr="00CF1D8F">
              <w:rPr>
                <w:rFonts w:cs="Arial"/>
                <w:sz w:val="20"/>
                <w:szCs w:val="20"/>
              </w:rPr>
              <w:t>N°.402/16/1011F/ab-e</w:t>
            </w:r>
          </w:p>
        </w:tc>
      </w:tr>
      <w:tr w:rsidR="00186511" w:rsidRPr="00CF1D8F" w14:paraId="5EA1BB44" w14:textId="77777777" w:rsidTr="00CC730C">
        <w:tc>
          <w:tcPr>
            <w:tcW w:w="1951" w:type="dxa"/>
          </w:tcPr>
          <w:p w14:paraId="06585E8E" w14:textId="77777777" w:rsidR="00186511" w:rsidRPr="00CF1D8F" w:rsidRDefault="00186511" w:rsidP="00CC730C">
            <w:pPr>
              <w:jc w:val="both"/>
              <w:rPr>
                <w:sz w:val="20"/>
                <w:szCs w:val="20"/>
                <w:lang w:eastAsia="en-US"/>
              </w:rPr>
            </w:pPr>
            <w:r w:rsidRPr="00CF1D8F">
              <w:rPr>
                <w:sz w:val="20"/>
                <w:szCs w:val="20"/>
                <w:lang w:eastAsia="en-US"/>
              </w:rPr>
              <w:t>GLP</w:t>
            </w:r>
          </w:p>
        </w:tc>
        <w:tc>
          <w:tcPr>
            <w:tcW w:w="7968" w:type="dxa"/>
          </w:tcPr>
          <w:p w14:paraId="07302FAD" w14:textId="77777777" w:rsidR="00186511" w:rsidRPr="00CF1D8F" w:rsidRDefault="00186511" w:rsidP="00CC730C">
            <w:pPr>
              <w:jc w:val="both"/>
              <w:rPr>
                <w:i/>
                <w:sz w:val="20"/>
                <w:szCs w:val="20"/>
                <w:lang w:eastAsia="en-US"/>
              </w:rPr>
            </w:pPr>
            <w:r w:rsidRPr="00CF1D8F">
              <w:rPr>
                <w:i/>
                <w:sz w:val="20"/>
                <w:szCs w:val="20"/>
                <w:lang w:eastAsia="en-US"/>
              </w:rPr>
              <w:t>Y</w:t>
            </w:r>
          </w:p>
        </w:tc>
      </w:tr>
    </w:tbl>
    <w:p w14:paraId="7D99FB1D" w14:textId="77777777" w:rsidR="00186511" w:rsidRPr="00CF1D8F" w:rsidRDefault="00186511" w:rsidP="00186511">
      <w:pPr>
        <w:jc w:val="both"/>
        <w:rPr>
          <w:i/>
          <w:lang w:eastAsia="en-US"/>
        </w:rPr>
      </w:pPr>
    </w:p>
    <w:p w14:paraId="17437874" w14:textId="77777777" w:rsidR="00186511" w:rsidRPr="00CF1D8F" w:rsidRDefault="00186511" w:rsidP="00186511">
      <w:pPr>
        <w:jc w:val="both"/>
        <w:rPr>
          <w:rFonts w:cs="Arial"/>
          <w:lang w:val="en-US"/>
        </w:rPr>
      </w:pPr>
      <w:r w:rsidRPr="00CF1D8F">
        <w:rPr>
          <w:rFonts w:cs="Arial"/>
          <w:lang w:val="en-US"/>
        </w:rPr>
        <w:t>Test item: 06LBCEOL20/2PT; Batch 16011520/2PT</w:t>
      </w:r>
    </w:p>
    <w:p w14:paraId="1270C9CB" w14:textId="77777777" w:rsidR="00186511" w:rsidRPr="00CF1D8F" w:rsidRDefault="00186511" w:rsidP="00186511">
      <w:pPr>
        <w:jc w:val="both"/>
        <w:rPr>
          <w:rFonts w:cs="Arial"/>
          <w:lang w:val="en-US"/>
        </w:rPr>
      </w:pPr>
      <w:r w:rsidRPr="00CF1D8F">
        <w:rPr>
          <w:rFonts w:cs="Arial"/>
          <w:lang w:val="en-US"/>
        </w:rPr>
        <w:t>Blank matrix: 69168920M; batch 080116M</w:t>
      </w:r>
    </w:p>
    <w:p w14:paraId="0BFA2772" w14:textId="77777777" w:rsidR="00186511" w:rsidRPr="00CF1D8F" w:rsidRDefault="00186511" w:rsidP="00186511">
      <w:pPr>
        <w:jc w:val="both"/>
        <w:rPr>
          <w:rFonts w:cs="Arial"/>
          <w:lang w:val="en-US"/>
        </w:rPr>
      </w:pPr>
      <w:r w:rsidRPr="00CF1D8F">
        <w:rPr>
          <w:rFonts w:cs="Arial"/>
          <w:lang w:val="en-US"/>
        </w:rPr>
        <w:t>Nominal content: 0.17% w/w cypermethrin; 0.13% w/w propiconazole; 0.14% w/w tebuconazole</w:t>
      </w:r>
    </w:p>
    <w:p w14:paraId="16C80AD2" w14:textId="77777777" w:rsidR="00186511" w:rsidRPr="00CF1D8F" w:rsidRDefault="00186511" w:rsidP="00186511">
      <w:pPr>
        <w:jc w:val="both"/>
        <w:rPr>
          <w:rFonts w:cs="Arial"/>
          <w:lang w:val="en-US"/>
        </w:rPr>
      </w:pPr>
    </w:p>
    <w:p w14:paraId="1353DBEE" w14:textId="77777777" w:rsidR="00186511" w:rsidRPr="00CF1D8F" w:rsidRDefault="00186511" w:rsidP="00186511">
      <w:pPr>
        <w:jc w:val="both"/>
        <w:rPr>
          <w:rFonts w:cs="Arial"/>
          <w:lang w:val="en-US"/>
        </w:rPr>
      </w:pPr>
      <w:r w:rsidRPr="00CF1D8F">
        <w:rPr>
          <w:rFonts w:cs="Arial"/>
          <w:b/>
          <w:u w:val="single"/>
          <w:lang w:val="en-US"/>
        </w:rPr>
        <w:t>P</w:t>
      </w:r>
      <w:r w:rsidRPr="00CF1D8F">
        <w:rPr>
          <w:b/>
          <w:bCs/>
          <w:u w:val="single"/>
        </w:rPr>
        <w:t xml:space="preserve">rinciple: </w:t>
      </w:r>
      <w:r w:rsidRPr="00CF1D8F">
        <w:rPr>
          <w:bCs/>
        </w:rPr>
        <w:t>Samples are dissolved into acetonitrile and determination is performed by HPLC-UV (210nm for cypermethrin and 230nm for tebuconazole/propiconazole) using a Lichrospher 5 ODS1 C18 column.</w:t>
      </w:r>
    </w:p>
    <w:p w14:paraId="1328F16F" w14:textId="77777777" w:rsidR="00186511" w:rsidRPr="00CF1D8F" w:rsidRDefault="00186511" w:rsidP="00186511">
      <w:pPr>
        <w:jc w:val="both"/>
        <w:rPr>
          <w:rFonts w:cs="Arial"/>
          <w:lang w:val="en-US"/>
        </w:rPr>
      </w:pPr>
    </w:p>
    <w:p w14:paraId="24C2FD1A" w14:textId="77777777" w:rsidR="00186511" w:rsidRPr="00CF1D8F" w:rsidRDefault="00186511" w:rsidP="00186511">
      <w:pPr>
        <w:jc w:val="both"/>
        <w:rPr>
          <w:b/>
          <w:bCs/>
        </w:rPr>
      </w:pPr>
      <w:r w:rsidRPr="00CF1D8F">
        <w:rPr>
          <w:b/>
          <w:bCs/>
        </w:rPr>
        <w:t>Specificity</w:t>
      </w:r>
    </w:p>
    <w:p w14:paraId="677496C0" w14:textId="77777777" w:rsidR="00186511" w:rsidRPr="00CF1D8F" w:rsidRDefault="00186511" w:rsidP="00186511">
      <w:pPr>
        <w:jc w:val="both"/>
        <w:rPr>
          <w:bCs/>
        </w:rPr>
      </w:pPr>
      <w:r w:rsidRPr="00CF1D8F">
        <w:rPr>
          <w:bCs/>
        </w:rPr>
        <w:t>Chromatograms were provided for solvent, calibration standards, test item, blank matrix, fortified matrix and no interferences are the retention time of the active ingredients. Specificity is acceptable.</w:t>
      </w:r>
    </w:p>
    <w:p w14:paraId="7EC82873" w14:textId="77777777" w:rsidR="00186511" w:rsidRPr="00CF1D8F" w:rsidRDefault="00186511" w:rsidP="00186511">
      <w:pPr>
        <w:jc w:val="both"/>
        <w:rPr>
          <w:bCs/>
        </w:rPr>
      </w:pPr>
    </w:p>
    <w:p w14:paraId="5FC4C8C6" w14:textId="77777777" w:rsidR="00186511" w:rsidRPr="00CF1D8F" w:rsidRDefault="00186511" w:rsidP="00186511">
      <w:pPr>
        <w:jc w:val="both"/>
        <w:rPr>
          <w:b/>
          <w:bCs/>
        </w:rPr>
      </w:pPr>
      <w:r w:rsidRPr="00CF1D8F">
        <w:rPr>
          <w:b/>
          <w:bCs/>
        </w:rPr>
        <w:t>Linearity</w:t>
      </w:r>
    </w:p>
    <w:p w14:paraId="1B573DA8" w14:textId="77777777" w:rsidR="00186511" w:rsidRPr="00CF1D8F" w:rsidRDefault="00186511" w:rsidP="00186511">
      <w:pPr>
        <w:jc w:val="both"/>
        <w:rPr>
          <w:bCs/>
        </w:rPr>
      </w:pPr>
      <w:r w:rsidRPr="00CF1D8F">
        <w:rPr>
          <w:bCs/>
        </w:rPr>
        <w:lastRenderedPageBreak/>
        <w:t>Linearity has been performed with 5 calibration standards (external calibration), over a concentration range at the nominal content +/-20%. The linearity range of each active ingredient in solution is:</w:t>
      </w:r>
    </w:p>
    <w:p w14:paraId="7CE514D1" w14:textId="77777777" w:rsidR="00186511" w:rsidRPr="00CF1D8F" w:rsidRDefault="00186511" w:rsidP="00E62903">
      <w:pPr>
        <w:pStyle w:val="Paragraphedeliste"/>
        <w:numPr>
          <w:ilvl w:val="0"/>
          <w:numId w:val="13"/>
        </w:numPr>
        <w:suppressAutoHyphens w:val="0"/>
        <w:spacing w:line="260" w:lineRule="atLeast"/>
        <w:contextualSpacing/>
        <w:jc w:val="both"/>
        <w:rPr>
          <w:bCs/>
        </w:rPr>
      </w:pPr>
      <w:r w:rsidRPr="00CF1D8F">
        <w:rPr>
          <w:bCs/>
        </w:rPr>
        <w:t>40 to 60mg/L for cypermetrhin</w:t>
      </w:r>
    </w:p>
    <w:p w14:paraId="7B5C9E5E" w14:textId="77777777" w:rsidR="00186511" w:rsidRPr="00CF1D8F" w:rsidRDefault="00186511" w:rsidP="00E62903">
      <w:pPr>
        <w:pStyle w:val="Paragraphedeliste"/>
        <w:numPr>
          <w:ilvl w:val="0"/>
          <w:numId w:val="13"/>
        </w:numPr>
        <w:suppressAutoHyphens w:val="0"/>
        <w:spacing w:line="260" w:lineRule="atLeast"/>
        <w:contextualSpacing/>
        <w:jc w:val="both"/>
        <w:rPr>
          <w:bCs/>
        </w:rPr>
      </w:pPr>
      <w:r w:rsidRPr="00CF1D8F">
        <w:rPr>
          <w:bCs/>
        </w:rPr>
        <w:t>8 to 12mg/L for propiconazole</w:t>
      </w:r>
    </w:p>
    <w:p w14:paraId="2B347383" w14:textId="77777777" w:rsidR="00186511" w:rsidRPr="00CF1D8F" w:rsidRDefault="00186511" w:rsidP="00E62903">
      <w:pPr>
        <w:pStyle w:val="Paragraphedeliste"/>
        <w:numPr>
          <w:ilvl w:val="0"/>
          <w:numId w:val="13"/>
        </w:numPr>
        <w:suppressAutoHyphens w:val="0"/>
        <w:spacing w:line="260" w:lineRule="atLeast"/>
        <w:contextualSpacing/>
        <w:jc w:val="both"/>
        <w:rPr>
          <w:bCs/>
        </w:rPr>
      </w:pPr>
      <w:r w:rsidRPr="00CF1D8F">
        <w:rPr>
          <w:bCs/>
        </w:rPr>
        <w:t>8 to 12mg/L for tebuconazole</w:t>
      </w:r>
    </w:p>
    <w:p w14:paraId="164029B5" w14:textId="77777777" w:rsidR="00186511" w:rsidRPr="00CF1D8F" w:rsidRDefault="00186511" w:rsidP="00186511">
      <w:pPr>
        <w:jc w:val="both"/>
        <w:rPr>
          <w:bCs/>
        </w:rPr>
      </w:pPr>
    </w:p>
    <w:p w14:paraId="368CB250" w14:textId="77777777" w:rsidR="00186511" w:rsidRPr="00CF1D8F" w:rsidRDefault="00186511" w:rsidP="00186511">
      <w:pPr>
        <w:jc w:val="both"/>
        <w:rPr>
          <w:bCs/>
        </w:rPr>
      </w:pPr>
      <w:r w:rsidRPr="00CF1D8F">
        <w:rPr>
          <w:bCs/>
        </w:rPr>
        <w:t>Regressions were linear with a correlation coefficient &gt;0.99 for each active ingredient. Linearity is acceptable.</w:t>
      </w:r>
    </w:p>
    <w:p w14:paraId="4EA16B52" w14:textId="77777777" w:rsidR="00186511" w:rsidRPr="00CF1D8F" w:rsidRDefault="00186511" w:rsidP="004314AE">
      <w:pPr>
        <w:jc w:val="both"/>
        <w:rPr>
          <w:bCs/>
        </w:rPr>
      </w:pPr>
    </w:p>
    <w:p w14:paraId="219F14D6" w14:textId="77777777" w:rsidR="00186511" w:rsidRPr="004314AE" w:rsidRDefault="00186511" w:rsidP="004314AE">
      <w:pPr>
        <w:jc w:val="both"/>
        <w:rPr>
          <w:b/>
          <w:bCs/>
        </w:rPr>
      </w:pPr>
      <w:r w:rsidRPr="004314AE">
        <w:rPr>
          <w:b/>
          <w:bCs/>
        </w:rPr>
        <w:t>Accuracy</w:t>
      </w:r>
    </w:p>
    <w:p w14:paraId="6EEF2CBB" w14:textId="77777777" w:rsidR="00186511" w:rsidRPr="00CF1D8F" w:rsidRDefault="00186511" w:rsidP="004314AE">
      <w:pPr>
        <w:jc w:val="both"/>
        <w:rPr>
          <w:bCs/>
        </w:rPr>
      </w:pPr>
      <w:r w:rsidRPr="00CF1D8F">
        <w:rPr>
          <w:bCs/>
        </w:rPr>
        <w:t>Accuracy was performed with blank matrix fortified with known amounts of reference item of each active substance to approx. their nominal contents.</w:t>
      </w:r>
    </w:p>
    <w:p w14:paraId="6893FDB7"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Cypermethrin (fortification at approx. 0.17% w/w): mean=98.3%; RSD=0.30%; n=6</w:t>
      </w:r>
    </w:p>
    <w:p w14:paraId="10793205"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Propiconazole (fortification at approx. 0.13% w/w): mean=96.9%; RSD=2.40%; n=6</w:t>
      </w:r>
    </w:p>
    <w:p w14:paraId="1480A9CF"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Tebuconazole (fortification at approx.. 0.13% w/w): mean=97.1%; RSD=2.81; n=6</w:t>
      </w:r>
    </w:p>
    <w:p w14:paraId="26FF2253" w14:textId="77777777" w:rsidR="00186511" w:rsidRPr="00CF1D8F" w:rsidRDefault="00186511" w:rsidP="004314AE">
      <w:pPr>
        <w:jc w:val="both"/>
        <w:rPr>
          <w:bCs/>
        </w:rPr>
      </w:pPr>
    </w:p>
    <w:p w14:paraId="24D47F81" w14:textId="77777777" w:rsidR="00186511" w:rsidRPr="00CF1D8F" w:rsidRDefault="00186511" w:rsidP="004314AE">
      <w:pPr>
        <w:jc w:val="both"/>
        <w:rPr>
          <w:b/>
          <w:bCs/>
        </w:rPr>
      </w:pPr>
      <w:r w:rsidRPr="00CF1D8F">
        <w:rPr>
          <w:b/>
          <w:bCs/>
        </w:rPr>
        <w:t>Precision</w:t>
      </w:r>
    </w:p>
    <w:p w14:paraId="072C37EE" w14:textId="77777777" w:rsidR="00186511" w:rsidRPr="00CF1D8F" w:rsidRDefault="00186511" w:rsidP="004314AE">
      <w:pPr>
        <w:jc w:val="both"/>
        <w:rPr>
          <w:bCs/>
        </w:rPr>
      </w:pPr>
      <w:r w:rsidRPr="00CF1D8F">
        <w:rPr>
          <w:bCs/>
        </w:rPr>
        <w:t xml:space="preserve">Precision was performed on 6 replicate samples of test item. </w:t>
      </w:r>
    </w:p>
    <w:p w14:paraId="466A648D"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Cypermethrin: RSD=1.12%</w:t>
      </w:r>
    </w:p>
    <w:p w14:paraId="7AA04CD0"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Propiconazole: RSD=2.23%</w:t>
      </w:r>
    </w:p>
    <w:p w14:paraId="72AFAE5D" w14:textId="77777777" w:rsidR="00186511" w:rsidRPr="00CF1D8F" w:rsidRDefault="00186511" w:rsidP="004314AE">
      <w:pPr>
        <w:pStyle w:val="Paragraphedeliste"/>
        <w:numPr>
          <w:ilvl w:val="0"/>
          <w:numId w:val="13"/>
        </w:numPr>
        <w:suppressAutoHyphens w:val="0"/>
        <w:spacing w:line="260" w:lineRule="atLeast"/>
        <w:contextualSpacing/>
        <w:jc w:val="both"/>
        <w:rPr>
          <w:bCs/>
        </w:rPr>
      </w:pPr>
      <w:r w:rsidRPr="00CF1D8F">
        <w:rPr>
          <w:bCs/>
        </w:rPr>
        <w:t>Tebuconazole: RSD=5.00%</w:t>
      </w:r>
    </w:p>
    <w:p w14:paraId="58C107B7" w14:textId="77777777" w:rsidR="00186511" w:rsidRPr="00CF1D8F" w:rsidRDefault="00186511" w:rsidP="004314AE">
      <w:pPr>
        <w:jc w:val="both"/>
        <w:rPr>
          <w:bCs/>
        </w:rPr>
      </w:pPr>
    </w:p>
    <w:p w14:paraId="0051E0E9" w14:textId="77777777" w:rsidR="00186511" w:rsidRPr="00CF1D8F" w:rsidRDefault="00186511" w:rsidP="00186511">
      <w:pPr>
        <w:jc w:val="both"/>
        <w:rPr>
          <w: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186511" w:rsidRPr="00CF1D8F" w14:paraId="5CFF7984" w14:textId="77777777" w:rsidTr="00CC730C">
        <w:tc>
          <w:tcPr>
            <w:tcW w:w="5000" w:type="pct"/>
            <w:tcBorders>
              <w:top w:val="single" w:sz="4" w:space="0" w:color="auto"/>
              <w:left w:val="single" w:sz="4" w:space="0" w:color="auto"/>
              <w:bottom w:val="single" w:sz="6" w:space="0" w:color="auto"/>
              <w:right w:val="single" w:sz="6" w:space="0" w:color="auto"/>
            </w:tcBorders>
            <w:shd w:val="clear" w:color="auto" w:fill="CCFFCC"/>
          </w:tcPr>
          <w:p w14:paraId="602DED8F" w14:textId="77777777" w:rsidR="00186511" w:rsidRPr="00CF1D8F" w:rsidRDefault="00186511" w:rsidP="00CC730C">
            <w:pPr>
              <w:jc w:val="both"/>
              <w:rPr>
                <w:b/>
                <w:bCs/>
                <w:lang w:eastAsia="en-US"/>
              </w:rPr>
            </w:pPr>
            <w:r w:rsidRPr="00CF1D8F">
              <w:rPr>
                <w:b/>
                <w:bCs/>
                <w:lang w:eastAsia="en-US"/>
              </w:rPr>
              <w:t>Conclusion on the methods for detection and identification of the product</w:t>
            </w:r>
          </w:p>
        </w:tc>
      </w:tr>
      <w:tr w:rsidR="00186511" w:rsidRPr="00CF1D8F" w14:paraId="366F1491" w14:textId="77777777" w:rsidTr="00CC730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FE59AC3" w14:textId="77777777" w:rsidR="00186511" w:rsidRPr="00CF1D8F" w:rsidRDefault="00186511" w:rsidP="00CC730C">
            <w:pPr>
              <w:keepNext/>
              <w:tabs>
                <w:tab w:val="left" w:pos="1304"/>
              </w:tabs>
              <w:jc w:val="both"/>
              <w:outlineLvl w:val="3"/>
              <w:rPr>
                <w:lang w:eastAsia="en-US"/>
              </w:rPr>
            </w:pPr>
            <w:r w:rsidRPr="00CF1D8F">
              <w:rPr>
                <w:bCs/>
              </w:rPr>
              <w:t xml:space="preserve">Analytical method for the determination of the active ingredients in the product </w:t>
            </w:r>
            <w:r w:rsidRPr="00CF1D8F">
              <w:rPr>
                <w:rFonts w:cs="Arial"/>
                <w:lang w:val="en-US"/>
              </w:rPr>
              <w:t>06LBCEOL20/2PT has been provided and validated according to guidance SANCO/3030/99/rev.4.</w:t>
            </w:r>
          </w:p>
        </w:tc>
      </w:tr>
    </w:tbl>
    <w:p w14:paraId="5E74BD77" w14:textId="77777777" w:rsidR="00186511" w:rsidRPr="00CF1D8F" w:rsidRDefault="00186511" w:rsidP="00186511">
      <w:pPr>
        <w:jc w:val="both"/>
        <w:rPr>
          <w:i/>
          <w:lang w:eastAsia="en-US"/>
        </w:rPr>
      </w:pPr>
    </w:p>
    <w:p w14:paraId="3F956050" w14:textId="77777777" w:rsidR="00186511" w:rsidRPr="004314AE" w:rsidRDefault="00186511" w:rsidP="004314AE">
      <w:pPr>
        <w:jc w:val="both"/>
        <w:rPr>
          <w:b/>
          <w:bCs/>
        </w:rPr>
      </w:pPr>
      <w:bookmarkStart w:id="74" w:name="_Toc494808676"/>
      <w:bookmarkStart w:id="75" w:name="_Toc505609755"/>
      <w:r w:rsidRPr="004314AE">
        <w:rPr>
          <w:b/>
          <w:bCs/>
        </w:rPr>
        <w:t>Analytical methods for the determination of permethrin residues in food, soil, water and air</w:t>
      </w:r>
      <w:bookmarkEnd w:id="74"/>
      <w:bookmarkEnd w:id="75"/>
    </w:p>
    <w:p w14:paraId="609CADFC" w14:textId="77777777" w:rsidR="00186511" w:rsidRDefault="00186511" w:rsidP="00186511">
      <w:pPr>
        <w:rPr>
          <w:lang w:val="en-US" w:eastAsia="fr-FR"/>
        </w:rPr>
      </w:pPr>
    </w:p>
    <w:p w14:paraId="75CB7CFA" w14:textId="77777777" w:rsidR="00186511" w:rsidRDefault="00186511" w:rsidP="00186511">
      <w:pPr>
        <w:jc w:val="both"/>
        <w:rPr>
          <w:color w:val="000000"/>
        </w:rPr>
      </w:pPr>
      <w:r>
        <w:rPr>
          <w:color w:val="000000"/>
        </w:rPr>
        <w:t>A</w:t>
      </w:r>
      <w:r w:rsidRPr="005278EB">
        <w:rPr>
          <w:color w:val="000000"/>
        </w:rPr>
        <w:t>nalytical methods for permethrin residues in soil, air, water (drinking water) and sediment</w:t>
      </w:r>
      <w:r w:rsidRPr="005278EB">
        <w:rPr>
          <w:color w:val="000000"/>
        </w:rPr>
        <w:br/>
        <w:t xml:space="preserve">are available in Assessment Report permethrin Product-type 08 (Wood preservative), April 2014. </w:t>
      </w:r>
      <w:r>
        <w:rPr>
          <w:color w:val="000000"/>
        </w:rPr>
        <w:t>A</w:t>
      </w:r>
      <w:r w:rsidRPr="005278EB">
        <w:rPr>
          <w:color w:val="000000"/>
        </w:rPr>
        <w:t xml:space="preserve"> Letter of Access from Tagros and Lanxess</w:t>
      </w:r>
      <w:r>
        <w:rPr>
          <w:color w:val="000000"/>
        </w:rPr>
        <w:t xml:space="preserve"> (including data to Bayer and Sumitomo) has been granted</w:t>
      </w:r>
      <w:r w:rsidRPr="005278EB">
        <w:rPr>
          <w:color w:val="000000"/>
        </w:rPr>
        <w:t>.</w:t>
      </w:r>
    </w:p>
    <w:p w14:paraId="1A867A42" w14:textId="77777777" w:rsidR="00186511" w:rsidRDefault="00186511" w:rsidP="00186511">
      <w:pPr>
        <w:jc w:val="both"/>
        <w:rPr>
          <w:color w:val="000000"/>
        </w:rPr>
      </w:pPr>
    </w:p>
    <w:p w14:paraId="340CFE22" w14:textId="77777777" w:rsidR="00186511" w:rsidRDefault="00186511" w:rsidP="00186511">
      <w:pPr>
        <w:jc w:val="both"/>
        <w:rPr>
          <w:color w:val="000000"/>
        </w:rPr>
      </w:pPr>
    </w:p>
    <w:p w14:paraId="717E351E" w14:textId="77777777" w:rsidR="00186511" w:rsidRPr="00AC158C" w:rsidRDefault="00186511" w:rsidP="00186511">
      <w:pPr>
        <w:jc w:val="both"/>
        <w:rPr>
          <w:b/>
          <w:color w:val="000000"/>
          <w:u w:val="single"/>
        </w:rPr>
      </w:pPr>
      <w:r w:rsidRPr="00AC158C">
        <w:rPr>
          <w:b/>
          <w:color w:val="000000"/>
          <w:u w:val="single"/>
        </w:rPr>
        <w:t xml:space="preserve">Soil (principle of method and LOQ) </w:t>
      </w:r>
    </w:p>
    <w:p w14:paraId="11C8A6C7" w14:textId="77777777" w:rsidR="00186511" w:rsidRDefault="00186511" w:rsidP="00186511">
      <w:pPr>
        <w:jc w:val="both"/>
        <w:rPr>
          <w:color w:val="000000"/>
        </w:rPr>
      </w:pPr>
    </w:p>
    <w:p w14:paraId="59B2E2E7" w14:textId="77777777" w:rsidR="00186511" w:rsidRDefault="00186511" w:rsidP="00186511">
      <w:pPr>
        <w:jc w:val="both"/>
        <w:rPr>
          <w:color w:val="000000"/>
        </w:rPr>
      </w:pPr>
      <w:r w:rsidRPr="00AC158C">
        <w:rPr>
          <w:color w:val="000000"/>
        </w:rPr>
        <w:t>Soil samples were extracted in a microwave extractor with a mixture of acetonitrile/water and ammoniumformate. The sample was cleaned up by centrifugation. Identification and quantification of the test item</w:t>
      </w:r>
      <w:r>
        <w:rPr>
          <w:color w:val="000000"/>
        </w:rPr>
        <w:t xml:space="preserve"> </w:t>
      </w:r>
      <w:r w:rsidRPr="00AC158C">
        <w:rPr>
          <w:color w:val="000000"/>
        </w:rPr>
        <w:t>was done using HPLC MS/MS detection in the Multiple Reaction Monitoring mode.</w:t>
      </w:r>
    </w:p>
    <w:p w14:paraId="3EB7A41D" w14:textId="77777777" w:rsidR="00186511" w:rsidRDefault="00186511" w:rsidP="00186511">
      <w:pPr>
        <w:jc w:val="both"/>
        <w:rPr>
          <w:color w:val="000000"/>
        </w:rPr>
      </w:pPr>
      <w:r w:rsidRPr="00AC158C">
        <w:rPr>
          <w:color w:val="000000"/>
        </w:rPr>
        <w:t>The method was validated using a slit loam soil (Höfchen) and a sandy loam soil (Laacher Hof).</w:t>
      </w:r>
      <w:r w:rsidRPr="00AC158C">
        <w:rPr>
          <w:color w:val="000000"/>
        </w:rPr>
        <w:br/>
        <w:t>LOQ = 5.0 µg/kg in soil (permethrin)</w:t>
      </w:r>
    </w:p>
    <w:p w14:paraId="261FD177" w14:textId="77777777" w:rsidR="00186511" w:rsidRPr="00AC158C" w:rsidRDefault="00186511" w:rsidP="00186511">
      <w:pPr>
        <w:jc w:val="both"/>
        <w:rPr>
          <w:b/>
          <w:color w:val="000000"/>
          <w:u w:val="single"/>
        </w:rPr>
      </w:pPr>
      <w:r w:rsidRPr="00AC158C">
        <w:rPr>
          <w:color w:val="000000"/>
        </w:rPr>
        <w:br/>
      </w:r>
      <w:r w:rsidRPr="00AC158C">
        <w:rPr>
          <w:b/>
          <w:color w:val="000000"/>
          <w:u w:val="single"/>
        </w:rPr>
        <w:t>Air (principle of method and LOQ)</w:t>
      </w:r>
    </w:p>
    <w:p w14:paraId="2DB38F68" w14:textId="77777777" w:rsidR="00186511" w:rsidRDefault="00186511" w:rsidP="00186511">
      <w:pPr>
        <w:jc w:val="both"/>
        <w:rPr>
          <w:color w:val="000000"/>
        </w:rPr>
      </w:pPr>
    </w:p>
    <w:p w14:paraId="5C916611" w14:textId="77777777" w:rsidR="00186511" w:rsidRDefault="00186511" w:rsidP="00186511">
      <w:pPr>
        <w:jc w:val="both"/>
        <w:rPr>
          <w:color w:val="000000"/>
        </w:rPr>
      </w:pPr>
      <w:r w:rsidRPr="00AC158C">
        <w:rPr>
          <w:color w:val="000000"/>
        </w:rPr>
        <w:lastRenderedPageBreak/>
        <w:t>Air is sucked through XAD adsorption tubes at about 1.5 L/min for 6 hours (total air sampling volume</w:t>
      </w:r>
      <w:r>
        <w:rPr>
          <w:color w:val="000000"/>
        </w:rPr>
        <w:t xml:space="preserve"> </w:t>
      </w:r>
      <w:r w:rsidRPr="00AC158C">
        <w:rPr>
          <w:color w:val="000000"/>
        </w:rPr>
        <w:t>about 0.5 m3). Subsequently, the adsorption material is extracted with acetone. The extract is diluted with</w:t>
      </w:r>
      <w:r>
        <w:rPr>
          <w:color w:val="000000"/>
        </w:rPr>
        <w:t xml:space="preserve"> </w:t>
      </w:r>
      <w:r w:rsidRPr="00AC158C">
        <w:rPr>
          <w:color w:val="000000"/>
        </w:rPr>
        <w:t>methanol/water (1/2 v/v) and analysed by HPLC/MS/MS, monitoring two parent-daughter ion transitions.</w:t>
      </w:r>
    </w:p>
    <w:p w14:paraId="5105797C" w14:textId="77777777" w:rsidR="00186511" w:rsidRDefault="00186511" w:rsidP="00186511">
      <w:pPr>
        <w:jc w:val="both"/>
        <w:rPr>
          <w:color w:val="000000"/>
        </w:rPr>
      </w:pPr>
      <w:r w:rsidRPr="00AC158C">
        <w:rPr>
          <w:color w:val="000000"/>
        </w:rPr>
        <w:t>LOQ = 5 µg/m3 air.</w:t>
      </w:r>
    </w:p>
    <w:p w14:paraId="5A1265AF" w14:textId="77777777" w:rsidR="00186511" w:rsidRDefault="00186511" w:rsidP="00186511">
      <w:pPr>
        <w:jc w:val="both"/>
        <w:rPr>
          <w:color w:val="000000"/>
        </w:rPr>
      </w:pPr>
      <w:r w:rsidRPr="00AC158C">
        <w:rPr>
          <w:color w:val="000000"/>
        </w:rPr>
        <w:br/>
        <w:t>Air is sucked through adsorption tubes at about 1.8 L/min for 6 hours at 35°C. Subsequently, the</w:t>
      </w:r>
      <w:r>
        <w:rPr>
          <w:color w:val="000000"/>
        </w:rPr>
        <w:t xml:space="preserve"> </w:t>
      </w:r>
      <w:r w:rsidRPr="00AC158C">
        <w:rPr>
          <w:color w:val="000000"/>
        </w:rPr>
        <w:t>adsorption material is extracted with acetone. The extract was analysed for permethrin using GC/ECD.</w:t>
      </w:r>
    </w:p>
    <w:p w14:paraId="0ED3CA09" w14:textId="77777777" w:rsidR="00186511" w:rsidRDefault="00186511" w:rsidP="00186511">
      <w:pPr>
        <w:jc w:val="both"/>
        <w:rPr>
          <w:color w:val="000000"/>
        </w:rPr>
      </w:pPr>
      <w:r w:rsidRPr="00AC158C">
        <w:rPr>
          <w:color w:val="000000"/>
        </w:rPr>
        <w:t>GC-MS/MS was used as a confirmatory method (three ions with an m/z &gt; 100).</w:t>
      </w:r>
    </w:p>
    <w:p w14:paraId="6DFA7E7A" w14:textId="77777777" w:rsidR="00186511" w:rsidRDefault="00186511" w:rsidP="00186511">
      <w:pPr>
        <w:jc w:val="both"/>
        <w:rPr>
          <w:color w:val="000000"/>
        </w:rPr>
      </w:pPr>
      <w:r w:rsidRPr="00AC158C">
        <w:rPr>
          <w:color w:val="000000"/>
        </w:rPr>
        <w:t>LOQ = 0.0001 mg/m3 air</w:t>
      </w:r>
    </w:p>
    <w:p w14:paraId="3DD30BE7" w14:textId="77777777" w:rsidR="00186511" w:rsidRDefault="00186511" w:rsidP="00186511">
      <w:pPr>
        <w:jc w:val="both"/>
        <w:rPr>
          <w:color w:val="000000"/>
        </w:rPr>
      </w:pPr>
    </w:p>
    <w:p w14:paraId="647C60E0" w14:textId="77777777" w:rsidR="00186511" w:rsidRDefault="00186511" w:rsidP="00186511">
      <w:pPr>
        <w:jc w:val="both"/>
        <w:rPr>
          <w:color w:val="000000"/>
        </w:rPr>
      </w:pPr>
    </w:p>
    <w:p w14:paraId="129D67EA" w14:textId="77777777" w:rsidR="00186511" w:rsidRPr="00AC158C" w:rsidRDefault="00186511" w:rsidP="00186511">
      <w:pPr>
        <w:jc w:val="both"/>
        <w:rPr>
          <w:b/>
          <w:color w:val="000000"/>
          <w:u w:val="single"/>
        </w:rPr>
      </w:pPr>
      <w:r w:rsidRPr="00AC158C">
        <w:rPr>
          <w:b/>
          <w:color w:val="000000"/>
          <w:u w:val="single"/>
        </w:rPr>
        <w:t>Water (principle of method and LOQ)</w:t>
      </w:r>
    </w:p>
    <w:p w14:paraId="3BA83D1F" w14:textId="77777777" w:rsidR="00186511" w:rsidRDefault="00186511" w:rsidP="00186511">
      <w:pPr>
        <w:jc w:val="both"/>
        <w:rPr>
          <w:color w:val="000000"/>
        </w:rPr>
      </w:pPr>
      <w:r w:rsidRPr="00AC158C">
        <w:rPr>
          <w:color w:val="000000"/>
        </w:rPr>
        <w:br/>
        <w:t>Acidified water samples are diluted with acetonitrile and analysed by HPLC-MS/MS using positive</w:t>
      </w:r>
      <w:r w:rsidRPr="00AC158C">
        <w:rPr>
          <w:color w:val="000000"/>
        </w:rPr>
        <w:br/>
        <w:t>ionisation mode without further clean-up. Concentrations were quantified using external matrix-matched</w:t>
      </w:r>
      <w:r>
        <w:rPr>
          <w:color w:val="000000"/>
        </w:rPr>
        <w:t xml:space="preserve"> </w:t>
      </w:r>
      <w:r w:rsidRPr="00AC158C">
        <w:rPr>
          <w:color w:val="000000"/>
        </w:rPr>
        <w:t>standard solutions.</w:t>
      </w:r>
    </w:p>
    <w:p w14:paraId="403DA22F" w14:textId="77777777" w:rsidR="00186511" w:rsidRDefault="00186511" w:rsidP="00186511">
      <w:pPr>
        <w:jc w:val="both"/>
        <w:rPr>
          <w:color w:val="000000"/>
        </w:rPr>
      </w:pPr>
      <w:r w:rsidRPr="00AC158C">
        <w:rPr>
          <w:color w:val="000000"/>
        </w:rPr>
        <w:t>LOQ = 0.05 µg/L for drinking and surface water, Permethrin only.</w:t>
      </w:r>
    </w:p>
    <w:p w14:paraId="1783A956" w14:textId="77777777" w:rsidR="00186511" w:rsidRDefault="00186511" w:rsidP="00186511">
      <w:pPr>
        <w:jc w:val="both"/>
        <w:rPr>
          <w:color w:val="000000"/>
        </w:rPr>
      </w:pPr>
    </w:p>
    <w:p w14:paraId="31040DED" w14:textId="77777777" w:rsidR="00186511" w:rsidRPr="00AC158C" w:rsidRDefault="00186511" w:rsidP="00186511">
      <w:pPr>
        <w:jc w:val="both"/>
        <w:rPr>
          <w:b/>
          <w:color w:val="000000"/>
          <w:u w:val="single"/>
        </w:rPr>
      </w:pPr>
      <w:r w:rsidRPr="00AC158C">
        <w:rPr>
          <w:color w:val="000000"/>
        </w:rPr>
        <w:br/>
      </w:r>
      <w:r w:rsidRPr="00AC158C">
        <w:rPr>
          <w:b/>
          <w:color w:val="000000"/>
          <w:u w:val="single"/>
        </w:rPr>
        <w:t>Body fluids and tissues (principle of method and LOQ)</w:t>
      </w:r>
    </w:p>
    <w:p w14:paraId="03971418" w14:textId="77777777" w:rsidR="00186511" w:rsidRPr="00AC158C" w:rsidRDefault="00186511" w:rsidP="00186511">
      <w:pPr>
        <w:jc w:val="both"/>
        <w:rPr>
          <w:color w:val="000000"/>
        </w:rPr>
      </w:pPr>
      <w:r w:rsidRPr="00AC158C">
        <w:rPr>
          <w:color w:val="000000"/>
        </w:rPr>
        <w:br/>
        <w:t>Not data required. Molecule does not classify as toxic or highly toxic</w:t>
      </w:r>
    </w:p>
    <w:p w14:paraId="55EA8BC6" w14:textId="77777777" w:rsidR="00186511" w:rsidRDefault="00186511" w:rsidP="00186511">
      <w:pPr>
        <w:jc w:val="both"/>
        <w:rPr>
          <w:color w:val="000000"/>
        </w:rPr>
      </w:pPr>
    </w:p>
    <w:p w14:paraId="22010778" w14:textId="77777777" w:rsidR="00186511" w:rsidRPr="005278EB" w:rsidRDefault="00186511" w:rsidP="00186511">
      <w:pPr>
        <w:jc w:val="both"/>
        <w:rPr>
          <w:lang w:val="en-US" w:eastAsia="fr-FR"/>
        </w:rPr>
      </w:pPr>
    </w:p>
    <w:p w14:paraId="1C884696" w14:textId="77777777" w:rsidR="00186511" w:rsidRPr="007A6A42" w:rsidRDefault="00186511" w:rsidP="00186511">
      <w:pPr>
        <w:jc w:val="both"/>
        <w:rPr>
          <w:b/>
          <w:iCs/>
          <w:color w:val="000000"/>
          <w:u w:val="single"/>
        </w:rPr>
      </w:pPr>
      <w:r w:rsidRPr="007A6A42">
        <w:rPr>
          <w:b/>
          <w:iCs/>
          <w:color w:val="000000"/>
          <w:u w:val="single"/>
        </w:rPr>
        <w:t>Active substance residues in food and feeding stuff</w:t>
      </w:r>
    </w:p>
    <w:p w14:paraId="3308A09D" w14:textId="77777777" w:rsidR="00186511" w:rsidRPr="007A6A42" w:rsidRDefault="00186511" w:rsidP="00186511">
      <w:pPr>
        <w:jc w:val="both"/>
        <w:rPr>
          <w:lang w:val="en-US" w:eastAsia="fr-FR"/>
        </w:rPr>
      </w:pPr>
      <w:r w:rsidRPr="007A6A42">
        <w:rPr>
          <w:color w:val="000000"/>
        </w:rPr>
        <w:br/>
        <w:t xml:space="preserve">As the product 04LCBCEOL689/2 is not intended to be used with surface in contact with </w:t>
      </w:r>
      <w:r>
        <w:rPr>
          <w:color w:val="000000"/>
        </w:rPr>
        <w:t>f</w:t>
      </w:r>
      <w:r w:rsidRPr="007A6A42">
        <w:rPr>
          <w:color w:val="000000"/>
        </w:rPr>
        <w:t>ood/feed of</w:t>
      </w:r>
      <w:r>
        <w:rPr>
          <w:color w:val="000000"/>
        </w:rPr>
        <w:t xml:space="preserve"> </w:t>
      </w:r>
      <w:r w:rsidRPr="007A6A42">
        <w:rPr>
          <w:color w:val="000000"/>
        </w:rPr>
        <w:t>plant and animal origin, analytical method for the determination of permethrin residue in food/feed of plant</w:t>
      </w:r>
      <w:r>
        <w:rPr>
          <w:color w:val="000000"/>
        </w:rPr>
        <w:t xml:space="preserve"> </w:t>
      </w:r>
      <w:r w:rsidRPr="007A6A42">
        <w:rPr>
          <w:color w:val="000000"/>
        </w:rPr>
        <w:t>and animal origin is unnecessary.</w:t>
      </w:r>
    </w:p>
    <w:p w14:paraId="6D0682BF" w14:textId="77777777" w:rsidR="00186511" w:rsidRDefault="00186511" w:rsidP="00186511">
      <w:pPr>
        <w:rPr>
          <w:lang w:val="en-US" w:eastAsia="fr-FR"/>
        </w:rPr>
      </w:pPr>
    </w:p>
    <w:p w14:paraId="2DD2BFD1" w14:textId="77777777" w:rsidR="00186511" w:rsidRDefault="00186511" w:rsidP="00186511">
      <w:pPr>
        <w:rPr>
          <w:lang w:val="en-US" w:eastAsia="fr-FR"/>
        </w:rPr>
      </w:pPr>
    </w:p>
    <w:p w14:paraId="09157418" w14:textId="77777777" w:rsidR="00186511" w:rsidRPr="00186511" w:rsidRDefault="00186511">
      <w:pPr>
        <w:pStyle w:val="Absatz"/>
        <w:rPr>
          <w:lang w:val="en-US"/>
        </w:rPr>
      </w:pPr>
    </w:p>
    <w:p w14:paraId="171374EB" w14:textId="77777777" w:rsidR="00186511" w:rsidRDefault="00186511">
      <w:pPr>
        <w:pStyle w:val="Absatz"/>
        <w:rPr>
          <w:lang w:val="de-DE"/>
        </w:rPr>
      </w:pPr>
    </w:p>
    <w:p w14:paraId="607917B0" w14:textId="77777777" w:rsidR="00186511" w:rsidRDefault="00186511">
      <w:pPr>
        <w:pStyle w:val="Absatz"/>
        <w:rPr>
          <w:lang w:val="de-DE"/>
        </w:rPr>
      </w:pPr>
    </w:p>
    <w:p w14:paraId="208E9D3F" w14:textId="77777777" w:rsidR="00186511" w:rsidRDefault="00186511">
      <w:pPr>
        <w:suppressAutoHyphens w:val="0"/>
        <w:rPr>
          <w:rFonts w:ascii="Times New Roman" w:hAnsi="Times New Roman" w:cs="Times New Roman"/>
          <w:lang w:val="de-DE"/>
        </w:rPr>
      </w:pPr>
      <w:r>
        <w:rPr>
          <w:lang w:val="de-DE"/>
        </w:rPr>
        <w:br w:type="page"/>
      </w:r>
    </w:p>
    <w:p w14:paraId="1A33395B" w14:textId="77777777" w:rsidR="00186511" w:rsidRDefault="00186511">
      <w:pPr>
        <w:pStyle w:val="Absatz"/>
        <w:rPr>
          <w:lang w:val="de-DE"/>
        </w:rPr>
      </w:pPr>
    </w:p>
    <w:p w14:paraId="3A2C05C4" w14:textId="77777777" w:rsidR="009D0C0B" w:rsidRDefault="00FA480B">
      <w:pPr>
        <w:pStyle w:val="Titre3"/>
      </w:pPr>
      <w:bookmarkStart w:id="76" w:name="_Toc505609756"/>
      <w:r>
        <w:t>Efficacy against target organisms</w:t>
      </w:r>
      <w:bookmarkEnd w:id="76"/>
    </w:p>
    <w:p w14:paraId="45E60266" w14:textId="77777777" w:rsidR="009D0C0B" w:rsidRDefault="00FA480B">
      <w:pPr>
        <w:pStyle w:val="Titre4"/>
        <w:rPr>
          <w:rFonts w:ascii="Times New Roman" w:hAnsi="Times New Roman" w:cs="Times New Roman"/>
          <w:i/>
          <w:iCs/>
          <w:lang w:eastAsia="en-US"/>
        </w:rPr>
      </w:pPr>
      <w:bookmarkStart w:id="77" w:name="_Toc505609757"/>
      <w:r>
        <w:t>Function and field of use</w:t>
      </w:r>
      <w:bookmarkEnd w:id="77"/>
    </w:p>
    <w:p w14:paraId="23F6E6DC" w14:textId="77777777" w:rsidR="009D0C0B" w:rsidRPr="00BF1FA7" w:rsidRDefault="009D0C0B">
      <w:pPr>
        <w:spacing w:line="260" w:lineRule="atLeast"/>
        <w:rPr>
          <w:rFonts w:eastAsia="Calibri" w:cs="Times New Roman"/>
          <w:i/>
          <w:iCs/>
          <w:lang w:eastAsia="en-US"/>
        </w:rPr>
      </w:pPr>
    </w:p>
    <w:p w14:paraId="52035DAA" w14:textId="77777777" w:rsidR="00BF1FA7" w:rsidRPr="00BF1FA7" w:rsidRDefault="00BF1FA7" w:rsidP="00BF1FA7">
      <w:pPr>
        <w:jc w:val="both"/>
        <w:rPr>
          <w:rFonts w:cs="Arial"/>
          <w:szCs w:val="22"/>
        </w:rPr>
      </w:pPr>
      <w:r w:rsidRPr="00BF1FA7">
        <w:rPr>
          <w:rFonts w:cs="Arial"/>
          <w:szCs w:val="22"/>
        </w:rPr>
        <w:t xml:space="preserve">MG 02: preservatives </w:t>
      </w:r>
    </w:p>
    <w:p w14:paraId="662D1121" w14:textId="77777777" w:rsidR="00BF1FA7" w:rsidRPr="00BF1FA7" w:rsidRDefault="00BF1FA7" w:rsidP="00BF1FA7">
      <w:pPr>
        <w:jc w:val="both"/>
        <w:rPr>
          <w:rFonts w:cs="Arial"/>
          <w:szCs w:val="22"/>
        </w:rPr>
      </w:pPr>
      <w:r w:rsidRPr="00BF1FA7">
        <w:rPr>
          <w:rFonts w:cs="Arial"/>
          <w:szCs w:val="22"/>
        </w:rPr>
        <w:t>Product Type 08: wood preservative</w:t>
      </w:r>
    </w:p>
    <w:p w14:paraId="69F71F0A" w14:textId="77777777" w:rsidR="00BF1FA7" w:rsidRPr="00BF1FA7" w:rsidRDefault="00BF1FA7" w:rsidP="00BF1FA7">
      <w:pPr>
        <w:jc w:val="both"/>
        <w:rPr>
          <w:szCs w:val="22"/>
          <w:lang w:eastAsia="en-US"/>
        </w:rPr>
      </w:pPr>
    </w:p>
    <w:p w14:paraId="486EACBB" w14:textId="77777777" w:rsidR="00BF1FA7" w:rsidRPr="00BF1FA7" w:rsidRDefault="00BF1FA7" w:rsidP="00BF1FA7">
      <w:pPr>
        <w:jc w:val="both"/>
        <w:rPr>
          <w:rFonts w:cs="Arial"/>
          <w:szCs w:val="22"/>
        </w:rPr>
      </w:pPr>
      <w:r w:rsidRPr="00BF1FA7">
        <w:rPr>
          <w:szCs w:val="22"/>
          <w:lang w:eastAsia="en-US"/>
        </w:rPr>
        <w:t xml:space="preserve">The product V33 POUTRES ET CHARPENTES (development code </w:t>
      </w:r>
      <w:r w:rsidRPr="00BF1FA7">
        <w:rPr>
          <w:szCs w:val="22"/>
          <w:lang w:val="en-US" w:eastAsia="en-US"/>
        </w:rPr>
        <w:t>04LBCEOL 689/2</w:t>
      </w:r>
      <w:r w:rsidRPr="00BF1FA7">
        <w:rPr>
          <w:rFonts w:cs="Arial"/>
          <w:szCs w:val="22"/>
        </w:rPr>
        <w:t xml:space="preserve">) is a water-based wood preservative product ready to use which is intended to be used by superficial application for preventive treatment for wood used in use class 1, and for curative treatment by superficial application (that could be completed by injection if needed),  indoor, for wood in service. </w:t>
      </w:r>
    </w:p>
    <w:p w14:paraId="58E56390" w14:textId="77777777" w:rsidR="00BF1FA7" w:rsidRPr="00BF1FA7" w:rsidRDefault="00BF1FA7" w:rsidP="00BF1FA7">
      <w:pPr>
        <w:jc w:val="both"/>
        <w:rPr>
          <w:szCs w:val="22"/>
          <w:lang w:eastAsia="en-US"/>
        </w:rPr>
      </w:pPr>
      <w:r w:rsidRPr="00BF1FA7">
        <w:rPr>
          <w:rFonts w:cs="Arial"/>
          <w:szCs w:val="22"/>
        </w:rPr>
        <w:t>The product is applied by professional and non-professional users.</w:t>
      </w:r>
    </w:p>
    <w:p w14:paraId="73297F26" w14:textId="77777777" w:rsidR="00BF1FA7" w:rsidRPr="00BF1FA7" w:rsidRDefault="00BF1FA7" w:rsidP="00BF1FA7">
      <w:pPr>
        <w:rPr>
          <w:rFonts w:cs="Arial"/>
          <w:szCs w:val="22"/>
        </w:rPr>
      </w:pPr>
    </w:p>
    <w:p w14:paraId="19FFCDF7" w14:textId="77777777" w:rsidR="00BF1FA7" w:rsidRPr="00BF1FA7" w:rsidRDefault="00BF1FA7" w:rsidP="00BF1FA7">
      <w:pPr>
        <w:jc w:val="both"/>
        <w:rPr>
          <w:rFonts w:cs="Arial"/>
          <w:szCs w:val="22"/>
        </w:rPr>
      </w:pPr>
      <w:r w:rsidRPr="00BF1FA7">
        <w:rPr>
          <w:rFonts w:cs="Arial"/>
          <w:szCs w:val="22"/>
        </w:rPr>
        <w:t>The application rates recommended by the applicant are the following:</w:t>
      </w:r>
    </w:p>
    <w:p w14:paraId="058D4BA2" w14:textId="77777777" w:rsidR="00BF1FA7" w:rsidRPr="00BF1FA7" w:rsidRDefault="00BF1FA7" w:rsidP="00E62903">
      <w:pPr>
        <w:pStyle w:val="Paragraphedeliste"/>
        <w:numPr>
          <w:ilvl w:val="0"/>
          <w:numId w:val="4"/>
        </w:numPr>
        <w:suppressAutoHyphens w:val="0"/>
        <w:spacing w:line="260" w:lineRule="atLeast"/>
        <w:contextualSpacing/>
        <w:jc w:val="both"/>
        <w:rPr>
          <w:rFonts w:cs="Arial"/>
          <w:szCs w:val="22"/>
        </w:rPr>
      </w:pPr>
      <w:r w:rsidRPr="00BF1FA7">
        <w:rPr>
          <w:rFonts w:cs="Arial"/>
          <w:szCs w:val="22"/>
        </w:rPr>
        <w:t>Preventive treatments: superficial application at 200 m</w:t>
      </w:r>
      <w:r w:rsidR="007C579E">
        <w:rPr>
          <w:rFonts w:cs="Arial"/>
          <w:szCs w:val="22"/>
        </w:rPr>
        <w:t>L</w:t>
      </w:r>
      <w:r w:rsidRPr="00BF1FA7">
        <w:rPr>
          <w:rFonts w:cs="Arial"/>
          <w:szCs w:val="22"/>
        </w:rPr>
        <w:t xml:space="preserve"> of product </w:t>
      </w:r>
      <w:r w:rsidRPr="00BF1FA7">
        <w:rPr>
          <w:szCs w:val="22"/>
          <w:lang w:eastAsia="en-US"/>
        </w:rPr>
        <w:t>V33 POUTRES ET CHARPENTES</w:t>
      </w:r>
      <w:r w:rsidRPr="00BF1FA7">
        <w:rPr>
          <w:szCs w:val="22"/>
          <w:lang w:val="en-US" w:eastAsia="en-US"/>
        </w:rPr>
        <w:t xml:space="preserve"> </w:t>
      </w:r>
      <w:r w:rsidRPr="00BF1FA7">
        <w:rPr>
          <w:rFonts w:cs="Arial"/>
          <w:szCs w:val="22"/>
        </w:rPr>
        <w:t>/ m² of wood</w:t>
      </w:r>
    </w:p>
    <w:p w14:paraId="189B4398" w14:textId="77777777" w:rsidR="00BF1FA7" w:rsidRPr="00BF1FA7" w:rsidRDefault="00BF1FA7" w:rsidP="00E62903">
      <w:pPr>
        <w:pStyle w:val="Paragraphedeliste"/>
        <w:numPr>
          <w:ilvl w:val="0"/>
          <w:numId w:val="4"/>
        </w:numPr>
        <w:suppressAutoHyphens w:val="0"/>
        <w:spacing w:line="260" w:lineRule="atLeast"/>
        <w:contextualSpacing/>
        <w:jc w:val="both"/>
        <w:rPr>
          <w:rFonts w:cs="Arial"/>
          <w:szCs w:val="22"/>
        </w:rPr>
      </w:pPr>
      <w:r w:rsidRPr="00BF1FA7">
        <w:rPr>
          <w:rFonts w:cs="Arial"/>
          <w:szCs w:val="22"/>
        </w:rPr>
        <w:t>Curative treatment: superficial application at 300 m</w:t>
      </w:r>
      <w:r w:rsidR="007C579E">
        <w:rPr>
          <w:rFonts w:cs="Arial"/>
          <w:szCs w:val="22"/>
        </w:rPr>
        <w:t>L</w:t>
      </w:r>
      <w:r w:rsidRPr="00BF1FA7">
        <w:rPr>
          <w:rFonts w:cs="Arial"/>
          <w:szCs w:val="22"/>
        </w:rPr>
        <w:t xml:space="preserve"> of product </w:t>
      </w:r>
      <w:r w:rsidRPr="00BF1FA7">
        <w:rPr>
          <w:szCs w:val="22"/>
          <w:lang w:eastAsia="en-US"/>
        </w:rPr>
        <w:t xml:space="preserve">V33 POUTRES ET CHARPENTES </w:t>
      </w:r>
      <w:r w:rsidRPr="00BF1FA7">
        <w:rPr>
          <w:rFonts w:cs="Arial"/>
          <w:szCs w:val="22"/>
        </w:rPr>
        <w:t>/ m² of wood (+ injection 150 m</w:t>
      </w:r>
      <w:r w:rsidR="007C579E">
        <w:rPr>
          <w:rFonts w:cs="Arial"/>
          <w:szCs w:val="22"/>
        </w:rPr>
        <w:t>L</w:t>
      </w:r>
      <w:r w:rsidRPr="00BF1FA7">
        <w:rPr>
          <w:rFonts w:cs="Arial"/>
          <w:szCs w:val="22"/>
        </w:rPr>
        <w:t xml:space="preserve"> of product </w:t>
      </w:r>
      <w:r w:rsidRPr="00BF1FA7">
        <w:rPr>
          <w:szCs w:val="22"/>
          <w:lang w:eastAsia="en-US"/>
        </w:rPr>
        <w:t xml:space="preserve">V33 POUTRES ET CHARPENTES </w:t>
      </w:r>
      <w:r w:rsidRPr="00BF1FA7">
        <w:rPr>
          <w:rFonts w:cs="Arial"/>
          <w:szCs w:val="22"/>
        </w:rPr>
        <w:t>/ m² of wood if need be).</w:t>
      </w:r>
    </w:p>
    <w:p w14:paraId="177CEB79" w14:textId="77777777" w:rsidR="00BF1FA7" w:rsidRPr="00BF1FA7" w:rsidRDefault="00BF1FA7">
      <w:pPr>
        <w:spacing w:line="260" w:lineRule="atLeast"/>
        <w:rPr>
          <w:rFonts w:eastAsia="Calibri" w:cs="Times New Roman"/>
          <w:i/>
          <w:iCs/>
          <w:lang w:eastAsia="en-US"/>
        </w:rPr>
      </w:pPr>
    </w:p>
    <w:p w14:paraId="2E623ED9" w14:textId="77777777" w:rsidR="00BF1FA7" w:rsidRPr="00BF1FA7" w:rsidRDefault="00BF1FA7">
      <w:pPr>
        <w:spacing w:line="260" w:lineRule="atLeast"/>
        <w:rPr>
          <w:rFonts w:eastAsia="Calibri" w:cs="Times New Roman"/>
          <w:i/>
          <w:iCs/>
          <w:lang w:eastAsia="en-US"/>
        </w:rPr>
      </w:pPr>
    </w:p>
    <w:p w14:paraId="0A11E606" w14:textId="77777777" w:rsidR="009D0C0B" w:rsidRDefault="00FA480B">
      <w:pPr>
        <w:pStyle w:val="Titre4"/>
        <w:rPr>
          <w:rFonts w:ascii="Times New Roman" w:hAnsi="Times New Roman" w:cs="Times New Roman"/>
          <w:i/>
          <w:iCs/>
          <w:lang w:eastAsia="en-US"/>
        </w:rPr>
      </w:pPr>
      <w:bookmarkStart w:id="78" w:name="_Toc505609758"/>
      <w:r>
        <w:t>Organisms to be controlled and products, organisms or objects to be protected</w:t>
      </w:r>
      <w:bookmarkEnd w:id="78"/>
    </w:p>
    <w:p w14:paraId="6BB229D3" w14:textId="77777777" w:rsidR="009D0C0B" w:rsidRDefault="009D0C0B">
      <w:pPr>
        <w:spacing w:line="260" w:lineRule="atLeast"/>
        <w:rPr>
          <w:rFonts w:ascii="Times New Roman" w:eastAsia="Calibri" w:hAnsi="Times New Roman" w:cs="Times New Roman"/>
          <w:i/>
          <w:iCs/>
          <w:szCs w:val="24"/>
          <w:lang w:eastAsia="en-US"/>
        </w:rPr>
      </w:pPr>
    </w:p>
    <w:p w14:paraId="2CFB85F4" w14:textId="77777777" w:rsidR="004D3604" w:rsidRPr="004D3604" w:rsidRDefault="004D3604" w:rsidP="004D3604">
      <w:pPr>
        <w:jc w:val="both"/>
        <w:rPr>
          <w:rFonts w:cs="Arial"/>
          <w:szCs w:val="22"/>
        </w:rPr>
      </w:pPr>
      <w:r w:rsidRPr="004D3604">
        <w:rPr>
          <w:rFonts w:cs="Arial"/>
          <w:szCs w:val="22"/>
        </w:rPr>
        <w:t xml:space="preserve">According to the uses claimed by the applicant, the product </w:t>
      </w:r>
      <w:r w:rsidRPr="004D3604">
        <w:rPr>
          <w:szCs w:val="22"/>
          <w:lang w:eastAsia="en-US"/>
        </w:rPr>
        <w:t xml:space="preserve">V33 POUTRES ET CHARPENTES </w:t>
      </w:r>
      <w:r w:rsidRPr="004D3604">
        <w:rPr>
          <w:rFonts w:cs="Arial"/>
          <w:szCs w:val="22"/>
        </w:rPr>
        <w:t>is intended to be used for the preventive preservation of wood in service used in use class 1, by superficial application against wood boring beetles (</w:t>
      </w:r>
      <w:r w:rsidRPr="004D3604">
        <w:rPr>
          <w:rFonts w:cs="Arial"/>
          <w:i/>
          <w:szCs w:val="22"/>
        </w:rPr>
        <w:t>Hylotrupes bajulus</w:t>
      </w:r>
      <w:r w:rsidRPr="004D3604">
        <w:rPr>
          <w:rFonts w:cs="Arial"/>
          <w:szCs w:val="22"/>
        </w:rPr>
        <w:t xml:space="preserve">, </w:t>
      </w:r>
      <w:r w:rsidRPr="004D3604">
        <w:rPr>
          <w:rFonts w:cs="Arial"/>
          <w:i/>
          <w:szCs w:val="22"/>
        </w:rPr>
        <w:t>Anobium punctatum</w:t>
      </w:r>
      <w:r w:rsidRPr="004D3604">
        <w:rPr>
          <w:rFonts w:cs="Arial"/>
          <w:szCs w:val="22"/>
        </w:rPr>
        <w:t xml:space="preserve"> and </w:t>
      </w:r>
      <w:r w:rsidRPr="004D3604">
        <w:rPr>
          <w:rFonts w:cs="Arial"/>
          <w:i/>
          <w:szCs w:val="22"/>
        </w:rPr>
        <w:t>Lyctus brunneus</w:t>
      </w:r>
      <w:r w:rsidRPr="004D3604">
        <w:rPr>
          <w:rFonts w:cs="Arial"/>
          <w:szCs w:val="22"/>
        </w:rPr>
        <w:t>), and termites (</w:t>
      </w:r>
      <w:r w:rsidRPr="004D3604">
        <w:rPr>
          <w:rFonts w:cs="Arial"/>
          <w:i/>
          <w:szCs w:val="22"/>
        </w:rPr>
        <w:t>Reticulitermes spp</w:t>
      </w:r>
      <w:r w:rsidRPr="004D3604">
        <w:rPr>
          <w:rFonts w:cs="Arial"/>
          <w:szCs w:val="22"/>
        </w:rPr>
        <w:t xml:space="preserve">., </w:t>
      </w:r>
      <w:r w:rsidRPr="004D3604">
        <w:rPr>
          <w:rFonts w:cs="Arial"/>
          <w:i/>
          <w:szCs w:val="22"/>
        </w:rPr>
        <w:t>Heterotermes spp</w:t>
      </w:r>
      <w:r w:rsidRPr="004D3604">
        <w:rPr>
          <w:rFonts w:cs="Arial"/>
          <w:szCs w:val="22"/>
        </w:rPr>
        <w:t xml:space="preserve">., and </w:t>
      </w:r>
      <w:r w:rsidRPr="004D3604">
        <w:rPr>
          <w:rFonts w:cs="Arial"/>
          <w:i/>
          <w:szCs w:val="22"/>
        </w:rPr>
        <w:t>Coptotermes gestroi</w:t>
      </w:r>
      <w:r w:rsidRPr="004D3604">
        <w:rPr>
          <w:rFonts w:cs="Arial"/>
          <w:szCs w:val="22"/>
        </w:rPr>
        <w:t>).</w:t>
      </w:r>
    </w:p>
    <w:p w14:paraId="484EB6AF" w14:textId="77777777" w:rsidR="004D3604" w:rsidRPr="004D3604" w:rsidRDefault="004D3604" w:rsidP="004D3604">
      <w:pPr>
        <w:jc w:val="both"/>
        <w:rPr>
          <w:rFonts w:cs="Arial"/>
          <w:szCs w:val="22"/>
        </w:rPr>
      </w:pPr>
    </w:p>
    <w:p w14:paraId="0EC337A3" w14:textId="77777777" w:rsidR="004D3604" w:rsidRPr="004D3604" w:rsidRDefault="004D3604" w:rsidP="004D3604">
      <w:pPr>
        <w:jc w:val="both"/>
        <w:rPr>
          <w:rFonts w:cs="Arial"/>
          <w:szCs w:val="22"/>
        </w:rPr>
      </w:pPr>
      <w:r w:rsidRPr="004D3604">
        <w:rPr>
          <w:rFonts w:cs="Arial"/>
          <w:szCs w:val="22"/>
        </w:rPr>
        <w:t>This product is also intended to be used for the curative treatment of wood against wood boring beetles (</w:t>
      </w:r>
      <w:r w:rsidRPr="004D3604">
        <w:rPr>
          <w:rFonts w:cs="Arial"/>
          <w:i/>
          <w:szCs w:val="22"/>
        </w:rPr>
        <w:t>Hylotrupes bajulus</w:t>
      </w:r>
      <w:r w:rsidRPr="004D3604">
        <w:rPr>
          <w:rFonts w:cs="Arial"/>
          <w:szCs w:val="22"/>
        </w:rPr>
        <w:t xml:space="preserve">, </w:t>
      </w:r>
      <w:r w:rsidRPr="004D3604">
        <w:rPr>
          <w:rFonts w:cs="Arial"/>
          <w:i/>
          <w:szCs w:val="22"/>
        </w:rPr>
        <w:t>Anobium punctatum</w:t>
      </w:r>
      <w:r w:rsidRPr="004D3604">
        <w:rPr>
          <w:rFonts w:cs="Arial"/>
          <w:szCs w:val="22"/>
        </w:rPr>
        <w:t xml:space="preserve"> and </w:t>
      </w:r>
      <w:r w:rsidRPr="004D3604">
        <w:rPr>
          <w:rFonts w:cs="Arial"/>
          <w:i/>
          <w:szCs w:val="22"/>
        </w:rPr>
        <w:t>Lyctus brunneus</w:t>
      </w:r>
      <w:r w:rsidRPr="004D3604">
        <w:rPr>
          <w:rFonts w:cs="Arial"/>
          <w:szCs w:val="22"/>
        </w:rPr>
        <w:t>) and termites (</w:t>
      </w:r>
      <w:r w:rsidRPr="004D3604">
        <w:rPr>
          <w:rFonts w:cs="Arial"/>
          <w:i/>
          <w:szCs w:val="22"/>
        </w:rPr>
        <w:t>Reticulitermes spp., Heterotermes spp</w:t>
      </w:r>
      <w:r w:rsidRPr="004D3604">
        <w:rPr>
          <w:rFonts w:cs="Arial"/>
          <w:szCs w:val="22"/>
        </w:rPr>
        <w:t xml:space="preserve">., and </w:t>
      </w:r>
      <w:r w:rsidRPr="004D3604">
        <w:rPr>
          <w:rFonts w:cs="Arial"/>
          <w:i/>
          <w:szCs w:val="22"/>
        </w:rPr>
        <w:t>Coptotermes gestroi)</w:t>
      </w:r>
      <w:r w:rsidRPr="004D3604">
        <w:rPr>
          <w:rFonts w:cs="Arial"/>
          <w:szCs w:val="22"/>
        </w:rPr>
        <w:t xml:space="preserve"> indoor, by superficial application, completed by injection if need be.</w:t>
      </w:r>
    </w:p>
    <w:p w14:paraId="723A1671" w14:textId="77777777" w:rsidR="004D3604" w:rsidRDefault="004D3604">
      <w:pPr>
        <w:spacing w:line="260" w:lineRule="atLeast"/>
        <w:rPr>
          <w:rFonts w:ascii="Times New Roman" w:eastAsia="Calibri" w:hAnsi="Times New Roman" w:cs="Times New Roman"/>
          <w:i/>
          <w:iCs/>
          <w:szCs w:val="24"/>
          <w:lang w:eastAsia="en-US"/>
        </w:rPr>
      </w:pPr>
    </w:p>
    <w:p w14:paraId="397BF007" w14:textId="77777777" w:rsidR="004D3604" w:rsidRDefault="004D3604">
      <w:pPr>
        <w:spacing w:line="260" w:lineRule="atLeast"/>
        <w:rPr>
          <w:rFonts w:ascii="Times New Roman" w:eastAsia="Calibri" w:hAnsi="Times New Roman" w:cs="Times New Roman"/>
          <w:i/>
          <w:iCs/>
          <w:szCs w:val="24"/>
          <w:lang w:eastAsia="en-US"/>
        </w:rPr>
      </w:pPr>
    </w:p>
    <w:p w14:paraId="62B40380" w14:textId="77777777" w:rsidR="009D0C0B" w:rsidRDefault="00FA480B">
      <w:pPr>
        <w:pStyle w:val="Titre4"/>
        <w:rPr>
          <w:rFonts w:ascii="Times New Roman" w:hAnsi="Times New Roman" w:cs="Times New Roman"/>
          <w:i/>
          <w:iCs/>
          <w:lang w:eastAsia="en-US"/>
        </w:rPr>
      </w:pPr>
      <w:bookmarkStart w:id="79" w:name="_Toc505609759"/>
      <w:r>
        <w:t>Effects on target organisms, including unacceptable suffering</w:t>
      </w:r>
      <w:bookmarkEnd w:id="79"/>
    </w:p>
    <w:p w14:paraId="2EF71FDD" w14:textId="77777777" w:rsidR="009D0C0B" w:rsidRDefault="009D0C0B">
      <w:pPr>
        <w:spacing w:line="260" w:lineRule="atLeast"/>
        <w:rPr>
          <w:rFonts w:ascii="Times New Roman" w:eastAsia="Calibri" w:hAnsi="Times New Roman" w:cs="Times New Roman"/>
          <w:i/>
          <w:iCs/>
          <w:szCs w:val="24"/>
          <w:lang w:eastAsia="en-US"/>
        </w:rPr>
      </w:pPr>
    </w:p>
    <w:p w14:paraId="598E3D5F" w14:textId="77777777" w:rsidR="00660470" w:rsidRPr="00660470" w:rsidRDefault="00660470" w:rsidP="00660470">
      <w:pPr>
        <w:rPr>
          <w:lang w:eastAsia="en-US"/>
        </w:rPr>
      </w:pPr>
      <w:r w:rsidRPr="00660470">
        <w:rPr>
          <w:rFonts w:cs="Arial"/>
          <w:szCs w:val="22"/>
        </w:rPr>
        <w:t xml:space="preserve">The product </w:t>
      </w:r>
      <w:r w:rsidRPr="00660470">
        <w:rPr>
          <w:szCs w:val="22"/>
          <w:lang w:eastAsia="en-US"/>
        </w:rPr>
        <w:t xml:space="preserve">V33 POUTRES ET CHARPENTES </w:t>
      </w:r>
      <w:r w:rsidRPr="00660470">
        <w:rPr>
          <w:rFonts w:cs="Arial"/>
          <w:szCs w:val="22"/>
        </w:rPr>
        <w:t>kills the insects after ingestion.</w:t>
      </w:r>
    </w:p>
    <w:p w14:paraId="40D5486B" w14:textId="77777777" w:rsidR="00660470" w:rsidRDefault="00660470">
      <w:pPr>
        <w:spacing w:line="260" w:lineRule="atLeast"/>
        <w:rPr>
          <w:rFonts w:ascii="Times New Roman" w:eastAsia="Calibri" w:hAnsi="Times New Roman" w:cs="Times New Roman"/>
          <w:i/>
          <w:iCs/>
          <w:szCs w:val="24"/>
          <w:lang w:eastAsia="en-US"/>
        </w:rPr>
      </w:pPr>
    </w:p>
    <w:p w14:paraId="514801B8" w14:textId="77777777" w:rsidR="009D0C0B" w:rsidRDefault="00FA480B">
      <w:pPr>
        <w:pStyle w:val="Titre4"/>
        <w:rPr>
          <w:rFonts w:ascii="Times New Roman" w:hAnsi="Times New Roman" w:cs="Times New Roman"/>
          <w:i/>
          <w:iCs/>
          <w:lang w:eastAsia="en-US"/>
        </w:rPr>
      </w:pPr>
      <w:bookmarkStart w:id="80" w:name="_Toc505609760"/>
      <w:r>
        <w:t>Mode of action, including time delay</w:t>
      </w:r>
      <w:bookmarkEnd w:id="80"/>
    </w:p>
    <w:p w14:paraId="5276C94F" w14:textId="77777777" w:rsidR="009D0C0B" w:rsidRPr="00956BB1" w:rsidRDefault="009D0C0B">
      <w:pPr>
        <w:spacing w:line="260" w:lineRule="atLeast"/>
        <w:ind w:left="360"/>
        <w:rPr>
          <w:rFonts w:eastAsia="Calibri" w:cs="Times New Roman"/>
          <w:i/>
          <w:iCs/>
          <w:szCs w:val="24"/>
          <w:lang w:eastAsia="en-US"/>
        </w:rPr>
      </w:pPr>
    </w:p>
    <w:p w14:paraId="3215B0E5" w14:textId="77777777" w:rsidR="00956BB1" w:rsidRPr="00956BB1" w:rsidRDefault="00956BB1" w:rsidP="00956BB1">
      <w:pPr>
        <w:jc w:val="both"/>
        <w:rPr>
          <w:rFonts w:cs="Arial"/>
          <w:szCs w:val="22"/>
        </w:rPr>
      </w:pPr>
      <w:r w:rsidRPr="00956BB1">
        <w:rPr>
          <w:rFonts w:cs="Arial"/>
          <w:szCs w:val="22"/>
        </w:rPr>
        <w:t>Permethrin is a neurotoxin. It is a synthetic pyrethroid acting after ingestion.</w:t>
      </w:r>
      <w:r>
        <w:rPr>
          <w:rFonts w:cs="Arial"/>
          <w:szCs w:val="22"/>
        </w:rPr>
        <w:t xml:space="preserve"> </w:t>
      </w:r>
      <w:r w:rsidRPr="00956BB1">
        <w:rPr>
          <w:rFonts w:cs="Arial"/>
          <w:szCs w:val="22"/>
        </w:rPr>
        <w:t>The target organisms ingest a small amount of the treated wood which, once ingested, results in death of</w:t>
      </w:r>
      <w:r>
        <w:rPr>
          <w:rFonts w:cs="Arial"/>
          <w:szCs w:val="22"/>
        </w:rPr>
        <w:t xml:space="preserve"> </w:t>
      </w:r>
      <w:r w:rsidRPr="00956BB1">
        <w:rPr>
          <w:rFonts w:cs="Arial"/>
          <w:szCs w:val="22"/>
        </w:rPr>
        <w:t>the target pests. Permethrin when formulated as a wood preservative, is an axonic poison, binding to</w:t>
      </w:r>
      <w:r>
        <w:rPr>
          <w:rFonts w:cs="Arial"/>
          <w:szCs w:val="22"/>
        </w:rPr>
        <w:t xml:space="preserve"> </w:t>
      </w:r>
      <w:r w:rsidRPr="00956BB1">
        <w:rPr>
          <w:rFonts w:cs="Arial"/>
          <w:szCs w:val="22"/>
        </w:rPr>
        <w:t xml:space="preserve">protein in nerves (voltage-gated sodium channel). Normally, this protein opens </w:t>
      </w:r>
      <w:r w:rsidRPr="00956BB1">
        <w:rPr>
          <w:rFonts w:cs="Arial"/>
          <w:szCs w:val="22"/>
        </w:rPr>
        <w:lastRenderedPageBreak/>
        <w:t>causing stimulation of the</w:t>
      </w:r>
      <w:r>
        <w:rPr>
          <w:rFonts w:cs="Arial"/>
          <w:szCs w:val="22"/>
        </w:rPr>
        <w:t xml:space="preserve"> </w:t>
      </w:r>
      <w:r w:rsidRPr="00956BB1">
        <w:rPr>
          <w:rFonts w:cs="Arial"/>
          <w:szCs w:val="22"/>
        </w:rPr>
        <w:t>nerve and closes to terminate the nerve signal. Pyrethroids bind to this gate and prevent it from closing</w:t>
      </w:r>
      <w:r>
        <w:rPr>
          <w:rFonts w:cs="Arial"/>
          <w:szCs w:val="22"/>
        </w:rPr>
        <w:t xml:space="preserve"> </w:t>
      </w:r>
      <w:r w:rsidRPr="00956BB1">
        <w:rPr>
          <w:rFonts w:cs="Arial"/>
          <w:szCs w:val="22"/>
        </w:rPr>
        <w:t>normally which results in continuous nerve stimulation, leading to death.</w:t>
      </w:r>
      <w:r>
        <w:rPr>
          <w:rFonts w:cs="Arial"/>
          <w:szCs w:val="22"/>
        </w:rPr>
        <w:t xml:space="preserve"> </w:t>
      </w:r>
      <w:r w:rsidRPr="00956BB1">
        <w:rPr>
          <w:rFonts w:cs="Arial"/>
          <w:szCs w:val="22"/>
        </w:rPr>
        <w:t>Permethrin may also exhibit a mild contact repellent effect in conjunction with the insecticidal effect. This</w:t>
      </w:r>
      <w:r>
        <w:rPr>
          <w:rFonts w:cs="Arial"/>
          <w:szCs w:val="22"/>
        </w:rPr>
        <w:t xml:space="preserve"> </w:t>
      </w:r>
      <w:r w:rsidRPr="00956BB1">
        <w:rPr>
          <w:rFonts w:cs="Arial"/>
          <w:szCs w:val="22"/>
        </w:rPr>
        <w:t>contact repellence effect is also common to other pyrethroid insecticides (such as deltamethrin,</w:t>
      </w:r>
      <w:r>
        <w:rPr>
          <w:rFonts w:cs="Arial"/>
          <w:szCs w:val="22"/>
        </w:rPr>
        <w:t xml:space="preserve"> </w:t>
      </w:r>
      <w:r w:rsidRPr="00956BB1">
        <w:rPr>
          <w:rFonts w:cs="Arial"/>
          <w:szCs w:val="22"/>
        </w:rPr>
        <w:t>cypermethrin, esfenvalerate and lambda-cyhalothrin) and is known as the “hot-foot effect” and may be</w:t>
      </w:r>
      <w:r>
        <w:rPr>
          <w:rFonts w:cs="Arial"/>
          <w:szCs w:val="22"/>
        </w:rPr>
        <w:t xml:space="preserve"> </w:t>
      </w:r>
      <w:r w:rsidRPr="00956BB1">
        <w:rPr>
          <w:rFonts w:cs="Arial"/>
          <w:szCs w:val="22"/>
        </w:rPr>
        <w:t>relevant for some arthropods. The repellent effect is dose related and for insecticidal products the</w:t>
      </w:r>
      <w:r>
        <w:rPr>
          <w:rFonts w:cs="Arial"/>
          <w:szCs w:val="22"/>
        </w:rPr>
        <w:t xml:space="preserve"> </w:t>
      </w:r>
      <w:r w:rsidRPr="00956BB1">
        <w:rPr>
          <w:rFonts w:cs="Arial"/>
          <w:szCs w:val="22"/>
        </w:rPr>
        <w:t>repellent effect of permethrin is considered as a side effect, since the toxic response of the insect is a</w:t>
      </w:r>
      <w:r>
        <w:rPr>
          <w:rFonts w:cs="Arial"/>
          <w:szCs w:val="22"/>
        </w:rPr>
        <w:t xml:space="preserve"> </w:t>
      </w:r>
      <w:r w:rsidRPr="00956BB1">
        <w:rPr>
          <w:rFonts w:cs="Arial"/>
          <w:szCs w:val="22"/>
        </w:rPr>
        <w:t>delayed kill (insecticidal) effect (see Assessment Report permethrin, PT08, April 2014).</w:t>
      </w:r>
    </w:p>
    <w:p w14:paraId="053008D4" w14:textId="77777777" w:rsidR="00956BB1" w:rsidRPr="00956BB1" w:rsidRDefault="00956BB1" w:rsidP="00956BB1">
      <w:pPr>
        <w:jc w:val="both"/>
        <w:rPr>
          <w:rFonts w:cs="Arial"/>
          <w:szCs w:val="22"/>
        </w:rPr>
      </w:pPr>
    </w:p>
    <w:p w14:paraId="1ECF5302" w14:textId="77777777" w:rsidR="00956BB1" w:rsidRPr="00956BB1" w:rsidRDefault="00956BB1" w:rsidP="00956BB1">
      <w:pPr>
        <w:jc w:val="both"/>
        <w:rPr>
          <w:rFonts w:cs="Arial"/>
          <w:szCs w:val="22"/>
        </w:rPr>
      </w:pPr>
      <w:r w:rsidRPr="00956BB1">
        <w:rPr>
          <w:rFonts w:cs="Arial"/>
          <w:szCs w:val="22"/>
        </w:rPr>
        <w:t>For preventive treatment against wood-boring insects and termites, the effect is immediate, even if</w:t>
      </w:r>
      <w:r>
        <w:rPr>
          <w:rFonts w:cs="Arial"/>
          <w:szCs w:val="22"/>
        </w:rPr>
        <w:t xml:space="preserve"> </w:t>
      </w:r>
      <w:r w:rsidRPr="00956BB1">
        <w:rPr>
          <w:rFonts w:cs="Arial"/>
          <w:szCs w:val="22"/>
        </w:rPr>
        <w:t>efficacy is complete only after a few weeks of exposure of the insects.</w:t>
      </w:r>
      <w:r>
        <w:rPr>
          <w:rFonts w:cs="Arial"/>
          <w:szCs w:val="22"/>
        </w:rPr>
        <w:t xml:space="preserve"> </w:t>
      </w:r>
      <w:r w:rsidRPr="00956BB1">
        <w:rPr>
          <w:rFonts w:cs="Arial"/>
          <w:szCs w:val="22"/>
        </w:rPr>
        <w:t>For curative treatment, the product is slow acting against house longhorn beetles, and its efficacy is</w:t>
      </w:r>
      <w:r>
        <w:rPr>
          <w:rFonts w:cs="Arial"/>
          <w:szCs w:val="22"/>
        </w:rPr>
        <w:t xml:space="preserve"> </w:t>
      </w:r>
      <w:r w:rsidRPr="00956BB1">
        <w:rPr>
          <w:rFonts w:cs="Arial"/>
          <w:szCs w:val="22"/>
        </w:rPr>
        <w:t>deferred against common furniture beetles.</w:t>
      </w:r>
    </w:p>
    <w:p w14:paraId="12B02ABA" w14:textId="77777777" w:rsidR="008D3DD0" w:rsidRPr="00956BB1" w:rsidRDefault="008D3DD0">
      <w:pPr>
        <w:spacing w:line="260" w:lineRule="atLeast"/>
        <w:ind w:left="360"/>
        <w:rPr>
          <w:rFonts w:eastAsia="Calibri" w:cs="Times New Roman"/>
          <w:i/>
          <w:iCs/>
          <w:szCs w:val="24"/>
          <w:lang w:eastAsia="en-US"/>
        </w:rPr>
      </w:pPr>
    </w:p>
    <w:p w14:paraId="0B63E17D" w14:textId="77777777" w:rsidR="008D3DD0" w:rsidRPr="00956BB1" w:rsidRDefault="008D3DD0">
      <w:pPr>
        <w:spacing w:line="260" w:lineRule="atLeast"/>
        <w:ind w:left="360"/>
        <w:rPr>
          <w:rFonts w:eastAsia="Calibri" w:cs="Times New Roman"/>
          <w:i/>
          <w:iCs/>
          <w:szCs w:val="24"/>
          <w:lang w:eastAsia="en-US"/>
        </w:rPr>
      </w:pPr>
    </w:p>
    <w:p w14:paraId="11CE2991" w14:textId="77777777" w:rsidR="009D0C0B" w:rsidRDefault="00FA480B">
      <w:pPr>
        <w:pStyle w:val="Titre4"/>
        <w:rPr>
          <w:rFonts w:ascii="Times New Roman" w:hAnsi="Times New Roman" w:cs="Times New Roman"/>
          <w:i/>
          <w:iCs/>
          <w:lang w:eastAsia="en-US"/>
        </w:rPr>
      </w:pPr>
      <w:bookmarkStart w:id="81" w:name="_Toc505609761"/>
      <w:r>
        <w:t xml:space="preserve">Efficacy data </w:t>
      </w:r>
      <w:bookmarkEnd w:id="81"/>
    </w:p>
    <w:p w14:paraId="2D1D5926" w14:textId="77777777" w:rsidR="009D0C0B" w:rsidRDefault="009D0C0B">
      <w:pPr>
        <w:spacing w:line="260" w:lineRule="atLeast"/>
        <w:ind w:left="360"/>
        <w:jc w:val="both"/>
        <w:rPr>
          <w:rFonts w:ascii="Times New Roman" w:eastAsia="Calibri" w:hAnsi="Times New Roman" w:cs="Arial"/>
          <w:bCs/>
          <w:i/>
          <w:caps/>
          <w:szCs w:val="28"/>
          <w:lang w:eastAsia="en-US"/>
        </w:rPr>
      </w:pPr>
    </w:p>
    <w:p w14:paraId="59F1C67E" w14:textId="77777777" w:rsidR="006A1877" w:rsidRPr="006A1877" w:rsidRDefault="006A1877" w:rsidP="006A1877">
      <w:pPr>
        <w:jc w:val="both"/>
        <w:rPr>
          <w:i/>
          <w:iCs/>
          <w:lang w:eastAsia="en-US"/>
        </w:rPr>
      </w:pPr>
      <w:r w:rsidRPr="006A1877">
        <w:rPr>
          <w:szCs w:val="22"/>
          <w:lang w:eastAsia="en-US"/>
        </w:rPr>
        <w:t xml:space="preserve">The results of the studies conducted with the product </w:t>
      </w:r>
      <w:r w:rsidRPr="006A1877">
        <w:rPr>
          <w:szCs w:val="22"/>
          <w:lang w:val="en-US" w:eastAsia="en-US"/>
        </w:rPr>
        <w:t xml:space="preserve">04LBCEOL 689/2 </w:t>
      </w:r>
      <w:r w:rsidRPr="006A1877">
        <w:rPr>
          <w:szCs w:val="22"/>
          <w:lang w:eastAsia="en-US"/>
        </w:rPr>
        <w:t>are presented in the table below.</w:t>
      </w:r>
    </w:p>
    <w:p w14:paraId="2B58B8C0" w14:textId="77777777" w:rsidR="00F82A24" w:rsidRDefault="00F82A24">
      <w:pPr>
        <w:spacing w:line="260" w:lineRule="atLeast"/>
        <w:ind w:left="360"/>
        <w:jc w:val="both"/>
        <w:rPr>
          <w:rFonts w:ascii="Times New Roman" w:eastAsia="Calibri" w:hAnsi="Times New Roman" w:cs="Arial"/>
          <w:bCs/>
          <w:i/>
          <w:caps/>
          <w:szCs w:val="28"/>
          <w:lang w:eastAsia="en-US"/>
        </w:rPr>
      </w:pPr>
    </w:p>
    <w:p w14:paraId="05B46396" w14:textId="77777777" w:rsidR="006A1877" w:rsidRDefault="006A1877">
      <w:pPr>
        <w:spacing w:line="260" w:lineRule="atLeast"/>
        <w:ind w:left="360"/>
        <w:jc w:val="both"/>
        <w:rPr>
          <w:rFonts w:ascii="Times New Roman" w:eastAsia="Calibri" w:hAnsi="Times New Roman" w:cs="Arial"/>
          <w:bCs/>
          <w:i/>
          <w:caps/>
          <w:szCs w:val="28"/>
          <w:lang w:eastAsia="en-US"/>
        </w:rPr>
        <w:sectPr w:rsidR="006A1877" w:rsidSect="00186511">
          <w:pgSz w:w="11906" w:h="16838"/>
          <w:pgMar w:top="1474" w:right="1247" w:bottom="2013" w:left="1446" w:header="850" w:footer="850" w:gutter="0"/>
          <w:cols w:space="720"/>
          <w:docGrid w:linePitch="272"/>
        </w:sectPr>
      </w:pPr>
    </w:p>
    <w:p w14:paraId="745D300E" w14:textId="77777777" w:rsidR="006A1877" w:rsidRDefault="006A1877">
      <w:pPr>
        <w:spacing w:line="260" w:lineRule="atLeast"/>
        <w:ind w:left="360"/>
        <w:jc w:val="both"/>
        <w:rPr>
          <w:rFonts w:ascii="Times New Roman" w:eastAsia="Calibri" w:hAnsi="Times New Roman" w:cs="Arial"/>
          <w:bCs/>
          <w:i/>
          <w:caps/>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36"/>
        <w:gridCol w:w="1566"/>
        <w:gridCol w:w="1566"/>
        <w:gridCol w:w="1868"/>
        <w:gridCol w:w="1492"/>
        <w:gridCol w:w="2215"/>
        <w:gridCol w:w="1540"/>
        <w:gridCol w:w="1558"/>
      </w:tblGrid>
      <w:tr w:rsidR="006A1877" w:rsidRPr="006A28CC" w14:paraId="24FEE390" w14:textId="77777777" w:rsidTr="00043437">
        <w:trPr>
          <w:trHeight w:val="303"/>
        </w:trPr>
        <w:tc>
          <w:tcPr>
            <w:tcW w:w="5000" w:type="pct"/>
            <w:gridSpan w:val="8"/>
            <w:shd w:val="clear" w:color="auto" w:fill="FFFFCC"/>
            <w:vAlign w:val="center"/>
          </w:tcPr>
          <w:p w14:paraId="36097CA0" w14:textId="77777777" w:rsidR="006A1877" w:rsidRPr="006A28CC" w:rsidRDefault="006A1877" w:rsidP="00043437">
            <w:pPr>
              <w:jc w:val="center"/>
              <w:rPr>
                <w:b/>
                <w:color w:val="000000"/>
                <w:sz w:val="18"/>
                <w:szCs w:val="18"/>
                <w:lang w:eastAsia="de-DE"/>
              </w:rPr>
            </w:pPr>
            <w:r w:rsidRPr="006A28CC">
              <w:rPr>
                <w:b/>
                <w:color w:val="000000"/>
                <w:sz w:val="18"/>
                <w:szCs w:val="18"/>
                <w:lang w:eastAsia="de-DE"/>
              </w:rPr>
              <w:t>Experimental data on the efficacy of the biocidal product against target organism(s)</w:t>
            </w:r>
          </w:p>
        </w:tc>
      </w:tr>
      <w:tr w:rsidR="006A1877" w:rsidRPr="006A28CC" w14:paraId="6B408678" w14:textId="77777777" w:rsidTr="00043437">
        <w:tc>
          <w:tcPr>
            <w:tcW w:w="576" w:type="pct"/>
            <w:shd w:val="clear" w:color="auto" w:fill="FFFFFF"/>
          </w:tcPr>
          <w:p w14:paraId="616CD231" w14:textId="77777777" w:rsidR="006A1877" w:rsidRPr="006A28CC" w:rsidRDefault="006A1877" w:rsidP="00043437">
            <w:pPr>
              <w:jc w:val="center"/>
              <w:rPr>
                <w:b/>
                <w:color w:val="000000"/>
                <w:sz w:val="18"/>
                <w:szCs w:val="18"/>
                <w:lang w:eastAsia="de-DE"/>
              </w:rPr>
            </w:pPr>
            <w:r w:rsidRPr="006A28CC">
              <w:rPr>
                <w:b/>
                <w:color w:val="000000"/>
                <w:sz w:val="18"/>
                <w:szCs w:val="18"/>
                <w:lang w:eastAsia="de-DE"/>
              </w:rPr>
              <w:t>Function</w:t>
            </w:r>
          </w:p>
        </w:tc>
        <w:tc>
          <w:tcPr>
            <w:tcW w:w="587" w:type="pct"/>
            <w:shd w:val="clear" w:color="auto" w:fill="FFFFFF"/>
          </w:tcPr>
          <w:p w14:paraId="26C89B90" w14:textId="77777777" w:rsidR="006A1877" w:rsidRPr="006A28CC" w:rsidRDefault="006A1877" w:rsidP="00043437">
            <w:pPr>
              <w:rPr>
                <w:b/>
                <w:color w:val="000000"/>
                <w:sz w:val="18"/>
                <w:szCs w:val="18"/>
                <w:lang w:eastAsia="de-DE"/>
              </w:rPr>
            </w:pPr>
            <w:r w:rsidRPr="006A28CC">
              <w:rPr>
                <w:b/>
                <w:color w:val="000000"/>
                <w:sz w:val="18"/>
                <w:szCs w:val="18"/>
                <w:lang w:eastAsia="de-DE"/>
              </w:rPr>
              <w:t>Field of use envisaged</w:t>
            </w:r>
          </w:p>
        </w:tc>
        <w:tc>
          <w:tcPr>
            <w:tcW w:w="587" w:type="pct"/>
            <w:shd w:val="clear" w:color="auto" w:fill="FFFFFF"/>
          </w:tcPr>
          <w:p w14:paraId="79049D27" w14:textId="77777777" w:rsidR="006A1877" w:rsidRPr="006A28CC" w:rsidRDefault="006A1877" w:rsidP="00043437">
            <w:pPr>
              <w:rPr>
                <w:b/>
                <w:i/>
                <w:color w:val="000000"/>
                <w:sz w:val="18"/>
                <w:szCs w:val="18"/>
                <w:lang w:eastAsia="de-DE"/>
              </w:rPr>
            </w:pPr>
            <w:r w:rsidRPr="006A28CC">
              <w:rPr>
                <w:b/>
                <w:color w:val="000000"/>
                <w:sz w:val="18"/>
                <w:szCs w:val="18"/>
                <w:lang w:eastAsia="de-DE"/>
              </w:rPr>
              <w:t>Test substance</w:t>
            </w:r>
          </w:p>
        </w:tc>
        <w:tc>
          <w:tcPr>
            <w:tcW w:w="700" w:type="pct"/>
            <w:shd w:val="clear" w:color="auto" w:fill="FFFFFF"/>
          </w:tcPr>
          <w:p w14:paraId="410DEA10" w14:textId="77777777" w:rsidR="006A1877" w:rsidRPr="006A28CC" w:rsidRDefault="006A1877" w:rsidP="00043437">
            <w:pPr>
              <w:rPr>
                <w:b/>
                <w:i/>
                <w:color w:val="000000"/>
                <w:sz w:val="18"/>
                <w:szCs w:val="18"/>
                <w:lang w:eastAsia="de-DE"/>
              </w:rPr>
            </w:pPr>
            <w:r w:rsidRPr="006A28CC">
              <w:rPr>
                <w:b/>
                <w:color w:val="000000"/>
                <w:sz w:val="18"/>
                <w:szCs w:val="18"/>
                <w:lang w:eastAsia="de-DE"/>
              </w:rPr>
              <w:t>Test organism(s)</w:t>
            </w:r>
          </w:p>
        </w:tc>
        <w:tc>
          <w:tcPr>
            <w:tcW w:w="559" w:type="pct"/>
            <w:shd w:val="clear" w:color="auto" w:fill="FFFFFF"/>
          </w:tcPr>
          <w:p w14:paraId="4DD93C42" w14:textId="77777777" w:rsidR="006A1877" w:rsidRPr="006A28CC" w:rsidRDefault="006A1877" w:rsidP="00043437">
            <w:pPr>
              <w:rPr>
                <w:b/>
                <w:color w:val="000000"/>
                <w:sz w:val="18"/>
                <w:szCs w:val="18"/>
                <w:lang w:eastAsia="de-DE"/>
              </w:rPr>
            </w:pPr>
            <w:r w:rsidRPr="006A28CC">
              <w:rPr>
                <w:b/>
                <w:color w:val="000000"/>
                <w:sz w:val="18"/>
                <w:szCs w:val="18"/>
                <w:lang w:eastAsia="de-DE"/>
              </w:rPr>
              <w:t>Test method</w:t>
            </w:r>
          </w:p>
        </w:tc>
        <w:tc>
          <w:tcPr>
            <w:tcW w:w="830" w:type="pct"/>
            <w:shd w:val="clear" w:color="auto" w:fill="FFFFFF"/>
          </w:tcPr>
          <w:p w14:paraId="21E97EA7" w14:textId="77777777" w:rsidR="006A1877" w:rsidRPr="006A28CC" w:rsidRDefault="006A1877" w:rsidP="00043437">
            <w:pPr>
              <w:rPr>
                <w:b/>
                <w:color w:val="000000"/>
                <w:sz w:val="18"/>
                <w:szCs w:val="18"/>
                <w:lang w:eastAsia="de-DE"/>
              </w:rPr>
            </w:pPr>
            <w:r w:rsidRPr="006A28CC">
              <w:rPr>
                <w:b/>
                <w:color w:val="000000"/>
                <w:sz w:val="18"/>
                <w:szCs w:val="18"/>
                <w:lang w:eastAsia="de-DE"/>
              </w:rPr>
              <w:t>Test system / concentrations applied / exposure time</w:t>
            </w:r>
          </w:p>
        </w:tc>
        <w:tc>
          <w:tcPr>
            <w:tcW w:w="577" w:type="pct"/>
            <w:shd w:val="clear" w:color="auto" w:fill="FFFFFF"/>
          </w:tcPr>
          <w:p w14:paraId="15AC9BDF" w14:textId="77777777" w:rsidR="006A1877" w:rsidRPr="006A28CC" w:rsidRDefault="006A1877" w:rsidP="00043437">
            <w:pPr>
              <w:rPr>
                <w:b/>
                <w:color w:val="000000"/>
                <w:sz w:val="18"/>
                <w:szCs w:val="18"/>
                <w:lang w:eastAsia="de-DE"/>
              </w:rPr>
            </w:pPr>
            <w:r w:rsidRPr="006A28CC">
              <w:rPr>
                <w:b/>
                <w:color w:val="000000"/>
                <w:sz w:val="18"/>
                <w:szCs w:val="18"/>
                <w:lang w:eastAsia="de-DE"/>
              </w:rPr>
              <w:t>Test results: effects</w:t>
            </w:r>
          </w:p>
        </w:tc>
        <w:tc>
          <w:tcPr>
            <w:tcW w:w="584" w:type="pct"/>
            <w:shd w:val="clear" w:color="auto" w:fill="FFFFFF"/>
          </w:tcPr>
          <w:p w14:paraId="19E46D44" w14:textId="77777777" w:rsidR="006A1877" w:rsidRPr="006A28CC" w:rsidRDefault="006A1877" w:rsidP="00043437">
            <w:pPr>
              <w:rPr>
                <w:b/>
                <w:color w:val="000000"/>
                <w:sz w:val="18"/>
                <w:szCs w:val="18"/>
                <w:lang w:eastAsia="de-DE"/>
              </w:rPr>
            </w:pPr>
            <w:r w:rsidRPr="006A28CC">
              <w:rPr>
                <w:b/>
                <w:color w:val="000000"/>
                <w:sz w:val="18"/>
                <w:szCs w:val="18"/>
                <w:lang w:eastAsia="de-DE"/>
              </w:rPr>
              <w:t>Reference</w:t>
            </w:r>
          </w:p>
        </w:tc>
      </w:tr>
      <w:tr w:rsidR="006A1877" w:rsidRPr="006A28CC" w14:paraId="22F30A87" w14:textId="77777777" w:rsidTr="00043437">
        <w:tc>
          <w:tcPr>
            <w:tcW w:w="576" w:type="pct"/>
          </w:tcPr>
          <w:p w14:paraId="25738F59" w14:textId="77777777" w:rsidR="006A1877" w:rsidRPr="002D0F04" w:rsidRDefault="006A1877" w:rsidP="00043437">
            <w:pPr>
              <w:rPr>
                <w:color w:val="000000"/>
                <w:sz w:val="16"/>
                <w:szCs w:val="16"/>
                <w:lang w:eastAsia="de-DE"/>
              </w:rPr>
            </w:pPr>
            <w:r w:rsidRPr="002D0F04">
              <w:rPr>
                <w:rFonts w:ascii="Arial" w:hAnsi="Arial" w:cs="Arial"/>
                <w:sz w:val="16"/>
                <w:szCs w:val="16"/>
              </w:rPr>
              <w:t>MG 02: preservatives</w:t>
            </w:r>
          </w:p>
        </w:tc>
        <w:tc>
          <w:tcPr>
            <w:tcW w:w="587" w:type="pct"/>
          </w:tcPr>
          <w:p w14:paraId="5D4F1695" w14:textId="77777777" w:rsidR="006A1877" w:rsidRPr="002D0F04" w:rsidRDefault="006A1877" w:rsidP="00043437">
            <w:pPr>
              <w:rPr>
                <w:rFonts w:ascii="Arial" w:hAnsi="Arial" w:cs="Arial"/>
                <w:color w:val="000000"/>
                <w:sz w:val="16"/>
                <w:szCs w:val="16"/>
                <w:lang w:eastAsia="de-DE"/>
              </w:rPr>
            </w:pPr>
            <w:r w:rsidRPr="002D0F04">
              <w:rPr>
                <w:rFonts w:ascii="Arial" w:hAnsi="Arial" w:cs="Arial"/>
                <w:color w:val="000000"/>
                <w:sz w:val="16"/>
                <w:szCs w:val="16"/>
                <w:lang w:eastAsia="de-DE"/>
              </w:rPr>
              <w:t>Wood preservative</w:t>
            </w:r>
          </w:p>
          <w:p w14:paraId="3E223662" w14:textId="77777777" w:rsidR="006A1877" w:rsidRPr="002D0F04" w:rsidRDefault="006A1877" w:rsidP="00043437">
            <w:pPr>
              <w:rPr>
                <w:rFonts w:ascii="Arial" w:hAnsi="Arial" w:cs="Arial"/>
                <w:color w:val="000000"/>
                <w:sz w:val="16"/>
                <w:szCs w:val="16"/>
                <w:lang w:eastAsia="de-DE"/>
              </w:rPr>
            </w:pPr>
            <w:r w:rsidRPr="002D0F04">
              <w:rPr>
                <w:rFonts w:ascii="Arial" w:hAnsi="Arial" w:cs="Arial"/>
                <w:color w:val="000000"/>
                <w:sz w:val="16"/>
                <w:szCs w:val="16"/>
                <w:lang w:eastAsia="de-DE"/>
              </w:rPr>
              <w:t>Preventive treatment</w:t>
            </w:r>
          </w:p>
        </w:tc>
        <w:tc>
          <w:tcPr>
            <w:tcW w:w="587" w:type="pct"/>
          </w:tcPr>
          <w:p w14:paraId="418D28CA" w14:textId="77777777" w:rsidR="006A1877" w:rsidRPr="002D0F04" w:rsidRDefault="006A1877" w:rsidP="00043437">
            <w:pPr>
              <w:rPr>
                <w:i/>
                <w:color w:val="000000"/>
                <w:sz w:val="18"/>
                <w:szCs w:val="18"/>
                <w:lang w:eastAsia="de-DE"/>
              </w:rPr>
            </w:pPr>
            <w:r w:rsidRPr="002D0F04">
              <w:rPr>
                <w:sz w:val="16"/>
                <w:szCs w:val="16"/>
                <w:lang w:eastAsia="de-DE"/>
              </w:rPr>
              <w:t>04LBCEOL 689/2</w:t>
            </w:r>
          </w:p>
        </w:tc>
        <w:tc>
          <w:tcPr>
            <w:tcW w:w="700" w:type="pct"/>
          </w:tcPr>
          <w:p w14:paraId="5F62A965" w14:textId="77777777" w:rsidR="006A1877" w:rsidRPr="002D0F04" w:rsidRDefault="006A1877" w:rsidP="00043437">
            <w:pPr>
              <w:rPr>
                <w:i/>
                <w:color w:val="000000"/>
                <w:sz w:val="18"/>
                <w:szCs w:val="18"/>
                <w:lang w:eastAsia="de-DE"/>
              </w:rPr>
            </w:pPr>
            <w:r w:rsidRPr="002D0F04">
              <w:rPr>
                <w:sz w:val="16"/>
                <w:szCs w:val="16"/>
                <w:lang w:eastAsia="de-DE"/>
              </w:rPr>
              <w:t xml:space="preserve">House longhorn beetle: </w:t>
            </w:r>
            <w:r w:rsidRPr="002D0F04">
              <w:rPr>
                <w:i/>
                <w:sz w:val="16"/>
                <w:szCs w:val="16"/>
                <w:lang w:eastAsia="de-DE"/>
              </w:rPr>
              <w:t>Hylotrupes bajulus</w:t>
            </w:r>
            <w:r w:rsidRPr="002D0F04">
              <w:rPr>
                <w:sz w:val="16"/>
                <w:szCs w:val="16"/>
                <w:lang w:eastAsia="de-DE"/>
              </w:rPr>
              <w:t xml:space="preserve"> (L.)</w:t>
            </w:r>
          </w:p>
        </w:tc>
        <w:tc>
          <w:tcPr>
            <w:tcW w:w="559" w:type="pct"/>
          </w:tcPr>
          <w:p w14:paraId="670963A0" w14:textId="77777777" w:rsidR="006A1877" w:rsidRPr="002D0F04" w:rsidRDefault="006A1877" w:rsidP="00043437">
            <w:pPr>
              <w:rPr>
                <w:color w:val="000000"/>
                <w:sz w:val="18"/>
                <w:szCs w:val="18"/>
                <w:lang w:eastAsia="de-DE"/>
              </w:rPr>
            </w:pPr>
            <w:r w:rsidRPr="002D0F04">
              <w:rPr>
                <w:color w:val="000000"/>
                <w:sz w:val="16"/>
                <w:szCs w:val="16"/>
                <w:lang w:eastAsia="de-DE"/>
              </w:rPr>
              <w:t>EN 46 + EN 73 (evaporation)</w:t>
            </w:r>
          </w:p>
        </w:tc>
        <w:tc>
          <w:tcPr>
            <w:tcW w:w="830" w:type="pct"/>
          </w:tcPr>
          <w:p w14:paraId="6E3FEC74" w14:textId="77777777" w:rsidR="006A1877" w:rsidRPr="002D0F04" w:rsidRDefault="006A1877" w:rsidP="00043437">
            <w:pPr>
              <w:rPr>
                <w:color w:val="000000"/>
                <w:sz w:val="16"/>
                <w:szCs w:val="16"/>
                <w:lang w:eastAsia="de-DE"/>
              </w:rPr>
            </w:pPr>
            <w:r w:rsidRPr="002D0F04">
              <w:rPr>
                <w:color w:val="000000"/>
                <w:sz w:val="16"/>
                <w:szCs w:val="16"/>
                <w:lang w:eastAsia="de-DE"/>
              </w:rPr>
              <w:t xml:space="preserve">The ready to use product </w:t>
            </w:r>
            <w:r w:rsidRPr="002D0F04">
              <w:rPr>
                <w:sz w:val="16"/>
                <w:szCs w:val="16"/>
                <w:lang w:eastAsia="de-DE"/>
              </w:rPr>
              <w:t xml:space="preserve">04LBCEOL 689/2 </w:t>
            </w:r>
            <w:r w:rsidRPr="002D0F04">
              <w:rPr>
                <w:color w:val="000000"/>
                <w:sz w:val="16"/>
                <w:szCs w:val="16"/>
                <w:lang w:eastAsia="de-DE"/>
              </w:rPr>
              <w:t>is applied by brushing on sapwood test blocks (</w:t>
            </w:r>
            <w:r w:rsidRPr="002D0F04">
              <w:rPr>
                <w:i/>
                <w:color w:val="000000"/>
                <w:sz w:val="16"/>
                <w:szCs w:val="16"/>
                <w:lang w:eastAsia="de-DE"/>
              </w:rPr>
              <w:t>Pinus sylvaticus</w:t>
            </w:r>
            <w:r w:rsidRPr="002D0F04">
              <w:rPr>
                <w:color w:val="000000"/>
                <w:sz w:val="16"/>
                <w:szCs w:val="16"/>
                <w:lang w:eastAsia="de-DE"/>
              </w:rPr>
              <w:t>) and followed by an artificial weathering according to the EN 73 standard method (evaporation).</w:t>
            </w:r>
          </w:p>
          <w:p w14:paraId="255F1D98" w14:textId="77777777" w:rsidR="006A1877" w:rsidRPr="002D0F04" w:rsidRDefault="006A1877" w:rsidP="00043437">
            <w:pPr>
              <w:rPr>
                <w:color w:val="000000"/>
                <w:sz w:val="16"/>
                <w:szCs w:val="16"/>
                <w:lang w:eastAsia="de-DE"/>
              </w:rPr>
            </w:pPr>
            <w:r w:rsidRPr="002D0F04">
              <w:rPr>
                <w:color w:val="000000"/>
                <w:sz w:val="16"/>
                <w:szCs w:val="16"/>
                <w:lang w:eastAsia="de-DE"/>
              </w:rPr>
              <w:t>The quantity really applied on each test block varied between 100.00 g/m² and 101.84 g/m² (mean 101.17 g/m²).</w:t>
            </w:r>
          </w:p>
          <w:p w14:paraId="4CFF2902" w14:textId="77777777" w:rsidR="006A1877" w:rsidRPr="002D0F04" w:rsidRDefault="006A1877" w:rsidP="00043437">
            <w:pPr>
              <w:rPr>
                <w:color w:val="000000"/>
                <w:sz w:val="16"/>
                <w:szCs w:val="16"/>
                <w:lang w:val="en-US" w:eastAsia="de-DE"/>
              </w:rPr>
            </w:pPr>
            <w:r w:rsidRPr="002D0F04">
              <w:rPr>
                <w:color w:val="000000"/>
                <w:sz w:val="16"/>
                <w:szCs w:val="16"/>
                <w:lang w:val="en-US" w:eastAsia="de-DE"/>
              </w:rPr>
              <w:t xml:space="preserve">10 recently hatched larvae of </w:t>
            </w:r>
            <w:r w:rsidRPr="002D0F04">
              <w:rPr>
                <w:i/>
                <w:color w:val="000000"/>
                <w:sz w:val="16"/>
                <w:szCs w:val="16"/>
                <w:lang w:val="en-US" w:eastAsia="de-DE"/>
              </w:rPr>
              <w:t>H. bajulus</w:t>
            </w:r>
            <w:r w:rsidRPr="002D0F04">
              <w:rPr>
                <w:color w:val="000000"/>
                <w:sz w:val="16"/>
                <w:szCs w:val="16"/>
                <w:lang w:val="en-US" w:eastAsia="de-DE"/>
              </w:rPr>
              <w:t xml:space="preserve"> for each are used for each test block.</w:t>
            </w:r>
          </w:p>
          <w:p w14:paraId="73D514EE" w14:textId="77777777" w:rsidR="006A1877" w:rsidRPr="002D0F04" w:rsidRDefault="006A1877" w:rsidP="00043437">
            <w:pPr>
              <w:rPr>
                <w:color w:val="000000"/>
                <w:sz w:val="16"/>
                <w:szCs w:val="16"/>
                <w:lang w:val="en-US" w:eastAsia="de-DE"/>
              </w:rPr>
            </w:pPr>
            <w:r w:rsidRPr="002D0F04">
              <w:rPr>
                <w:color w:val="000000"/>
                <w:sz w:val="16"/>
                <w:szCs w:val="16"/>
                <w:lang w:val="en-US" w:eastAsia="de-DE"/>
              </w:rPr>
              <w:t>6 replicates for the treated block and 3 replicates for the control are performed.</w:t>
            </w:r>
          </w:p>
          <w:p w14:paraId="5090DB2E" w14:textId="77777777" w:rsidR="006A1877" w:rsidRPr="002D0F04" w:rsidRDefault="006A1877" w:rsidP="00043437">
            <w:pPr>
              <w:rPr>
                <w:color w:val="000000"/>
                <w:sz w:val="16"/>
                <w:szCs w:val="16"/>
                <w:lang w:val="en-US" w:eastAsia="de-DE"/>
              </w:rPr>
            </w:pPr>
            <w:r w:rsidRPr="002D0F04">
              <w:rPr>
                <w:color w:val="000000"/>
                <w:sz w:val="16"/>
                <w:szCs w:val="16"/>
                <w:lang w:val="en-US" w:eastAsia="de-DE"/>
              </w:rPr>
              <w:t>The effect investigated is the mortality of insect’s larvae.</w:t>
            </w:r>
          </w:p>
          <w:p w14:paraId="60356321" w14:textId="77777777" w:rsidR="006A1877" w:rsidRPr="002D0F04" w:rsidRDefault="006A1877" w:rsidP="00043437">
            <w:pPr>
              <w:rPr>
                <w:color w:val="000000"/>
                <w:sz w:val="16"/>
                <w:szCs w:val="16"/>
                <w:lang w:val="en-US" w:eastAsia="de-DE"/>
              </w:rPr>
            </w:pPr>
            <w:r w:rsidRPr="002D0F04">
              <w:rPr>
                <w:color w:val="000000"/>
                <w:sz w:val="16"/>
                <w:szCs w:val="16"/>
                <w:lang w:val="en-US" w:eastAsia="de-DE"/>
              </w:rPr>
              <w:t xml:space="preserve">The method for recording / scoring effects is the recovery of the insects and count of dead and alive larvae and count of dead larvae having tunneled or not. </w:t>
            </w:r>
          </w:p>
          <w:p w14:paraId="7B28C6A5" w14:textId="77777777" w:rsidR="006A1877" w:rsidRPr="002D0F04" w:rsidRDefault="006A1877" w:rsidP="00043437">
            <w:pPr>
              <w:rPr>
                <w:color w:val="000000"/>
                <w:sz w:val="18"/>
                <w:szCs w:val="18"/>
                <w:lang w:eastAsia="de-DE"/>
              </w:rPr>
            </w:pPr>
            <w:r>
              <w:rPr>
                <w:color w:val="000000"/>
                <w:sz w:val="16"/>
                <w:szCs w:val="16"/>
                <w:lang w:val="en-US" w:eastAsia="de-DE"/>
              </w:rPr>
              <w:t>- Interval</w:t>
            </w:r>
            <w:r w:rsidRPr="002D0F04">
              <w:rPr>
                <w:color w:val="000000"/>
                <w:sz w:val="16"/>
                <w:szCs w:val="16"/>
                <w:lang w:val="en-US" w:eastAsia="de-DE"/>
              </w:rPr>
              <w:t xml:space="preserve"> of examination: one time, after 1 month exposure of the blocks to the insects.</w:t>
            </w:r>
          </w:p>
        </w:tc>
        <w:tc>
          <w:tcPr>
            <w:tcW w:w="577" w:type="pct"/>
          </w:tcPr>
          <w:p w14:paraId="6659AA17" w14:textId="77777777" w:rsidR="006A1877" w:rsidRPr="002D0F04" w:rsidRDefault="006A1877" w:rsidP="00043437">
            <w:pPr>
              <w:rPr>
                <w:color w:val="000000"/>
                <w:sz w:val="16"/>
                <w:szCs w:val="16"/>
                <w:lang w:eastAsia="de-DE"/>
              </w:rPr>
            </w:pPr>
            <w:r w:rsidRPr="002D0F04">
              <w:rPr>
                <w:color w:val="000000"/>
                <w:sz w:val="16"/>
                <w:szCs w:val="16"/>
                <w:lang w:eastAsia="de-DE"/>
              </w:rPr>
              <w:t>The study is validated as the survival rate in the control is higher than 70 % (83%).</w:t>
            </w:r>
          </w:p>
          <w:p w14:paraId="18DF21D4" w14:textId="77777777" w:rsidR="006A1877" w:rsidRPr="002D0F04" w:rsidRDefault="006A1877" w:rsidP="00043437">
            <w:pPr>
              <w:rPr>
                <w:color w:val="000000"/>
                <w:sz w:val="16"/>
                <w:szCs w:val="16"/>
                <w:lang w:eastAsia="de-DE"/>
              </w:rPr>
            </w:pPr>
            <w:r w:rsidRPr="002D0F04">
              <w:rPr>
                <w:color w:val="000000"/>
                <w:sz w:val="16"/>
                <w:szCs w:val="16"/>
                <w:lang w:eastAsia="de-DE"/>
              </w:rPr>
              <w:t>On the treated test block, 100 % of the larvae w</w:t>
            </w:r>
            <w:r>
              <w:rPr>
                <w:color w:val="000000"/>
                <w:sz w:val="16"/>
                <w:szCs w:val="16"/>
                <w:lang w:eastAsia="de-DE"/>
              </w:rPr>
              <w:t>ere</w:t>
            </w:r>
            <w:r w:rsidRPr="002D0F04">
              <w:rPr>
                <w:color w:val="000000"/>
                <w:sz w:val="16"/>
                <w:szCs w:val="16"/>
                <w:lang w:eastAsia="de-DE"/>
              </w:rPr>
              <w:t xml:space="preserve"> dead and had not tunnelled.</w:t>
            </w:r>
          </w:p>
          <w:p w14:paraId="432183F4" w14:textId="77777777" w:rsidR="006A1877" w:rsidRDefault="006A1877" w:rsidP="00043437">
            <w:pPr>
              <w:rPr>
                <w:b/>
                <w:color w:val="000000"/>
                <w:sz w:val="16"/>
                <w:szCs w:val="16"/>
                <w:lang w:eastAsia="de-DE"/>
              </w:rPr>
            </w:pPr>
          </w:p>
          <w:p w14:paraId="77CFFB7B" w14:textId="77777777" w:rsidR="006A1877" w:rsidRPr="002D0F04" w:rsidRDefault="006A1877" w:rsidP="00043437">
            <w:pPr>
              <w:rPr>
                <w:color w:val="000000"/>
                <w:sz w:val="18"/>
                <w:szCs w:val="18"/>
                <w:lang w:eastAsia="de-DE"/>
              </w:rPr>
            </w:pPr>
            <w:r>
              <w:rPr>
                <w:b/>
                <w:color w:val="000000"/>
                <w:sz w:val="16"/>
                <w:szCs w:val="16"/>
                <w:lang w:eastAsia="de-DE"/>
              </w:rPr>
              <w:t>T</w:t>
            </w:r>
            <w:r w:rsidRPr="002D0F04">
              <w:rPr>
                <w:b/>
                <w:color w:val="000000"/>
                <w:sz w:val="16"/>
                <w:szCs w:val="16"/>
                <w:lang w:eastAsia="de-DE"/>
              </w:rPr>
              <w:t xml:space="preserve">he efficacy of the product </w:t>
            </w:r>
            <w:r>
              <w:rPr>
                <w:b/>
                <w:color w:val="000000"/>
                <w:sz w:val="16"/>
                <w:szCs w:val="16"/>
                <w:lang w:eastAsia="de-DE"/>
              </w:rPr>
              <w:t xml:space="preserve">is demonstrated </w:t>
            </w:r>
            <w:r w:rsidRPr="002D0F04">
              <w:rPr>
                <w:b/>
                <w:color w:val="000000"/>
                <w:sz w:val="16"/>
                <w:szCs w:val="16"/>
                <w:lang w:eastAsia="de-DE"/>
              </w:rPr>
              <w:t xml:space="preserve">at 101.17 g of product / m² of wood against </w:t>
            </w:r>
            <w:r w:rsidRPr="002D0F04">
              <w:rPr>
                <w:b/>
                <w:i/>
                <w:color w:val="000000"/>
                <w:sz w:val="16"/>
                <w:szCs w:val="16"/>
                <w:lang w:eastAsia="de-DE"/>
              </w:rPr>
              <w:t>Hylotrupes bajulus</w:t>
            </w:r>
            <w:r w:rsidRPr="002D0F04">
              <w:rPr>
                <w:b/>
                <w:color w:val="000000"/>
                <w:sz w:val="16"/>
                <w:szCs w:val="16"/>
                <w:lang w:eastAsia="de-DE"/>
              </w:rPr>
              <w:t xml:space="preserve"> larvae</w:t>
            </w:r>
          </w:p>
          <w:p w14:paraId="00EFA7B5" w14:textId="77777777" w:rsidR="006A1877" w:rsidRPr="002D0F04" w:rsidRDefault="006A1877" w:rsidP="00043437">
            <w:pPr>
              <w:jc w:val="center"/>
              <w:rPr>
                <w:sz w:val="18"/>
                <w:szCs w:val="18"/>
                <w:lang w:eastAsia="de-DE"/>
              </w:rPr>
            </w:pPr>
          </w:p>
        </w:tc>
        <w:tc>
          <w:tcPr>
            <w:tcW w:w="584" w:type="pct"/>
          </w:tcPr>
          <w:p w14:paraId="05016E59" w14:textId="77777777" w:rsidR="006A1877" w:rsidRPr="006A28CC" w:rsidRDefault="007C1E19" w:rsidP="00043437">
            <w:pPr>
              <w:rPr>
                <w:i/>
                <w:color w:val="000000"/>
                <w:sz w:val="18"/>
                <w:szCs w:val="18"/>
                <w:lang w:eastAsia="de-DE"/>
              </w:rPr>
            </w:pPr>
            <w:r>
              <w:rPr>
                <w:color w:val="000000"/>
                <w:sz w:val="16"/>
                <w:szCs w:val="16"/>
                <w:lang w:eastAsia="de-DE"/>
              </w:rPr>
              <w:t>XX</w:t>
            </w:r>
          </w:p>
        </w:tc>
      </w:tr>
      <w:tr w:rsidR="006A1877" w:rsidRPr="006A28CC" w14:paraId="5F1F19B6" w14:textId="77777777" w:rsidTr="00043437">
        <w:tc>
          <w:tcPr>
            <w:tcW w:w="576" w:type="pct"/>
          </w:tcPr>
          <w:p w14:paraId="60E792DF" w14:textId="77777777" w:rsidR="006A1877" w:rsidRPr="0096385E" w:rsidRDefault="006A1877" w:rsidP="00043437">
            <w:pPr>
              <w:rPr>
                <w:color w:val="000000"/>
                <w:sz w:val="16"/>
                <w:szCs w:val="16"/>
                <w:lang w:eastAsia="de-DE"/>
              </w:rPr>
            </w:pPr>
            <w:r w:rsidRPr="0096385E">
              <w:rPr>
                <w:rFonts w:ascii="Arial" w:hAnsi="Arial" w:cs="Arial"/>
                <w:sz w:val="16"/>
                <w:szCs w:val="16"/>
              </w:rPr>
              <w:lastRenderedPageBreak/>
              <w:t>MG 02: preservatives</w:t>
            </w:r>
          </w:p>
        </w:tc>
        <w:tc>
          <w:tcPr>
            <w:tcW w:w="587" w:type="pct"/>
          </w:tcPr>
          <w:p w14:paraId="2EFA6DE9"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58574D39"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87" w:type="pct"/>
          </w:tcPr>
          <w:p w14:paraId="283A6BC9"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6445BCF5" w14:textId="77777777" w:rsidR="006A1877" w:rsidRPr="0096385E" w:rsidRDefault="006A1877" w:rsidP="00043437">
            <w:pPr>
              <w:rPr>
                <w:color w:val="000000"/>
                <w:sz w:val="16"/>
                <w:szCs w:val="16"/>
                <w:lang w:eastAsia="de-DE"/>
              </w:rPr>
            </w:pPr>
            <w:r w:rsidRPr="002D0457">
              <w:rPr>
                <w:color w:val="000000"/>
                <w:sz w:val="16"/>
                <w:szCs w:val="16"/>
                <w:lang w:eastAsia="de-DE"/>
              </w:rPr>
              <w:t xml:space="preserve">Powder post beetle: </w:t>
            </w:r>
            <w:r w:rsidRPr="000E5883">
              <w:rPr>
                <w:i/>
                <w:color w:val="000000"/>
                <w:sz w:val="16"/>
                <w:szCs w:val="16"/>
                <w:lang w:eastAsia="de-DE"/>
              </w:rPr>
              <w:t>Lyctus brunneus</w:t>
            </w:r>
          </w:p>
        </w:tc>
        <w:tc>
          <w:tcPr>
            <w:tcW w:w="559" w:type="pct"/>
          </w:tcPr>
          <w:p w14:paraId="626EF305" w14:textId="77777777" w:rsidR="006A1877" w:rsidRPr="0096385E" w:rsidRDefault="006A1877" w:rsidP="00043437">
            <w:pPr>
              <w:rPr>
                <w:color w:val="000000"/>
                <w:sz w:val="16"/>
                <w:szCs w:val="16"/>
                <w:lang w:eastAsia="de-DE"/>
              </w:rPr>
            </w:pPr>
            <w:r>
              <w:rPr>
                <w:color w:val="000000"/>
                <w:sz w:val="16"/>
                <w:szCs w:val="16"/>
                <w:lang w:eastAsia="de-DE"/>
              </w:rPr>
              <w:t>EN 20-1 + EN 73 (evaporation)</w:t>
            </w:r>
          </w:p>
        </w:tc>
        <w:tc>
          <w:tcPr>
            <w:tcW w:w="830" w:type="pct"/>
          </w:tcPr>
          <w:p w14:paraId="556DF5DC" w14:textId="77777777" w:rsidR="006A1877" w:rsidRPr="005206C0" w:rsidRDefault="006A1877" w:rsidP="00043437">
            <w:pPr>
              <w:rPr>
                <w:color w:val="000000"/>
                <w:sz w:val="16"/>
                <w:szCs w:val="16"/>
                <w:lang w:eastAsia="de-DE"/>
              </w:rPr>
            </w:pPr>
            <w:r w:rsidRPr="005206C0">
              <w:rPr>
                <w:color w:val="000000"/>
                <w:sz w:val="16"/>
                <w:szCs w:val="16"/>
                <w:lang w:eastAsia="de-DE"/>
              </w:rPr>
              <w:t xml:space="preserve">The ready to use product </w:t>
            </w:r>
            <w:r w:rsidRPr="005206C0">
              <w:rPr>
                <w:sz w:val="16"/>
                <w:szCs w:val="16"/>
                <w:lang w:eastAsia="de-DE"/>
              </w:rPr>
              <w:t>04LBCEOL 689/2</w:t>
            </w:r>
            <w:r w:rsidRPr="005206C0">
              <w:rPr>
                <w:color w:val="000000"/>
                <w:sz w:val="16"/>
                <w:szCs w:val="16"/>
                <w:lang w:eastAsia="de-DE"/>
              </w:rPr>
              <w:t xml:space="preserve"> is applied by brushing on hardwood test blocks (</w:t>
            </w:r>
            <w:r w:rsidRPr="005206C0">
              <w:rPr>
                <w:i/>
                <w:color w:val="000000"/>
                <w:sz w:val="16"/>
                <w:szCs w:val="16"/>
                <w:lang w:eastAsia="de-DE"/>
              </w:rPr>
              <w:t>Quercus spp</w:t>
            </w:r>
            <w:r>
              <w:rPr>
                <w:i/>
                <w:color w:val="000000"/>
                <w:sz w:val="16"/>
                <w:szCs w:val="16"/>
                <w:lang w:eastAsia="de-DE"/>
              </w:rPr>
              <w:t>.</w:t>
            </w:r>
            <w:r w:rsidRPr="005206C0">
              <w:rPr>
                <w:color w:val="000000"/>
                <w:sz w:val="16"/>
                <w:szCs w:val="16"/>
                <w:lang w:eastAsia="de-DE"/>
              </w:rPr>
              <w:t>) and followed by an artificial weathering according to the EN 73 standard method (evaporation).</w:t>
            </w:r>
          </w:p>
          <w:p w14:paraId="767DDA1A" w14:textId="77777777" w:rsidR="006A1877" w:rsidRPr="005206C0" w:rsidRDefault="006A1877" w:rsidP="00043437">
            <w:pPr>
              <w:rPr>
                <w:color w:val="000000"/>
                <w:sz w:val="16"/>
                <w:szCs w:val="16"/>
                <w:lang w:eastAsia="de-DE"/>
              </w:rPr>
            </w:pPr>
            <w:r w:rsidRPr="005206C0">
              <w:rPr>
                <w:color w:val="000000"/>
                <w:sz w:val="16"/>
                <w:szCs w:val="16"/>
                <w:lang w:eastAsia="de-DE"/>
              </w:rPr>
              <w:t>The quantity really applied on each test block varied between 99.5 g/m² and 100.6 g/m² (mean 99.98 g/m²).</w:t>
            </w:r>
          </w:p>
          <w:p w14:paraId="552507D6" w14:textId="77777777" w:rsidR="006A1877" w:rsidRPr="005206C0" w:rsidRDefault="006A1877" w:rsidP="00043437">
            <w:pPr>
              <w:rPr>
                <w:color w:val="000000"/>
                <w:sz w:val="16"/>
                <w:szCs w:val="16"/>
                <w:lang w:eastAsia="de-DE"/>
              </w:rPr>
            </w:pPr>
            <w:r w:rsidRPr="005206C0">
              <w:rPr>
                <w:color w:val="000000"/>
                <w:sz w:val="16"/>
                <w:szCs w:val="16"/>
                <w:lang w:eastAsia="de-DE"/>
              </w:rPr>
              <w:t xml:space="preserve">10 recently hatched larvae of </w:t>
            </w:r>
            <w:r w:rsidRPr="005206C0">
              <w:rPr>
                <w:i/>
                <w:color w:val="000000"/>
                <w:sz w:val="16"/>
                <w:szCs w:val="16"/>
                <w:lang w:eastAsia="de-DE"/>
              </w:rPr>
              <w:t>L. brun</w:t>
            </w:r>
            <w:r>
              <w:rPr>
                <w:i/>
                <w:color w:val="000000"/>
                <w:sz w:val="16"/>
                <w:szCs w:val="16"/>
                <w:lang w:eastAsia="de-DE"/>
              </w:rPr>
              <w:t>n</w:t>
            </w:r>
            <w:r w:rsidRPr="005206C0">
              <w:rPr>
                <w:i/>
                <w:color w:val="000000"/>
                <w:sz w:val="16"/>
                <w:szCs w:val="16"/>
                <w:lang w:eastAsia="de-DE"/>
              </w:rPr>
              <w:t>eus</w:t>
            </w:r>
            <w:r w:rsidRPr="005206C0">
              <w:rPr>
                <w:color w:val="000000"/>
                <w:sz w:val="16"/>
                <w:szCs w:val="16"/>
                <w:lang w:eastAsia="de-DE"/>
              </w:rPr>
              <w:t xml:space="preserve"> are used for each test block.</w:t>
            </w:r>
          </w:p>
          <w:p w14:paraId="08AA8845" w14:textId="77777777" w:rsidR="006A1877" w:rsidRPr="005206C0" w:rsidRDefault="006A1877" w:rsidP="00043437">
            <w:pPr>
              <w:rPr>
                <w:color w:val="000000"/>
                <w:sz w:val="16"/>
                <w:szCs w:val="16"/>
                <w:lang w:eastAsia="de-DE"/>
              </w:rPr>
            </w:pPr>
            <w:r w:rsidRPr="005206C0">
              <w:rPr>
                <w:color w:val="000000"/>
                <w:sz w:val="16"/>
                <w:szCs w:val="16"/>
                <w:lang w:eastAsia="de-DE"/>
              </w:rPr>
              <w:t>5 replicates for the treated block and 5 replicates for the control are performed.</w:t>
            </w:r>
          </w:p>
          <w:p w14:paraId="113A6548" w14:textId="77777777" w:rsidR="006A1877" w:rsidRPr="005206C0" w:rsidRDefault="006A1877" w:rsidP="00043437">
            <w:pPr>
              <w:rPr>
                <w:color w:val="000000"/>
                <w:sz w:val="16"/>
                <w:szCs w:val="16"/>
                <w:lang w:eastAsia="de-DE"/>
              </w:rPr>
            </w:pPr>
            <w:r w:rsidRPr="005206C0">
              <w:rPr>
                <w:color w:val="000000"/>
                <w:sz w:val="16"/>
                <w:szCs w:val="16"/>
                <w:lang w:eastAsia="de-DE"/>
              </w:rPr>
              <w:t>The investigated effects are the mortality of the insects.</w:t>
            </w:r>
          </w:p>
          <w:p w14:paraId="084C4710" w14:textId="77777777" w:rsidR="006A1877" w:rsidRPr="005206C0" w:rsidRDefault="006A1877" w:rsidP="00043437">
            <w:pPr>
              <w:rPr>
                <w:color w:val="000000"/>
                <w:sz w:val="16"/>
                <w:szCs w:val="16"/>
                <w:lang w:eastAsia="de-DE"/>
              </w:rPr>
            </w:pPr>
            <w:r w:rsidRPr="005206C0">
              <w:rPr>
                <w:color w:val="000000"/>
                <w:sz w:val="16"/>
                <w:szCs w:val="16"/>
                <w:lang w:eastAsia="de-DE"/>
              </w:rPr>
              <w:t>The method for recording / scoring effects is the recovery and the counting of the insects (alive/dead) and the number of drilled openings.</w:t>
            </w:r>
          </w:p>
          <w:p w14:paraId="714EE45C" w14:textId="77777777" w:rsidR="006A1877" w:rsidRPr="005206C0" w:rsidRDefault="006A1877" w:rsidP="00043437">
            <w:pPr>
              <w:rPr>
                <w:color w:val="000000"/>
                <w:sz w:val="18"/>
                <w:szCs w:val="18"/>
                <w:lang w:eastAsia="de-DE"/>
              </w:rPr>
            </w:pPr>
            <w:r>
              <w:rPr>
                <w:color w:val="000000"/>
                <w:sz w:val="16"/>
                <w:szCs w:val="16"/>
                <w:lang w:eastAsia="de-DE"/>
              </w:rPr>
              <w:t xml:space="preserve">- Interval of examination: </w:t>
            </w:r>
            <w:r w:rsidRPr="005206C0">
              <w:rPr>
                <w:color w:val="000000"/>
                <w:sz w:val="16"/>
                <w:szCs w:val="16"/>
                <w:lang w:eastAsia="de-DE"/>
              </w:rPr>
              <w:t>one examination, 20 weeks after beginning of exposure of the adults.</w:t>
            </w:r>
          </w:p>
        </w:tc>
        <w:tc>
          <w:tcPr>
            <w:tcW w:w="577" w:type="pct"/>
          </w:tcPr>
          <w:p w14:paraId="7A9B9C6C" w14:textId="77777777" w:rsidR="006A1877" w:rsidRPr="005206C0" w:rsidRDefault="006A1877" w:rsidP="00043437">
            <w:pPr>
              <w:rPr>
                <w:color w:val="000000"/>
                <w:sz w:val="16"/>
                <w:szCs w:val="16"/>
                <w:lang w:eastAsia="de-DE"/>
              </w:rPr>
            </w:pPr>
            <w:r w:rsidRPr="005206C0">
              <w:rPr>
                <w:color w:val="000000"/>
                <w:sz w:val="16"/>
                <w:szCs w:val="16"/>
                <w:lang w:eastAsia="de-DE"/>
              </w:rPr>
              <w:t>The study is validated as:</w:t>
            </w:r>
          </w:p>
          <w:p w14:paraId="3ECCD6F1" w14:textId="77777777" w:rsidR="006A1877" w:rsidRPr="005206C0" w:rsidRDefault="006A1877" w:rsidP="00E62903">
            <w:pPr>
              <w:pStyle w:val="Paragraphedeliste"/>
              <w:numPr>
                <w:ilvl w:val="0"/>
                <w:numId w:val="4"/>
              </w:numPr>
              <w:suppressAutoHyphens w:val="0"/>
              <w:contextualSpacing/>
              <w:rPr>
                <w:color w:val="000000"/>
                <w:sz w:val="16"/>
                <w:szCs w:val="16"/>
                <w:lang w:eastAsia="de-DE"/>
              </w:rPr>
            </w:pPr>
            <w:r w:rsidRPr="005206C0">
              <w:rPr>
                <w:color w:val="000000"/>
                <w:sz w:val="16"/>
                <w:szCs w:val="16"/>
                <w:lang w:eastAsia="de-DE"/>
              </w:rPr>
              <w:t>At least, for each control, 20 insects are found</w:t>
            </w:r>
          </w:p>
          <w:p w14:paraId="535EB131" w14:textId="77777777" w:rsidR="006A1877" w:rsidRPr="005206C0" w:rsidRDefault="006A1877" w:rsidP="00E62903">
            <w:pPr>
              <w:pStyle w:val="Paragraphedeliste"/>
              <w:numPr>
                <w:ilvl w:val="0"/>
                <w:numId w:val="4"/>
              </w:numPr>
              <w:suppressAutoHyphens w:val="0"/>
              <w:contextualSpacing/>
              <w:rPr>
                <w:color w:val="000000"/>
                <w:sz w:val="16"/>
                <w:szCs w:val="16"/>
                <w:lang w:eastAsia="de-DE"/>
              </w:rPr>
            </w:pPr>
            <w:r w:rsidRPr="005206C0">
              <w:rPr>
                <w:color w:val="000000"/>
                <w:sz w:val="16"/>
                <w:szCs w:val="16"/>
                <w:lang w:eastAsia="de-DE"/>
              </w:rPr>
              <w:t>Adult emergence has started at the end test in the control and at least 85 % of the insects are found alive</w:t>
            </w:r>
          </w:p>
          <w:p w14:paraId="72C0963D" w14:textId="77777777" w:rsidR="006A1877" w:rsidRPr="005206C0" w:rsidRDefault="006A1877" w:rsidP="00043437">
            <w:pPr>
              <w:rPr>
                <w:b/>
                <w:color w:val="000000"/>
                <w:sz w:val="16"/>
                <w:szCs w:val="16"/>
                <w:lang w:eastAsia="de-DE"/>
              </w:rPr>
            </w:pPr>
          </w:p>
          <w:p w14:paraId="6150A283" w14:textId="77777777" w:rsidR="006A1877" w:rsidRPr="005206C0" w:rsidRDefault="006A1877" w:rsidP="00043437">
            <w:pPr>
              <w:rPr>
                <w:color w:val="000000"/>
                <w:sz w:val="18"/>
                <w:szCs w:val="18"/>
                <w:lang w:eastAsia="de-DE"/>
              </w:rPr>
            </w:pPr>
            <w:r w:rsidRPr="005206C0">
              <w:rPr>
                <w:b/>
                <w:color w:val="000000"/>
                <w:sz w:val="16"/>
                <w:szCs w:val="16"/>
                <w:lang w:eastAsia="de-DE"/>
              </w:rPr>
              <w:t xml:space="preserve">The efficacy of the product is demonstrated at 100 g of product / m² of wood against </w:t>
            </w:r>
            <w:r w:rsidRPr="005206C0">
              <w:rPr>
                <w:b/>
                <w:i/>
                <w:color w:val="000000"/>
                <w:sz w:val="16"/>
                <w:szCs w:val="16"/>
                <w:lang w:eastAsia="de-DE"/>
              </w:rPr>
              <w:t>Lyctus brun</w:t>
            </w:r>
            <w:r>
              <w:rPr>
                <w:b/>
                <w:i/>
                <w:color w:val="000000"/>
                <w:sz w:val="16"/>
                <w:szCs w:val="16"/>
                <w:lang w:eastAsia="de-DE"/>
              </w:rPr>
              <w:t>n</w:t>
            </w:r>
            <w:r w:rsidRPr="005206C0">
              <w:rPr>
                <w:b/>
                <w:i/>
                <w:color w:val="000000"/>
                <w:sz w:val="16"/>
                <w:szCs w:val="16"/>
                <w:lang w:eastAsia="de-DE"/>
              </w:rPr>
              <w:t>eus</w:t>
            </w:r>
            <w:r w:rsidRPr="005206C0">
              <w:rPr>
                <w:b/>
                <w:color w:val="000000"/>
                <w:sz w:val="16"/>
                <w:szCs w:val="16"/>
                <w:lang w:eastAsia="de-DE"/>
              </w:rPr>
              <w:t xml:space="preserve"> larvae</w:t>
            </w:r>
          </w:p>
          <w:p w14:paraId="6D775B45" w14:textId="77777777" w:rsidR="006A1877" w:rsidRPr="005206C0" w:rsidRDefault="006A1877" w:rsidP="00043437">
            <w:pPr>
              <w:rPr>
                <w:color w:val="000000"/>
                <w:sz w:val="18"/>
                <w:szCs w:val="18"/>
                <w:lang w:eastAsia="de-DE"/>
              </w:rPr>
            </w:pPr>
          </w:p>
        </w:tc>
        <w:tc>
          <w:tcPr>
            <w:tcW w:w="584" w:type="pct"/>
          </w:tcPr>
          <w:p w14:paraId="16F5648C" w14:textId="77777777" w:rsidR="006A1877" w:rsidRPr="006A28CC" w:rsidRDefault="007C1E19" w:rsidP="00043437">
            <w:pPr>
              <w:rPr>
                <w:i/>
                <w:color w:val="000000"/>
                <w:sz w:val="18"/>
                <w:szCs w:val="18"/>
                <w:lang w:eastAsia="de-DE"/>
              </w:rPr>
            </w:pPr>
            <w:r>
              <w:rPr>
                <w:color w:val="000000"/>
                <w:sz w:val="16"/>
                <w:szCs w:val="16"/>
                <w:lang w:val="fr-FR" w:eastAsia="de-DE"/>
              </w:rPr>
              <w:t>XX</w:t>
            </w:r>
          </w:p>
        </w:tc>
      </w:tr>
      <w:tr w:rsidR="006A1877" w:rsidRPr="006A28CC" w14:paraId="65943D52" w14:textId="77777777" w:rsidTr="00043437">
        <w:tc>
          <w:tcPr>
            <w:tcW w:w="576" w:type="pct"/>
          </w:tcPr>
          <w:p w14:paraId="472A4690" w14:textId="77777777" w:rsidR="006A1877" w:rsidRPr="0096385E" w:rsidRDefault="006A1877" w:rsidP="00043437">
            <w:pPr>
              <w:rPr>
                <w:color w:val="000000"/>
                <w:sz w:val="16"/>
                <w:szCs w:val="16"/>
                <w:lang w:eastAsia="de-DE"/>
              </w:rPr>
            </w:pPr>
            <w:r w:rsidRPr="0096385E">
              <w:rPr>
                <w:rFonts w:ascii="Arial" w:hAnsi="Arial" w:cs="Arial"/>
                <w:sz w:val="16"/>
                <w:szCs w:val="16"/>
              </w:rPr>
              <w:t>MG 02: preservatives</w:t>
            </w:r>
          </w:p>
        </w:tc>
        <w:tc>
          <w:tcPr>
            <w:tcW w:w="587" w:type="pct"/>
          </w:tcPr>
          <w:p w14:paraId="3BE1EE49"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657F368A"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87" w:type="pct"/>
          </w:tcPr>
          <w:p w14:paraId="5C5C4C09"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5BDDD16E" w14:textId="77777777" w:rsidR="006A1877" w:rsidRPr="006A28CC" w:rsidRDefault="006A1877" w:rsidP="00043437">
            <w:pPr>
              <w:rPr>
                <w:i/>
                <w:color w:val="000000"/>
                <w:sz w:val="18"/>
                <w:szCs w:val="18"/>
                <w:lang w:eastAsia="de-DE"/>
              </w:rPr>
            </w:pPr>
            <w:r w:rsidRPr="00BC5765">
              <w:rPr>
                <w:color w:val="000000"/>
                <w:sz w:val="16"/>
                <w:szCs w:val="16"/>
                <w:lang w:val="en-US" w:eastAsia="de-DE"/>
              </w:rPr>
              <w:t xml:space="preserve">Common furniture beetle: </w:t>
            </w:r>
            <w:r w:rsidRPr="00C75D4A">
              <w:rPr>
                <w:i/>
                <w:color w:val="000000"/>
                <w:sz w:val="16"/>
                <w:szCs w:val="16"/>
                <w:lang w:val="en-US" w:eastAsia="de-DE"/>
              </w:rPr>
              <w:t>Anobium punctatum</w:t>
            </w:r>
            <w:r>
              <w:rPr>
                <w:i/>
                <w:color w:val="000000"/>
                <w:sz w:val="16"/>
                <w:szCs w:val="16"/>
                <w:lang w:val="en-US" w:eastAsia="de-DE"/>
              </w:rPr>
              <w:t xml:space="preserve"> (L.)</w:t>
            </w:r>
          </w:p>
        </w:tc>
        <w:tc>
          <w:tcPr>
            <w:tcW w:w="559" w:type="pct"/>
          </w:tcPr>
          <w:p w14:paraId="67B852D5" w14:textId="77777777" w:rsidR="006A1877" w:rsidRPr="006A28CC" w:rsidRDefault="006A1877" w:rsidP="00043437">
            <w:pPr>
              <w:rPr>
                <w:color w:val="000000"/>
                <w:sz w:val="18"/>
                <w:szCs w:val="18"/>
                <w:lang w:eastAsia="de-DE"/>
              </w:rPr>
            </w:pPr>
            <w:r>
              <w:rPr>
                <w:color w:val="000000"/>
                <w:sz w:val="16"/>
                <w:szCs w:val="16"/>
                <w:lang w:eastAsia="de-DE"/>
              </w:rPr>
              <w:t>EN 49-1 + EN 73 (evaporation)</w:t>
            </w:r>
          </w:p>
        </w:tc>
        <w:tc>
          <w:tcPr>
            <w:tcW w:w="830" w:type="pct"/>
          </w:tcPr>
          <w:p w14:paraId="254EA879" w14:textId="77777777" w:rsidR="006A1877" w:rsidRPr="00031A4D" w:rsidRDefault="006A1877" w:rsidP="00043437">
            <w:pPr>
              <w:rPr>
                <w:color w:val="000000"/>
                <w:sz w:val="16"/>
                <w:szCs w:val="16"/>
                <w:lang w:eastAsia="de-DE"/>
              </w:rPr>
            </w:pPr>
            <w:r w:rsidRPr="00031A4D">
              <w:rPr>
                <w:color w:val="000000"/>
                <w:sz w:val="16"/>
                <w:szCs w:val="16"/>
                <w:lang w:eastAsia="de-DE"/>
              </w:rPr>
              <w:t xml:space="preserve">The ready to use product </w:t>
            </w:r>
            <w:r w:rsidRPr="00031A4D">
              <w:rPr>
                <w:sz w:val="16"/>
                <w:szCs w:val="16"/>
                <w:lang w:eastAsia="de-DE"/>
              </w:rPr>
              <w:t>04LBCEOL 689/2</w:t>
            </w:r>
            <w:r w:rsidRPr="00031A4D">
              <w:rPr>
                <w:color w:val="000000"/>
                <w:sz w:val="16"/>
                <w:szCs w:val="16"/>
                <w:lang w:eastAsia="de-DE"/>
              </w:rPr>
              <w:t xml:space="preserve"> is applied by brushing on hardwood test blocks (</w:t>
            </w:r>
            <w:r w:rsidRPr="00031A4D">
              <w:rPr>
                <w:i/>
                <w:color w:val="000000"/>
                <w:sz w:val="16"/>
                <w:szCs w:val="16"/>
                <w:lang w:eastAsia="de-DE"/>
              </w:rPr>
              <w:t>Quercus petraea</w:t>
            </w:r>
            <w:r w:rsidRPr="00031A4D">
              <w:rPr>
                <w:color w:val="000000"/>
                <w:sz w:val="16"/>
                <w:szCs w:val="16"/>
                <w:lang w:eastAsia="de-DE"/>
              </w:rPr>
              <w:t>) and followed by an artificial weathering according to the EN 73 standard method (evaporation).</w:t>
            </w:r>
          </w:p>
          <w:p w14:paraId="55A1DD6F" w14:textId="77777777" w:rsidR="006A1877" w:rsidRPr="00031A4D" w:rsidRDefault="006A1877" w:rsidP="00043437">
            <w:pPr>
              <w:rPr>
                <w:color w:val="000000"/>
                <w:sz w:val="16"/>
                <w:szCs w:val="16"/>
                <w:lang w:eastAsia="de-DE"/>
              </w:rPr>
            </w:pPr>
            <w:r w:rsidRPr="00031A4D">
              <w:rPr>
                <w:color w:val="000000"/>
                <w:sz w:val="16"/>
                <w:szCs w:val="16"/>
                <w:lang w:eastAsia="de-DE"/>
              </w:rPr>
              <w:lastRenderedPageBreak/>
              <w:t>The quantity really applied on each test block varied between 198.2 ml/m² and 199.8 ml/m² (mean 199.3.0 ml/m²).</w:t>
            </w:r>
          </w:p>
          <w:p w14:paraId="3DB8BCFF" w14:textId="77777777" w:rsidR="006A1877" w:rsidRPr="00031A4D" w:rsidRDefault="006A1877" w:rsidP="00043437">
            <w:pPr>
              <w:rPr>
                <w:color w:val="000000"/>
                <w:sz w:val="16"/>
                <w:szCs w:val="16"/>
                <w:lang w:eastAsia="de-DE"/>
              </w:rPr>
            </w:pPr>
            <w:r w:rsidRPr="00031A4D">
              <w:rPr>
                <w:color w:val="000000"/>
                <w:sz w:val="16"/>
                <w:szCs w:val="16"/>
                <w:lang w:eastAsia="de-DE"/>
              </w:rPr>
              <w:t xml:space="preserve">5 females and at least 5 males of </w:t>
            </w:r>
            <w:r w:rsidRPr="00031A4D">
              <w:rPr>
                <w:i/>
                <w:color w:val="000000"/>
                <w:sz w:val="16"/>
                <w:szCs w:val="16"/>
                <w:lang w:eastAsia="de-DE"/>
              </w:rPr>
              <w:t>A.punctatum</w:t>
            </w:r>
            <w:r w:rsidRPr="00031A4D">
              <w:rPr>
                <w:color w:val="000000"/>
                <w:sz w:val="16"/>
                <w:szCs w:val="16"/>
                <w:lang w:eastAsia="de-DE"/>
              </w:rPr>
              <w:t xml:space="preserve"> are used for each test block.</w:t>
            </w:r>
          </w:p>
          <w:p w14:paraId="73375C06" w14:textId="77777777" w:rsidR="006A1877" w:rsidRPr="00031A4D" w:rsidRDefault="006A1877" w:rsidP="00043437">
            <w:pPr>
              <w:rPr>
                <w:color w:val="000000"/>
                <w:sz w:val="16"/>
                <w:szCs w:val="16"/>
                <w:lang w:eastAsia="de-DE"/>
              </w:rPr>
            </w:pPr>
            <w:r w:rsidRPr="00031A4D">
              <w:rPr>
                <w:color w:val="000000"/>
                <w:sz w:val="16"/>
                <w:szCs w:val="16"/>
                <w:lang w:eastAsia="de-DE"/>
              </w:rPr>
              <w:t>5 replicates for the treated block and 5 replicates for the control are performed.</w:t>
            </w:r>
          </w:p>
          <w:p w14:paraId="2DD246C5" w14:textId="77777777" w:rsidR="006A1877" w:rsidRPr="00031A4D" w:rsidRDefault="006A1877" w:rsidP="00043437">
            <w:pPr>
              <w:rPr>
                <w:color w:val="000000"/>
                <w:sz w:val="16"/>
                <w:szCs w:val="16"/>
                <w:lang w:eastAsia="de-DE"/>
              </w:rPr>
            </w:pPr>
            <w:r w:rsidRPr="00031A4D">
              <w:rPr>
                <w:color w:val="000000"/>
                <w:sz w:val="16"/>
                <w:szCs w:val="16"/>
                <w:lang w:eastAsia="de-DE"/>
              </w:rPr>
              <w:t>The investigated effects are the number of layed and hatched eggs, and the number of alive larvae at the end of the tests</w:t>
            </w:r>
          </w:p>
          <w:p w14:paraId="76F1BF51" w14:textId="77777777" w:rsidR="006A1877" w:rsidRPr="00031A4D" w:rsidRDefault="006A1877" w:rsidP="00043437">
            <w:pPr>
              <w:rPr>
                <w:color w:val="000000"/>
                <w:sz w:val="16"/>
                <w:szCs w:val="16"/>
                <w:lang w:eastAsia="de-DE"/>
              </w:rPr>
            </w:pPr>
          </w:p>
          <w:p w14:paraId="334578C4" w14:textId="77777777" w:rsidR="006A1877" w:rsidRPr="00031A4D" w:rsidRDefault="006A1877" w:rsidP="00043437">
            <w:pPr>
              <w:rPr>
                <w:color w:val="000000"/>
                <w:sz w:val="18"/>
                <w:szCs w:val="18"/>
                <w:lang w:eastAsia="de-DE"/>
              </w:rPr>
            </w:pPr>
            <w:r>
              <w:rPr>
                <w:color w:val="000000"/>
                <w:sz w:val="16"/>
                <w:szCs w:val="16"/>
                <w:lang w:eastAsia="de-DE"/>
              </w:rPr>
              <w:t>- Interval</w:t>
            </w:r>
            <w:r w:rsidRPr="00031A4D">
              <w:rPr>
                <w:color w:val="000000"/>
                <w:sz w:val="16"/>
                <w:szCs w:val="16"/>
                <w:lang w:eastAsia="de-DE"/>
              </w:rPr>
              <w:t xml:space="preserve"> of examination</w:t>
            </w:r>
            <w:r>
              <w:rPr>
                <w:color w:val="000000"/>
                <w:sz w:val="16"/>
                <w:szCs w:val="16"/>
                <w:lang w:eastAsia="de-DE"/>
              </w:rPr>
              <w:t>:</w:t>
            </w:r>
            <w:r w:rsidRPr="00031A4D">
              <w:rPr>
                <w:color w:val="000000"/>
                <w:sz w:val="16"/>
                <w:szCs w:val="16"/>
                <w:lang w:eastAsia="de-DE"/>
              </w:rPr>
              <w:t xml:space="preserve"> one examination, 26weeks after beginning of exposure of the adults.</w:t>
            </w:r>
          </w:p>
        </w:tc>
        <w:tc>
          <w:tcPr>
            <w:tcW w:w="577" w:type="pct"/>
          </w:tcPr>
          <w:p w14:paraId="0B36D83D" w14:textId="77777777" w:rsidR="006A1877" w:rsidRPr="00031A4D" w:rsidRDefault="006A1877" w:rsidP="00043437">
            <w:pPr>
              <w:rPr>
                <w:color w:val="000000"/>
                <w:sz w:val="16"/>
                <w:szCs w:val="16"/>
                <w:lang w:eastAsia="de-DE"/>
              </w:rPr>
            </w:pPr>
            <w:r w:rsidRPr="00031A4D">
              <w:rPr>
                <w:color w:val="000000"/>
                <w:sz w:val="16"/>
                <w:szCs w:val="16"/>
                <w:lang w:eastAsia="de-DE"/>
              </w:rPr>
              <w:lastRenderedPageBreak/>
              <w:t>The study is validated as:</w:t>
            </w:r>
          </w:p>
          <w:p w14:paraId="52125840" w14:textId="77777777" w:rsidR="006A1877" w:rsidRPr="00031A4D" w:rsidRDefault="006A1877" w:rsidP="00E62903">
            <w:pPr>
              <w:pStyle w:val="Paragraphedeliste"/>
              <w:numPr>
                <w:ilvl w:val="0"/>
                <w:numId w:val="4"/>
              </w:numPr>
              <w:suppressAutoHyphens w:val="0"/>
              <w:contextualSpacing/>
              <w:rPr>
                <w:color w:val="000000"/>
                <w:sz w:val="16"/>
                <w:szCs w:val="16"/>
                <w:lang w:eastAsia="de-DE"/>
              </w:rPr>
            </w:pPr>
            <w:r w:rsidRPr="00031A4D">
              <w:rPr>
                <w:color w:val="000000"/>
                <w:sz w:val="16"/>
                <w:szCs w:val="16"/>
                <w:lang w:eastAsia="de-DE"/>
              </w:rPr>
              <w:t>At least, for each control set, 50 insects larvae are found</w:t>
            </w:r>
          </w:p>
          <w:p w14:paraId="24D08304" w14:textId="77777777" w:rsidR="006A1877" w:rsidRPr="00031A4D" w:rsidRDefault="006A1877" w:rsidP="00E62903">
            <w:pPr>
              <w:pStyle w:val="Paragraphedeliste"/>
              <w:numPr>
                <w:ilvl w:val="0"/>
                <w:numId w:val="4"/>
              </w:numPr>
              <w:suppressAutoHyphens w:val="0"/>
              <w:contextualSpacing/>
              <w:rPr>
                <w:color w:val="000000"/>
                <w:sz w:val="16"/>
                <w:szCs w:val="16"/>
                <w:lang w:eastAsia="de-DE"/>
              </w:rPr>
            </w:pPr>
            <w:r w:rsidRPr="00031A4D">
              <w:rPr>
                <w:color w:val="000000"/>
                <w:sz w:val="16"/>
                <w:szCs w:val="16"/>
                <w:lang w:eastAsia="de-DE"/>
              </w:rPr>
              <w:lastRenderedPageBreak/>
              <w:t>Alive larvae are found in each control</w:t>
            </w:r>
          </w:p>
          <w:p w14:paraId="6E3EFC47" w14:textId="77777777" w:rsidR="006A1877" w:rsidRPr="00031A4D" w:rsidRDefault="006A1877" w:rsidP="00043437">
            <w:pPr>
              <w:rPr>
                <w:b/>
                <w:color w:val="000000"/>
                <w:sz w:val="16"/>
                <w:szCs w:val="16"/>
                <w:lang w:eastAsia="de-DE"/>
              </w:rPr>
            </w:pPr>
          </w:p>
          <w:p w14:paraId="0161291B" w14:textId="77777777" w:rsidR="006A1877" w:rsidRPr="00031A4D" w:rsidRDefault="006A1877" w:rsidP="00043437">
            <w:pPr>
              <w:rPr>
                <w:color w:val="000000"/>
                <w:sz w:val="18"/>
                <w:szCs w:val="18"/>
                <w:lang w:eastAsia="de-DE"/>
              </w:rPr>
            </w:pPr>
            <w:r w:rsidRPr="00031A4D">
              <w:rPr>
                <w:b/>
                <w:color w:val="000000"/>
                <w:sz w:val="16"/>
                <w:szCs w:val="16"/>
                <w:lang w:eastAsia="de-DE"/>
              </w:rPr>
              <w:t xml:space="preserve">The efficacy of the product is demonstrated at 200 ml of product / m² of wood against </w:t>
            </w:r>
            <w:r w:rsidRPr="00031A4D">
              <w:rPr>
                <w:b/>
                <w:i/>
                <w:color w:val="000000"/>
                <w:sz w:val="16"/>
                <w:szCs w:val="16"/>
                <w:lang w:eastAsia="de-DE"/>
              </w:rPr>
              <w:t>Anobium punctatum</w:t>
            </w:r>
            <w:r w:rsidRPr="00031A4D">
              <w:rPr>
                <w:b/>
                <w:color w:val="000000"/>
                <w:sz w:val="16"/>
                <w:szCs w:val="16"/>
                <w:lang w:eastAsia="de-DE"/>
              </w:rPr>
              <w:t xml:space="preserve"> larvae</w:t>
            </w:r>
          </w:p>
          <w:p w14:paraId="0772A749" w14:textId="77777777" w:rsidR="006A1877" w:rsidRPr="00031A4D" w:rsidRDefault="006A1877" w:rsidP="00043437">
            <w:pPr>
              <w:rPr>
                <w:color w:val="000000"/>
                <w:sz w:val="16"/>
                <w:szCs w:val="16"/>
                <w:lang w:eastAsia="de-DE"/>
              </w:rPr>
            </w:pPr>
          </w:p>
          <w:p w14:paraId="54885105" w14:textId="77777777" w:rsidR="006A1877" w:rsidRPr="00031A4D" w:rsidRDefault="006A1877" w:rsidP="00043437">
            <w:pPr>
              <w:rPr>
                <w:color w:val="000000"/>
                <w:sz w:val="18"/>
                <w:szCs w:val="18"/>
                <w:lang w:eastAsia="de-DE"/>
              </w:rPr>
            </w:pPr>
          </w:p>
        </w:tc>
        <w:tc>
          <w:tcPr>
            <w:tcW w:w="584" w:type="pct"/>
          </w:tcPr>
          <w:p w14:paraId="0C990652" w14:textId="77777777" w:rsidR="006A1877" w:rsidRPr="00031A4D" w:rsidRDefault="007C1E19" w:rsidP="00043437">
            <w:pPr>
              <w:rPr>
                <w:i/>
                <w:color w:val="000000"/>
                <w:sz w:val="18"/>
                <w:szCs w:val="18"/>
                <w:lang w:eastAsia="de-DE"/>
              </w:rPr>
            </w:pPr>
            <w:r>
              <w:rPr>
                <w:color w:val="000000"/>
                <w:sz w:val="16"/>
                <w:szCs w:val="16"/>
                <w:lang w:val="fr-FR" w:eastAsia="de-DE"/>
              </w:rPr>
              <w:lastRenderedPageBreak/>
              <w:t>XX</w:t>
            </w:r>
          </w:p>
        </w:tc>
      </w:tr>
      <w:tr w:rsidR="006A1877" w:rsidRPr="006A28CC" w14:paraId="5787BBFF" w14:textId="77777777" w:rsidTr="00043437">
        <w:tc>
          <w:tcPr>
            <w:tcW w:w="576" w:type="pct"/>
          </w:tcPr>
          <w:p w14:paraId="03016236" w14:textId="77777777" w:rsidR="006A1877" w:rsidRPr="0096385E" w:rsidRDefault="006A1877" w:rsidP="00043437">
            <w:pPr>
              <w:rPr>
                <w:color w:val="000000"/>
                <w:sz w:val="16"/>
                <w:szCs w:val="16"/>
                <w:lang w:eastAsia="de-DE"/>
              </w:rPr>
            </w:pPr>
            <w:r w:rsidRPr="0096385E">
              <w:rPr>
                <w:rFonts w:ascii="Arial" w:hAnsi="Arial" w:cs="Arial"/>
                <w:sz w:val="16"/>
                <w:szCs w:val="16"/>
              </w:rPr>
              <w:t>MG 02: preservatives</w:t>
            </w:r>
          </w:p>
        </w:tc>
        <w:tc>
          <w:tcPr>
            <w:tcW w:w="587" w:type="pct"/>
          </w:tcPr>
          <w:p w14:paraId="672168EA"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07C2B4CD"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87" w:type="pct"/>
          </w:tcPr>
          <w:p w14:paraId="539ED425"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0F3D67B6" w14:textId="77777777" w:rsidR="006A1877" w:rsidRPr="006A28CC" w:rsidRDefault="006A1877" w:rsidP="00043437">
            <w:pPr>
              <w:rPr>
                <w:i/>
                <w:color w:val="000000"/>
                <w:sz w:val="18"/>
                <w:szCs w:val="18"/>
                <w:lang w:eastAsia="de-DE"/>
              </w:rPr>
            </w:pPr>
            <w:r>
              <w:rPr>
                <w:color w:val="000000"/>
                <w:sz w:val="16"/>
                <w:szCs w:val="16"/>
                <w:lang w:val="fr-FR" w:eastAsia="de-DE"/>
              </w:rPr>
              <w:t>S</w:t>
            </w:r>
            <w:r w:rsidRPr="002800C7">
              <w:rPr>
                <w:color w:val="000000"/>
                <w:sz w:val="16"/>
                <w:szCs w:val="16"/>
                <w:lang w:val="fr-FR" w:eastAsia="de-DE"/>
              </w:rPr>
              <w:t xml:space="preserve">ubterranean termite: </w:t>
            </w:r>
            <w:r w:rsidRPr="000F13B7">
              <w:rPr>
                <w:i/>
                <w:color w:val="000000"/>
                <w:sz w:val="16"/>
                <w:szCs w:val="16"/>
                <w:lang w:val="fr-FR" w:eastAsia="de-DE"/>
              </w:rPr>
              <w:t xml:space="preserve">Reticulitermes </w:t>
            </w:r>
            <w:r>
              <w:rPr>
                <w:i/>
                <w:color w:val="000000"/>
                <w:sz w:val="16"/>
                <w:szCs w:val="16"/>
                <w:lang w:val="fr-FR" w:eastAsia="de-DE"/>
              </w:rPr>
              <w:t>santonensis</w:t>
            </w:r>
          </w:p>
        </w:tc>
        <w:tc>
          <w:tcPr>
            <w:tcW w:w="559" w:type="pct"/>
          </w:tcPr>
          <w:p w14:paraId="41C0638B" w14:textId="77777777" w:rsidR="006A1877" w:rsidRPr="006A28CC" w:rsidRDefault="006A1877" w:rsidP="00043437">
            <w:pPr>
              <w:jc w:val="center"/>
              <w:rPr>
                <w:color w:val="000000"/>
                <w:sz w:val="18"/>
                <w:szCs w:val="18"/>
                <w:lang w:eastAsia="de-DE"/>
              </w:rPr>
            </w:pPr>
            <w:r>
              <w:rPr>
                <w:color w:val="000000"/>
                <w:sz w:val="16"/>
                <w:szCs w:val="16"/>
                <w:lang w:val="fr-FR" w:eastAsia="de-DE"/>
              </w:rPr>
              <w:t>EN 118 + EN 73 (evaporation)</w:t>
            </w:r>
          </w:p>
        </w:tc>
        <w:tc>
          <w:tcPr>
            <w:tcW w:w="830" w:type="pct"/>
          </w:tcPr>
          <w:p w14:paraId="0CB7AEB4" w14:textId="77777777" w:rsidR="006A1877" w:rsidRPr="000E5883" w:rsidRDefault="006A1877" w:rsidP="00043437">
            <w:pPr>
              <w:rPr>
                <w:color w:val="000000"/>
                <w:sz w:val="16"/>
                <w:szCs w:val="16"/>
                <w:lang w:eastAsia="de-DE"/>
              </w:rPr>
            </w:pPr>
            <w:r w:rsidRPr="000E5883">
              <w:rPr>
                <w:color w:val="000000"/>
                <w:sz w:val="16"/>
                <w:szCs w:val="16"/>
                <w:lang w:eastAsia="de-DE"/>
              </w:rPr>
              <w:t xml:space="preserve">The ready to use product </w:t>
            </w:r>
            <w:r w:rsidRPr="00AE7B39">
              <w:rPr>
                <w:sz w:val="16"/>
                <w:szCs w:val="16"/>
                <w:lang w:eastAsia="de-DE"/>
              </w:rPr>
              <w:t>04LBCEOL 689/2</w:t>
            </w:r>
            <w:r>
              <w:rPr>
                <w:sz w:val="16"/>
                <w:szCs w:val="16"/>
                <w:lang w:eastAsia="de-DE"/>
              </w:rPr>
              <w:t>²</w:t>
            </w:r>
            <w:r w:rsidRPr="000E5883">
              <w:rPr>
                <w:color w:val="000000"/>
                <w:sz w:val="16"/>
                <w:szCs w:val="16"/>
                <w:lang w:eastAsia="de-DE"/>
              </w:rPr>
              <w:t xml:space="preserve"> is applied by </w:t>
            </w:r>
            <w:r>
              <w:rPr>
                <w:color w:val="000000"/>
                <w:sz w:val="16"/>
                <w:szCs w:val="16"/>
                <w:lang w:eastAsia="de-DE"/>
              </w:rPr>
              <w:t>brushing</w:t>
            </w:r>
            <w:r w:rsidRPr="000E5883">
              <w:rPr>
                <w:color w:val="000000"/>
                <w:sz w:val="16"/>
                <w:szCs w:val="16"/>
                <w:lang w:eastAsia="de-DE"/>
              </w:rPr>
              <w:t xml:space="preserve"> on sapwood test blocks (</w:t>
            </w:r>
            <w:r w:rsidRPr="000F13B7">
              <w:rPr>
                <w:i/>
                <w:color w:val="000000"/>
                <w:sz w:val="16"/>
                <w:szCs w:val="16"/>
                <w:lang w:eastAsia="de-DE"/>
              </w:rPr>
              <w:t>Pinus sylvaticus</w:t>
            </w:r>
            <w:r w:rsidRPr="000E5883">
              <w:rPr>
                <w:color w:val="000000"/>
                <w:sz w:val="16"/>
                <w:szCs w:val="16"/>
                <w:lang w:eastAsia="de-DE"/>
              </w:rPr>
              <w:t>) and followed by an artificial weathering according to the EN 73 standard method (evaporation).</w:t>
            </w:r>
          </w:p>
          <w:p w14:paraId="7DB5F5BF" w14:textId="77777777" w:rsidR="006A1877" w:rsidRDefault="006A1877" w:rsidP="00043437">
            <w:pPr>
              <w:rPr>
                <w:color w:val="000000"/>
                <w:sz w:val="16"/>
                <w:szCs w:val="16"/>
                <w:lang w:eastAsia="de-DE"/>
              </w:rPr>
            </w:pPr>
            <w:r w:rsidRPr="00853352">
              <w:rPr>
                <w:color w:val="000000"/>
                <w:sz w:val="16"/>
                <w:szCs w:val="16"/>
                <w:lang w:eastAsia="de-DE"/>
              </w:rPr>
              <w:t>The quantity really applied on each test block varied between 200 mL/m² and 202 mL/m² (mean 200.8 mL/m²).</w:t>
            </w:r>
          </w:p>
          <w:p w14:paraId="48A18FBB" w14:textId="77777777" w:rsidR="006A1877" w:rsidRDefault="006A1877" w:rsidP="00043437">
            <w:pPr>
              <w:rPr>
                <w:color w:val="000000"/>
                <w:sz w:val="16"/>
                <w:szCs w:val="16"/>
                <w:lang w:eastAsia="de-DE"/>
              </w:rPr>
            </w:pPr>
            <w:r w:rsidRPr="00B90A47">
              <w:rPr>
                <w:color w:val="000000"/>
                <w:sz w:val="16"/>
                <w:szCs w:val="16"/>
                <w:lang w:eastAsia="de-DE"/>
              </w:rPr>
              <w:t>6 replicates for the treated block and 3 replicates for the control are performed.</w:t>
            </w:r>
          </w:p>
          <w:p w14:paraId="7913CFC6" w14:textId="77777777" w:rsidR="006A1877" w:rsidRPr="00853352" w:rsidRDefault="006A1877" w:rsidP="00043437">
            <w:pPr>
              <w:rPr>
                <w:color w:val="000000"/>
                <w:sz w:val="16"/>
                <w:szCs w:val="16"/>
                <w:lang w:eastAsia="de-DE"/>
              </w:rPr>
            </w:pPr>
            <w:r w:rsidRPr="00853352">
              <w:rPr>
                <w:color w:val="000000"/>
                <w:sz w:val="16"/>
                <w:szCs w:val="16"/>
                <w:lang w:eastAsia="de-DE"/>
              </w:rPr>
              <w:t>The investigated effects are the mortality of the insects.</w:t>
            </w:r>
          </w:p>
          <w:p w14:paraId="0816CCC7" w14:textId="77777777" w:rsidR="006A1877" w:rsidRPr="00853352" w:rsidRDefault="006A1877" w:rsidP="00043437">
            <w:pPr>
              <w:rPr>
                <w:color w:val="000000"/>
                <w:sz w:val="16"/>
                <w:szCs w:val="16"/>
                <w:lang w:eastAsia="de-DE"/>
              </w:rPr>
            </w:pPr>
            <w:r w:rsidRPr="00853352">
              <w:rPr>
                <w:color w:val="000000"/>
                <w:sz w:val="16"/>
                <w:szCs w:val="16"/>
                <w:lang w:eastAsia="de-DE"/>
              </w:rPr>
              <w:lastRenderedPageBreak/>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6DBAACDB" w14:textId="77777777" w:rsidR="006A1877" w:rsidRPr="006A28CC" w:rsidRDefault="006A1877" w:rsidP="00043437">
            <w:pPr>
              <w:rPr>
                <w:color w:val="000000"/>
                <w:sz w:val="18"/>
                <w:szCs w:val="18"/>
                <w:lang w:eastAsia="de-DE"/>
              </w:rPr>
            </w:pPr>
            <w:r>
              <w:rPr>
                <w:color w:val="000000"/>
                <w:sz w:val="16"/>
                <w:szCs w:val="16"/>
                <w:lang w:eastAsia="de-DE"/>
              </w:rPr>
              <w:t>- Interval</w:t>
            </w:r>
            <w:r w:rsidRPr="00853352">
              <w:rPr>
                <w:color w:val="000000"/>
                <w:sz w:val="16"/>
                <w:szCs w:val="16"/>
                <w:lang w:eastAsia="de-DE"/>
              </w:rPr>
              <w:t xml:space="preserve"> of examination: one time, after 12 weeks exposure of the blocks to the insects.</w:t>
            </w:r>
          </w:p>
        </w:tc>
        <w:tc>
          <w:tcPr>
            <w:tcW w:w="577" w:type="pct"/>
          </w:tcPr>
          <w:p w14:paraId="2D864119" w14:textId="77777777" w:rsidR="006A1877" w:rsidRPr="00853352" w:rsidRDefault="006A1877" w:rsidP="00043437">
            <w:pPr>
              <w:rPr>
                <w:color w:val="000000"/>
                <w:sz w:val="16"/>
                <w:szCs w:val="16"/>
                <w:lang w:val="en-US" w:eastAsia="de-DE"/>
              </w:rPr>
            </w:pPr>
            <w:r w:rsidRPr="00853352">
              <w:rPr>
                <w:color w:val="000000"/>
                <w:sz w:val="16"/>
                <w:szCs w:val="16"/>
                <w:lang w:val="en-US" w:eastAsia="de-DE"/>
              </w:rPr>
              <w:lastRenderedPageBreak/>
              <w:t>The study is validated as the survival rate in the control is higher than 50 % (69.3 %) and the control test blocks are ranked 4.</w:t>
            </w:r>
          </w:p>
          <w:p w14:paraId="127C3985" w14:textId="77777777" w:rsidR="006A1877" w:rsidRDefault="006A1877" w:rsidP="00043437">
            <w:pPr>
              <w:rPr>
                <w:b/>
                <w:color w:val="000000"/>
                <w:sz w:val="16"/>
                <w:szCs w:val="16"/>
                <w:lang w:val="en-US" w:eastAsia="de-DE"/>
              </w:rPr>
            </w:pPr>
          </w:p>
          <w:p w14:paraId="42B76A33" w14:textId="77777777" w:rsidR="006A1877" w:rsidRPr="00EB72B2" w:rsidRDefault="006A1877" w:rsidP="00043437">
            <w:pPr>
              <w:rPr>
                <w:color w:val="000000"/>
                <w:sz w:val="16"/>
                <w:szCs w:val="16"/>
                <w:lang w:val="en-US" w:eastAsia="de-DE"/>
              </w:rPr>
            </w:pPr>
            <w:r w:rsidRPr="00EB72B2">
              <w:rPr>
                <w:color w:val="000000"/>
                <w:sz w:val="16"/>
                <w:szCs w:val="16"/>
                <w:lang w:val="en-US" w:eastAsia="de-DE"/>
              </w:rPr>
              <w:t>All the treated blocks are ranked 1, except one ranked 2 at the end of the study</w:t>
            </w:r>
            <w:r>
              <w:rPr>
                <w:color w:val="000000"/>
                <w:sz w:val="16"/>
                <w:szCs w:val="16"/>
                <w:lang w:val="en-US" w:eastAsia="de-DE"/>
              </w:rPr>
              <w:t>: efficacy criteria of the norm are fulfilled.</w:t>
            </w:r>
            <w:r w:rsidRPr="00EB72B2">
              <w:rPr>
                <w:color w:val="000000"/>
                <w:sz w:val="16"/>
                <w:szCs w:val="16"/>
                <w:lang w:val="en-US" w:eastAsia="de-DE"/>
              </w:rPr>
              <w:t xml:space="preserve"> </w:t>
            </w:r>
          </w:p>
          <w:p w14:paraId="1171F9ED" w14:textId="77777777" w:rsidR="006A1877" w:rsidRDefault="006A1877" w:rsidP="00043437">
            <w:pPr>
              <w:rPr>
                <w:b/>
                <w:color w:val="000000"/>
                <w:sz w:val="16"/>
                <w:szCs w:val="16"/>
                <w:lang w:val="en-US" w:eastAsia="de-DE"/>
              </w:rPr>
            </w:pPr>
          </w:p>
          <w:p w14:paraId="5C8DB2F1" w14:textId="77777777" w:rsidR="006A1877" w:rsidRPr="00853352" w:rsidRDefault="006A1877" w:rsidP="00043437">
            <w:pPr>
              <w:rPr>
                <w:color w:val="000000"/>
                <w:sz w:val="18"/>
                <w:szCs w:val="18"/>
                <w:lang w:eastAsia="de-DE"/>
              </w:rPr>
            </w:pPr>
            <w:r>
              <w:rPr>
                <w:b/>
                <w:color w:val="000000"/>
                <w:sz w:val="16"/>
                <w:szCs w:val="16"/>
                <w:lang w:val="en-US" w:eastAsia="de-DE"/>
              </w:rPr>
              <w:lastRenderedPageBreak/>
              <w:t>T</w:t>
            </w:r>
            <w:r w:rsidRPr="00853352">
              <w:rPr>
                <w:b/>
                <w:color w:val="000000"/>
                <w:sz w:val="16"/>
                <w:szCs w:val="16"/>
                <w:lang w:val="en-US" w:eastAsia="de-DE"/>
              </w:rPr>
              <w:t xml:space="preserve">he efficacy of the product </w:t>
            </w:r>
            <w:r w:rsidRPr="00853352">
              <w:rPr>
                <w:b/>
                <w:sz w:val="16"/>
                <w:szCs w:val="16"/>
                <w:lang w:eastAsia="de-DE"/>
              </w:rPr>
              <w:t>04LBCEOL 689/2</w:t>
            </w:r>
            <w:r w:rsidRPr="00853352">
              <w:rPr>
                <w:sz w:val="16"/>
                <w:szCs w:val="16"/>
                <w:lang w:eastAsia="de-DE"/>
              </w:rPr>
              <w:t xml:space="preserve"> </w:t>
            </w:r>
            <w:r w:rsidRPr="00EB72B2">
              <w:rPr>
                <w:b/>
                <w:sz w:val="16"/>
                <w:szCs w:val="16"/>
                <w:lang w:eastAsia="de-DE"/>
              </w:rPr>
              <w:t>is demonstrated</w:t>
            </w:r>
            <w:r>
              <w:rPr>
                <w:sz w:val="16"/>
                <w:szCs w:val="16"/>
                <w:lang w:eastAsia="de-DE"/>
              </w:rPr>
              <w:t xml:space="preserve"> </w:t>
            </w:r>
            <w:r w:rsidRPr="00853352">
              <w:rPr>
                <w:b/>
                <w:color w:val="000000"/>
                <w:sz w:val="16"/>
                <w:szCs w:val="16"/>
                <w:lang w:val="en-US" w:eastAsia="de-DE"/>
              </w:rPr>
              <w:t>at the application rate of 200 ml of product / m² of wood</w:t>
            </w:r>
            <w:r>
              <w:rPr>
                <w:b/>
                <w:color w:val="000000"/>
                <w:sz w:val="16"/>
                <w:szCs w:val="16"/>
                <w:lang w:val="en-US" w:eastAsia="de-DE"/>
              </w:rPr>
              <w:t xml:space="preserve"> against </w:t>
            </w:r>
            <w:r w:rsidRPr="003F34A0">
              <w:rPr>
                <w:b/>
                <w:i/>
                <w:color w:val="000000"/>
                <w:sz w:val="16"/>
                <w:szCs w:val="16"/>
                <w:lang w:val="en-US" w:eastAsia="de-DE"/>
              </w:rPr>
              <w:t>R.santonensis.</w:t>
            </w:r>
          </w:p>
        </w:tc>
        <w:tc>
          <w:tcPr>
            <w:tcW w:w="584" w:type="pct"/>
          </w:tcPr>
          <w:p w14:paraId="4316AA15" w14:textId="77777777" w:rsidR="006A1877" w:rsidRPr="00853352" w:rsidRDefault="007C1E19" w:rsidP="00043437">
            <w:pPr>
              <w:rPr>
                <w:i/>
                <w:color w:val="000000"/>
                <w:sz w:val="18"/>
                <w:szCs w:val="18"/>
                <w:lang w:val="fr-FR" w:eastAsia="de-DE"/>
              </w:rPr>
            </w:pPr>
            <w:r>
              <w:rPr>
                <w:color w:val="000000"/>
                <w:sz w:val="16"/>
                <w:szCs w:val="16"/>
                <w:lang w:val="fr-FR" w:eastAsia="de-DE"/>
              </w:rPr>
              <w:lastRenderedPageBreak/>
              <w:t>XX</w:t>
            </w:r>
          </w:p>
        </w:tc>
      </w:tr>
      <w:tr w:rsidR="006A1877" w:rsidRPr="006A28CC" w14:paraId="611F49F9" w14:textId="77777777" w:rsidTr="00043437">
        <w:tc>
          <w:tcPr>
            <w:tcW w:w="576" w:type="pct"/>
          </w:tcPr>
          <w:p w14:paraId="0D4413B6" w14:textId="77777777" w:rsidR="006A1877" w:rsidRPr="0096385E" w:rsidRDefault="006A1877" w:rsidP="00043437">
            <w:pPr>
              <w:rPr>
                <w:color w:val="000000"/>
                <w:sz w:val="16"/>
                <w:szCs w:val="16"/>
                <w:lang w:eastAsia="de-DE"/>
              </w:rPr>
            </w:pPr>
            <w:r w:rsidRPr="0096385E">
              <w:rPr>
                <w:rFonts w:ascii="Arial" w:hAnsi="Arial" w:cs="Arial"/>
                <w:sz w:val="16"/>
                <w:szCs w:val="16"/>
              </w:rPr>
              <w:t>MG 02: preservatives</w:t>
            </w:r>
          </w:p>
        </w:tc>
        <w:tc>
          <w:tcPr>
            <w:tcW w:w="587" w:type="pct"/>
          </w:tcPr>
          <w:p w14:paraId="07B4DA14"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401EE424"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87" w:type="pct"/>
          </w:tcPr>
          <w:p w14:paraId="7C231FBA"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6A851CED" w14:textId="77777777" w:rsidR="006A1877" w:rsidRPr="006A28CC" w:rsidRDefault="006A1877" w:rsidP="00043437">
            <w:pPr>
              <w:jc w:val="center"/>
              <w:rPr>
                <w:i/>
                <w:color w:val="000000"/>
                <w:sz w:val="18"/>
                <w:szCs w:val="18"/>
                <w:lang w:eastAsia="de-DE"/>
              </w:rPr>
            </w:pPr>
            <w:r w:rsidRPr="002800C7">
              <w:rPr>
                <w:color w:val="000000"/>
                <w:sz w:val="16"/>
                <w:szCs w:val="16"/>
                <w:lang w:val="fr-FR" w:eastAsia="de-DE"/>
              </w:rPr>
              <w:t xml:space="preserve">Subterranean termite: </w:t>
            </w:r>
            <w:r w:rsidRPr="00583768">
              <w:rPr>
                <w:i/>
                <w:color w:val="000000"/>
                <w:sz w:val="16"/>
                <w:szCs w:val="16"/>
                <w:lang w:val="fr-FR" w:eastAsia="de-DE"/>
              </w:rPr>
              <w:t>Heterotermes tenuis</w:t>
            </w:r>
          </w:p>
        </w:tc>
        <w:tc>
          <w:tcPr>
            <w:tcW w:w="559" w:type="pct"/>
          </w:tcPr>
          <w:p w14:paraId="0FB3A1C4" w14:textId="77777777" w:rsidR="006A1877" w:rsidRPr="006A28CC" w:rsidRDefault="006A1877" w:rsidP="00043437">
            <w:pPr>
              <w:rPr>
                <w:color w:val="000000"/>
                <w:sz w:val="18"/>
                <w:szCs w:val="18"/>
                <w:lang w:eastAsia="de-DE"/>
              </w:rPr>
            </w:pPr>
            <w:r>
              <w:rPr>
                <w:color w:val="000000"/>
                <w:sz w:val="16"/>
                <w:szCs w:val="16"/>
                <w:lang w:val="fr-FR" w:eastAsia="de-DE"/>
              </w:rPr>
              <w:t>EN 118 + EN 73 (evaporation)</w:t>
            </w:r>
          </w:p>
        </w:tc>
        <w:tc>
          <w:tcPr>
            <w:tcW w:w="830" w:type="pct"/>
          </w:tcPr>
          <w:p w14:paraId="7951A4BB" w14:textId="77777777" w:rsidR="006A1877" w:rsidRPr="000E5883" w:rsidRDefault="006A1877" w:rsidP="00043437">
            <w:pPr>
              <w:rPr>
                <w:color w:val="000000"/>
                <w:sz w:val="16"/>
                <w:szCs w:val="16"/>
                <w:lang w:eastAsia="de-DE"/>
              </w:rPr>
            </w:pPr>
            <w:r w:rsidRPr="000E5883">
              <w:rPr>
                <w:color w:val="000000"/>
                <w:sz w:val="16"/>
                <w:szCs w:val="16"/>
                <w:lang w:eastAsia="de-DE"/>
              </w:rPr>
              <w:t xml:space="preserve">The ready to use product </w:t>
            </w:r>
            <w:r w:rsidRPr="00AE7B39">
              <w:rPr>
                <w:sz w:val="16"/>
                <w:szCs w:val="16"/>
                <w:lang w:eastAsia="de-DE"/>
              </w:rPr>
              <w:t>04LBCEOL 689/2</w:t>
            </w:r>
            <w:r>
              <w:rPr>
                <w:sz w:val="16"/>
                <w:szCs w:val="16"/>
                <w:lang w:eastAsia="de-DE"/>
              </w:rPr>
              <w:t>²</w:t>
            </w:r>
            <w:r w:rsidRPr="000E5883">
              <w:rPr>
                <w:color w:val="000000"/>
                <w:sz w:val="16"/>
                <w:szCs w:val="16"/>
                <w:lang w:eastAsia="de-DE"/>
              </w:rPr>
              <w:t xml:space="preserve"> is applied by </w:t>
            </w:r>
            <w:r>
              <w:rPr>
                <w:color w:val="000000"/>
                <w:sz w:val="16"/>
                <w:szCs w:val="16"/>
                <w:lang w:eastAsia="de-DE"/>
              </w:rPr>
              <w:t>brushing</w:t>
            </w:r>
            <w:r w:rsidRPr="000E5883">
              <w:rPr>
                <w:color w:val="000000"/>
                <w:sz w:val="16"/>
                <w:szCs w:val="16"/>
                <w:lang w:eastAsia="de-DE"/>
              </w:rPr>
              <w:t xml:space="preserve"> on sapwood test blocks (</w:t>
            </w:r>
            <w:r w:rsidRPr="000F13B7">
              <w:rPr>
                <w:i/>
                <w:color w:val="000000"/>
                <w:sz w:val="16"/>
                <w:szCs w:val="16"/>
                <w:lang w:eastAsia="de-DE"/>
              </w:rPr>
              <w:t>Pinus sylvaticus</w:t>
            </w:r>
            <w:r w:rsidRPr="000E5883">
              <w:rPr>
                <w:color w:val="000000"/>
                <w:sz w:val="16"/>
                <w:szCs w:val="16"/>
                <w:lang w:eastAsia="de-DE"/>
              </w:rPr>
              <w:t>) and followed by an artificial weathering according to the EN 73 standard method (evaporation).</w:t>
            </w:r>
          </w:p>
          <w:p w14:paraId="4C29938B" w14:textId="77777777" w:rsidR="006A1877" w:rsidRPr="006E1129" w:rsidRDefault="006A1877" w:rsidP="00043437">
            <w:pPr>
              <w:rPr>
                <w:color w:val="000000"/>
                <w:sz w:val="16"/>
                <w:szCs w:val="16"/>
                <w:lang w:eastAsia="de-DE"/>
              </w:rPr>
            </w:pPr>
            <w:r w:rsidRPr="006E1129">
              <w:rPr>
                <w:color w:val="000000"/>
                <w:sz w:val="16"/>
                <w:szCs w:val="16"/>
                <w:lang w:eastAsia="de-DE"/>
              </w:rPr>
              <w:t>The quantity really applied on each test block varied between 200.3 mL/m² and 201.6 mL/m² (mean 201.0 mL/m²).</w:t>
            </w:r>
          </w:p>
          <w:p w14:paraId="720E0DD7" w14:textId="77777777" w:rsidR="006A1877" w:rsidRDefault="006A1877" w:rsidP="00043437">
            <w:pPr>
              <w:rPr>
                <w:color w:val="000000"/>
                <w:sz w:val="16"/>
                <w:szCs w:val="16"/>
                <w:lang w:eastAsia="de-DE"/>
              </w:rPr>
            </w:pPr>
            <w:r w:rsidRPr="006E1129">
              <w:rPr>
                <w:color w:val="000000"/>
                <w:sz w:val="16"/>
                <w:szCs w:val="16"/>
                <w:lang w:eastAsia="de-DE"/>
              </w:rPr>
              <w:t>5 replicates for the treated block and 5 replicates for the control are performed.</w:t>
            </w:r>
          </w:p>
          <w:p w14:paraId="2035E2D9" w14:textId="77777777" w:rsidR="006A1877" w:rsidRDefault="006A1877" w:rsidP="00043437">
            <w:pPr>
              <w:rPr>
                <w:color w:val="000000"/>
                <w:sz w:val="16"/>
                <w:szCs w:val="16"/>
                <w:lang w:eastAsia="de-DE"/>
              </w:rPr>
            </w:pPr>
            <w:r w:rsidRPr="00E76DFD">
              <w:rPr>
                <w:color w:val="000000"/>
                <w:sz w:val="16"/>
                <w:szCs w:val="16"/>
                <w:lang w:eastAsia="de-DE"/>
              </w:rPr>
              <w:t xml:space="preserve">The investigated effects </w:t>
            </w:r>
            <w:r>
              <w:rPr>
                <w:color w:val="000000"/>
                <w:sz w:val="16"/>
                <w:szCs w:val="16"/>
                <w:lang w:eastAsia="de-DE"/>
              </w:rPr>
              <w:t>are</w:t>
            </w:r>
            <w:r w:rsidRPr="00E76DFD">
              <w:rPr>
                <w:color w:val="000000"/>
                <w:sz w:val="16"/>
                <w:szCs w:val="16"/>
                <w:lang w:eastAsia="de-DE"/>
              </w:rPr>
              <w:t xml:space="preserve"> the mortality of the insects</w:t>
            </w:r>
            <w:r>
              <w:rPr>
                <w:color w:val="000000"/>
                <w:sz w:val="16"/>
                <w:szCs w:val="16"/>
                <w:lang w:eastAsia="de-DE"/>
              </w:rPr>
              <w:t>.</w:t>
            </w:r>
          </w:p>
          <w:p w14:paraId="4E4C6E7B" w14:textId="77777777" w:rsidR="006A1877" w:rsidRPr="00E76DFD" w:rsidRDefault="006A1877" w:rsidP="00043437">
            <w:pPr>
              <w:rPr>
                <w:color w:val="000000"/>
                <w:sz w:val="16"/>
                <w:szCs w:val="16"/>
                <w:lang w:eastAsia="de-DE"/>
              </w:rPr>
            </w:pPr>
            <w:r w:rsidRPr="00E76DFD">
              <w:rPr>
                <w:color w:val="000000"/>
                <w:sz w:val="16"/>
                <w:szCs w:val="16"/>
                <w:lang w:eastAsia="de-DE"/>
              </w:rPr>
              <w:t xml:space="preserve">Method for recording / scoring effects: recovery of the insects and count of the surviving workers, soldiers and nymphs. Calculation of the </w:t>
            </w:r>
            <w:r w:rsidRPr="00E76DFD">
              <w:rPr>
                <w:color w:val="000000"/>
                <w:sz w:val="16"/>
                <w:szCs w:val="16"/>
                <w:lang w:eastAsia="de-DE"/>
              </w:rPr>
              <w:lastRenderedPageBreak/>
              <w:t xml:space="preserve">percentage of surviving workers. Visual observation of the test blocks and rating (0- no attack, 1- attempted attack, 2- slight attack, 3- average attack, 4- strong attack). </w:t>
            </w:r>
          </w:p>
          <w:p w14:paraId="653741BE" w14:textId="77777777" w:rsidR="006A1877" w:rsidRPr="006A28CC" w:rsidRDefault="006A1877" w:rsidP="00043437">
            <w:pPr>
              <w:rPr>
                <w:color w:val="000000"/>
                <w:sz w:val="18"/>
                <w:szCs w:val="18"/>
                <w:lang w:eastAsia="de-DE"/>
              </w:rPr>
            </w:pPr>
            <w:r w:rsidRPr="00E76DFD">
              <w:rPr>
                <w:color w:val="000000"/>
                <w:sz w:val="16"/>
                <w:szCs w:val="16"/>
                <w:lang w:eastAsia="de-DE"/>
              </w:rPr>
              <w:t xml:space="preserve">- Intervals of examination: one time, </w:t>
            </w:r>
            <w:r w:rsidRPr="003E035D">
              <w:rPr>
                <w:color w:val="000000"/>
                <w:sz w:val="16"/>
                <w:szCs w:val="16"/>
                <w:lang w:eastAsia="de-DE"/>
              </w:rPr>
              <w:t>after 8 weeks</w:t>
            </w:r>
            <w:r w:rsidRPr="00E76DFD">
              <w:rPr>
                <w:color w:val="000000"/>
                <w:sz w:val="16"/>
                <w:szCs w:val="16"/>
                <w:lang w:eastAsia="de-DE"/>
              </w:rPr>
              <w:t xml:space="preserve"> exposure of the blocks to the insects.</w:t>
            </w:r>
          </w:p>
        </w:tc>
        <w:tc>
          <w:tcPr>
            <w:tcW w:w="577" w:type="pct"/>
          </w:tcPr>
          <w:p w14:paraId="13E206CB" w14:textId="77777777" w:rsidR="006A1877" w:rsidRDefault="006A1877" w:rsidP="00043437">
            <w:pPr>
              <w:rPr>
                <w:color w:val="000000"/>
                <w:sz w:val="16"/>
                <w:szCs w:val="16"/>
                <w:lang w:val="en-US" w:eastAsia="de-DE"/>
              </w:rPr>
            </w:pPr>
            <w:r>
              <w:rPr>
                <w:color w:val="000000"/>
                <w:sz w:val="16"/>
                <w:szCs w:val="16"/>
                <w:lang w:val="en-US" w:eastAsia="de-DE"/>
              </w:rPr>
              <w:lastRenderedPageBreak/>
              <w:t xml:space="preserve">The study is validated as the survival rate in the control is higher than 50 </w:t>
            </w:r>
            <w:r w:rsidRPr="006E1129">
              <w:rPr>
                <w:color w:val="000000"/>
                <w:sz w:val="16"/>
                <w:szCs w:val="16"/>
                <w:lang w:val="en-US" w:eastAsia="de-DE"/>
              </w:rPr>
              <w:t>% (74.7 %) and the control</w:t>
            </w:r>
            <w:r>
              <w:rPr>
                <w:color w:val="000000"/>
                <w:sz w:val="16"/>
                <w:szCs w:val="16"/>
                <w:lang w:val="en-US" w:eastAsia="de-DE"/>
              </w:rPr>
              <w:t xml:space="preserve"> test blocks are ranked 4.</w:t>
            </w:r>
          </w:p>
          <w:p w14:paraId="612B5B62" w14:textId="77777777" w:rsidR="006A1877" w:rsidRPr="00EB72B2" w:rsidRDefault="006A1877" w:rsidP="00043437">
            <w:pPr>
              <w:rPr>
                <w:color w:val="000000"/>
                <w:sz w:val="16"/>
                <w:szCs w:val="16"/>
                <w:lang w:val="en-US" w:eastAsia="de-DE"/>
              </w:rPr>
            </w:pPr>
            <w:r w:rsidRPr="00EB72B2">
              <w:rPr>
                <w:color w:val="000000"/>
                <w:sz w:val="16"/>
                <w:szCs w:val="16"/>
                <w:lang w:val="en-US" w:eastAsia="de-DE"/>
              </w:rPr>
              <w:t xml:space="preserve">All the treated blocks are ranked </w:t>
            </w:r>
            <w:r>
              <w:rPr>
                <w:color w:val="000000"/>
                <w:sz w:val="16"/>
                <w:szCs w:val="16"/>
                <w:lang w:val="en-US" w:eastAsia="de-DE"/>
              </w:rPr>
              <w:t xml:space="preserve">0 or 1 </w:t>
            </w:r>
            <w:r w:rsidRPr="00EB72B2">
              <w:rPr>
                <w:color w:val="000000"/>
                <w:sz w:val="16"/>
                <w:szCs w:val="16"/>
                <w:lang w:val="en-US" w:eastAsia="de-DE"/>
              </w:rPr>
              <w:t>at the end of the study</w:t>
            </w:r>
            <w:r>
              <w:rPr>
                <w:color w:val="000000"/>
                <w:sz w:val="16"/>
                <w:szCs w:val="16"/>
                <w:lang w:val="en-US" w:eastAsia="de-DE"/>
              </w:rPr>
              <w:t>: efficacy criteria of the norm are fulfilled.</w:t>
            </w:r>
            <w:r w:rsidRPr="00EB72B2">
              <w:rPr>
                <w:color w:val="000000"/>
                <w:sz w:val="16"/>
                <w:szCs w:val="16"/>
                <w:lang w:val="en-US" w:eastAsia="de-DE"/>
              </w:rPr>
              <w:t xml:space="preserve"> </w:t>
            </w:r>
          </w:p>
          <w:p w14:paraId="575D9CEF" w14:textId="77777777" w:rsidR="006A1877" w:rsidRDefault="006A1877" w:rsidP="00043437">
            <w:pPr>
              <w:rPr>
                <w:b/>
                <w:color w:val="000000"/>
                <w:sz w:val="16"/>
                <w:szCs w:val="16"/>
                <w:lang w:val="en-US" w:eastAsia="de-DE"/>
              </w:rPr>
            </w:pPr>
          </w:p>
          <w:p w14:paraId="3D5A70F7" w14:textId="77777777" w:rsidR="006A1877" w:rsidRPr="00EB72B2" w:rsidRDefault="006A1877" w:rsidP="00043437">
            <w:pPr>
              <w:rPr>
                <w:b/>
                <w:color w:val="000000"/>
                <w:sz w:val="16"/>
                <w:szCs w:val="16"/>
                <w:lang w:val="en-US" w:eastAsia="de-DE"/>
              </w:rPr>
            </w:pPr>
            <w:r>
              <w:rPr>
                <w:b/>
                <w:color w:val="000000"/>
                <w:sz w:val="16"/>
                <w:szCs w:val="16"/>
                <w:lang w:val="en-US" w:eastAsia="de-DE"/>
              </w:rPr>
              <w:t>T</w:t>
            </w:r>
            <w:r w:rsidRPr="00853352">
              <w:rPr>
                <w:b/>
                <w:color w:val="000000"/>
                <w:sz w:val="16"/>
                <w:szCs w:val="16"/>
                <w:lang w:val="en-US" w:eastAsia="de-DE"/>
              </w:rPr>
              <w:t xml:space="preserve">he efficacy of the product </w:t>
            </w:r>
            <w:r w:rsidRPr="00853352">
              <w:rPr>
                <w:b/>
                <w:sz w:val="16"/>
                <w:szCs w:val="16"/>
                <w:lang w:eastAsia="de-DE"/>
              </w:rPr>
              <w:t>04LBCEOL 689/2</w:t>
            </w:r>
            <w:r w:rsidRPr="00853352">
              <w:rPr>
                <w:sz w:val="16"/>
                <w:szCs w:val="16"/>
                <w:lang w:eastAsia="de-DE"/>
              </w:rPr>
              <w:t xml:space="preserve"> </w:t>
            </w:r>
            <w:r w:rsidRPr="00EB72B2">
              <w:rPr>
                <w:b/>
                <w:sz w:val="16"/>
                <w:szCs w:val="16"/>
                <w:lang w:eastAsia="de-DE"/>
              </w:rPr>
              <w:t>is demonstrated</w:t>
            </w:r>
            <w:r>
              <w:rPr>
                <w:sz w:val="16"/>
                <w:szCs w:val="16"/>
                <w:lang w:eastAsia="de-DE"/>
              </w:rPr>
              <w:t xml:space="preserve"> </w:t>
            </w:r>
            <w:r w:rsidRPr="00853352">
              <w:rPr>
                <w:b/>
                <w:color w:val="000000"/>
                <w:sz w:val="16"/>
                <w:szCs w:val="16"/>
                <w:lang w:val="en-US" w:eastAsia="de-DE"/>
              </w:rPr>
              <w:t>at the application rate of 200 ml of product / m² of wood</w:t>
            </w:r>
            <w:r>
              <w:rPr>
                <w:b/>
                <w:color w:val="000000"/>
                <w:sz w:val="16"/>
                <w:szCs w:val="16"/>
                <w:lang w:val="en-US" w:eastAsia="de-DE"/>
              </w:rPr>
              <w:t xml:space="preserve"> </w:t>
            </w:r>
            <w:r>
              <w:rPr>
                <w:b/>
                <w:color w:val="000000"/>
                <w:sz w:val="16"/>
                <w:szCs w:val="16"/>
                <w:lang w:val="en-US" w:eastAsia="de-DE"/>
              </w:rPr>
              <w:lastRenderedPageBreak/>
              <w:t xml:space="preserve">against </w:t>
            </w:r>
            <w:r w:rsidRPr="006E1129">
              <w:rPr>
                <w:b/>
                <w:i/>
                <w:color w:val="000000"/>
                <w:sz w:val="16"/>
                <w:szCs w:val="16"/>
                <w:lang w:val="en-US" w:eastAsia="de-DE"/>
              </w:rPr>
              <w:t>H.tenuis</w:t>
            </w:r>
            <w:r w:rsidRPr="00853352">
              <w:rPr>
                <w:b/>
                <w:color w:val="000000"/>
                <w:sz w:val="16"/>
                <w:szCs w:val="16"/>
                <w:lang w:val="en-US" w:eastAsia="de-DE"/>
              </w:rPr>
              <w:t>.</w:t>
            </w:r>
          </w:p>
        </w:tc>
        <w:tc>
          <w:tcPr>
            <w:tcW w:w="584" w:type="pct"/>
          </w:tcPr>
          <w:p w14:paraId="51AC7C09" w14:textId="77777777" w:rsidR="006A1877" w:rsidRPr="006A28CC" w:rsidRDefault="007C1E19" w:rsidP="00043437">
            <w:pPr>
              <w:rPr>
                <w:i/>
                <w:color w:val="000000"/>
                <w:sz w:val="18"/>
                <w:szCs w:val="18"/>
                <w:lang w:eastAsia="de-DE"/>
              </w:rPr>
            </w:pPr>
            <w:r>
              <w:rPr>
                <w:color w:val="000000"/>
                <w:sz w:val="16"/>
                <w:szCs w:val="16"/>
                <w:lang w:val="fr-FR" w:eastAsia="de-DE"/>
              </w:rPr>
              <w:lastRenderedPageBreak/>
              <w:t>XX</w:t>
            </w:r>
          </w:p>
        </w:tc>
      </w:tr>
      <w:tr w:rsidR="006A1877" w:rsidRPr="006A28CC" w14:paraId="4BA1C319" w14:textId="77777777" w:rsidTr="00043437">
        <w:tc>
          <w:tcPr>
            <w:tcW w:w="576" w:type="pct"/>
          </w:tcPr>
          <w:p w14:paraId="0865B418" w14:textId="77777777" w:rsidR="006A1877" w:rsidRPr="0096385E" w:rsidRDefault="006A1877" w:rsidP="00043437">
            <w:pPr>
              <w:rPr>
                <w:color w:val="000000"/>
                <w:sz w:val="16"/>
                <w:szCs w:val="16"/>
                <w:lang w:eastAsia="de-DE"/>
              </w:rPr>
            </w:pPr>
            <w:r w:rsidRPr="0096385E">
              <w:rPr>
                <w:rFonts w:ascii="Arial" w:hAnsi="Arial" w:cs="Arial"/>
                <w:sz w:val="16"/>
                <w:szCs w:val="16"/>
              </w:rPr>
              <w:t>MG 02: preservatives</w:t>
            </w:r>
          </w:p>
        </w:tc>
        <w:tc>
          <w:tcPr>
            <w:tcW w:w="587" w:type="pct"/>
          </w:tcPr>
          <w:p w14:paraId="40BAC001"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5764C48C"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87" w:type="pct"/>
          </w:tcPr>
          <w:p w14:paraId="4FD51510"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3C95D75C" w14:textId="77777777" w:rsidR="006A1877" w:rsidRPr="006A28CC" w:rsidRDefault="006A1877" w:rsidP="00043437">
            <w:pPr>
              <w:rPr>
                <w:i/>
                <w:color w:val="000000"/>
                <w:sz w:val="18"/>
                <w:szCs w:val="18"/>
                <w:lang w:eastAsia="de-DE"/>
              </w:rPr>
            </w:pPr>
            <w:r w:rsidRPr="002800C7">
              <w:rPr>
                <w:color w:val="000000"/>
                <w:sz w:val="16"/>
                <w:szCs w:val="16"/>
                <w:lang w:val="fr-FR" w:eastAsia="de-DE"/>
              </w:rPr>
              <w:t xml:space="preserve">Subterranean termite: </w:t>
            </w:r>
            <w:r>
              <w:rPr>
                <w:i/>
                <w:color w:val="000000"/>
                <w:sz w:val="16"/>
                <w:szCs w:val="16"/>
                <w:lang w:val="fr-FR" w:eastAsia="de-DE"/>
              </w:rPr>
              <w:t>Coptotermes gestroi</w:t>
            </w:r>
          </w:p>
        </w:tc>
        <w:tc>
          <w:tcPr>
            <w:tcW w:w="559" w:type="pct"/>
          </w:tcPr>
          <w:p w14:paraId="5B73C860" w14:textId="77777777" w:rsidR="006A1877" w:rsidRPr="006A28CC" w:rsidRDefault="006A1877" w:rsidP="00043437">
            <w:pPr>
              <w:rPr>
                <w:color w:val="000000"/>
                <w:sz w:val="18"/>
                <w:szCs w:val="18"/>
                <w:lang w:eastAsia="de-DE"/>
              </w:rPr>
            </w:pPr>
            <w:r>
              <w:rPr>
                <w:color w:val="000000"/>
                <w:sz w:val="16"/>
                <w:szCs w:val="16"/>
                <w:lang w:val="fr-FR" w:eastAsia="de-DE"/>
              </w:rPr>
              <w:t>EN 118 + EN 73 (evaporation)</w:t>
            </w:r>
          </w:p>
        </w:tc>
        <w:tc>
          <w:tcPr>
            <w:tcW w:w="830" w:type="pct"/>
          </w:tcPr>
          <w:p w14:paraId="03DAF08F" w14:textId="77777777" w:rsidR="006A1877" w:rsidRPr="000E5883" w:rsidRDefault="006A1877" w:rsidP="00043437">
            <w:pPr>
              <w:rPr>
                <w:color w:val="000000"/>
                <w:sz w:val="16"/>
                <w:szCs w:val="16"/>
                <w:lang w:eastAsia="de-DE"/>
              </w:rPr>
            </w:pPr>
            <w:r w:rsidRPr="000E5883">
              <w:rPr>
                <w:color w:val="000000"/>
                <w:sz w:val="16"/>
                <w:szCs w:val="16"/>
                <w:lang w:eastAsia="de-DE"/>
              </w:rPr>
              <w:t xml:space="preserve">The ready to use product </w:t>
            </w:r>
            <w:r w:rsidRPr="00AE7B39">
              <w:rPr>
                <w:sz w:val="16"/>
                <w:szCs w:val="16"/>
                <w:lang w:eastAsia="de-DE"/>
              </w:rPr>
              <w:t>04LBCEOL 689/2</w:t>
            </w:r>
            <w:r>
              <w:rPr>
                <w:sz w:val="16"/>
                <w:szCs w:val="16"/>
                <w:lang w:eastAsia="de-DE"/>
              </w:rPr>
              <w:t>²</w:t>
            </w:r>
            <w:r w:rsidRPr="000E5883">
              <w:rPr>
                <w:color w:val="000000"/>
                <w:sz w:val="16"/>
                <w:szCs w:val="16"/>
                <w:lang w:eastAsia="de-DE"/>
              </w:rPr>
              <w:t xml:space="preserve"> is applied by </w:t>
            </w:r>
            <w:r>
              <w:rPr>
                <w:color w:val="000000"/>
                <w:sz w:val="16"/>
                <w:szCs w:val="16"/>
                <w:lang w:eastAsia="de-DE"/>
              </w:rPr>
              <w:t>brushing</w:t>
            </w:r>
            <w:r w:rsidRPr="000E5883">
              <w:rPr>
                <w:color w:val="000000"/>
                <w:sz w:val="16"/>
                <w:szCs w:val="16"/>
                <w:lang w:eastAsia="de-DE"/>
              </w:rPr>
              <w:t xml:space="preserve"> on sapwood test blocks (</w:t>
            </w:r>
            <w:r w:rsidRPr="000F13B7">
              <w:rPr>
                <w:i/>
                <w:color w:val="000000"/>
                <w:sz w:val="16"/>
                <w:szCs w:val="16"/>
                <w:lang w:eastAsia="de-DE"/>
              </w:rPr>
              <w:t>Pinus sylvaticus</w:t>
            </w:r>
            <w:r w:rsidRPr="000E5883">
              <w:rPr>
                <w:color w:val="000000"/>
                <w:sz w:val="16"/>
                <w:szCs w:val="16"/>
                <w:lang w:eastAsia="de-DE"/>
              </w:rPr>
              <w:t>) and followed by an artificial weathering according to the EN 73 standard method (evaporation).</w:t>
            </w:r>
          </w:p>
          <w:p w14:paraId="014B3DB9" w14:textId="77777777" w:rsidR="006A1877" w:rsidRPr="003E035D" w:rsidRDefault="006A1877" w:rsidP="00043437">
            <w:pPr>
              <w:rPr>
                <w:color w:val="000000"/>
                <w:sz w:val="16"/>
                <w:szCs w:val="16"/>
                <w:lang w:eastAsia="de-DE"/>
              </w:rPr>
            </w:pPr>
            <w:r w:rsidRPr="003E035D">
              <w:rPr>
                <w:color w:val="000000"/>
                <w:sz w:val="16"/>
                <w:szCs w:val="16"/>
                <w:lang w:eastAsia="de-DE"/>
              </w:rPr>
              <w:t>The quantity really applied on each test block is not presented in the report. The target dose is 200 ml/m²</w:t>
            </w:r>
            <w:r>
              <w:rPr>
                <w:color w:val="000000"/>
                <w:sz w:val="16"/>
                <w:szCs w:val="16"/>
                <w:lang w:eastAsia="de-DE"/>
              </w:rPr>
              <w:t>.</w:t>
            </w:r>
          </w:p>
          <w:p w14:paraId="3E8B9648" w14:textId="77777777" w:rsidR="006A1877" w:rsidRDefault="006A1877" w:rsidP="00043437">
            <w:pPr>
              <w:rPr>
                <w:color w:val="000000"/>
                <w:sz w:val="16"/>
                <w:szCs w:val="16"/>
                <w:lang w:eastAsia="de-DE"/>
              </w:rPr>
            </w:pPr>
            <w:r w:rsidRPr="003E035D">
              <w:rPr>
                <w:color w:val="000000"/>
                <w:sz w:val="16"/>
                <w:szCs w:val="16"/>
                <w:lang w:eastAsia="de-DE"/>
              </w:rPr>
              <w:t>250 workers and 10 soldier termites were used for each test block.</w:t>
            </w:r>
          </w:p>
          <w:p w14:paraId="0C112B37" w14:textId="77777777" w:rsidR="006A1877" w:rsidRDefault="006A1877" w:rsidP="00043437">
            <w:pPr>
              <w:rPr>
                <w:color w:val="000000"/>
                <w:sz w:val="16"/>
                <w:szCs w:val="16"/>
                <w:lang w:eastAsia="de-DE"/>
              </w:rPr>
            </w:pPr>
            <w:r w:rsidRPr="003E035D">
              <w:rPr>
                <w:color w:val="000000"/>
                <w:sz w:val="16"/>
                <w:szCs w:val="16"/>
                <w:lang w:eastAsia="de-DE"/>
              </w:rPr>
              <w:t>5 replicates for the treated block and 6 replicates for the control are performed.</w:t>
            </w:r>
          </w:p>
          <w:p w14:paraId="09B3A0DF" w14:textId="77777777" w:rsidR="006A1877" w:rsidRDefault="006A1877" w:rsidP="00043437">
            <w:pPr>
              <w:rPr>
                <w:color w:val="000000"/>
                <w:sz w:val="16"/>
                <w:szCs w:val="16"/>
                <w:lang w:eastAsia="de-DE"/>
              </w:rPr>
            </w:pPr>
            <w:r w:rsidRPr="00E76DFD">
              <w:rPr>
                <w:color w:val="000000"/>
                <w:sz w:val="16"/>
                <w:szCs w:val="16"/>
                <w:lang w:eastAsia="de-DE"/>
              </w:rPr>
              <w:t xml:space="preserve">The investigated effects </w:t>
            </w:r>
            <w:r>
              <w:rPr>
                <w:color w:val="000000"/>
                <w:sz w:val="16"/>
                <w:szCs w:val="16"/>
                <w:lang w:eastAsia="de-DE"/>
              </w:rPr>
              <w:t>are</w:t>
            </w:r>
            <w:r w:rsidRPr="00E76DFD">
              <w:rPr>
                <w:color w:val="000000"/>
                <w:sz w:val="16"/>
                <w:szCs w:val="16"/>
                <w:lang w:eastAsia="de-DE"/>
              </w:rPr>
              <w:t xml:space="preserve"> the mortality of the insects</w:t>
            </w:r>
            <w:r>
              <w:rPr>
                <w:color w:val="000000"/>
                <w:sz w:val="16"/>
                <w:szCs w:val="16"/>
                <w:lang w:eastAsia="de-DE"/>
              </w:rPr>
              <w:t>.</w:t>
            </w:r>
          </w:p>
          <w:p w14:paraId="4B2F2DDA" w14:textId="77777777" w:rsidR="006A1877" w:rsidRPr="00E76DFD" w:rsidRDefault="006A1877" w:rsidP="00043437">
            <w:pPr>
              <w:rPr>
                <w:color w:val="000000"/>
                <w:sz w:val="16"/>
                <w:szCs w:val="16"/>
                <w:lang w:eastAsia="de-DE"/>
              </w:rPr>
            </w:pPr>
            <w:r w:rsidRPr="00E76DFD">
              <w:rPr>
                <w:color w:val="000000"/>
                <w:sz w:val="16"/>
                <w:szCs w:val="16"/>
                <w:lang w:eastAsia="de-DE"/>
              </w:rPr>
              <w:t xml:space="preserve">Method for recording / scoring effects: recovery of the insects and count of the surviving workers, soldiers and nymphs. Calculation of the percentage of surviving workers. Visual observation of the test blocks and rating (0- no </w:t>
            </w:r>
            <w:r w:rsidRPr="00E76DFD">
              <w:rPr>
                <w:color w:val="000000"/>
                <w:sz w:val="16"/>
                <w:szCs w:val="16"/>
                <w:lang w:eastAsia="de-DE"/>
              </w:rPr>
              <w:lastRenderedPageBreak/>
              <w:t xml:space="preserve">attack, 1- attempted attack, 2- slight attack, 3- average attack, 4- strong attack). </w:t>
            </w:r>
          </w:p>
          <w:p w14:paraId="6BFEEFCA" w14:textId="77777777" w:rsidR="006A1877" w:rsidRPr="006A28CC" w:rsidRDefault="006A1877" w:rsidP="00043437">
            <w:pPr>
              <w:rPr>
                <w:color w:val="000000"/>
                <w:sz w:val="18"/>
                <w:szCs w:val="18"/>
                <w:lang w:eastAsia="de-DE"/>
              </w:rPr>
            </w:pPr>
            <w:r>
              <w:rPr>
                <w:color w:val="000000"/>
                <w:sz w:val="16"/>
                <w:szCs w:val="16"/>
                <w:lang w:eastAsia="de-DE"/>
              </w:rPr>
              <w:t>- Interval</w:t>
            </w:r>
            <w:r w:rsidRPr="00E76DFD">
              <w:rPr>
                <w:color w:val="000000"/>
                <w:sz w:val="16"/>
                <w:szCs w:val="16"/>
                <w:lang w:eastAsia="de-DE"/>
              </w:rPr>
              <w:t xml:space="preserve"> of examination: one time, </w:t>
            </w:r>
            <w:r w:rsidRPr="003E035D">
              <w:rPr>
                <w:color w:val="000000"/>
                <w:sz w:val="16"/>
                <w:szCs w:val="16"/>
                <w:lang w:eastAsia="de-DE"/>
              </w:rPr>
              <w:t>after 8 weeks</w:t>
            </w:r>
            <w:r w:rsidRPr="00E76DFD">
              <w:rPr>
                <w:color w:val="000000"/>
                <w:sz w:val="16"/>
                <w:szCs w:val="16"/>
                <w:lang w:eastAsia="de-DE"/>
              </w:rPr>
              <w:t xml:space="preserve"> exposure of the blocks to the insects.</w:t>
            </w:r>
          </w:p>
        </w:tc>
        <w:tc>
          <w:tcPr>
            <w:tcW w:w="577" w:type="pct"/>
          </w:tcPr>
          <w:p w14:paraId="2E42124B" w14:textId="77777777" w:rsidR="006A1877" w:rsidRDefault="006A1877" w:rsidP="00043437">
            <w:pPr>
              <w:rPr>
                <w:color w:val="000000"/>
                <w:sz w:val="16"/>
                <w:szCs w:val="16"/>
                <w:lang w:val="en-US" w:eastAsia="de-DE"/>
              </w:rPr>
            </w:pPr>
            <w:r>
              <w:rPr>
                <w:color w:val="000000"/>
                <w:sz w:val="16"/>
                <w:szCs w:val="16"/>
                <w:lang w:val="en-US" w:eastAsia="de-DE"/>
              </w:rPr>
              <w:lastRenderedPageBreak/>
              <w:t xml:space="preserve">The study is validated as the survival rate in the control is higher than 50 % </w:t>
            </w:r>
            <w:r w:rsidRPr="003E035D">
              <w:rPr>
                <w:color w:val="000000"/>
                <w:sz w:val="16"/>
                <w:szCs w:val="16"/>
                <w:lang w:val="en-US" w:eastAsia="de-DE"/>
              </w:rPr>
              <w:t>(59.74 %)</w:t>
            </w:r>
            <w:r>
              <w:rPr>
                <w:color w:val="000000"/>
                <w:sz w:val="16"/>
                <w:szCs w:val="16"/>
                <w:lang w:val="en-US" w:eastAsia="de-DE"/>
              </w:rPr>
              <w:t xml:space="preserve"> and the control test blocks are ranked 4.</w:t>
            </w:r>
          </w:p>
          <w:p w14:paraId="37C48F1A" w14:textId="77777777" w:rsidR="006A1877" w:rsidRPr="00EB72B2" w:rsidRDefault="006A1877" w:rsidP="00043437">
            <w:pPr>
              <w:rPr>
                <w:color w:val="000000"/>
                <w:sz w:val="16"/>
                <w:szCs w:val="16"/>
                <w:lang w:val="en-US" w:eastAsia="de-DE"/>
              </w:rPr>
            </w:pPr>
            <w:r w:rsidRPr="00EB72B2">
              <w:rPr>
                <w:color w:val="000000"/>
                <w:sz w:val="16"/>
                <w:szCs w:val="16"/>
                <w:lang w:val="en-US" w:eastAsia="de-DE"/>
              </w:rPr>
              <w:t>All the treated blocks are ranked 1, except one ranked 2 at the end of the study</w:t>
            </w:r>
            <w:r>
              <w:rPr>
                <w:color w:val="000000"/>
                <w:sz w:val="16"/>
                <w:szCs w:val="16"/>
                <w:lang w:val="en-US" w:eastAsia="de-DE"/>
              </w:rPr>
              <w:t>: efficacy criteria of the norm are fulfilled.</w:t>
            </w:r>
            <w:r w:rsidRPr="00EB72B2">
              <w:rPr>
                <w:color w:val="000000"/>
                <w:sz w:val="16"/>
                <w:szCs w:val="16"/>
                <w:lang w:val="en-US" w:eastAsia="de-DE"/>
              </w:rPr>
              <w:t xml:space="preserve"> </w:t>
            </w:r>
          </w:p>
          <w:p w14:paraId="0AB2B9B5" w14:textId="77777777" w:rsidR="006A1877" w:rsidRDefault="006A1877" w:rsidP="00043437">
            <w:pPr>
              <w:rPr>
                <w:b/>
                <w:color w:val="000000"/>
                <w:sz w:val="16"/>
                <w:szCs w:val="16"/>
                <w:lang w:val="en-US" w:eastAsia="de-DE"/>
              </w:rPr>
            </w:pPr>
          </w:p>
          <w:p w14:paraId="058AFF64" w14:textId="77777777" w:rsidR="006A1877" w:rsidRPr="006A28CC" w:rsidRDefault="006A1877" w:rsidP="00043437">
            <w:pPr>
              <w:rPr>
                <w:color w:val="000000"/>
                <w:sz w:val="18"/>
                <w:szCs w:val="18"/>
                <w:lang w:eastAsia="de-DE"/>
              </w:rPr>
            </w:pPr>
            <w:r>
              <w:rPr>
                <w:b/>
                <w:color w:val="000000"/>
                <w:sz w:val="16"/>
                <w:szCs w:val="16"/>
                <w:lang w:val="en-US" w:eastAsia="de-DE"/>
              </w:rPr>
              <w:t>T</w:t>
            </w:r>
            <w:r w:rsidRPr="00853352">
              <w:rPr>
                <w:b/>
                <w:color w:val="000000"/>
                <w:sz w:val="16"/>
                <w:szCs w:val="16"/>
                <w:lang w:val="en-US" w:eastAsia="de-DE"/>
              </w:rPr>
              <w:t xml:space="preserve">he efficacy of the product </w:t>
            </w:r>
            <w:r w:rsidRPr="00853352">
              <w:rPr>
                <w:b/>
                <w:sz w:val="16"/>
                <w:szCs w:val="16"/>
                <w:lang w:eastAsia="de-DE"/>
              </w:rPr>
              <w:t>04LBCEOL 689/2</w:t>
            </w:r>
            <w:r w:rsidRPr="00853352">
              <w:rPr>
                <w:sz w:val="16"/>
                <w:szCs w:val="16"/>
                <w:lang w:eastAsia="de-DE"/>
              </w:rPr>
              <w:t xml:space="preserve"> </w:t>
            </w:r>
            <w:r w:rsidRPr="00EB72B2">
              <w:rPr>
                <w:b/>
                <w:sz w:val="16"/>
                <w:szCs w:val="16"/>
                <w:lang w:eastAsia="de-DE"/>
              </w:rPr>
              <w:t>is demonstrated</w:t>
            </w:r>
            <w:r>
              <w:rPr>
                <w:sz w:val="16"/>
                <w:szCs w:val="16"/>
                <w:lang w:eastAsia="de-DE"/>
              </w:rPr>
              <w:t xml:space="preserve"> </w:t>
            </w:r>
            <w:r w:rsidRPr="00853352">
              <w:rPr>
                <w:b/>
                <w:color w:val="000000"/>
                <w:sz w:val="16"/>
                <w:szCs w:val="16"/>
                <w:lang w:val="en-US" w:eastAsia="de-DE"/>
              </w:rPr>
              <w:t>at the application rate of 200 ml of product / m² of wood</w:t>
            </w:r>
            <w:r>
              <w:rPr>
                <w:b/>
                <w:color w:val="000000"/>
                <w:sz w:val="16"/>
                <w:szCs w:val="16"/>
                <w:lang w:val="en-US" w:eastAsia="de-DE"/>
              </w:rPr>
              <w:t xml:space="preserve"> against </w:t>
            </w:r>
            <w:r w:rsidRPr="00384E2D">
              <w:rPr>
                <w:b/>
                <w:i/>
                <w:color w:val="000000"/>
                <w:sz w:val="16"/>
                <w:szCs w:val="16"/>
                <w:lang w:val="en-US" w:eastAsia="de-DE"/>
              </w:rPr>
              <w:t>C.gestroi</w:t>
            </w:r>
            <w:r w:rsidRPr="00853352">
              <w:rPr>
                <w:b/>
                <w:color w:val="000000"/>
                <w:sz w:val="16"/>
                <w:szCs w:val="16"/>
                <w:lang w:val="en-US" w:eastAsia="de-DE"/>
              </w:rPr>
              <w:t>.</w:t>
            </w:r>
          </w:p>
        </w:tc>
        <w:tc>
          <w:tcPr>
            <w:tcW w:w="584" w:type="pct"/>
          </w:tcPr>
          <w:p w14:paraId="4074605E" w14:textId="77777777" w:rsidR="006A1877" w:rsidRPr="006A28CC" w:rsidRDefault="007C1E19" w:rsidP="00043437">
            <w:pPr>
              <w:rPr>
                <w:i/>
                <w:color w:val="000000"/>
                <w:sz w:val="18"/>
                <w:szCs w:val="18"/>
                <w:lang w:eastAsia="de-DE"/>
              </w:rPr>
            </w:pPr>
            <w:r>
              <w:rPr>
                <w:color w:val="000000"/>
                <w:sz w:val="16"/>
                <w:szCs w:val="16"/>
                <w:lang w:val="fr-FR" w:eastAsia="de-DE"/>
              </w:rPr>
              <w:t>XX</w:t>
            </w:r>
          </w:p>
        </w:tc>
      </w:tr>
      <w:tr w:rsidR="006A1877" w:rsidRPr="006A28CC" w14:paraId="2B8501FB" w14:textId="77777777" w:rsidTr="00043437">
        <w:tc>
          <w:tcPr>
            <w:tcW w:w="576" w:type="pct"/>
          </w:tcPr>
          <w:p w14:paraId="17C684D4" w14:textId="77777777" w:rsidR="006A1877" w:rsidRPr="0096385E" w:rsidRDefault="006A1877" w:rsidP="00043437">
            <w:pPr>
              <w:rPr>
                <w:color w:val="000000"/>
                <w:sz w:val="16"/>
                <w:szCs w:val="16"/>
                <w:lang w:eastAsia="de-DE"/>
              </w:rPr>
            </w:pPr>
            <w:r w:rsidRPr="0096385E">
              <w:rPr>
                <w:rFonts w:ascii="Arial" w:hAnsi="Arial" w:cs="Arial"/>
                <w:sz w:val="16"/>
                <w:szCs w:val="16"/>
              </w:rPr>
              <w:t>MG 02: preservatives</w:t>
            </w:r>
          </w:p>
        </w:tc>
        <w:tc>
          <w:tcPr>
            <w:tcW w:w="587" w:type="pct"/>
          </w:tcPr>
          <w:p w14:paraId="35E27E53" w14:textId="77777777" w:rsidR="006A1877" w:rsidRDefault="006A1877" w:rsidP="00043437">
            <w:pPr>
              <w:rPr>
                <w:rFonts w:ascii="Arial" w:hAnsi="Arial" w:cs="Arial"/>
                <w:color w:val="000000"/>
                <w:sz w:val="16"/>
                <w:szCs w:val="16"/>
                <w:lang w:eastAsia="de-DE"/>
              </w:rPr>
            </w:pPr>
            <w:r w:rsidRPr="0096385E">
              <w:rPr>
                <w:rFonts w:ascii="Arial" w:hAnsi="Arial" w:cs="Arial"/>
                <w:color w:val="000000"/>
                <w:sz w:val="16"/>
                <w:szCs w:val="16"/>
                <w:lang w:eastAsia="de-DE"/>
              </w:rPr>
              <w:t>Wood preservative</w:t>
            </w:r>
          </w:p>
          <w:p w14:paraId="4D1510AA" w14:textId="77777777" w:rsidR="006A1877" w:rsidRPr="0096385E" w:rsidRDefault="006A1877" w:rsidP="00043437">
            <w:pPr>
              <w:rPr>
                <w:rFonts w:ascii="Arial" w:hAnsi="Arial" w:cs="Arial"/>
                <w:color w:val="000000"/>
                <w:sz w:val="16"/>
                <w:szCs w:val="16"/>
                <w:lang w:eastAsia="de-DE"/>
              </w:rPr>
            </w:pPr>
            <w:r>
              <w:rPr>
                <w:rFonts w:ascii="Arial" w:hAnsi="Arial" w:cs="Arial"/>
                <w:color w:val="000000"/>
                <w:sz w:val="16"/>
                <w:szCs w:val="16"/>
                <w:lang w:eastAsia="de-DE"/>
              </w:rPr>
              <w:t>Curative treatment</w:t>
            </w:r>
          </w:p>
        </w:tc>
        <w:tc>
          <w:tcPr>
            <w:tcW w:w="587" w:type="pct"/>
          </w:tcPr>
          <w:p w14:paraId="3C2D33C8" w14:textId="77777777" w:rsidR="006A1877" w:rsidRPr="006A28CC" w:rsidRDefault="006A1877" w:rsidP="00043437">
            <w:pPr>
              <w:rPr>
                <w:i/>
                <w:color w:val="000000"/>
                <w:sz w:val="18"/>
                <w:szCs w:val="18"/>
                <w:lang w:eastAsia="de-DE"/>
              </w:rPr>
            </w:pPr>
            <w:r w:rsidRPr="00AE7B39">
              <w:rPr>
                <w:sz w:val="16"/>
                <w:szCs w:val="16"/>
                <w:lang w:eastAsia="de-DE"/>
              </w:rPr>
              <w:t>04LBCEOL 689/2</w:t>
            </w:r>
          </w:p>
        </w:tc>
        <w:tc>
          <w:tcPr>
            <w:tcW w:w="700" w:type="pct"/>
          </w:tcPr>
          <w:p w14:paraId="2D285A52" w14:textId="77777777" w:rsidR="006A1877" w:rsidRPr="006A28CC" w:rsidRDefault="006A1877" w:rsidP="00043437">
            <w:pPr>
              <w:rPr>
                <w:i/>
                <w:color w:val="000000"/>
                <w:sz w:val="18"/>
                <w:szCs w:val="18"/>
                <w:lang w:eastAsia="de-DE"/>
              </w:rPr>
            </w:pPr>
            <w:r w:rsidRPr="00BC5765">
              <w:rPr>
                <w:color w:val="000000"/>
                <w:sz w:val="16"/>
                <w:szCs w:val="16"/>
                <w:lang w:val="en-US" w:eastAsia="de-DE"/>
              </w:rPr>
              <w:t xml:space="preserve">Common furniture beetle: </w:t>
            </w:r>
            <w:r w:rsidRPr="00C75D4A">
              <w:rPr>
                <w:i/>
                <w:color w:val="000000"/>
                <w:sz w:val="16"/>
                <w:szCs w:val="16"/>
                <w:lang w:val="en-US" w:eastAsia="de-DE"/>
              </w:rPr>
              <w:t>Anobium punctatum</w:t>
            </w:r>
            <w:r>
              <w:rPr>
                <w:i/>
                <w:color w:val="000000"/>
                <w:sz w:val="16"/>
                <w:szCs w:val="16"/>
                <w:lang w:val="en-US" w:eastAsia="de-DE"/>
              </w:rPr>
              <w:t xml:space="preserve"> (L.)</w:t>
            </w:r>
          </w:p>
        </w:tc>
        <w:tc>
          <w:tcPr>
            <w:tcW w:w="559" w:type="pct"/>
          </w:tcPr>
          <w:p w14:paraId="001DCD64" w14:textId="77777777" w:rsidR="006A1877" w:rsidRPr="006A28CC" w:rsidRDefault="006A1877" w:rsidP="00043437">
            <w:pPr>
              <w:rPr>
                <w:color w:val="000000"/>
                <w:sz w:val="18"/>
                <w:szCs w:val="18"/>
                <w:lang w:eastAsia="de-DE"/>
              </w:rPr>
            </w:pPr>
            <w:r>
              <w:rPr>
                <w:color w:val="000000"/>
                <w:sz w:val="16"/>
                <w:szCs w:val="16"/>
                <w:lang w:val="fr-FR" w:eastAsia="de-DE"/>
              </w:rPr>
              <w:t>EN 370 + EN 73</w:t>
            </w:r>
          </w:p>
        </w:tc>
        <w:tc>
          <w:tcPr>
            <w:tcW w:w="830" w:type="pct"/>
          </w:tcPr>
          <w:p w14:paraId="125D2164" w14:textId="77777777" w:rsidR="006A1877" w:rsidRPr="00503C3E" w:rsidRDefault="006A1877" w:rsidP="00043437">
            <w:pPr>
              <w:rPr>
                <w:color w:val="000000"/>
                <w:sz w:val="16"/>
                <w:szCs w:val="16"/>
                <w:lang w:val="en-US" w:eastAsia="de-DE"/>
              </w:rPr>
            </w:pPr>
            <w:r w:rsidRPr="00503C3E">
              <w:rPr>
                <w:color w:val="000000"/>
                <w:sz w:val="16"/>
                <w:szCs w:val="16"/>
                <w:lang w:val="en-US" w:eastAsia="de-DE"/>
              </w:rPr>
              <w:t xml:space="preserve">The ready to use product </w:t>
            </w:r>
            <w:r w:rsidRPr="00AE7B39">
              <w:rPr>
                <w:sz w:val="16"/>
                <w:szCs w:val="16"/>
                <w:lang w:eastAsia="de-DE"/>
              </w:rPr>
              <w:t>04LBCEOL 689/2</w:t>
            </w:r>
            <w:r w:rsidRPr="00503C3E">
              <w:rPr>
                <w:color w:val="000000"/>
                <w:sz w:val="16"/>
                <w:szCs w:val="16"/>
                <w:lang w:val="en-US" w:eastAsia="de-DE"/>
              </w:rPr>
              <w:t>is applied by brushing on sapwood test blocks (</w:t>
            </w:r>
            <w:r w:rsidRPr="00503C3E">
              <w:rPr>
                <w:i/>
                <w:color w:val="000000"/>
                <w:sz w:val="16"/>
                <w:szCs w:val="16"/>
                <w:lang w:val="en-US" w:eastAsia="de-DE"/>
              </w:rPr>
              <w:t>Pinus sylvaticus</w:t>
            </w:r>
            <w:r w:rsidRPr="00503C3E">
              <w:rPr>
                <w:color w:val="000000"/>
                <w:sz w:val="16"/>
                <w:szCs w:val="16"/>
                <w:lang w:val="en-US" w:eastAsia="de-DE"/>
              </w:rPr>
              <w:t>) and followed by an artificial weathering according to the EN 73 standard method (evaporation).</w:t>
            </w:r>
          </w:p>
          <w:p w14:paraId="19D6A551" w14:textId="77777777" w:rsidR="006A1877" w:rsidRPr="00503C3E" w:rsidRDefault="006A1877" w:rsidP="00043437">
            <w:pPr>
              <w:rPr>
                <w:color w:val="000000"/>
                <w:sz w:val="16"/>
                <w:szCs w:val="16"/>
                <w:lang w:val="en-US" w:eastAsia="de-DE"/>
              </w:rPr>
            </w:pPr>
            <w:r w:rsidRPr="00715149">
              <w:rPr>
                <w:color w:val="000000"/>
                <w:sz w:val="16"/>
                <w:szCs w:val="16"/>
                <w:lang w:val="en-US" w:eastAsia="de-DE"/>
              </w:rPr>
              <w:t>The quantity really applied on each test block varied between 249.93 mL/m² and 250.26 mL/m² (mean 250.1 mL/m²).</w:t>
            </w:r>
          </w:p>
          <w:p w14:paraId="5A90C7CE" w14:textId="77777777" w:rsidR="006A1877" w:rsidRPr="00503C3E" w:rsidRDefault="006A1877" w:rsidP="00043437">
            <w:pPr>
              <w:rPr>
                <w:color w:val="000000"/>
                <w:sz w:val="16"/>
                <w:szCs w:val="16"/>
                <w:lang w:val="en-US" w:eastAsia="de-DE"/>
              </w:rPr>
            </w:pPr>
            <w:r w:rsidRPr="00715149">
              <w:rPr>
                <w:color w:val="000000"/>
                <w:sz w:val="16"/>
                <w:szCs w:val="16"/>
                <w:lang w:val="en-US" w:eastAsia="de-DE"/>
              </w:rPr>
              <w:t xml:space="preserve">12 larvae of </w:t>
            </w:r>
            <w:r w:rsidRPr="00715149">
              <w:rPr>
                <w:i/>
                <w:color w:val="000000"/>
                <w:sz w:val="16"/>
                <w:szCs w:val="16"/>
                <w:lang w:val="en-US" w:eastAsia="de-DE"/>
              </w:rPr>
              <w:t>Anobium punctatum</w:t>
            </w:r>
            <w:r w:rsidRPr="00715149">
              <w:rPr>
                <w:color w:val="000000"/>
                <w:sz w:val="16"/>
                <w:szCs w:val="16"/>
                <w:lang w:val="en-US" w:eastAsia="de-DE"/>
              </w:rPr>
              <w:t xml:space="preserve"> were used per test blocks</w:t>
            </w:r>
          </w:p>
          <w:p w14:paraId="7F4E22BF" w14:textId="77777777" w:rsidR="006A1877" w:rsidRPr="00715149" w:rsidRDefault="006A1877" w:rsidP="00043437">
            <w:pPr>
              <w:rPr>
                <w:color w:val="000000"/>
                <w:sz w:val="16"/>
                <w:szCs w:val="16"/>
                <w:lang w:val="en-US" w:eastAsia="de-DE"/>
              </w:rPr>
            </w:pPr>
            <w:r w:rsidRPr="00715149">
              <w:rPr>
                <w:color w:val="000000"/>
                <w:sz w:val="16"/>
                <w:szCs w:val="16"/>
                <w:lang w:val="en-US" w:eastAsia="de-DE"/>
              </w:rPr>
              <w:t>6 replicates for the treated block and 6 replicates for the control are performed.</w:t>
            </w:r>
          </w:p>
          <w:p w14:paraId="739807E6" w14:textId="77777777" w:rsidR="006A1877" w:rsidRPr="00503C3E" w:rsidRDefault="006A1877" w:rsidP="00043437">
            <w:pPr>
              <w:rPr>
                <w:color w:val="000000"/>
                <w:sz w:val="16"/>
                <w:szCs w:val="16"/>
                <w:lang w:val="en-US" w:eastAsia="de-DE"/>
              </w:rPr>
            </w:pPr>
            <w:r w:rsidRPr="00715149">
              <w:rPr>
                <w:color w:val="000000"/>
                <w:sz w:val="16"/>
                <w:szCs w:val="16"/>
                <w:lang w:val="en-US" w:eastAsia="de-DE"/>
              </w:rPr>
              <w:t>The investigated effects</w:t>
            </w:r>
            <w:r w:rsidRPr="00503C3E">
              <w:rPr>
                <w:color w:val="000000"/>
                <w:sz w:val="16"/>
                <w:szCs w:val="16"/>
                <w:lang w:val="en-US" w:eastAsia="de-DE"/>
              </w:rPr>
              <w:t xml:space="preserve"> is the mortality of the larvae and hatched beetles</w:t>
            </w:r>
          </w:p>
          <w:p w14:paraId="2A73EEFA" w14:textId="77777777" w:rsidR="006A1877" w:rsidRPr="00503C3E" w:rsidRDefault="006A1877" w:rsidP="00043437">
            <w:pPr>
              <w:rPr>
                <w:color w:val="000000"/>
                <w:sz w:val="16"/>
                <w:szCs w:val="16"/>
                <w:lang w:val="en-US" w:eastAsia="de-DE"/>
              </w:rPr>
            </w:pPr>
            <w:r w:rsidRPr="00503C3E">
              <w:rPr>
                <w:color w:val="000000"/>
                <w:sz w:val="16"/>
                <w:szCs w:val="16"/>
                <w:lang w:val="en-US" w:eastAsia="de-DE"/>
              </w:rPr>
              <w:t xml:space="preserve">- Method for recording / scoring effects: count of the holes in the test blocks and of the hatched beetles. After splitting up of the test blocks, count of the dead and alive larvae and beetles. </w:t>
            </w:r>
          </w:p>
          <w:p w14:paraId="3CA3C05E" w14:textId="77777777" w:rsidR="006A1877" w:rsidRPr="00503C3E" w:rsidRDefault="006A1877" w:rsidP="00043437">
            <w:pPr>
              <w:rPr>
                <w:color w:val="000000"/>
                <w:sz w:val="16"/>
                <w:szCs w:val="16"/>
                <w:lang w:val="en-US" w:eastAsia="de-DE"/>
              </w:rPr>
            </w:pPr>
            <w:r>
              <w:rPr>
                <w:color w:val="000000"/>
                <w:sz w:val="16"/>
                <w:szCs w:val="16"/>
                <w:lang w:val="en-US" w:eastAsia="de-DE"/>
              </w:rPr>
              <w:t>- Interval</w:t>
            </w:r>
            <w:r w:rsidRPr="00503C3E">
              <w:rPr>
                <w:color w:val="000000"/>
                <w:sz w:val="16"/>
                <w:szCs w:val="16"/>
                <w:lang w:val="en-US" w:eastAsia="de-DE"/>
              </w:rPr>
              <w:t xml:space="preserve"> of examination: one time, </w:t>
            </w:r>
            <w:r w:rsidRPr="00715149">
              <w:rPr>
                <w:color w:val="000000"/>
                <w:sz w:val="16"/>
                <w:szCs w:val="16"/>
                <w:lang w:val="en-US" w:eastAsia="de-DE"/>
              </w:rPr>
              <w:t>12 weeks</w:t>
            </w:r>
            <w:r w:rsidRPr="00503C3E">
              <w:rPr>
                <w:color w:val="000000"/>
                <w:sz w:val="16"/>
                <w:szCs w:val="16"/>
                <w:lang w:val="en-US" w:eastAsia="de-DE"/>
              </w:rPr>
              <w:t xml:space="preserve"> after beginning </w:t>
            </w:r>
            <w:r w:rsidRPr="00503C3E">
              <w:rPr>
                <w:color w:val="000000"/>
                <w:sz w:val="16"/>
                <w:szCs w:val="16"/>
                <w:lang w:val="en-US" w:eastAsia="de-DE"/>
              </w:rPr>
              <w:lastRenderedPageBreak/>
              <w:t>of the hatching in the control blocks.</w:t>
            </w:r>
          </w:p>
        </w:tc>
        <w:tc>
          <w:tcPr>
            <w:tcW w:w="577" w:type="pct"/>
          </w:tcPr>
          <w:p w14:paraId="71179DED" w14:textId="77777777" w:rsidR="006A1877" w:rsidRPr="00715149" w:rsidRDefault="006A1877" w:rsidP="00043437">
            <w:pPr>
              <w:rPr>
                <w:color w:val="000000"/>
                <w:sz w:val="16"/>
                <w:szCs w:val="16"/>
                <w:lang w:val="en-US" w:eastAsia="de-DE"/>
              </w:rPr>
            </w:pPr>
            <w:r w:rsidRPr="00715149">
              <w:rPr>
                <w:color w:val="000000"/>
                <w:sz w:val="16"/>
                <w:szCs w:val="16"/>
                <w:lang w:val="en-US" w:eastAsia="de-DE"/>
              </w:rPr>
              <w:lastRenderedPageBreak/>
              <w:t>The study is validated at least 30 (33) larvae has emerged in the control</w:t>
            </w:r>
          </w:p>
          <w:p w14:paraId="32128DC0" w14:textId="77777777" w:rsidR="006A1877" w:rsidRPr="00715149" w:rsidRDefault="006A1877" w:rsidP="00043437">
            <w:pPr>
              <w:rPr>
                <w:color w:val="000000"/>
                <w:sz w:val="16"/>
                <w:szCs w:val="16"/>
                <w:lang w:val="en-US" w:eastAsia="de-DE"/>
              </w:rPr>
            </w:pPr>
            <w:r w:rsidRPr="00715149">
              <w:rPr>
                <w:color w:val="000000"/>
                <w:sz w:val="16"/>
                <w:szCs w:val="16"/>
                <w:lang w:val="en-US" w:eastAsia="de-DE"/>
              </w:rPr>
              <w:t xml:space="preserve">No emergence of adult is observed in the treated blocks. </w:t>
            </w:r>
          </w:p>
          <w:p w14:paraId="0CD4D3F2" w14:textId="77777777" w:rsidR="006A1877" w:rsidRPr="00715149" w:rsidRDefault="006A1877" w:rsidP="00043437">
            <w:pPr>
              <w:rPr>
                <w:b/>
                <w:color w:val="000000"/>
                <w:sz w:val="16"/>
                <w:szCs w:val="16"/>
                <w:lang w:val="en-US" w:eastAsia="de-DE"/>
              </w:rPr>
            </w:pPr>
          </w:p>
          <w:p w14:paraId="5BD3B28B" w14:textId="77777777" w:rsidR="006A1877" w:rsidRPr="00715149" w:rsidRDefault="006A1877" w:rsidP="00043437">
            <w:pPr>
              <w:rPr>
                <w:b/>
                <w:color w:val="000000"/>
                <w:sz w:val="16"/>
                <w:szCs w:val="16"/>
                <w:lang w:val="en-US" w:eastAsia="de-DE"/>
              </w:rPr>
            </w:pPr>
            <w:r>
              <w:rPr>
                <w:b/>
                <w:color w:val="000000"/>
                <w:sz w:val="16"/>
                <w:szCs w:val="16"/>
                <w:lang w:val="en-US" w:eastAsia="de-DE"/>
              </w:rPr>
              <w:t>T</w:t>
            </w:r>
            <w:r w:rsidRPr="00715149">
              <w:rPr>
                <w:b/>
                <w:color w:val="000000"/>
                <w:sz w:val="16"/>
                <w:szCs w:val="16"/>
                <w:lang w:val="en-US" w:eastAsia="de-DE"/>
              </w:rPr>
              <w:t xml:space="preserve">he differed curative efficacy of the product </w:t>
            </w:r>
            <w:r w:rsidRPr="00715149">
              <w:rPr>
                <w:b/>
                <w:sz w:val="16"/>
                <w:szCs w:val="16"/>
                <w:lang w:eastAsia="de-DE"/>
              </w:rPr>
              <w:t>04LBCEOL 689/2</w:t>
            </w:r>
            <w:r>
              <w:rPr>
                <w:b/>
                <w:sz w:val="16"/>
                <w:szCs w:val="16"/>
                <w:lang w:eastAsia="de-DE"/>
              </w:rPr>
              <w:t>is demonstrated</w:t>
            </w:r>
            <w:r w:rsidRPr="00715149">
              <w:rPr>
                <w:sz w:val="16"/>
                <w:szCs w:val="16"/>
                <w:lang w:eastAsia="de-DE"/>
              </w:rPr>
              <w:t xml:space="preserve"> </w:t>
            </w:r>
            <w:r w:rsidRPr="00715149">
              <w:rPr>
                <w:b/>
                <w:color w:val="000000"/>
                <w:sz w:val="16"/>
                <w:szCs w:val="16"/>
                <w:lang w:val="en-US" w:eastAsia="de-DE"/>
              </w:rPr>
              <w:t>at the application rate of 250 ml product / m² of wood</w:t>
            </w:r>
            <w:r>
              <w:rPr>
                <w:b/>
                <w:color w:val="000000"/>
                <w:sz w:val="16"/>
                <w:szCs w:val="16"/>
                <w:lang w:val="en-US" w:eastAsia="de-DE"/>
              </w:rPr>
              <w:t>, 12 weeks after its application</w:t>
            </w:r>
            <w:r w:rsidRPr="00715149">
              <w:rPr>
                <w:b/>
                <w:color w:val="000000"/>
                <w:sz w:val="16"/>
                <w:szCs w:val="16"/>
                <w:lang w:val="en-US" w:eastAsia="de-DE"/>
              </w:rPr>
              <w:t>.</w:t>
            </w:r>
          </w:p>
        </w:tc>
        <w:tc>
          <w:tcPr>
            <w:tcW w:w="584" w:type="pct"/>
          </w:tcPr>
          <w:p w14:paraId="63757136" w14:textId="77777777" w:rsidR="006A1877" w:rsidRPr="00715149" w:rsidRDefault="007C1E19" w:rsidP="00043437">
            <w:pPr>
              <w:rPr>
                <w:i/>
                <w:color w:val="000000"/>
                <w:sz w:val="18"/>
                <w:szCs w:val="18"/>
                <w:lang w:val="fr-FR" w:eastAsia="de-DE"/>
              </w:rPr>
            </w:pPr>
            <w:r>
              <w:rPr>
                <w:color w:val="000000"/>
                <w:sz w:val="16"/>
                <w:szCs w:val="16"/>
                <w:lang w:val="fr-FR" w:eastAsia="de-DE"/>
              </w:rPr>
              <w:t>XX</w:t>
            </w:r>
          </w:p>
        </w:tc>
      </w:tr>
      <w:tr w:rsidR="006A1877" w:rsidRPr="006A28CC" w14:paraId="561B0DD5" w14:textId="77777777" w:rsidTr="00043437">
        <w:tc>
          <w:tcPr>
            <w:tcW w:w="576" w:type="pct"/>
          </w:tcPr>
          <w:p w14:paraId="28A9BA19" w14:textId="77777777" w:rsidR="006A1877" w:rsidRPr="004314AE" w:rsidRDefault="006A1877" w:rsidP="00043437">
            <w:pPr>
              <w:rPr>
                <w:color w:val="000000"/>
                <w:sz w:val="16"/>
                <w:szCs w:val="16"/>
                <w:lang w:eastAsia="de-DE"/>
              </w:rPr>
            </w:pPr>
            <w:r w:rsidRPr="004314AE">
              <w:rPr>
                <w:rFonts w:ascii="Arial" w:hAnsi="Arial" w:cs="Arial"/>
                <w:sz w:val="16"/>
                <w:szCs w:val="16"/>
              </w:rPr>
              <w:t>MG 02: preservatives</w:t>
            </w:r>
          </w:p>
        </w:tc>
        <w:tc>
          <w:tcPr>
            <w:tcW w:w="587" w:type="pct"/>
          </w:tcPr>
          <w:p w14:paraId="1255289A" w14:textId="77777777" w:rsidR="006A1877" w:rsidRPr="004314AE" w:rsidRDefault="006A1877" w:rsidP="00043437">
            <w:pPr>
              <w:rPr>
                <w:rFonts w:ascii="Arial" w:hAnsi="Arial" w:cs="Arial"/>
                <w:color w:val="000000"/>
                <w:sz w:val="16"/>
                <w:szCs w:val="16"/>
                <w:lang w:eastAsia="de-DE"/>
              </w:rPr>
            </w:pPr>
            <w:r w:rsidRPr="004314AE">
              <w:rPr>
                <w:rFonts w:ascii="Arial" w:hAnsi="Arial" w:cs="Arial"/>
                <w:color w:val="000000"/>
                <w:sz w:val="16"/>
                <w:szCs w:val="16"/>
                <w:lang w:eastAsia="de-DE"/>
              </w:rPr>
              <w:t>Wood preservative</w:t>
            </w:r>
          </w:p>
          <w:p w14:paraId="6803556A" w14:textId="77777777" w:rsidR="006A1877" w:rsidRPr="004314AE" w:rsidRDefault="006A1877" w:rsidP="00043437">
            <w:pPr>
              <w:rPr>
                <w:rFonts w:ascii="Arial" w:hAnsi="Arial" w:cs="Arial"/>
                <w:color w:val="000000"/>
                <w:sz w:val="16"/>
                <w:szCs w:val="16"/>
                <w:lang w:eastAsia="de-DE"/>
              </w:rPr>
            </w:pPr>
            <w:r w:rsidRPr="004314AE">
              <w:rPr>
                <w:rFonts w:ascii="Arial" w:hAnsi="Arial" w:cs="Arial"/>
                <w:color w:val="000000"/>
                <w:sz w:val="16"/>
                <w:szCs w:val="16"/>
                <w:lang w:eastAsia="de-DE"/>
              </w:rPr>
              <w:t>Curative treatment</w:t>
            </w:r>
          </w:p>
        </w:tc>
        <w:tc>
          <w:tcPr>
            <w:tcW w:w="587" w:type="pct"/>
          </w:tcPr>
          <w:p w14:paraId="62F0A98F" w14:textId="77777777" w:rsidR="006A1877" w:rsidRPr="004314AE" w:rsidRDefault="006A1877" w:rsidP="00043437">
            <w:pPr>
              <w:rPr>
                <w:i/>
                <w:color w:val="000000"/>
                <w:sz w:val="18"/>
                <w:szCs w:val="18"/>
                <w:lang w:eastAsia="de-DE"/>
              </w:rPr>
            </w:pPr>
            <w:r w:rsidRPr="004314AE">
              <w:rPr>
                <w:sz w:val="16"/>
                <w:szCs w:val="16"/>
                <w:lang w:eastAsia="de-DE"/>
              </w:rPr>
              <w:t>04LBCEOL 689/2</w:t>
            </w:r>
          </w:p>
        </w:tc>
        <w:tc>
          <w:tcPr>
            <w:tcW w:w="700" w:type="pct"/>
          </w:tcPr>
          <w:p w14:paraId="45A5BBEC" w14:textId="77777777" w:rsidR="006A1877" w:rsidRPr="004314AE" w:rsidRDefault="006A1877" w:rsidP="00043437">
            <w:pPr>
              <w:rPr>
                <w:i/>
                <w:color w:val="000000"/>
                <w:sz w:val="18"/>
                <w:szCs w:val="18"/>
                <w:lang w:eastAsia="de-DE"/>
              </w:rPr>
            </w:pPr>
            <w:r w:rsidRPr="004314AE">
              <w:rPr>
                <w:color w:val="000000"/>
                <w:sz w:val="16"/>
                <w:szCs w:val="16"/>
                <w:lang w:val="en-US" w:eastAsia="de-DE"/>
              </w:rPr>
              <w:t xml:space="preserve">House longhorn beetle: </w:t>
            </w:r>
            <w:r w:rsidRPr="004314AE">
              <w:rPr>
                <w:i/>
                <w:color w:val="000000"/>
                <w:sz w:val="16"/>
                <w:szCs w:val="16"/>
                <w:lang w:val="en-US" w:eastAsia="de-DE"/>
              </w:rPr>
              <w:t>Hylotrupes bajulus (L.)</w:t>
            </w:r>
          </w:p>
        </w:tc>
        <w:tc>
          <w:tcPr>
            <w:tcW w:w="559" w:type="pct"/>
          </w:tcPr>
          <w:p w14:paraId="022738EF" w14:textId="77777777" w:rsidR="006A1877" w:rsidRPr="004314AE" w:rsidRDefault="006A1877" w:rsidP="00043437">
            <w:pPr>
              <w:jc w:val="center"/>
              <w:rPr>
                <w:color w:val="000000"/>
                <w:sz w:val="18"/>
                <w:szCs w:val="18"/>
                <w:lang w:eastAsia="de-DE"/>
              </w:rPr>
            </w:pPr>
            <w:r w:rsidRPr="004314AE">
              <w:rPr>
                <w:color w:val="000000"/>
                <w:sz w:val="16"/>
                <w:szCs w:val="16"/>
                <w:lang w:val="fr-FR" w:eastAsia="de-DE"/>
              </w:rPr>
              <w:t>EN 1390</w:t>
            </w:r>
          </w:p>
        </w:tc>
        <w:tc>
          <w:tcPr>
            <w:tcW w:w="830" w:type="pct"/>
          </w:tcPr>
          <w:p w14:paraId="35BFE764" w14:textId="77777777" w:rsidR="006A1877" w:rsidRPr="004314AE" w:rsidRDefault="006A1877" w:rsidP="00043437">
            <w:pPr>
              <w:rPr>
                <w:color w:val="000000"/>
                <w:sz w:val="16"/>
                <w:szCs w:val="16"/>
                <w:lang w:val="en-US" w:eastAsia="de-DE"/>
              </w:rPr>
            </w:pPr>
            <w:r w:rsidRPr="004314AE">
              <w:rPr>
                <w:color w:val="000000"/>
                <w:sz w:val="16"/>
                <w:szCs w:val="16"/>
                <w:lang w:val="en-US" w:eastAsia="de-DE"/>
              </w:rPr>
              <w:t xml:space="preserve">The ready to use product </w:t>
            </w:r>
            <w:r w:rsidRPr="004314AE">
              <w:rPr>
                <w:sz w:val="16"/>
                <w:szCs w:val="16"/>
                <w:lang w:eastAsia="de-DE"/>
              </w:rPr>
              <w:t xml:space="preserve">04LBCEOL 689/2 </w:t>
            </w:r>
            <w:r w:rsidRPr="004314AE">
              <w:rPr>
                <w:color w:val="000000"/>
                <w:sz w:val="16"/>
                <w:szCs w:val="16"/>
                <w:lang w:val="en-US" w:eastAsia="de-DE"/>
              </w:rPr>
              <w:t>is applied by brushing on sapwood test blocks (</w:t>
            </w:r>
            <w:r w:rsidRPr="004314AE">
              <w:rPr>
                <w:i/>
                <w:color w:val="000000"/>
                <w:sz w:val="16"/>
                <w:szCs w:val="16"/>
                <w:lang w:val="en-US" w:eastAsia="de-DE"/>
              </w:rPr>
              <w:t>Pinus sylvestris</w:t>
            </w:r>
            <w:r w:rsidRPr="004314AE">
              <w:rPr>
                <w:color w:val="000000"/>
                <w:sz w:val="16"/>
                <w:szCs w:val="16"/>
                <w:lang w:val="en-US" w:eastAsia="de-DE"/>
              </w:rPr>
              <w:t xml:space="preserve">) </w:t>
            </w:r>
          </w:p>
          <w:p w14:paraId="1E1CB482" w14:textId="77777777" w:rsidR="006A1877" w:rsidRPr="004314AE" w:rsidRDefault="006A1877" w:rsidP="00043437">
            <w:pPr>
              <w:rPr>
                <w:color w:val="000000"/>
                <w:sz w:val="16"/>
                <w:szCs w:val="16"/>
                <w:lang w:val="en-US" w:eastAsia="de-DE"/>
              </w:rPr>
            </w:pPr>
            <w:r w:rsidRPr="004314AE">
              <w:rPr>
                <w:color w:val="000000"/>
                <w:sz w:val="16"/>
                <w:szCs w:val="16"/>
                <w:lang w:val="en-US" w:eastAsia="de-DE"/>
              </w:rPr>
              <w:t>The quantity really applied on each test block varied between 299.68 mL/m² and 300.35 mL/m² (mean 299.9 mL/m²).</w:t>
            </w:r>
          </w:p>
          <w:p w14:paraId="4E45AD27" w14:textId="77777777" w:rsidR="006A1877" w:rsidRPr="004314AE" w:rsidRDefault="006A1877" w:rsidP="00043437">
            <w:pPr>
              <w:rPr>
                <w:color w:val="000000"/>
                <w:sz w:val="16"/>
                <w:szCs w:val="16"/>
                <w:lang w:val="en-US" w:eastAsia="de-DE"/>
              </w:rPr>
            </w:pPr>
            <w:r w:rsidRPr="004314AE">
              <w:rPr>
                <w:color w:val="000000"/>
                <w:sz w:val="16"/>
                <w:szCs w:val="16"/>
                <w:lang w:val="en-US" w:eastAsia="de-DE"/>
              </w:rPr>
              <w:t xml:space="preserve">6 larvae of </w:t>
            </w:r>
            <w:r w:rsidRPr="004314AE">
              <w:rPr>
                <w:i/>
                <w:color w:val="000000"/>
                <w:sz w:val="16"/>
                <w:szCs w:val="16"/>
                <w:lang w:val="en-US" w:eastAsia="de-DE"/>
              </w:rPr>
              <w:t>Hylotrupes bajulus</w:t>
            </w:r>
            <w:r w:rsidRPr="004314AE">
              <w:rPr>
                <w:color w:val="000000"/>
                <w:sz w:val="16"/>
                <w:szCs w:val="16"/>
                <w:lang w:val="en-US" w:eastAsia="de-DE"/>
              </w:rPr>
              <w:t xml:space="preserve"> were used for each test block.</w:t>
            </w:r>
          </w:p>
          <w:p w14:paraId="62108769" w14:textId="77777777" w:rsidR="006A1877" w:rsidRPr="004314AE" w:rsidRDefault="006A1877" w:rsidP="00043437">
            <w:pPr>
              <w:rPr>
                <w:color w:val="000000"/>
                <w:sz w:val="16"/>
                <w:szCs w:val="16"/>
                <w:lang w:eastAsia="de-DE"/>
              </w:rPr>
            </w:pPr>
            <w:r w:rsidRPr="004314AE">
              <w:rPr>
                <w:color w:val="000000"/>
                <w:sz w:val="16"/>
                <w:szCs w:val="16"/>
                <w:lang w:eastAsia="de-DE"/>
              </w:rPr>
              <w:t>10 replicates for the treated block and 2 replicates for the control are performed.</w:t>
            </w:r>
          </w:p>
          <w:p w14:paraId="2F27A39B" w14:textId="77777777" w:rsidR="006A1877" w:rsidRPr="004314AE" w:rsidRDefault="006A1877" w:rsidP="00043437">
            <w:pPr>
              <w:rPr>
                <w:color w:val="000000"/>
                <w:sz w:val="16"/>
                <w:szCs w:val="16"/>
                <w:lang w:eastAsia="de-DE"/>
              </w:rPr>
            </w:pPr>
            <w:r w:rsidRPr="004314AE">
              <w:rPr>
                <w:color w:val="000000"/>
                <w:sz w:val="16"/>
                <w:szCs w:val="16"/>
                <w:lang w:eastAsia="de-DE"/>
              </w:rPr>
              <w:t>The investigated effects are the mortality of the larvae.</w:t>
            </w:r>
          </w:p>
          <w:p w14:paraId="1EBC50B2" w14:textId="77777777" w:rsidR="006A1877" w:rsidRPr="004314AE" w:rsidRDefault="006A1877" w:rsidP="00043437">
            <w:pPr>
              <w:rPr>
                <w:color w:val="000000"/>
                <w:sz w:val="16"/>
                <w:szCs w:val="16"/>
                <w:lang w:eastAsia="de-DE"/>
              </w:rPr>
            </w:pPr>
            <w:r w:rsidRPr="004314AE">
              <w:rPr>
                <w:color w:val="000000"/>
                <w:sz w:val="16"/>
                <w:szCs w:val="16"/>
                <w:lang w:eastAsia="de-DE"/>
              </w:rPr>
              <w:t xml:space="preserve">- Method for recording / scoring effects: recovery of the insects and count of the dead and alive larvae. Calculation of the percentage of mortality. </w:t>
            </w:r>
          </w:p>
          <w:p w14:paraId="397078E8" w14:textId="77777777" w:rsidR="006A1877" w:rsidRPr="004314AE" w:rsidRDefault="006A1877" w:rsidP="00043437">
            <w:pPr>
              <w:rPr>
                <w:color w:val="000000"/>
                <w:sz w:val="16"/>
                <w:szCs w:val="16"/>
                <w:lang w:eastAsia="de-DE"/>
              </w:rPr>
            </w:pPr>
            <w:r w:rsidRPr="004314AE">
              <w:rPr>
                <w:color w:val="000000"/>
                <w:sz w:val="16"/>
                <w:szCs w:val="16"/>
                <w:lang w:eastAsia="de-DE"/>
              </w:rPr>
              <w:t>- Interval of examination: one time, 24 weeks after exposure of the larvae in the wood block to the tested product.</w:t>
            </w:r>
          </w:p>
          <w:p w14:paraId="2ADB379F" w14:textId="77777777" w:rsidR="006A1877" w:rsidRPr="004314AE" w:rsidRDefault="006A1877" w:rsidP="00043437">
            <w:pPr>
              <w:rPr>
                <w:color w:val="000000"/>
                <w:sz w:val="18"/>
                <w:szCs w:val="18"/>
                <w:lang w:eastAsia="de-DE"/>
              </w:rPr>
            </w:pPr>
            <w:r w:rsidRPr="004314AE">
              <w:rPr>
                <w:color w:val="000000"/>
                <w:sz w:val="16"/>
                <w:szCs w:val="16"/>
                <w:lang w:eastAsia="de-DE"/>
              </w:rPr>
              <w:t>The efficacy criterion according to the EN 14128 is a mortality higher than 80 %</w:t>
            </w:r>
          </w:p>
        </w:tc>
        <w:tc>
          <w:tcPr>
            <w:tcW w:w="577" w:type="pct"/>
          </w:tcPr>
          <w:p w14:paraId="36F19259" w14:textId="77777777" w:rsidR="006A1877" w:rsidRPr="004314AE" w:rsidRDefault="006A1877" w:rsidP="00043437">
            <w:pPr>
              <w:rPr>
                <w:color w:val="000000"/>
                <w:sz w:val="16"/>
                <w:szCs w:val="16"/>
                <w:lang w:val="en-US" w:eastAsia="de-DE"/>
              </w:rPr>
            </w:pPr>
            <w:r w:rsidRPr="004314AE">
              <w:rPr>
                <w:color w:val="000000"/>
                <w:sz w:val="16"/>
                <w:szCs w:val="16"/>
                <w:lang w:val="en-US" w:eastAsia="de-DE"/>
              </w:rPr>
              <w:t>The study is validated as the survival rate in the control is higher than 80 % (82.17 %).</w:t>
            </w:r>
          </w:p>
          <w:p w14:paraId="6C883406" w14:textId="77777777" w:rsidR="006A1877" w:rsidRPr="004314AE" w:rsidRDefault="006A1877" w:rsidP="00043437">
            <w:pPr>
              <w:rPr>
                <w:b/>
                <w:color w:val="000000"/>
                <w:sz w:val="16"/>
                <w:szCs w:val="16"/>
                <w:lang w:val="en-US" w:eastAsia="de-DE"/>
              </w:rPr>
            </w:pPr>
          </w:p>
          <w:p w14:paraId="4040C643" w14:textId="77777777" w:rsidR="006A1877" w:rsidRPr="004314AE" w:rsidRDefault="006A1877" w:rsidP="00043437">
            <w:pPr>
              <w:rPr>
                <w:color w:val="000000"/>
                <w:sz w:val="18"/>
                <w:szCs w:val="18"/>
                <w:lang w:eastAsia="de-DE"/>
              </w:rPr>
            </w:pPr>
            <w:r w:rsidRPr="004314AE">
              <w:rPr>
                <w:b/>
                <w:color w:val="000000"/>
                <w:sz w:val="16"/>
                <w:szCs w:val="16"/>
                <w:lang w:val="en-US" w:eastAsia="de-DE"/>
              </w:rPr>
              <w:t xml:space="preserve">The </w:t>
            </w:r>
            <w:r w:rsidR="00DF7732" w:rsidRPr="004314AE">
              <w:rPr>
                <w:b/>
                <w:color w:val="000000"/>
                <w:sz w:val="16"/>
                <w:szCs w:val="16"/>
                <w:lang w:val="en-US" w:eastAsia="de-DE"/>
              </w:rPr>
              <w:t>s</w:t>
            </w:r>
            <w:r w:rsidRPr="004314AE">
              <w:rPr>
                <w:b/>
                <w:color w:val="000000"/>
                <w:sz w:val="16"/>
                <w:szCs w:val="16"/>
                <w:lang w:val="en-US" w:eastAsia="de-DE"/>
              </w:rPr>
              <w:t xml:space="preserve">low action efficacy of the product </w:t>
            </w:r>
            <w:r w:rsidRPr="004314AE">
              <w:rPr>
                <w:b/>
                <w:sz w:val="16"/>
                <w:szCs w:val="16"/>
                <w:lang w:eastAsia="de-DE"/>
              </w:rPr>
              <w:t>04LBCEOL 689/2</w:t>
            </w:r>
            <w:r w:rsidRPr="004314AE">
              <w:rPr>
                <w:b/>
                <w:color w:val="000000"/>
                <w:sz w:val="16"/>
                <w:szCs w:val="16"/>
                <w:lang w:val="en-US" w:eastAsia="de-DE"/>
              </w:rPr>
              <w:t xml:space="preserve"> is demonstrated at the application rate of 300 ml of product / m² of wood, 24 weeks after its application.</w:t>
            </w:r>
          </w:p>
        </w:tc>
        <w:tc>
          <w:tcPr>
            <w:tcW w:w="584" w:type="pct"/>
          </w:tcPr>
          <w:p w14:paraId="1002CA64" w14:textId="77777777" w:rsidR="006A1877" w:rsidRPr="00895E12" w:rsidRDefault="007C1E19" w:rsidP="00043437">
            <w:pPr>
              <w:rPr>
                <w:i/>
                <w:color w:val="000000"/>
                <w:sz w:val="18"/>
                <w:szCs w:val="18"/>
                <w:lang w:val="fr-FR" w:eastAsia="de-DE"/>
              </w:rPr>
            </w:pPr>
            <w:r w:rsidRPr="004314AE">
              <w:rPr>
                <w:color w:val="000000"/>
                <w:sz w:val="16"/>
                <w:szCs w:val="16"/>
                <w:lang w:val="fr-FR" w:eastAsia="de-DE"/>
              </w:rPr>
              <w:t>XX</w:t>
            </w:r>
          </w:p>
        </w:tc>
      </w:tr>
    </w:tbl>
    <w:p w14:paraId="66EE845C" w14:textId="77777777" w:rsidR="006A1877" w:rsidRDefault="006A1877">
      <w:pPr>
        <w:spacing w:line="260" w:lineRule="atLeast"/>
        <w:ind w:left="360"/>
        <w:jc w:val="both"/>
        <w:rPr>
          <w:rFonts w:ascii="Times New Roman" w:eastAsia="Calibri" w:hAnsi="Times New Roman" w:cs="Arial"/>
          <w:bCs/>
          <w:i/>
          <w:caps/>
          <w:szCs w:val="28"/>
          <w:lang w:eastAsia="en-US"/>
        </w:rPr>
      </w:pPr>
    </w:p>
    <w:p w14:paraId="6758B169" w14:textId="77777777" w:rsidR="006A1877" w:rsidRDefault="006A1877">
      <w:pPr>
        <w:spacing w:line="260" w:lineRule="atLeast"/>
        <w:ind w:left="360"/>
        <w:jc w:val="both"/>
        <w:rPr>
          <w:rFonts w:ascii="Times New Roman" w:eastAsia="Calibri" w:hAnsi="Times New Roman" w:cs="Arial"/>
          <w:bCs/>
          <w:i/>
          <w:caps/>
          <w:szCs w:val="28"/>
          <w:lang w:eastAsia="en-US"/>
        </w:rPr>
      </w:pPr>
    </w:p>
    <w:p w14:paraId="509AE9E0" w14:textId="77777777" w:rsidR="006A1877" w:rsidRDefault="006A1877">
      <w:pPr>
        <w:spacing w:line="260" w:lineRule="atLeast"/>
        <w:ind w:left="360"/>
        <w:jc w:val="both"/>
        <w:rPr>
          <w:rFonts w:ascii="Times New Roman" w:eastAsia="Calibri" w:hAnsi="Times New Roman" w:cs="Arial"/>
          <w:bCs/>
          <w:i/>
          <w:caps/>
          <w:szCs w:val="28"/>
          <w:lang w:eastAsia="en-US"/>
        </w:rPr>
      </w:pPr>
    </w:p>
    <w:p w14:paraId="620B2352" w14:textId="77777777" w:rsidR="006A1877" w:rsidRDefault="006A1877">
      <w:pPr>
        <w:spacing w:line="260" w:lineRule="atLeast"/>
        <w:ind w:left="360"/>
        <w:jc w:val="both"/>
        <w:rPr>
          <w:rFonts w:ascii="Times New Roman" w:eastAsia="Calibri" w:hAnsi="Times New Roman" w:cs="Arial"/>
          <w:bCs/>
          <w:i/>
          <w:caps/>
          <w:szCs w:val="28"/>
          <w:lang w:eastAsia="en-US"/>
        </w:rPr>
      </w:pPr>
    </w:p>
    <w:p w14:paraId="6056DEAC" w14:textId="77777777" w:rsidR="00F82A24" w:rsidRDefault="00F82A24">
      <w:pPr>
        <w:spacing w:line="260" w:lineRule="atLeast"/>
        <w:ind w:left="360"/>
        <w:jc w:val="both"/>
        <w:rPr>
          <w:rFonts w:ascii="Times New Roman" w:eastAsia="Calibri" w:hAnsi="Times New Roman" w:cs="Arial"/>
          <w:bCs/>
          <w:i/>
          <w:caps/>
          <w:szCs w:val="28"/>
          <w:lang w:eastAsia="en-US"/>
        </w:rPr>
      </w:pPr>
    </w:p>
    <w:p w14:paraId="7FA95D2C" w14:textId="77777777" w:rsidR="006A1877" w:rsidRDefault="006A1877">
      <w:pPr>
        <w:spacing w:line="260" w:lineRule="atLeast"/>
        <w:rPr>
          <w:rFonts w:eastAsia="Calibri"/>
          <w:b/>
          <w:bCs/>
          <w:lang w:eastAsia="en-US"/>
        </w:rPr>
        <w:sectPr w:rsidR="006A1877" w:rsidSect="006A1877">
          <w:pgSz w:w="16838" w:h="11906" w:orient="landscape"/>
          <w:pgMar w:top="1446" w:right="1474" w:bottom="1247" w:left="2013" w:header="850" w:footer="850" w:gutter="0"/>
          <w:cols w:space="720"/>
          <w:docGrid w:linePitch="272"/>
        </w:sectPr>
      </w:pPr>
    </w:p>
    <w:p w14:paraId="1F686862" w14:textId="77777777" w:rsidR="009D0C0B" w:rsidRDefault="009D0C0B">
      <w:pPr>
        <w:spacing w:line="260" w:lineRule="atLeast"/>
        <w:rPr>
          <w:rFonts w:eastAsia="Calibri"/>
          <w:b/>
          <w:b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E37B4F" w:rsidRPr="006A28CC" w14:paraId="5BC3E0EF" w14:textId="77777777" w:rsidTr="00043437">
        <w:tc>
          <w:tcPr>
            <w:tcW w:w="5000" w:type="pct"/>
            <w:tcBorders>
              <w:top w:val="single" w:sz="4" w:space="0" w:color="auto"/>
              <w:left w:val="single" w:sz="4" w:space="0" w:color="auto"/>
              <w:bottom w:val="single" w:sz="6" w:space="0" w:color="auto"/>
              <w:right w:val="single" w:sz="6" w:space="0" w:color="auto"/>
            </w:tcBorders>
            <w:shd w:val="clear" w:color="auto" w:fill="CCFFCC"/>
          </w:tcPr>
          <w:p w14:paraId="037933C6" w14:textId="77777777" w:rsidR="00E37B4F" w:rsidRPr="006A28CC" w:rsidRDefault="00E37B4F" w:rsidP="00043437">
            <w:pPr>
              <w:rPr>
                <w:b/>
                <w:bCs/>
                <w:lang w:eastAsia="en-US"/>
              </w:rPr>
            </w:pPr>
            <w:r w:rsidRPr="006A28CC">
              <w:rPr>
                <w:b/>
                <w:bCs/>
                <w:lang w:eastAsia="en-US"/>
              </w:rPr>
              <w:t>Conclusion on the efficacy of the product</w:t>
            </w:r>
          </w:p>
        </w:tc>
      </w:tr>
      <w:tr w:rsidR="00E37B4F" w:rsidRPr="006A28CC" w14:paraId="61F8DA1B" w14:textId="77777777" w:rsidTr="00043437">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4991EE6" w14:textId="77777777" w:rsidR="00E37B4F" w:rsidRPr="006A4162" w:rsidRDefault="00E37B4F" w:rsidP="00043437">
            <w:pPr>
              <w:ind w:left="-6"/>
              <w:jc w:val="both"/>
              <w:rPr>
                <w:lang w:val="en-US" w:eastAsia="en-US"/>
              </w:rPr>
            </w:pPr>
            <w:r w:rsidRPr="006A4162">
              <w:rPr>
                <w:szCs w:val="22"/>
                <w:lang w:val="en-US" w:eastAsia="en-US"/>
              </w:rPr>
              <w:t xml:space="preserve">French competent authorities consider that the data submitted in the dossier demonstrated the efficacy of the product V33 POUTRES ET CHARPENTES (04LBCEOL 689/2) according </w:t>
            </w:r>
            <w:r w:rsidR="006A4162">
              <w:rPr>
                <w:szCs w:val="22"/>
                <w:lang w:val="en-US" w:eastAsia="en-US"/>
              </w:rPr>
              <w:t xml:space="preserve">to </w:t>
            </w:r>
            <w:r w:rsidRPr="006A4162">
              <w:rPr>
                <w:szCs w:val="22"/>
                <w:lang w:val="en-US" w:eastAsia="en-US"/>
              </w:rPr>
              <w:t>the uses and the application rates claimed:</w:t>
            </w:r>
          </w:p>
          <w:p w14:paraId="01430A84" w14:textId="77777777" w:rsidR="00E37B4F" w:rsidRPr="006A4162" w:rsidRDefault="00E37B4F" w:rsidP="00E62903">
            <w:pPr>
              <w:pStyle w:val="Paragraphedeliste"/>
              <w:numPr>
                <w:ilvl w:val="0"/>
                <w:numId w:val="8"/>
              </w:numPr>
              <w:suppressAutoHyphens w:val="0"/>
              <w:spacing w:line="260" w:lineRule="atLeast"/>
              <w:contextualSpacing/>
              <w:jc w:val="both"/>
              <w:rPr>
                <w:lang w:val="en-US" w:eastAsia="en-US"/>
              </w:rPr>
            </w:pPr>
            <w:r w:rsidRPr="006A4162">
              <w:rPr>
                <w:szCs w:val="22"/>
                <w:lang w:val="en-US" w:eastAsia="en-US"/>
              </w:rPr>
              <w:t>Regarding the preventive efficacy claim against wood boring beetles, for superficial application, the product 04LBCEOL 689/2</w:t>
            </w:r>
            <w:r w:rsidRPr="007C579E">
              <w:rPr>
                <w:sz w:val="16"/>
                <w:szCs w:val="16"/>
                <w:lang w:eastAsia="de-DE"/>
              </w:rPr>
              <w:t xml:space="preserve"> </w:t>
            </w:r>
            <w:r w:rsidRPr="006A4162">
              <w:rPr>
                <w:szCs w:val="22"/>
                <w:lang w:val="en-US" w:eastAsia="en-US"/>
              </w:rPr>
              <w:t xml:space="preserve">is efficient according to respectively EN 46 (+EN73), EN 49 (+EN73) and EN 20-1 (+EN73), against </w:t>
            </w:r>
            <w:r w:rsidRPr="006A4162">
              <w:rPr>
                <w:i/>
                <w:szCs w:val="22"/>
                <w:lang w:val="en-US" w:eastAsia="en-US"/>
              </w:rPr>
              <w:t>Hylotrupes bajulus, Anobium punctatum and</w:t>
            </w:r>
            <w:r w:rsidRPr="006A4162">
              <w:rPr>
                <w:szCs w:val="22"/>
                <w:lang w:val="en-US" w:eastAsia="en-US"/>
              </w:rPr>
              <w:t xml:space="preserve"> </w:t>
            </w:r>
            <w:r w:rsidRPr="006A4162">
              <w:rPr>
                <w:i/>
                <w:szCs w:val="22"/>
                <w:lang w:val="en-US" w:eastAsia="en-US"/>
              </w:rPr>
              <w:t>Lyctus brunneus</w:t>
            </w:r>
            <w:r w:rsidRPr="006A4162">
              <w:rPr>
                <w:szCs w:val="22"/>
                <w:lang w:val="en-US" w:eastAsia="en-US"/>
              </w:rPr>
              <w:t xml:space="preserve"> for use class 1 at the application rate of 200 ml of product 04LBCEOL 689/2</w:t>
            </w:r>
            <w:r w:rsidRPr="007C579E">
              <w:rPr>
                <w:sz w:val="16"/>
                <w:szCs w:val="16"/>
                <w:lang w:eastAsia="de-DE"/>
              </w:rPr>
              <w:t xml:space="preserve"> </w:t>
            </w:r>
            <w:r w:rsidRPr="006A4162">
              <w:rPr>
                <w:szCs w:val="22"/>
                <w:lang w:val="en-US" w:eastAsia="en-US"/>
              </w:rPr>
              <w:t xml:space="preserve">/ m² of wood. </w:t>
            </w:r>
          </w:p>
          <w:p w14:paraId="03F71CD5" w14:textId="77777777" w:rsidR="00E37B4F" w:rsidRPr="006A4162" w:rsidRDefault="00E37B4F" w:rsidP="00E62903">
            <w:pPr>
              <w:pStyle w:val="Paragraphedeliste"/>
              <w:numPr>
                <w:ilvl w:val="0"/>
                <w:numId w:val="8"/>
              </w:numPr>
              <w:suppressAutoHyphens w:val="0"/>
              <w:spacing w:line="260" w:lineRule="atLeast"/>
              <w:contextualSpacing/>
              <w:jc w:val="both"/>
              <w:rPr>
                <w:lang w:val="en-US" w:eastAsia="en-US"/>
              </w:rPr>
            </w:pPr>
            <w:r w:rsidRPr="006A4162">
              <w:rPr>
                <w:szCs w:val="22"/>
                <w:lang w:val="en-US" w:eastAsia="en-US"/>
              </w:rPr>
              <w:t>Regarding the preventive efficacy claim against termites, for superficial application, the product 04LBCEOL 689/2</w:t>
            </w:r>
            <w:r w:rsidRPr="007C579E">
              <w:rPr>
                <w:sz w:val="16"/>
                <w:szCs w:val="16"/>
                <w:lang w:eastAsia="de-DE"/>
              </w:rPr>
              <w:t xml:space="preserve"> </w:t>
            </w:r>
            <w:r w:rsidRPr="006A4162">
              <w:rPr>
                <w:szCs w:val="22"/>
                <w:lang w:val="en-US" w:eastAsia="en-US"/>
              </w:rPr>
              <w:t xml:space="preserve">is efficient according to EN 118 (+EN73), against </w:t>
            </w:r>
            <w:r w:rsidRPr="006A4162">
              <w:rPr>
                <w:i/>
                <w:szCs w:val="22"/>
                <w:lang w:val="en-US" w:eastAsia="en-US"/>
              </w:rPr>
              <w:t>Reticulitermes spp</w:t>
            </w:r>
            <w:r w:rsidRPr="006A4162">
              <w:rPr>
                <w:szCs w:val="22"/>
                <w:lang w:val="en-US" w:eastAsia="en-US"/>
              </w:rPr>
              <w:t xml:space="preserve">, </w:t>
            </w:r>
            <w:r w:rsidRPr="006A4162">
              <w:rPr>
                <w:i/>
                <w:szCs w:val="22"/>
                <w:lang w:val="en-US" w:eastAsia="en-US"/>
              </w:rPr>
              <w:t>Heterotermes spp</w:t>
            </w:r>
            <w:r w:rsidRPr="006A4162">
              <w:rPr>
                <w:szCs w:val="22"/>
                <w:lang w:val="en-US" w:eastAsia="en-US"/>
              </w:rPr>
              <w:t xml:space="preserve">., and </w:t>
            </w:r>
            <w:r w:rsidRPr="006A4162">
              <w:rPr>
                <w:i/>
                <w:szCs w:val="22"/>
                <w:lang w:val="en-US" w:eastAsia="en-US"/>
              </w:rPr>
              <w:t>Coptotermes spp</w:t>
            </w:r>
            <w:r w:rsidRPr="006A4162">
              <w:rPr>
                <w:szCs w:val="22"/>
                <w:lang w:val="en-US" w:eastAsia="en-US"/>
              </w:rPr>
              <w:t>. for use class 1, at the application rate of 200 ml of product 04LBCEOL 689/2</w:t>
            </w:r>
            <w:r w:rsidRPr="007C579E">
              <w:rPr>
                <w:sz w:val="16"/>
                <w:szCs w:val="16"/>
                <w:lang w:eastAsia="de-DE"/>
              </w:rPr>
              <w:t xml:space="preserve"> </w:t>
            </w:r>
            <w:r w:rsidRPr="006A4162">
              <w:rPr>
                <w:szCs w:val="22"/>
                <w:lang w:val="en-US" w:eastAsia="en-US"/>
              </w:rPr>
              <w:t xml:space="preserve"> per m² of wood.</w:t>
            </w:r>
          </w:p>
          <w:p w14:paraId="3A19D7AB" w14:textId="77777777" w:rsidR="00E37B4F" w:rsidRPr="006A4162" w:rsidRDefault="00E37B4F" w:rsidP="00E62903">
            <w:pPr>
              <w:pStyle w:val="Paragraphedeliste"/>
              <w:numPr>
                <w:ilvl w:val="0"/>
                <w:numId w:val="8"/>
              </w:numPr>
              <w:suppressAutoHyphens w:val="0"/>
              <w:spacing w:line="260" w:lineRule="atLeast"/>
              <w:contextualSpacing/>
              <w:jc w:val="both"/>
              <w:rPr>
                <w:lang w:val="en-US" w:eastAsia="en-US"/>
              </w:rPr>
            </w:pPr>
            <w:r w:rsidRPr="006A4162">
              <w:rPr>
                <w:szCs w:val="22"/>
                <w:lang w:val="en-US" w:eastAsia="en-US"/>
              </w:rPr>
              <w:t>Regarding the curative efficacy claim against wood boring beetles (</w:t>
            </w:r>
            <w:r w:rsidRPr="006A4162">
              <w:rPr>
                <w:i/>
                <w:szCs w:val="22"/>
                <w:lang w:val="en-US" w:eastAsia="en-US"/>
              </w:rPr>
              <w:t>Hylotrupes bajulus</w:t>
            </w:r>
            <w:r w:rsidRPr="006A4162">
              <w:rPr>
                <w:szCs w:val="22"/>
                <w:lang w:val="en-US" w:eastAsia="en-US"/>
              </w:rPr>
              <w:t xml:space="preserve">, </w:t>
            </w:r>
            <w:r w:rsidRPr="006A4162">
              <w:rPr>
                <w:i/>
                <w:szCs w:val="22"/>
                <w:lang w:val="en-US" w:eastAsia="en-US"/>
              </w:rPr>
              <w:t>Anobium punctatum</w:t>
            </w:r>
            <w:r w:rsidRPr="006A4162">
              <w:rPr>
                <w:szCs w:val="22"/>
                <w:lang w:val="en-US" w:eastAsia="en-US"/>
              </w:rPr>
              <w:t xml:space="preserve"> and </w:t>
            </w:r>
            <w:r w:rsidRPr="006A4162">
              <w:rPr>
                <w:i/>
                <w:szCs w:val="22"/>
                <w:lang w:val="en-US" w:eastAsia="en-US"/>
              </w:rPr>
              <w:t>Lyctus brunneus</w:t>
            </w:r>
            <w:r w:rsidRPr="006A4162">
              <w:rPr>
                <w:szCs w:val="22"/>
                <w:lang w:val="en-US" w:eastAsia="en-US"/>
              </w:rPr>
              <w:t xml:space="preserve">), for superficial application, the product 04LBCEOL 689/2 is efficient according to respectively EN 1390 and EN 370 (+EN73) against </w:t>
            </w:r>
            <w:r w:rsidRPr="006A4162">
              <w:rPr>
                <w:i/>
                <w:szCs w:val="22"/>
                <w:lang w:val="en-US" w:eastAsia="en-US"/>
              </w:rPr>
              <w:t>Hylotrupes bajulus</w:t>
            </w:r>
            <w:r w:rsidRPr="006A4162">
              <w:rPr>
                <w:szCs w:val="22"/>
                <w:lang w:val="en-US" w:eastAsia="en-US"/>
              </w:rPr>
              <w:t xml:space="preserve"> with a slow activity and against </w:t>
            </w:r>
            <w:r w:rsidRPr="006A4162">
              <w:rPr>
                <w:i/>
                <w:szCs w:val="22"/>
                <w:lang w:val="en-US" w:eastAsia="en-US"/>
              </w:rPr>
              <w:t>Anobium punctatum</w:t>
            </w:r>
            <w:r w:rsidRPr="006A4162">
              <w:rPr>
                <w:szCs w:val="22"/>
                <w:lang w:val="en-US" w:eastAsia="en-US"/>
              </w:rPr>
              <w:t xml:space="preserve"> with a differed activity, at the application rate of 300 ml of product 04LBCEOL 689/2</w:t>
            </w:r>
            <w:r w:rsidRPr="007C579E">
              <w:rPr>
                <w:sz w:val="16"/>
                <w:szCs w:val="16"/>
                <w:lang w:eastAsia="de-DE"/>
              </w:rPr>
              <w:t xml:space="preserve"> </w:t>
            </w:r>
            <w:r w:rsidRPr="006A4162">
              <w:rPr>
                <w:szCs w:val="22"/>
                <w:lang w:val="en-US" w:eastAsia="en-US"/>
              </w:rPr>
              <w:t xml:space="preserve">per m² of wood. According to EN </w:t>
            </w:r>
            <w:r w:rsidRPr="00B96E9F">
              <w:rPr>
                <w:szCs w:val="22"/>
                <w:lang w:val="en-US" w:eastAsia="en-US"/>
              </w:rPr>
              <w:t>14128</w:t>
            </w:r>
            <w:r w:rsidRPr="006A4162">
              <w:rPr>
                <w:rStyle w:val="Appelnotedebasdep"/>
                <w:szCs w:val="22"/>
                <w:lang w:val="en-US" w:eastAsia="en-US"/>
              </w:rPr>
              <w:footnoteReference w:id="18"/>
            </w:r>
            <w:r w:rsidRPr="006A4162">
              <w:rPr>
                <w:szCs w:val="22"/>
                <w:lang w:val="en-US" w:eastAsia="en-US"/>
              </w:rPr>
              <w:t>, if curative</w:t>
            </w:r>
            <w:r w:rsidRPr="006A4162">
              <w:rPr>
                <w:szCs w:val="22"/>
                <w:lang w:val="en-US" w:eastAsia="en-US"/>
              </w:rPr>
              <w:br/>
              <w:t xml:space="preserve">treatment against </w:t>
            </w:r>
            <w:r w:rsidRPr="006A4162">
              <w:rPr>
                <w:i/>
                <w:szCs w:val="22"/>
                <w:lang w:val="en-US" w:eastAsia="en-US"/>
              </w:rPr>
              <w:t>Lyctus brunneus</w:t>
            </w:r>
            <w:r w:rsidRPr="006A4162">
              <w:rPr>
                <w:szCs w:val="22"/>
                <w:lang w:val="en-US" w:eastAsia="en-US"/>
              </w:rPr>
              <w:t xml:space="preserve"> is required, a curative wood preservative "for </w:t>
            </w:r>
            <w:r w:rsidRPr="006A4162">
              <w:rPr>
                <w:i/>
                <w:szCs w:val="22"/>
                <w:lang w:val="en-US" w:eastAsia="en-US"/>
              </w:rPr>
              <w:t>Hylotrupes</w:t>
            </w:r>
            <w:r w:rsidRPr="006A4162">
              <w:rPr>
                <w:szCs w:val="22"/>
                <w:lang w:val="en-US" w:eastAsia="en-US"/>
              </w:rPr>
              <w:t xml:space="preserve"> bajulus and </w:t>
            </w:r>
            <w:r w:rsidRPr="006A4162">
              <w:rPr>
                <w:i/>
                <w:szCs w:val="22"/>
                <w:lang w:val="en-US" w:eastAsia="en-US"/>
              </w:rPr>
              <w:t>Anobiu punctatum</w:t>
            </w:r>
            <w:r w:rsidRPr="006A4162">
              <w:rPr>
                <w:szCs w:val="22"/>
                <w:lang w:val="en-US" w:eastAsia="en-US"/>
              </w:rPr>
              <w:t xml:space="preserve">" should be applied. The curative efficacy against wood boring beetles is then validated. </w:t>
            </w:r>
          </w:p>
          <w:p w14:paraId="0C739A9E" w14:textId="77777777" w:rsidR="00E37B4F" w:rsidRPr="006A4162" w:rsidRDefault="00E37B4F" w:rsidP="00E62903">
            <w:pPr>
              <w:pStyle w:val="Paragraphedeliste"/>
              <w:numPr>
                <w:ilvl w:val="0"/>
                <w:numId w:val="8"/>
              </w:numPr>
              <w:suppressAutoHyphens w:val="0"/>
              <w:spacing w:line="260" w:lineRule="atLeast"/>
              <w:contextualSpacing/>
              <w:jc w:val="both"/>
              <w:rPr>
                <w:lang w:val="en-US" w:eastAsia="en-US"/>
              </w:rPr>
            </w:pPr>
            <w:r w:rsidRPr="006A4162">
              <w:rPr>
                <w:szCs w:val="22"/>
                <w:lang w:val="en-US" w:eastAsia="en-US"/>
              </w:rPr>
              <w:t>Regarding the curative efficacy claim against termites (</w:t>
            </w:r>
            <w:r w:rsidRPr="006A4162">
              <w:rPr>
                <w:i/>
                <w:szCs w:val="22"/>
                <w:lang w:val="en-US" w:eastAsia="en-US"/>
              </w:rPr>
              <w:t>Reticulitermes spp.</w:t>
            </w:r>
            <w:r w:rsidRPr="006A4162">
              <w:rPr>
                <w:szCs w:val="22"/>
                <w:lang w:val="en-US" w:eastAsia="en-US"/>
              </w:rPr>
              <w:t xml:space="preserve">, </w:t>
            </w:r>
            <w:r w:rsidRPr="006A4162">
              <w:rPr>
                <w:i/>
                <w:szCs w:val="22"/>
                <w:lang w:val="en-US" w:eastAsia="en-US"/>
              </w:rPr>
              <w:t>Heterotermes spp. and Coptotermes spp.</w:t>
            </w:r>
            <w:r w:rsidRPr="006A4162">
              <w:rPr>
                <w:szCs w:val="22"/>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49FF4B4E" w14:textId="77777777" w:rsidR="00E37B4F" w:rsidRPr="0012577A" w:rsidRDefault="00E37B4F" w:rsidP="00E62903">
            <w:pPr>
              <w:pStyle w:val="Paragraphedeliste"/>
              <w:numPr>
                <w:ilvl w:val="0"/>
                <w:numId w:val="8"/>
              </w:numPr>
              <w:suppressAutoHyphens w:val="0"/>
              <w:spacing w:line="260" w:lineRule="atLeast"/>
              <w:contextualSpacing/>
              <w:jc w:val="both"/>
              <w:rPr>
                <w:lang w:val="en-US" w:eastAsia="en-US"/>
              </w:rPr>
            </w:pPr>
            <w:r w:rsidRPr="006A4162">
              <w:rPr>
                <w:szCs w:val="22"/>
                <w:lang w:val="en-US" w:eastAsia="en-US"/>
              </w:rPr>
              <w:t>Regarding the curative efficacy claim against wood boring beetles, by injection, this treatment is always performed in combination with superficial application. Efficacy demonstrated for superficial treatment is sufficient and no additional data is needed. Curative treatment by injection and in combination with a superficial treatment, at the application rate of 150 ml of product 04LBCEOL 689/2</w:t>
            </w:r>
            <w:r w:rsidRPr="007C579E">
              <w:rPr>
                <w:sz w:val="16"/>
                <w:szCs w:val="16"/>
                <w:lang w:eastAsia="de-DE"/>
              </w:rPr>
              <w:t xml:space="preserve"> </w:t>
            </w:r>
            <w:r w:rsidRPr="006A4162">
              <w:rPr>
                <w:szCs w:val="22"/>
                <w:lang w:val="en-US" w:eastAsia="en-US"/>
              </w:rPr>
              <w:t xml:space="preserve"> / m² of wood is validated.</w:t>
            </w:r>
          </w:p>
        </w:tc>
      </w:tr>
    </w:tbl>
    <w:p w14:paraId="22D437CB" w14:textId="77777777" w:rsidR="009D0C0B" w:rsidRDefault="009D0C0B">
      <w:pPr>
        <w:spacing w:line="260" w:lineRule="atLeast"/>
        <w:ind w:left="360"/>
        <w:rPr>
          <w:rFonts w:eastAsia="Calibri"/>
          <w:lang w:eastAsia="en-US"/>
        </w:rPr>
      </w:pPr>
    </w:p>
    <w:p w14:paraId="426D357F" w14:textId="77777777" w:rsidR="009D0C0B" w:rsidRDefault="00FA480B">
      <w:pPr>
        <w:pStyle w:val="Titre4"/>
        <w:rPr>
          <w:rFonts w:ascii="Times New Roman" w:hAnsi="Times New Roman" w:cs="Times New Roman"/>
          <w:i/>
          <w:iCs/>
          <w:lang w:eastAsia="en-US"/>
        </w:rPr>
      </w:pPr>
      <w:bookmarkStart w:id="82" w:name="_Toc505609762"/>
      <w:r>
        <w:t>Occurrence of resistance and resistance management</w:t>
      </w:r>
      <w:bookmarkEnd w:id="82"/>
    </w:p>
    <w:p w14:paraId="72AA1F4D" w14:textId="77777777" w:rsidR="009D0C0B" w:rsidRPr="00E37B4F" w:rsidRDefault="009D0C0B">
      <w:pPr>
        <w:spacing w:line="260" w:lineRule="atLeast"/>
        <w:rPr>
          <w:rFonts w:eastAsia="Calibri" w:cs="Times New Roman"/>
          <w:i/>
          <w:iCs/>
          <w:szCs w:val="24"/>
          <w:lang w:eastAsia="en-US"/>
        </w:rPr>
      </w:pPr>
    </w:p>
    <w:p w14:paraId="037FC8D5" w14:textId="77777777" w:rsidR="00E37B4F" w:rsidRPr="00E37B4F" w:rsidRDefault="00E37B4F" w:rsidP="00E37B4F">
      <w:pPr>
        <w:jc w:val="both"/>
        <w:rPr>
          <w:szCs w:val="22"/>
          <w:lang w:val="en-US" w:eastAsia="en-US"/>
        </w:rPr>
      </w:pPr>
      <w:r w:rsidRPr="00E37B4F">
        <w:rPr>
          <w:szCs w:val="22"/>
          <w:lang w:val="en-US" w:eastAsia="en-US"/>
        </w:rPr>
        <w:t xml:space="preserve">Resistance to permethrin has been reported for a number of pests both in agriculture and public health (German cockroach (Atkinson et al., 1991), house fly (Shen and Plapp, 1990), stable fly (Cilek and Greena, 1994), Culex mosquitos (Wan-Norafilack et al., 2013), Aedes mosquitos (Saavedra-Rodriguez et al., 2008), Anopheles </w:t>
      </w:r>
      <w:r w:rsidR="00C56B0C">
        <w:rPr>
          <w:szCs w:val="22"/>
          <w:lang w:val="en-US" w:eastAsia="en-US"/>
        </w:rPr>
        <w:t>mosquitos (Müller et al., 2008</w:t>
      </w:r>
      <w:r w:rsidRPr="00E37B4F">
        <w:rPr>
          <w:szCs w:val="22"/>
          <w:lang w:val="en-US" w:eastAsia="en-US"/>
        </w:rPr>
        <w:t xml:space="preserve">), when permethrin has been used as a general insecticide (PT18 use). In general, pyrethroid resistance has been attributed to reduced neural sensitivity, enhanced metabolism, and </w:t>
      </w:r>
      <w:r w:rsidRPr="00E37B4F">
        <w:rPr>
          <w:szCs w:val="22"/>
          <w:lang w:val="en-US" w:eastAsia="en-US"/>
        </w:rPr>
        <w:lastRenderedPageBreak/>
        <w:t>reduced penetration ratio in many insects. A substantial degree of resistance remaining after synergism suggests the presence of other resistance mechanisms (see Assessment Report permethrin, PT08, April 2014).</w:t>
      </w:r>
    </w:p>
    <w:p w14:paraId="58485098" w14:textId="77777777" w:rsidR="00E37B4F" w:rsidRPr="00E37B4F" w:rsidRDefault="00E37B4F" w:rsidP="00E37B4F">
      <w:pPr>
        <w:jc w:val="both"/>
        <w:rPr>
          <w:i/>
          <w:iCs/>
          <w:lang w:eastAsia="en-US"/>
        </w:rPr>
      </w:pPr>
      <w:r w:rsidRPr="00E37B4F">
        <w:rPr>
          <w:szCs w:val="22"/>
          <w:lang w:val="en-US" w:eastAsia="en-US"/>
        </w:rPr>
        <w:t xml:space="preserve">However, no specific data has been found in the literature regarding occurrence of resistance to permethrin among wood-boring insects and termites. There are no reported cases of development of resistance involving the use of permethrin in wood preservation. </w:t>
      </w:r>
    </w:p>
    <w:p w14:paraId="6948C06A" w14:textId="77777777" w:rsidR="00E37B4F" w:rsidRPr="00E37B4F" w:rsidRDefault="00E37B4F">
      <w:pPr>
        <w:spacing w:line="260" w:lineRule="atLeast"/>
        <w:rPr>
          <w:rFonts w:eastAsia="Calibri" w:cs="Times New Roman"/>
          <w:i/>
          <w:iCs/>
          <w:szCs w:val="24"/>
          <w:lang w:eastAsia="en-US"/>
        </w:rPr>
      </w:pPr>
    </w:p>
    <w:p w14:paraId="270AA39C" w14:textId="77777777" w:rsidR="009D0C0B" w:rsidRDefault="00FA480B">
      <w:pPr>
        <w:pStyle w:val="Titre4"/>
        <w:rPr>
          <w:rFonts w:ascii="Times New Roman" w:hAnsi="Times New Roman" w:cs="Times New Roman"/>
          <w:i/>
          <w:iCs/>
          <w:lang w:eastAsia="en-US"/>
        </w:rPr>
      </w:pPr>
      <w:bookmarkStart w:id="83" w:name="_Toc505609763"/>
      <w:r>
        <w:t>Known limitations</w:t>
      </w:r>
      <w:bookmarkEnd w:id="83"/>
    </w:p>
    <w:p w14:paraId="5E33703C" w14:textId="77777777" w:rsidR="009D0C0B" w:rsidRPr="008635D3" w:rsidRDefault="009D0C0B">
      <w:pPr>
        <w:spacing w:line="260" w:lineRule="atLeast"/>
        <w:rPr>
          <w:rFonts w:eastAsia="Calibri" w:cs="Times New Roman"/>
          <w:i/>
          <w:iCs/>
          <w:szCs w:val="24"/>
          <w:lang w:eastAsia="en-US"/>
        </w:rPr>
      </w:pPr>
    </w:p>
    <w:p w14:paraId="7665A275" w14:textId="77777777" w:rsidR="008635D3" w:rsidRPr="008635D3" w:rsidRDefault="008635D3" w:rsidP="008635D3">
      <w:pPr>
        <w:jc w:val="both"/>
        <w:rPr>
          <w:szCs w:val="22"/>
          <w:lang w:val="en-US" w:eastAsia="en-US"/>
        </w:rPr>
      </w:pPr>
      <w:r w:rsidRPr="008635D3">
        <w:rPr>
          <w:szCs w:val="22"/>
          <w:lang w:val="en-US" w:eastAsia="en-US"/>
        </w:rPr>
        <w:t>None.</w:t>
      </w:r>
    </w:p>
    <w:p w14:paraId="34165B97" w14:textId="77777777" w:rsidR="008635D3" w:rsidRPr="008635D3" w:rsidRDefault="008635D3">
      <w:pPr>
        <w:spacing w:line="260" w:lineRule="atLeast"/>
        <w:rPr>
          <w:rFonts w:eastAsia="Calibri" w:cs="Times New Roman"/>
          <w:i/>
          <w:iCs/>
          <w:szCs w:val="24"/>
          <w:lang w:eastAsia="en-US"/>
        </w:rPr>
      </w:pPr>
    </w:p>
    <w:p w14:paraId="58C477B6" w14:textId="77777777" w:rsidR="009D0C0B" w:rsidRDefault="00FA480B">
      <w:pPr>
        <w:pStyle w:val="Titre4"/>
        <w:rPr>
          <w:rFonts w:ascii="Times New Roman" w:hAnsi="Times New Roman" w:cs="Times New Roman"/>
          <w:i/>
          <w:iCs/>
          <w:lang w:eastAsia="en-US"/>
        </w:rPr>
      </w:pPr>
      <w:bookmarkStart w:id="84" w:name="_Toc505609764"/>
      <w:r>
        <w:t>Evaluation of the label claims</w:t>
      </w:r>
      <w:bookmarkEnd w:id="84"/>
    </w:p>
    <w:p w14:paraId="04316261" w14:textId="77777777" w:rsidR="009D0C0B" w:rsidRPr="00584A8E" w:rsidRDefault="009D0C0B">
      <w:pPr>
        <w:spacing w:line="260" w:lineRule="atLeast"/>
        <w:jc w:val="both"/>
        <w:rPr>
          <w:rFonts w:eastAsia="Calibri" w:cs="Arial"/>
          <w:bCs/>
          <w:i/>
          <w:iCs/>
          <w:caps/>
          <w:szCs w:val="28"/>
          <w:lang w:eastAsia="en-US"/>
        </w:rPr>
      </w:pPr>
    </w:p>
    <w:p w14:paraId="7597CDDF" w14:textId="77777777" w:rsidR="00584A8E" w:rsidRPr="00584A8E" w:rsidRDefault="00584A8E" w:rsidP="00584A8E">
      <w:pPr>
        <w:jc w:val="both"/>
        <w:rPr>
          <w:rFonts w:cs="Arial"/>
          <w:szCs w:val="22"/>
        </w:rPr>
      </w:pPr>
      <w:r w:rsidRPr="00584A8E">
        <w:rPr>
          <w:rFonts w:cs="Arial"/>
          <w:szCs w:val="22"/>
        </w:rPr>
        <w:t>French competent authorities (FR CA) assessed that the product V33 POUTRES ET CHARPENTES (</w:t>
      </w:r>
      <w:r w:rsidRPr="00584A8E">
        <w:rPr>
          <w:szCs w:val="22"/>
          <w:lang w:val="en-US" w:eastAsia="en-US"/>
        </w:rPr>
        <w:t>04LBCEOL 689/2)</w:t>
      </w:r>
      <w:r w:rsidRPr="00584A8E">
        <w:rPr>
          <w:sz w:val="16"/>
          <w:szCs w:val="16"/>
          <w:lang w:eastAsia="de-DE"/>
        </w:rPr>
        <w:t xml:space="preserve"> </w:t>
      </w:r>
      <w:r w:rsidRPr="00584A8E">
        <w:rPr>
          <w:szCs w:val="22"/>
          <w:lang w:val="en-US" w:eastAsia="en-US"/>
        </w:rPr>
        <w:t xml:space="preserve">has shown a sufficient efficacy </w:t>
      </w:r>
      <w:r w:rsidRPr="00584A8E">
        <w:rPr>
          <w:rFonts w:cs="Arial"/>
          <w:szCs w:val="22"/>
        </w:rPr>
        <w:t>for the preservation of wood in service used:</w:t>
      </w:r>
    </w:p>
    <w:p w14:paraId="5BC1CB69" w14:textId="77777777" w:rsidR="00584A8E" w:rsidRPr="00584A8E" w:rsidRDefault="00584A8E" w:rsidP="00584A8E">
      <w:pPr>
        <w:jc w:val="both"/>
        <w:rPr>
          <w:rFonts w:cs="Arial"/>
          <w:szCs w:val="22"/>
        </w:rPr>
      </w:pPr>
    </w:p>
    <w:p w14:paraId="34A56E76" w14:textId="77777777" w:rsidR="00584A8E" w:rsidRPr="00584A8E" w:rsidRDefault="00584A8E" w:rsidP="00E62903">
      <w:pPr>
        <w:pStyle w:val="Paragraphedeliste"/>
        <w:numPr>
          <w:ilvl w:val="0"/>
          <w:numId w:val="5"/>
        </w:numPr>
        <w:suppressAutoHyphens w:val="0"/>
        <w:spacing w:line="260" w:lineRule="atLeast"/>
        <w:contextualSpacing/>
        <w:jc w:val="both"/>
        <w:rPr>
          <w:rFonts w:cs="Arial"/>
          <w:szCs w:val="22"/>
        </w:rPr>
      </w:pPr>
      <w:r w:rsidRPr="00584A8E">
        <w:rPr>
          <w:szCs w:val="22"/>
          <w:lang w:val="en-US" w:eastAsia="en-US"/>
        </w:rPr>
        <w:t xml:space="preserve">for the preventive control </w:t>
      </w:r>
      <w:r w:rsidRPr="00584A8E">
        <w:rPr>
          <w:rFonts w:cs="Arial"/>
          <w:szCs w:val="22"/>
        </w:rPr>
        <w:t>of wood boring beetles (</w:t>
      </w:r>
      <w:r w:rsidRPr="00584A8E">
        <w:rPr>
          <w:rFonts w:cs="Arial"/>
          <w:i/>
          <w:szCs w:val="22"/>
        </w:rPr>
        <w:t>Hylotrupes bajulus, Anobium punctatum</w:t>
      </w:r>
      <w:r w:rsidRPr="00584A8E">
        <w:rPr>
          <w:rFonts w:cs="Arial"/>
          <w:szCs w:val="22"/>
        </w:rPr>
        <w:t xml:space="preserve"> and </w:t>
      </w:r>
      <w:r w:rsidRPr="00584A8E">
        <w:rPr>
          <w:rFonts w:cs="Arial"/>
          <w:i/>
          <w:szCs w:val="22"/>
        </w:rPr>
        <w:t>Lyctus brunneus</w:t>
      </w:r>
      <w:r w:rsidRPr="00584A8E">
        <w:rPr>
          <w:rFonts w:cs="Arial"/>
          <w:szCs w:val="22"/>
        </w:rPr>
        <w:t>), and termites (</w:t>
      </w:r>
      <w:r w:rsidRPr="00584A8E">
        <w:rPr>
          <w:rFonts w:cs="Arial"/>
          <w:i/>
          <w:szCs w:val="22"/>
        </w:rPr>
        <w:t>Reticulitermes spp</w:t>
      </w:r>
      <w:r w:rsidRPr="00584A8E">
        <w:rPr>
          <w:rFonts w:cs="Arial"/>
          <w:szCs w:val="22"/>
        </w:rPr>
        <w:t xml:space="preserve">., </w:t>
      </w:r>
      <w:r w:rsidRPr="00584A8E">
        <w:rPr>
          <w:rFonts w:cs="Arial"/>
          <w:i/>
          <w:szCs w:val="22"/>
        </w:rPr>
        <w:t>Heterotermes spp</w:t>
      </w:r>
      <w:r w:rsidRPr="00584A8E">
        <w:rPr>
          <w:rFonts w:cs="Arial"/>
          <w:szCs w:val="22"/>
        </w:rPr>
        <w:t xml:space="preserve">. and </w:t>
      </w:r>
      <w:r w:rsidRPr="00584A8E">
        <w:rPr>
          <w:rFonts w:cs="Arial"/>
          <w:i/>
          <w:szCs w:val="22"/>
        </w:rPr>
        <w:t>Coptotermes gestroi</w:t>
      </w:r>
      <w:r w:rsidRPr="00584A8E">
        <w:rPr>
          <w:rFonts w:cs="Arial"/>
          <w:szCs w:val="22"/>
        </w:rPr>
        <w:t>), in use class 1 by superficial application</w:t>
      </w:r>
    </w:p>
    <w:p w14:paraId="498B6D3F" w14:textId="77777777" w:rsidR="00584A8E" w:rsidRPr="00584A8E" w:rsidRDefault="00584A8E" w:rsidP="00584A8E">
      <w:pPr>
        <w:jc w:val="both"/>
        <w:rPr>
          <w:rFonts w:cs="Arial"/>
          <w:szCs w:val="22"/>
          <w:highlight w:val="yellow"/>
        </w:rPr>
      </w:pPr>
    </w:p>
    <w:p w14:paraId="04EAF590" w14:textId="77777777" w:rsidR="00584A8E" w:rsidRPr="00584A8E" w:rsidRDefault="00584A8E" w:rsidP="00E62903">
      <w:pPr>
        <w:pStyle w:val="Paragraphedeliste"/>
        <w:numPr>
          <w:ilvl w:val="0"/>
          <w:numId w:val="5"/>
        </w:numPr>
        <w:suppressAutoHyphens w:val="0"/>
        <w:spacing w:line="260" w:lineRule="atLeast"/>
        <w:contextualSpacing/>
        <w:jc w:val="both"/>
        <w:rPr>
          <w:szCs w:val="22"/>
          <w:lang w:eastAsia="en-US"/>
        </w:rPr>
      </w:pPr>
      <w:r w:rsidRPr="00584A8E">
        <w:rPr>
          <w:rFonts w:cs="Arial"/>
          <w:szCs w:val="22"/>
        </w:rPr>
        <w:t>for the curative control of wood against wood boring beetles (</w:t>
      </w:r>
      <w:r w:rsidRPr="00584A8E">
        <w:rPr>
          <w:rFonts w:cs="Arial"/>
          <w:i/>
          <w:szCs w:val="22"/>
        </w:rPr>
        <w:t>Hylotrupes bajulus, Anobium punctatum</w:t>
      </w:r>
      <w:r w:rsidRPr="00584A8E">
        <w:rPr>
          <w:rFonts w:cs="Arial"/>
          <w:szCs w:val="22"/>
        </w:rPr>
        <w:t xml:space="preserve"> and </w:t>
      </w:r>
      <w:r w:rsidRPr="00584A8E">
        <w:rPr>
          <w:rFonts w:cs="Arial"/>
          <w:i/>
          <w:szCs w:val="22"/>
        </w:rPr>
        <w:t>Lyctus brunneus</w:t>
      </w:r>
      <w:r w:rsidRPr="00584A8E">
        <w:rPr>
          <w:rFonts w:cs="Arial"/>
          <w:szCs w:val="22"/>
        </w:rPr>
        <w:t>) and termites (</w:t>
      </w:r>
      <w:r w:rsidRPr="00584A8E">
        <w:rPr>
          <w:rFonts w:cs="Arial"/>
          <w:i/>
          <w:szCs w:val="22"/>
        </w:rPr>
        <w:t>Reticulitermes spp.,</w:t>
      </w:r>
      <w:r w:rsidRPr="00584A8E">
        <w:rPr>
          <w:rFonts w:cs="Arial"/>
          <w:szCs w:val="22"/>
        </w:rPr>
        <w:t xml:space="preserve"> </w:t>
      </w:r>
      <w:r w:rsidRPr="00584A8E">
        <w:rPr>
          <w:rFonts w:cs="Arial"/>
          <w:i/>
          <w:szCs w:val="22"/>
        </w:rPr>
        <w:t>Heterotermes spp</w:t>
      </w:r>
      <w:r w:rsidRPr="00584A8E">
        <w:rPr>
          <w:rFonts w:cs="Arial"/>
          <w:szCs w:val="22"/>
        </w:rPr>
        <w:t xml:space="preserve">. and </w:t>
      </w:r>
      <w:r w:rsidRPr="00584A8E">
        <w:rPr>
          <w:rFonts w:cs="Arial"/>
          <w:i/>
          <w:szCs w:val="22"/>
        </w:rPr>
        <w:t>Coptotermes gestroi.</w:t>
      </w:r>
      <w:r w:rsidRPr="00584A8E">
        <w:rPr>
          <w:rFonts w:cs="Arial"/>
          <w:szCs w:val="22"/>
        </w:rPr>
        <w:t>), indoor, by superficial application, completed by injection if need be.</w:t>
      </w:r>
    </w:p>
    <w:p w14:paraId="44DB4976" w14:textId="77777777" w:rsidR="00584A8E" w:rsidRPr="00584A8E" w:rsidRDefault="00584A8E" w:rsidP="00584A8E">
      <w:pPr>
        <w:pStyle w:val="Paragraphedeliste"/>
        <w:rPr>
          <w:szCs w:val="22"/>
          <w:lang w:eastAsia="en-US"/>
        </w:rPr>
      </w:pPr>
    </w:p>
    <w:p w14:paraId="2B9E1DE4" w14:textId="77777777" w:rsidR="00584A8E" w:rsidRPr="00584A8E" w:rsidRDefault="00584A8E" w:rsidP="00584A8E">
      <w:pPr>
        <w:pStyle w:val="Paragraphedeliste"/>
        <w:jc w:val="both"/>
        <w:rPr>
          <w:szCs w:val="22"/>
          <w:lang w:eastAsia="en-US"/>
        </w:rPr>
      </w:pPr>
    </w:p>
    <w:p w14:paraId="6BED8E7D" w14:textId="77777777" w:rsidR="00584A8E" w:rsidRPr="00584A8E" w:rsidRDefault="00584A8E" w:rsidP="00584A8E">
      <w:pPr>
        <w:jc w:val="both"/>
        <w:rPr>
          <w:rFonts w:cs="Arial"/>
          <w:szCs w:val="22"/>
          <w:u w:val="single"/>
          <w:lang w:val="en-US"/>
        </w:rPr>
      </w:pPr>
    </w:p>
    <w:p w14:paraId="13804960" w14:textId="77777777" w:rsidR="00584A8E" w:rsidRPr="00584A8E" w:rsidRDefault="00584A8E" w:rsidP="00584A8E">
      <w:pPr>
        <w:jc w:val="both"/>
        <w:rPr>
          <w:rFonts w:cs="Arial"/>
          <w:szCs w:val="22"/>
          <w:u w:val="single"/>
          <w:lang w:val="en-US"/>
        </w:rPr>
      </w:pPr>
      <w:r w:rsidRPr="00584A8E">
        <w:rPr>
          <w:rFonts w:cs="Arial"/>
          <w:szCs w:val="22"/>
          <w:u w:val="single"/>
          <w:lang w:val="en-US"/>
        </w:rPr>
        <w:t xml:space="preserve">The application rates validated are the following: </w:t>
      </w:r>
    </w:p>
    <w:p w14:paraId="3B8B9402" w14:textId="77777777" w:rsidR="00584A8E" w:rsidRPr="00584A8E" w:rsidRDefault="00584A8E" w:rsidP="00E62903">
      <w:pPr>
        <w:pStyle w:val="Paragraphedeliste"/>
        <w:numPr>
          <w:ilvl w:val="0"/>
          <w:numId w:val="4"/>
        </w:numPr>
        <w:suppressAutoHyphens w:val="0"/>
        <w:spacing w:line="260" w:lineRule="atLeast"/>
        <w:contextualSpacing/>
        <w:rPr>
          <w:rFonts w:cs="Arial"/>
          <w:szCs w:val="22"/>
        </w:rPr>
      </w:pPr>
      <w:r w:rsidRPr="00584A8E">
        <w:rPr>
          <w:rFonts w:cs="Arial"/>
          <w:szCs w:val="22"/>
        </w:rPr>
        <w:t>Preventive treatments: superficial application at 200 m</w:t>
      </w:r>
      <w:r w:rsidR="007C579E">
        <w:rPr>
          <w:rFonts w:cs="Arial"/>
          <w:szCs w:val="22"/>
        </w:rPr>
        <w:t>L</w:t>
      </w:r>
      <w:r w:rsidRPr="00584A8E">
        <w:rPr>
          <w:rFonts w:cs="Arial"/>
          <w:szCs w:val="22"/>
        </w:rPr>
        <w:t xml:space="preserve"> of product </w:t>
      </w:r>
      <w:r w:rsidRPr="00584A8E">
        <w:rPr>
          <w:szCs w:val="22"/>
          <w:lang w:val="en-US" w:eastAsia="en-US"/>
        </w:rPr>
        <w:t xml:space="preserve">04LBCEOL 689/2 </w:t>
      </w:r>
      <w:r w:rsidRPr="00584A8E">
        <w:rPr>
          <w:rFonts w:cs="Arial"/>
          <w:szCs w:val="22"/>
        </w:rPr>
        <w:t>/ m² of wood</w:t>
      </w:r>
    </w:p>
    <w:p w14:paraId="74B9EA0A" w14:textId="77777777" w:rsidR="00584A8E" w:rsidRPr="00584A8E" w:rsidRDefault="00584A8E" w:rsidP="00E62903">
      <w:pPr>
        <w:pStyle w:val="Paragraphedeliste"/>
        <w:numPr>
          <w:ilvl w:val="0"/>
          <w:numId w:val="4"/>
        </w:numPr>
        <w:suppressAutoHyphens w:val="0"/>
        <w:spacing w:line="260" w:lineRule="atLeast"/>
        <w:contextualSpacing/>
        <w:rPr>
          <w:rFonts w:cs="Arial"/>
          <w:szCs w:val="22"/>
        </w:rPr>
      </w:pPr>
      <w:r w:rsidRPr="00584A8E">
        <w:rPr>
          <w:rFonts w:cs="Arial"/>
          <w:szCs w:val="22"/>
        </w:rPr>
        <w:t>Curative treatment: superficial application at 300 m</w:t>
      </w:r>
      <w:r w:rsidR="007C579E">
        <w:rPr>
          <w:rFonts w:cs="Arial"/>
          <w:szCs w:val="22"/>
        </w:rPr>
        <w:t>L</w:t>
      </w:r>
      <w:r w:rsidRPr="00584A8E">
        <w:rPr>
          <w:rFonts w:cs="Arial"/>
          <w:szCs w:val="22"/>
        </w:rPr>
        <w:t xml:space="preserve"> of product </w:t>
      </w:r>
      <w:r w:rsidRPr="00584A8E">
        <w:rPr>
          <w:szCs w:val="22"/>
          <w:lang w:val="en-US" w:eastAsia="en-US"/>
        </w:rPr>
        <w:t xml:space="preserve">04LBCEOL 689/2 </w:t>
      </w:r>
      <w:r w:rsidRPr="00584A8E">
        <w:rPr>
          <w:rFonts w:cs="Arial"/>
          <w:szCs w:val="22"/>
        </w:rPr>
        <w:t>/ m² of wood (injection 150 m</w:t>
      </w:r>
      <w:r w:rsidR="007C579E">
        <w:rPr>
          <w:rFonts w:cs="Arial"/>
          <w:szCs w:val="22"/>
        </w:rPr>
        <w:t>L</w:t>
      </w:r>
      <w:r w:rsidRPr="00584A8E">
        <w:rPr>
          <w:rFonts w:cs="Arial"/>
          <w:szCs w:val="22"/>
        </w:rPr>
        <w:t xml:space="preserve"> of product </w:t>
      </w:r>
      <w:r w:rsidRPr="00584A8E">
        <w:rPr>
          <w:szCs w:val="22"/>
          <w:lang w:val="en-US" w:eastAsia="en-US"/>
        </w:rPr>
        <w:t>04LBCEOL 689/2</w:t>
      </w:r>
      <w:r w:rsidRPr="00584A8E">
        <w:rPr>
          <w:rFonts w:cs="Arial"/>
          <w:szCs w:val="22"/>
        </w:rPr>
        <w:t xml:space="preserve"> / m² of wood if need be).</w:t>
      </w:r>
    </w:p>
    <w:p w14:paraId="1B546F41" w14:textId="77777777" w:rsidR="00584A8E" w:rsidRPr="00584A8E" w:rsidRDefault="00584A8E" w:rsidP="00584A8E">
      <w:pPr>
        <w:rPr>
          <w:i/>
          <w:iCs/>
          <w:lang w:eastAsia="en-US"/>
        </w:rPr>
      </w:pPr>
    </w:p>
    <w:p w14:paraId="113CE091" w14:textId="77777777" w:rsidR="00584A8E" w:rsidRPr="00584A8E" w:rsidRDefault="00584A8E" w:rsidP="00584A8E">
      <w:pPr>
        <w:jc w:val="both"/>
        <w:rPr>
          <w:rFonts w:cs="ArialMT"/>
          <w:szCs w:val="22"/>
          <w:lang w:val="en-US"/>
        </w:rPr>
      </w:pPr>
      <w:r w:rsidRPr="00584A8E">
        <w:rPr>
          <w:rFonts w:cs="ArialMT"/>
          <w:szCs w:val="22"/>
          <w:lang w:val="en-US"/>
        </w:rPr>
        <w:t>To ensure a satisfactory level of efficacy and avoid the development of resistance, the following recommendations have to be implemented:</w:t>
      </w:r>
    </w:p>
    <w:p w14:paraId="677FC6E2" w14:textId="77777777" w:rsidR="00584A8E" w:rsidRPr="00584A8E" w:rsidRDefault="00584A8E" w:rsidP="00584A8E">
      <w:pPr>
        <w:jc w:val="both"/>
        <w:rPr>
          <w:rFonts w:cs="ArialMT"/>
          <w:szCs w:val="22"/>
          <w:lang w:val="en-US"/>
        </w:rPr>
      </w:pPr>
    </w:p>
    <w:p w14:paraId="2BFDAC63" w14:textId="77777777" w:rsidR="00584A8E" w:rsidRPr="00584A8E" w:rsidRDefault="00584A8E" w:rsidP="00584A8E">
      <w:pPr>
        <w:jc w:val="both"/>
        <w:rPr>
          <w:rFonts w:cs="ArialMT"/>
          <w:szCs w:val="22"/>
          <w:lang w:val="en-US"/>
        </w:rPr>
      </w:pPr>
      <w:r w:rsidRPr="00584A8E">
        <w:rPr>
          <w:rFonts w:cs="ArialMT"/>
          <w:szCs w:val="22"/>
          <w:lang w:val="en-US"/>
        </w:rPr>
        <w:t xml:space="preserve"> - Always read the label or leaflet before use and follow all the instructions provided. </w:t>
      </w:r>
    </w:p>
    <w:p w14:paraId="3DCB151A" w14:textId="77777777" w:rsidR="00584A8E" w:rsidRPr="00584A8E" w:rsidRDefault="00584A8E" w:rsidP="00584A8E">
      <w:pPr>
        <w:jc w:val="both"/>
        <w:rPr>
          <w:rFonts w:cs="ArialMT"/>
          <w:szCs w:val="22"/>
          <w:lang w:val="en-US"/>
        </w:rPr>
      </w:pPr>
      <w:r w:rsidRPr="00584A8E">
        <w:rPr>
          <w:rFonts w:cs="ArialMT"/>
          <w:szCs w:val="22"/>
          <w:lang w:val="en-US"/>
        </w:rPr>
        <w:t>- The users should inform if the treatment is ineffective and report straightforward to the registration holder.</w:t>
      </w:r>
    </w:p>
    <w:p w14:paraId="32F556B2" w14:textId="77777777" w:rsidR="008635D3" w:rsidRPr="00584A8E" w:rsidRDefault="008635D3">
      <w:pPr>
        <w:spacing w:line="260" w:lineRule="atLeast"/>
        <w:jc w:val="both"/>
        <w:rPr>
          <w:rFonts w:eastAsia="Calibri" w:cs="Arial"/>
          <w:bCs/>
          <w:i/>
          <w:iCs/>
          <w:caps/>
          <w:szCs w:val="28"/>
          <w:lang w:val="en-US" w:eastAsia="en-US"/>
        </w:rPr>
      </w:pPr>
    </w:p>
    <w:p w14:paraId="090BB2C0" w14:textId="77777777" w:rsidR="008635D3" w:rsidRPr="00584A8E" w:rsidRDefault="008635D3">
      <w:pPr>
        <w:spacing w:line="260" w:lineRule="atLeast"/>
        <w:jc w:val="both"/>
        <w:rPr>
          <w:rFonts w:eastAsia="Calibri" w:cs="Arial"/>
          <w:bCs/>
          <w:i/>
          <w:iCs/>
          <w:caps/>
          <w:szCs w:val="28"/>
          <w:lang w:eastAsia="en-US"/>
        </w:rPr>
      </w:pPr>
    </w:p>
    <w:p w14:paraId="20D51930" w14:textId="77777777" w:rsidR="009D0C0B" w:rsidRDefault="00FA480B">
      <w:pPr>
        <w:pStyle w:val="Titre4"/>
      </w:pPr>
      <w:bookmarkStart w:id="85" w:name="_Toc505609765"/>
      <w:r>
        <w:t>Relevant information if the product is intended to be authorised for use with other biocidal product(s)</w:t>
      </w:r>
      <w:bookmarkEnd w:id="85"/>
    </w:p>
    <w:p w14:paraId="2A340B13" w14:textId="77777777" w:rsidR="009F51CC" w:rsidRDefault="009F51CC" w:rsidP="009F51CC">
      <w:pPr>
        <w:pStyle w:val="Corpsdetexte"/>
        <w:rPr>
          <w:lang w:val="de-DE"/>
        </w:rPr>
      </w:pPr>
    </w:p>
    <w:p w14:paraId="29999A11" w14:textId="77777777" w:rsidR="009F51CC" w:rsidRPr="009F51CC" w:rsidRDefault="009F51CC" w:rsidP="009F51CC">
      <w:pPr>
        <w:jc w:val="both"/>
        <w:rPr>
          <w:rFonts w:cs="Arial"/>
          <w:szCs w:val="22"/>
        </w:rPr>
      </w:pPr>
      <w:r w:rsidRPr="009F51CC">
        <w:rPr>
          <w:rFonts w:cs="Arial"/>
          <w:szCs w:val="22"/>
        </w:rPr>
        <w:t>The product V33 POUTRES ET CHARPENTES is not intended to be used with another biocidal product</w:t>
      </w:r>
    </w:p>
    <w:p w14:paraId="04B84091" w14:textId="77777777" w:rsidR="009F51CC" w:rsidRPr="009F51CC" w:rsidRDefault="009F51CC" w:rsidP="009F51CC">
      <w:pPr>
        <w:pStyle w:val="Corpsdetexte"/>
      </w:pPr>
    </w:p>
    <w:p w14:paraId="2B91AB9B" w14:textId="77777777" w:rsidR="009F51CC" w:rsidRPr="009F51CC" w:rsidRDefault="009F51CC" w:rsidP="009F51CC">
      <w:pPr>
        <w:pStyle w:val="Corpsdetexte"/>
        <w:rPr>
          <w:lang w:val="de-DE"/>
        </w:rPr>
      </w:pPr>
    </w:p>
    <w:p w14:paraId="0E71243E" w14:textId="77777777" w:rsidR="009D0C0B" w:rsidRDefault="00FA480B">
      <w:pPr>
        <w:pStyle w:val="Titre3"/>
        <w:pageBreakBefore/>
        <w:rPr>
          <w:rFonts w:ascii="Times New Roman" w:eastAsia="Calibri" w:hAnsi="Times New Roman" w:cs="Times New Roman"/>
          <w:i/>
          <w:iCs/>
          <w:lang w:eastAsia="en-US"/>
        </w:rPr>
      </w:pPr>
      <w:bookmarkStart w:id="86" w:name="_Toc505609766"/>
      <w:r>
        <w:lastRenderedPageBreak/>
        <w:t>Risk assessment for human health</w:t>
      </w:r>
      <w:bookmarkEnd w:id="86"/>
    </w:p>
    <w:p w14:paraId="25880437" w14:textId="77777777" w:rsidR="009D0C0B" w:rsidRDefault="00FA480B">
      <w:pPr>
        <w:pStyle w:val="Titre4"/>
        <w:rPr>
          <w:b/>
          <w:i/>
          <w:szCs w:val="22"/>
          <w:lang w:eastAsia="en-US"/>
        </w:rPr>
      </w:pPr>
      <w:bookmarkStart w:id="87" w:name="_Toc505609767"/>
      <w:r>
        <w:t>Assessment of effects on Human Health</w:t>
      </w:r>
      <w:bookmarkEnd w:id="87"/>
      <w:r>
        <w:t xml:space="preserve"> </w:t>
      </w:r>
    </w:p>
    <w:p w14:paraId="6E167377" w14:textId="77777777" w:rsidR="00A211E6" w:rsidRDefault="00A211E6">
      <w:pPr>
        <w:rPr>
          <w:rFonts w:eastAsia="Calibri"/>
          <w:b/>
          <w:i/>
          <w:sz w:val="22"/>
          <w:szCs w:val="22"/>
          <w:lang w:val="de-DE" w:eastAsia="en-US"/>
        </w:rPr>
      </w:pPr>
    </w:p>
    <w:p w14:paraId="6E5892FD" w14:textId="77777777" w:rsidR="00A211E6" w:rsidRPr="00190C12" w:rsidRDefault="00A211E6" w:rsidP="00A211E6">
      <w:pPr>
        <w:rPr>
          <w:b/>
          <w:i/>
          <w:szCs w:val="22"/>
          <w:lang w:eastAsia="en-US"/>
        </w:rPr>
      </w:pPr>
      <w:bookmarkStart w:id="88" w:name="_Toc389729049"/>
      <w:bookmarkStart w:id="89" w:name="_Toc403472754"/>
      <w:r w:rsidRPr="00190C12">
        <w:rPr>
          <w:b/>
          <w:i/>
          <w:szCs w:val="22"/>
          <w:lang w:eastAsia="en-US"/>
        </w:rPr>
        <w:t>Skin corrosion and irritation</w:t>
      </w:r>
      <w:bookmarkEnd w:id="88"/>
      <w:bookmarkEnd w:id="89"/>
    </w:p>
    <w:p w14:paraId="570BF05D" w14:textId="77777777" w:rsidR="00A211E6" w:rsidRPr="00EA3D62" w:rsidRDefault="00A211E6" w:rsidP="00A211E6">
      <w:pPr>
        <w:rPr>
          <w:iCs/>
          <w:lang w:eastAsia="en-US"/>
        </w:rPr>
      </w:pPr>
      <w:r w:rsidRPr="00EA3D62">
        <w:rPr>
          <w:iCs/>
          <w:lang w:eastAsia="en-US"/>
        </w:rPr>
        <w:t>No study performed with V33 TRAITEMENT POUTRES ET CHARPENTES has been provided for skin corrosion and irritation, and no human data are available.</w:t>
      </w:r>
    </w:p>
    <w:p w14:paraId="001114C1" w14:textId="77777777" w:rsidR="00A211E6" w:rsidRPr="00EA3D62" w:rsidRDefault="00A211E6" w:rsidP="00A211E6">
      <w:pPr>
        <w:jc w:val="both"/>
        <w:rPr>
          <w:iCs/>
          <w:lang w:eastAsia="en-US"/>
        </w:rPr>
      </w:pPr>
      <w:r w:rsidRPr="00EA3D62">
        <w:rPr>
          <w:iCs/>
          <w:lang w:eastAsia="en-US"/>
        </w:rPr>
        <w:t>The potential of skin corrosion and irritation of the biocidal product is therefore assessed by calculation, according to the CLP calculation rules, and considering the content of substances classified as skin irritant or corrosive in the formulation.</w:t>
      </w:r>
    </w:p>
    <w:p w14:paraId="2A55D1FC" w14:textId="77777777" w:rsidR="00A211E6" w:rsidRPr="00EA3D62" w:rsidRDefault="00A211E6" w:rsidP="00A211E6">
      <w:pPr>
        <w:rPr>
          <w:iCs/>
          <w:lang w:eastAsia="en-US"/>
        </w:rPr>
      </w:pPr>
    </w:p>
    <w:p w14:paraId="396567EC" w14:textId="77777777" w:rsidR="00A211E6" w:rsidRPr="00FD2055" w:rsidRDefault="00A211E6" w:rsidP="00A211E6">
      <w:pPr>
        <w:rPr>
          <w:i/>
          <w:iCs/>
          <w:lang w:eastAsia="en-US"/>
        </w:rPr>
      </w:pPr>
      <w:r w:rsidRPr="00EA3D62">
        <w:rPr>
          <w:iCs/>
          <w:lang w:eastAsia="en-US"/>
        </w:rPr>
        <w:t>Considering the content of substances classified as skin irritant (H315 category 2) and as skin corrosive (H314 cat 1 A and 1B), no classification is required for the product V33 TRAITEMENT POUTRES ET CHARPENTES.</w:t>
      </w:r>
    </w:p>
    <w:p w14:paraId="025092C5" w14:textId="77777777" w:rsidR="00A211E6" w:rsidRPr="00FD2055" w:rsidRDefault="00A211E6" w:rsidP="00A211E6">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A211E6" w:rsidRPr="00190C12" w14:paraId="75CE725C"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81B2E5C" w14:textId="77777777" w:rsidR="00A211E6" w:rsidRPr="00190C12" w:rsidRDefault="00A211E6" w:rsidP="00CC730C">
            <w:pPr>
              <w:rPr>
                <w:b/>
                <w:bCs/>
                <w:lang w:eastAsia="en-US"/>
              </w:rPr>
            </w:pPr>
            <w:r w:rsidRPr="00190C12">
              <w:rPr>
                <w:b/>
                <w:bCs/>
                <w:lang w:eastAsia="en-US"/>
              </w:rPr>
              <w:t>Conclusion used in Risk Assessment – Skin corrosion and irritation</w:t>
            </w:r>
          </w:p>
        </w:tc>
      </w:tr>
      <w:tr w:rsidR="00A211E6" w:rsidRPr="00190C12" w14:paraId="1E784245" w14:textId="77777777" w:rsidTr="00CC730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C063CB2" w14:textId="77777777" w:rsidR="00A211E6" w:rsidRPr="00190C12" w:rsidRDefault="00A211E6" w:rsidP="00CC730C">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66532325" w14:textId="77777777" w:rsidR="00A211E6" w:rsidRPr="00190C12" w:rsidRDefault="00A211E6" w:rsidP="00CC730C">
            <w:pPr>
              <w:rPr>
                <w:lang w:eastAsia="en-US"/>
              </w:rPr>
            </w:pPr>
            <w:r w:rsidRPr="001C6E54">
              <w:rPr>
                <w:lang w:eastAsia="en-US"/>
              </w:rPr>
              <w:t>Not classified as a skin irritant/corrosive product.</w:t>
            </w:r>
          </w:p>
        </w:tc>
      </w:tr>
      <w:tr w:rsidR="00A211E6" w:rsidRPr="00190C12" w14:paraId="7C18DFCE"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06932644" w14:textId="77777777" w:rsidR="00A211E6" w:rsidRPr="00190C12" w:rsidRDefault="00A211E6" w:rsidP="00CC730C">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62F9FF8" w14:textId="77777777" w:rsidR="00A211E6" w:rsidRPr="00190C12" w:rsidRDefault="00A211E6" w:rsidP="00CC730C">
            <w:pPr>
              <w:rPr>
                <w:lang w:eastAsia="en-US"/>
              </w:rPr>
            </w:pPr>
            <w:r>
              <w:rPr>
                <w:lang w:eastAsia="en-US"/>
              </w:rPr>
              <w:t>The content of classified substances is lower than the cut of values stated in the CLP guidance, which triggers classification.</w:t>
            </w:r>
          </w:p>
        </w:tc>
      </w:tr>
      <w:tr w:rsidR="00A211E6" w:rsidRPr="00190C12" w14:paraId="100E9955"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614EE58F" w14:textId="77777777" w:rsidR="00A211E6" w:rsidRPr="00190C12" w:rsidRDefault="00A211E6" w:rsidP="00CC730C">
            <w:pPr>
              <w:rPr>
                <w:lang w:eastAsia="en-US"/>
              </w:rPr>
            </w:pPr>
            <w:r w:rsidRPr="00190C12">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2AC98561" w14:textId="77777777" w:rsidR="00A211E6" w:rsidRPr="00190C12" w:rsidRDefault="00A211E6" w:rsidP="00CC730C">
            <w:pPr>
              <w:rPr>
                <w:lang w:eastAsia="en-US"/>
              </w:rPr>
            </w:pPr>
            <w:r>
              <w:rPr>
                <w:lang w:eastAsia="en-US"/>
              </w:rPr>
              <w:t xml:space="preserve">Not classified according to </w:t>
            </w:r>
            <w:r w:rsidRPr="00872A03">
              <w:rPr>
                <w:bCs/>
                <w:lang w:eastAsia="en-US"/>
              </w:rPr>
              <w:t>Regulation (EC) No 1272/2008</w:t>
            </w:r>
            <w:r>
              <w:rPr>
                <w:bCs/>
                <w:lang w:eastAsia="en-US"/>
              </w:rPr>
              <w:t xml:space="preserve"> (CLP). </w:t>
            </w:r>
          </w:p>
        </w:tc>
      </w:tr>
    </w:tbl>
    <w:p w14:paraId="1B1D031C" w14:textId="77777777" w:rsidR="00A211E6" w:rsidRPr="00FD2055" w:rsidRDefault="00A211E6" w:rsidP="00A211E6">
      <w:pPr>
        <w:rPr>
          <w:lang w:eastAsia="en-US"/>
        </w:rPr>
      </w:pPr>
    </w:p>
    <w:p w14:paraId="430D099C" w14:textId="77777777" w:rsidR="00A211E6" w:rsidRPr="00FD2055" w:rsidRDefault="00A211E6" w:rsidP="00A211E6">
      <w:pPr>
        <w:rPr>
          <w:lang w:eastAsia="en-US"/>
        </w:rPr>
      </w:pPr>
    </w:p>
    <w:p w14:paraId="6636879A" w14:textId="77777777" w:rsidR="00A211E6" w:rsidRPr="00190C12" w:rsidRDefault="00A211E6" w:rsidP="00A211E6">
      <w:pPr>
        <w:rPr>
          <w:b/>
          <w:i/>
          <w:szCs w:val="22"/>
          <w:lang w:eastAsia="en-US"/>
        </w:rPr>
      </w:pPr>
      <w:bookmarkStart w:id="90" w:name="_Toc389729050"/>
      <w:bookmarkStart w:id="91" w:name="_Toc403472755"/>
      <w:r w:rsidRPr="00190C12">
        <w:rPr>
          <w:b/>
          <w:i/>
          <w:szCs w:val="22"/>
          <w:lang w:eastAsia="en-US"/>
        </w:rPr>
        <w:t>Eye irritation</w:t>
      </w:r>
      <w:bookmarkEnd w:id="90"/>
      <w:bookmarkEnd w:id="91"/>
    </w:p>
    <w:p w14:paraId="54FD084B" w14:textId="77777777" w:rsidR="00A211E6" w:rsidRPr="00190C12" w:rsidRDefault="00A211E6" w:rsidP="00A211E6">
      <w:pPr>
        <w:rPr>
          <w:i/>
          <w:iCs/>
          <w:lang w:eastAsia="en-US"/>
        </w:rPr>
      </w:pPr>
    </w:p>
    <w:p w14:paraId="0A340DED" w14:textId="77777777" w:rsidR="00A211E6" w:rsidRPr="00EA3D62" w:rsidRDefault="00A211E6" w:rsidP="00A211E6">
      <w:pPr>
        <w:jc w:val="both"/>
        <w:rPr>
          <w:lang w:eastAsia="en-US"/>
        </w:rPr>
      </w:pPr>
      <w:r w:rsidRPr="00EA3D62">
        <w:rPr>
          <w:lang w:eastAsia="en-US"/>
        </w:rPr>
        <w:t>An eye irritation study has been performed with another biocidal product containing cypermethrin, propiconazole and tebuconazole (V33 Multiusages) and no human data are available.</w:t>
      </w:r>
    </w:p>
    <w:p w14:paraId="0A06E710" w14:textId="77777777" w:rsidR="00A211E6" w:rsidRPr="00EA3D62" w:rsidRDefault="00A211E6" w:rsidP="00A211E6">
      <w:pPr>
        <w:jc w:val="both"/>
        <w:rPr>
          <w:lang w:eastAsia="en-US"/>
        </w:rPr>
      </w:pPr>
      <w:r w:rsidRPr="00EA3D62">
        <w:rPr>
          <w:lang w:eastAsia="en-US"/>
        </w:rPr>
        <w:t xml:space="preserve">These 3 active substances being different from the one present in </w:t>
      </w:r>
      <w:r w:rsidRPr="00EA3D62">
        <w:rPr>
          <w:iCs/>
          <w:lang w:eastAsia="en-US"/>
        </w:rPr>
        <w:t>V33 TRAITEMENT POUTRES ET CHARPENTES</w:t>
      </w:r>
      <w:r w:rsidRPr="00EA3D62">
        <w:rPr>
          <w:lang w:eastAsia="en-US"/>
        </w:rPr>
        <w:t>, the study is not considered extrapolable to assess the eye irritation potential of the product.</w:t>
      </w:r>
    </w:p>
    <w:p w14:paraId="45DAF980" w14:textId="77777777" w:rsidR="00A211E6" w:rsidRPr="00EA3D62" w:rsidRDefault="00A211E6" w:rsidP="00A211E6">
      <w:pPr>
        <w:jc w:val="both"/>
        <w:rPr>
          <w:lang w:eastAsia="en-US"/>
        </w:rPr>
      </w:pPr>
      <w:r w:rsidRPr="00EA3D62">
        <w:rPr>
          <w:lang w:eastAsia="en-US"/>
        </w:rPr>
        <w:t>Therefore, the classification is performed by calculation method according to the CLP calculation rules and considering the content of substances classified as eye irritant.</w:t>
      </w:r>
    </w:p>
    <w:p w14:paraId="7CA26F2D" w14:textId="77777777" w:rsidR="00A211E6" w:rsidRPr="00EA3D62" w:rsidRDefault="00A211E6" w:rsidP="00A211E6">
      <w:pPr>
        <w:jc w:val="both"/>
        <w:rPr>
          <w:lang w:eastAsia="en-US"/>
        </w:rPr>
      </w:pPr>
    </w:p>
    <w:p w14:paraId="7E8FFCB7" w14:textId="77777777" w:rsidR="00A211E6" w:rsidRPr="00D45D43" w:rsidRDefault="00A211E6" w:rsidP="00A211E6">
      <w:pPr>
        <w:jc w:val="both"/>
        <w:rPr>
          <w:lang w:eastAsia="en-US"/>
        </w:rPr>
      </w:pPr>
      <w:r w:rsidRPr="00EA3D62">
        <w:rPr>
          <w:lang w:eastAsia="en-US"/>
        </w:rPr>
        <w:t xml:space="preserve">Considering the content of substances classified as eye irritant in the biocidal product </w:t>
      </w:r>
      <w:r w:rsidRPr="00EA3D62">
        <w:rPr>
          <w:iCs/>
          <w:lang w:eastAsia="en-US"/>
        </w:rPr>
        <w:t>V33 TRAITEMENT POUTRES ET CHARPENTES</w:t>
      </w:r>
      <w:r w:rsidRPr="00EA3D62">
        <w:rPr>
          <w:lang w:eastAsia="en-US"/>
        </w:rPr>
        <w:t>, no classification is required.</w:t>
      </w:r>
    </w:p>
    <w:p w14:paraId="74DF03EB" w14:textId="77777777" w:rsidR="00A211E6" w:rsidRPr="00FD2055" w:rsidRDefault="00A211E6" w:rsidP="00A211E6">
      <w:pPr>
        <w:rPr>
          <w:lang w:eastAsia="en-US"/>
        </w:rPr>
      </w:pPr>
    </w:p>
    <w:p w14:paraId="2AA64FEC" w14:textId="77777777" w:rsidR="00A211E6" w:rsidRPr="00FD2055" w:rsidRDefault="00A211E6" w:rsidP="00A211E6">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A211E6" w:rsidRPr="00AB0D9F" w14:paraId="5A0E1731"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954ECD2" w14:textId="77777777" w:rsidR="00A211E6" w:rsidRPr="00AB0D9F" w:rsidRDefault="00A211E6" w:rsidP="00CC730C">
            <w:pPr>
              <w:rPr>
                <w:b/>
                <w:bCs/>
                <w:lang w:eastAsia="en-US"/>
              </w:rPr>
            </w:pPr>
            <w:r w:rsidRPr="00AB0D9F">
              <w:rPr>
                <w:b/>
                <w:bCs/>
                <w:lang w:eastAsia="en-US"/>
              </w:rPr>
              <w:t xml:space="preserve">Conclusion used in Risk Assessment – Eye irritation </w:t>
            </w:r>
          </w:p>
        </w:tc>
      </w:tr>
      <w:tr w:rsidR="00A211E6" w:rsidRPr="00AB0D9F" w14:paraId="53C232C7" w14:textId="77777777" w:rsidTr="00CC730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699CAA02" w14:textId="77777777" w:rsidR="00A211E6" w:rsidRPr="00AB0D9F" w:rsidRDefault="00A211E6" w:rsidP="00CC730C">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3A330E8E" w14:textId="77777777" w:rsidR="00A211E6" w:rsidRPr="00AB0D9F" w:rsidRDefault="00A211E6" w:rsidP="00CC730C">
            <w:pPr>
              <w:rPr>
                <w:lang w:eastAsia="en-US"/>
              </w:rPr>
            </w:pPr>
            <w:r w:rsidRPr="00865031">
              <w:rPr>
                <w:lang w:eastAsia="en-US"/>
              </w:rPr>
              <w:t>Not classified as an eye irritant product</w:t>
            </w:r>
          </w:p>
        </w:tc>
      </w:tr>
      <w:tr w:rsidR="00A211E6" w:rsidRPr="00AB0D9F" w14:paraId="32A10C29"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5C22EA49" w14:textId="77777777" w:rsidR="00A211E6" w:rsidRPr="00AB0D9F" w:rsidRDefault="00A211E6" w:rsidP="00CC730C">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282E53C" w14:textId="77777777" w:rsidR="00A211E6" w:rsidRPr="00AB0D9F" w:rsidRDefault="00A211E6" w:rsidP="00CC730C">
            <w:pPr>
              <w:rPr>
                <w:lang w:eastAsia="en-US"/>
              </w:rPr>
            </w:pPr>
            <w:r>
              <w:rPr>
                <w:lang w:eastAsia="en-US"/>
              </w:rPr>
              <w:t>Based on the calculation method taking into account the content of substances classified as eye irritant.</w:t>
            </w:r>
          </w:p>
        </w:tc>
      </w:tr>
      <w:tr w:rsidR="00A211E6" w:rsidRPr="00AB0D9F" w14:paraId="7F6D784F"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675C40CE" w14:textId="77777777" w:rsidR="00A211E6" w:rsidRPr="00AB0D9F" w:rsidRDefault="00A211E6" w:rsidP="00CC730C">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592F1CB7" w14:textId="77777777" w:rsidR="00A211E6" w:rsidRPr="00AB0D9F" w:rsidRDefault="00A211E6" w:rsidP="00CC730C">
            <w:pPr>
              <w:rPr>
                <w:lang w:eastAsia="en-US"/>
              </w:rPr>
            </w:pPr>
            <w:r>
              <w:rPr>
                <w:lang w:eastAsia="en-US"/>
              </w:rPr>
              <w:t xml:space="preserve">Not classified according to </w:t>
            </w:r>
            <w:r w:rsidRPr="00872A03">
              <w:rPr>
                <w:bCs/>
                <w:lang w:eastAsia="en-US"/>
              </w:rPr>
              <w:t>Regulation (EC) No 1272/2008</w:t>
            </w:r>
            <w:r>
              <w:rPr>
                <w:bCs/>
                <w:lang w:eastAsia="en-US"/>
              </w:rPr>
              <w:t xml:space="preserve"> (CLP)</w:t>
            </w:r>
            <w:r>
              <w:rPr>
                <w:lang w:eastAsia="en-US"/>
              </w:rPr>
              <w:t>.</w:t>
            </w:r>
          </w:p>
        </w:tc>
      </w:tr>
    </w:tbl>
    <w:p w14:paraId="25AD7B1E" w14:textId="77777777" w:rsidR="00A211E6" w:rsidRDefault="00A211E6" w:rsidP="00A211E6">
      <w:pPr>
        <w:rPr>
          <w:lang w:eastAsia="en-US"/>
        </w:rPr>
      </w:pPr>
    </w:p>
    <w:p w14:paraId="0B58F0AA" w14:textId="77777777" w:rsidR="00116A68" w:rsidRDefault="00116A68">
      <w:pPr>
        <w:suppressAutoHyphens w:val="0"/>
        <w:rPr>
          <w:lang w:eastAsia="en-US"/>
        </w:rPr>
      </w:pPr>
      <w:r>
        <w:rPr>
          <w:lang w:eastAsia="en-US"/>
        </w:rPr>
        <w:br w:type="page"/>
      </w:r>
    </w:p>
    <w:p w14:paraId="6E155729" w14:textId="77777777" w:rsidR="00A211E6" w:rsidRPr="00FD2055" w:rsidRDefault="00A211E6" w:rsidP="00A211E6">
      <w:pPr>
        <w:rPr>
          <w:lang w:eastAsia="en-US"/>
        </w:rPr>
      </w:pPr>
    </w:p>
    <w:p w14:paraId="43BDC2F2" w14:textId="77777777" w:rsidR="00A211E6" w:rsidRPr="00AB0D9F" w:rsidRDefault="00A211E6" w:rsidP="00A211E6">
      <w:pPr>
        <w:rPr>
          <w:b/>
          <w:i/>
          <w:szCs w:val="22"/>
          <w:lang w:eastAsia="en-US"/>
        </w:rPr>
      </w:pPr>
      <w:bookmarkStart w:id="92" w:name="_Toc367976971"/>
      <w:bookmarkStart w:id="93" w:name="_Toc367977148"/>
      <w:bookmarkStart w:id="94" w:name="_Toc389729051"/>
      <w:bookmarkStart w:id="95" w:name="_Toc403472756"/>
      <w:r w:rsidRPr="00AB0D9F">
        <w:rPr>
          <w:b/>
          <w:i/>
          <w:szCs w:val="22"/>
          <w:lang w:eastAsia="en-US"/>
        </w:rPr>
        <w:t>Respiratory tract irritation</w:t>
      </w:r>
      <w:bookmarkEnd w:id="92"/>
      <w:bookmarkEnd w:id="93"/>
      <w:bookmarkEnd w:id="94"/>
      <w:bookmarkEnd w:id="95"/>
      <w:r w:rsidRPr="00AB0D9F">
        <w:rPr>
          <w:b/>
          <w:i/>
          <w:szCs w:val="22"/>
          <w:lang w:eastAsia="en-US"/>
        </w:rPr>
        <w:t xml:space="preserve"> </w:t>
      </w:r>
    </w:p>
    <w:p w14:paraId="61EC8BEA" w14:textId="77777777" w:rsidR="00A211E6" w:rsidRDefault="00A211E6" w:rsidP="00A211E6">
      <w:pPr>
        <w:jc w:val="both"/>
        <w:rPr>
          <w:i/>
          <w:iCs/>
          <w:lang w:eastAsia="en-US"/>
        </w:rPr>
      </w:pPr>
    </w:p>
    <w:p w14:paraId="4AC06D38" w14:textId="77777777" w:rsidR="00A211E6" w:rsidRPr="00B96E9F" w:rsidRDefault="00A211E6" w:rsidP="00A211E6">
      <w:pPr>
        <w:jc w:val="both"/>
        <w:rPr>
          <w:iCs/>
          <w:lang w:eastAsia="en-US"/>
        </w:rPr>
      </w:pPr>
      <w:r w:rsidRPr="00B96E9F">
        <w:rPr>
          <w:iCs/>
          <w:lang w:eastAsia="en-US"/>
        </w:rPr>
        <w:t xml:space="preserve">No </w:t>
      </w:r>
      <w:r w:rsidRPr="00B96E9F">
        <w:rPr>
          <w:i/>
          <w:iCs/>
          <w:lang w:eastAsia="en-US"/>
        </w:rPr>
        <w:t>in vivo</w:t>
      </w:r>
      <w:r w:rsidRPr="00B96E9F">
        <w:rPr>
          <w:iCs/>
          <w:lang w:eastAsia="en-US"/>
        </w:rPr>
        <w:t>/</w:t>
      </w:r>
      <w:r w:rsidRPr="00B96E9F">
        <w:rPr>
          <w:i/>
          <w:iCs/>
          <w:lang w:eastAsia="en-US"/>
        </w:rPr>
        <w:t>in vitro</w:t>
      </w:r>
      <w:r w:rsidRPr="00B96E9F">
        <w:rPr>
          <w:iCs/>
          <w:lang w:eastAsia="en-US"/>
        </w:rPr>
        <w:t xml:space="preserve"> respiratory tract irritation test has been performed with V33 TRAITEMENT POUTRES ET CHARPENTES product and no human data are available. </w:t>
      </w:r>
    </w:p>
    <w:p w14:paraId="532AD5AF" w14:textId="77777777" w:rsidR="00A211E6" w:rsidRPr="00B96E9F" w:rsidRDefault="00A211E6" w:rsidP="00A211E6">
      <w:pPr>
        <w:jc w:val="both"/>
        <w:rPr>
          <w:iCs/>
          <w:lang w:eastAsia="en-US"/>
        </w:rPr>
      </w:pPr>
      <w:r w:rsidRPr="00B96E9F">
        <w:rPr>
          <w:iCs/>
          <w:lang w:eastAsia="en-US"/>
        </w:rPr>
        <w:t>The respiratory tract irritation potential of the biocidal product is therefore assessed by calculation, according to the CLP calcultaion rules and considering the content of substances classified as irritant for the respiratory tract.</w:t>
      </w:r>
    </w:p>
    <w:p w14:paraId="2D547A56" w14:textId="77777777" w:rsidR="00A211E6" w:rsidRPr="00B96E9F" w:rsidRDefault="00A211E6" w:rsidP="00A211E6">
      <w:pPr>
        <w:jc w:val="both"/>
        <w:rPr>
          <w:lang w:eastAsia="en-US"/>
        </w:rPr>
      </w:pPr>
      <w:r w:rsidRPr="00B96E9F">
        <w:rPr>
          <w:iCs/>
          <w:lang w:eastAsia="en-US"/>
        </w:rPr>
        <w:t>The biocidal product contains substances classified for respiratory tract irritation (H335 category 3). However, according to the CLP Regulation (EC) criteria, no classification is required.</w:t>
      </w:r>
    </w:p>
    <w:p w14:paraId="1CE5EDF7" w14:textId="77777777" w:rsidR="00A211E6" w:rsidRPr="00B96E9F" w:rsidRDefault="00A211E6" w:rsidP="00A211E6">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A211E6" w:rsidRPr="00B96E9F" w14:paraId="23B111B1"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BE6E377" w14:textId="77777777" w:rsidR="00A211E6" w:rsidRPr="00B96E9F" w:rsidRDefault="00A211E6" w:rsidP="00CC730C">
            <w:pPr>
              <w:keepNext/>
              <w:keepLines/>
              <w:spacing w:before="60" w:after="60"/>
              <w:jc w:val="center"/>
              <w:rPr>
                <w:b/>
                <w:lang w:val="en-US" w:eastAsia="da-DK"/>
              </w:rPr>
            </w:pPr>
            <w:r w:rsidRPr="00B96E9F">
              <w:rPr>
                <w:b/>
                <w:bCs/>
                <w:lang w:eastAsia="en-US"/>
              </w:rPr>
              <w:t>Conclusion used in the Risk Assessment – Respiratory tract irritation</w:t>
            </w:r>
          </w:p>
        </w:tc>
      </w:tr>
      <w:tr w:rsidR="00A211E6" w:rsidRPr="00B96E9F" w14:paraId="2621D2CD"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5B007563" w14:textId="77777777" w:rsidR="00A211E6" w:rsidRPr="00B96E9F" w:rsidRDefault="00A211E6" w:rsidP="00CC730C">
            <w:pPr>
              <w:keepNext/>
              <w:keepLines/>
              <w:spacing w:before="60" w:after="60"/>
              <w:rPr>
                <w:bCs/>
                <w:lang w:eastAsia="en-US"/>
              </w:rPr>
            </w:pPr>
            <w:r w:rsidRPr="00B96E9F">
              <w:rPr>
                <w:bCs/>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3BA438BF" w14:textId="77777777" w:rsidR="00A211E6" w:rsidRPr="00B96E9F" w:rsidRDefault="00A211E6" w:rsidP="00CC730C">
            <w:pPr>
              <w:keepNext/>
              <w:keepLines/>
              <w:spacing w:before="60" w:after="60"/>
              <w:rPr>
                <w:bCs/>
                <w:lang w:eastAsia="en-US"/>
              </w:rPr>
            </w:pPr>
            <w:r w:rsidRPr="00B96E9F">
              <w:rPr>
                <w:bCs/>
                <w:lang w:eastAsia="en-US"/>
              </w:rPr>
              <w:t>The content of substances classified as respiratory tract irritant is below the cut-off value set in the Regulation (EC) No 1272/2008 (CLP).</w:t>
            </w:r>
          </w:p>
        </w:tc>
      </w:tr>
      <w:tr w:rsidR="00A211E6" w:rsidRPr="00B96E9F" w14:paraId="705C3623"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7AA0CD06" w14:textId="77777777" w:rsidR="00A211E6" w:rsidRPr="00B96E9F" w:rsidRDefault="00A211E6" w:rsidP="00CC730C">
            <w:pPr>
              <w:keepNext/>
              <w:keepLines/>
              <w:spacing w:before="60" w:after="60"/>
              <w:rPr>
                <w:bCs/>
                <w:lang w:eastAsia="en-US"/>
              </w:rPr>
            </w:pPr>
            <w:r w:rsidRPr="00B96E9F">
              <w:rPr>
                <w:bCs/>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05E6551F" w14:textId="77777777" w:rsidR="00A211E6" w:rsidRPr="00B96E9F" w:rsidRDefault="00A211E6" w:rsidP="00CC730C">
            <w:pPr>
              <w:keepNext/>
              <w:keepLines/>
              <w:spacing w:before="60" w:after="60"/>
              <w:rPr>
                <w:bCs/>
                <w:lang w:eastAsia="en-US"/>
              </w:rPr>
            </w:pPr>
            <w:r w:rsidRPr="00B96E9F">
              <w:rPr>
                <w:bCs/>
                <w:lang w:eastAsia="en-US"/>
              </w:rPr>
              <w:t>Not classified as an irritant product for respiratory tract according to Regulation (EC) No 1272/2008 (CLP).</w:t>
            </w:r>
          </w:p>
        </w:tc>
      </w:tr>
    </w:tbl>
    <w:p w14:paraId="1C95DF8B" w14:textId="77777777" w:rsidR="00A211E6" w:rsidRPr="00B96E9F" w:rsidRDefault="00A211E6" w:rsidP="00A211E6">
      <w:pPr>
        <w:rPr>
          <w:lang w:eastAsia="en-US"/>
        </w:rPr>
      </w:pPr>
    </w:p>
    <w:p w14:paraId="3CAD90AB" w14:textId="77777777" w:rsidR="00A211E6" w:rsidRPr="00B96E9F" w:rsidRDefault="00A211E6" w:rsidP="00A211E6">
      <w:pPr>
        <w:rPr>
          <w:lang w:eastAsia="en-US"/>
        </w:rPr>
      </w:pPr>
    </w:p>
    <w:p w14:paraId="6993BA4C" w14:textId="77777777" w:rsidR="00A211E6" w:rsidRPr="00B96E9F" w:rsidRDefault="00A211E6" w:rsidP="00A211E6">
      <w:pPr>
        <w:rPr>
          <w:b/>
          <w:i/>
          <w:szCs w:val="22"/>
          <w:lang w:eastAsia="en-US"/>
        </w:rPr>
      </w:pPr>
      <w:bookmarkStart w:id="96" w:name="_Toc389729052"/>
      <w:bookmarkStart w:id="97" w:name="_Toc403472757"/>
      <w:r w:rsidRPr="00B96E9F">
        <w:rPr>
          <w:b/>
          <w:i/>
          <w:szCs w:val="22"/>
          <w:lang w:eastAsia="en-US"/>
        </w:rPr>
        <w:t>Skin sensitization</w:t>
      </w:r>
      <w:bookmarkEnd w:id="96"/>
      <w:bookmarkEnd w:id="97"/>
    </w:p>
    <w:p w14:paraId="635EEF11" w14:textId="77777777" w:rsidR="00A211E6" w:rsidRPr="00B96E9F" w:rsidRDefault="00A211E6" w:rsidP="00A211E6">
      <w:pPr>
        <w:rPr>
          <w:i/>
          <w:iCs/>
          <w:lang w:eastAsia="en-US"/>
        </w:rPr>
      </w:pPr>
    </w:p>
    <w:p w14:paraId="4C0649E0" w14:textId="77777777" w:rsidR="00A211E6" w:rsidRPr="00B96E9F" w:rsidRDefault="00A211E6" w:rsidP="00A211E6">
      <w:pPr>
        <w:jc w:val="both"/>
        <w:rPr>
          <w:lang w:eastAsia="en-US"/>
        </w:rPr>
      </w:pPr>
      <w:r w:rsidRPr="00B96E9F">
        <w:rPr>
          <w:lang w:eastAsia="en-US"/>
        </w:rPr>
        <w:t xml:space="preserve">A skin sensitization study has been performed on the biocidal product </w:t>
      </w:r>
      <w:r w:rsidRPr="00B96E9F">
        <w:rPr>
          <w:iCs/>
          <w:lang w:eastAsia="en-US"/>
        </w:rPr>
        <w:t>V33 TRAITEMENT POUTRES ET CHARPENTES</w:t>
      </w:r>
      <w:r w:rsidRPr="00B96E9F">
        <w:rPr>
          <w:lang w:eastAsia="en-US"/>
        </w:rPr>
        <w:t>.</w:t>
      </w:r>
    </w:p>
    <w:p w14:paraId="284CE307" w14:textId="77777777" w:rsidR="00A211E6" w:rsidRDefault="00A211E6" w:rsidP="00A211E6">
      <w:pPr>
        <w:jc w:val="both"/>
        <w:rPr>
          <w:lang w:eastAsia="en-US"/>
        </w:rPr>
      </w:pPr>
      <w:r w:rsidRPr="00B96E9F">
        <w:rPr>
          <w:lang w:eastAsia="en-US"/>
        </w:rPr>
        <w:t>According to this study, no classification is required for the product.</w:t>
      </w:r>
    </w:p>
    <w:p w14:paraId="28AE566A" w14:textId="77777777" w:rsidR="00A211E6" w:rsidRPr="00D45D43" w:rsidRDefault="00A211E6" w:rsidP="00A211E6">
      <w:pPr>
        <w:rPr>
          <w:lang w:eastAsia="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701"/>
        <w:gridCol w:w="1276"/>
        <w:gridCol w:w="2268"/>
        <w:gridCol w:w="1417"/>
        <w:gridCol w:w="1276"/>
      </w:tblGrid>
      <w:tr w:rsidR="00A211E6" w:rsidRPr="00B96E9F" w14:paraId="0836C0FE" w14:textId="77777777" w:rsidTr="00CC730C">
        <w:trPr>
          <w:trHeight w:val="348"/>
          <w:tblHeader/>
        </w:trPr>
        <w:tc>
          <w:tcPr>
            <w:tcW w:w="9284" w:type="dxa"/>
            <w:gridSpan w:val="6"/>
            <w:shd w:val="clear" w:color="auto" w:fill="FFFFCC"/>
          </w:tcPr>
          <w:p w14:paraId="4335F64D" w14:textId="77777777" w:rsidR="00A211E6" w:rsidRPr="00B96E9F" w:rsidRDefault="00A211E6" w:rsidP="00CC730C">
            <w:pPr>
              <w:jc w:val="center"/>
              <w:rPr>
                <w:b/>
                <w:lang w:eastAsia="en-US"/>
              </w:rPr>
            </w:pPr>
            <w:r w:rsidRPr="00B96E9F">
              <w:rPr>
                <w:b/>
                <w:lang w:eastAsia="en-US"/>
              </w:rPr>
              <w:lastRenderedPageBreak/>
              <w:t>Summary table of animal studies on skin sensitisation</w:t>
            </w:r>
          </w:p>
        </w:tc>
      </w:tr>
      <w:tr w:rsidR="00A211E6" w:rsidRPr="00B96E9F" w14:paraId="78C507EC" w14:textId="77777777" w:rsidTr="00CC730C">
        <w:trPr>
          <w:trHeight w:val="651"/>
          <w:tblHeader/>
        </w:trPr>
        <w:tc>
          <w:tcPr>
            <w:tcW w:w="1346" w:type="dxa"/>
            <w:shd w:val="clear" w:color="auto" w:fill="auto"/>
            <w:tcMar>
              <w:top w:w="57" w:type="dxa"/>
              <w:bottom w:w="57" w:type="dxa"/>
            </w:tcMar>
          </w:tcPr>
          <w:p w14:paraId="37967BA8" w14:textId="77777777" w:rsidR="00A211E6" w:rsidRPr="00B96E9F" w:rsidRDefault="00A211E6" w:rsidP="00CC730C">
            <w:pPr>
              <w:rPr>
                <w:lang w:eastAsia="en-US"/>
              </w:rPr>
            </w:pPr>
            <w:r w:rsidRPr="00B96E9F">
              <w:rPr>
                <w:b/>
                <w:lang w:eastAsia="en-GB"/>
              </w:rPr>
              <w:t>Method,</w:t>
            </w:r>
            <w:r w:rsidRPr="00B96E9F">
              <w:rPr>
                <w:b/>
                <w:lang w:eastAsia="en-GB"/>
              </w:rPr>
              <w:br/>
              <w:t xml:space="preserve">Guideline, GLP status, </w:t>
            </w:r>
            <w:r w:rsidRPr="00B96E9F">
              <w:rPr>
                <w:b/>
                <w:bCs/>
                <w:color w:val="000000"/>
                <w:lang w:eastAsia="en-GB"/>
              </w:rPr>
              <w:t>. Reliability</w:t>
            </w:r>
          </w:p>
        </w:tc>
        <w:tc>
          <w:tcPr>
            <w:tcW w:w="1701" w:type="dxa"/>
          </w:tcPr>
          <w:p w14:paraId="2312BC64" w14:textId="77777777" w:rsidR="00A211E6" w:rsidRPr="00B96E9F" w:rsidRDefault="00A211E6" w:rsidP="00CC730C">
            <w:pPr>
              <w:rPr>
                <w:b/>
                <w:lang w:eastAsia="en-US"/>
              </w:rPr>
            </w:pPr>
            <w:r w:rsidRPr="00B96E9F">
              <w:rPr>
                <w:b/>
                <w:lang w:eastAsia="en-US"/>
              </w:rPr>
              <w:t>Species,</w:t>
            </w:r>
            <w:r w:rsidRPr="00B96E9F">
              <w:rPr>
                <w:b/>
                <w:lang w:eastAsia="en-US"/>
              </w:rPr>
              <w:br/>
              <w:t>Strain,</w:t>
            </w:r>
            <w:r w:rsidRPr="00B96E9F">
              <w:rPr>
                <w:b/>
                <w:lang w:eastAsia="en-US"/>
              </w:rPr>
              <w:br/>
              <w:t>Sex,</w:t>
            </w:r>
            <w:r w:rsidRPr="00B96E9F">
              <w:rPr>
                <w:b/>
                <w:lang w:eastAsia="en-US"/>
              </w:rPr>
              <w:br/>
              <w:t>No/group</w:t>
            </w:r>
          </w:p>
        </w:tc>
        <w:tc>
          <w:tcPr>
            <w:tcW w:w="1276" w:type="dxa"/>
            <w:shd w:val="clear" w:color="auto" w:fill="auto"/>
            <w:tcMar>
              <w:top w:w="57" w:type="dxa"/>
              <w:bottom w:w="57" w:type="dxa"/>
            </w:tcMar>
          </w:tcPr>
          <w:p w14:paraId="20D2126F" w14:textId="77777777" w:rsidR="00A211E6" w:rsidRPr="00B96E9F" w:rsidRDefault="00A211E6" w:rsidP="00CC730C">
            <w:pPr>
              <w:keepNext/>
              <w:widowControl w:val="0"/>
              <w:tabs>
                <w:tab w:val="center" w:pos="4536"/>
                <w:tab w:val="right" w:pos="9072"/>
              </w:tabs>
              <w:spacing w:before="60" w:after="60"/>
              <w:rPr>
                <w:b/>
                <w:bCs/>
                <w:color w:val="000000"/>
                <w:lang w:eastAsia="en-GB"/>
              </w:rPr>
            </w:pPr>
            <w:r w:rsidRPr="00B96E9F">
              <w:rPr>
                <w:b/>
                <w:bCs/>
                <w:color w:val="000000"/>
                <w:lang w:eastAsia="en-GB"/>
              </w:rPr>
              <w:t>Test substance, Vehicle,</w:t>
            </w:r>
          </w:p>
          <w:p w14:paraId="3619F874" w14:textId="77777777" w:rsidR="00A211E6" w:rsidRPr="00B96E9F" w:rsidRDefault="00A211E6" w:rsidP="00CC730C">
            <w:pPr>
              <w:rPr>
                <w:lang w:eastAsia="en-US"/>
              </w:rPr>
            </w:pPr>
            <w:r w:rsidRPr="00B96E9F">
              <w:rPr>
                <w:b/>
                <w:bCs/>
                <w:color w:val="000000"/>
                <w:lang w:eastAsia="en-GB"/>
              </w:rPr>
              <w:t xml:space="preserve">Dose levels, </w:t>
            </w:r>
            <w:r w:rsidRPr="00B96E9F">
              <w:rPr>
                <w:b/>
                <w:bCs/>
                <w:color w:val="000000"/>
                <w:lang w:eastAsia="en-GB"/>
              </w:rPr>
              <w:br/>
              <w:t>duration of exposure</w:t>
            </w:r>
            <w:r w:rsidRPr="00B96E9F">
              <w:rPr>
                <w:b/>
                <w:lang w:eastAsia="en-GB"/>
              </w:rPr>
              <w:t xml:space="preserve"> Route of exposure </w:t>
            </w:r>
            <w:r w:rsidRPr="00B96E9F">
              <w:rPr>
                <w:i/>
                <w:lang w:eastAsia="en-GB"/>
              </w:rPr>
              <w:t>(topical/intradermal, if relevant)</w:t>
            </w:r>
          </w:p>
        </w:tc>
        <w:tc>
          <w:tcPr>
            <w:tcW w:w="2268" w:type="dxa"/>
            <w:shd w:val="clear" w:color="auto" w:fill="auto"/>
            <w:tcMar>
              <w:top w:w="57" w:type="dxa"/>
              <w:bottom w:w="57" w:type="dxa"/>
            </w:tcMar>
          </w:tcPr>
          <w:p w14:paraId="1D5D4299" w14:textId="77777777" w:rsidR="00A211E6" w:rsidRPr="00B96E9F" w:rsidRDefault="00A211E6" w:rsidP="00CC730C">
            <w:pPr>
              <w:rPr>
                <w:b/>
                <w:lang w:eastAsia="en-US"/>
              </w:rPr>
            </w:pPr>
            <w:r w:rsidRPr="00B96E9F">
              <w:rPr>
                <w:b/>
                <w:lang w:eastAsia="en-US"/>
              </w:rPr>
              <w:t xml:space="preserve">Results </w:t>
            </w:r>
          </w:p>
          <w:p w14:paraId="1DD0B3DD" w14:textId="77777777" w:rsidR="00A211E6" w:rsidRPr="00B96E9F" w:rsidRDefault="00A211E6" w:rsidP="00CC730C">
            <w:pPr>
              <w:rPr>
                <w:b/>
                <w:lang w:eastAsia="en-US"/>
              </w:rPr>
            </w:pPr>
            <w:r w:rsidRPr="00B96E9F">
              <w:rPr>
                <w:i/>
                <w:lang w:eastAsia="en-US"/>
              </w:rPr>
              <w:t>(EC3-value or amount of sensitised animals at induction dose); evidence for local or systemic toxicity (time course of onset)</w:t>
            </w:r>
          </w:p>
        </w:tc>
        <w:tc>
          <w:tcPr>
            <w:tcW w:w="1417" w:type="dxa"/>
          </w:tcPr>
          <w:p w14:paraId="6A90D550" w14:textId="77777777" w:rsidR="00A211E6" w:rsidRPr="00B96E9F" w:rsidRDefault="00A211E6" w:rsidP="00CC730C">
            <w:pPr>
              <w:rPr>
                <w:b/>
                <w:lang w:eastAsia="en-US"/>
              </w:rPr>
            </w:pPr>
            <w:r w:rsidRPr="00B96E9F">
              <w:rPr>
                <w:b/>
                <w:lang w:eastAsia="en-US"/>
              </w:rPr>
              <w:t>Remarks</w:t>
            </w:r>
          </w:p>
          <w:p w14:paraId="51544876" w14:textId="77777777" w:rsidR="00A211E6" w:rsidRPr="00B96E9F" w:rsidRDefault="00A211E6" w:rsidP="00CC730C">
            <w:pPr>
              <w:rPr>
                <w:i/>
                <w:lang w:eastAsia="en-US"/>
              </w:rPr>
            </w:pPr>
            <w:r w:rsidRPr="00B96E9F">
              <w:rPr>
                <w:i/>
                <w:lang w:eastAsia="en-GB"/>
              </w:rPr>
              <w:t>(e.g. major deviations)</w:t>
            </w:r>
          </w:p>
        </w:tc>
        <w:tc>
          <w:tcPr>
            <w:tcW w:w="1276" w:type="dxa"/>
            <w:shd w:val="clear" w:color="auto" w:fill="auto"/>
            <w:tcMar>
              <w:top w:w="57" w:type="dxa"/>
              <w:bottom w:w="57" w:type="dxa"/>
            </w:tcMar>
          </w:tcPr>
          <w:p w14:paraId="296CAE03" w14:textId="77777777" w:rsidR="00A211E6" w:rsidRPr="00B96E9F" w:rsidRDefault="00A211E6" w:rsidP="00CC730C">
            <w:pPr>
              <w:rPr>
                <w:b/>
                <w:lang w:eastAsia="en-US"/>
              </w:rPr>
            </w:pPr>
            <w:r w:rsidRPr="00B96E9F">
              <w:rPr>
                <w:b/>
                <w:lang w:eastAsia="en-US"/>
              </w:rPr>
              <w:t xml:space="preserve">Reference </w:t>
            </w:r>
          </w:p>
          <w:p w14:paraId="495C6615" w14:textId="77777777" w:rsidR="00A211E6" w:rsidRPr="00B96E9F" w:rsidRDefault="00A211E6" w:rsidP="00CC730C">
            <w:pPr>
              <w:rPr>
                <w:lang w:eastAsia="en-US"/>
              </w:rPr>
            </w:pPr>
          </w:p>
        </w:tc>
      </w:tr>
      <w:tr w:rsidR="00A211E6" w:rsidRPr="00350DAD" w14:paraId="5F5F229E" w14:textId="77777777" w:rsidTr="00CC730C">
        <w:trPr>
          <w:trHeight w:val="227"/>
          <w:tblHeader/>
        </w:trPr>
        <w:tc>
          <w:tcPr>
            <w:tcW w:w="1346" w:type="dxa"/>
            <w:shd w:val="clear" w:color="auto" w:fill="auto"/>
          </w:tcPr>
          <w:p w14:paraId="39CDCFD6" w14:textId="77777777" w:rsidR="00A211E6" w:rsidRPr="00B96E9F" w:rsidRDefault="00A211E6" w:rsidP="00CC730C">
            <w:pPr>
              <w:rPr>
                <w:lang w:eastAsia="en-US"/>
              </w:rPr>
            </w:pPr>
            <w:r w:rsidRPr="00B96E9F">
              <w:rPr>
                <w:lang w:eastAsia="en-US"/>
              </w:rPr>
              <w:t>OECD Guideline 442-B (LLNA: BrdU)</w:t>
            </w:r>
          </w:p>
        </w:tc>
        <w:tc>
          <w:tcPr>
            <w:tcW w:w="1701" w:type="dxa"/>
          </w:tcPr>
          <w:p w14:paraId="27AB1C2F" w14:textId="77777777" w:rsidR="00A211E6" w:rsidRPr="00B96E9F" w:rsidRDefault="00A211E6" w:rsidP="00CC730C">
            <w:pPr>
              <w:rPr>
                <w:lang w:eastAsia="en-US"/>
              </w:rPr>
            </w:pPr>
            <w:r w:rsidRPr="00B96E9F">
              <w:rPr>
                <w:lang w:eastAsia="en-US"/>
              </w:rPr>
              <w:t>Mouse CBA/J Female</w:t>
            </w:r>
          </w:p>
          <w:p w14:paraId="6A650FF0" w14:textId="77777777" w:rsidR="00A211E6" w:rsidRPr="00B96E9F" w:rsidRDefault="00A211E6" w:rsidP="00CC730C">
            <w:pPr>
              <w:rPr>
                <w:lang w:eastAsia="en-US"/>
              </w:rPr>
            </w:pPr>
          </w:p>
          <w:p w14:paraId="4221545C" w14:textId="77777777" w:rsidR="00A211E6" w:rsidRPr="00B96E9F" w:rsidRDefault="00A211E6" w:rsidP="00CC730C">
            <w:pPr>
              <w:rPr>
                <w:lang w:eastAsia="en-US"/>
              </w:rPr>
            </w:pPr>
            <w:r w:rsidRPr="00B96E9F">
              <w:rPr>
                <w:lang w:eastAsia="en-US"/>
              </w:rPr>
              <w:t>1 animal in preliminary</w:t>
            </w:r>
          </w:p>
          <w:p w14:paraId="13AE3606" w14:textId="77777777" w:rsidR="00A211E6" w:rsidRPr="00B96E9F" w:rsidRDefault="00A211E6" w:rsidP="00CC730C">
            <w:pPr>
              <w:rPr>
                <w:lang w:eastAsia="en-US"/>
              </w:rPr>
            </w:pPr>
            <w:r w:rsidRPr="00B96E9F">
              <w:rPr>
                <w:lang w:eastAsia="en-US"/>
              </w:rPr>
              <w:t>study</w:t>
            </w:r>
          </w:p>
          <w:p w14:paraId="1D5B4D89" w14:textId="77777777" w:rsidR="00A211E6" w:rsidRPr="00B96E9F" w:rsidRDefault="00A211E6" w:rsidP="00CC730C">
            <w:pPr>
              <w:rPr>
                <w:lang w:eastAsia="en-US"/>
              </w:rPr>
            </w:pPr>
          </w:p>
          <w:p w14:paraId="52BA53F0" w14:textId="77777777" w:rsidR="00A211E6" w:rsidRPr="00B96E9F" w:rsidRDefault="00A211E6" w:rsidP="00CC730C">
            <w:pPr>
              <w:rPr>
                <w:lang w:eastAsia="en-US"/>
              </w:rPr>
            </w:pPr>
            <w:r w:rsidRPr="00B96E9F">
              <w:rPr>
                <w:lang w:eastAsia="en-US"/>
              </w:rPr>
              <w:t>4 animals/group (3 groups)</w:t>
            </w:r>
          </w:p>
          <w:p w14:paraId="51330FDA" w14:textId="77777777" w:rsidR="00A211E6" w:rsidRPr="00B96E9F" w:rsidRDefault="00A211E6" w:rsidP="00CC730C">
            <w:pPr>
              <w:rPr>
                <w:lang w:eastAsia="en-US"/>
              </w:rPr>
            </w:pPr>
            <w:r w:rsidRPr="00B96E9F">
              <w:rPr>
                <w:lang w:eastAsia="en-US"/>
              </w:rPr>
              <w:t>4 animals in control</w:t>
            </w:r>
          </w:p>
          <w:p w14:paraId="2EF40D17" w14:textId="77777777" w:rsidR="00A211E6" w:rsidRPr="00B96E9F" w:rsidRDefault="00A211E6" w:rsidP="00CC730C">
            <w:pPr>
              <w:rPr>
                <w:lang w:eastAsia="en-US"/>
              </w:rPr>
            </w:pPr>
            <w:r w:rsidRPr="00B96E9F">
              <w:rPr>
                <w:lang w:eastAsia="en-US"/>
              </w:rPr>
              <w:t>group (vehicle only)</w:t>
            </w:r>
          </w:p>
        </w:tc>
        <w:tc>
          <w:tcPr>
            <w:tcW w:w="1276" w:type="dxa"/>
          </w:tcPr>
          <w:p w14:paraId="63A6FE99" w14:textId="77777777" w:rsidR="00A211E6" w:rsidRPr="00B96E9F" w:rsidRDefault="00A211E6" w:rsidP="00CC730C">
            <w:pPr>
              <w:autoSpaceDE w:val="0"/>
              <w:autoSpaceDN w:val="0"/>
              <w:adjustRightInd w:val="0"/>
              <w:rPr>
                <w:rFonts w:eastAsiaTheme="minorHAnsi" w:cs="Arial"/>
                <w:lang w:val="fr-FR" w:eastAsia="en-US"/>
              </w:rPr>
            </w:pPr>
            <w:r w:rsidRPr="00B96E9F">
              <w:rPr>
                <w:iCs/>
                <w:lang w:val="fr-FR" w:eastAsia="en-US"/>
              </w:rPr>
              <w:t>V33 TRAITEMENT POUTRES ET CHARPENTES</w:t>
            </w:r>
            <w:r w:rsidRPr="00B96E9F">
              <w:rPr>
                <w:rFonts w:eastAsiaTheme="minorHAnsi" w:cs="Arial"/>
                <w:lang w:val="fr-FR" w:eastAsia="en-US"/>
              </w:rPr>
              <w:t xml:space="preserve"> 9/2 in</w:t>
            </w:r>
          </w:p>
          <w:p w14:paraId="18822C38"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acetone/olive oil</w:t>
            </w:r>
          </w:p>
          <w:p w14:paraId="54E724C1"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(4:1, v:v)</w:t>
            </w:r>
          </w:p>
          <w:p w14:paraId="4279D3BC"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Preliminary test: 100%</w:t>
            </w:r>
          </w:p>
          <w:p w14:paraId="56BCA20C" w14:textId="77777777" w:rsidR="00A211E6" w:rsidRPr="00B96E9F" w:rsidRDefault="00A211E6" w:rsidP="00CC730C">
            <w:pPr>
              <w:autoSpaceDE w:val="0"/>
              <w:autoSpaceDN w:val="0"/>
              <w:adjustRightInd w:val="0"/>
              <w:rPr>
                <w:rFonts w:eastAsiaTheme="minorHAnsi" w:cs="Arial"/>
                <w:lang w:val="en-US" w:eastAsia="en-US"/>
              </w:rPr>
            </w:pPr>
          </w:p>
          <w:p w14:paraId="1DA17C88"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Main study :</w:t>
            </w:r>
          </w:p>
          <w:p w14:paraId="57331C89"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3 doses: 25% (v/v),</w:t>
            </w:r>
          </w:p>
          <w:p w14:paraId="5EDA9746" w14:textId="77777777" w:rsidR="00A211E6" w:rsidRPr="00B96E9F" w:rsidRDefault="00A211E6" w:rsidP="00CC730C">
            <w:pPr>
              <w:autoSpaceDE w:val="0"/>
              <w:autoSpaceDN w:val="0"/>
              <w:adjustRightInd w:val="0"/>
              <w:rPr>
                <w:rFonts w:eastAsiaTheme="minorHAnsi" w:cs="Arial"/>
                <w:lang w:val="en-US" w:eastAsia="en-US"/>
              </w:rPr>
            </w:pPr>
            <w:r w:rsidRPr="00B96E9F">
              <w:rPr>
                <w:rFonts w:eastAsiaTheme="minorHAnsi" w:cs="Arial"/>
                <w:lang w:val="en-US" w:eastAsia="en-US"/>
              </w:rPr>
              <w:t>50% (v/v) in the</w:t>
            </w:r>
          </w:p>
          <w:p w14:paraId="02EA3AAA" w14:textId="77777777" w:rsidR="00A211E6" w:rsidRPr="00B96E9F" w:rsidRDefault="00A211E6" w:rsidP="00CC730C">
            <w:pPr>
              <w:rPr>
                <w:lang w:eastAsia="en-US"/>
              </w:rPr>
            </w:pPr>
            <w:r w:rsidRPr="00B96E9F">
              <w:rPr>
                <w:rFonts w:eastAsiaTheme="minorHAnsi" w:cs="Arial"/>
                <w:lang w:val="en-US" w:eastAsia="en-US"/>
              </w:rPr>
              <w:t>vehicle, and 100%.</w:t>
            </w:r>
          </w:p>
        </w:tc>
        <w:tc>
          <w:tcPr>
            <w:tcW w:w="2268" w:type="dxa"/>
            <w:shd w:val="clear" w:color="auto" w:fill="auto"/>
          </w:tcPr>
          <w:p w14:paraId="6ED94440" w14:textId="77777777" w:rsidR="00A211E6" w:rsidRPr="00B96E9F" w:rsidRDefault="00A211E6" w:rsidP="00CC730C">
            <w:pPr>
              <w:rPr>
                <w:lang w:eastAsia="en-US"/>
              </w:rPr>
            </w:pPr>
            <w:r w:rsidRPr="00B96E9F">
              <w:rPr>
                <w:lang w:eastAsia="en-US"/>
              </w:rPr>
              <w:t>Stimulation index:</w:t>
            </w:r>
          </w:p>
          <w:p w14:paraId="201C49CF" w14:textId="77777777" w:rsidR="00A211E6" w:rsidRPr="00B96E9F" w:rsidRDefault="00A211E6" w:rsidP="00CC730C">
            <w:pPr>
              <w:rPr>
                <w:lang w:eastAsia="en-US"/>
              </w:rPr>
            </w:pPr>
            <w:r w:rsidRPr="00B96E9F">
              <w:rPr>
                <w:lang w:eastAsia="en-US"/>
              </w:rPr>
              <w:t>1.10, 1.38, 1.05 for 25% (v/v), 50% (v/v),</w:t>
            </w:r>
          </w:p>
          <w:p w14:paraId="78484CA8" w14:textId="77777777" w:rsidR="00A211E6" w:rsidRPr="00B96E9F" w:rsidRDefault="00A211E6" w:rsidP="00CC730C">
            <w:pPr>
              <w:rPr>
                <w:lang w:eastAsia="en-US"/>
              </w:rPr>
            </w:pPr>
            <w:r w:rsidRPr="00B96E9F">
              <w:rPr>
                <w:lang w:eastAsia="en-US"/>
              </w:rPr>
              <w:t>100% (v/v)</w:t>
            </w:r>
          </w:p>
          <w:p w14:paraId="08B1CDA8" w14:textId="77777777" w:rsidR="00A211E6" w:rsidRPr="00B96E9F" w:rsidRDefault="00A211E6" w:rsidP="00CC730C">
            <w:pPr>
              <w:rPr>
                <w:lang w:eastAsia="en-US"/>
              </w:rPr>
            </w:pPr>
            <w:r w:rsidRPr="00B96E9F">
              <w:rPr>
                <w:lang w:eastAsia="en-US"/>
              </w:rPr>
              <w:t>respectively.</w:t>
            </w:r>
          </w:p>
          <w:p w14:paraId="282B6CFD" w14:textId="77777777" w:rsidR="00A211E6" w:rsidRPr="00B96E9F" w:rsidRDefault="00A211E6" w:rsidP="00CC730C">
            <w:pPr>
              <w:rPr>
                <w:lang w:eastAsia="en-US"/>
              </w:rPr>
            </w:pPr>
            <w:r w:rsidRPr="00B96E9F">
              <w:rPr>
                <w:lang w:eastAsia="en-US"/>
              </w:rPr>
              <w:t>EC1.6 not determined</w:t>
            </w:r>
          </w:p>
          <w:p w14:paraId="25010047" w14:textId="77777777" w:rsidR="00A211E6" w:rsidRPr="00B96E9F" w:rsidRDefault="00A211E6" w:rsidP="00CC730C">
            <w:pPr>
              <w:rPr>
                <w:lang w:eastAsia="en-US"/>
              </w:rPr>
            </w:pPr>
            <w:r w:rsidRPr="00B96E9F">
              <w:rPr>
                <w:lang w:eastAsia="en-US"/>
              </w:rPr>
              <w:t>No mortality and no</w:t>
            </w:r>
          </w:p>
          <w:p w14:paraId="32745985" w14:textId="77777777" w:rsidR="00A211E6" w:rsidRPr="00B96E9F" w:rsidRDefault="00A211E6" w:rsidP="00CC730C">
            <w:pPr>
              <w:rPr>
                <w:lang w:eastAsia="en-US"/>
              </w:rPr>
            </w:pPr>
            <w:r w:rsidRPr="00B96E9F">
              <w:rPr>
                <w:lang w:eastAsia="en-US"/>
              </w:rPr>
              <w:t>signs of toxicity</w:t>
            </w:r>
          </w:p>
        </w:tc>
        <w:tc>
          <w:tcPr>
            <w:tcW w:w="1417" w:type="dxa"/>
            <w:shd w:val="clear" w:color="auto" w:fill="auto"/>
          </w:tcPr>
          <w:p w14:paraId="349AFFDC" w14:textId="77777777" w:rsidR="00A211E6" w:rsidRPr="00B96E9F" w:rsidRDefault="00A211E6" w:rsidP="00CC730C">
            <w:pPr>
              <w:rPr>
                <w:lang w:eastAsia="en-US"/>
              </w:rPr>
            </w:pPr>
            <w:r w:rsidRPr="00B96E9F">
              <w:rPr>
                <w:lang w:eastAsia="en-US"/>
              </w:rPr>
              <w:t>No deviation</w:t>
            </w:r>
          </w:p>
        </w:tc>
        <w:tc>
          <w:tcPr>
            <w:tcW w:w="1276" w:type="dxa"/>
          </w:tcPr>
          <w:p w14:paraId="39566BC5" w14:textId="77777777" w:rsidR="00A211E6" w:rsidRPr="00B96E9F" w:rsidRDefault="00A211E6" w:rsidP="00CC730C">
            <w:pPr>
              <w:rPr>
                <w:lang w:eastAsia="en-US"/>
              </w:rPr>
            </w:pPr>
            <w:r w:rsidRPr="00B96E9F">
              <w:rPr>
                <w:lang w:eastAsia="en-US"/>
              </w:rPr>
              <w:t>Richeux F.</w:t>
            </w:r>
          </w:p>
          <w:p w14:paraId="43713E08" w14:textId="77777777" w:rsidR="00A211E6" w:rsidRPr="00B96E9F" w:rsidRDefault="00A211E6" w:rsidP="00CC730C">
            <w:pPr>
              <w:rPr>
                <w:lang w:eastAsia="en-US"/>
              </w:rPr>
            </w:pPr>
            <w:r w:rsidRPr="00B96E9F">
              <w:rPr>
                <w:lang w:eastAsia="en-US"/>
              </w:rPr>
              <w:t>(2014)</w:t>
            </w:r>
          </w:p>
          <w:p w14:paraId="6A658E19" w14:textId="77777777" w:rsidR="00A211E6" w:rsidRPr="00B96E9F" w:rsidRDefault="00A211E6" w:rsidP="00CC730C">
            <w:pPr>
              <w:rPr>
                <w:lang w:eastAsia="en-US"/>
              </w:rPr>
            </w:pPr>
            <w:r w:rsidRPr="00B96E9F">
              <w:rPr>
                <w:lang w:eastAsia="en-US"/>
              </w:rPr>
              <w:t>IUCLID</w:t>
            </w:r>
          </w:p>
          <w:p w14:paraId="55094313" w14:textId="77777777" w:rsidR="00A211E6" w:rsidRPr="00350DAD" w:rsidRDefault="00A211E6" w:rsidP="00CC730C">
            <w:pPr>
              <w:rPr>
                <w:lang w:eastAsia="en-US"/>
              </w:rPr>
            </w:pPr>
            <w:r w:rsidRPr="00B96E9F">
              <w:rPr>
                <w:lang w:eastAsia="en-US"/>
              </w:rPr>
              <w:t>Section 8.3</w:t>
            </w:r>
          </w:p>
        </w:tc>
      </w:tr>
    </w:tbl>
    <w:p w14:paraId="5FBFE4C2" w14:textId="77777777" w:rsidR="00A211E6" w:rsidRPr="00FD2055" w:rsidRDefault="00A211E6" w:rsidP="00A211E6">
      <w:pPr>
        <w:rPr>
          <w:i/>
          <w:iCs/>
          <w:lang w:eastAsia="en-US"/>
        </w:rPr>
      </w:pPr>
    </w:p>
    <w:p w14:paraId="5FB7CCC1" w14:textId="77777777" w:rsidR="00A211E6" w:rsidRPr="00FD2055" w:rsidRDefault="00A211E6" w:rsidP="00A211E6">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A211E6" w:rsidRPr="00350DAD" w14:paraId="392E0353"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936DFA2" w14:textId="77777777" w:rsidR="00A211E6" w:rsidRPr="00350DAD" w:rsidRDefault="00A211E6" w:rsidP="00CC730C">
            <w:pPr>
              <w:rPr>
                <w:b/>
                <w:bCs/>
                <w:lang w:eastAsia="en-US"/>
              </w:rPr>
            </w:pPr>
            <w:r w:rsidRPr="00350DAD">
              <w:rPr>
                <w:b/>
                <w:bCs/>
                <w:lang w:eastAsia="en-US"/>
              </w:rPr>
              <w:t>Conclusion used in Risk Assessment – Skin sensitisation</w:t>
            </w:r>
          </w:p>
        </w:tc>
      </w:tr>
      <w:tr w:rsidR="00A211E6" w:rsidRPr="00350DAD" w14:paraId="2611DE77" w14:textId="77777777" w:rsidTr="00CC730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354246D8" w14:textId="77777777" w:rsidR="00A211E6" w:rsidRPr="00350DAD" w:rsidRDefault="00A211E6" w:rsidP="00CC730C">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4AA48F14" w14:textId="77777777" w:rsidR="00A211E6" w:rsidRPr="00350DAD" w:rsidRDefault="00A211E6" w:rsidP="00CC730C">
            <w:pPr>
              <w:rPr>
                <w:lang w:eastAsia="en-US"/>
              </w:rPr>
            </w:pPr>
            <w:r>
              <w:rPr>
                <w:lang w:eastAsia="en-US"/>
              </w:rPr>
              <w:t>Not classified as a skin sensitizer product.</w:t>
            </w:r>
          </w:p>
        </w:tc>
      </w:tr>
      <w:tr w:rsidR="00A211E6" w:rsidRPr="00350DAD" w14:paraId="224511CF"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169039CC" w14:textId="77777777" w:rsidR="00A211E6" w:rsidRPr="00350DAD" w:rsidRDefault="00A211E6" w:rsidP="00CC730C">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36061449" w14:textId="77777777" w:rsidR="00A211E6" w:rsidRPr="00350DAD" w:rsidRDefault="00A211E6" w:rsidP="00CC730C">
            <w:pPr>
              <w:rPr>
                <w:lang w:eastAsia="en-US"/>
              </w:rPr>
            </w:pPr>
            <w:r>
              <w:rPr>
                <w:lang w:eastAsia="en-US"/>
              </w:rPr>
              <w:t>The stimulation index is &lt; 1.6 for all tested doses.</w:t>
            </w:r>
          </w:p>
        </w:tc>
      </w:tr>
      <w:tr w:rsidR="00A211E6" w:rsidRPr="00350DAD" w14:paraId="2DE2BEC8"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4EC8EB25" w14:textId="77777777" w:rsidR="00A211E6" w:rsidRPr="00350DAD" w:rsidRDefault="00A211E6" w:rsidP="00CC730C">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0CF1C615" w14:textId="77777777" w:rsidR="00A211E6" w:rsidRDefault="00A211E6" w:rsidP="00CC730C">
            <w:pPr>
              <w:rPr>
                <w:bCs/>
                <w:lang w:eastAsia="en-US"/>
              </w:rPr>
            </w:pPr>
            <w:r>
              <w:rPr>
                <w:bCs/>
                <w:lang w:eastAsia="en-US"/>
              </w:rPr>
              <w:t xml:space="preserve">Not classified for skin sensitization according to </w:t>
            </w:r>
            <w:r w:rsidRPr="00872A03">
              <w:rPr>
                <w:bCs/>
                <w:lang w:eastAsia="en-US"/>
              </w:rPr>
              <w:t>Regulation (EC) No 1272/2008</w:t>
            </w:r>
            <w:r>
              <w:rPr>
                <w:bCs/>
                <w:lang w:eastAsia="en-US"/>
              </w:rPr>
              <w:t xml:space="preserve"> (CLP).</w:t>
            </w:r>
          </w:p>
          <w:p w14:paraId="3248CCBA" w14:textId="77777777" w:rsidR="00E16536" w:rsidRPr="00350DAD" w:rsidRDefault="00E16536" w:rsidP="00CC730C">
            <w:pPr>
              <w:rPr>
                <w:lang w:eastAsia="en-US"/>
              </w:rPr>
            </w:pPr>
            <w:r>
              <w:rPr>
                <w:lang w:eastAsia="en-US"/>
              </w:rPr>
              <w:t xml:space="preserve">According to the concentrations of permethrin, the </w:t>
            </w:r>
            <w:r w:rsidRPr="0080124C">
              <w:rPr>
                <w:lang w:eastAsia="en-US"/>
              </w:rPr>
              <w:t>additional labelling</w:t>
            </w:r>
            <w:r>
              <w:rPr>
                <w:lang w:eastAsia="en-US"/>
              </w:rPr>
              <w:t xml:space="preserve"> </w:t>
            </w:r>
            <w:r w:rsidRPr="0080124C">
              <w:rPr>
                <w:lang w:eastAsia="en-US"/>
              </w:rPr>
              <w:t>information</w:t>
            </w:r>
            <w:r>
              <w:rPr>
                <w:lang w:eastAsia="en-US"/>
              </w:rPr>
              <w:t xml:space="preserve"> “</w:t>
            </w:r>
            <w:r w:rsidRPr="001B667D">
              <w:rPr>
                <w:lang w:eastAsia="en-US"/>
              </w:rPr>
              <w:t>EUH208 Contains permethrin</w:t>
            </w:r>
            <w:r>
              <w:rPr>
                <w:lang w:eastAsia="en-US"/>
              </w:rPr>
              <w:t xml:space="preserve"> and </w:t>
            </w:r>
            <w:r w:rsidRPr="00E16536">
              <w:rPr>
                <w:lang w:eastAsia="en-US"/>
              </w:rPr>
              <w:t>2-methyl-3(2H)-isothiazolone (MIT)</w:t>
            </w:r>
            <w:r w:rsidRPr="001B667D">
              <w:rPr>
                <w:lang w:eastAsia="en-US"/>
              </w:rPr>
              <w:t>. May produce an allergic reaction</w:t>
            </w:r>
            <w:r>
              <w:rPr>
                <w:lang w:eastAsia="en-US"/>
              </w:rPr>
              <w:t>” should be mentioned on the label</w:t>
            </w:r>
            <w:r w:rsidRPr="001B667D">
              <w:rPr>
                <w:lang w:eastAsia="en-US"/>
              </w:rPr>
              <w:t>.</w:t>
            </w:r>
          </w:p>
        </w:tc>
      </w:tr>
    </w:tbl>
    <w:p w14:paraId="6EBDD5DF" w14:textId="77777777" w:rsidR="00A211E6" w:rsidRPr="00FD2055" w:rsidRDefault="00A211E6" w:rsidP="00A211E6">
      <w:pPr>
        <w:rPr>
          <w:lang w:eastAsia="en-US"/>
        </w:rPr>
      </w:pPr>
    </w:p>
    <w:p w14:paraId="03C2B657" w14:textId="77777777" w:rsidR="00A211E6" w:rsidRPr="00FD2055" w:rsidRDefault="00A211E6" w:rsidP="00A211E6">
      <w:pPr>
        <w:rPr>
          <w:lang w:eastAsia="en-US"/>
        </w:rPr>
      </w:pPr>
    </w:p>
    <w:p w14:paraId="5FD9D17D" w14:textId="77777777" w:rsidR="00A211E6" w:rsidRPr="00350DAD" w:rsidRDefault="00A211E6" w:rsidP="00A211E6">
      <w:pPr>
        <w:rPr>
          <w:b/>
          <w:i/>
          <w:szCs w:val="22"/>
          <w:lang w:eastAsia="en-US"/>
        </w:rPr>
      </w:pPr>
      <w:bookmarkStart w:id="98" w:name="_Toc389729053"/>
      <w:bookmarkStart w:id="99" w:name="_Toc403472758"/>
      <w:r w:rsidRPr="00350DAD">
        <w:rPr>
          <w:b/>
          <w:i/>
          <w:szCs w:val="22"/>
          <w:lang w:eastAsia="en-US"/>
        </w:rPr>
        <w:t>Respiratory sensitization (ADS)</w:t>
      </w:r>
      <w:bookmarkEnd w:id="98"/>
      <w:bookmarkEnd w:id="99"/>
    </w:p>
    <w:p w14:paraId="424696DB" w14:textId="77777777" w:rsidR="00A211E6" w:rsidRDefault="00A211E6" w:rsidP="00A211E6">
      <w:pPr>
        <w:jc w:val="both"/>
        <w:rPr>
          <w:iCs/>
          <w:lang w:eastAsia="en-US"/>
        </w:rPr>
      </w:pPr>
    </w:p>
    <w:p w14:paraId="29161F5C" w14:textId="77777777" w:rsidR="00A211E6" w:rsidRPr="00B96E9F" w:rsidRDefault="00A211E6" w:rsidP="00A211E6">
      <w:pPr>
        <w:jc w:val="both"/>
        <w:rPr>
          <w:iCs/>
          <w:lang w:eastAsia="en-US"/>
        </w:rPr>
      </w:pPr>
      <w:r w:rsidRPr="00B96E9F">
        <w:rPr>
          <w:iCs/>
          <w:lang w:eastAsia="en-US"/>
        </w:rPr>
        <w:t xml:space="preserve">No </w:t>
      </w:r>
      <w:r w:rsidRPr="00B96E9F">
        <w:rPr>
          <w:i/>
          <w:iCs/>
          <w:lang w:eastAsia="en-US"/>
        </w:rPr>
        <w:t>in vivo</w:t>
      </w:r>
      <w:r w:rsidRPr="00B96E9F">
        <w:rPr>
          <w:iCs/>
          <w:lang w:eastAsia="en-US"/>
        </w:rPr>
        <w:t>/</w:t>
      </w:r>
      <w:r w:rsidRPr="00B96E9F">
        <w:rPr>
          <w:i/>
          <w:iCs/>
          <w:lang w:eastAsia="en-US"/>
        </w:rPr>
        <w:t>in vitro</w:t>
      </w:r>
      <w:r w:rsidRPr="00B96E9F">
        <w:rPr>
          <w:iCs/>
          <w:lang w:eastAsia="en-US"/>
        </w:rPr>
        <w:t xml:space="preserve"> respiratory sensitization test has been performed with V33 TRAITEMENT POUTRES ET CHARPENTES and no human data are available. </w:t>
      </w:r>
    </w:p>
    <w:p w14:paraId="50BDD10E" w14:textId="77777777" w:rsidR="00A211E6" w:rsidRPr="00B96E9F" w:rsidRDefault="00A211E6" w:rsidP="00A211E6">
      <w:pPr>
        <w:jc w:val="both"/>
        <w:rPr>
          <w:iCs/>
          <w:lang w:eastAsia="en-US"/>
        </w:rPr>
      </w:pPr>
      <w:r w:rsidRPr="00B96E9F">
        <w:rPr>
          <w:iCs/>
          <w:lang w:eastAsia="en-US"/>
        </w:rPr>
        <w:t>The respiratory sensitization potential of the biocidal product is therefore assessed by calculation, according to the CLP calculation rules and considering the content of substances classified as respiratory sensitizers.</w:t>
      </w:r>
    </w:p>
    <w:p w14:paraId="1D09EE9D" w14:textId="77777777" w:rsidR="00A211E6" w:rsidRPr="00D819BA" w:rsidRDefault="00A211E6" w:rsidP="00A211E6">
      <w:pPr>
        <w:jc w:val="both"/>
        <w:rPr>
          <w:iCs/>
          <w:lang w:eastAsia="en-US"/>
        </w:rPr>
      </w:pPr>
      <w:r w:rsidRPr="00B96E9F">
        <w:rPr>
          <w:iCs/>
          <w:lang w:eastAsia="en-US"/>
        </w:rPr>
        <w:t>The biocidal product doesn’t contain any substance classified for respiratory sensitization (H334). Therefore, no classification is required.</w:t>
      </w:r>
    </w:p>
    <w:p w14:paraId="2113BF6D" w14:textId="77777777" w:rsidR="00A211E6" w:rsidRPr="00FD2055" w:rsidRDefault="00A211E6" w:rsidP="00A211E6">
      <w:pPr>
        <w:rPr>
          <w:b/>
          <w:bCs/>
          <w:lang w:eastAsia="en-US"/>
        </w:rPr>
      </w:pPr>
      <w:r w:rsidRPr="00350DAD" w:rsidDel="00BF7990">
        <w:rPr>
          <w:i/>
          <w:iCs/>
          <w:lang w:eastAsia="en-US"/>
        </w:rPr>
        <w:t xml:space="preserve"> </w:t>
      </w:r>
    </w:p>
    <w:p w14:paraId="0DA36987" w14:textId="77777777" w:rsidR="00A211E6" w:rsidRPr="00FD2055" w:rsidRDefault="00A211E6" w:rsidP="00A211E6">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A211E6" w:rsidRPr="00350DAD" w14:paraId="0DC15E83"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142AF8" w14:textId="77777777" w:rsidR="00A211E6" w:rsidRPr="00350DAD" w:rsidRDefault="00A211E6" w:rsidP="00CC730C">
            <w:pPr>
              <w:rPr>
                <w:lang w:eastAsia="en-US"/>
              </w:rPr>
            </w:pPr>
            <w:r w:rsidRPr="00350DAD">
              <w:rPr>
                <w:b/>
                <w:bCs/>
                <w:lang w:eastAsia="en-US"/>
              </w:rPr>
              <w:t>Conclusion</w:t>
            </w:r>
            <w:r w:rsidRPr="00350DAD">
              <w:rPr>
                <w:lang w:eastAsia="en-US"/>
              </w:rPr>
              <w:t xml:space="preserve"> </w:t>
            </w:r>
            <w:r w:rsidRPr="00350DAD">
              <w:rPr>
                <w:b/>
                <w:bCs/>
                <w:lang w:eastAsia="en-US"/>
              </w:rPr>
              <w:t>used in Risk Assessment – Respiratory sensitisation</w:t>
            </w:r>
          </w:p>
        </w:tc>
      </w:tr>
      <w:tr w:rsidR="00A211E6" w:rsidRPr="00350DAD" w14:paraId="2B5A13C7" w14:textId="77777777" w:rsidTr="00CC730C">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E538914" w14:textId="77777777" w:rsidR="00A211E6" w:rsidRPr="00350DAD" w:rsidRDefault="00A211E6" w:rsidP="00CC730C">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5BE94A9" w14:textId="77777777" w:rsidR="00A211E6" w:rsidRPr="00350DAD" w:rsidRDefault="00A211E6" w:rsidP="00CC730C">
            <w:pPr>
              <w:tabs>
                <w:tab w:val="left" w:pos="939"/>
              </w:tabs>
              <w:rPr>
                <w:lang w:eastAsia="en-US"/>
              </w:rPr>
            </w:pPr>
            <w:r>
              <w:rPr>
                <w:lang w:eastAsia="en-US"/>
              </w:rPr>
              <w:t>Not classified</w:t>
            </w:r>
          </w:p>
        </w:tc>
      </w:tr>
      <w:tr w:rsidR="00A211E6" w:rsidRPr="00350DAD" w14:paraId="08463F40"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39B580DA" w14:textId="77777777" w:rsidR="00A211E6" w:rsidRPr="00350DAD" w:rsidRDefault="00A211E6" w:rsidP="00CC730C">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031CF095" w14:textId="77777777" w:rsidR="00A211E6" w:rsidRPr="00350DAD" w:rsidRDefault="00A211E6" w:rsidP="00CC730C">
            <w:pPr>
              <w:rPr>
                <w:lang w:eastAsia="en-US"/>
              </w:rPr>
            </w:pPr>
            <w:r w:rsidRPr="00F92F18">
              <w:rPr>
                <w:lang w:eastAsia="en-US"/>
              </w:rPr>
              <w:t>There are no components of the product cla</w:t>
            </w:r>
            <w:r>
              <w:rPr>
                <w:lang w:eastAsia="en-US"/>
              </w:rPr>
              <w:t>ssified for respiratory sensitiz</w:t>
            </w:r>
            <w:r w:rsidRPr="00F92F18">
              <w:rPr>
                <w:lang w:eastAsia="en-US"/>
              </w:rPr>
              <w:t>atio</w:t>
            </w:r>
            <w:r>
              <w:rPr>
                <w:lang w:eastAsia="en-US"/>
              </w:rPr>
              <w:t>n.</w:t>
            </w:r>
          </w:p>
        </w:tc>
      </w:tr>
      <w:tr w:rsidR="00A211E6" w:rsidRPr="00350DAD" w14:paraId="47987A9F" w14:textId="77777777" w:rsidTr="00CC730C">
        <w:tc>
          <w:tcPr>
            <w:tcW w:w="1276" w:type="pct"/>
            <w:tcBorders>
              <w:top w:val="single" w:sz="6" w:space="0" w:color="auto"/>
              <w:left w:val="single" w:sz="4" w:space="0" w:color="auto"/>
              <w:bottom w:val="single" w:sz="6" w:space="0" w:color="auto"/>
              <w:right w:val="single" w:sz="6" w:space="0" w:color="auto"/>
            </w:tcBorders>
            <w:shd w:val="clear" w:color="auto" w:fill="auto"/>
          </w:tcPr>
          <w:p w14:paraId="09F539CC" w14:textId="77777777" w:rsidR="00A211E6" w:rsidRPr="00350DAD" w:rsidRDefault="00A211E6" w:rsidP="00CC730C">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1FB6EC6B" w14:textId="77777777" w:rsidR="00A211E6" w:rsidRPr="00350DAD" w:rsidRDefault="00A211E6" w:rsidP="00CC730C">
            <w:pPr>
              <w:rPr>
                <w:lang w:eastAsia="en-US"/>
              </w:rPr>
            </w:pPr>
            <w:r>
              <w:rPr>
                <w:lang w:eastAsia="en-US"/>
              </w:rPr>
              <w:t>The product</w:t>
            </w:r>
            <w:r w:rsidRPr="00F92F18">
              <w:rPr>
                <w:lang w:eastAsia="en-US"/>
              </w:rPr>
              <w:t xml:space="preserve"> does not require classif</w:t>
            </w:r>
            <w:r>
              <w:rPr>
                <w:lang w:eastAsia="en-US"/>
              </w:rPr>
              <w:t>ication for respiratory sensitiz</w:t>
            </w:r>
            <w:r w:rsidRPr="00F92F18">
              <w:rPr>
                <w:lang w:eastAsia="en-US"/>
              </w:rPr>
              <w:t>ation</w:t>
            </w:r>
            <w:r>
              <w:rPr>
                <w:lang w:eastAsia="en-US"/>
              </w:rPr>
              <w:t xml:space="preserve"> </w:t>
            </w:r>
            <w:r>
              <w:rPr>
                <w:bCs/>
                <w:lang w:eastAsia="en-US"/>
              </w:rPr>
              <w:t xml:space="preserve">according to </w:t>
            </w:r>
            <w:r w:rsidRPr="00872A03">
              <w:rPr>
                <w:bCs/>
                <w:lang w:eastAsia="en-US"/>
              </w:rPr>
              <w:t>Regulation (EC) No 1272/2008</w:t>
            </w:r>
            <w:r>
              <w:rPr>
                <w:bCs/>
                <w:lang w:eastAsia="en-US"/>
              </w:rPr>
              <w:t xml:space="preserve"> (CLP).</w:t>
            </w:r>
          </w:p>
        </w:tc>
      </w:tr>
    </w:tbl>
    <w:p w14:paraId="3FA51016" w14:textId="77777777" w:rsidR="00A211E6" w:rsidRPr="00FD2055" w:rsidRDefault="00A211E6" w:rsidP="00A211E6">
      <w:pPr>
        <w:rPr>
          <w:lang w:eastAsia="en-US"/>
        </w:rPr>
      </w:pPr>
    </w:p>
    <w:p w14:paraId="3A66EC2B" w14:textId="77777777" w:rsidR="00A211E6" w:rsidRPr="00FD2055" w:rsidRDefault="00A211E6" w:rsidP="00A211E6">
      <w:pPr>
        <w:rPr>
          <w:lang w:eastAsia="en-US"/>
        </w:rPr>
      </w:pPr>
    </w:p>
    <w:p w14:paraId="197EEEBD" w14:textId="77777777" w:rsidR="00A211E6" w:rsidRPr="00350DAD" w:rsidRDefault="00A211E6" w:rsidP="00A211E6">
      <w:pPr>
        <w:rPr>
          <w:b/>
          <w:i/>
          <w:szCs w:val="22"/>
          <w:lang w:eastAsia="en-US"/>
        </w:rPr>
      </w:pPr>
      <w:bookmarkStart w:id="100" w:name="_Toc389729054"/>
      <w:bookmarkStart w:id="101" w:name="_Toc403472759"/>
      <w:r w:rsidRPr="00350DAD">
        <w:rPr>
          <w:b/>
          <w:i/>
          <w:szCs w:val="22"/>
          <w:lang w:eastAsia="en-US"/>
        </w:rPr>
        <w:t>Acute toxicity</w:t>
      </w:r>
      <w:bookmarkEnd w:id="100"/>
      <w:bookmarkEnd w:id="101"/>
    </w:p>
    <w:p w14:paraId="35997638" w14:textId="77777777" w:rsidR="00A211E6" w:rsidRDefault="00A211E6" w:rsidP="00A211E6">
      <w:pPr>
        <w:rPr>
          <w:i/>
          <w:u w:val="single"/>
          <w:lang w:eastAsia="en-US"/>
        </w:rPr>
      </w:pPr>
      <w:bookmarkStart w:id="102" w:name="_Toc389729055"/>
    </w:p>
    <w:p w14:paraId="5B59069A" w14:textId="77777777" w:rsidR="00A211E6" w:rsidRPr="00350DAD" w:rsidRDefault="00A211E6" w:rsidP="00A211E6">
      <w:pPr>
        <w:rPr>
          <w:i/>
          <w:u w:val="single"/>
          <w:lang w:eastAsia="en-US"/>
        </w:rPr>
      </w:pPr>
      <w:r w:rsidRPr="00350DAD">
        <w:rPr>
          <w:i/>
          <w:u w:val="single"/>
          <w:lang w:eastAsia="en-US"/>
        </w:rPr>
        <w:t>Acute toxicity by oral route</w:t>
      </w:r>
      <w:bookmarkEnd w:id="102"/>
    </w:p>
    <w:p w14:paraId="015F2DFF" w14:textId="77777777" w:rsidR="00A211E6" w:rsidRDefault="00A211E6" w:rsidP="00A211E6">
      <w:pPr>
        <w:rPr>
          <w:i/>
          <w:iCs/>
          <w:lang w:eastAsia="en-US"/>
        </w:rPr>
      </w:pPr>
      <w:r w:rsidRPr="00BF7990">
        <w:rPr>
          <w:iCs/>
          <w:lang w:eastAsia="en-US"/>
        </w:rPr>
        <w:t>No acute toxicity studies were conducted. Classification is based on the available data on each component (ora</w:t>
      </w:r>
      <w:r>
        <w:rPr>
          <w:iCs/>
          <w:lang w:eastAsia="en-US"/>
        </w:rPr>
        <w:t>l, inhalation and dermal route).</w:t>
      </w:r>
      <w:r w:rsidRPr="00350DAD" w:rsidDel="00BF7990">
        <w:rPr>
          <w:i/>
          <w:iCs/>
          <w:lang w:eastAsia="en-US"/>
        </w:rPr>
        <w:t xml:space="preserve"> </w:t>
      </w:r>
    </w:p>
    <w:p w14:paraId="3B744044" w14:textId="77777777" w:rsidR="00A211E6" w:rsidRPr="00FD2055" w:rsidRDefault="00A211E6" w:rsidP="00A211E6">
      <w:pPr>
        <w:rPr>
          <w:b/>
          <w:bCs/>
          <w:lang w:eastAsia="en-US"/>
        </w:rPr>
      </w:pPr>
    </w:p>
    <w:p w14:paraId="75D2461F" w14:textId="77777777" w:rsidR="00A211E6" w:rsidRPr="00FD2055" w:rsidRDefault="00A211E6" w:rsidP="00A211E6">
      <w:pPr>
        <w:rPr>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A211E6" w:rsidRPr="00350DAD" w14:paraId="052C17AE"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ED8FB44" w14:textId="77777777" w:rsidR="00A211E6" w:rsidRPr="00350DAD" w:rsidRDefault="00A211E6" w:rsidP="00CC730C">
            <w:pPr>
              <w:rPr>
                <w:b/>
                <w:bCs/>
                <w:lang w:eastAsia="en-US"/>
              </w:rPr>
            </w:pPr>
            <w:r w:rsidRPr="00350DAD">
              <w:rPr>
                <w:b/>
                <w:bCs/>
                <w:lang w:eastAsia="en-US"/>
              </w:rPr>
              <w:t>Value used in the Risk Assessment – Acute oral toxicity</w:t>
            </w:r>
          </w:p>
        </w:tc>
      </w:tr>
      <w:tr w:rsidR="00A211E6" w:rsidRPr="00350DAD" w14:paraId="1BD257AB" w14:textId="77777777" w:rsidTr="00CC730C">
        <w:tc>
          <w:tcPr>
            <w:tcW w:w="1061" w:type="pct"/>
            <w:tcBorders>
              <w:top w:val="single" w:sz="6" w:space="0" w:color="auto"/>
              <w:left w:val="single" w:sz="4" w:space="0" w:color="auto"/>
              <w:bottom w:val="single" w:sz="6" w:space="0" w:color="auto"/>
              <w:right w:val="single" w:sz="6" w:space="0" w:color="auto"/>
            </w:tcBorders>
            <w:shd w:val="clear" w:color="auto" w:fill="auto"/>
          </w:tcPr>
          <w:p w14:paraId="079515A1" w14:textId="77777777" w:rsidR="00A211E6" w:rsidRPr="00350DAD" w:rsidRDefault="00A211E6" w:rsidP="00CC730C">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7D6B636D" w14:textId="77777777" w:rsidR="00A211E6" w:rsidRPr="00350DAD" w:rsidRDefault="00A211E6" w:rsidP="00CC730C">
            <w:pPr>
              <w:rPr>
                <w:lang w:eastAsia="en-US"/>
              </w:rPr>
            </w:pPr>
            <w:r>
              <w:rPr>
                <w:lang w:eastAsia="en-US"/>
              </w:rPr>
              <w:t>-</w:t>
            </w:r>
          </w:p>
        </w:tc>
      </w:tr>
      <w:tr w:rsidR="00A211E6" w:rsidRPr="00350DAD" w14:paraId="74795127" w14:textId="77777777" w:rsidTr="00CC730C">
        <w:tc>
          <w:tcPr>
            <w:tcW w:w="1061" w:type="pct"/>
            <w:tcBorders>
              <w:top w:val="single" w:sz="6" w:space="0" w:color="auto"/>
              <w:left w:val="single" w:sz="4" w:space="0" w:color="auto"/>
              <w:bottom w:val="single" w:sz="6" w:space="0" w:color="auto"/>
              <w:right w:val="single" w:sz="6" w:space="0" w:color="auto"/>
            </w:tcBorders>
            <w:shd w:val="clear" w:color="auto" w:fill="auto"/>
          </w:tcPr>
          <w:p w14:paraId="6F79F364" w14:textId="77777777" w:rsidR="00A211E6" w:rsidRPr="00350DAD" w:rsidRDefault="00A211E6" w:rsidP="00CC730C">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347B2CFA" w14:textId="77777777" w:rsidR="00A211E6" w:rsidRPr="00350DAD" w:rsidRDefault="00A211E6" w:rsidP="00CC730C">
            <w:pPr>
              <w:rPr>
                <w:lang w:eastAsia="en-US"/>
              </w:rPr>
            </w:pPr>
            <w:r w:rsidRPr="00722308">
              <w:rPr>
                <w:lang w:eastAsia="en-US"/>
              </w:rPr>
              <w:t xml:space="preserve">According to the composition, </w:t>
            </w:r>
            <w:r>
              <w:rPr>
                <w:lang w:eastAsia="en-US"/>
              </w:rPr>
              <w:t>the content</w:t>
            </w:r>
            <w:r w:rsidRPr="00722308">
              <w:rPr>
                <w:lang w:eastAsia="en-US"/>
              </w:rPr>
              <w:t xml:space="preserve"> of the component</w:t>
            </w:r>
            <w:r>
              <w:rPr>
                <w:lang w:eastAsia="en-US"/>
              </w:rPr>
              <w:t>s</w:t>
            </w:r>
            <w:r w:rsidRPr="00722308">
              <w:rPr>
                <w:lang w:eastAsia="en-US"/>
              </w:rPr>
              <w:t xml:space="preserve"> </w:t>
            </w:r>
            <w:r>
              <w:rPr>
                <w:lang w:eastAsia="en-US"/>
              </w:rPr>
              <w:t xml:space="preserve">classified </w:t>
            </w:r>
            <w:r w:rsidRPr="00722308">
              <w:rPr>
                <w:lang w:eastAsia="en-US"/>
              </w:rPr>
              <w:t xml:space="preserve"> for acute </w:t>
            </w:r>
            <w:r>
              <w:rPr>
                <w:lang w:eastAsia="en-US"/>
              </w:rPr>
              <w:t>oral</w:t>
            </w:r>
            <w:r w:rsidRPr="00722308">
              <w:rPr>
                <w:lang w:eastAsia="en-US"/>
              </w:rPr>
              <w:t xml:space="preserve"> toxicity</w:t>
            </w:r>
            <w:r>
              <w:rPr>
                <w:lang w:eastAsia="en-US"/>
              </w:rPr>
              <w:t xml:space="preserve"> does not trigger classification of the product.</w:t>
            </w:r>
          </w:p>
        </w:tc>
      </w:tr>
      <w:tr w:rsidR="00A211E6" w:rsidRPr="00350DAD" w14:paraId="41A34EE2" w14:textId="77777777" w:rsidTr="00CC730C">
        <w:tc>
          <w:tcPr>
            <w:tcW w:w="1061" w:type="pct"/>
            <w:tcBorders>
              <w:top w:val="single" w:sz="6" w:space="0" w:color="auto"/>
              <w:left w:val="single" w:sz="4" w:space="0" w:color="auto"/>
              <w:bottom w:val="single" w:sz="6" w:space="0" w:color="auto"/>
              <w:right w:val="single" w:sz="6" w:space="0" w:color="auto"/>
            </w:tcBorders>
            <w:shd w:val="clear" w:color="auto" w:fill="auto"/>
          </w:tcPr>
          <w:p w14:paraId="6D2B394E" w14:textId="77777777" w:rsidR="00A211E6" w:rsidRPr="00350DAD" w:rsidRDefault="00A211E6" w:rsidP="00CC730C">
            <w:pPr>
              <w:rPr>
                <w:lang w:eastAsia="en-US"/>
              </w:rPr>
            </w:pPr>
            <w:r w:rsidRPr="00350DAD">
              <w:rPr>
                <w:lang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2E425428" w14:textId="77777777" w:rsidR="00A211E6" w:rsidRPr="00350DAD" w:rsidRDefault="00A211E6" w:rsidP="00CC730C">
            <w:pPr>
              <w:rPr>
                <w:lang w:eastAsia="en-US"/>
              </w:rPr>
            </w:pPr>
            <w:r w:rsidRPr="00BF7990">
              <w:rPr>
                <w:lang w:eastAsia="en-US"/>
              </w:rPr>
              <w:t>Not classified</w:t>
            </w:r>
            <w:r w:rsidRPr="00350DAD">
              <w:rPr>
                <w:lang w:eastAsia="en-US"/>
              </w:rPr>
              <w:t xml:space="preserve"> </w:t>
            </w:r>
          </w:p>
        </w:tc>
      </w:tr>
    </w:tbl>
    <w:p w14:paraId="31161177" w14:textId="77777777" w:rsidR="00A211E6" w:rsidRDefault="00A211E6" w:rsidP="00A211E6">
      <w:pPr>
        <w:rPr>
          <w:lang w:eastAsia="en-US"/>
        </w:rPr>
      </w:pPr>
    </w:p>
    <w:p w14:paraId="36A8C225" w14:textId="77777777" w:rsidR="00116A68" w:rsidRPr="00FD2055" w:rsidRDefault="00116A68" w:rsidP="00A211E6">
      <w:pPr>
        <w:rPr>
          <w:lang w:eastAsia="en-US"/>
        </w:rPr>
      </w:pPr>
    </w:p>
    <w:p w14:paraId="032CDCF6" w14:textId="77777777" w:rsidR="00A211E6" w:rsidRPr="00350DAD" w:rsidRDefault="00A211E6" w:rsidP="00A211E6">
      <w:pPr>
        <w:rPr>
          <w:i/>
          <w:u w:val="single"/>
          <w:lang w:eastAsia="en-US"/>
        </w:rPr>
      </w:pPr>
      <w:bookmarkStart w:id="103" w:name="_Toc389729056"/>
      <w:r w:rsidRPr="00350DAD">
        <w:rPr>
          <w:i/>
          <w:u w:val="single"/>
          <w:lang w:eastAsia="en-US"/>
        </w:rPr>
        <w:t>Acute toxicity by inhalation</w:t>
      </w:r>
      <w:bookmarkEnd w:id="103"/>
    </w:p>
    <w:p w14:paraId="6B2582D6" w14:textId="77777777" w:rsidR="00A211E6" w:rsidRPr="00FD2055" w:rsidRDefault="00A211E6" w:rsidP="00A211E6">
      <w:pPr>
        <w:rPr>
          <w:i/>
          <w:iCs/>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A211E6" w:rsidRPr="00350DAD" w14:paraId="769838CC"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91931CD" w14:textId="77777777" w:rsidR="00A211E6" w:rsidRPr="00350DAD" w:rsidRDefault="00A211E6" w:rsidP="00CC730C">
            <w:pPr>
              <w:rPr>
                <w:b/>
                <w:bCs/>
                <w:lang w:eastAsia="en-US"/>
              </w:rPr>
            </w:pPr>
            <w:r w:rsidRPr="00350DAD">
              <w:rPr>
                <w:b/>
                <w:bCs/>
                <w:lang w:eastAsia="en-US"/>
              </w:rPr>
              <w:t>Value used in the Risk Assessment – Acute inhalation toxicity</w:t>
            </w:r>
          </w:p>
        </w:tc>
      </w:tr>
      <w:tr w:rsidR="00A211E6" w:rsidRPr="00350DAD" w14:paraId="61548FF0"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48C7D435" w14:textId="77777777" w:rsidR="00A211E6" w:rsidRPr="00350DAD" w:rsidRDefault="00A211E6" w:rsidP="00CC730C">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524D6E3" w14:textId="77777777" w:rsidR="00A211E6" w:rsidRPr="00350DAD" w:rsidRDefault="00A211E6" w:rsidP="00CC730C">
            <w:pPr>
              <w:rPr>
                <w:lang w:eastAsia="en-US"/>
              </w:rPr>
            </w:pPr>
            <w:r>
              <w:rPr>
                <w:lang w:eastAsia="en-US"/>
              </w:rPr>
              <w:t>-</w:t>
            </w:r>
          </w:p>
        </w:tc>
      </w:tr>
      <w:tr w:rsidR="00A211E6" w:rsidRPr="00350DAD" w14:paraId="5C607C7E"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0422E35A" w14:textId="77777777" w:rsidR="00A211E6" w:rsidRPr="00350DAD" w:rsidRDefault="00A211E6" w:rsidP="00CC730C">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49789C28" w14:textId="77777777" w:rsidR="00A211E6" w:rsidRPr="00722308" w:rsidRDefault="00A211E6" w:rsidP="00CC730C">
            <w:pPr>
              <w:rPr>
                <w:lang w:eastAsia="en-US"/>
              </w:rPr>
            </w:pPr>
            <w:r w:rsidRPr="00722308">
              <w:rPr>
                <w:lang w:eastAsia="en-US"/>
              </w:rPr>
              <w:t xml:space="preserve">According to the composition, </w:t>
            </w:r>
            <w:r>
              <w:rPr>
                <w:lang w:eastAsia="en-US"/>
              </w:rPr>
              <w:t>the content</w:t>
            </w:r>
            <w:r w:rsidRPr="00722308">
              <w:rPr>
                <w:lang w:eastAsia="en-US"/>
              </w:rPr>
              <w:t xml:space="preserve"> of the component</w:t>
            </w:r>
            <w:r>
              <w:rPr>
                <w:lang w:eastAsia="en-US"/>
              </w:rPr>
              <w:t>s</w:t>
            </w:r>
            <w:r w:rsidRPr="00722308">
              <w:rPr>
                <w:lang w:eastAsia="en-US"/>
              </w:rPr>
              <w:t xml:space="preserve"> </w:t>
            </w:r>
            <w:r>
              <w:rPr>
                <w:lang w:eastAsia="en-US"/>
              </w:rPr>
              <w:t xml:space="preserve">classified </w:t>
            </w:r>
            <w:r w:rsidRPr="00722308">
              <w:rPr>
                <w:lang w:eastAsia="en-US"/>
              </w:rPr>
              <w:t xml:space="preserve"> for acute toxicity</w:t>
            </w:r>
            <w:r>
              <w:rPr>
                <w:lang w:eastAsia="en-US"/>
              </w:rPr>
              <w:t xml:space="preserve"> by inhalation does not trigger classification of the product.</w:t>
            </w:r>
          </w:p>
          <w:p w14:paraId="330B87AB" w14:textId="77777777" w:rsidR="00A211E6" w:rsidRPr="00350DAD" w:rsidRDefault="00A211E6" w:rsidP="00CC730C">
            <w:pPr>
              <w:rPr>
                <w:lang w:eastAsia="en-US"/>
              </w:rPr>
            </w:pPr>
          </w:p>
        </w:tc>
      </w:tr>
      <w:tr w:rsidR="00A211E6" w:rsidRPr="00350DAD" w14:paraId="36029D7E"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7C94D1A6" w14:textId="77777777" w:rsidR="00A211E6" w:rsidRPr="00350DAD" w:rsidRDefault="00A211E6" w:rsidP="00CC730C">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743BD260" w14:textId="77777777" w:rsidR="00A211E6" w:rsidRPr="00350DAD" w:rsidRDefault="00A211E6" w:rsidP="00CC730C">
            <w:pPr>
              <w:rPr>
                <w:lang w:eastAsia="en-US"/>
              </w:rPr>
            </w:pPr>
            <w:r w:rsidRPr="00722308">
              <w:rPr>
                <w:lang w:eastAsia="en-US"/>
              </w:rPr>
              <w:t>Not classified</w:t>
            </w:r>
          </w:p>
        </w:tc>
      </w:tr>
    </w:tbl>
    <w:p w14:paraId="1D60C4EA" w14:textId="77777777" w:rsidR="00A211E6" w:rsidRPr="00FD2055" w:rsidRDefault="00A211E6" w:rsidP="00A211E6">
      <w:pPr>
        <w:rPr>
          <w:lang w:eastAsia="en-US"/>
        </w:rPr>
      </w:pPr>
    </w:p>
    <w:p w14:paraId="246F0C31" w14:textId="77777777" w:rsidR="00A211E6" w:rsidRPr="00FD2055" w:rsidRDefault="00A211E6" w:rsidP="00A211E6">
      <w:pPr>
        <w:rPr>
          <w:lang w:eastAsia="en-US"/>
        </w:rPr>
      </w:pPr>
    </w:p>
    <w:p w14:paraId="53337CB5" w14:textId="77777777" w:rsidR="00A211E6" w:rsidRPr="00350DAD" w:rsidRDefault="00A211E6" w:rsidP="00A211E6">
      <w:pPr>
        <w:rPr>
          <w:i/>
          <w:u w:val="single"/>
          <w:lang w:eastAsia="en-US"/>
        </w:rPr>
      </w:pPr>
      <w:bookmarkStart w:id="104" w:name="_Toc389729057"/>
      <w:r w:rsidRPr="00350DAD">
        <w:rPr>
          <w:i/>
          <w:u w:val="single"/>
          <w:lang w:eastAsia="en-US"/>
        </w:rPr>
        <w:t>Acute toxicity by dermal route</w:t>
      </w:r>
      <w:bookmarkEnd w:id="104"/>
    </w:p>
    <w:p w14:paraId="7943FB79" w14:textId="77777777" w:rsidR="00A211E6" w:rsidRPr="00FD2055" w:rsidRDefault="00A211E6" w:rsidP="00A211E6">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A211E6" w:rsidRPr="00350DAD" w14:paraId="41A4520E" w14:textId="77777777" w:rsidTr="00CC730C">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0135B5A" w14:textId="77777777" w:rsidR="00A211E6" w:rsidRPr="00350DAD" w:rsidRDefault="00A211E6" w:rsidP="00CC730C">
            <w:pPr>
              <w:rPr>
                <w:b/>
                <w:bCs/>
                <w:lang w:eastAsia="en-US"/>
              </w:rPr>
            </w:pPr>
            <w:r w:rsidRPr="00350DAD">
              <w:rPr>
                <w:b/>
                <w:bCs/>
                <w:lang w:eastAsia="en-US"/>
              </w:rPr>
              <w:t>Value used in the Risk Assessment – Acute dermal toxicity</w:t>
            </w:r>
          </w:p>
        </w:tc>
      </w:tr>
      <w:tr w:rsidR="00A211E6" w:rsidRPr="00350DAD" w14:paraId="501FCA8E"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57ECAC11" w14:textId="77777777" w:rsidR="00A211E6" w:rsidRPr="00350DAD" w:rsidRDefault="00A211E6" w:rsidP="00CC730C">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D91DEDF" w14:textId="77777777" w:rsidR="00A211E6" w:rsidRPr="00350DAD" w:rsidRDefault="00A211E6" w:rsidP="00CC730C">
            <w:pPr>
              <w:rPr>
                <w:lang w:eastAsia="en-US"/>
              </w:rPr>
            </w:pPr>
            <w:r>
              <w:rPr>
                <w:lang w:eastAsia="en-US"/>
              </w:rPr>
              <w:t>-</w:t>
            </w:r>
          </w:p>
        </w:tc>
      </w:tr>
      <w:tr w:rsidR="00A211E6" w:rsidRPr="00350DAD" w14:paraId="127A1A9E"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6EAA969B" w14:textId="77777777" w:rsidR="00A211E6" w:rsidRPr="00350DAD" w:rsidRDefault="00A211E6" w:rsidP="00CC730C">
            <w:pPr>
              <w:rPr>
                <w:lang w:eastAsia="en-US"/>
              </w:rPr>
            </w:pPr>
            <w:r w:rsidRPr="00350DAD">
              <w:rPr>
                <w:lang w:eastAsia="en-US"/>
              </w:rPr>
              <w:lastRenderedPageBreak/>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21609D2A" w14:textId="77777777" w:rsidR="00A211E6" w:rsidRPr="00350DAD" w:rsidRDefault="00A211E6" w:rsidP="00CC730C">
            <w:pPr>
              <w:rPr>
                <w:lang w:eastAsia="en-US"/>
              </w:rPr>
            </w:pPr>
            <w:r w:rsidRPr="00722308">
              <w:rPr>
                <w:lang w:eastAsia="en-US"/>
              </w:rPr>
              <w:t xml:space="preserve">According to the composition, </w:t>
            </w:r>
            <w:r>
              <w:rPr>
                <w:lang w:eastAsia="en-US"/>
              </w:rPr>
              <w:t>the content</w:t>
            </w:r>
            <w:r w:rsidRPr="00722308">
              <w:rPr>
                <w:lang w:eastAsia="en-US"/>
              </w:rPr>
              <w:t xml:space="preserve"> of the component</w:t>
            </w:r>
            <w:r>
              <w:rPr>
                <w:lang w:eastAsia="en-US"/>
              </w:rPr>
              <w:t>s</w:t>
            </w:r>
            <w:r w:rsidRPr="00722308">
              <w:rPr>
                <w:lang w:eastAsia="en-US"/>
              </w:rPr>
              <w:t xml:space="preserve"> </w:t>
            </w:r>
            <w:r>
              <w:rPr>
                <w:lang w:eastAsia="en-US"/>
              </w:rPr>
              <w:t xml:space="preserve">classified </w:t>
            </w:r>
            <w:r w:rsidRPr="00722308">
              <w:rPr>
                <w:lang w:eastAsia="en-US"/>
              </w:rPr>
              <w:t xml:space="preserve"> for acute dermal toxicity</w:t>
            </w:r>
            <w:r>
              <w:rPr>
                <w:lang w:eastAsia="en-US"/>
              </w:rPr>
              <w:t xml:space="preserve"> does not trigger classification of the product.</w:t>
            </w:r>
          </w:p>
        </w:tc>
      </w:tr>
      <w:tr w:rsidR="00A211E6" w:rsidRPr="00350DAD" w14:paraId="77AD3571" w14:textId="77777777" w:rsidTr="00CC730C">
        <w:tc>
          <w:tcPr>
            <w:tcW w:w="1048" w:type="pct"/>
            <w:tcBorders>
              <w:top w:val="single" w:sz="6" w:space="0" w:color="auto"/>
              <w:left w:val="single" w:sz="4" w:space="0" w:color="auto"/>
              <w:bottom w:val="single" w:sz="6" w:space="0" w:color="auto"/>
              <w:right w:val="single" w:sz="6" w:space="0" w:color="auto"/>
            </w:tcBorders>
            <w:shd w:val="clear" w:color="auto" w:fill="auto"/>
          </w:tcPr>
          <w:p w14:paraId="715BE860" w14:textId="77777777" w:rsidR="00A211E6" w:rsidRPr="00350DAD" w:rsidRDefault="00A211E6" w:rsidP="00CC730C">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6DEEA7EE" w14:textId="77777777" w:rsidR="00A211E6" w:rsidRPr="00350DAD" w:rsidRDefault="00A211E6" w:rsidP="00CC730C">
            <w:pPr>
              <w:rPr>
                <w:lang w:eastAsia="en-US"/>
              </w:rPr>
            </w:pPr>
            <w:r w:rsidRPr="00722308">
              <w:rPr>
                <w:lang w:eastAsia="en-US"/>
              </w:rPr>
              <w:t>Not classified</w:t>
            </w:r>
          </w:p>
        </w:tc>
      </w:tr>
    </w:tbl>
    <w:p w14:paraId="4AE8241D" w14:textId="77777777" w:rsidR="00A211E6" w:rsidRPr="00FD2055" w:rsidRDefault="00A211E6" w:rsidP="00A211E6">
      <w:pPr>
        <w:rPr>
          <w:lang w:eastAsia="en-US"/>
        </w:rPr>
      </w:pPr>
    </w:p>
    <w:p w14:paraId="46BE5450" w14:textId="77777777" w:rsidR="00A211E6" w:rsidRPr="008942DD" w:rsidRDefault="00A211E6" w:rsidP="00A211E6">
      <w:pPr>
        <w:jc w:val="both"/>
        <w:rPr>
          <w:lang w:eastAsia="en-US"/>
        </w:rPr>
      </w:pPr>
      <w:r w:rsidRPr="008942DD">
        <w:rPr>
          <w:lang w:eastAsia="en-US"/>
        </w:rPr>
        <w:t xml:space="preserve">Based on the available data, the product </w:t>
      </w:r>
      <w:r w:rsidRPr="008942DD">
        <w:rPr>
          <w:iCs/>
          <w:lang w:eastAsia="en-US"/>
        </w:rPr>
        <w:t>V33 TRAITEMENT POUTRES ET CHARPENTES</w:t>
      </w:r>
      <w:r w:rsidRPr="008942DD">
        <w:rPr>
          <w:lang w:eastAsia="en-US"/>
        </w:rPr>
        <w:t xml:space="preserve"> is not classified for human health according to CLP Regulation.</w:t>
      </w:r>
    </w:p>
    <w:p w14:paraId="0EB54A7F" w14:textId="77777777" w:rsidR="00A211E6" w:rsidRPr="008942DD" w:rsidRDefault="00A211E6" w:rsidP="00A211E6">
      <w:pPr>
        <w:jc w:val="both"/>
        <w:rPr>
          <w:lang w:eastAsia="en-US"/>
        </w:rPr>
      </w:pPr>
      <w:r w:rsidRPr="008942DD">
        <w:rPr>
          <w:lang w:eastAsia="en-US"/>
        </w:rPr>
        <w:t>However, the following mention should be applied on the label:</w:t>
      </w:r>
    </w:p>
    <w:p w14:paraId="5BF79DE9" w14:textId="77777777" w:rsidR="00A211E6" w:rsidRDefault="00A211E6" w:rsidP="00103BEA">
      <w:pPr>
        <w:pStyle w:val="Paragraphedeliste"/>
        <w:numPr>
          <w:ilvl w:val="0"/>
          <w:numId w:val="4"/>
        </w:numPr>
        <w:jc w:val="both"/>
        <w:rPr>
          <w:lang w:eastAsia="fi-FI"/>
        </w:rPr>
      </w:pPr>
      <w:r w:rsidRPr="008942DD">
        <w:rPr>
          <w:lang w:eastAsia="fi-FI"/>
        </w:rPr>
        <w:t>EUH 208: Contains Permethrin and 2-methyl-3(2H)-isothiazolone (MIT). May produce an allergic reaction.</w:t>
      </w:r>
    </w:p>
    <w:p w14:paraId="4571E131" w14:textId="77777777" w:rsidR="00A211E6" w:rsidRDefault="00A211E6" w:rsidP="00A211E6">
      <w:pPr>
        <w:rPr>
          <w:lang w:eastAsia="fi-FI"/>
        </w:rPr>
      </w:pPr>
    </w:p>
    <w:p w14:paraId="3CD8DDB5" w14:textId="77777777" w:rsidR="00116A68" w:rsidRDefault="00116A68">
      <w:pPr>
        <w:suppressAutoHyphens w:val="0"/>
        <w:rPr>
          <w:lang w:eastAsia="fi-FI"/>
        </w:rPr>
      </w:pPr>
      <w:r>
        <w:rPr>
          <w:lang w:eastAsia="fi-FI"/>
        </w:rPr>
        <w:br w:type="page"/>
      </w:r>
    </w:p>
    <w:p w14:paraId="66BE387A" w14:textId="77777777" w:rsidR="00A211E6" w:rsidRPr="00FD2055" w:rsidRDefault="00A211E6" w:rsidP="00A211E6">
      <w:pPr>
        <w:rPr>
          <w:lang w:eastAsia="en-US"/>
        </w:rPr>
      </w:pPr>
    </w:p>
    <w:p w14:paraId="2A89845A" w14:textId="77777777" w:rsidR="00A211E6" w:rsidRPr="00350DAD" w:rsidRDefault="00A211E6" w:rsidP="00A211E6">
      <w:pPr>
        <w:rPr>
          <w:b/>
          <w:i/>
          <w:szCs w:val="22"/>
          <w:lang w:eastAsia="en-US"/>
        </w:rPr>
      </w:pPr>
      <w:bookmarkStart w:id="105" w:name="_Toc389729058"/>
      <w:bookmarkStart w:id="106" w:name="_Toc403472760"/>
      <w:r w:rsidRPr="00350DAD">
        <w:rPr>
          <w:b/>
          <w:i/>
          <w:szCs w:val="22"/>
          <w:lang w:eastAsia="en-US"/>
        </w:rPr>
        <w:t>Information on dermal absorption</w:t>
      </w:r>
      <w:bookmarkEnd w:id="105"/>
      <w:bookmarkEnd w:id="106"/>
    </w:p>
    <w:p w14:paraId="78A736FA" w14:textId="77777777" w:rsidR="00A211E6" w:rsidRPr="00FD2055" w:rsidRDefault="00A211E6" w:rsidP="00A211E6">
      <w:pPr>
        <w:rPr>
          <w:i/>
          <w:iCs/>
          <w:lang w:eastAsia="en-U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559"/>
        <w:gridCol w:w="1418"/>
        <w:gridCol w:w="2268"/>
        <w:gridCol w:w="1275"/>
        <w:gridCol w:w="1276"/>
      </w:tblGrid>
      <w:tr w:rsidR="00A211E6" w:rsidRPr="00EA3D62" w14:paraId="6EA2420D" w14:textId="77777777" w:rsidTr="00CC730C">
        <w:trPr>
          <w:tblHeader/>
        </w:trPr>
        <w:tc>
          <w:tcPr>
            <w:tcW w:w="9284" w:type="dxa"/>
            <w:gridSpan w:val="6"/>
            <w:shd w:val="clear" w:color="auto" w:fill="FFFFCC"/>
          </w:tcPr>
          <w:p w14:paraId="41F4FD32" w14:textId="77777777" w:rsidR="00A211E6" w:rsidRPr="00EA3D62" w:rsidRDefault="00A211E6" w:rsidP="00CC730C">
            <w:pPr>
              <w:keepNext/>
              <w:widowControl w:val="0"/>
              <w:tabs>
                <w:tab w:val="center" w:pos="4536"/>
                <w:tab w:val="right" w:pos="9072"/>
              </w:tabs>
              <w:jc w:val="center"/>
              <w:rPr>
                <w:b/>
                <w:bCs/>
                <w:color w:val="000000"/>
                <w:lang w:eastAsia="en-GB"/>
              </w:rPr>
            </w:pPr>
            <w:r w:rsidRPr="00EA3D62">
              <w:rPr>
                <w:b/>
                <w:bCs/>
                <w:color w:val="000000"/>
                <w:lang w:eastAsia="en-GB"/>
              </w:rPr>
              <w:t>Summary table of in vitro studies on dermal absorption</w:t>
            </w:r>
          </w:p>
        </w:tc>
      </w:tr>
      <w:tr w:rsidR="00A211E6" w:rsidRPr="00EA3D62" w14:paraId="765C0F38" w14:textId="77777777" w:rsidTr="00CC730C">
        <w:trPr>
          <w:tblHeader/>
        </w:trPr>
        <w:tc>
          <w:tcPr>
            <w:tcW w:w="1488" w:type="dxa"/>
            <w:shd w:val="clear" w:color="auto" w:fill="auto"/>
            <w:tcMar>
              <w:top w:w="57" w:type="dxa"/>
              <w:bottom w:w="57" w:type="dxa"/>
            </w:tcMar>
          </w:tcPr>
          <w:p w14:paraId="61CCD339" w14:textId="77777777" w:rsidR="00A211E6" w:rsidRPr="00EA3D62" w:rsidRDefault="00A211E6" w:rsidP="00CC730C">
            <w:pPr>
              <w:keepNext/>
              <w:widowControl w:val="0"/>
              <w:tabs>
                <w:tab w:val="center" w:pos="4536"/>
                <w:tab w:val="right" w:pos="9072"/>
              </w:tabs>
              <w:rPr>
                <w:b/>
                <w:bCs/>
                <w:color w:val="000000"/>
                <w:lang w:eastAsia="en-GB"/>
              </w:rPr>
            </w:pPr>
            <w:r w:rsidRPr="00EA3D62">
              <w:rPr>
                <w:b/>
                <w:bCs/>
                <w:color w:val="000000"/>
                <w:lang w:eastAsia="en-GB"/>
              </w:rPr>
              <w:t>Method, Guideline,</w:t>
            </w:r>
          </w:p>
          <w:p w14:paraId="09D01E22" w14:textId="77777777" w:rsidR="00A211E6" w:rsidRPr="00EA3D62" w:rsidRDefault="00A211E6" w:rsidP="00CC730C">
            <w:pPr>
              <w:keepNext/>
              <w:widowControl w:val="0"/>
              <w:tabs>
                <w:tab w:val="center" w:pos="4536"/>
                <w:tab w:val="right" w:pos="9072"/>
              </w:tabs>
              <w:rPr>
                <w:b/>
                <w:bCs/>
                <w:color w:val="000000"/>
                <w:lang w:eastAsia="en-GB"/>
              </w:rPr>
            </w:pPr>
            <w:r w:rsidRPr="00EA3D62">
              <w:rPr>
                <w:b/>
                <w:lang w:eastAsia="en-GB"/>
              </w:rPr>
              <w:t>GLP status</w:t>
            </w:r>
            <w:r w:rsidRPr="00EA3D62">
              <w:rPr>
                <w:b/>
                <w:bCs/>
                <w:color w:val="000000"/>
                <w:lang w:eastAsia="en-GB"/>
              </w:rPr>
              <w:t>, Reliability</w:t>
            </w:r>
          </w:p>
        </w:tc>
        <w:tc>
          <w:tcPr>
            <w:tcW w:w="1559" w:type="dxa"/>
            <w:shd w:val="clear" w:color="auto" w:fill="auto"/>
            <w:tcMar>
              <w:top w:w="57" w:type="dxa"/>
              <w:bottom w:w="57" w:type="dxa"/>
            </w:tcMar>
          </w:tcPr>
          <w:p w14:paraId="1020AB76" w14:textId="77777777" w:rsidR="00A211E6" w:rsidRPr="00EA3D62" w:rsidRDefault="00A211E6" w:rsidP="00CC730C">
            <w:pPr>
              <w:keepNext/>
              <w:widowControl w:val="0"/>
              <w:tabs>
                <w:tab w:val="center" w:pos="4536"/>
                <w:tab w:val="right" w:pos="9072"/>
              </w:tabs>
              <w:rPr>
                <w:b/>
                <w:bCs/>
                <w:color w:val="000000"/>
                <w:lang w:eastAsia="en-GB"/>
              </w:rPr>
            </w:pPr>
            <w:r w:rsidRPr="00EA3D62">
              <w:rPr>
                <w:b/>
                <w:bCs/>
                <w:color w:val="000000"/>
                <w:lang w:eastAsia="en-GB"/>
              </w:rPr>
              <w:t>Species, Number of skin samples tested per dose, Other relevant information about the study</w:t>
            </w:r>
          </w:p>
        </w:tc>
        <w:tc>
          <w:tcPr>
            <w:tcW w:w="1418" w:type="dxa"/>
            <w:shd w:val="clear" w:color="auto" w:fill="auto"/>
            <w:tcMar>
              <w:top w:w="57" w:type="dxa"/>
              <w:bottom w:w="57" w:type="dxa"/>
            </w:tcMar>
          </w:tcPr>
          <w:p w14:paraId="505E8EAE" w14:textId="77777777" w:rsidR="00A211E6" w:rsidRPr="00EA3D62" w:rsidRDefault="00A211E6" w:rsidP="00CC730C">
            <w:pPr>
              <w:keepNext/>
              <w:widowControl w:val="0"/>
              <w:tabs>
                <w:tab w:val="center" w:pos="4536"/>
                <w:tab w:val="right" w:pos="9072"/>
              </w:tabs>
              <w:rPr>
                <w:b/>
                <w:bCs/>
                <w:color w:val="000000"/>
                <w:lang w:eastAsia="en-GB"/>
              </w:rPr>
            </w:pPr>
            <w:r w:rsidRPr="00EA3D62">
              <w:rPr>
                <w:b/>
                <w:bCs/>
                <w:color w:val="000000"/>
                <w:lang w:eastAsia="en-GB"/>
              </w:rPr>
              <w:t>Test substance, Doses</w:t>
            </w:r>
          </w:p>
        </w:tc>
        <w:tc>
          <w:tcPr>
            <w:tcW w:w="2268" w:type="dxa"/>
            <w:shd w:val="clear" w:color="auto" w:fill="auto"/>
            <w:tcMar>
              <w:top w:w="57" w:type="dxa"/>
              <w:bottom w:w="57" w:type="dxa"/>
            </w:tcMar>
          </w:tcPr>
          <w:p w14:paraId="5694879F" w14:textId="77777777" w:rsidR="00A211E6" w:rsidRPr="00EA3D62" w:rsidRDefault="00A211E6" w:rsidP="00CC730C">
            <w:pPr>
              <w:keepNext/>
              <w:widowControl w:val="0"/>
              <w:tabs>
                <w:tab w:val="center" w:pos="4536"/>
                <w:tab w:val="right" w:pos="9072"/>
              </w:tabs>
              <w:rPr>
                <w:b/>
                <w:bCs/>
                <w:color w:val="000000"/>
                <w:lang w:eastAsia="en-GB"/>
              </w:rPr>
            </w:pPr>
            <w:r w:rsidRPr="00EA3D62">
              <w:rPr>
                <w:b/>
                <w:bCs/>
                <w:color w:val="000000"/>
                <w:lang w:eastAsia="en-GB"/>
              </w:rPr>
              <w:t>Absorption data for each compartment and final absorption value</w:t>
            </w:r>
          </w:p>
        </w:tc>
        <w:tc>
          <w:tcPr>
            <w:tcW w:w="1275" w:type="dxa"/>
          </w:tcPr>
          <w:p w14:paraId="1B23B382" w14:textId="77777777" w:rsidR="00A211E6" w:rsidRPr="00EA3D62" w:rsidRDefault="00A211E6" w:rsidP="00CC730C">
            <w:pPr>
              <w:keepNext/>
              <w:widowControl w:val="0"/>
              <w:tabs>
                <w:tab w:val="center" w:pos="4536"/>
                <w:tab w:val="right" w:pos="9072"/>
              </w:tabs>
              <w:rPr>
                <w:b/>
                <w:bCs/>
                <w:color w:val="000000"/>
                <w:lang w:eastAsia="en-GB"/>
              </w:rPr>
            </w:pPr>
            <w:r w:rsidRPr="00EA3D62">
              <w:rPr>
                <w:b/>
                <w:lang w:eastAsia="en-GB"/>
              </w:rPr>
              <w:t xml:space="preserve">Remarks </w:t>
            </w:r>
            <w:r w:rsidRPr="00EA3D62">
              <w:rPr>
                <w:i/>
                <w:lang w:eastAsia="en-GB"/>
              </w:rPr>
              <w:t>(e.g. major deviations)</w:t>
            </w:r>
          </w:p>
        </w:tc>
        <w:tc>
          <w:tcPr>
            <w:tcW w:w="1276" w:type="dxa"/>
            <w:shd w:val="clear" w:color="auto" w:fill="auto"/>
            <w:tcMar>
              <w:top w:w="57" w:type="dxa"/>
              <w:bottom w:w="57" w:type="dxa"/>
            </w:tcMar>
          </w:tcPr>
          <w:p w14:paraId="43AA4669" w14:textId="77777777" w:rsidR="00A211E6" w:rsidRPr="00EA3D62" w:rsidRDefault="00A211E6" w:rsidP="00CC730C">
            <w:pPr>
              <w:keepNext/>
              <w:widowControl w:val="0"/>
              <w:tabs>
                <w:tab w:val="center" w:pos="4536"/>
                <w:tab w:val="right" w:pos="9072"/>
              </w:tabs>
              <w:rPr>
                <w:b/>
                <w:bCs/>
                <w:color w:val="000000"/>
                <w:lang w:eastAsia="en-GB"/>
              </w:rPr>
            </w:pPr>
            <w:r w:rsidRPr="00EA3D62">
              <w:rPr>
                <w:b/>
                <w:bCs/>
                <w:color w:val="000000"/>
                <w:lang w:eastAsia="en-GB"/>
              </w:rPr>
              <w:t>Reference</w:t>
            </w:r>
          </w:p>
        </w:tc>
      </w:tr>
      <w:tr w:rsidR="00A211E6" w:rsidRPr="00350DAD" w14:paraId="31315B53" w14:textId="77777777" w:rsidTr="00CC730C">
        <w:trPr>
          <w:tblHeader/>
        </w:trPr>
        <w:tc>
          <w:tcPr>
            <w:tcW w:w="1488" w:type="dxa"/>
            <w:shd w:val="clear" w:color="auto" w:fill="auto"/>
            <w:tcMar>
              <w:top w:w="57" w:type="dxa"/>
              <w:bottom w:w="57" w:type="dxa"/>
            </w:tcMar>
          </w:tcPr>
          <w:p w14:paraId="44C0D8D2" w14:textId="77777777" w:rsidR="00A211E6" w:rsidRPr="00EA3D62" w:rsidRDefault="00A211E6" w:rsidP="00CC730C">
            <w:pPr>
              <w:rPr>
                <w:lang w:eastAsia="en-US"/>
              </w:rPr>
            </w:pPr>
            <w:r w:rsidRPr="00EA3D62">
              <w:rPr>
                <w:lang w:eastAsia="en-US"/>
              </w:rPr>
              <w:t>OCDE 428</w:t>
            </w:r>
          </w:p>
          <w:p w14:paraId="354AC555" w14:textId="77777777" w:rsidR="00A211E6" w:rsidRPr="00EA3D62" w:rsidRDefault="00A211E6" w:rsidP="00CC730C">
            <w:pPr>
              <w:rPr>
                <w:lang w:eastAsia="en-US"/>
              </w:rPr>
            </w:pPr>
            <w:r w:rsidRPr="00EA3D62">
              <w:rPr>
                <w:lang w:eastAsia="en-US"/>
              </w:rPr>
              <w:t>GLP</w:t>
            </w:r>
          </w:p>
          <w:p w14:paraId="10812DF1" w14:textId="77777777" w:rsidR="00A211E6" w:rsidRPr="00EA3D62" w:rsidRDefault="00A211E6" w:rsidP="00CC730C">
            <w:pPr>
              <w:rPr>
                <w:lang w:eastAsia="en-US"/>
              </w:rPr>
            </w:pPr>
            <w:r w:rsidRPr="00EA3D62">
              <w:rPr>
                <w:lang w:eastAsia="en-US"/>
              </w:rPr>
              <w:t>1 (reliable</w:t>
            </w:r>
          </w:p>
          <w:p w14:paraId="46CC24C8" w14:textId="77777777" w:rsidR="00A211E6" w:rsidRPr="00EA3D62" w:rsidRDefault="00A211E6" w:rsidP="00CC730C">
            <w:pPr>
              <w:rPr>
                <w:lang w:eastAsia="en-US"/>
              </w:rPr>
            </w:pPr>
            <w:r w:rsidRPr="00EA3D62">
              <w:rPr>
                <w:lang w:eastAsia="en-US"/>
              </w:rPr>
              <w:t>without</w:t>
            </w:r>
          </w:p>
          <w:p w14:paraId="20ABE945" w14:textId="77777777" w:rsidR="00A211E6" w:rsidRPr="00EA3D62" w:rsidRDefault="00A211E6" w:rsidP="00CC730C">
            <w:pPr>
              <w:keepNext/>
              <w:widowControl w:val="0"/>
              <w:tabs>
                <w:tab w:val="center" w:pos="4536"/>
                <w:tab w:val="right" w:pos="9072"/>
              </w:tabs>
              <w:spacing w:line="276" w:lineRule="auto"/>
              <w:rPr>
                <w:color w:val="000000"/>
                <w:lang w:eastAsia="en-GB"/>
              </w:rPr>
            </w:pPr>
            <w:r w:rsidRPr="00EA3D62">
              <w:rPr>
                <w:lang w:eastAsia="en-US"/>
              </w:rPr>
              <w:t>restriction)</w:t>
            </w:r>
          </w:p>
        </w:tc>
        <w:tc>
          <w:tcPr>
            <w:tcW w:w="1559" w:type="dxa"/>
            <w:tcMar>
              <w:top w:w="57" w:type="dxa"/>
              <w:bottom w:w="57" w:type="dxa"/>
            </w:tcMar>
          </w:tcPr>
          <w:p w14:paraId="7E20C305" w14:textId="77777777" w:rsidR="00A211E6" w:rsidRPr="00EA3D62" w:rsidRDefault="00A211E6" w:rsidP="00CC730C">
            <w:pPr>
              <w:rPr>
                <w:lang w:eastAsia="en-US"/>
              </w:rPr>
            </w:pPr>
            <w:r w:rsidRPr="00EA3D62">
              <w:rPr>
                <w:lang w:eastAsia="en-US"/>
              </w:rPr>
              <w:t>Human skin</w:t>
            </w:r>
          </w:p>
          <w:p w14:paraId="49E6978B" w14:textId="77777777" w:rsidR="00A211E6" w:rsidRPr="00EA3D62" w:rsidRDefault="00A211E6" w:rsidP="00CC730C">
            <w:pPr>
              <w:rPr>
                <w:lang w:eastAsia="en-US"/>
              </w:rPr>
            </w:pPr>
            <w:r w:rsidRPr="00EA3D62">
              <w:rPr>
                <w:lang w:eastAsia="en-US"/>
              </w:rPr>
              <w:t>4 donors (2 cells for each donor), 8 skin</w:t>
            </w:r>
          </w:p>
          <w:p w14:paraId="2E508BBC" w14:textId="77777777" w:rsidR="00A211E6" w:rsidRPr="00EA3D62" w:rsidRDefault="00A211E6" w:rsidP="00CC730C">
            <w:pPr>
              <w:keepNext/>
              <w:widowControl w:val="0"/>
              <w:tabs>
                <w:tab w:val="center" w:pos="4536"/>
                <w:tab w:val="right" w:pos="9072"/>
              </w:tabs>
              <w:spacing w:line="276" w:lineRule="auto"/>
              <w:rPr>
                <w:color w:val="000000"/>
                <w:lang w:eastAsia="en-GB"/>
              </w:rPr>
            </w:pPr>
            <w:r w:rsidRPr="00EA3D62">
              <w:rPr>
                <w:lang w:eastAsia="en-US"/>
              </w:rPr>
              <w:t>discs</w:t>
            </w:r>
          </w:p>
        </w:tc>
        <w:tc>
          <w:tcPr>
            <w:tcW w:w="1418" w:type="dxa"/>
            <w:shd w:val="clear" w:color="auto" w:fill="auto"/>
            <w:tcMar>
              <w:top w:w="57" w:type="dxa"/>
              <w:bottom w:w="57" w:type="dxa"/>
            </w:tcMar>
          </w:tcPr>
          <w:p w14:paraId="630D75C6" w14:textId="77777777" w:rsidR="00A211E6" w:rsidRPr="00EA3D62" w:rsidRDefault="00A211E6" w:rsidP="00CC730C">
            <w:pPr>
              <w:rPr>
                <w:lang w:val="fr-FR" w:eastAsia="en-US"/>
              </w:rPr>
            </w:pPr>
            <w:r w:rsidRPr="00EA3D62">
              <w:rPr>
                <w:vertAlign w:val="superscript"/>
                <w:lang w:val="fr-FR" w:eastAsia="en-US"/>
              </w:rPr>
              <w:t>14</w:t>
            </w:r>
            <w:r w:rsidRPr="00EA3D62">
              <w:rPr>
                <w:lang w:val="fr-FR" w:eastAsia="en-US"/>
              </w:rPr>
              <w:t>C-permethrin in</w:t>
            </w:r>
          </w:p>
          <w:p w14:paraId="166C1BE7" w14:textId="77777777" w:rsidR="00A211E6" w:rsidRPr="00EA3D62" w:rsidRDefault="00A211E6" w:rsidP="00CC730C">
            <w:pPr>
              <w:rPr>
                <w:lang w:val="fr-FR" w:eastAsia="en-US"/>
              </w:rPr>
            </w:pPr>
            <w:r w:rsidRPr="00EA3D62">
              <w:rPr>
                <w:lang w:val="fr-FR" w:eastAsia="en-US"/>
              </w:rPr>
              <w:t>reconstituted</w:t>
            </w:r>
          </w:p>
          <w:p w14:paraId="4C7720C5" w14:textId="77777777" w:rsidR="00A211E6" w:rsidRPr="00EA3D62" w:rsidRDefault="00A211E6" w:rsidP="00CC730C">
            <w:pPr>
              <w:rPr>
                <w:lang w:val="fr-FR" w:eastAsia="en-US"/>
              </w:rPr>
            </w:pPr>
            <w:r w:rsidRPr="00EA3D62">
              <w:rPr>
                <w:iCs/>
                <w:lang w:val="fr-FR" w:eastAsia="en-US"/>
              </w:rPr>
              <w:t xml:space="preserve">V33 TRAITEMENT POUTRES ET CHARPENTES </w:t>
            </w:r>
          </w:p>
          <w:p w14:paraId="1130F3B8" w14:textId="77777777" w:rsidR="00A211E6" w:rsidRPr="00EA3D62" w:rsidRDefault="00A211E6" w:rsidP="00CC730C">
            <w:pPr>
              <w:rPr>
                <w:lang w:eastAsia="en-US"/>
              </w:rPr>
            </w:pPr>
            <w:r w:rsidRPr="00EA3D62">
              <w:rPr>
                <w:lang w:eastAsia="en-US"/>
              </w:rPr>
              <w:t>1 dose: 100% (test item : 0.60% w/w)</w:t>
            </w:r>
          </w:p>
          <w:p w14:paraId="1E029EA1" w14:textId="77777777" w:rsidR="00A211E6" w:rsidRPr="00EA3D62" w:rsidRDefault="00A211E6" w:rsidP="00CC730C">
            <w:pPr>
              <w:rPr>
                <w:lang w:eastAsia="en-US"/>
              </w:rPr>
            </w:pPr>
          </w:p>
          <w:p w14:paraId="658C5696" w14:textId="77777777" w:rsidR="00A211E6" w:rsidRPr="00EA3D62" w:rsidRDefault="00A211E6" w:rsidP="00CC730C">
            <w:pPr>
              <w:rPr>
                <w:lang w:eastAsia="en-US"/>
              </w:rPr>
            </w:pPr>
            <w:r w:rsidRPr="00EA3D62">
              <w:rPr>
                <w:lang w:eastAsia="en-US"/>
              </w:rPr>
              <w:t>8 hours of exposure</w:t>
            </w:r>
          </w:p>
        </w:tc>
        <w:tc>
          <w:tcPr>
            <w:tcW w:w="2268" w:type="dxa"/>
            <w:shd w:val="clear" w:color="auto" w:fill="auto"/>
            <w:tcMar>
              <w:top w:w="57" w:type="dxa"/>
              <w:bottom w:w="57" w:type="dxa"/>
            </w:tcMar>
          </w:tcPr>
          <w:p w14:paraId="53E29900" w14:textId="77777777" w:rsidR="00A211E6" w:rsidRPr="00EA3D62" w:rsidRDefault="00A211E6" w:rsidP="00CC730C">
            <w:pPr>
              <w:rPr>
                <w:lang w:eastAsia="en-US"/>
              </w:rPr>
            </w:pPr>
            <w:r w:rsidRPr="00EA3D62">
              <w:rPr>
                <w:lang w:eastAsia="en-US"/>
              </w:rPr>
              <w:t>Skin excess: 94.43 ± 1.53%</w:t>
            </w:r>
          </w:p>
          <w:p w14:paraId="37146D0B" w14:textId="77777777" w:rsidR="00A211E6" w:rsidRPr="00EA3D62" w:rsidRDefault="00A211E6" w:rsidP="00CC730C">
            <w:pPr>
              <w:rPr>
                <w:lang w:eastAsia="en-US"/>
              </w:rPr>
            </w:pPr>
          </w:p>
          <w:p w14:paraId="25A802E2" w14:textId="77777777" w:rsidR="00A211E6" w:rsidRPr="00EA3D62" w:rsidRDefault="00A211E6" w:rsidP="00CC730C">
            <w:pPr>
              <w:rPr>
                <w:lang w:eastAsia="en-US"/>
              </w:rPr>
            </w:pPr>
            <w:r w:rsidRPr="00EA3D62">
              <w:rPr>
                <w:lang w:eastAsia="en-US"/>
              </w:rPr>
              <w:t>First two layers of the stratum</w:t>
            </w:r>
          </w:p>
          <w:p w14:paraId="3983614F" w14:textId="77777777" w:rsidR="00A211E6" w:rsidRPr="00EA3D62" w:rsidRDefault="00A211E6" w:rsidP="00CC730C">
            <w:pPr>
              <w:rPr>
                <w:lang w:eastAsia="en-US"/>
              </w:rPr>
            </w:pPr>
            <w:r w:rsidRPr="00EA3D62">
              <w:rPr>
                <w:lang w:eastAsia="en-US"/>
              </w:rPr>
              <w:t>corneum: 1.03 ± 0.49%</w:t>
            </w:r>
          </w:p>
          <w:p w14:paraId="0038D8F0" w14:textId="77777777" w:rsidR="00A211E6" w:rsidRPr="00EA3D62" w:rsidRDefault="00A211E6" w:rsidP="00CC730C">
            <w:pPr>
              <w:rPr>
                <w:lang w:eastAsia="en-US"/>
              </w:rPr>
            </w:pPr>
          </w:p>
          <w:p w14:paraId="1FE71C5F" w14:textId="77777777" w:rsidR="00A211E6" w:rsidRPr="00EA3D62" w:rsidRDefault="00A211E6" w:rsidP="00CC730C">
            <w:pPr>
              <w:rPr>
                <w:lang w:eastAsia="en-US"/>
              </w:rPr>
            </w:pPr>
            <w:r w:rsidRPr="00EA3D62">
              <w:rPr>
                <w:lang w:eastAsia="en-US"/>
              </w:rPr>
              <w:t>Strips 3 to 15: 1.23 ± 0.59%</w:t>
            </w:r>
          </w:p>
          <w:p w14:paraId="0038304C" w14:textId="77777777" w:rsidR="00A211E6" w:rsidRPr="00EA3D62" w:rsidRDefault="00A211E6" w:rsidP="00CC730C">
            <w:pPr>
              <w:rPr>
                <w:lang w:eastAsia="en-US"/>
              </w:rPr>
            </w:pPr>
          </w:p>
          <w:p w14:paraId="06A195ED" w14:textId="77777777" w:rsidR="00A211E6" w:rsidRPr="00EA3D62" w:rsidRDefault="00A211E6" w:rsidP="00CC730C">
            <w:pPr>
              <w:rPr>
                <w:lang w:eastAsia="en-US"/>
              </w:rPr>
            </w:pPr>
            <w:r w:rsidRPr="00EA3D62">
              <w:rPr>
                <w:lang w:eastAsia="en-US"/>
              </w:rPr>
              <w:t>Skin = Epidermis + partial</w:t>
            </w:r>
          </w:p>
          <w:p w14:paraId="00014F10" w14:textId="77777777" w:rsidR="00A211E6" w:rsidRPr="00EA3D62" w:rsidRDefault="00A211E6" w:rsidP="00CC730C">
            <w:pPr>
              <w:rPr>
                <w:lang w:eastAsia="en-US"/>
              </w:rPr>
            </w:pPr>
            <w:r w:rsidRPr="00EA3D62">
              <w:rPr>
                <w:lang w:eastAsia="en-US"/>
              </w:rPr>
              <w:t>dermis: 1.17 ± 0.78%</w:t>
            </w:r>
          </w:p>
          <w:p w14:paraId="4D42CFDF" w14:textId="77777777" w:rsidR="00A211E6" w:rsidRPr="00EA3D62" w:rsidRDefault="00A211E6" w:rsidP="00CC730C">
            <w:pPr>
              <w:rPr>
                <w:lang w:eastAsia="en-US"/>
              </w:rPr>
            </w:pPr>
          </w:p>
          <w:p w14:paraId="172D7460" w14:textId="77777777" w:rsidR="00A211E6" w:rsidRPr="00EA3D62" w:rsidRDefault="00A211E6" w:rsidP="00CC730C">
            <w:pPr>
              <w:rPr>
                <w:lang w:eastAsia="en-US"/>
              </w:rPr>
            </w:pPr>
            <w:r w:rsidRPr="00EA3D62">
              <w:rPr>
                <w:lang w:eastAsia="en-US"/>
              </w:rPr>
              <w:t>Receptor fluid compartment:</w:t>
            </w:r>
          </w:p>
          <w:p w14:paraId="45D649B6" w14:textId="77777777" w:rsidR="00A211E6" w:rsidRPr="00EA3D62" w:rsidRDefault="00A211E6" w:rsidP="00CC730C">
            <w:pPr>
              <w:rPr>
                <w:lang w:eastAsia="en-US"/>
              </w:rPr>
            </w:pPr>
            <w:r w:rsidRPr="00EA3D62">
              <w:rPr>
                <w:lang w:eastAsia="en-US"/>
              </w:rPr>
              <w:t>0.19 ± 0.11%</w:t>
            </w:r>
          </w:p>
          <w:p w14:paraId="48D6A5DB" w14:textId="77777777" w:rsidR="00A211E6" w:rsidRPr="00EA3D62" w:rsidRDefault="00A211E6" w:rsidP="00CC730C">
            <w:pPr>
              <w:rPr>
                <w:lang w:eastAsia="en-US"/>
              </w:rPr>
            </w:pPr>
          </w:p>
          <w:p w14:paraId="6DA59B1F" w14:textId="77777777" w:rsidR="00A211E6" w:rsidRPr="00EA3D62" w:rsidRDefault="00A211E6" w:rsidP="00CC730C">
            <w:pPr>
              <w:rPr>
                <w:lang w:eastAsia="en-US"/>
              </w:rPr>
            </w:pPr>
            <w:r w:rsidRPr="00EA3D62">
              <w:rPr>
                <w:lang w:eastAsia="en-US"/>
              </w:rPr>
              <w:t>Final absorption value: 2.59 ±</w:t>
            </w:r>
          </w:p>
          <w:p w14:paraId="053CE8EE" w14:textId="77777777" w:rsidR="00A211E6" w:rsidRPr="00EA3D62" w:rsidRDefault="00A211E6" w:rsidP="00CC730C">
            <w:pPr>
              <w:keepNext/>
              <w:widowControl w:val="0"/>
              <w:tabs>
                <w:tab w:val="center" w:pos="4536"/>
                <w:tab w:val="right" w:pos="9072"/>
              </w:tabs>
              <w:spacing w:line="276" w:lineRule="auto"/>
              <w:rPr>
                <w:color w:val="000000"/>
                <w:lang w:eastAsia="en-GB"/>
              </w:rPr>
            </w:pPr>
            <w:r w:rsidRPr="00EA3D62">
              <w:rPr>
                <w:lang w:eastAsia="en-US"/>
              </w:rPr>
              <w:t>1.27 %</w:t>
            </w:r>
          </w:p>
        </w:tc>
        <w:tc>
          <w:tcPr>
            <w:tcW w:w="1275" w:type="dxa"/>
          </w:tcPr>
          <w:p w14:paraId="0CC09EE6" w14:textId="77777777" w:rsidR="00A211E6" w:rsidRPr="00EA3D62" w:rsidRDefault="00A211E6" w:rsidP="00CC730C">
            <w:pPr>
              <w:rPr>
                <w:lang w:eastAsia="en-US"/>
              </w:rPr>
            </w:pPr>
            <w:r w:rsidRPr="00EA3D62">
              <w:rPr>
                <w:lang w:eastAsia="en-US"/>
              </w:rPr>
              <w:t>No deviation</w:t>
            </w:r>
          </w:p>
          <w:p w14:paraId="549C8604" w14:textId="77777777" w:rsidR="00A211E6" w:rsidRPr="00EA3D62" w:rsidRDefault="00A211E6" w:rsidP="00CC730C">
            <w:pPr>
              <w:rPr>
                <w:lang w:eastAsia="en-US"/>
              </w:rPr>
            </w:pPr>
          </w:p>
          <w:p w14:paraId="13CE2498" w14:textId="77777777" w:rsidR="00A211E6" w:rsidRPr="00EA3D62" w:rsidRDefault="00A211E6" w:rsidP="00CC730C">
            <w:pPr>
              <w:keepNext/>
              <w:widowControl w:val="0"/>
              <w:tabs>
                <w:tab w:val="center" w:pos="4536"/>
                <w:tab w:val="right" w:pos="9072"/>
              </w:tabs>
              <w:spacing w:line="276" w:lineRule="auto"/>
              <w:rPr>
                <w:color w:val="000000"/>
                <w:lang w:eastAsia="en-GB"/>
              </w:rPr>
            </w:pPr>
            <w:r w:rsidRPr="00EA3D62">
              <w:rPr>
                <w:lang w:eastAsia="en-US"/>
              </w:rPr>
              <w:t>Less than 75% of the total permethrin absorption was recovered at half of the study duration (i.e. 12 hours), radioactivity in strips 3 to 15 were considered as absorbable.</w:t>
            </w:r>
          </w:p>
        </w:tc>
        <w:tc>
          <w:tcPr>
            <w:tcW w:w="1276" w:type="dxa"/>
            <w:shd w:val="clear" w:color="auto" w:fill="auto"/>
            <w:tcMar>
              <w:top w:w="57" w:type="dxa"/>
              <w:bottom w:w="57" w:type="dxa"/>
            </w:tcMar>
          </w:tcPr>
          <w:p w14:paraId="665E863A" w14:textId="77777777" w:rsidR="00A211E6" w:rsidRPr="00EA3D62" w:rsidRDefault="00A211E6" w:rsidP="00CC730C">
            <w:pPr>
              <w:autoSpaceDE w:val="0"/>
              <w:autoSpaceDN w:val="0"/>
              <w:adjustRightInd w:val="0"/>
              <w:rPr>
                <w:rFonts w:eastAsiaTheme="minorHAnsi" w:cs="Arial"/>
                <w:szCs w:val="18"/>
                <w:lang w:val="fr-FR" w:eastAsia="en-US"/>
              </w:rPr>
            </w:pPr>
            <w:r w:rsidRPr="00EA3D62">
              <w:rPr>
                <w:rFonts w:eastAsiaTheme="minorHAnsi" w:cs="Arial"/>
                <w:szCs w:val="18"/>
                <w:lang w:val="fr-FR" w:eastAsia="en-US"/>
              </w:rPr>
              <w:t>Bernal J.</w:t>
            </w:r>
          </w:p>
          <w:p w14:paraId="535042F3" w14:textId="77777777" w:rsidR="00A211E6" w:rsidRPr="00EA3D62" w:rsidRDefault="00A211E6" w:rsidP="00CC730C">
            <w:pPr>
              <w:autoSpaceDE w:val="0"/>
              <w:autoSpaceDN w:val="0"/>
              <w:adjustRightInd w:val="0"/>
              <w:rPr>
                <w:rFonts w:eastAsiaTheme="minorHAnsi" w:cs="Arial"/>
                <w:szCs w:val="18"/>
                <w:lang w:val="fr-FR" w:eastAsia="en-US"/>
              </w:rPr>
            </w:pPr>
            <w:r w:rsidRPr="00EA3D62">
              <w:rPr>
                <w:rFonts w:eastAsiaTheme="minorHAnsi" w:cs="Arial"/>
                <w:szCs w:val="18"/>
                <w:lang w:val="fr-FR" w:eastAsia="en-US"/>
              </w:rPr>
              <w:t>(2015)</w:t>
            </w:r>
          </w:p>
          <w:p w14:paraId="492542FD" w14:textId="77777777" w:rsidR="00A211E6" w:rsidRPr="00EA3D62" w:rsidRDefault="00A211E6" w:rsidP="00CC730C">
            <w:pPr>
              <w:autoSpaceDE w:val="0"/>
              <w:autoSpaceDN w:val="0"/>
              <w:adjustRightInd w:val="0"/>
              <w:rPr>
                <w:rFonts w:eastAsiaTheme="minorHAnsi" w:cs="Arial"/>
                <w:szCs w:val="18"/>
                <w:lang w:val="fr-FR" w:eastAsia="en-US"/>
              </w:rPr>
            </w:pPr>
            <w:r w:rsidRPr="00EA3D62">
              <w:rPr>
                <w:rFonts w:eastAsiaTheme="minorHAnsi" w:cs="Arial"/>
                <w:szCs w:val="18"/>
                <w:lang w:val="fr-FR" w:eastAsia="en-US"/>
              </w:rPr>
              <w:t>IUCLID</w:t>
            </w:r>
          </w:p>
          <w:p w14:paraId="3587AE2A" w14:textId="77777777" w:rsidR="00A211E6" w:rsidRPr="00350DAD" w:rsidRDefault="00A211E6" w:rsidP="00CC730C">
            <w:pPr>
              <w:keepNext/>
              <w:widowControl w:val="0"/>
              <w:tabs>
                <w:tab w:val="center" w:pos="4536"/>
                <w:tab w:val="right" w:pos="9072"/>
              </w:tabs>
              <w:spacing w:line="276" w:lineRule="auto"/>
              <w:rPr>
                <w:color w:val="000000"/>
                <w:lang w:eastAsia="en-GB"/>
              </w:rPr>
            </w:pPr>
            <w:r w:rsidRPr="00EA3D62">
              <w:rPr>
                <w:rFonts w:eastAsiaTheme="minorHAnsi" w:cs="Arial"/>
                <w:szCs w:val="18"/>
                <w:lang w:val="fr-FR" w:eastAsia="en-US"/>
              </w:rPr>
              <w:t>Section 8.6</w:t>
            </w:r>
          </w:p>
        </w:tc>
      </w:tr>
    </w:tbl>
    <w:p w14:paraId="4D893F5E" w14:textId="77777777" w:rsidR="00A211E6" w:rsidRPr="00FD2055" w:rsidRDefault="00A211E6" w:rsidP="00A211E6">
      <w:pPr>
        <w:rPr>
          <w:i/>
          <w:iCs/>
          <w:lang w:eastAsia="en-US"/>
        </w:rPr>
      </w:pPr>
    </w:p>
    <w:p w14:paraId="2550C62D" w14:textId="77777777" w:rsidR="00116A68" w:rsidRDefault="00116A68">
      <w:pPr>
        <w:suppressAutoHyphens w:val="0"/>
        <w:rPr>
          <w:i/>
          <w:iCs/>
          <w:lang w:eastAsia="en-US"/>
        </w:rPr>
      </w:pPr>
      <w:r>
        <w:rPr>
          <w:i/>
          <w:iCs/>
          <w:lang w:eastAsia="en-US"/>
        </w:rPr>
        <w:br w:type="page"/>
      </w:r>
    </w:p>
    <w:p w14:paraId="26CF7BB3" w14:textId="77777777" w:rsidR="00A211E6" w:rsidRPr="00FD2055" w:rsidRDefault="00A211E6" w:rsidP="00A211E6">
      <w:pPr>
        <w:rPr>
          <w:lang w:eastAsia="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65"/>
        <w:gridCol w:w="4610"/>
      </w:tblGrid>
      <w:tr w:rsidR="00A211E6" w:rsidRPr="00EA3D62" w14:paraId="44246FDE" w14:textId="77777777" w:rsidTr="00CC730C">
        <w:trPr>
          <w:trHeight w:val="464"/>
        </w:trPr>
        <w:tc>
          <w:tcPr>
            <w:tcW w:w="8575" w:type="dxa"/>
            <w:gridSpan w:val="2"/>
            <w:tcBorders>
              <w:top w:val="single" w:sz="4" w:space="0" w:color="auto"/>
              <w:left w:val="single" w:sz="4" w:space="0" w:color="auto"/>
              <w:bottom w:val="single" w:sz="6" w:space="0" w:color="auto"/>
              <w:right w:val="single" w:sz="6" w:space="0" w:color="auto"/>
            </w:tcBorders>
            <w:shd w:val="clear" w:color="auto" w:fill="CCFFCC"/>
          </w:tcPr>
          <w:p w14:paraId="00C94338" w14:textId="77777777" w:rsidR="00A211E6" w:rsidRPr="00EA3D62" w:rsidRDefault="00A211E6" w:rsidP="00CC730C">
            <w:pPr>
              <w:rPr>
                <w:b/>
                <w:bCs/>
                <w:lang w:eastAsia="en-US"/>
              </w:rPr>
            </w:pPr>
            <w:r w:rsidRPr="00EA3D62">
              <w:rPr>
                <w:b/>
                <w:bCs/>
                <w:lang w:eastAsia="en-US"/>
              </w:rPr>
              <w:t>Value(s) used in the Risk Assessment – Dermal absorption</w:t>
            </w:r>
          </w:p>
        </w:tc>
      </w:tr>
      <w:tr w:rsidR="00A211E6" w:rsidRPr="00C16239" w14:paraId="0071A4C2" w14:textId="77777777" w:rsidTr="00CC730C">
        <w:trPr>
          <w:trHeight w:val="940"/>
        </w:trPr>
        <w:tc>
          <w:tcPr>
            <w:tcW w:w="3965" w:type="dxa"/>
            <w:tcBorders>
              <w:top w:val="single" w:sz="6" w:space="0" w:color="auto"/>
              <w:left w:val="single" w:sz="4" w:space="0" w:color="auto"/>
              <w:bottom w:val="single" w:sz="6" w:space="0" w:color="auto"/>
              <w:right w:val="single" w:sz="6" w:space="0" w:color="auto"/>
            </w:tcBorders>
            <w:shd w:val="clear" w:color="auto" w:fill="auto"/>
          </w:tcPr>
          <w:p w14:paraId="44E47E27" w14:textId="77777777" w:rsidR="00A211E6" w:rsidRPr="00EA3D62" w:rsidRDefault="00A211E6" w:rsidP="00CC730C">
            <w:pPr>
              <w:rPr>
                <w:lang w:eastAsia="en-US"/>
              </w:rPr>
            </w:pPr>
            <w:r w:rsidRPr="00EA3D62">
              <w:rPr>
                <w:lang w:eastAsia="en-US"/>
              </w:rPr>
              <w:t>Substance</w:t>
            </w:r>
          </w:p>
        </w:tc>
        <w:tc>
          <w:tcPr>
            <w:tcW w:w="4610" w:type="dxa"/>
            <w:tcBorders>
              <w:top w:val="single" w:sz="6" w:space="0" w:color="auto"/>
              <w:left w:val="single" w:sz="6" w:space="0" w:color="auto"/>
              <w:bottom w:val="single" w:sz="6" w:space="0" w:color="auto"/>
              <w:right w:val="single" w:sz="4" w:space="0" w:color="auto"/>
            </w:tcBorders>
          </w:tcPr>
          <w:p w14:paraId="0CC86FB2" w14:textId="77777777" w:rsidR="00A211E6" w:rsidRPr="00EA3D62" w:rsidRDefault="00A211E6" w:rsidP="00CC730C">
            <w:pPr>
              <w:jc w:val="both"/>
              <w:rPr>
                <w:lang w:val="fr-FR" w:eastAsia="en-US"/>
              </w:rPr>
            </w:pPr>
            <w:r w:rsidRPr="00EA3D62">
              <w:rPr>
                <w:vertAlign w:val="superscript"/>
                <w:lang w:val="fr-FR" w:eastAsia="en-US"/>
              </w:rPr>
              <w:t>14</w:t>
            </w:r>
            <w:r w:rsidRPr="00EA3D62">
              <w:rPr>
                <w:lang w:val="fr-FR" w:eastAsia="en-US"/>
              </w:rPr>
              <w:t xml:space="preserve">C-permethrin in reconstituted </w:t>
            </w:r>
            <w:r w:rsidRPr="00EA3D62">
              <w:rPr>
                <w:iCs/>
                <w:lang w:val="fr-FR" w:eastAsia="en-US"/>
              </w:rPr>
              <w:t>V33 TRAITEMENT POUTRES ET CHARPENTES</w:t>
            </w:r>
          </w:p>
        </w:tc>
      </w:tr>
      <w:tr w:rsidR="00A211E6" w:rsidRPr="00EA3D62" w14:paraId="1BD2C05B" w14:textId="77777777" w:rsidTr="00CC730C">
        <w:trPr>
          <w:trHeight w:val="2119"/>
        </w:trPr>
        <w:tc>
          <w:tcPr>
            <w:tcW w:w="3965" w:type="dxa"/>
            <w:tcBorders>
              <w:top w:val="single" w:sz="6" w:space="0" w:color="auto"/>
              <w:left w:val="single" w:sz="4" w:space="0" w:color="auto"/>
              <w:bottom w:val="single" w:sz="6" w:space="0" w:color="auto"/>
              <w:right w:val="single" w:sz="6" w:space="0" w:color="auto"/>
            </w:tcBorders>
            <w:shd w:val="clear" w:color="auto" w:fill="auto"/>
          </w:tcPr>
          <w:p w14:paraId="22CA5695" w14:textId="77777777" w:rsidR="00A211E6" w:rsidRPr="00EA3D62" w:rsidRDefault="00A211E6" w:rsidP="00CC730C">
            <w:pPr>
              <w:rPr>
                <w:lang w:eastAsia="en-US"/>
              </w:rPr>
            </w:pPr>
            <w:r w:rsidRPr="00EA3D62">
              <w:rPr>
                <w:lang w:eastAsia="en-US"/>
              </w:rPr>
              <w:t>Value(s)*</w:t>
            </w:r>
          </w:p>
        </w:tc>
        <w:tc>
          <w:tcPr>
            <w:tcW w:w="4610" w:type="dxa"/>
            <w:tcBorders>
              <w:top w:val="single" w:sz="6" w:space="0" w:color="auto"/>
              <w:left w:val="single" w:sz="6" w:space="0" w:color="auto"/>
              <w:bottom w:val="single" w:sz="6" w:space="0" w:color="auto"/>
              <w:right w:val="single" w:sz="4" w:space="0" w:color="auto"/>
            </w:tcBorders>
          </w:tcPr>
          <w:p w14:paraId="47685D22" w14:textId="77777777" w:rsidR="00A211E6" w:rsidRPr="00EA3D62" w:rsidRDefault="00A211E6" w:rsidP="00CC730C">
            <w:pPr>
              <w:jc w:val="both"/>
              <w:rPr>
                <w:lang w:eastAsia="en-US"/>
              </w:rPr>
            </w:pPr>
            <w:r w:rsidRPr="00EA3D62">
              <w:rPr>
                <w:lang w:eastAsia="en-US"/>
              </w:rPr>
              <w:t>Strips 3 to 15 + Skin + Receptor fluid:</w:t>
            </w:r>
          </w:p>
          <w:p w14:paraId="09C9BFE1" w14:textId="77777777" w:rsidR="00A211E6" w:rsidRPr="00EA3D62" w:rsidRDefault="00A211E6" w:rsidP="00CC730C">
            <w:pPr>
              <w:jc w:val="both"/>
              <w:rPr>
                <w:lang w:eastAsia="en-US"/>
              </w:rPr>
            </w:pPr>
            <w:r w:rsidRPr="00EA3D62">
              <w:rPr>
                <w:lang w:eastAsia="en-US"/>
              </w:rPr>
              <w:t>2.59 ± 1.27% = 3.86% rounded to 4% according to the EFSA Guidance on Dermal Absorption</w:t>
            </w:r>
            <w:r w:rsidRPr="00EA3D62">
              <w:rPr>
                <w:rStyle w:val="Appelnotedebasdep"/>
                <w:lang w:eastAsia="en-US"/>
              </w:rPr>
              <w:footnoteReference w:id="19"/>
            </w:r>
            <w:r w:rsidRPr="00EA3D62">
              <w:rPr>
                <w:lang w:eastAsia="en-US"/>
              </w:rPr>
              <w:t xml:space="preserve"> (2012)</w:t>
            </w:r>
          </w:p>
        </w:tc>
      </w:tr>
      <w:tr w:rsidR="00A211E6" w:rsidRPr="00350DAD" w14:paraId="5C0A1A24" w14:textId="77777777" w:rsidTr="00CC730C">
        <w:trPr>
          <w:trHeight w:val="714"/>
        </w:trPr>
        <w:tc>
          <w:tcPr>
            <w:tcW w:w="3965" w:type="dxa"/>
            <w:tcBorders>
              <w:top w:val="single" w:sz="6" w:space="0" w:color="auto"/>
              <w:left w:val="single" w:sz="4" w:space="0" w:color="auto"/>
              <w:bottom w:val="single" w:sz="6" w:space="0" w:color="auto"/>
              <w:right w:val="single" w:sz="6" w:space="0" w:color="auto"/>
            </w:tcBorders>
            <w:shd w:val="clear" w:color="auto" w:fill="auto"/>
          </w:tcPr>
          <w:p w14:paraId="7F2A1D93" w14:textId="77777777" w:rsidR="00A211E6" w:rsidRPr="00EA3D62" w:rsidRDefault="00A211E6" w:rsidP="00CC730C">
            <w:pPr>
              <w:rPr>
                <w:lang w:eastAsia="en-US"/>
              </w:rPr>
            </w:pPr>
            <w:r w:rsidRPr="00EA3D62">
              <w:rPr>
                <w:lang w:eastAsia="en-US"/>
              </w:rPr>
              <w:t>Justification for the selected value</w:t>
            </w:r>
          </w:p>
        </w:tc>
        <w:tc>
          <w:tcPr>
            <w:tcW w:w="4610" w:type="dxa"/>
            <w:tcBorders>
              <w:top w:val="single" w:sz="6" w:space="0" w:color="auto"/>
              <w:left w:val="single" w:sz="6" w:space="0" w:color="auto"/>
              <w:bottom w:val="single" w:sz="6" w:space="0" w:color="auto"/>
              <w:right w:val="single" w:sz="4" w:space="0" w:color="auto"/>
            </w:tcBorders>
          </w:tcPr>
          <w:p w14:paraId="0DBD8B4A" w14:textId="77777777" w:rsidR="00A211E6" w:rsidRPr="00EA3D62" w:rsidRDefault="00A211E6" w:rsidP="00CC730C">
            <w:pPr>
              <w:autoSpaceDE w:val="0"/>
              <w:autoSpaceDN w:val="0"/>
              <w:adjustRightInd w:val="0"/>
              <w:jc w:val="both"/>
              <w:rPr>
                <w:rFonts w:eastAsiaTheme="minorHAnsi" w:cs="Arial"/>
                <w:lang w:val="en-US" w:eastAsia="en-US"/>
              </w:rPr>
            </w:pPr>
            <w:r w:rsidRPr="00EA3D62">
              <w:rPr>
                <w:rFonts w:eastAsiaTheme="minorHAnsi" w:cs="Arial"/>
                <w:lang w:val="en-US" w:eastAsia="en-US"/>
              </w:rPr>
              <w:t>The mean total recovery of the radioactivity was 98.05% validating the results obtained.</w:t>
            </w:r>
          </w:p>
          <w:p w14:paraId="3B95452A" w14:textId="77777777" w:rsidR="00A211E6" w:rsidRPr="00EA3D62" w:rsidRDefault="00A211E6" w:rsidP="00CC730C">
            <w:pPr>
              <w:autoSpaceDE w:val="0"/>
              <w:autoSpaceDN w:val="0"/>
              <w:adjustRightInd w:val="0"/>
              <w:jc w:val="both"/>
              <w:rPr>
                <w:rFonts w:eastAsiaTheme="minorHAnsi" w:cs="Arial"/>
                <w:lang w:val="en-US" w:eastAsia="en-US"/>
              </w:rPr>
            </w:pPr>
            <w:r w:rsidRPr="00EA3D62">
              <w:rPr>
                <w:rFonts w:eastAsiaTheme="minorHAnsi" w:cs="Arial"/>
                <w:lang w:val="en-US" w:eastAsia="en-US"/>
              </w:rPr>
              <w:t>As less than 75% of the total permethrin absorption was recovered at half of the study duration (</w:t>
            </w:r>
            <w:r w:rsidRPr="00EA3D62">
              <w:rPr>
                <w:rFonts w:eastAsiaTheme="minorHAnsi" w:cs="Arial"/>
                <w:i/>
                <w:iCs/>
                <w:lang w:val="en-US" w:eastAsia="en-US"/>
              </w:rPr>
              <w:t xml:space="preserve">i.e. </w:t>
            </w:r>
            <w:r w:rsidRPr="00EA3D62">
              <w:rPr>
                <w:rFonts w:eastAsiaTheme="minorHAnsi" w:cs="Arial"/>
                <w:lang w:val="en-US" w:eastAsia="en-US"/>
              </w:rPr>
              <w:t>12 hours), radioactivity in strips</w:t>
            </w:r>
          </w:p>
          <w:p w14:paraId="688B2755" w14:textId="77777777" w:rsidR="00A211E6" w:rsidRPr="00EA3D62" w:rsidRDefault="00A211E6" w:rsidP="00CC730C">
            <w:pPr>
              <w:autoSpaceDE w:val="0"/>
              <w:autoSpaceDN w:val="0"/>
              <w:adjustRightInd w:val="0"/>
              <w:jc w:val="both"/>
              <w:rPr>
                <w:rFonts w:eastAsiaTheme="minorHAnsi" w:cs="Arial"/>
                <w:lang w:val="en-US" w:eastAsia="en-US"/>
              </w:rPr>
            </w:pPr>
            <w:r w:rsidRPr="00EA3D62">
              <w:rPr>
                <w:rFonts w:eastAsiaTheme="minorHAnsi" w:cs="Arial"/>
                <w:lang w:val="en-US" w:eastAsia="en-US"/>
              </w:rPr>
              <w:t>3 to 15 were considered as absorbable. The absorbable fraction of the applied permethrin was 2.59 ± 1.27 % of the applied dose. The standard deviation being larger than 25% of the mean of absorption, it has been added to the mean value.</w:t>
            </w:r>
          </w:p>
          <w:p w14:paraId="3D70E83B" w14:textId="77777777" w:rsidR="00A211E6" w:rsidRPr="00EA3D62" w:rsidRDefault="00A211E6" w:rsidP="00CC730C">
            <w:pPr>
              <w:autoSpaceDE w:val="0"/>
              <w:autoSpaceDN w:val="0"/>
              <w:adjustRightInd w:val="0"/>
              <w:jc w:val="both"/>
              <w:rPr>
                <w:rFonts w:eastAsiaTheme="minorHAnsi" w:cs="Arial"/>
                <w:lang w:val="en-US" w:eastAsia="en-US"/>
              </w:rPr>
            </w:pPr>
            <w:r w:rsidRPr="00EA3D62">
              <w:rPr>
                <w:rFonts w:eastAsiaTheme="minorHAnsi" w:cs="Arial"/>
                <w:lang w:val="en-US" w:eastAsia="en-US"/>
              </w:rPr>
              <w:t>According to the EFSA guidance on dermal absorption (2012), the</w:t>
            </w:r>
          </w:p>
          <w:p w14:paraId="2F89FF0B" w14:textId="77777777" w:rsidR="00A211E6" w:rsidRPr="00D45D43" w:rsidRDefault="00A211E6" w:rsidP="00CC730C">
            <w:pPr>
              <w:jc w:val="both"/>
              <w:rPr>
                <w:lang w:val="en-US" w:eastAsia="en-US"/>
              </w:rPr>
            </w:pPr>
            <w:r w:rsidRPr="00EA3D62">
              <w:rPr>
                <w:rFonts w:eastAsiaTheme="minorHAnsi" w:cs="Arial"/>
                <w:lang w:val="en-US" w:eastAsia="en-US"/>
              </w:rPr>
              <w:t>rounded value used for the human risk assessment is 4.0%.</w:t>
            </w:r>
          </w:p>
        </w:tc>
      </w:tr>
    </w:tbl>
    <w:p w14:paraId="0A99CC6B" w14:textId="77777777" w:rsidR="00A211E6" w:rsidRPr="00FD2055" w:rsidRDefault="00A211E6" w:rsidP="00A211E6">
      <w:pPr>
        <w:rPr>
          <w:lang w:eastAsia="en-US"/>
        </w:rPr>
      </w:pPr>
    </w:p>
    <w:p w14:paraId="4943E995" w14:textId="77777777" w:rsidR="00A211E6" w:rsidRDefault="00A211E6" w:rsidP="00A211E6">
      <w:pPr>
        <w:rPr>
          <w:lang w:eastAsia="en-US"/>
        </w:rPr>
      </w:pPr>
    </w:p>
    <w:p w14:paraId="4D64C242" w14:textId="77777777" w:rsidR="00A211E6" w:rsidRPr="00350DAD" w:rsidRDefault="00A211E6" w:rsidP="00A211E6">
      <w:pPr>
        <w:rPr>
          <w:b/>
          <w:i/>
          <w:szCs w:val="22"/>
          <w:lang w:eastAsia="en-US"/>
        </w:rPr>
      </w:pPr>
      <w:bookmarkStart w:id="107" w:name="_Toc389729059"/>
      <w:bookmarkStart w:id="108" w:name="_Toc403472761"/>
      <w:r w:rsidRPr="00350DAD">
        <w:rPr>
          <w:b/>
          <w:i/>
          <w:szCs w:val="22"/>
          <w:lang w:eastAsia="en-US"/>
        </w:rPr>
        <w:t>Available toxicological data relating to non active substance(s) (i.e. substance(s) of concern)</w:t>
      </w:r>
      <w:bookmarkEnd w:id="107"/>
      <w:bookmarkEnd w:id="108"/>
    </w:p>
    <w:p w14:paraId="2D7D429B" w14:textId="77777777" w:rsidR="00A211E6" w:rsidRDefault="00A211E6" w:rsidP="00A211E6">
      <w:pPr>
        <w:rPr>
          <w:iCs/>
          <w:lang w:eastAsia="en-US"/>
        </w:rPr>
      </w:pPr>
    </w:p>
    <w:p w14:paraId="39710BFA" w14:textId="77777777" w:rsidR="00A211E6" w:rsidRPr="00A211E6" w:rsidRDefault="00A211E6" w:rsidP="00A211E6">
      <w:pPr>
        <w:rPr>
          <w:i/>
          <w:iCs/>
          <w:lang w:val="fr-FR" w:eastAsia="en-US"/>
        </w:rPr>
      </w:pPr>
      <w:r w:rsidRPr="00103BEA">
        <w:rPr>
          <w:iCs/>
          <w:lang w:val="fr-FR" w:eastAsia="en-US"/>
        </w:rPr>
        <w:t>V33 TRAITEMENT POUTRES ET CHARPENTES contains no substance of concern.</w:t>
      </w:r>
    </w:p>
    <w:p w14:paraId="40E53D3A" w14:textId="77777777" w:rsidR="00A211E6" w:rsidRPr="00A211E6" w:rsidRDefault="00A211E6" w:rsidP="00A211E6">
      <w:pPr>
        <w:rPr>
          <w:lang w:val="fr-FR" w:eastAsia="en-US"/>
        </w:rPr>
      </w:pPr>
    </w:p>
    <w:p w14:paraId="356AB7E2" w14:textId="77777777" w:rsidR="00A211E6" w:rsidRPr="00350DAD" w:rsidRDefault="00A211E6" w:rsidP="00A211E6">
      <w:pPr>
        <w:rPr>
          <w:b/>
          <w:i/>
          <w:szCs w:val="22"/>
          <w:lang w:eastAsia="en-US"/>
        </w:rPr>
      </w:pPr>
      <w:bookmarkStart w:id="109" w:name="_Toc389729060"/>
      <w:bookmarkStart w:id="110" w:name="_Toc403472762"/>
      <w:r w:rsidRPr="00350DAD">
        <w:rPr>
          <w:b/>
          <w:i/>
          <w:szCs w:val="22"/>
          <w:lang w:eastAsia="en-US"/>
        </w:rPr>
        <w:t>Available toxicological data relating to a mixture</w:t>
      </w:r>
      <w:bookmarkEnd w:id="109"/>
      <w:bookmarkEnd w:id="110"/>
      <w:r w:rsidRPr="00350DAD">
        <w:rPr>
          <w:b/>
          <w:i/>
          <w:szCs w:val="22"/>
          <w:lang w:eastAsia="en-US"/>
        </w:rPr>
        <w:t xml:space="preserve"> </w:t>
      </w:r>
    </w:p>
    <w:p w14:paraId="5A1D1C76" w14:textId="77777777" w:rsidR="00A211E6" w:rsidRDefault="00A211E6" w:rsidP="00A211E6">
      <w:pPr>
        <w:snapToGrid w:val="0"/>
        <w:rPr>
          <w:rFonts w:cs="Arial"/>
          <w:lang w:eastAsia="en-US"/>
        </w:rPr>
      </w:pPr>
      <w:r w:rsidRPr="00D45D43">
        <w:rPr>
          <w:rFonts w:cs="Arial"/>
          <w:lang w:eastAsia="en-US"/>
        </w:rPr>
        <w:t>No toxicological data for the mixture are available.</w:t>
      </w:r>
    </w:p>
    <w:p w14:paraId="29D9C006" w14:textId="487EE8A2" w:rsidR="00A211E6" w:rsidRDefault="00493369" w:rsidP="00A211E6">
      <w:pPr>
        <w:snapToGrid w:val="0"/>
        <w:rPr>
          <w:rFonts w:cs="Arial"/>
          <w:lang w:eastAsia="en-US"/>
        </w:rPr>
      </w:pPr>
      <w:r>
        <w:rPr>
          <w:noProof/>
          <w:lang w:val="fr-FR" w:eastAsia="fr-FR"/>
        </w:rPr>
        <mc:AlternateContent>
          <mc:Choice Requires="wps">
            <w:drawing>
              <wp:anchor distT="0" distB="0" distL="114300" distR="114300" simplePos="0" relativeHeight="251671552" behindDoc="0" locked="0" layoutInCell="1" allowOverlap="1" wp14:anchorId="15D42ABE" wp14:editId="0C546E02">
                <wp:simplePos x="0" y="0"/>
                <wp:positionH relativeFrom="page">
                  <wp:align>right</wp:align>
                </wp:positionH>
                <wp:positionV relativeFrom="paragraph">
                  <wp:posOffset>153035</wp:posOffset>
                </wp:positionV>
                <wp:extent cx="6606540" cy="624840"/>
                <wp:effectExtent l="0" t="0" r="22860" b="22860"/>
                <wp:wrapNone/>
                <wp:docPr id="17" name="Zone de texte 17"/>
                <wp:cNvGraphicFramePr/>
                <a:graphic xmlns:a="http://schemas.openxmlformats.org/drawingml/2006/main">
                  <a:graphicData uri="http://schemas.microsoft.com/office/word/2010/wordprocessingShape">
                    <wps:wsp>
                      <wps:cNvSpPr txBox="1"/>
                      <wps:spPr>
                        <a:xfrm>
                          <a:off x="0" y="0"/>
                          <a:ext cx="6606540" cy="624840"/>
                        </a:xfrm>
                        <a:prstGeom prst="rect">
                          <a:avLst/>
                        </a:prstGeom>
                        <a:solidFill>
                          <a:sysClr val="window" lastClr="FFFFFF">
                            <a:lumMod val="75000"/>
                          </a:sysClr>
                        </a:solidFill>
                        <a:ln w="6350">
                          <a:solidFill>
                            <a:prstClr val="black"/>
                          </a:solidFill>
                        </a:ln>
                      </wps:spPr>
                      <wps:txbx>
                        <w:txbxContent>
                          <w:p w14:paraId="60B4C014" w14:textId="0D2819EA" w:rsidR="00C16239" w:rsidRPr="004B6EC3" w:rsidRDefault="00C16239" w:rsidP="004B6EC3">
                            <w:pPr>
                              <w:pStyle w:val="Paragraphedeliste"/>
                              <w:numPr>
                                <w:ilvl w:val="0"/>
                                <w:numId w:val="33"/>
                              </w:numPr>
                              <w:rPr>
                                <w:b/>
                              </w:rPr>
                            </w:pPr>
                            <w:r w:rsidRPr="004B6EC3">
                              <w:rPr>
                                <w:b/>
                              </w:rPr>
                              <w:t>Minor change 2020:</w:t>
                            </w:r>
                          </w:p>
                          <w:p w14:paraId="1139991C" w14:textId="77777777" w:rsidR="00C16239" w:rsidRDefault="00C16239" w:rsidP="00493369"/>
                          <w:p w14:paraId="69B3727A" w14:textId="1AF816EA" w:rsidR="00C16239" w:rsidRDefault="00C16239" w:rsidP="00493369">
                            <w:r>
                              <w:t xml:space="preserve">The minor change </w:t>
                            </w:r>
                            <w:r w:rsidRPr="004B6EC3">
                              <w:rPr>
                                <w:u w:val="single"/>
                              </w:rPr>
                              <w:t>has no impact</w:t>
                            </w:r>
                            <w:r>
                              <w:t xml:space="preserve"> on human health hazard.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42ABE" id="_x0000_t202" coordsize="21600,21600" o:spt="202" path="m,l,21600r21600,l21600,xe">
                <v:stroke joinstyle="miter"/>
                <v:path gradientshapeok="t" o:connecttype="rect"/>
              </v:shapetype>
              <v:shape id="Zone de texte 17" o:spid="_x0000_s1026" type="#_x0000_t202" style="position:absolute;margin-left:469pt;margin-top:12.05pt;width:520.2pt;height:49.2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" fillcolor="#bfbfbf" strokeweight=".5pt">
                <v:textbox>
                  <w:txbxContent>
                    <w:p w14:paraId="60B4C014" w14:textId="0D2819EA" w:rsidR="00C16239" w:rsidRPr="004B6EC3" w:rsidRDefault="00C16239" w:rsidP="004B6EC3">
                      <w:pPr>
                        <w:pStyle w:val="Paragraphedeliste"/>
                        <w:numPr>
                          <w:ilvl w:val="0"/>
                          <w:numId w:val="33"/>
                        </w:numPr>
                        <w:rPr>
                          <w:b/>
                        </w:rPr>
                      </w:pPr>
                      <w:r w:rsidRPr="004B6EC3">
                        <w:rPr>
                          <w:b/>
                        </w:rPr>
                        <w:t>Minor change 2020:</w:t>
                      </w:r>
                    </w:p>
                    <w:p w14:paraId="1139991C" w14:textId="77777777" w:rsidR="00C16239" w:rsidRDefault="00C16239" w:rsidP="00493369"/>
                    <w:p w14:paraId="69B3727A" w14:textId="1AF816EA" w:rsidR="00C16239" w:rsidRDefault="00C16239" w:rsidP="00493369">
                      <w:r>
                        <w:t xml:space="preserve">The minor change </w:t>
                      </w:r>
                      <w:r w:rsidRPr="004B6EC3">
                        <w:rPr>
                          <w:u w:val="single"/>
                        </w:rPr>
                        <w:t>has no impact</w:t>
                      </w:r>
                      <w:r>
                        <w:t xml:space="preserve"> on human health hazard. </w:t>
                      </w:r>
                    </w:p>
                  </w:txbxContent>
                </v:textbox>
                <w10:wrap anchorx="page"/>
              </v:shape>
            </w:pict>
          </mc:Fallback>
        </mc:AlternateContent>
      </w:r>
    </w:p>
    <w:p w14:paraId="21A861E6" w14:textId="27858653" w:rsidR="00116A68" w:rsidRDefault="00116A68">
      <w:pPr>
        <w:suppressAutoHyphens w:val="0"/>
        <w:rPr>
          <w:lang w:eastAsia="en-US"/>
        </w:rPr>
      </w:pPr>
      <w:r>
        <w:rPr>
          <w:lang w:eastAsia="en-US"/>
        </w:rPr>
        <w:br w:type="page"/>
      </w:r>
    </w:p>
    <w:p w14:paraId="53C0857A" w14:textId="77777777" w:rsidR="00A211E6" w:rsidRPr="00FD2055" w:rsidRDefault="00A211E6" w:rsidP="00A211E6">
      <w:pPr>
        <w:rPr>
          <w:lang w:eastAsia="en-US"/>
        </w:rPr>
      </w:pPr>
    </w:p>
    <w:p w14:paraId="1BCD79C1" w14:textId="77777777" w:rsidR="00A211E6" w:rsidRPr="00572639" w:rsidRDefault="00A211E6" w:rsidP="00572639">
      <w:pPr>
        <w:pStyle w:val="Titre4"/>
      </w:pPr>
      <w:bookmarkStart w:id="111" w:name="_Toc389729062"/>
      <w:bookmarkStart w:id="112" w:name="_Toc403472764"/>
      <w:bookmarkStart w:id="113" w:name="_Toc403566576"/>
      <w:bookmarkStart w:id="114" w:name="_Toc425344117"/>
      <w:bookmarkStart w:id="115" w:name="_Toc505609768"/>
      <w:r w:rsidRPr="00350DAD">
        <w:t>Exposure assessment</w:t>
      </w:r>
      <w:bookmarkEnd w:id="111"/>
      <w:bookmarkEnd w:id="112"/>
      <w:bookmarkEnd w:id="113"/>
      <w:bookmarkEnd w:id="114"/>
      <w:bookmarkEnd w:id="115"/>
    </w:p>
    <w:p w14:paraId="34C4B230" w14:textId="77777777" w:rsidR="00A211E6" w:rsidRDefault="00A211E6" w:rsidP="00A211E6">
      <w:pPr>
        <w:autoSpaceDE w:val="0"/>
        <w:autoSpaceDN w:val="0"/>
        <w:adjustRightInd w:val="0"/>
        <w:rPr>
          <w:iCs/>
          <w:lang w:eastAsia="en-US"/>
        </w:rPr>
      </w:pPr>
    </w:p>
    <w:p w14:paraId="78F4A371" w14:textId="77777777" w:rsidR="00A211E6" w:rsidRDefault="00A211E6" w:rsidP="00A211E6">
      <w:pPr>
        <w:autoSpaceDE w:val="0"/>
        <w:autoSpaceDN w:val="0"/>
        <w:adjustRightInd w:val="0"/>
        <w:jc w:val="both"/>
        <w:rPr>
          <w:rFonts w:ascii="Arial" w:eastAsiaTheme="minorHAnsi" w:hAnsi="Arial" w:cs="Arial"/>
          <w:lang w:val="en-US" w:eastAsia="en-US"/>
        </w:rPr>
      </w:pPr>
      <w:r w:rsidRPr="00103BEA">
        <w:rPr>
          <w:iCs/>
          <w:lang w:eastAsia="en-US"/>
        </w:rPr>
        <w:t>V33 TRAITEMENT POUTRES ET CHARPENTES</w:t>
      </w:r>
      <w:r w:rsidRPr="00103BEA">
        <w:rPr>
          <w:rFonts w:ascii="Arial" w:eastAsiaTheme="minorHAnsi" w:hAnsi="Arial" w:cs="Arial"/>
          <w:lang w:val="en-US" w:eastAsia="en-US"/>
        </w:rPr>
        <w:t xml:space="preserve"> is a water-based ready-to-use product</w:t>
      </w:r>
      <w:r w:rsidRPr="00103BEA" w:rsidDel="00D469EE">
        <w:rPr>
          <w:rFonts w:ascii="Arial" w:eastAsiaTheme="minorHAnsi" w:hAnsi="Arial" w:cs="Arial"/>
          <w:lang w:val="en-US" w:eastAsia="en-US"/>
        </w:rPr>
        <w:t xml:space="preserve"> </w:t>
      </w:r>
      <w:r w:rsidRPr="00103BEA">
        <w:rPr>
          <w:rFonts w:ascii="Arial" w:eastAsiaTheme="minorHAnsi" w:hAnsi="Arial" w:cs="Arial"/>
          <w:lang w:val="en-US" w:eastAsia="en-US"/>
        </w:rPr>
        <w:t>for wood</w:t>
      </w:r>
      <w:r w:rsidRPr="00D45D43">
        <w:rPr>
          <w:rFonts w:ascii="Arial" w:eastAsiaTheme="minorHAnsi" w:hAnsi="Arial" w:cs="Arial"/>
          <w:lang w:val="en-US" w:eastAsia="en-US"/>
        </w:rPr>
        <w:t xml:space="preserve"> pr</w:t>
      </w:r>
      <w:r w:rsidRPr="00CB7B17">
        <w:rPr>
          <w:rFonts w:ascii="Arial" w:eastAsiaTheme="minorHAnsi" w:hAnsi="Arial" w:cs="Arial"/>
          <w:lang w:val="en-US" w:eastAsia="en-US"/>
        </w:rPr>
        <w:t>eservative containing 0.6</w:t>
      </w:r>
      <w:r>
        <w:rPr>
          <w:rFonts w:ascii="Arial" w:eastAsiaTheme="minorHAnsi" w:hAnsi="Arial" w:cs="Arial"/>
          <w:lang w:val="en-US" w:eastAsia="en-US"/>
        </w:rPr>
        <w:t>45</w:t>
      </w:r>
      <w:r w:rsidRPr="00CB7B17">
        <w:rPr>
          <w:rFonts w:ascii="Arial" w:eastAsiaTheme="minorHAnsi" w:hAnsi="Arial" w:cs="Arial"/>
          <w:lang w:val="en-US" w:eastAsia="en-US"/>
        </w:rPr>
        <w:t>% w/w</w:t>
      </w:r>
      <w:r>
        <w:rPr>
          <w:rFonts w:ascii="Arial" w:eastAsiaTheme="minorHAnsi" w:hAnsi="Arial" w:cs="Arial"/>
          <w:lang w:val="en-US" w:eastAsia="en-US"/>
        </w:rPr>
        <w:t xml:space="preserve"> </w:t>
      </w:r>
      <w:r w:rsidRPr="00D45D43">
        <w:rPr>
          <w:rFonts w:ascii="Arial" w:eastAsiaTheme="minorHAnsi" w:hAnsi="Arial" w:cs="Arial"/>
          <w:lang w:val="en-US" w:eastAsia="en-US"/>
        </w:rPr>
        <w:t>permethrin. It is intended to be used for the preventive and curative trea</w:t>
      </w:r>
      <w:r w:rsidRPr="00CB7B17">
        <w:rPr>
          <w:rFonts w:ascii="Arial" w:eastAsiaTheme="minorHAnsi" w:hAnsi="Arial" w:cs="Arial"/>
          <w:lang w:val="en-US" w:eastAsia="en-US"/>
        </w:rPr>
        <w:t>tment of interior woods against</w:t>
      </w:r>
      <w:r>
        <w:rPr>
          <w:rFonts w:ascii="Arial" w:eastAsiaTheme="minorHAnsi" w:hAnsi="Arial" w:cs="Arial"/>
          <w:lang w:val="en-US" w:eastAsia="en-US"/>
        </w:rPr>
        <w:t xml:space="preserve"> </w:t>
      </w:r>
      <w:r w:rsidRPr="00D45D43">
        <w:rPr>
          <w:rFonts w:ascii="Arial" w:eastAsiaTheme="minorHAnsi" w:hAnsi="Arial" w:cs="Arial"/>
          <w:lang w:val="en-US" w:eastAsia="en-US"/>
        </w:rPr>
        <w:t>wood-boring insects and termites. These preventive and curative treat</w:t>
      </w:r>
      <w:r w:rsidRPr="00CB7B17">
        <w:rPr>
          <w:rFonts w:ascii="Arial" w:eastAsiaTheme="minorHAnsi" w:hAnsi="Arial" w:cs="Arial"/>
          <w:lang w:val="en-US" w:eastAsia="en-US"/>
        </w:rPr>
        <w:t>ments are done by professionals</w:t>
      </w:r>
      <w:r>
        <w:rPr>
          <w:rFonts w:ascii="Arial" w:eastAsiaTheme="minorHAnsi" w:hAnsi="Arial" w:cs="Arial"/>
          <w:lang w:val="en-US" w:eastAsia="en-US"/>
        </w:rPr>
        <w:t xml:space="preserve"> </w:t>
      </w:r>
      <w:r w:rsidRPr="00D45D43">
        <w:rPr>
          <w:rFonts w:ascii="Arial" w:eastAsiaTheme="minorHAnsi" w:hAnsi="Arial" w:cs="Arial"/>
          <w:lang w:val="en-US" w:eastAsia="en-US"/>
        </w:rPr>
        <w:t>and non-professionals by brush application</w:t>
      </w:r>
      <w:r>
        <w:rPr>
          <w:rFonts w:ascii="Arial" w:eastAsiaTheme="minorHAnsi" w:hAnsi="Arial" w:cs="Arial"/>
          <w:sz w:val="16"/>
          <w:szCs w:val="16"/>
          <w:lang w:val="en-US" w:eastAsia="en-US"/>
        </w:rPr>
        <w:t xml:space="preserve"> </w:t>
      </w:r>
      <w:r w:rsidRPr="00D45D43">
        <w:rPr>
          <w:rFonts w:ascii="Arial" w:eastAsiaTheme="minorHAnsi" w:hAnsi="Arial" w:cs="Arial"/>
          <w:szCs w:val="16"/>
          <w:lang w:val="en-US" w:eastAsia="en-US"/>
        </w:rPr>
        <w:t>or</w:t>
      </w:r>
      <w:r>
        <w:rPr>
          <w:rFonts w:ascii="Arial" w:eastAsiaTheme="minorHAnsi" w:hAnsi="Arial" w:cs="Arial"/>
          <w:sz w:val="16"/>
          <w:szCs w:val="16"/>
          <w:lang w:val="en-US" w:eastAsia="en-US"/>
        </w:rPr>
        <w:t xml:space="preserve"> </w:t>
      </w:r>
      <w:r w:rsidRPr="00D45D43">
        <w:rPr>
          <w:rFonts w:ascii="Arial" w:eastAsiaTheme="minorHAnsi" w:hAnsi="Arial" w:cs="Arial"/>
          <w:lang w:val="en-US" w:eastAsia="en-US"/>
        </w:rPr>
        <w:t xml:space="preserve">spray application </w:t>
      </w:r>
      <w:r>
        <w:rPr>
          <w:rFonts w:ascii="Arial" w:hAnsi="Arial" w:cs="Arial"/>
          <w:lang w:val="en-US" w:eastAsia="fr-FR"/>
        </w:rPr>
        <w:t>at an application dose of 200 mL/m</w:t>
      </w:r>
      <w:r w:rsidRPr="00DE69F7">
        <w:rPr>
          <w:rFonts w:ascii="Arial" w:hAnsi="Arial" w:cs="Arial"/>
          <w:vertAlign w:val="superscript"/>
          <w:lang w:val="en-US" w:eastAsia="fr-FR"/>
        </w:rPr>
        <w:t>2</w:t>
      </w:r>
      <w:r>
        <w:rPr>
          <w:rFonts w:ascii="Arial" w:hAnsi="Arial" w:cs="Arial"/>
          <w:lang w:val="en-US" w:eastAsia="fr-FR"/>
        </w:rPr>
        <w:t xml:space="preserve"> for preventive treatment and 300 mL/m</w:t>
      </w:r>
      <w:r w:rsidRPr="00DE69F7">
        <w:rPr>
          <w:rFonts w:ascii="Arial" w:hAnsi="Arial" w:cs="Arial"/>
          <w:vertAlign w:val="superscript"/>
          <w:lang w:val="en-US" w:eastAsia="fr-FR"/>
        </w:rPr>
        <w:t>2</w:t>
      </w:r>
      <w:r>
        <w:rPr>
          <w:rFonts w:ascii="Arial" w:hAnsi="Arial" w:cs="Arial"/>
          <w:lang w:val="en-US" w:eastAsia="fr-FR"/>
        </w:rPr>
        <w:t xml:space="preserve"> for curative treatment. </w:t>
      </w:r>
      <w:r w:rsidRPr="00D44080">
        <w:rPr>
          <w:rFonts w:ascii="Arial" w:eastAsiaTheme="minorHAnsi" w:hAnsi="Arial" w:cs="Arial"/>
          <w:lang w:val="en-US" w:eastAsia="en-US"/>
        </w:rPr>
        <w:t xml:space="preserve"> An application dose of 150 mL/m</w:t>
      </w:r>
      <w:r w:rsidRPr="00D45D43">
        <w:rPr>
          <w:rFonts w:ascii="Arial" w:eastAsiaTheme="minorHAnsi" w:hAnsi="Arial" w:cs="Arial"/>
          <w:vertAlign w:val="superscript"/>
          <w:lang w:val="en-US" w:eastAsia="en-US"/>
        </w:rPr>
        <w:t>2</w:t>
      </w:r>
      <w:r w:rsidRPr="00D44080">
        <w:rPr>
          <w:rFonts w:ascii="Arial" w:eastAsiaTheme="minorHAnsi" w:hAnsi="Arial" w:cs="Arial"/>
          <w:lang w:val="en-US" w:eastAsia="en-US"/>
        </w:rPr>
        <w:t xml:space="preserve"> is considered for injection, in combination with superficial treatment (brush or spray) in curative treatment.</w:t>
      </w:r>
    </w:p>
    <w:p w14:paraId="5C2F153E" w14:textId="77777777" w:rsidR="00A211E6" w:rsidRDefault="00A211E6" w:rsidP="00A211E6">
      <w:pPr>
        <w:autoSpaceDE w:val="0"/>
        <w:autoSpaceDN w:val="0"/>
        <w:adjustRightInd w:val="0"/>
        <w:jc w:val="both"/>
        <w:rPr>
          <w:rFonts w:ascii="Arial" w:eastAsiaTheme="minorHAnsi" w:hAnsi="Arial" w:cs="Arial"/>
          <w:lang w:val="en-US" w:eastAsia="en-US"/>
        </w:rPr>
      </w:pPr>
    </w:p>
    <w:p w14:paraId="154EDAA5" w14:textId="77777777" w:rsidR="00A211E6" w:rsidRDefault="00A211E6" w:rsidP="00A211E6">
      <w:pPr>
        <w:pStyle w:val="BfRBBStandard"/>
        <w:rPr>
          <w:rFonts w:eastAsia="Times New Roman"/>
          <w:sz w:val="20"/>
          <w:szCs w:val="20"/>
          <w:lang w:val="en-GB" w:eastAsia="sv-SE"/>
        </w:rPr>
      </w:pPr>
      <w:r>
        <w:rPr>
          <w:rFonts w:eastAsia="Times New Roman"/>
          <w:sz w:val="20"/>
          <w:szCs w:val="20"/>
          <w:lang w:val="en-GB" w:eastAsia="sv-SE"/>
        </w:rPr>
        <w:t>A dermal and inhalation exposure to the product can occur during the mixing and loading, the application and the equipment’s cleaning.</w:t>
      </w:r>
    </w:p>
    <w:p w14:paraId="0D26ADBB" w14:textId="77777777" w:rsidR="00A211E6" w:rsidRDefault="00A211E6" w:rsidP="00A211E6">
      <w:pPr>
        <w:pStyle w:val="BfRBBStandard"/>
        <w:rPr>
          <w:rFonts w:eastAsia="Times New Roman"/>
          <w:sz w:val="20"/>
          <w:szCs w:val="20"/>
          <w:lang w:val="en-GB" w:eastAsia="sv-SE"/>
        </w:rPr>
      </w:pPr>
    </w:p>
    <w:p w14:paraId="1FE3A4D8" w14:textId="77777777" w:rsidR="00A211E6" w:rsidRDefault="00A211E6" w:rsidP="00A211E6">
      <w:pPr>
        <w:pStyle w:val="BfRBBStandard"/>
        <w:rPr>
          <w:rFonts w:eastAsia="Times New Roman"/>
          <w:sz w:val="20"/>
          <w:szCs w:val="20"/>
          <w:lang w:val="en-GB"/>
        </w:rPr>
      </w:pPr>
      <w:r>
        <w:rPr>
          <w:rFonts w:eastAsia="Times New Roman"/>
          <w:sz w:val="20"/>
          <w:szCs w:val="20"/>
          <w:lang w:val="en-GB" w:eastAsia="sv-SE"/>
        </w:rPr>
        <w:t xml:space="preserve">The assessment of exposure during curative treatment presented below is considered a worst-case  covering the preventive treatment.  </w:t>
      </w:r>
    </w:p>
    <w:p w14:paraId="7B37B800" w14:textId="77777777" w:rsidR="00A211E6" w:rsidRPr="00D45D43" w:rsidRDefault="00A211E6" w:rsidP="00A211E6">
      <w:pPr>
        <w:pStyle w:val="BfRBBStandard"/>
        <w:rPr>
          <w:rFonts w:eastAsia="Times New Roman"/>
          <w:sz w:val="20"/>
          <w:szCs w:val="20"/>
          <w:lang w:val="en-GB" w:eastAsia="sv-SE"/>
        </w:rPr>
      </w:pPr>
    </w:p>
    <w:p w14:paraId="239AC76C" w14:textId="77777777" w:rsidR="00A211E6" w:rsidRPr="00350DAD" w:rsidRDefault="00A211E6" w:rsidP="00A211E6">
      <w:pPr>
        <w:jc w:val="both"/>
        <w:rPr>
          <w:b/>
          <w:bCs/>
          <w:lang w:eastAsia="en-US"/>
        </w:rPr>
      </w:pPr>
      <w:r w:rsidRPr="00350DAD">
        <w:rPr>
          <w:b/>
          <w:bCs/>
          <w:lang w:eastAsia="en-US"/>
        </w:rPr>
        <w:t>Identification of main paths of human exposure towards active substance(s) and substances of concern from its use in biocidal product</w:t>
      </w:r>
    </w:p>
    <w:p w14:paraId="03E1319C" w14:textId="77777777" w:rsidR="00A211E6" w:rsidRDefault="00A211E6" w:rsidP="00A211E6">
      <w:pPr>
        <w:jc w:val="both"/>
        <w:rPr>
          <w:rFonts w:ascii="Arial" w:eastAsiaTheme="minorHAnsi" w:hAnsi="Arial" w:cs="Arial"/>
          <w:color w:val="000000"/>
          <w:lang w:val="en-US" w:eastAsia="en-US"/>
        </w:rPr>
      </w:pPr>
    </w:p>
    <w:p w14:paraId="7138EA10" w14:textId="77777777" w:rsidR="00A211E6" w:rsidRDefault="00A211E6" w:rsidP="00A211E6">
      <w:pPr>
        <w:jc w:val="both"/>
        <w:rPr>
          <w:rFonts w:ascii="Arial" w:eastAsiaTheme="minorHAnsi" w:hAnsi="Arial" w:cs="Arial"/>
          <w:color w:val="000000"/>
          <w:lang w:eastAsia="en-US"/>
        </w:rPr>
      </w:pPr>
      <w:r>
        <w:rPr>
          <w:rFonts w:ascii="Arial" w:eastAsiaTheme="minorHAnsi" w:hAnsi="Arial" w:cs="Arial"/>
          <w:color w:val="000000"/>
          <w:lang w:val="en-US" w:eastAsia="en-US"/>
        </w:rPr>
        <w:t>F</w:t>
      </w:r>
      <w:r w:rsidRPr="000E17F2">
        <w:rPr>
          <w:rFonts w:ascii="Arial" w:eastAsiaTheme="minorHAnsi" w:hAnsi="Arial" w:cs="Arial"/>
          <w:color w:val="000000"/>
          <w:lang w:eastAsia="en-US"/>
        </w:rPr>
        <w:t>or the primary exposure to the product, only professional and non-professional users are in contact with the product during application (brushing, spraying or injection)</w:t>
      </w:r>
      <w:r>
        <w:rPr>
          <w:rFonts w:ascii="Arial" w:eastAsiaTheme="minorHAnsi" w:hAnsi="Arial" w:cs="Arial"/>
          <w:color w:val="000000"/>
          <w:lang w:eastAsia="en-US"/>
        </w:rPr>
        <w:t xml:space="preserve"> and cleaning of the equipment</w:t>
      </w:r>
      <w:r w:rsidRPr="000E17F2">
        <w:rPr>
          <w:rFonts w:ascii="Arial" w:eastAsiaTheme="minorHAnsi" w:hAnsi="Arial" w:cs="Arial"/>
          <w:color w:val="000000"/>
          <w:lang w:eastAsia="en-US"/>
        </w:rPr>
        <w:t>. Dermal and inhalation routes were considered as the main exposure routes during the primary exposure.</w:t>
      </w:r>
    </w:p>
    <w:p w14:paraId="2F785117" w14:textId="77777777" w:rsidR="00A211E6" w:rsidRDefault="00A211E6" w:rsidP="00A211E6">
      <w:pPr>
        <w:jc w:val="both"/>
        <w:rPr>
          <w:rFonts w:ascii="Arial" w:eastAsiaTheme="minorHAnsi" w:hAnsi="Arial" w:cs="Arial"/>
          <w:color w:val="000000"/>
          <w:lang w:eastAsia="en-US"/>
        </w:rPr>
      </w:pPr>
    </w:p>
    <w:p w14:paraId="35CB9AC6" w14:textId="77777777" w:rsidR="00A211E6" w:rsidRPr="000E17F2" w:rsidRDefault="00A211E6" w:rsidP="00A211E6">
      <w:pPr>
        <w:autoSpaceDE w:val="0"/>
        <w:autoSpaceDN w:val="0"/>
        <w:adjustRightInd w:val="0"/>
        <w:jc w:val="both"/>
        <w:rPr>
          <w:rFonts w:ascii="Arial" w:eastAsiaTheme="minorHAnsi" w:hAnsi="Arial" w:cs="Arial"/>
          <w:color w:val="000000"/>
          <w:lang w:val="en-US" w:eastAsia="en-US"/>
        </w:rPr>
      </w:pPr>
      <w:r>
        <w:rPr>
          <w:rFonts w:ascii="Arial" w:eastAsiaTheme="minorHAnsi" w:hAnsi="Arial" w:cs="Arial"/>
          <w:color w:val="000000"/>
          <w:lang w:val="en-US" w:eastAsia="en-US"/>
        </w:rPr>
        <w:t>For the</w:t>
      </w:r>
      <w:r w:rsidRPr="000E17F2">
        <w:rPr>
          <w:rFonts w:ascii="Arial" w:eastAsiaTheme="minorHAnsi" w:hAnsi="Arial" w:cs="Arial"/>
          <w:color w:val="000000"/>
          <w:lang w:val="en-US" w:eastAsia="en-US"/>
        </w:rPr>
        <w:t xml:space="preserve"> secondary exposure, consumers and also professionals might be in contact with the product. Exposure may occur soon after application with a short exposure period (acute phase) or exposure may be long-term and repeated (chronic phase). </w:t>
      </w:r>
    </w:p>
    <w:p w14:paraId="5EFD7957" w14:textId="77777777" w:rsidR="00A211E6" w:rsidRPr="00350DAD" w:rsidRDefault="00A211E6" w:rsidP="00A211E6">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9"/>
        <w:gridCol w:w="1115"/>
        <w:gridCol w:w="1374"/>
        <w:gridCol w:w="1409"/>
        <w:gridCol w:w="1163"/>
        <w:gridCol w:w="1350"/>
        <w:gridCol w:w="835"/>
        <w:gridCol w:w="762"/>
      </w:tblGrid>
      <w:tr w:rsidR="00A211E6" w:rsidRPr="00350DAD" w14:paraId="4D05B741" w14:textId="77777777" w:rsidTr="00CC730C">
        <w:trPr>
          <w:tblHeader/>
        </w:trPr>
        <w:tc>
          <w:tcPr>
            <w:tcW w:w="5000" w:type="pct"/>
            <w:gridSpan w:val="8"/>
            <w:shd w:val="clear" w:color="auto" w:fill="FFFFCC"/>
          </w:tcPr>
          <w:p w14:paraId="3D24EF86" w14:textId="77777777" w:rsidR="00A211E6" w:rsidRPr="00350DAD" w:rsidRDefault="00A211E6" w:rsidP="00CC730C">
            <w:pPr>
              <w:jc w:val="center"/>
              <w:rPr>
                <w:b/>
                <w:lang w:eastAsia="en-US"/>
              </w:rPr>
            </w:pPr>
            <w:r w:rsidRPr="00350DAD">
              <w:rPr>
                <w:b/>
                <w:lang w:eastAsia="en-US"/>
              </w:rPr>
              <w:t>Summary table: relevant paths of human exposure</w:t>
            </w:r>
          </w:p>
        </w:tc>
      </w:tr>
      <w:tr w:rsidR="00A211E6" w:rsidRPr="00350DAD" w14:paraId="31F08DBB" w14:textId="77777777" w:rsidTr="00CC730C">
        <w:trPr>
          <w:tblHeader/>
        </w:trPr>
        <w:tc>
          <w:tcPr>
            <w:tcW w:w="647" w:type="pct"/>
            <w:vMerge w:val="restart"/>
            <w:shd w:val="clear" w:color="auto" w:fill="auto"/>
            <w:tcMar>
              <w:top w:w="57" w:type="dxa"/>
              <w:bottom w:w="57" w:type="dxa"/>
            </w:tcMar>
            <w:vAlign w:val="center"/>
          </w:tcPr>
          <w:p w14:paraId="6F540EB4" w14:textId="77777777" w:rsidR="00A211E6" w:rsidRPr="00350DAD" w:rsidRDefault="00A211E6" w:rsidP="00CC730C">
            <w:pPr>
              <w:rPr>
                <w:b/>
                <w:lang w:eastAsia="en-US"/>
              </w:rPr>
            </w:pPr>
            <w:r w:rsidRPr="00350DAD">
              <w:rPr>
                <w:b/>
                <w:lang w:eastAsia="en-US"/>
              </w:rPr>
              <w:t>Exposure path</w:t>
            </w:r>
          </w:p>
        </w:tc>
        <w:tc>
          <w:tcPr>
            <w:tcW w:w="2119" w:type="pct"/>
            <w:gridSpan w:val="3"/>
            <w:shd w:val="clear" w:color="auto" w:fill="auto"/>
            <w:tcMar>
              <w:top w:w="57" w:type="dxa"/>
              <w:bottom w:w="57" w:type="dxa"/>
            </w:tcMar>
            <w:vAlign w:val="center"/>
          </w:tcPr>
          <w:p w14:paraId="06C50448" w14:textId="77777777" w:rsidR="00A211E6" w:rsidRPr="00350DAD" w:rsidRDefault="00A211E6" w:rsidP="00CC730C">
            <w:pPr>
              <w:rPr>
                <w:b/>
                <w:lang w:eastAsia="en-US"/>
              </w:rPr>
            </w:pPr>
            <w:r w:rsidRPr="00350DAD">
              <w:rPr>
                <w:b/>
                <w:lang w:eastAsia="en-US"/>
              </w:rPr>
              <w:t xml:space="preserve">Primary (direct) exposure </w:t>
            </w:r>
          </w:p>
        </w:tc>
        <w:tc>
          <w:tcPr>
            <w:tcW w:w="2234" w:type="pct"/>
            <w:gridSpan w:val="4"/>
          </w:tcPr>
          <w:p w14:paraId="4F41FF6B" w14:textId="77777777" w:rsidR="00A211E6" w:rsidRPr="00350DAD" w:rsidRDefault="00A211E6" w:rsidP="00CC730C">
            <w:pPr>
              <w:rPr>
                <w:b/>
                <w:lang w:eastAsia="en-US"/>
              </w:rPr>
            </w:pPr>
            <w:r w:rsidRPr="00350DAD">
              <w:rPr>
                <w:b/>
                <w:lang w:eastAsia="en-US"/>
              </w:rPr>
              <w:t xml:space="preserve">Secondary (indirect) exposure </w:t>
            </w:r>
          </w:p>
        </w:tc>
      </w:tr>
      <w:tr w:rsidR="00A211E6" w:rsidRPr="00350DAD" w14:paraId="6A242569" w14:textId="77777777" w:rsidTr="00CC730C">
        <w:trPr>
          <w:tblHeader/>
        </w:trPr>
        <w:tc>
          <w:tcPr>
            <w:tcW w:w="647" w:type="pct"/>
            <w:vMerge/>
            <w:shd w:val="clear" w:color="auto" w:fill="auto"/>
            <w:tcMar>
              <w:top w:w="57" w:type="dxa"/>
              <w:bottom w:w="57" w:type="dxa"/>
            </w:tcMar>
          </w:tcPr>
          <w:p w14:paraId="7479FAF3" w14:textId="77777777" w:rsidR="00A211E6" w:rsidRPr="00350DAD" w:rsidRDefault="00A211E6" w:rsidP="00CC730C">
            <w:pPr>
              <w:rPr>
                <w:lang w:eastAsia="en-US"/>
              </w:rPr>
            </w:pPr>
          </w:p>
        </w:tc>
        <w:tc>
          <w:tcPr>
            <w:tcW w:w="606" w:type="pct"/>
            <w:shd w:val="clear" w:color="auto" w:fill="auto"/>
            <w:tcMar>
              <w:top w:w="57" w:type="dxa"/>
              <w:bottom w:w="57" w:type="dxa"/>
            </w:tcMar>
          </w:tcPr>
          <w:p w14:paraId="069D2914" w14:textId="77777777" w:rsidR="00A211E6" w:rsidRPr="00350DAD" w:rsidRDefault="00A211E6" w:rsidP="00CC730C">
            <w:pPr>
              <w:rPr>
                <w:b/>
                <w:lang w:eastAsia="en-US"/>
              </w:rPr>
            </w:pPr>
            <w:r w:rsidRPr="00350DAD">
              <w:rPr>
                <w:b/>
                <w:lang w:eastAsia="en-US"/>
              </w:rPr>
              <w:t>Industrial use</w:t>
            </w:r>
          </w:p>
        </w:tc>
        <w:tc>
          <w:tcPr>
            <w:tcW w:w="747" w:type="pct"/>
            <w:shd w:val="clear" w:color="auto" w:fill="auto"/>
            <w:tcMar>
              <w:top w:w="57" w:type="dxa"/>
              <w:bottom w:w="57" w:type="dxa"/>
            </w:tcMar>
          </w:tcPr>
          <w:p w14:paraId="563D8DDA" w14:textId="77777777" w:rsidR="00A211E6" w:rsidRPr="00350DAD" w:rsidRDefault="00A211E6" w:rsidP="00CC730C">
            <w:pPr>
              <w:rPr>
                <w:b/>
                <w:lang w:eastAsia="en-US"/>
              </w:rPr>
            </w:pPr>
            <w:r w:rsidRPr="00350DAD">
              <w:rPr>
                <w:b/>
                <w:lang w:eastAsia="en-US"/>
              </w:rPr>
              <w:t>Professional use</w:t>
            </w:r>
          </w:p>
        </w:tc>
        <w:tc>
          <w:tcPr>
            <w:tcW w:w="766" w:type="pct"/>
            <w:shd w:val="clear" w:color="auto" w:fill="auto"/>
            <w:tcMar>
              <w:top w:w="57" w:type="dxa"/>
              <w:bottom w:w="57" w:type="dxa"/>
            </w:tcMar>
          </w:tcPr>
          <w:p w14:paraId="1277B6C5" w14:textId="77777777" w:rsidR="00A211E6" w:rsidRPr="00350DAD" w:rsidRDefault="00A211E6" w:rsidP="00CC730C">
            <w:pPr>
              <w:rPr>
                <w:b/>
                <w:lang w:eastAsia="en-US"/>
              </w:rPr>
            </w:pPr>
            <w:r w:rsidRPr="00350DAD">
              <w:rPr>
                <w:b/>
                <w:lang w:eastAsia="en-US"/>
              </w:rPr>
              <w:t>Non-professional use</w:t>
            </w:r>
          </w:p>
        </w:tc>
        <w:tc>
          <w:tcPr>
            <w:tcW w:w="632" w:type="pct"/>
          </w:tcPr>
          <w:p w14:paraId="15AB5D7D" w14:textId="77777777" w:rsidR="00A211E6" w:rsidRPr="00350DAD" w:rsidRDefault="00A211E6" w:rsidP="00CC730C">
            <w:pPr>
              <w:rPr>
                <w:b/>
                <w:lang w:eastAsia="en-US"/>
              </w:rPr>
            </w:pPr>
            <w:r w:rsidRPr="00350DAD">
              <w:rPr>
                <w:b/>
                <w:lang w:eastAsia="en-US"/>
              </w:rPr>
              <w:t>Industrial use</w:t>
            </w:r>
          </w:p>
        </w:tc>
        <w:tc>
          <w:tcPr>
            <w:tcW w:w="734" w:type="pct"/>
          </w:tcPr>
          <w:p w14:paraId="6A2E478B" w14:textId="77777777" w:rsidR="00A211E6" w:rsidRPr="00350DAD" w:rsidRDefault="00A211E6" w:rsidP="00CC730C">
            <w:pPr>
              <w:rPr>
                <w:b/>
                <w:lang w:eastAsia="en-US"/>
              </w:rPr>
            </w:pPr>
            <w:r w:rsidRPr="00350DAD">
              <w:rPr>
                <w:b/>
                <w:lang w:eastAsia="en-US"/>
              </w:rPr>
              <w:t>Professional use</w:t>
            </w:r>
          </w:p>
        </w:tc>
        <w:tc>
          <w:tcPr>
            <w:tcW w:w="454" w:type="pct"/>
          </w:tcPr>
          <w:p w14:paraId="0C7B961C" w14:textId="77777777" w:rsidR="00A211E6" w:rsidRPr="00350DAD" w:rsidRDefault="00A211E6" w:rsidP="00CC730C">
            <w:pPr>
              <w:rPr>
                <w:b/>
                <w:lang w:eastAsia="en-US"/>
              </w:rPr>
            </w:pPr>
            <w:r w:rsidRPr="00350DAD">
              <w:rPr>
                <w:b/>
                <w:lang w:eastAsia="en-US"/>
              </w:rPr>
              <w:t>General public</w:t>
            </w:r>
          </w:p>
        </w:tc>
        <w:tc>
          <w:tcPr>
            <w:tcW w:w="415" w:type="pct"/>
          </w:tcPr>
          <w:p w14:paraId="7C3A7840" w14:textId="77777777" w:rsidR="00A211E6" w:rsidRPr="00350DAD" w:rsidRDefault="00A211E6" w:rsidP="00CC730C">
            <w:pPr>
              <w:rPr>
                <w:b/>
                <w:lang w:eastAsia="en-US"/>
              </w:rPr>
            </w:pPr>
            <w:r w:rsidRPr="00350DAD">
              <w:rPr>
                <w:b/>
                <w:lang w:eastAsia="en-US"/>
              </w:rPr>
              <w:t>Via food</w:t>
            </w:r>
          </w:p>
        </w:tc>
      </w:tr>
      <w:tr w:rsidR="00A211E6" w:rsidRPr="00350DAD" w14:paraId="5383ED25" w14:textId="77777777" w:rsidTr="00CC730C">
        <w:trPr>
          <w:tblHeader/>
        </w:trPr>
        <w:tc>
          <w:tcPr>
            <w:tcW w:w="647" w:type="pct"/>
            <w:shd w:val="clear" w:color="auto" w:fill="auto"/>
            <w:tcMar>
              <w:top w:w="57" w:type="dxa"/>
              <w:bottom w:w="57" w:type="dxa"/>
            </w:tcMar>
          </w:tcPr>
          <w:p w14:paraId="07BC1839" w14:textId="77777777" w:rsidR="00A211E6" w:rsidRPr="00350DAD" w:rsidRDefault="00A211E6" w:rsidP="00CC730C">
            <w:pPr>
              <w:rPr>
                <w:lang w:eastAsia="en-US"/>
              </w:rPr>
            </w:pPr>
            <w:r w:rsidRPr="00350DAD">
              <w:rPr>
                <w:lang w:eastAsia="en-US"/>
              </w:rPr>
              <w:t>Inhalation</w:t>
            </w:r>
          </w:p>
        </w:tc>
        <w:tc>
          <w:tcPr>
            <w:tcW w:w="606" w:type="pct"/>
            <w:tcMar>
              <w:top w:w="57" w:type="dxa"/>
              <w:bottom w:w="57" w:type="dxa"/>
            </w:tcMar>
          </w:tcPr>
          <w:p w14:paraId="55F9E579" w14:textId="77777777" w:rsidR="00A211E6" w:rsidRPr="00350DAD" w:rsidRDefault="00A211E6" w:rsidP="00CC730C">
            <w:pPr>
              <w:rPr>
                <w:lang w:eastAsia="en-US"/>
              </w:rPr>
            </w:pPr>
            <w:r>
              <w:rPr>
                <w:lang w:eastAsia="en-US"/>
              </w:rPr>
              <w:t>n.a</w:t>
            </w:r>
          </w:p>
        </w:tc>
        <w:tc>
          <w:tcPr>
            <w:tcW w:w="747" w:type="pct"/>
            <w:shd w:val="clear" w:color="auto" w:fill="auto"/>
            <w:tcMar>
              <w:top w:w="57" w:type="dxa"/>
              <w:bottom w:w="57" w:type="dxa"/>
            </w:tcMar>
          </w:tcPr>
          <w:p w14:paraId="6EE53795" w14:textId="77777777" w:rsidR="00A211E6" w:rsidRPr="00350DAD" w:rsidRDefault="00A211E6" w:rsidP="00CC730C">
            <w:pPr>
              <w:rPr>
                <w:lang w:eastAsia="en-US"/>
              </w:rPr>
            </w:pPr>
            <w:r>
              <w:rPr>
                <w:lang w:eastAsia="en-US"/>
              </w:rPr>
              <w:t>Yes</w:t>
            </w:r>
          </w:p>
        </w:tc>
        <w:tc>
          <w:tcPr>
            <w:tcW w:w="766" w:type="pct"/>
            <w:shd w:val="clear" w:color="auto" w:fill="auto"/>
            <w:tcMar>
              <w:top w:w="57" w:type="dxa"/>
              <w:bottom w:w="57" w:type="dxa"/>
            </w:tcMar>
          </w:tcPr>
          <w:p w14:paraId="6A924D28" w14:textId="77777777" w:rsidR="00A211E6" w:rsidRPr="00350DAD" w:rsidRDefault="00A211E6" w:rsidP="00CC730C">
            <w:pPr>
              <w:rPr>
                <w:lang w:eastAsia="en-US"/>
              </w:rPr>
            </w:pPr>
            <w:r>
              <w:rPr>
                <w:lang w:eastAsia="en-US"/>
              </w:rPr>
              <w:t>Yes</w:t>
            </w:r>
          </w:p>
        </w:tc>
        <w:tc>
          <w:tcPr>
            <w:tcW w:w="632" w:type="pct"/>
          </w:tcPr>
          <w:p w14:paraId="09A6E574" w14:textId="77777777" w:rsidR="00A211E6" w:rsidRPr="00350DAD" w:rsidRDefault="00A211E6" w:rsidP="00CC730C">
            <w:pPr>
              <w:rPr>
                <w:lang w:eastAsia="en-US"/>
              </w:rPr>
            </w:pPr>
            <w:r w:rsidRPr="00BB2E3E">
              <w:rPr>
                <w:lang w:eastAsia="en-US"/>
              </w:rPr>
              <w:t>n.a</w:t>
            </w:r>
          </w:p>
        </w:tc>
        <w:tc>
          <w:tcPr>
            <w:tcW w:w="734" w:type="pct"/>
          </w:tcPr>
          <w:p w14:paraId="62BD5886" w14:textId="77777777" w:rsidR="00A211E6" w:rsidRPr="00350DAD" w:rsidRDefault="00A211E6" w:rsidP="00CC730C">
            <w:pPr>
              <w:rPr>
                <w:lang w:eastAsia="en-US"/>
              </w:rPr>
            </w:pPr>
            <w:r>
              <w:rPr>
                <w:lang w:eastAsia="en-US"/>
              </w:rPr>
              <w:t>Yes</w:t>
            </w:r>
          </w:p>
        </w:tc>
        <w:tc>
          <w:tcPr>
            <w:tcW w:w="454" w:type="pct"/>
          </w:tcPr>
          <w:p w14:paraId="14F9EE2A" w14:textId="77777777" w:rsidR="00A211E6" w:rsidRPr="00350DAD" w:rsidRDefault="00A211E6" w:rsidP="00CC730C">
            <w:pPr>
              <w:rPr>
                <w:lang w:eastAsia="en-US"/>
              </w:rPr>
            </w:pPr>
            <w:r>
              <w:rPr>
                <w:lang w:eastAsia="en-US"/>
              </w:rPr>
              <w:t>Yes</w:t>
            </w:r>
          </w:p>
        </w:tc>
        <w:tc>
          <w:tcPr>
            <w:tcW w:w="415" w:type="pct"/>
          </w:tcPr>
          <w:p w14:paraId="533280CC" w14:textId="77777777" w:rsidR="00A211E6" w:rsidRPr="00350DAD" w:rsidRDefault="00A211E6" w:rsidP="00CC730C">
            <w:pPr>
              <w:rPr>
                <w:lang w:eastAsia="en-US"/>
              </w:rPr>
            </w:pPr>
            <w:r>
              <w:rPr>
                <w:lang w:eastAsia="en-US"/>
              </w:rPr>
              <w:t>No</w:t>
            </w:r>
          </w:p>
        </w:tc>
      </w:tr>
      <w:tr w:rsidR="00A211E6" w:rsidRPr="00350DAD" w14:paraId="3C0E9A03" w14:textId="77777777" w:rsidTr="00CC730C">
        <w:trPr>
          <w:tblHeader/>
        </w:trPr>
        <w:tc>
          <w:tcPr>
            <w:tcW w:w="647" w:type="pct"/>
            <w:shd w:val="clear" w:color="auto" w:fill="auto"/>
            <w:tcMar>
              <w:top w:w="57" w:type="dxa"/>
              <w:bottom w:w="57" w:type="dxa"/>
            </w:tcMar>
          </w:tcPr>
          <w:p w14:paraId="072D98E2" w14:textId="77777777" w:rsidR="00A211E6" w:rsidRPr="00350DAD" w:rsidRDefault="00A211E6" w:rsidP="00CC730C">
            <w:pPr>
              <w:rPr>
                <w:lang w:eastAsia="en-US"/>
              </w:rPr>
            </w:pPr>
            <w:r w:rsidRPr="00350DAD">
              <w:rPr>
                <w:lang w:eastAsia="en-US"/>
              </w:rPr>
              <w:t>Dermal</w:t>
            </w:r>
          </w:p>
        </w:tc>
        <w:tc>
          <w:tcPr>
            <w:tcW w:w="606" w:type="pct"/>
            <w:tcMar>
              <w:top w:w="57" w:type="dxa"/>
              <w:bottom w:w="57" w:type="dxa"/>
            </w:tcMar>
          </w:tcPr>
          <w:p w14:paraId="7B4ED3EA" w14:textId="77777777" w:rsidR="00A211E6" w:rsidRPr="00350DAD" w:rsidRDefault="00A211E6" w:rsidP="00CC730C">
            <w:pPr>
              <w:rPr>
                <w:lang w:eastAsia="en-US"/>
              </w:rPr>
            </w:pPr>
            <w:r w:rsidRPr="008D5D54">
              <w:rPr>
                <w:lang w:eastAsia="en-US"/>
              </w:rPr>
              <w:t>n.a</w:t>
            </w:r>
          </w:p>
        </w:tc>
        <w:tc>
          <w:tcPr>
            <w:tcW w:w="747" w:type="pct"/>
            <w:shd w:val="clear" w:color="auto" w:fill="auto"/>
            <w:tcMar>
              <w:top w:w="57" w:type="dxa"/>
              <w:bottom w:w="57" w:type="dxa"/>
            </w:tcMar>
          </w:tcPr>
          <w:p w14:paraId="1A24B298" w14:textId="77777777" w:rsidR="00A211E6" w:rsidRPr="00350DAD" w:rsidRDefault="00A211E6" w:rsidP="00CC730C">
            <w:pPr>
              <w:rPr>
                <w:lang w:eastAsia="en-US"/>
              </w:rPr>
            </w:pPr>
            <w:r>
              <w:rPr>
                <w:lang w:eastAsia="en-US"/>
              </w:rPr>
              <w:t>Yes</w:t>
            </w:r>
          </w:p>
        </w:tc>
        <w:tc>
          <w:tcPr>
            <w:tcW w:w="766" w:type="pct"/>
            <w:shd w:val="clear" w:color="auto" w:fill="auto"/>
            <w:tcMar>
              <w:top w:w="57" w:type="dxa"/>
              <w:bottom w:w="57" w:type="dxa"/>
            </w:tcMar>
          </w:tcPr>
          <w:p w14:paraId="0CE42AFE" w14:textId="77777777" w:rsidR="00A211E6" w:rsidRPr="00350DAD" w:rsidRDefault="00A211E6" w:rsidP="00CC730C">
            <w:pPr>
              <w:rPr>
                <w:lang w:eastAsia="en-US"/>
              </w:rPr>
            </w:pPr>
            <w:r>
              <w:rPr>
                <w:lang w:eastAsia="en-US"/>
              </w:rPr>
              <w:t>Yes</w:t>
            </w:r>
          </w:p>
        </w:tc>
        <w:tc>
          <w:tcPr>
            <w:tcW w:w="632" w:type="pct"/>
          </w:tcPr>
          <w:p w14:paraId="28520779" w14:textId="77777777" w:rsidR="00A211E6" w:rsidRPr="00350DAD" w:rsidRDefault="00A211E6" w:rsidP="00CC730C">
            <w:pPr>
              <w:rPr>
                <w:lang w:eastAsia="en-US"/>
              </w:rPr>
            </w:pPr>
            <w:r w:rsidRPr="00BB2E3E">
              <w:rPr>
                <w:lang w:eastAsia="en-US"/>
              </w:rPr>
              <w:t>n.a</w:t>
            </w:r>
          </w:p>
        </w:tc>
        <w:tc>
          <w:tcPr>
            <w:tcW w:w="734" w:type="pct"/>
          </w:tcPr>
          <w:p w14:paraId="6DF58572" w14:textId="77777777" w:rsidR="00A211E6" w:rsidRPr="00350DAD" w:rsidRDefault="00A211E6" w:rsidP="00CC730C">
            <w:pPr>
              <w:rPr>
                <w:lang w:eastAsia="en-US"/>
              </w:rPr>
            </w:pPr>
            <w:r>
              <w:rPr>
                <w:lang w:eastAsia="en-US"/>
              </w:rPr>
              <w:t>Yes</w:t>
            </w:r>
          </w:p>
        </w:tc>
        <w:tc>
          <w:tcPr>
            <w:tcW w:w="454" w:type="pct"/>
          </w:tcPr>
          <w:p w14:paraId="7F0D541B" w14:textId="77777777" w:rsidR="00A211E6" w:rsidRPr="00350DAD" w:rsidRDefault="00A211E6" w:rsidP="00CC730C">
            <w:pPr>
              <w:rPr>
                <w:lang w:eastAsia="en-US"/>
              </w:rPr>
            </w:pPr>
            <w:r>
              <w:rPr>
                <w:lang w:eastAsia="en-US"/>
              </w:rPr>
              <w:t>Yes</w:t>
            </w:r>
          </w:p>
        </w:tc>
        <w:tc>
          <w:tcPr>
            <w:tcW w:w="415" w:type="pct"/>
          </w:tcPr>
          <w:p w14:paraId="3D608D04" w14:textId="77777777" w:rsidR="00A211E6" w:rsidRPr="00350DAD" w:rsidRDefault="00A211E6" w:rsidP="00CC730C">
            <w:pPr>
              <w:rPr>
                <w:lang w:eastAsia="en-US"/>
              </w:rPr>
            </w:pPr>
            <w:r>
              <w:rPr>
                <w:lang w:eastAsia="en-US"/>
              </w:rPr>
              <w:t>No</w:t>
            </w:r>
          </w:p>
        </w:tc>
      </w:tr>
      <w:tr w:rsidR="00A211E6" w:rsidRPr="00350DAD" w14:paraId="632D7984" w14:textId="77777777" w:rsidTr="00CC730C">
        <w:trPr>
          <w:tblHeader/>
        </w:trPr>
        <w:tc>
          <w:tcPr>
            <w:tcW w:w="647" w:type="pct"/>
            <w:shd w:val="clear" w:color="auto" w:fill="auto"/>
            <w:tcMar>
              <w:top w:w="57" w:type="dxa"/>
              <w:bottom w:w="57" w:type="dxa"/>
            </w:tcMar>
          </w:tcPr>
          <w:p w14:paraId="17372A7A" w14:textId="77777777" w:rsidR="00A211E6" w:rsidRPr="00350DAD" w:rsidRDefault="00A211E6" w:rsidP="00CC730C">
            <w:pPr>
              <w:rPr>
                <w:lang w:eastAsia="en-US"/>
              </w:rPr>
            </w:pPr>
            <w:r w:rsidRPr="00350DAD">
              <w:rPr>
                <w:lang w:eastAsia="en-US"/>
              </w:rPr>
              <w:t>Oral</w:t>
            </w:r>
          </w:p>
        </w:tc>
        <w:tc>
          <w:tcPr>
            <w:tcW w:w="606" w:type="pct"/>
            <w:tcMar>
              <w:top w:w="57" w:type="dxa"/>
              <w:bottom w:w="57" w:type="dxa"/>
            </w:tcMar>
          </w:tcPr>
          <w:p w14:paraId="3A654570" w14:textId="77777777" w:rsidR="00A211E6" w:rsidRPr="00350DAD" w:rsidRDefault="00A211E6" w:rsidP="00CC730C">
            <w:pPr>
              <w:rPr>
                <w:lang w:eastAsia="en-US"/>
              </w:rPr>
            </w:pPr>
            <w:r w:rsidRPr="008D5D54">
              <w:rPr>
                <w:lang w:eastAsia="en-US"/>
              </w:rPr>
              <w:t>n.a</w:t>
            </w:r>
          </w:p>
        </w:tc>
        <w:tc>
          <w:tcPr>
            <w:tcW w:w="747" w:type="pct"/>
            <w:shd w:val="clear" w:color="auto" w:fill="auto"/>
            <w:tcMar>
              <w:top w:w="57" w:type="dxa"/>
              <w:bottom w:w="57" w:type="dxa"/>
            </w:tcMar>
          </w:tcPr>
          <w:p w14:paraId="5A25BF97" w14:textId="77777777" w:rsidR="00A211E6" w:rsidRPr="00350DAD" w:rsidRDefault="00A211E6" w:rsidP="00CC730C">
            <w:pPr>
              <w:rPr>
                <w:lang w:eastAsia="en-US"/>
              </w:rPr>
            </w:pPr>
            <w:r>
              <w:rPr>
                <w:lang w:eastAsia="en-US"/>
              </w:rPr>
              <w:t>No</w:t>
            </w:r>
          </w:p>
        </w:tc>
        <w:tc>
          <w:tcPr>
            <w:tcW w:w="766" w:type="pct"/>
            <w:shd w:val="clear" w:color="auto" w:fill="auto"/>
            <w:tcMar>
              <w:top w:w="57" w:type="dxa"/>
              <w:bottom w:w="57" w:type="dxa"/>
            </w:tcMar>
          </w:tcPr>
          <w:p w14:paraId="7533DEE4" w14:textId="77777777" w:rsidR="00A211E6" w:rsidRPr="00350DAD" w:rsidRDefault="00A211E6" w:rsidP="00CC730C">
            <w:pPr>
              <w:rPr>
                <w:lang w:eastAsia="en-US"/>
              </w:rPr>
            </w:pPr>
            <w:r>
              <w:rPr>
                <w:lang w:eastAsia="en-US"/>
              </w:rPr>
              <w:t>No</w:t>
            </w:r>
          </w:p>
        </w:tc>
        <w:tc>
          <w:tcPr>
            <w:tcW w:w="632" w:type="pct"/>
          </w:tcPr>
          <w:p w14:paraId="61FAC544" w14:textId="77777777" w:rsidR="00A211E6" w:rsidRPr="00350DAD" w:rsidRDefault="00A211E6" w:rsidP="00CC730C">
            <w:pPr>
              <w:rPr>
                <w:lang w:eastAsia="en-US"/>
              </w:rPr>
            </w:pPr>
            <w:r w:rsidRPr="00BB2E3E">
              <w:rPr>
                <w:lang w:eastAsia="en-US"/>
              </w:rPr>
              <w:t>n.a</w:t>
            </w:r>
          </w:p>
        </w:tc>
        <w:tc>
          <w:tcPr>
            <w:tcW w:w="734" w:type="pct"/>
          </w:tcPr>
          <w:p w14:paraId="6C6EA608" w14:textId="77777777" w:rsidR="00A211E6" w:rsidRPr="00350DAD" w:rsidRDefault="00A211E6" w:rsidP="00CC730C">
            <w:pPr>
              <w:rPr>
                <w:lang w:eastAsia="en-US"/>
              </w:rPr>
            </w:pPr>
            <w:r>
              <w:rPr>
                <w:lang w:eastAsia="en-US"/>
              </w:rPr>
              <w:t>No</w:t>
            </w:r>
          </w:p>
        </w:tc>
        <w:tc>
          <w:tcPr>
            <w:tcW w:w="454" w:type="pct"/>
          </w:tcPr>
          <w:p w14:paraId="6BE4630F" w14:textId="77777777" w:rsidR="00A211E6" w:rsidRPr="00350DAD" w:rsidRDefault="00A211E6" w:rsidP="00CC730C">
            <w:pPr>
              <w:rPr>
                <w:lang w:eastAsia="en-US"/>
              </w:rPr>
            </w:pPr>
            <w:r>
              <w:rPr>
                <w:lang w:eastAsia="en-US"/>
              </w:rPr>
              <w:t>Yes</w:t>
            </w:r>
          </w:p>
        </w:tc>
        <w:tc>
          <w:tcPr>
            <w:tcW w:w="415" w:type="pct"/>
          </w:tcPr>
          <w:p w14:paraId="33B934DB" w14:textId="77777777" w:rsidR="00A211E6" w:rsidRPr="00350DAD" w:rsidRDefault="00A211E6" w:rsidP="00CC730C">
            <w:pPr>
              <w:rPr>
                <w:lang w:eastAsia="en-US"/>
              </w:rPr>
            </w:pPr>
            <w:r>
              <w:rPr>
                <w:lang w:eastAsia="en-US"/>
              </w:rPr>
              <w:t>No</w:t>
            </w:r>
          </w:p>
        </w:tc>
      </w:tr>
    </w:tbl>
    <w:p w14:paraId="629BB37D" w14:textId="77777777" w:rsidR="00A211E6" w:rsidRPr="00FD2055" w:rsidRDefault="00A211E6" w:rsidP="00A211E6">
      <w:pPr>
        <w:rPr>
          <w:lang w:eastAsia="en-US"/>
        </w:rPr>
      </w:pPr>
    </w:p>
    <w:p w14:paraId="0A41A9E4" w14:textId="77777777" w:rsidR="00A211E6" w:rsidRPr="00350DAD" w:rsidRDefault="00A211E6" w:rsidP="00A211E6">
      <w:pPr>
        <w:keepNext/>
        <w:rPr>
          <w:b/>
          <w:i/>
          <w:szCs w:val="22"/>
          <w:lang w:eastAsia="en-US"/>
        </w:rPr>
      </w:pPr>
      <w:bookmarkStart w:id="116" w:name="_Toc367976935"/>
      <w:bookmarkStart w:id="117" w:name="_Toc387138973"/>
      <w:bookmarkStart w:id="118" w:name="_Toc387142780"/>
      <w:bookmarkStart w:id="119" w:name="_Toc387146344"/>
      <w:bookmarkStart w:id="120" w:name="_Toc389729063"/>
      <w:bookmarkStart w:id="121" w:name="_Toc403472765"/>
      <w:r w:rsidRPr="00350DAD">
        <w:rPr>
          <w:b/>
          <w:i/>
          <w:szCs w:val="22"/>
          <w:lang w:eastAsia="en-US"/>
        </w:rPr>
        <w:lastRenderedPageBreak/>
        <w:t>List of scenarios</w:t>
      </w:r>
      <w:bookmarkEnd w:id="116"/>
      <w:bookmarkEnd w:id="117"/>
      <w:bookmarkEnd w:id="118"/>
      <w:bookmarkEnd w:id="119"/>
      <w:bookmarkEnd w:id="120"/>
      <w:bookmarkEnd w:id="121"/>
    </w:p>
    <w:p w14:paraId="141F3D63" w14:textId="77777777" w:rsidR="00A211E6" w:rsidRPr="00FD2055" w:rsidRDefault="00A211E6" w:rsidP="00A211E6">
      <w:pPr>
        <w:keepNext/>
        <w:rPr>
          <w:b/>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115"/>
        <w:gridCol w:w="5404"/>
        <w:gridCol w:w="1648"/>
      </w:tblGrid>
      <w:tr w:rsidR="00A211E6" w:rsidRPr="00EA3D62" w14:paraId="6C884DC0" w14:textId="77777777" w:rsidTr="00CC730C">
        <w:trPr>
          <w:tblHeader/>
        </w:trPr>
        <w:tc>
          <w:tcPr>
            <w:tcW w:w="5000" w:type="pct"/>
            <w:gridSpan w:val="4"/>
            <w:shd w:val="clear" w:color="auto" w:fill="FFFFCC"/>
          </w:tcPr>
          <w:p w14:paraId="0D82C33A" w14:textId="77777777" w:rsidR="00A211E6" w:rsidRPr="00EA3D62" w:rsidRDefault="00A211E6" w:rsidP="00CC730C">
            <w:pPr>
              <w:keepNext/>
              <w:widowControl w:val="0"/>
              <w:tabs>
                <w:tab w:val="center" w:pos="4536"/>
                <w:tab w:val="right" w:pos="9072"/>
              </w:tabs>
              <w:spacing w:before="60" w:after="60"/>
              <w:jc w:val="center"/>
              <w:rPr>
                <w:b/>
                <w:bCs/>
                <w:color w:val="000000"/>
                <w:sz w:val="18"/>
                <w:szCs w:val="18"/>
                <w:lang w:eastAsia="en-GB"/>
              </w:rPr>
            </w:pPr>
            <w:r w:rsidRPr="00EA3D62">
              <w:rPr>
                <w:b/>
                <w:bCs/>
                <w:color w:val="000000"/>
                <w:sz w:val="18"/>
                <w:szCs w:val="18"/>
                <w:lang w:eastAsia="en-GB"/>
              </w:rPr>
              <w:lastRenderedPageBreak/>
              <w:t>Summary table: scenarios</w:t>
            </w:r>
          </w:p>
        </w:tc>
      </w:tr>
      <w:tr w:rsidR="00A211E6" w:rsidRPr="00EA3D62" w14:paraId="64E5387F" w14:textId="77777777" w:rsidTr="00CC730C">
        <w:trPr>
          <w:tblHeader/>
        </w:trPr>
        <w:tc>
          <w:tcPr>
            <w:tcW w:w="560" w:type="pct"/>
            <w:shd w:val="clear" w:color="auto" w:fill="auto"/>
            <w:tcMar>
              <w:top w:w="57" w:type="dxa"/>
              <w:bottom w:w="57" w:type="dxa"/>
            </w:tcMar>
          </w:tcPr>
          <w:p w14:paraId="441BBC1B" w14:textId="77777777" w:rsidR="00A211E6" w:rsidRPr="00EA3D62" w:rsidRDefault="00A211E6" w:rsidP="00CC730C">
            <w:pPr>
              <w:keepNext/>
              <w:widowControl w:val="0"/>
              <w:tabs>
                <w:tab w:val="center" w:pos="4536"/>
                <w:tab w:val="right" w:pos="9072"/>
              </w:tabs>
              <w:rPr>
                <w:b/>
                <w:bCs/>
                <w:color w:val="000000"/>
                <w:sz w:val="18"/>
                <w:szCs w:val="18"/>
                <w:lang w:eastAsia="en-GB"/>
              </w:rPr>
            </w:pPr>
            <w:r w:rsidRPr="00EA3D62">
              <w:rPr>
                <w:b/>
                <w:bCs/>
                <w:color w:val="000000"/>
                <w:sz w:val="18"/>
                <w:szCs w:val="18"/>
                <w:lang w:eastAsia="en-GB"/>
              </w:rPr>
              <w:t>Scenario number</w:t>
            </w:r>
          </w:p>
        </w:tc>
        <w:tc>
          <w:tcPr>
            <w:tcW w:w="606" w:type="pct"/>
            <w:shd w:val="clear" w:color="auto" w:fill="auto"/>
            <w:tcMar>
              <w:top w:w="57" w:type="dxa"/>
              <w:bottom w:w="57" w:type="dxa"/>
            </w:tcMar>
          </w:tcPr>
          <w:p w14:paraId="770C2D4C" w14:textId="77777777" w:rsidR="00A211E6" w:rsidRPr="00EA3D62" w:rsidRDefault="00A211E6" w:rsidP="00CC730C">
            <w:pPr>
              <w:keepNext/>
              <w:widowControl w:val="0"/>
              <w:tabs>
                <w:tab w:val="center" w:pos="4536"/>
                <w:tab w:val="right" w:pos="9072"/>
              </w:tabs>
              <w:rPr>
                <w:b/>
                <w:bCs/>
                <w:color w:val="000000"/>
                <w:sz w:val="18"/>
                <w:szCs w:val="18"/>
                <w:lang w:eastAsia="en-GB"/>
              </w:rPr>
            </w:pPr>
            <w:r w:rsidRPr="00EA3D62">
              <w:rPr>
                <w:b/>
                <w:bCs/>
                <w:color w:val="000000"/>
                <w:sz w:val="18"/>
                <w:szCs w:val="18"/>
                <w:lang w:eastAsia="en-GB"/>
              </w:rPr>
              <w:t>Scenario</w:t>
            </w:r>
          </w:p>
          <w:p w14:paraId="2932C67B" w14:textId="77777777" w:rsidR="00A211E6" w:rsidRPr="00EA3D62" w:rsidRDefault="00A211E6" w:rsidP="00CC730C">
            <w:pPr>
              <w:keepNext/>
              <w:widowControl w:val="0"/>
              <w:tabs>
                <w:tab w:val="center" w:pos="4536"/>
                <w:tab w:val="right" w:pos="9072"/>
              </w:tabs>
              <w:rPr>
                <w:bCs/>
                <w:color w:val="000000"/>
                <w:sz w:val="18"/>
                <w:szCs w:val="18"/>
                <w:lang w:eastAsia="en-GB"/>
              </w:rPr>
            </w:pPr>
            <w:r w:rsidRPr="00EA3D62">
              <w:rPr>
                <w:bCs/>
                <w:color w:val="000000"/>
                <w:sz w:val="18"/>
                <w:szCs w:val="18"/>
                <w:lang w:eastAsia="en-GB"/>
              </w:rPr>
              <w:t>(e.g. mixing/ loading)</w:t>
            </w:r>
          </w:p>
        </w:tc>
        <w:tc>
          <w:tcPr>
            <w:tcW w:w="2938" w:type="pct"/>
            <w:shd w:val="clear" w:color="auto" w:fill="auto"/>
            <w:tcMar>
              <w:top w:w="57" w:type="dxa"/>
              <w:bottom w:w="57" w:type="dxa"/>
            </w:tcMar>
          </w:tcPr>
          <w:p w14:paraId="1BF5188E" w14:textId="77777777" w:rsidR="00A211E6" w:rsidRPr="00EA3D62" w:rsidRDefault="00A211E6" w:rsidP="00CC730C">
            <w:pPr>
              <w:keepNext/>
              <w:widowControl w:val="0"/>
              <w:tabs>
                <w:tab w:val="center" w:pos="4536"/>
                <w:tab w:val="right" w:pos="9072"/>
              </w:tabs>
              <w:rPr>
                <w:b/>
                <w:bCs/>
                <w:color w:val="000000"/>
                <w:sz w:val="18"/>
                <w:szCs w:val="18"/>
                <w:lang w:eastAsia="en-GB"/>
              </w:rPr>
            </w:pPr>
            <w:r w:rsidRPr="00EA3D62">
              <w:rPr>
                <w:b/>
                <w:bCs/>
                <w:color w:val="000000"/>
                <w:sz w:val="18"/>
                <w:szCs w:val="18"/>
                <w:lang w:eastAsia="en-GB"/>
              </w:rPr>
              <w:t xml:space="preserve">Primary or secondary exposure </w:t>
            </w:r>
          </w:p>
          <w:p w14:paraId="24BBB815" w14:textId="77777777" w:rsidR="00A211E6" w:rsidRPr="00EA3D62" w:rsidRDefault="00A211E6" w:rsidP="00CC730C">
            <w:pPr>
              <w:keepNext/>
              <w:widowControl w:val="0"/>
              <w:tabs>
                <w:tab w:val="center" w:pos="4536"/>
                <w:tab w:val="right" w:pos="9072"/>
              </w:tabs>
              <w:rPr>
                <w:bCs/>
                <w:color w:val="000000"/>
                <w:sz w:val="18"/>
                <w:szCs w:val="18"/>
                <w:lang w:eastAsia="en-GB"/>
              </w:rPr>
            </w:pPr>
            <w:r w:rsidRPr="00EA3D62">
              <w:rPr>
                <w:b/>
                <w:bCs/>
                <w:color w:val="000000"/>
                <w:sz w:val="18"/>
                <w:szCs w:val="18"/>
                <w:lang w:eastAsia="en-GB"/>
              </w:rPr>
              <w:t>Description of scenario</w:t>
            </w:r>
          </w:p>
        </w:tc>
        <w:tc>
          <w:tcPr>
            <w:tcW w:w="896" w:type="pct"/>
            <w:shd w:val="clear" w:color="auto" w:fill="auto"/>
            <w:tcMar>
              <w:top w:w="57" w:type="dxa"/>
              <w:bottom w:w="57" w:type="dxa"/>
            </w:tcMar>
          </w:tcPr>
          <w:p w14:paraId="5091D5D2" w14:textId="77777777" w:rsidR="00A211E6" w:rsidRPr="00EA3D62" w:rsidRDefault="00A211E6" w:rsidP="00CC730C">
            <w:pPr>
              <w:keepNext/>
              <w:widowControl w:val="0"/>
              <w:tabs>
                <w:tab w:val="center" w:pos="4536"/>
                <w:tab w:val="right" w:pos="9072"/>
              </w:tabs>
              <w:rPr>
                <w:b/>
                <w:bCs/>
                <w:color w:val="000000"/>
                <w:sz w:val="18"/>
                <w:szCs w:val="18"/>
                <w:lang w:eastAsia="en-GB"/>
              </w:rPr>
            </w:pPr>
            <w:r w:rsidRPr="00EA3D62">
              <w:rPr>
                <w:b/>
                <w:bCs/>
                <w:color w:val="000000"/>
                <w:sz w:val="18"/>
                <w:szCs w:val="18"/>
                <w:lang w:eastAsia="en-GB"/>
              </w:rPr>
              <w:t>Exposed group</w:t>
            </w:r>
          </w:p>
          <w:p w14:paraId="05C4AB1D" w14:textId="77777777" w:rsidR="00A211E6" w:rsidRPr="00EA3D62" w:rsidRDefault="00A211E6" w:rsidP="00CC730C">
            <w:pPr>
              <w:keepNext/>
              <w:widowControl w:val="0"/>
              <w:tabs>
                <w:tab w:val="center" w:pos="4536"/>
                <w:tab w:val="right" w:pos="9072"/>
              </w:tabs>
              <w:rPr>
                <w:bCs/>
                <w:color w:val="000000"/>
                <w:sz w:val="18"/>
                <w:szCs w:val="18"/>
                <w:lang w:eastAsia="en-GB"/>
              </w:rPr>
            </w:pPr>
            <w:r w:rsidRPr="00EA3D62">
              <w:rPr>
                <w:bCs/>
                <w:color w:val="000000"/>
                <w:sz w:val="18"/>
                <w:szCs w:val="18"/>
                <w:lang w:eastAsia="en-GB"/>
              </w:rPr>
              <w:t>(e.g. professionals, non-professionals, bystanders)</w:t>
            </w:r>
          </w:p>
        </w:tc>
      </w:tr>
      <w:tr w:rsidR="00A211E6" w:rsidRPr="00EA3D62" w14:paraId="6E43FD8C" w14:textId="77777777" w:rsidTr="00CC730C">
        <w:trPr>
          <w:tblHeader/>
        </w:trPr>
        <w:tc>
          <w:tcPr>
            <w:tcW w:w="5000" w:type="pct"/>
            <w:gridSpan w:val="4"/>
            <w:tcMar>
              <w:top w:w="57" w:type="dxa"/>
              <w:bottom w:w="57" w:type="dxa"/>
            </w:tcMar>
          </w:tcPr>
          <w:p w14:paraId="48B54C7C" w14:textId="77777777" w:rsidR="00A211E6" w:rsidRPr="00EA3D62" w:rsidRDefault="00A211E6" w:rsidP="00CC730C">
            <w:pPr>
              <w:keepNext/>
              <w:widowControl w:val="0"/>
              <w:tabs>
                <w:tab w:val="center" w:pos="4536"/>
                <w:tab w:val="right" w:pos="9072"/>
              </w:tabs>
              <w:jc w:val="center"/>
              <w:rPr>
                <w:color w:val="000000"/>
                <w:sz w:val="18"/>
                <w:szCs w:val="18"/>
                <w:lang w:eastAsia="en-GB"/>
              </w:rPr>
            </w:pPr>
            <w:r w:rsidRPr="00EA3D62">
              <w:rPr>
                <w:b/>
                <w:color w:val="000000"/>
                <w:sz w:val="18"/>
                <w:szCs w:val="18"/>
                <w:lang w:eastAsia="en-GB"/>
              </w:rPr>
              <w:t>Primary exposures</w:t>
            </w:r>
          </w:p>
        </w:tc>
      </w:tr>
      <w:tr w:rsidR="00A211E6" w:rsidRPr="00EA3D62" w14:paraId="7D7B1F77" w14:textId="77777777" w:rsidTr="00CC730C">
        <w:trPr>
          <w:tblHeader/>
        </w:trPr>
        <w:tc>
          <w:tcPr>
            <w:tcW w:w="560" w:type="pct"/>
            <w:tcMar>
              <w:top w:w="57" w:type="dxa"/>
              <w:bottom w:w="57" w:type="dxa"/>
            </w:tcMar>
          </w:tcPr>
          <w:p w14:paraId="4162CF28" w14:textId="77777777" w:rsidR="00A211E6" w:rsidRPr="00EA3D62" w:rsidRDefault="00A211E6" w:rsidP="00CC730C">
            <w:pPr>
              <w:keepNext/>
              <w:rPr>
                <w:sz w:val="18"/>
                <w:szCs w:val="18"/>
              </w:rPr>
            </w:pPr>
            <w:r w:rsidRPr="00EA3D62">
              <w:rPr>
                <w:sz w:val="18"/>
                <w:szCs w:val="18"/>
              </w:rPr>
              <w:t xml:space="preserve">1. Brush application </w:t>
            </w:r>
          </w:p>
        </w:tc>
        <w:tc>
          <w:tcPr>
            <w:tcW w:w="606" w:type="pct"/>
            <w:shd w:val="clear" w:color="auto" w:fill="auto"/>
            <w:tcMar>
              <w:top w:w="57" w:type="dxa"/>
              <w:bottom w:w="57" w:type="dxa"/>
            </w:tcMar>
          </w:tcPr>
          <w:p w14:paraId="06B20F92"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Inhalation and dermal exposures during the application of the product by brush.</w:t>
            </w:r>
          </w:p>
        </w:tc>
        <w:tc>
          <w:tcPr>
            <w:tcW w:w="2938" w:type="pct"/>
            <w:tcMar>
              <w:top w:w="57" w:type="dxa"/>
              <w:bottom w:w="57" w:type="dxa"/>
            </w:tcMar>
          </w:tcPr>
          <w:p w14:paraId="780C05F0"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inhalation and dermal exposures during application</w:t>
            </w:r>
          </w:p>
          <w:p w14:paraId="004CC758"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iCs/>
                <w:lang w:eastAsia="en-US"/>
              </w:rPr>
              <w:t xml:space="preserve">V33 TRAITEMENT POUTRES ET CHARPENTES </w:t>
            </w:r>
            <w:r w:rsidRPr="00EA3D62">
              <w:rPr>
                <w:color w:val="000000"/>
                <w:sz w:val="18"/>
                <w:szCs w:val="18"/>
                <w:lang w:eastAsia="en-GB"/>
              </w:rPr>
              <w:t xml:space="preserve">is a water based ready to use product sold in steel box. Therefore no mixing/loading phase is necessary, the product being directly applied with a brush from can. </w:t>
            </w:r>
          </w:p>
          <w:p w14:paraId="1C8837E3"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30D4CCCB"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 xml:space="preserve">During the application, professional and non-professional users are exposed to the vapours of the product and by dermal contact. </w:t>
            </w:r>
          </w:p>
          <w:p w14:paraId="6EC15AFD"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0ACC948C"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Dermal and inhalation exposures during the application phase has been considered using ”</w:t>
            </w:r>
            <w:r w:rsidRPr="00EA3D62">
              <w:rPr>
                <w:i/>
                <w:color w:val="000000"/>
                <w:sz w:val="18"/>
                <w:szCs w:val="18"/>
                <w:lang w:eastAsia="en-GB"/>
              </w:rPr>
              <w:t>Non-professional application of paints by brushing and rolling</w:t>
            </w:r>
            <w:r w:rsidRPr="00EA3D62">
              <w:rPr>
                <w:color w:val="000000"/>
                <w:sz w:val="18"/>
                <w:szCs w:val="18"/>
                <w:lang w:eastAsia="en-GB"/>
              </w:rPr>
              <w:t>”</w:t>
            </w:r>
            <w:r w:rsidRPr="00EA3D62">
              <w:rPr>
                <w:i/>
                <w:color w:val="000000"/>
                <w:sz w:val="18"/>
                <w:szCs w:val="18"/>
                <w:lang w:eastAsia="en-GB"/>
              </w:rPr>
              <w:t xml:space="preserve"> </w:t>
            </w:r>
            <w:r w:rsidRPr="00EA3D62">
              <w:rPr>
                <w:color w:val="000000"/>
                <w:sz w:val="18"/>
                <w:szCs w:val="18"/>
                <w:lang w:eastAsia="en-GB"/>
              </w:rPr>
              <w:t>scenario, from the Recommendation n°10 of the BPC Ad hoc Working Group on Human Exposure</w:t>
            </w:r>
            <w:r w:rsidRPr="00EA3D62">
              <w:rPr>
                <w:rStyle w:val="Appelnotedebasdep"/>
              </w:rPr>
              <w:footnoteReference w:id="20"/>
            </w:r>
            <w:r w:rsidRPr="00EA3D62">
              <w:rPr>
                <w:color w:val="000000"/>
                <w:sz w:val="18"/>
                <w:szCs w:val="18"/>
                <w:lang w:eastAsia="en-GB"/>
              </w:rPr>
              <w:t xml:space="preserve"> (water based product). The mixing and loading phase is not considered since the product is a RTU that can be applied directly with a brush.</w:t>
            </w:r>
          </w:p>
          <w:p w14:paraId="656B836B" w14:textId="77777777" w:rsidR="00A211E6" w:rsidRPr="00EA3D62" w:rsidRDefault="00A211E6" w:rsidP="00CC730C">
            <w:pPr>
              <w:keepNext/>
              <w:widowControl w:val="0"/>
              <w:tabs>
                <w:tab w:val="center" w:pos="4536"/>
                <w:tab w:val="right" w:pos="9072"/>
              </w:tabs>
              <w:rPr>
                <w:color w:val="000000"/>
                <w:sz w:val="18"/>
                <w:szCs w:val="18"/>
                <w:lang w:eastAsia="en-GB"/>
              </w:rPr>
            </w:pPr>
          </w:p>
        </w:tc>
        <w:tc>
          <w:tcPr>
            <w:tcW w:w="896" w:type="pct"/>
            <w:shd w:val="clear" w:color="auto" w:fill="auto"/>
            <w:tcMar>
              <w:top w:w="57" w:type="dxa"/>
              <w:bottom w:w="57" w:type="dxa"/>
            </w:tcMar>
          </w:tcPr>
          <w:p w14:paraId="689D816D"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46100C4D" w14:textId="77777777" w:rsidTr="00CC730C">
        <w:trPr>
          <w:tblHeader/>
        </w:trPr>
        <w:tc>
          <w:tcPr>
            <w:tcW w:w="560" w:type="pct"/>
            <w:tcMar>
              <w:top w:w="57" w:type="dxa"/>
              <w:bottom w:w="57" w:type="dxa"/>
            </w:tcMar>
          </w:tcPr>
          <w:p w14:paraId="77731582" w14:textId="77777777" w:rsidR="00A211E6" w:rsidRPr="00EA3D62" w:rsidRDefault="00A211E6" w:rsidP="00CC730C">
            <w:pPr>
              <w:keepNext/>
              <w:rPr>
                <w:sz w:val="18"/>
                <w:szCs w:val="18"/>
              </w:rPr>
            </w:pPr>
            <w:r w:rsidRPr="00EA3D62">
              <w:rPr>
                <w:sz w:val="18"/>
                <w:szCs w:val="18"/>
              </w:rPr>
              <w:t>2. Cleaning of the equipment for brush application</w:t>
            </w:r>
          </w:p>
        </w:tc>
        <w:tc>
          <w:tcPr>
            <w:tcW w:w="606" w:type="pct"/>
            <w:shd w:val="clear" w:color="auto" w:fill="auto"/>
            <w:tcMar>
              <w:top w:w="57" w:type="dxa"/>
              <w:bottom w:w="57" w:type="dxa"/>
            </w:tcMar>
          </w:tcPr>
          <w:p w14:paraId="150D110B"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Dermal exposure during cleaning of the brush</w:t>
            </w:r>
          </w:p>
        </w:tc>
        <w:tc>
          <w:tcPr>
            <w:tcW w:w="2938" w:type="pct"/>
            <w:tcMar>
              <w:top w:w="57" w:type="dxa"/>
              <w:bottom w:w="57" w:type="dxa"/>
            </w:tcMar>
          </w:tcPr>
          <w:p w14:paraId="31538D5E"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dermal exposure during cleaning</w:t>
            </w:r>
          </w:p>
          <w:p w14:paraId="6D6315BA"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During the cleaning of the brush, users are dermally exposed to the biocidal product. Inhalation exposure during this phase has been considered negligible.</w:t>
            </w:r>
          </w:p>
          <w:p w14:paraId="0D4584D2"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color w:val="000000"/>
                <w:sz w:val="18"/>
                <w:szCs w:val="18"/>
                <w:lang w:eastAsia="en-GB"/>
              </w:rPr>
              <w:t>For the assessment of this exposure, the scenario ”</w:t>
            </w:r>
            <w:r w:rsidRPr="00EA3D62">
              <w:rPr>
                <w:i/>
                <w:color w:val="000000"/>
                <w:sz w:val="18"/>
                <w:szCs w:val="18"/>
                <w:lang w:eastAsia="en-GB"/>
              </w:rPr>
              <w:t>Exposure model –washing out of a brush</w:t>
            </w:r>
            <w:r w:rsidRPr="00EA3D62">
              <w:rPr>
                <w:color w:val="000000"/>
                <w:sz w:val="18"/>
                <w:szCs w:val="18"/>
                <w:lang w:eastAsia="en-GB"/>
              </w:rPr>
              <w:t xml:space="preserve">” from the Opinion n°11 of </w:t>
            </w:r>
            <w:r w:rsidRPr="00EA3D62">
              <w:rPr>
                <w:sz w:val="18"/>
              </w:rPr>
              <w:t>HEEG</w:t>
            </w:r>
            <w:r w:rsidRPr="00EA3D62">
              <w:rPr>
                <w:rStyle w:val="Appelnotedebasdep"/>
                <w:sz w:val="18"/>
              </w:rPr>
              <w:footnoteReference w:id="21"/>
            </w:r>
            <w:r w:rsidRPr="00EA3D62">
              <w:rPr>
                <w:color w:val="000000"/>
                <w:sz w:val="16"/>
                <w:szCs w:val="18"/>
                <w:lang w:eastAsia="en-GB"/>
              </w:rPr>
              <w:t xml:space="preserve"> </w:t>
            </w:r>
            <w:r w:rsidRPr="00EA3D62">
              <w:rPr>
                <w:color w:val="000000"/>
                <w:sz w:val="18"/>
                <w:szCs w:val="18"/>
                <w:lang w:eastAsia="en-GB"/>
              </w:rPr>
              <w:t>has been used.</w:t>
            </w:r>
          </w:p>
        </w:tc>
        <w:tc>
          <w:tcPr>
            <w:tcW w:w="896" w:type="pct"/>
            <w:shd w:val="clear" w:color="auto" w:fill="auto"/>
            <w:tcMar>
              <w:top w:w="57" w:type="dxa"/>
              <w:bottom w:w="57" w:type="dxa"/>
            </w:tcMar>
          </w:tcPr>
          <w:p w14:paraId="3F0536B1"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56817B90" w14:textId="77777777" w:rsidTr="00CC730C">
        <w:trPr>
          <w:tblHeader/>
        </w:trPr>
        <w:tc>
          <w:tcPr>
            <w:tcW w:w="560" w:type="pct"/>
            <w:tcMar>
              <w:top w:w="57" w:type="dxa"/>
              <w:bottom w:w="57" w:type="dxa"/>
            </w:tcMar>
          </w:tcPr>
          <w:p w14:paraId="70B4C44E" w14:textId="77777777" w:rsidR="00A211E6" w:rsidRPr="00EA3D62" w:rsidRDefault="00A211E6" w:rsidP="00CC730C">
            <w:pPr>
              <w:keepNext/>
              <w:rPr>
                <w:sz w:val="18"/>
                <w:szCs w:val="18"/>
              </w:rPr>
            </w:pPr>
            <w:r w:rsidRPr="00EA3D62">
              <w:rPr>
                <w:sz w:val="18"/>
                <w:szCs w:val="18"/>
              </w:rPr>
              <w:t>3. Brush application + injection</w:t>
            </w:r>
          </w:p>
        </w:tc>
        <w:tc>
          <w:tcPr>
            <w:tcW w:w="606" w:type="pct"/>
            <w:shd w:val="clear" w:color="auto" w:fill="auto"/>
            <w:tcMar>
              <w:top w:w="57" w:type="dxa"/>
              <w:bottom w:w="57" w:type="dxa"/>
            </w:tcMar>
          </w:tcPr>
          <w:p w14:paraId="61DBD879"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 xml:space="preserve">Inhalation and dermal exposures during application of the product </w:t>
            </w:r>
          </w:p>
        </w:tc>
        <w:tc>
          <w:tcPr>
            <w:tcW w:w="2938" w:type="pct"/>
            <w:tcMar>
              <w:top w:w="57" w:type="dxa"/>
              <w:bottom w:w="57" w:type="dxa"/>
            </w:tcMar>
          </w:tcPr>
          <w:p w14:paraId="4A0C88C7"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inhalation and dermal exposures</w:t>
            </w:r>
          </w:p>
          <w:p w14:paraId="5DE80692"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No specific model for injection is available.</w:t>
            </w:r>
          </w:p>
          <w:p w14:paraId="2950E56F" w14:textId="77777777" w:rsidR="00A211E6" w:rsidRPr="00EA3D62" w:rsidRDefault="00A211E6" w:rsidP="00CC730C">
            <w:pPr>
              <w:pStyle w:val="BfRBBStandard"/>
              <w:rPr>
                <w:rFonts w:ascii="Verdana" w:eastAsia="Times New Roman" w:hAnsi="Verdana"/>
                <w:sz w:val="18"/>
                <w:szCs w:val="18"/>
                <w:lang w:val="en-GB" w:eastAsia="sv-SE"/>
              </w:rPr>
            </w:pPr>
            <w:r w:rsidRPr="00EA3D62">
              <w:rPr>
                <w:rFonts w:ascii="Verdana" w:hAnsi="Verdana"/>
                <w:color w:val="000000"/>
                <w:sz w:val="18"/>
                <w:szCs w:val="18"/>
                <w:lang w:eastAsia="en-GB"/>
              </w:rPr>
              <w:t xml:space="preserve">In a conservative approach, the exposure values set in the </w:t>
            </w:r>
            <w:r w:rsidRPr="00EA3D62">
              <w:rPr>
                <w:rFonts w:ascii="Verdana" w:eastAsia="Times New Roman" w:hAnsi="Verdana"/>
                <w:sz w:val="18"/>
                <w:szCs w:val="18"/>
                <w:lang w:val="en-GB" w:eastAsia="sv-SE"/>
              </w:rPr>
              <w:t>“</w:t>
            </w:r>
            <w:r w:rsidRPr="00EA3D62">
              <w:rPr>
                <w:rFonts w:ascii="Verdana" w:eastAsia="Times New Roman" w:hAnsi="Verdana"/>
                <w:i/>
                <w:sz w:val="18"/>
                <w:szCs w:val="18"/>
                <w:lang w:val="en-GB" w:eastAsia="sv-SE"/>
              </w:rPr>
              <w:t>Non-professional application of paints by brushing and rolling</w:t>
            </w:r>
            <w:r w:rsidRPr="00EA3D62">
              <w:rPr>
                <w:rFonts w:ascii="Verdana" w:eastAsia="Times New Roman" w:hAnsi="Verdana"/>
                <w:sz w:val="18"/>
                <w:szCs w:val="18"/>
                <w:lang w:val="en-GB" w:eastAsia="sv-SE"/>
              </w:rPr>
              <w:t>” from the Recommendation no. 10 of the BPC Ad hoc Working Group on Human Exposure, has been used and multiplied by two in order to simulate an application by brush and injection.</w:t>
            </w:r>
          </w:p>
        </w:tc>
        <w:tc>
          <w:tcPr>
            <w:tcW w:w="896" w:type="pct"/>
            <w:shd w:val="clear" w:color="auto" w:fill="auto"/>
            <w:tcMar>
              <w:top w:w="57" w:type="dxa"/>
              <w:bottom w:w="57" w:type="dxa"/>
            </w:tcMar>
          </w:tcPr>
          <w:p w14:paraId="1F7E975D"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25184E90" w14:textId="77777777" w:rsidTr="00CC730C">
        <w:trPr>
          <w:tblHeader/>
        </w:trPr>
        <w:tc>
          <w:tcPr>
            <w:tcW w:w="560" w:type="pct"/>
            <w:tcMar>
              <w:top w:w="57" w:type="dxa"/>
              <w:bottom w:w="57" w:type="dxa"/>
            </w:tcMar>
          </w:tcPr>
          <w:p w14:paraId="406E26AB" w14:textId="77777777" w:rsidR="00A211E6" w:rsidRPr="00EA3D62" w:rsidRDefault="00A211E6" w:rsidP="00CC730C">
            <w:pPr>
              <w:keepNext/>
              <w:rPr>
                <w:sz w:val="18"/>
                <w:szCs w:val="18"/>
              </w:rPr>
            </w:pPr>
            <w:r w:rsidRPr="00EA3D62">
              <w:rPr>
                <w:sz w:val="18"/>
                <w:szCs w:val="18"/>
              </w:rPr>
              <w:t>4. Cleaning of the equipment for brush application+injection</w:t>
            </w:r>
          </w:p>
        </w:tc>
        <w:tc>
          <w:tcPr>
            <w:tcW w:w="606" w:type="pct"/>
            <w:shd w:val="clear" w:color="auto" w:fill="auto"/>
            <w:tcMar>
              <w:top w:w="57" w:type="dxa"/>
              <w:bottom w:w="57" w:type="dxa"/>
            </w:tcMar>
          </w:tcPr>
          <w:p w14:paraId="5CCE426A"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Dermal exposure during cleaning of the equipment</w:t>
            </w:r>
          </w:p>
        </w:tc>
        <w:tc>
          <w:tcPr>
            <w:tcW w:w="2938" w:type="pct"/>
            <w:tcMar>
              <w:top w:w="57" w:type="dxa"/>
              <w:bottom w:w="57" w:type="dxa"/>
            </w:tcMar>
          </w:tcPr>
          <w:p w14:paraId="6FD6C39B"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Primary dermal exposure</w:t>
            </w:r>
          </w:p>
          <w:p w14:paraId="1D1B0F1E"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 the framework of a brush application + injection, for the cleaning of the equipment, exposure during the cleaning of an equipment spray (as presented for the spray application) has been added to the cleaning of a brush scenario, in order to simulate the cleaning of both apparatus</w:t>
            </w:r>
          </w:p>
          <w:p w14:paraId="321FA47A"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Therefore this scenario is composed of two scenarii: 2 and 7.</w:t>
            </w:r>
          </w:p>
        </w:tc>
        <w:tc>
          <w:tcPr>
            <w:tcW w:w="896" w:type="pct"/>
            <w:shd w:val="clear" w:color="auto" w:fill="auto"/>
            <w:tcMar>
              <w:top w:w="57" w:type="dxa"/>
              <w:bottom w:w="57" w:type="dxa"/>
            </w:tcMar>
          </w:tcPr>
          <w:p w14:paraId="02F5A71A"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032769D1" w14:textId="77777777" w:rsidTr="00CC730C">
        <w:trPr>
          <w:tblHeader/>
        </w:trPr>
        <w:tc>
          <w:tcPr>
            <w:tcW w:w="560" w:type="pct"/>
            <w:tcMar>
              <w:top w:w="57" w:type="dxa"/>
              <w:bottom w:w="57" w:type="dxa"/>
            </w:tcMar>
          </w:tcPr>
          <w:p w14:paraId="308AB40C" w14:textId="77777777" w:rsidR="00A211E6" w:rsidRPr="00EA3D62" w:rsidRDefault="00A211E6" w:rsidP="00CC730C">
            <w:pPr>
              <w:keepNext/>
              <w:rPr>
                <w:sz w:val="18"/>
                <w:szCs w:val="18"/>
              </w:rPr>
            </w:pPr>
            <w:r w:rsidRPr="00EA3D62">
              <w:rPr>
                <w:sz w:val="18"/>
                <w:szCs w:val="18"/>
              </w:rPr>
              <w:lastRenderedPageBreak/>
              <w:t>5. Spray application</w:t>
            </w:r>
          </w:p>
        </w:tc>
        <w:tc>
          <w:tcPr>
            <w:tcW w:w="606" w:type="pct"/>
            <w:shd w:val="clear" w:color="auto" w:fill="auto"/>
            <w:tcMar>
              <w:top w:w="57" w:type="dxa"/>
              <w:bottom w:w="57" w:type="dxa"/>
            </w:tcMar>
          </w:tcPr>
          <w:p w14:paraId="5429F0A6"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Inhalation and dermal exposures during spray application of the product</w:t>
            </w:r>
          </w:p>
        </w:tc>
        <w:tc>
          <w:tcPr>
            <w:tcW w:w="2938" w:type="pct"/>
            <w:tcMar>
              <w:top w:w="57" w:type="dxa"/>
              <w:bottom w:w="57" w:type="dxa"/>
            </w:tcMar>
          </w:tcPr>
          <w:p w14:paraId="6801E44C"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inh</w:t>
            </w:r>
            <w:r w:rsidR="009F14BB" w:rsidRPr="00EA3D62">
              <w:rPr>
                <w:b/>
                <w:color w:val="000000"/>
                <w:sz w:val="18"/>
                <w:szCs w:val="18"/>
                <w:lang w:eastAsia="en-GB"/>
              </w:rPr>
              <w:t>a</w:t>
            </w:r>
            <w:r w:rsidRPr="00EA3D62">
              <w:rPr>
                <w:b/>
                <w:color w:val="000000"/>
                <w:sz w:val="18"/>
                <w:szCs w:val="18"/>
                <w:lang w:eastAsia="en-GB"/>
              </w:rPr>
              <w:t>lation and dermal exposures</w:t>
            </w:r>
          </w:p>
          <w:p w14:paraId="2BA02934"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During the mixing/loading and spraying of the biocidal product, professional users are exposed by dermal and inhalation routes.</w:t>
            </w:r>
          </w:p>
          <w:p w14:paraId="3A597174"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14624683"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Professional exposure during the mixing and loading and the application phases has been considered using “the spraying model 2” according to the Recommendation no. 6 of the BPC Ad hoc Working Group on Human Exposure.</w:t>
            </w:r>
          </w:p>
          <w:p w14:paraId="1937BB20" w14:textId="77777777" w:rsidR="00A211E6" w:rsidRPr="00EA3D62" w:rsidRDefault="00A211E6" w:rsidP="00CC730C">
            <w:pPr>
              <w:pStyle w:val="BfRBBStandard"/>
              <w:rPr>
                <w:rFonts w:ascii="Verdana" w:eastAsia="Times New Roman" w:hAnsi="Verdana"/>
                <w:sz w:val="18"/>
                <w:szCs w:val="20"/>
                <w:lang w:val="en-GB" w:eastAsia="sv-SE"/>
              </w:rPr>
            </w:pPr>
          </w:p>
        </w:tc>
        <w:tc>
          <w:tcPr>
            <w:tcW w:w="896" w:type="pct"/>
            <w:shd w:val="clear" w:color="auto" w:fill="auto"/>
            <w:tcMar>
              <w:top w:w="57" w:type="dxa"/>
              <w:bottom w:w="57" w:type="dxa"/>
            </w:tcMar>
          </w:tcPr>
          <w:p w14:paraId="0A12828F"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users</w:t>
            </w:r>
          </w:p>
        </w:tc>
      </w:tr>
      <w:tr w:rsidR="00A211E6" w:rsidRPr="00EA3D62" w14:paraId="59C97B98" w14:textId="77777777" w:rsidTr="00CC730C">
        <w:trPr>
          <w:tblHeader/>
        </w:trPr>
        <w:tc>
          <w:tcPr>
            <w:tcW w:w="560" w:type="pct"/>
            <w:tcMar>
              <w:top w:w="57" w:type="dxa"/>
              <w:bottom w:w="57" w:type="dxa"/>
            </w:tcMar>
          </w:tcPr>
          <w:p w14:paraId="1A131D71" w14:textId="77777777" w:rsidR="00A211E6" w:rsidRPr="00EA3D62" w:rsidDel="00372A05" w:rsidRDefault="00A211E6" w:rsidP="00CC730C">
            <w:pPr>
              <w:keepNext/>
              <w:rPr>
                <w:sz w:val="18"/>
                <w:szCs w:val="18"/>
              </w:rPr>
            </w:pPr>
            <w:r w:rsidRPr="00EA3D62">
              <w:rPr>
                <w:sz w:val="18"/>
                <w:szCs w:val="18"/>
              </w:rPr>
              <w:t xml:space="preserve">6. Spray application </w:t>
            </w:r>
          </w:p>
        </w:tc>
        <w:tc>
          <w:tcPr>
            <w:tcW w:w="606" w:type="pct"/>
            <w:shd w:val="clear" w:color="auto" w:fill="auto"/>
            <w:tcMar>
              <w:top w:w="57" w:type="dxa"/>
              <w:bottom w:w="57" w:type="dxa"/>
            </w:tcMar>
          </w:tcPr>
          <w:p w14:paraId="6A5D3977"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Inhalation and dermal exposures during spray application of the product</w:t>
            </w:r>
          </w:p>
        </w:tc>
        <w:tc>
          <w:tcPr>
            <w:tcW w:w="2938" w:type="pct"/>
            <w:tcMar>
              <w:top w:w="57" w:type="dxa"/>
              <w:bottom w:w="57" w:type="dxa"/>
            </w:tcMar>
          </w:tcPr>
          <w:p w14:paraId="15726AAB"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inhalation and dermal exposures</w:t>
            </w:r>
          </w:p>
          <w:p w14:paraId="6172CCD4"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During spraying of the biocidal product, non-professional users are exposed by dermal and inhalation routes.</w:t>
            </w:r>
          </w:p>
          <w:p w14:paraId="0C28CF63"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14A8D1CC"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 xml:space="preserve">Non-professional exposure during the mixing and loading and the application phases has been considered using the “Consumer spraying and dusting Model 3” taken from the TNsG second version of 2007. </w:t>
            </w:r>
          </w:p>
          <w:p w14:paraId="2B8547DE"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sz w:val="18"/>
              </w:rPr>
              <w:t>Exposure during the cleaning of equipment has been assessed with the BEAT scenario “</w:t>
            </w:r>
            <w:r w:rsidRPr="00EA3D62">
              <w:rPr>
                <w:i/>
                <w:sz w:val="18"/>
              </w:rPr>
              <w:t>Cleaning of the spray equipment</w:t>
            </w:r>
            <w:r w:rsidRPr="00EA3D62">
              <w:rPr>
                <w:sz w:val="18"/>
              </w:rPr>
              <w:t>” from TNsG second version of 2007</w:t>
            </w:r>
            <w:r w:rsidRPr="00EA3D62">
              <w:rPr>
                <w:rStyle w:val="Appelnotedebasdep"/>
                <w:sz w:val="18"/>
              </w:rPr>
              <w:footnoteReference w:id="22"/>
            </w:r>
            <w:r w:rsidRPr="00EA3D62">
              <w:rPr>
                <w:sz w:val="18"/>
              </w:rPr>
              <w:t>.</w:t>
            </w:r>
          </w:p>
        </w:tc>
        <w:tc>
          <w:tcPr>
            <w:tcW w:w="896" w:type="pct"/>
            <w:shd w:val="clear" w:color="auto" w:fill="auto"/>
            <w:tcMar>
              <w:top w:w="57" w:type="dxa"/>
              <w:bottom w:w="57" w:type="dxa"/>
            </w:tcMar>
          </w:tcPr>
          <w:p w14:paraId="3322D170"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Non-professional users</w:t>
            </w:r>
          </w:p>
        </w:tc>
      </w:tr>
      <w:tr w:rsidR="00A211E6" w:rsidRPr="00EA3D62" w14:paraId="76B31357" w14:textId="77777777" w:rsidTr="00CC730C">
        <w:trPr>
          <w:tblHeader/>
        </w:trPr>
        <w:tc>
          <w:tcPr>
            <w:tcW w:w="560" w:type="pct"/>
            <w:tcMar>
              <w:top w:w="57" w:type="dxa"/>
              <w:bottom w:w="57" w:type="dxa"/>
            </w:tcMar>
          </w:tcPr>
          <w:p w14:paraId="2197621E" w14:textId="77777777" w:rsidR="00A211E6" w:rsidRPr="00EA3D62" w:rsidDel="00372A05" w:rsidRDefault="00A211E6" w:rsidP="00CC730C">
            <w:pPr>
              <w:keepNext/>
              <w:rPr>
                <w:sz w:val="18"/>
                <w:szCs w:val="18"/>
              </w:rPr>
            </w:pPr>
            <w:r w:rsidRPr="00EA3D62">
              <w:rPr>
                <w:sz w:val="18"/>
                <w:szCs w:val="18"/>
              </w:rPr>
              <w:t>7. Cleaning of the equipment after spray application</w:t>
            </w:r>
          </w:p>
        </w:tc>
        <w:tc>
          <w:tcPr>
            <w:tcW w:w="606" w:type="pct"/>
            <w:shd w:val="clear" w:color="auto" w:fill="auto"/>
            <w:tcMar>
              <w:top w:w="57" w:type="dxa"/>
              <w:bottom w:w="57" w:type="dxa"/>
            </w:tcMar>
          </w:tcPr>
          <w:p w14:paraId="479BE1F4"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Dermal exposure during cleaning of spray equipment</w:t>
            </w:r>
          </w:p>
        </w:tc>
        <w:tc>
          <w:tcPr>
            <w:tcW w:w="2938" w:type="pct"/>
            <w:tcMar>
              <w:top w:w="57" w:type="dxa"/>
              <w:bottom w:w="57" w:type="dxa"/>
            </w:tcMar>
          </w:tcPr>
          <w:p w14:paraId="42382B4D"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b/>
                <w:color w:val="000000"/>
                <w:sz w:val="18"/>
                <w:szCs w:val="18"/>
                <w:lang w:eastAsia="en-GB"/>
              </w:rPr>
              <w:t>Primary dermal exposure</w:t>
            </w:r>
          </w:p>
          <w:p w14:paraId="7FE204C2"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sz w:val="18"/>
              </w:rPr>
              <w:t>Exposure during the cleaning of equipment has been assessed with the BEAT scenario “</w:t>
            </w:r>
            <w:r w:rsidRPr="00EA3D62">
              <w:rPr>
                <w:i/>
                <w:sz w:val="18"/>
              </w:rPr>
              <w:t>Cleaning of the spray equipment</w:t>
            </w:r>
            <w:r w:rsidRPr="00EA3D62">
              <w:rPr>
                <w:sz w:val="18"/>
              </w:rPr>
              <w:t>” from TNsG second version of 2007</w:t>
            </w:r>
            <w:r w:rsidRPr="00EA3D62">
              <w:rPr>
                <w:rStyle w:val="Appelnotedebasdep"/>
                <w:sz w:val="18"/>
              </w:rPr>
              <w:footnoteReference w:id="23"/>
            </w:r>
            <w:r w:rsidRPr="00EA3D62">
              <w:rPr>
                <w:sz w:val="18"/>
              </w:rPr>
              <w:t xml:space="preserve"> for professional and non-professional users.</w:t>
            </w:r>
          </w:p>
        </w:tc>
        <w:tc>
          <w:tcPr>
            <w:tcW w:w="896" w:type="pct"/>
            <w:shd w:val="clear" w:color="auto" w:fill="auto"/>
            <w:tcMar>
              <w:top w:w="57" w:type="dxa"/>
              <w:bottom w:w="57" w:type="dxa"/>
            </w:tcMar>
          </w:tcPr>
          <w:p w14:paraId="1CDD73E0"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68B43166" w14:textId="77777777" w:rsidTr="00CC730C">
        <w:trPr>
          <w:tblHeader/>
        </w:trPr>
        <w:tc>
          <w:tcPr>
            <w:tcW w:w="560" w:type="pct"/>
            <w:tcMar>
              <w:top w:w="57" w:type="dxa"/>
              <w:bottom w:w="57" w:type="dxa"/>
            </w:tcMar>
          </w:tcPr>
          <w:p w14:paraId="4EF9EEEF" w14:textId="77777777" w:rsidR="00A211E6" w:rsidRPr="00EA3D62" w:rsidRDefault="00A211E6" w:rsidP="00CC730C">
            <w:pPr>
              <w:keepNext/>
              <w:rPr>
                <w:sz w:val="18"/>
                <w:szCs w:val="18"/>
              </w:rPr>
            </w:pPr>
            <w:r w:rsidRPr="00EA3D62">
              <w:rPr>
                <w:sz w:val="18"/>
                <w:szCs w:val="18"/>
              </w:rPr>
              <w:t xml:space="preserve">8. Spray application + injection </w:t>
            </w:r>
          </w:p>
        </w:tc>
        <w:tc>
          <w:tcPr>
            <w:tcW w:w="606" w:type="pct"/>
            <w:shd w:val="clear" w:color="auto" w:fill="auto"/>
            <w:tcMar>
              <w:top w:w="57" w:type="dxa"/>
              <w:bottom w:w="57" w:type="dxa"/>
            </w:tcMar>
          </w:tcPr>
          <w:p w14:paraId="65502A41"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Inhalation and dermal exposures during spray application of the product and cleaning of the equipment</w:t>
            </w:r>
          </w:p>
        </w:tc>
        <w:tc>
          <w:tcPr>
            <w:tcW w:w="2938" w:type="pct"/>
            <w:tcMar>
              <w:top w:w="57" w:type="dxa"/>
              <w:bottom w:w="57" w:type="dxa"/>
            </w:tcMar>
          </w:tcPr>
          <w:p w14:paraId="4F71DAE0"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Primary inhalation and dermal exposures</w:t>
            </w:r>
          </w:p>
          <w:p w14:paraId="5DE6A65B" w14:textId="77777777" w:rsidR="00A211E6" w:rsidRPr="00EA3D62" w:rsidRDefault="00AA0F34" w:rsidP="00CC730C">
            <w:pPr>
              <w:jc w:val="both"/>
              <w:rPr>
                <w:rFonts w:cs="Arial"/>
                <w:sz w:val="18"/>
              </w:rPr>
            </w:pPr>
            <w:r w:rsidRPr="00EA3D62">
              <w:rPr>
                <w:rFonts w:cs="Arial"/>
                <w:sz w:val="18"/>
              </w:rPr>
              <w:t xml:space="preserve">Professional and </w:t>
            </w:r>
            <w:r w:rsidR="00CB54E5" w:rsidRPr="00EA3D62">
              <w:rPr>
                <w:rFonts w:cs="Arial"/>
                <w:sz w:val="18"/>
              </w:rPr>
              <w:t>non-professional users:</w:t>
            </w:r>
            <w:r w:rsidRPr="00EA3D62">
              <w:rPr>
                <w:rFonts w:cs="Arial"/>
                <w:sz w:val="18"/>
              </w:rPr>
              <w:t xml:space="preserve"> </w:t>
            </w:r>
            <w:r w:rsidR="00A211E6" w:rsidRPr="00EA3D62">
              <w:rPr>
                <w:rFonts w:cs="Arial"/>
                <w:sz w:val="18"/>
              </w:rPr>
              <w:t>For this scenario</w:t>
            </w:r>
            <w:r w:rsidRPr="00EA3D62">
              <w:rPr>
                <w:rFonts w:cs="Arial"/>
                <w:sz w:val="18"/>
              </w:rPr>
              <w:t xml:space="preserve">, </w:t>
            </w:r>
            <w:r w:rsidRPr="00EA3D62">
              <w:rPr>
                <w:sz w:val="18"/>
                <w:szCs w:val="18"/>
                <w:lang w:eastAsia="en-US"/>
              </w:rPr>
              <w:t>no model is available for exposure during injection without PPE</w:t>
            </w:r>
            <w:r w:rsidRPr="00EA3D62">
              <w:rPr>
                <w:rFonts w:cs="Arial"/>
                <w:sz w:val="18"/>
              </w:rPr>
              <w:t>. So, for Tier 1</w:t>
            </w:r>
            <w:r w:rsidR="00A211E6" w:rsidRPr="00EA3D62">
              <w:rPr>
                <w:rFonts w:cs="Arial"/>
                <w:sz w:val="18"/>
              </w:rPr>
              <w:t xml:space="preserve"> the exposure value of the exposure models taken for the spray application have been multiplied by two in order to simulate an application by spray followed by an application by injection.</w:t>
            </w:r>
          </w:p>
          <w:p w14:paraId="7488C8DF" w14:textId="77777777" w:rsidR="00A211E6" w:rsidRPr="00EA3D62" w:rsidRDefault="00A211E6" w:rsidP="00CC730C">
            <w:pPr>
              <w:keepNext/>
              <w:widowControl w:val="0"/>
              <w:tabs>
                <w:tab w:val="center" w:pos="4536"/>
                <w:tab w:val="right" w:pos="9072"/>
              </w:tabs>
              <w:rPr>
                <w:color w:val="000000"/>
                <w:sz w:val="18"/>
                <w:szCs w:val="18"/>
                <w:lang w:eastAsia="en-GB"/>
              </w:rPr>
            </w:pPr>
          </w:p>
          <w:p w14:paraId="3E8F0EB8" w14:textId="77777777" w:rsidR="00CB54E5" w:rsidRPr="00EA3D62" w:rsidRDefault="00CB54E5"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users only: For Tier 2,</w:t>
            </w:r>
            <w:r w:rsidRPr="00EA3D62">
              <w:rPr>
                <w:rFonts w:cs="Arial"/>
                <w:sz w:val="18"/>
                <w:szCs w:val="18"/>
              </w:rPr>
              <w:t xml:space="preserve"> Subsoil treatment model 2 has been used since data on exposure during injection with PPE are available.</w:t>
            </w:r>
          </w:p>
          <w:p w14:paraId="11347E7D" w14:textId="77777777" w:rsidR="00AA0F34" w:rsidRPr="00EA3D62" w:rsidRDefault="00AA0F34" w:rsidP="00EA3D62">
            <w:pPr>
              <w:jc w:val="both"/>
              <w:rPr>
                <w:color w:val="000000"/>
                <w:sz w:val="18"/>
                <w:szCs w:val="18"/>
                <w:lang w:eastAsia="en-GB"/>
              </w:rPr>
            </w:pPr>
          </w:p>
        </w:tc>
        <w:tc>
          <w:tcPr>
            <w:tcW w:w="896" w:type="pct"/>
            <w:shd w:val="clear" w:color="auto" w:fill="auto"/>
            <w:tcMar>
              <w:top w:w="57" w:type="dxa"/>
              <w:bottom w:w="57" w:type="dxa"/>
            </w:tcMar>
          </w:tcPr>
          <w:p w14:paraId="25E54C7D"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4AB40BCA" w14:textId="77777777" w:rsidTr="00CC730C">
        <w:trPr>
          <w:tblHeader/>
        </w:trPr>
        <w:tc>
          <w:tcPr>
            <w:tcW w:w="560" w:type="pct"/>
            <w:tcMar>
              <w:top w:w="57" w:type="dxa"/>
              <w:bottom w:w="57" w:type="dxa"/>
            </w:tcMar>
          </w:tcPr>
          <w:p w14:paraId="63D7F5A9" w14:textId="77777777" w:rsidR="00A211E6" w:rsidRPr="00EA3D62" w:rsidRDefault="00A211E6" w:rsidP="00CC730C">
            <w:pPr>
              <w:keepNext/>
              <w:rPr>
                <w:sz w:val="18"/>
                <w:szCs w:val="18"/>
              </w:rPr>
            </w:pPr>
            <w:r w:rsidRPr="00EA3D62">
              <w:rPr>
                <w:sz w:val="18"/>
                <w:szCs w:val="18"/>
              </w:rPr>
              <w:t>9. Cleaning after spray application + injection</w:t>
            </w:r>
          </w:p>
        </w:tc>
        <w:tc>
          <w:tcPr>
            <w:tcW w:w="606" w:type="pct"/>
            <w:shd w:val="clear" w:color="auto" w:fill="auto"/>
            <w:tcMar>
              <w:top w:w="57" w:type="dxa"/>
              <w:bottom w:w="57" w:type="dxa"/>
            </w:tcMar>
          </w:tcPr>
          <w:p w14:paraId="6EF84BE7"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Dermal exposure during cleaning of spray equipment</w:t>
            </w:r>
          </w:p>
        </w:tc>
        <w:tc>
          <w:tcPr>
            <w:tcW w:w="2938" w:type="pct"/>
            <w:tcMar>
              <w:top w:w="57" w:type="dxa"/>
              <w:bottom w:w="57" w:type="dxa"/>
            </w:tcMar>
          </w:tcPr>
          <w:p w14:paraId="4684D241"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Primary dermal exposure</w:t>
            </w:r>
          </w:p>
          <w:p w14:paraId="7082F2D5" w14:textId="77777777" w:rsidR="00A211E6" w:rsidRPr="00EA3D62" w:rsidRDefault="00A211E6" w:rsidP="00CC730C">
            <w:pPr>
              <w:keepNext/>
              <w:widowControl w:val="0"/>
              <w:tabs>
                <w:tab w:val="center" w:pos="4536"/>
                <w:tab w:val="right" w:pos="9072"/>
              </w:tabs>
              <w:jc w:val="both"/>
              <w:rPr>
                <w:sz w:val="18"/>
              </w:rPr>
            </w:pPr>
            <w:r w:rsidRPr="00EA3D62">
              <w:rPr>
                <w:sz w:val="18"/>
              </w:rPr>
              <w:t>Exposure during the cleaning of equipment has been assessed with the BEAT scenario “</w:t>
            </w:r>
            <w:r w:rsidRPr="00EA3D62">
              <w:rPr>
                <w:i/>
                <w:sz w:val="18"/>
              </w:rPr>
              <w:t>Cleaning of the spray equipment</w:t>
            </w:r>
            <w:r w:rsidRPr="00EA3D62">
              <w:rPr>
                <w:sz w:val="18"/>
              </w:rPr>
              <w:t>” from TNsG second version of 2007</w:t>
            </w:r>
            <w:r w:rsidRPr="00EA3D62">
              <w:rPr>
                <w:rStyle w:val="Appelnotedebasdep"/>
                <w:sz w:val="18"/>
              </w:rPr>
              <w:footnoteReference w:id="24"/>
            </w:r>
            <w:r w:rsidRPr="00EA3D62">
              <w:rPr>
                <w:sz w:val="18"/>
              </w:rPr>
              <w:t xml:space="preserve"> for professional and non-professional users.</w:t>
            </w:r>
          </w:p>
          <w:p w14:paraId="6AAAD2CE"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sz w:val="18"/>
              </w:rPr>
              <w:t>In order to simulate an application by spray followed by an application by injection, the exposures values of the exposure model for the cleaning of a spray has been multiplied by two.</w:t>
            </w:r>
          </w:p>
          <w:p w14:paraId="36662BBD" w14:textId="77777777" w:rsidR="00A211E6" w:rsidRPr="00EA3D62" w:rsidRDefault="00A211E6" w:rsidP="00CC730C">
            <w:pPr>
              <w:keepNext/>
              <w:widowControl w:val="0"/>
              <w:tabs>
                <w:tab w:val="center" w:pos="4536"/>
                <w:tab w:val="right" w:pos="9072"/>
              </w:tabs>
              <w:rPr>
                <w:b/>
                <w:color w:val="000000"/>
                <w:sz w:val="18"/>
                <w:szCs w:val="18"/>
                <w:lang w:eastAsia="en-GB"/>
              </w:rPr>
            </w:pPr>
          </w:p>
        </w:tc>
        <w:tc>
          <w:tcPr>
            <w:tcW w:w="896" w:type="pct"/>
            <w:shd w:val="clear" w:color="auto" w:fill="auto"/>
            <w:tcMar>
              <w:top w:w="57" w:type="dxa"/>
              <w:bottom w:w="57" w:type="dxa"/>
            </w:tcMar>
          </w:tcPr>
          <w:p w14:paraId="08A8B1A7"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Professional and non-professional users</w:t>
            </w:r>
          </w:p>
        </w:tc>
      </w:tr>
      <w:tr w:rsidR="00A211E6" w:rsidRPr="00EA3D62" w14:paraId="291D1F26" w14:textId="77777777" w:rsidTr="00CC730C">
        <w:trPr>
          <w:tblHeader/>
        </w:trPr>
        <w:tc>
          <w:tcPr>
            <w:tcW w:w="5000" w:type="pct"/>
            <w:gridSpan w:val="4"/>
            <w:tcMar>
              <w:top w:w="57" w:type="dxa"/>
              <w:bottom w:w="57" w:type="dxa"/>
            </w:tcMar>
          </w:tcPr>
          <w:p w14:paraId="78352018" w14:textId="77777777" w:rsidR="00A211E6" w:rsidRPr="00EA3D62" w:rsidRDefault="00A211E6" w:rsidP="00CC730C">
            <w:pPr>
              <w:keepNext/>
              <w:widowControl w:val="0"/>
              <w:tabs>
                <w:tab w:val="center" w:pos="4536"/>
                <w:tab w:val="right" w:pos="9072"/>
              </w:tabs>
              <w:jc w:val="center"/>
              <w:rPr>
                <w:b/>
                <w:color w:val="000000"/>
                <w:sz w:val="18"/>
                <w:szCs w:val="18"/>
                <w:lang w:eastAsia="en-GB"/>
              </w:rPr>
            </w:pPr>
            <w:r w:rsidRPr="00EA3D62">
              <w:rPr>
                <w:b/>
                <w:color w:val="000000"/>
                <w:sz w:val="18"/>
                <w:szCs w:val="18"/>
                <w:lang w:eastAsia="en-GB"/>
              </w:rPr>
              <w:t>Secondary exposures</w:t>
            </w:r>
          </w:p>
        </w:tc>
      </w:tr>
      <w:tr w:rsidR="00A211E6" w:rsidRPr="00EA3D62" w14:paraId="1DEB0F60" w14:textId="77777777" w:rsidTr="00CC730C">
        <w:trPr>
          <w:tblHeader/>
        </w:trPr>
        <w:tc>
          <w:tcPr>
            <w:tcW w:w="560" w:type="pct"/>
            <w:tcMar>
              <w:top w:w="57" w:type="dxa"/>
              <w:bottom w:w="57" w:type="dxa"/>
            </w:tcMar>
          </w:tcPr>
          <w:p w14:paraId="5D40B3F8" w14:textId="77777777" w:rsidR="00A211E6" w:rsidRPr="00EA3D62" w:rsidRDefault="00A211E6" w:rsidP="00CC730C">
            <w:pPr>
              <w:keepNext/>
              <w:rPr>
                <w:sz w:val="18"/>
                <w:szCs w:val="18"/>
              </w:rPr>
            </w:pPr>
            <w:r w:rsidRPr="00EA3D62">
              <w:rPr>
                <w:sz w:val="18"/>
                <w:szCs w:val="18"/>
              </w:rPr>
              <w:lastRenderedPageBreak/>
              <w:t>10. Adult amateur sanding/processing of treated wood composites</w:t>
            </w:r>
          </w:p>
        </w:tc>
        <w:tc>
          <w:tcPr>
            <w:tcW w:w="606" w:type="pct"/>
            <w:shd w:val="clear" w:color="auto" w:fill="auto"/>
            <w:tcMar>
              <w:top w:w="57" w:type="dxa"/>
              <w:bottom w:w="57" w:type="dxa"/>
            </w:tcMar>
          </w:tcPr>
          <w:p w14:paraId="16450FA8"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Inhalation and dermal acute exposures during sanding of treated wood</w:t>
            </w:r>
          </w:p>
        </w:tc>
        <w:tc>
          <w:tcPr>
            <w:tcW w:w="2938" w:type="pct"/>
            <w:tcMar>
              <w:top w:w="57" w:type="dxa"/>
              <w:bottom w:w="57" w:type="dxa"/>
            </w:tcMar>
          </w:tcPr>
          <w:p w14:paraId="72765C59"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Acute secondary dermal and inhalation exposures</w:t>
            </w:r>
          </w:p>
          <w:p w14:paraId="41C1A4A3"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After treatment of the wood, adult can be exposed by inhalation and dermal contact to the product when sanding or processing of treated wood composites.</w:t>
            </w:r>
          </w:p>
          <w:p w14:paraId="3CD5E70B" w14:textId="77777777" w:rsidR="00A211E6" w:rsidRPr="00EA3D62" w:rsidRDefault="00A211E6" w:rsidP="00CC730C">
            <w:pPr>
              <w:keepNext/>
              <w:widowControl w:val="0"/>
              <w:tabs>
                <w:tab w:val="center" w:pos="4536"/>
                <w:tab w:val="right" w:pos="9072"/>
              </w:tabs>
              <w:rPr>
                <w:color w:val="000000"/>
                <w:sz w:val="18"/>
                <w:szCs w:val="18"/>
                <w:lang w:eastAsia="en-GB"/>
              </w:rPr>
            </w:pPr>
          </w:p>
        </w:tc>
        <w:tc>
          <w:tcPr>
            <w:tcW w:w="896" w:type="pct"/>
            <w:shd w:val="clear" w:color="auto" w:fill="auto"/>
            <w:tcMar>
              <w:top w:w="57" w:type="dxa"/>
              <w:bottom w:w="57" w:type="dxa"/>
            </w:tcMar>
          </w:tcPr>
          <w:p w14:paraId="750D6510"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Adult amateur (general public)</w:t>
            </w:r>
          </w:p>
        </w:tc>
      </w:tr>
      <w:tr w:rsidR="00A211E6" w:rsidRPr="00EA3D62" w14:paraId="528B3ECE" w14:textId="77777777" w:rsidTr="00CC730C">
        <w:trPr>
          <w:tblHeader/>
        </w:trPr>
        <w:tc>
          <w:tcPr>
            <w:tcW w:w="560" w:type="pct"/>
            <w:tcMar>
              <w:top w:w="57" w:type="dxa"/>
              <w:bottom w:w="57" w:type="dxa"/>
            </w:tcMar>
          </w:tcPr>
          <w:p w14:paraId="5DB99364" w14:textId="77777777" w:rsidR="00A211E6" w:rsidRPr="00EA3D62" w:rsidRDefault="00A211E6" w:rsidP="00CC730C">
            <w:pPr>
              <w:keepNext/>
              <w:rPr>
                <w:sz w:val="18"/>
                <w:szCs w:val="18"/>
              </w:rPr>
            </w:pPr>
            <w:r w:rsidRPr="00EA3D62">
              <w:rPr>
                <w:sz w:val="18"/>
                <w:szCs w:val="18"/>
              </w:rPr>
              <w:t>11. Toddler chewing wood composite chips treated with application dose of 450 g/m²</w:t>
            </w:r>
          </w:p>
        </w:tc>
        <w:tc>
          <w:tcPr>
            <w:tcW w:w="606" w:type="pct"/>
            <w:shd w:val="clear" w:color="auto" w:fill="auto"/>
            <w:tcMar>
              <w:top w:w="57" w:type="dxa"/>
              <w:bottom w:w="57" w:type="dxa"/>
            </w:tcMar>
          </w:tcPr>
          <w:p w14:paraId="3358420A"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Oral exposure during chewing of treated wood</w:t>
            </w:r>
            <w:r w:rsidRPr="00EA3D62">
              <w:t xml:space="preserve"> </w:t>
            </w:r>
            <w:r w:rsidRPr="00EA3D62">
              <w:rPr>
                <w:color w:val="000000"/>
                <w:sz w:val="18"/>
                <w:szCs w:val="18"/>
                <w:lang w:eastAsia="en-GB"/>
              </w:rPr>
              <w:t>offcuts</w:t>
            </w:r>
          </w:p>
        </w:tc>
        <w:tc>
          <w:tcPr>
            <w:tcW w:w="2938" w:type="pct"/>
            <w:tcMar>
              <w:top w:w="57" w:type="dxa"/>
              <w:bottom w:w="57" w:type="dxa"/>
            </w:tcMar>
          </w:tcPr>
          <w:p w14:paraId="5BEA43E3"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Acute secondary oral exposure</w:t>
            </w:r>
          </w:p>
          <w:p w14:paraId="453B3587"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Oral exposure to the product can occur for infant putting into his mouth treated wood chips.</w:t>
            </w:r>
          </w:p>
          <w:p w14:paraId="0B8162A0"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 this scenario, it has been calculated the oral exposure considering the size of the wood composite chips, the amount of active substance contained in treated wood and that 10% of this content is released during chewing into the infant’s mouth.</w:t>
            </w:r>
          </w:p>
          <w:p w14:paraId="7DB13AC9"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132926BC"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As a worst-case, it has been considered that the wood was treated with a total application dose of 450g/m</w:t>
            </w:r>
            <w:r w:rsidRPr="00EA3D62">
              <w:rPr>
                <w:color w:val="000000"/>
                <w:sz w:val="18"/>
                <w:szCs w:val="18"/>
                <w:vertAlign w:val="superscript"/>
                <w:lang w:eastAsia="en-GB"/>
              </w:rPr>
              <w:t>2</w:t>
            </w:r>
            <w:r w:rsidRPr="00EA3D62">
              <w:rPr>
                <w:color w:val="000000"/>
                <w:sz w:val="18"/>
                <w:szCs w:val="18"/>
                <w:lang w:eastAsia="en-GB"/>
              </w:rPr>
              <w:t xml:space="preserve">, corresponding to a curative treatment by brushing or spraying followed by injection. </w:t>
            </w:r>
          </w:p>
        </w:tc>
        <w:tc>
          <w:tcPr>
            <w:tcW w:w="896" w:type="pct"/>
            <w:shd w:val="clear" w:color="auto" w:fill="auto"/>
            <w:tcMar>
              <w:top w:w="57" w:type="dxa"/>
              <w:bottom w:w="57" w:type="dxa"/>
            </w:tcMar>
          </w:tcPr>
          <w:p w14:paraId="2CBFBB90"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Infant (general public)</w:t>
            </w:r>
          </w:p>
        </w:tc>
      </w:tr>
      <w:tr w:rsidR="00A211E6" w:rsidRPr="00EA3D62" w14:paraId="10F8CC62" w14:textId="77777777" w:rsidTr="00CC730C">
        <w:trPr>
          <w:tblHeader/>
        </w:trPr>
        <w:tc>
          <w:tcPr>
            <w:tcW w:w="560" w:type="pct"/>
            <w:tcMar>
              <w:top w:w="57" w:type="dxa"/>
              <w:bottom w:w="57" w:type="dxa"/>
            </w:tcMar>
          </w:tcPr>
          <w:p w14:paraId="42F54738" w14:textId="77777777" w:rsidR="00A211E6" w:rsidRPr="00EA3D62" w:rsidRDefault="00A211E6" w:rsidP="00CC730C">
            <w:pPr>
              <w:keepNext/>
              <w:rPr>
                <w:sz w:val="18"/>
                <w:szCs w:val="18"/>
              </w:rPr>
            </w:pPr>
            <w:r w:rsidRPr="00EA3D62">
              <w:rPr>
                <w:sz w:val="18"/>
                <w:szCs w:val="18"/>
              </w:rPr>
              <w:t>12. Toddler chewing wood composite chips treated with application dose of 300 g/m²</w:t>
            </w:r>
          </w:p>
        </w:tc>
        <w:tc>
          <w:tcPr>
            <w:tcW w:w="606" w:type="pct"/>
            <w:shd w:val="clear" w:color="auto" w:fill="auto"/>
            <w:tcMar>
              <w:top w:w="57" w:type="dxa"/>
              <w:bottom w:w="57" w:type="dxa"/>
            </w:tcMar>
          </w:tcPr>
          <w:p w14:paraId="56B9F5C6"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Oral exposure during chewing of treated wood</w:t>
            </w:r>
            <w:r w:rsidRPr="00EA3D62">
              <w:t xml:space="preserve"> </w:t>
            </w:r>
            <w:r w:rsidRPr="00EA3D62">
              <w:rPr>
                <w:color w:val="000000"/>
                <w:sz w:val="18"/>
                <w:szCs w:val="18"/>
                <w:lang w:eastAsia="en-GB"/>
              </w:rPr>
              <w:t>offcuts</w:t>
            </w:r>
          </w:p>
        </w:tc>
        <w:tc>
          <w:tcPr>
            <w:tcW w:w="2938" w:type="pct"/>
            <w:tcMar>
              <w:top w:w="57" w:type="dxa"/>
              <w:bottom w:w="57" w:type="dxa"/>
            </w:tcMar>
          </w:tcPr>
          <w:p w14:paraId="3716A33E"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Acute secondary oral exposure</w:t>
            </w:r>
          </w:p>
          <w:p w14:paraId="7A815417"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Oral exposure to the product can occur for infant putting into his mouth treated wood chips.</w:t>
            </w:r>
          </w:p>
          <w:p w14:paraId="4E83FD00"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 this scenario, it has been calculated the oral exposure considering the size of the wood composite chips, the amount of active substance contained in treated wood and that 10% of this content is released during chewing into the infant’s mouth.</w:t>
            </w:r>
          </w:p>
          <w:p w14:paraId="388DD293" w14:textId="77777777" w:rsidR="00A211E6" w:rsidRPr="00EA3D62" w:rsidRDefault="00A211E6" w:rsidP="00CC730C">
            <w:pPr>
              <w:keepNext/>
              <w:widowControl w:val="0"/>
              <w:tabs>
                <w:tab w:val="center" w:pos="4536"/>
                <w:tab w:val="right" w:pos="9072"/>
              </w:tabs>
              <w:jc w:val="both"/>
              <w:rPr>
                <w:b/>
                <w:color w:val="000000"/>
                <w:sz w:val="18"/>
                <w:szCs w:val="18"/>
                <w:lang w:eastAsia="en-GB"/>
              </w:rPr>
            </w:pPr>
          </w:p>
          <w:p w14:paraId="33D4289F"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color w:val="000000"/>
                <w:sz w:val="18"/>
                <w:szCs w:val="18"/>
                <w:lang w:eastAsia="en-GB"/>
              </w:rPr>
              <w:t>A second worst-case corresponds to a curative treatment without injection, with an application dose of 300 g/m</w:t>
            </w:r>
            <w:r w:rsidRPr="00EA3D62">
              <w:rPr>
                <w:color w:val="000000"/>
                <w:sz w:val="18"/>
                <w:szCs w:val="18"/>
                <w:vertAlign w:val="superscript"/>
                <w:lang w:eastAsia="en-GB"/>
              </w:rPr>
              <w:t>2</w:t>
            </w:r>
            <w:r w:rsidRPr="00EA3D62">
              <w:rPr>
                <w:color w:val="000000"/>
                <w:sz w:val="18"/>
                <w:szCs w:val="18"/>
                <w:lang w:eastAsia="en-GB"/>
              </w:rPr>
              <w:t>.</w:t>
            </w:r>
          </w:p>
        </w:tc>
        <w:tc>
          <w:tcPr>
            <w:tcW w:w="896" w:type="pct"/>
            <w:shd w:val="clear" w:color="auto" w:fill="auto"/>
            <w:tcMar>
              <w:top w:w="57" w:type="dxa"/>
              <w:bottom w:w="57" w:type="dxa"/>
            </w:tcMar>
          </w:tcPr>
          <w:p w14:paraId="6D271FB8"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Toddler (general public)</w:t>
            </w:r>
          </w:p>
        </w:tc>
      </w:tr>
      <w:tr w:rsidR="00A211E6" w:rsidRPr="00EA3D62" w14:paraId="1DAACDC5" w14:textId="77777777" w:rsidTr="00CC730C">
        <w:trPr>
          <w:tblHeader/>
        </w:trPr>
        <w:tc>
          <w:tcPr>
            <w:tcW w:w="560" w:type="pct"/>
            <w:tcMar>
              <w:top w:w="57" w:type="dxa"/>
              <w:bottom w:w="57" w:type="dxa"/>
            </w:tcMar>
          </w:tcPr>
          <w:p w14:paraId="33C58CDD" w14:textId="77777777" w:rsidR="00A211E6" w:rsidRPr="00EA3D62" w:rsidRDefault="00A211E6" w:rsidP="00CC730C">
            <w:pPr>
              <w:keepNext/>
              <w:rPr>
                <w:sz w:val="18"/>
                <w:szCs w:val="18"/>
              </w:rPr>
            </w:pPr>
            <w:r w:rsidRPr="00EA3D62">
              <w:rPr>
                <w:sz w:val="18"/>
                <w:szCs w:val="18"/>
              </w:rPr>
              <w:t>13. Adult amateur sanding/processing of treated wood composites (chronic)</w:t>
            </w:r>
          </w:p>
        </w:tc>
        <w:tc>
          <w:tcPr>
            <w:tcW w:w="606" w:type="pct"/>
            <w:shd w:val="clear" w:color="auto" w:fill="auto"/>
            <w:tcMar>
              <w:top w:w="57" w:type="dxa"/>
              <w:bottom w:w="57" w:type="dxa"/>
            </w:tcMar>
          </w:tcPr>
          <w:p w14:paraId="3CB9DC24" w14:textId="77777777" w:rsidR="00A211E6" w:rsidRPr="00EA3D62" w:rsidRDefault="00A211E6" w:rsidP="00CC730C">
            <w:pPr>
              <w:keepNext/>
              <w:widowControl w:val="0"/>
              <w:tabs>
                <w:tab w:val="center" w:pos="4536"/>
                <w:tab w:val="right" w:pos="9072"/>
              </w:tabs>
              <w:rPr>
                <w:sz w:val="18"/>
                <w:szCs w:val="18"/>
              </w:rPr>
            </w:pPr>
            <w:r w:rsidRPr="00EA3D62">
              <w:rPr>
                <w:sz w:val="18"/>
                <w:szCs w:val="18"/>
              </w:rPr>
              <w:t>Inhalation and dermal chronic exposures during sanding of treated wood</w:t>
            </w:r>
          </w:p>
        </w:tc>
        <w:tc>
          <w:tcPr>
            <w:tcW w:w="2938" w:type="pct"/>
            <w:tcMar>
              <w:top w:w="57" w:type="dxa"/>
              <w:bottom w:w="57" w:type="dxa"/>
            </w:tcMar>
          </w:tcPr>
          <w:p w14:paraId="413F3376"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dermal and inhalation exposures</w:t>
            </w:r>
          </w:p>
          <w:p w14:paraId="30A5FC4D"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After treatment of the wood, adult can be exposed by inhalation and dermal contact to the product when sanding or processing of treated wood composites.</w:t>
            </w:r>
          </w:p>
          <w:p w14:paraId="6ACCE5EB" w14:textId="77777777" w:rsidR="00A211E6" w:rsidRPr="00EA3D62" w:rsidRDefault="00A211E6" w:rsidP="00CC730C">
            <w:pPr>
              <w:keepNext/>
              <w:widowControl w:val="0"/>
              <w:tabs>
                <w:tab w:val="center" w:pos="4536"/>
                <w:tab w:val="right" w:pos="9072"/>
              </w:tabs>
              <w:rPr>
                <w:b/>
                <w:color w:val="000000"/>
                <w:sz w:val="18"/>
                <w:szCs w:val="18"/>
                <w:lang w:eastAsia="en-GB"/>
              </w:rPr>
            </w:pPr>
          </w:p>
        </w:tc>
        <w:tc>
          <w:tcPr>
            <w:tcW w:w="896" w:type="pct"/>
            <w:shd w:val="clear" w:color="auto" w:fill="auto"/>
            <w:tcMar>
              <w:top w:w="57" w:type="dxa"/>
              <w:bottom w:w="57" w:type="dxa"/>
            </w:tcMar>
          </w:tcPr>
          <w:p w14:paraId="519D614E"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Adult (general public)</w:t>
            </w:r>
          </w:p>
        </w:tc>
      </w:tr>
      <w:tr w:rsidR="00A211E6" w:rsidRPr="00EA3D62" w14:paraId="4016DDE1" w14:textId="77777777" w:rsidTr="00CC730C">
        <w:trPr>
          <w:tblHeader/>
        </w:trPr>
        <w:tc>
          <w:tcPr>
            <w:tcW w:w="560" w:type="pct"/>
            <w:tcMar>
              <w:top w:w="57" w:type="dxa"/>
              <w:bottom w:w="57" w:type="dxa"/>
            </w:tcMar>
          </w:tcPr>
          <w:p w14:paraId="3CA4CFA4" w14:textId="77777777" w:rsidR="00A211E6" w:rsidRPr="00EA3D62" w:rsidRDefault="00A211E6" w:rsidP="00CC730C">
            <w:pPr>
              <w:keepNext/>
              <w:rPr>
                <w:sz w:val="18"/>
                <w:szCs w:val="18"/>
              </w:rPr>
            </w:pPr>
            <w:r w:rsidRPr="00EA3D62">
              <w:rPr>
                <w:sz w:val="18"/>
                <w:szCs w:val="18"/>
              </w:rPr>
              <w:t>14. Inhalation of volatilisedresidues indoors (adult)</w:t>
            </w:r>
          </w:p>
        </w:tc>
        <w:tc>
          <w:tcPr>
            <w:tcW w:w="606" w:type="pct"/>
            <w:shd w:val="clear" w:color="auto" w:fill="auto"/>
            <w:tcMar>
              <w:top w:w="57" w:type="dxa"/>
              <w:bottom w:w="57" w:type="dxa"/>
            </w:tcMar>
          </w:tcPr>
          <w:p w14:paraId="19BE8E96"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Passive inhalation exposure indoors (adult)</w:t>
            </w:r>
          </w:p>
        </w:tc>
        <w:tc>
          <w:tcPr>
            <w:tcW w:w="2938" w:type="pct"/>
            <w:tcMar>
              <w:top w:w="57" w:type="dxa"/>
              <w:bottom w:w="57" w:type="dxa"/>
            </w:tcMar>
          </w:tcPr>
          <w:p w14:paraId="3E70D953"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exposure by inhalation</w:t>
            </w:r>
          </w:p>
          <w:p w14:paraId="0A4E0DE9"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Inhalation exposure to the biocidal product volatilised residues can occur.</w:t>
            </w:r>
          </w:p>
          <w:p w14:paraId="6F78656E" w14:textId="77777777" w:rsidR="00A211E6" w:rsidRPr="00EA3D62" w:rsidRDefault="00A211E6" w:rsidP="00CC730C">
            <w:pPr>
              <w:jc w:val="both"/>
              <w:rPr>
                <w:i/>
                <w:color w:val="000000"/>
                <w:sz w:val="18"/>
                <w:szCs w:val="18"/>
                <w:lang w:val="en-US" w:eastAsia="en-GB"/>
              </w:rPr>
            </w:pPr>
            <w:r w:rsidRPr="00EA3D62">
              <w:rPr>
                <w:color w:val="000000"/>
                <w:sz w:val="18"/>
                <w:szCs w:val="18"/>
                <w:lang w:val="en-US" w:eastAsia="en-GB"/>
              </w:rPr>
              <w:t>For the assessment of this exposure, the scenario ”</w:t>
            </w:r>
            <w:r w:rsidRPr="00EA3D62">
              <w:rPr>
                <w:i/>
                <w:color w:val="000000"/>
                <w:sz w:val="18"/>
                <w:szCs w:val="18"/>
                <w:lang w:val="en-US" w:eastAsia="en-GB"/>
              </w:rPr>
              <w:t>assessment of Inhalation Exposure of Volatilised Biocide</w:t>
            </w:r>
          </w:p>
          <w:p w14:paraId="78D8193B" w14:textId="77777777" w:rsidR="00A211E6" w:rsidRPr="00EA3D62" w:rsidRDefault="00A211E6" w:rsidP="00CC730C">
            <w:pPr>
              <w:jc w:val="both"/>
              <w:rPr>
                <w:color w:val="000000"/>
                <w:sz w:val="18"/>
                <w:szCs w:val="18"/>
                <w:lang w:val="en-US" w:eastAsia="en-GB"/>
              </w:rPr>
            </w:pPr>
            <w:r w:rsidRPr="00EA3D62">
              <w:rPr>
                <w:i/>
                <w:color w:val="000000"/>
                <w:sz w:val="18"/>
                <w:szCs w:val="18"/>
                <w:lang w:val="en-US" w:eastAsia="en-GB"/>
              </w:rPr>
              <w:t>Active Substance</w:t>
            </w:r>
            <w:r w:rsidRPr="00EA3D62">
              <w:rPr>
                <w:color w:val="000000"/>
                <w:sz w:val="18"/>
                <w:szCs w:val="18"/>
                <w:lang w:val="en-US" w:eastAsia="en-GB"/>
              </w:rPr>
              <w:t xml:space="preserve">” from the Opinion n°13 of </w:t>
            </w:r>
            <w:r w:rsidRPr="00EA3D62">
              <w:rPr>
                <w:sz w:val="18"/>
              </w:rPr>
              <w:t>HEEG</w:t>
            </w:r>
            <w:r w:rsidRPr="00EA3D62">
              <w:rPr>
                <w:rStyle w:val="Appelnotedebasdep"/>
                <w:sz w:val="18"/>
              </w:rPr>
              <w:footnoteReference w:id="25"/>
            </w:r>
            <w:r w:rsidRPr="00EA3D62">
              <w:rPr>
                <w:color w:val="000000"/>
                <w:sz w:val="16"/>
                <w:szCs w:val="18"/>
                <w:lang w:val="en-US" w:eastAsia="en-GB"/>
              </w:rPr>
              <w:t xml:space="preserve"> </w:t>
            </w:r>
            <w:r w:rsidRPr="00EA3D62">
              <w:rPr>
                <w:color w:val="000000"/>
                <w:sz w:val="18"/>
                <w:szCs w:val="18"/>
                <w:lang w:val="en-US" w:eastAsia="en-GB"/>
              </w:rPr>
              <w:t>has been used.</w:t>
            </w:r>
          </w:p>
        </w:tc>
        <w:tc>
          <w:tcPr>
            <w:tcW w:w="896" w:type="pct"/>
            <w:shd w:val="clear" w:color="auto" w:fill="auto"/>
            <w:tcMar>
              <w:top w:w="57" w:type="dxa"/>
              <w:bottom w:w="57" w:type="dxa"/>
            </w:tcMar>
          </w:tcPr>
          <w:p w14:paraId="154CD868"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Adult (general public)</w:t>
            </w:r>
          </w:p>
        </w:tc>
      </w:tr>
      <w:tr w:rsidR="00A211E6" w:rsidRPr="00EA3D62" w14:paraId="06B5E579" w14:textId="77777777" w:rsidTr="00CC730C">
        <w:trPr>
          <w:tblHeader/>
        </w:trPr>
        <w:tc>
          <w:tcPr>
            <w:tcW w:w="560" w:type="pct"/>
            <w:tcMar>
              <w:top w:w="57" w:type="dxa"/>
              <w:bottom w:w="57" w:type="dxa"/>
            </w:tcMar>
          </w:tcPr>
          <w:p w14:paraId="484AE13F" w14:textId="77777777" w:rsidR="00A211E6" w:rsidRPr="00EA3D62" w:rsidRDefault="00A211E6" w:rsidP="00CC730C">
            <w:pPr>
              <w:keepNext/>
              <w:rPr>
                <w:sz w:val="18"/>
                <w:szCs w:val="18"/>
              </w:rPr>
            </w:pPr>
            <w:r w:rsidRPr="00EA3D62">
              <w:rPr>
                <w:sz w:val="18"/>
                <w:szCs w:val="18"/>
              </w:rPr>
              <w:lastRenderedPageBreak/>
              <w:t>15. Inhalation of volatilised residues indoors (infant)</w:t>
            </w:r>
          </w:p>
        </w:tc>
        <w:tc>
          <w:tcPr>
            <w:tcW w:w="606" w:type="pct"/>
            <w:shd w:val="clear" w:color="auto" w:fill="auto"/>
            <w:tcMar>
              <w:top w:w="57" w:type="dxa"/>
              <w:bottom w:w="57" w:type="dxa"/>
            </w:tcMar>
          </w:tcPr>
          <w:p w14:paraId="7BB005ED"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Passive inhalation exposure indoors</w:t>
            </w:r>
          </w:p>
          <w:p w14:paraId="2AE03F59"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(infant)</w:t>
            </w:r>
          </w:p>
        </w:tc>
        <w:tc>
          <w:tcPr>
            <w:tcW w:w="2938" w:type="pct"/>
            <w:tcMar>
              <w:top w:w="57" w:type="dxa"/>
              <w:bottom w:w="57" w:type="dxa"/>
            </w:tcMar>
          </w:tcPr>
          <w:p w14:paraId="77EB02AF"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exposure by inhalation</w:t>
            </w:r>
          </w:p>
          <w:p w14:paraId="0DD2ED1C"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Inhalation exposure to the biocidal product volatilised residues can occur.</w:t>
            </w:r>
          </w:p>
          <w:p w14:paraId="6FDF169F" w14:textId="77777777" w:rsidR="00A211E6" w:rsidRPr="00EA3D62" w:rsidRDefault="00A211E6" w:rsidP="00CC730C">
            <w:pPr>
              <w:jc w:val="both"/>
              <w:rPr>
                <w:i/>
                <w:color w:val="000000"/>
                <w:sz w:val="18"/>
                <w:szCs w:val="18"/>
                <w:lang w:val="en-US" w:eastAsia="en-GB"/>
              </w:rPr>
            </w:pPr>
            <w:r w:rsidRPr="00EA3D62">
              <w:rPr>
                <w:color w:val="000000"/>
                <w:sz w:val="18"/>
                <w:szCs w:val="18"/>
                <w:lang w:val="en-US" w:eastAsia="en-GB"/>
              </w:rPr>
              <w:t>For the assessment of this exposure, the scenario ”</w:t>
            </w:r>
            <w:r w:rsidRPr="00EA3D62">
              <w:rPr>
                <w:i/>
                <w:color w:val="000000"/>
                <w:sz w:val="18"/>
                <w:szCs w:val="18"/>
                <w:lang w:val="en-US" w:eastAsia="en-GB"/>
              </w:rPr>
              <w:t>assessment of Inhalation Exposure of Volatilised Biocide</w:t>
            </w:r>
          </w:p>
          <w:p w14:paraId="5C73CE97"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i/>
                <w:color w:val="000000"/>
                <w:sz w:val="18"/>
                <w:szCs w:val="18"/>
                <w:lang w:val="en-US" w:eastAsia="en-GB"/>
              </w:rPr>
              <w:t>Active Substance</w:t>
            </w:r>
            <w:r w:rsidRPr="00EA3D62">
              <w:rPr>
                <w:color w:val="000000"/>
                <w:sz w:val="18"/>
                <w:szCs w:val="18"/>
                <w:lang w:val="en-US" w:eastAsia="en-GB"/>
              </w:rPr>
              <w:t xml:space="preserve">” from the Opinion n°13 of </w:t>
            </w:r>
            <w:r w:rsidRPr="00EA3D62">
              <w:rPr>
                <w:sz w:val="18"/>
              </w:rPr>
              <w:t>HEEG</w:t>
            </w:r>
            <w:r w:rsidRPr="00EA3D62">
              <w:rPr>
                <w:color w:val="000000"/>
                <w:sz w:val="16"/>
                <w:szCs w:val="18"/>
                <w:lang w:val="en-US" w:eastAsia="en-GB"/>
              </w:rPr>
              <w:t xml:space="preserve"> </w:t>
            </w:r>
            <w:r w:rsidRPr="00EA3D62">
              <w:rPr>
                <w:color w:val="000000"/>
                <w:sz w:val="18"/>
                <w:szCs w:val="18"/>
                <w:lang w:val="en-US" w:eastAsia="en-GB"/>
              </w:rPr>
              <w:t>has been used.</w:t>
            </w:r>
          </w:p>
        </w:tc>
        <w:tc>
          <w:tcPr>
            <w:tcW w:w="896" w:type="pct"/>
            <w:shd w:val="clear" w:color="auto" w:fill="auto"/>
            <w:tcMar>
              <w:top w:w="57" w:type="dxa"/>
              <w:bottom w:w="57" w:type="dxa"/>
            </w:tcMar>
          </w:tcPr>
          <w:p w14:paraId="61C9685F"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Infant (general public)</w:t>
            </w:r>
          </w:p>
        </w:tc>
      </w:tr>
      <w:tr w:rsidR="00A211E6" w:rsidRPr="00EA3D62" w14:paraId="518FC487" w14:textId="77777777" w:rsidTr="00CC730C">
        <w:trPr>
          <w:tblHeader/>
        </w:trPr>
        <w:tc>
          <w:tcPr>
            <w:tcW w:w="560" w:type="pct"/>
            <w:tcMar>
              <w:top w:w="57" w:type="dxa"/>
              <w:bottom w:w="57" w:type="dxa"/>
            </w:tcMar>
          </w:tcPr>
          <w:p w14:paraId="0B310816" w14:textId="77777777" w:rsidR="00A211E6" w:rsidRPr="00EA3D62" w:rsidRDefault="00A211E6" w:rsidP="00CC730C">
            <w:pPr>
              <w:keepNext/>
              <w:rPr>
                <w:sz w:val="18"/>
                <w:szCs w:val="18"/>
              </w:rPr>
            </w:pPr>
            <w:r w:rsidRPr="00EA3D62">
              <w:rPr>
                <w:sz w:val="18"/>
                <w:szCs w:val="18"/>
              </w:rPr>
              <w:t>16. Inhalation of volatilised residues indoors (toddler)</w:t>
            </w:r>
          </w:p>
        </w:tc>
        <w:tc>
          <w:tcPr>
            <w:tcW w:w="606" w:type="pct"/>
            <w:shd w:val="clear" w:color="auto" w:fill="auto"/>
            <w:tcMar>
              <w:top w:w="57" w:type="dxa"/>
              <w:bottom w:w="57" w:type="dxa"/>
            </w:tcMar>
          </w:tcPr>
          <w:p w14:paraId="730FDF26"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Passive inhalation exposure indoors</w:t>
            </w:r>
          </w:p>
          <w:p w14:paraId="42F0A69F"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(toddler)</w:t>
            </w:r>
          </w:p>
        </w:tc>
        <w:tc>
          <w:tcPr>
            <w:tcW w:w="2938" w:type="pct"/>
            <w:tcMar>
              <w:top w:w="57" w:type="dxa"/>
              <w:bottom w:w="57" w:type="dxa"/>
            </w:tcMar>
          </w:tcPr>
          <w:p w14:paraId="2534F84E"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exposure by inhalation</w:t>
            </w:r>
          </w:p>
          <w:p w14:paraId="7C269A4E"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Inhalation exposure to the biocidal product volatilised residues can occur.</w:t>
            </w:r>
          </w:p>
          <w:p w14:paraId="6FFA9799" w14:textId="77777777" w:rsidR="00A211E6" w:rsidRPr="00EA3D62" w:rsidRDefault="00A211E6" w:rsidP="00CC730C">
            <w:pPr>
              <w:jc w:val="both"/>
              <w:rPr>
                <w:i/>
                <w:color w:val="000000"/>
                <w:sz w:val="18"/>
                <w:szCs w:val="18"/>
                <w:lang w:val="en-US" w:eastAsia="en-GB"/>
              </w:rPr>
            </w:pPr>
            <w:r w:rsidRPr="00EA3D62">
              <w:rPr>
                <w:color w:val="000000"/>
                <w:sz w:val="18"/>
                <w:szCs w:val="18"/>
                <w:lang w:val="en-US" w:eastAsia="en-GB"/>
              </w:rPr>
              <w:t>For the assessment of this exposure, the scenario ”</w:t>
            </w:r>
            <w:r w:rsidRPr="00EA3D62">
              <w:rPr>
                <w:i/>
                <w:color w:val="000000"/>
                <w:sz w:val="18"/>
                <w:szCs w:val="18"/>
                <w:lang w:val="en-US" w:eastAsia="en-GB"/>
              </w:rPr>
              <w:t>assessment of Inhalation Exposure of Volatilised Biocide</w:t>
            </w:r>
          </w:p>
          <w:p w14:paraId="7B96ACC2" w14:textId="77777777" w:rsidR="00A211E6" w:rsidRPr="00EA3D62" w:rsidRDefault="00A211E6" w:rsidP="00CC730C">
            <w:pPr>
              <w:keepNext/>
              <w:widowControl w:val="0"/>
              <w:tabs>
                <w:tab w:val="center" w:pos="4536"/>
                <w:tab w:val="right" w:pos="9072"/>
              </w:tabs>
              <w:jc w:val="both"/>
              <w:rPr>
                <w:b/>
                <w:color w:val="000000"/>
                <w:sz w:val="18"/>
                <w:szCs w:val="18"/>
                <w:lang w:eastAsia="en-GB"/>
              </w:rPr>
            </w:pPr>
            <w:r w:rsidRPr="00EA3D62">
              <w:rPr>
                <w:i/>
                <w:color w:val="000000"/>
                <w:sz w:val="18"/>
                <w:szCs w:val="18"/>
                <w:lang w:val="en-US" w:eastAsia="en-GB"/>
              </w:rPr>
              <w:t>Active Substance</w:t>
            </w:r>
            <w:r w:rsidRPr="00EA3D62">
              <w:rPr>
                <w:color w:val="000000"/>
                <w:sz w:val="18"/>
                <w:szCs w:val="18"/>
                <w:lang w:val="en-US" w:eastAsia="en-GB"/>
              </w:rPr>
              <w:t xml:space="preserve">” from the Opinion n°13 of </w:t>
            </w:r>
            <w:r w:rsidRPr="00EA3D62">
              <w:rPr>
                <w:sz w:val="18"/>
              </w:rPr>
              <w:t>HEEG</w:t>
            </w:r>
            <w:r w:rsidRPr="00EA3D62">
              <w:rPr>
                <w:color w:val="000000"/>
                <w:sz w:val="16"/>
                <w:szCs w:val="18"/>
                <w:lang w:val="en-US" w:eastAsia="en-GB"/>
              </w:rPr>
              <w:t xml:space="preserve"> </w:t>
            </w:r>
            <w:r w:rsidRPr="00EA3D62">
              <w:rPr>
                <w:color w:val="000000"/>
                <w:sz w:val="18"/>
                <w:szCs w:val="18"/>
                <w:lang w:val="en-US" w:eastAsia="en-GB"/>
              </w:rPr>
              <w:t>has been used.</w:t>
            </w:r>
          </w:p>
        </w:tc>
        <w:tc>
          <w:tcPr>
            <w:tcW w:w="896" w:type="pct"/>
            <w:shd w:val="clear" w:color="auto" w:fill="auto"/>
            <w:tcMar>
              <w:top w:w="57" w:type="dxa"/>
              <w:bottom w:w="57" w:type="dxa"/>
            </w:tcMar>
          </w:tcPr>
          <w:p w14:paraId="5E6E8922"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Toddler (general public)</w:t>
            </w:r>
          </w:p>
        </w:tc>
      </w:tr>
      <w:tr w:rsidR="00A211E6" w:rsidRPr="00EA3D62" w14:paraId="0B9F1A42" w14:textId="77777777" w:rsidTr="00CC730C">
        <w:trPr>
          <w:tblHeader/>
        </w:trPr>
        <w:tc>
          <w:tcPr>
            <w:tcW w:w="560" w:type="pct"/>
            <w:tcMar>
              <w:top w:w="57" w:type="dxa"/>
              <w:bottom w:w="57" w:type="dxa"/>
            </w:tcMar>
          </w:tcPr>
          <w:p w14:paraId="13734D75" w14:textId="77777777" w:rsidR="00A211E6" w:rsidRPr="00EA3D62" w:rsidRDefault="00A211E6" w:rsidP="00CC730C">
            <w:pPr>
              <w:keepNext/>
              <w:rPr>
                <w:sz w:val="18"/>
                <w:szCs w:val="18"/>
              </w:rPr>
            </w:pPr>
            <w:r w:rsidRPr="00EA3D62">
              <w:rPr>
                <w:sz w:val="18"/>
                <w:szCs w:val="18"/>
              </w:rPr>
              <w:t>17. Child playing on playground structure outdoors</w:t>
            </w:r>
          </w:p>
        </w:tc>
        <w:tc>
          <w:tcPr>
            <w:tcW w:w="606" w:type="pct"/>
            <w:shd w:val="clear" w:color="auto" w:fill="auto"/>
            <w:tcMar>
              <w:top w:w="57" w:type="dxa"/>
              <w:bottom w:w="57" w:type="dxa"/>
            </w:tcMar>
          </w:tcPr>
          <w:p w14:paraId="496F2FE2"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Dermal exposure to treated wood during child recreation</w:t>
            </w:r>
          </w:p>
        </w:tc>
        <w:tc>
          <w:tcPr>
            <w:tcW w:w="2938" w:type="pct"/>
            <w:tcMar>
              <w:top w:w="57" w:type="dxa"/>
              <w:bottom w:w="57" w:type="dxa"/>
            </w:tcMar>
          </w:tcPr>
          <w:p w14:paraId="498CDBA6"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exposure by dermal contact</w:t>
            </w:r>
          </w:p>
          <w:p w14:paraId="3BD35462"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 the playground (outdoors),  children can play on wood structures that can be treated with biocidal product. Dermal exposure occurs therefore.</w:t>
            </w:r>
          </w:p>
          <w:p w14:paraId="35590EB7"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34965786"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 xml:space="preserve">For the assessment of this exposure, it has been considered according to </w:t>
            </w:r>
            <w:r w:rsidRPr="00EA3D62">
              <w:rPr>
                <w:color w:val="000000"/>
                <w:sz w:val="18"/>
                <w:szCs w:val="18"/>
                <w:lang w:val="en-US" w:eastAsia="en-GB"/>
              </w:rPr>
              <w:t xml:space="preserve">the Recommendation n°14 of </w:t>
            </w:r>
            <w:r w:rsidRPr="00EA3D62">
              <w:rPr>
                <w:sz w:val="18"/>
              </w:rPr>
              <w:t>HEEG that 20% of the hand is in contact with the treated surface and a wood-hand transfer factor of 3%.</w:t>
            </w:r>
          </w:p>
        </w:tc>
        <w:tc>
          <w:tcPr>
            <w:tcW w:w="896" w:type="pct"/>
            <w:shd w:val="clear" w:color="auto" w:fill="auto"/>
            <w:tcMar>
              <w:top w:w="57" w:type="dxa"/>
              <w:bottom w:w="57" w:type="dxa"/>
            </w:tcMar>
          </w:tcPr>
          <w:p w14:paraId="06A88FBE"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Child (general public)</w:t>
            </w:r>
          </w:p>
        </w:tc>
      </w:tr>
      <w:tr w:rsidR="00A211E6" w:rsidRPr="00350DAD" w14:paraId="3AE85709" w14:textId="77777777" w:rsidTr="00CC730C">
        <w:trPr>
          <w:tblHeader/>
        </w:trPr>
        <w:tc>
          <w:tcPr>
            <w:tcW w:w="560" w:type="pct"/>
            <w:tcMar>
              <w:top w:w="57" w:type="dxa"/>
              <w:bottom w:w="57" w:type="dxa"/>
            </w:tcMar>
          </w:tcPr>
          <w:p w14:paraId="71BF0C39" w14:textId="77777777" w:rsidR="00A211E6" w:rsidRPr="00EA3D62" w:rsidRDefault="00A211E6" w:rsidP="00CC730C">
            <w:pPr>
              <w:keepNext/>
              <w:rPr>
                <w:sz w:val="18"/>
                <w:szCs w:val="18"/>
              </w:rPr>
            </w:pPr>
            <w:r w:rsidRPr="00EA3D62">
              <w:rPr>
                <w:sz w:val="18"/>
                <w:szCs w:val="18"/>
              </w:rPr>
              <w:t>18. Toddler playing on weathered (playground) structure and mouthing (450 g/m²)</w:t>
            </w:r>
          </w:p>
        </w:tc>
        <w:tc>
          <w:tcPr>
            <w:tcW w:w="606" w:type="pct"/>
            <w:shd w:val="clear" w:color="auto" w:fill="auto"/>
            <w:tcMar>
              <w:top w:w="57" w:type="dxa"/>
              <w:bottom w:w="57" w:type="dxa"/>
            </w:tcMar>
          </w:tcPr>
          <w:p w14:paraId="4944D407" w14:textId="77777777" w:rsidR="00A211E6" w:rsidRPr="00EA3D62"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Oral and dermal exposure during playing and mouthing playground structure</w:t>
            </w:r>
          </w:p>
        </w:tc>
        <w:tc>
          <w:tcPr>
            <w:tcW w:w="2938" w:type="pct"/>
            <w:tcMar>
              <w:top w:w="57" w:type="dxa"/>
              <w:bottom w:w="57" w:type="dxa"/>
            </w:tcMar>
          </w:tcPr>
          <w:p w14:paraId="7086EAFB" w14:textId="77777777" w:rsidR="00A211E6" w:rsidRPr="00EA3D62" w:rsidRDefault="00A211E6" w:rsidP="00CC730C">
            <w:pPr>
              <w:keepNext/>
              <w:widowControl w:val="0"/>
              <w:tabs>
                <w:tab w:val="center" w:pos="4536"/>
                <w:tab w:val="right" w:pos="9072"/>
              </w:tabs>
              <w:rPr>
                <w:b/>
                <w:color w:val="000000"/>
                <w:sz w:val="18"/>
                <w:szCs w:val="18"/>
                <w:lang w:eastAsia="en-GB"/>
              </w:rPr>
            </w:pPr>
            <w:r w:rsidRPr="00EA3D62">
              <w:rPr>
                <w:b/>
                <w:color w:val="000000"/>
                <w:sz w:val="18"/>
                <w:szCs w:val="18"/>
                <w:lang w:eastAsia="en-GB"/>
              </w:rPr>
              <w:t>Chronic secondary oral and dermal exposures</w:t>
            </w:r>
          </w:p>
          <w:p w14:paraId="02F1823E"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In the playground (outdoors),  children can play on wood structures that can be treated with biocidal product and put its in contact with mouth. Therefore, oral and dermal exposures occur.</w:t>
            </w:r>
          </w:p>
          <w:p w14:paraId="061E3D19" w14:textId="77777777" w:rsidR="00A211E6" w:rsidRPr="00EA3D62" w:rsidRDefault="00A211E6" w:rsidP="00CC730C">
            <w:pPr>
              <w:keepNext/>
              <w:widowControl w:val="0"/>
              <w:tabs>
                <w:tab w:val="center" w:pos="4536"/>
                <w:tab w:val="right" w:pos="9072"/>
              </w:tabs>
              <w:jc w:val="both"/>
              <w:rPr>
                <w:color w:val="000000"/>
                <w:sz w:val="18"/>
                <w:szCs w:val="18"/>
                <w:lang w:eastAsia="en-GB"/>
              </w:rPr>
            </w:pPr>
          </w:p>
          <w:p w14:paraId="511AA0E1" w14:textId="77777777" w:rsidR="00A211E6" w:rsidRPr="00EA3D62" w:rsidRDefault="00A211E6" w:rsidP="00CC730C">
            <w:pPr>
              <w:keepNext/>
              <w:widowControl w:val="0"/>
              <w:tabs>
                <w:tab w:val="center" w:pos="4536"/>
                <w:tab w:val="right" w:pos="9072"/>
              </w:tabs>
              <w:jc w:val="both"/>
              <w:rPr>
                <w:color w:val="000000"/>
                <w:sz w:val="18"/>
                <w:szCs w:val="18"/>
                <w:lang w:eastAsia="en-GB"/>
              </w:rPr>
            </w:pPr>
            <w:r w:rsidRPr="00EA3D62">
              <w:rPr>
                <w:color w:val="000000"/>
                <w:sz w:val="18"/>
                <w:szCs w:val="18"/>
                <w:lang w:eastAsia="en-GB"/>
              </w:rPr>
              <w:t xml:space="preserve">For the assessment of this scenario, it has been considered an application rate product of 450 g/m² and a contact surface of 0.02 m² according to the </w:t>
            </w:r>
            <w:r w:rsidRPr="00EA3D62">
              <w:rPr>
                <w:color w:val="000000"/>
                <w:sz w:val="18"/>
                <w:szCs w:val="18"/>
                <w:lang w:val="en-US" w:eastAsia="en-GB"/>
              </w:rPr>
              <w:t xml:space="preserve">Recommendation n°14 of </w:t>
            </w:r>
            <w:r w:rsidRPr="00EA3D62">
              <w:rPr>
                <w:sz w:val="18"/>
              </w:rPr>
              <w:t>HEEG.</w:t>
            </w:r>
          </w:p>
          <w:p w14:paraId="059ABC70" w14:textId="77777777" w:rsidR="00A211E6" w:rsidRPr="00EA3D62" w:rsidRDefault="00A211E6" w:rsidP="00CC730C">
            <w:pPr>
              <w:keepNext/>
              <w:widowControl w:val="0"/>
              <w:tabs>
                <w:tab w:val="center" w:pos="4536"/>
                <w:tab w:val="right" w:pos="9072"/>
              </w:tabs>
              <w:rPr>
                <w:b/>
                <w:color w:val="000000"/>
                <w:sz w:val="18"/>
                <w:szCs w:val="18"/>
                <w:lang w:eastAsia="en-GB"/>
              </w:rPr>
            </w:pPr>
          </w:p>
        </w:tc>
        <w:tc>
          <w:tcPr>
            <w:tcW w:w="896" w:type="pct"/>
            <w:shd w:val="clear" w:color="auto" w:fill="auto"/>
            <w:tcMar>
              <w:top w:w="57" w:type="dxa"/>
              <w:bottom w:w="57" w:type="dxa"/>
            </w:tcMar>
          </w:tcPr>
          <w:p w14:paraId="1C3BBDAD" w14:textId="77777777" w:rsidR="00A211E6" w:rsidRDefault="00A211E6" w:rsidP="00CC730C">
            <w:pPr>
              <w:keepNext/>
              <w:widowControl w:val="0"/>
              <w:tabs>
                <w:tab w:val="center" w:pos="4536"/>
                <w:tab w:val="right" w:pos="9072"/>
              </w:tabs>
              <w:rPr>
                <w:color w:val="000000"/>
                <w:sz w:val="18"/>
                <w:szCs w:val="18"/>
                <w:lang w:eastAsia="en-GB"/>
              </w:rPr>
            </w:pPr>
            <w:r w:rsidRPr="00EA3D62">
              <w:rPr>
                <w:color w:val="000000"/>
                <w:sz w:val="18"/>
                <w:szCs w:val="18"/>
                <w:lang w:eastAsia="en-GB"/>
              </w:rPr>
              <w:t>Toddler (general public)</w:t>
            </w:r>
          </w:p>
        </w:tc>
      </w:tr>
    </w:tbl>
    <w:p w14:paraId="5FA3CE3F" w14:textId="63812BF9" w:rsidR="006537D1" w:rsidRDefault="006537D1" w:rsidP="00A211E6">
      <w:pPr>
        <w:rPr>
          <w:lang w:eastAsia="en-US"/>
        </w:rPr>
      </w:pPr>
    </w:p>
    <w:p w14:paraId="214FB368" w14:textId="77777777" w:rsidR="00705414" w:rsidRPr="004B6EC3" w:rsidRDefault="00705414" w:rsidP="007343CB">
      <w:pPr>
        <w:pStyle w:val="Paragraphedeliste"/>
        <w:numPr>
          <w:ilvl w:val="0"/>
          <w:numId w:val="34"/>
        </w:numPr>
        <w:shd w:val="clear" w:color="auto" w:fill="D9D9D9" w:themeFill="background1" w:themeFillShade="D9"/>
        <w:rPr>
          <w:b/>
          <w:lang w:eastAsia="en-US"/>
        </w:rPr>
      </w:pPr>
      <w:r w:rsidRPr="004B6EC3">
        <w:rPr>
          <w:b/>
          <w:lang w:eastAsia="en-US"/>
        </w:rPr>
        <w:t>Minor change 2020:</w:t>
      </w:r>
    </w:p>
    <w:p w14:paraId="09A25D60" w14:textId="77777777" w:rsidR="00705414" w:rsidRDefault="00705414" w:rsidP="007343CB">
      <w:pPr>
        <w:pStyle w:val="Paragraphedeliste"/>
        <w:shd w:val="clear" w:color="auto" w:fill="D9D9D9" w:themeFill="background1" w:themeFillShade="D9"/>
        <w:ind w:left="360"/>
        <w:rPr>
          <w:i/>
          <w:u w:val="single"/>
          <w:lang w:eastAsia="en-US"/>
        </w:rPr>
      </w:pPr>
    </w:p>
    <w:p w14:paraId="34E4CF04" w14:textId="4483ACF7" w:rsidR="00705414" w:rsidRPr="004B6EC3" w:rsidRDefault="00705414" w:rsidP="007343CB">
      <w:pPr>
        <w:pStyle w:val="Paragraphedeliste"/>
        <w:shd w:val="clear" w:color="auto" w:fill="D9D9D9" w:themeFill="background1" w:themeFillShade="D9"/>
        <w:ind w:left="0"/>
        <w:rPr>
          <w:lang w:eastAsia="en-US"/>
        </w:rPr>
      </w:pPr>
      <w:r w:rsidRPr="004B6EC3">
        <w:rPr>
          <w:lang w:eastAsia="en-US"/>
        </w:rPr>
        <w:t>The pack sizes 60L and 215L are added</w:t>
      </w:r>
      <w:r>
        <w:rPr>
          <w:lang w:eastAsia="en-US"/>
        </w:rPr>
        <w:t xml:space="preserve"> for professional</w:t>
      </w:r>
      <w:r w:rsidR="009018AC">
        <w:rPr>
          <w:lang w:eastAsia="en-US"/>
        </w:rPr>
        <w:t>s</w:t>
      </w:r>
      <w:r w:rsidRPr="004B6EC3">
        <w:rPr>
          <w:lang w:eastAsia="en-US"/>
        </w:rPr>
        <w:t xml:space="preserve">. Therefore, a step of decanting is considered for these packaging. </w:t>
      </w:r>
    </w:p>
    <w:p w14:paraId="48E6AD8F" w14:textId="77777777" w:rsidR="00705414" w:rsidRPr="004B6EC3" w:rsidRDefault="00705414" w:rsidP="007343CB">
      <w:pPr>
        <w:shd w:val="clear" w:color="auto" w:fill="D9D9D9" w:themeFill="background1" w:themeFillShade="D9"/>
        <w:rPr>
          <w:lang w:eastAsia="en-US"/>
        </w:rPr>
      </w:pPr>
    </w:p>
    <w:p w14:paraId="549D305F" w14:textId="77777777" w:rsidR="00705414" w:rsidRPr="004B6EC3" w:rsidRDefault="00705414" w:rsidP="007343CB">
      <w:pPr>
        <w:shd w:val="clear" w:color="auto" w:fill="D9D9D9" w:themeFill="background1" w:themeFillShade="D9"/>
        <w:rPr>
          <w:szCs w:val="22"/>
          <w:lang w:eastAsia="en-US"/>
        </w:rPr>
      </w:pPr>
      <w:r w:rsidRPr="004B6EC3">
        <w:rPr>
          <w:szCs w:val="22"/>
          <w:lang w:eastAsia="en-US"/>
        </w:rPr>
        <w:t xml:space="preserve">For spray application, since a mixing and loading step is ever considered, the minor change has no impact. </w:t>
      </w:r>
    </w:p>
    <w:p w14:paraId="2D559C28" w14:textId="77777777" w:rsidR="00705414" w:rsidRPr="004B6EC3" w:rsidRDefault="00705414" w:rsidP="007343CB">
      <w:pPr>
        <w:shd w:val="clear" w:color="auto" w:fill="D9D9D9" w:themeFill="background1" w:themeFillShade="D9"/>
        <w:rPr>
          <w:szCs w:val="22"/>
          <w:lang w:eastAsia="en-US"/>
        </w:rPr>
      </w:pPr>
    </w:p>
    <w:p w14:paraId="0D9A9C6C" w14:textId="2CA5B3FE" w:rsidR="006537D1" w:rsidRPr="007343CB" w:rsidRDefault="00705414" w:rsidP="007343CB">
      <w:pPr>
        <w:shd w:val="clear" w:color="auto" w:fill="D9D9D9" w:themeFill="background1" w:themeFillShade="D9"/>
        <w:rPr>
          <w:szCs w:val="22"/>
          <w:lang w:eastAsia="en-US"/>
        </w:rPr>
      </w:pPr>
      <w:r w:rsidRPr="004B6EC3">
        <w:rPr>
          <w:szCs w:val="22"/>
          <w:lang w:eastAsia="en-US"/>
        </w:rPr>
        <w:t>For brush application and injection, a mixing and loading step has to be added.</w:t>
      </w:r>
      <w:r w:rsidR="007343CB">
        <w:rPr>
          <w:szCs w:val="22"/>
          <w:lang w:eastAsia="en-US"/>
        </w:rPr>
        <w:t xml:space="preserve"> </w:t>
      </w:r>
    </w:p>
    <w:p w14:paraId="48361459" w14:textId="77777777" w:rsidR="006537D1" w:rsidRDefault="006537D1" w:rsidP="00A211E6">
      <w:pPr>
        <w:rPr>
          <w:lang w:eastAsia="en-US"/>
        </w:rPr>
      </w:pPr>
    </w:p>
    <w:p w14:paraId="11DA5153" w14:textId="77777777" w:rsidR="006537D1" w:rsidRDefault="006537D1" w:rsidP="00A211E6">
      <w:pPr>
        <w:rPr>
          <w:lang w:eastAsia="en-US"/>
        </w:rPr>
      </w:pPr>
    </w:p>
    <w:p w14:paraId="1F70DA2B" w14:textId="77777777" w:rsidR="006537D1" w:rsidRDefault="006537D1" w:rsidP="00A211E6">
      <w:pPr>
        <w:rPr>
          <w:lang w:eastAsia="en-US"/>
        </w:rPr>
      </w:pPr>
    </w:p>
    <w:p w14:paraId="7E5FCF27" w14:textId="7221C0BA" w:rsidR="00A211E6" w:rsidRPr="00FD2055" w:rsidRDefault="00A211E6" w:rsidP="00A211E6">
      <w:pPr>
        <w:rPr>
          <w:lang w:eastAsia="en-US"/>
        </w:rPr>
      </w:pPr>
    </w:p>
    <w:p w14:paraId="50436565" w14:textId="77777777" w:rsidR="00CA4C48" w:rsidRDefault="00CA4C48" w:rsidP="00A211E6">
      <w:pPr>
        <w:rPr>
          <w:szCs w:val="22"/>
          <w:lang w:eastAsia="en-US"/>
        </w:rPr>
      </w:pPr>
      <w:bookmarkStart w:id="122" w:name="_Toc389729064"/>
      <w:bookmarkStart w:id="123" w:name="_Toc403472766"/>
    </w:p>
    <w:p w14:paraId="6DC69A35" w14:textId="45EDD64F" w:rsidR="00CA4C48" w:rsidRPr="004B6EC3" w:rsidRDefault="00CA4C48" w:rsidP="00A211E6">
      <w:pPr>
        <w:rPr>
          <w:szCs w:val="22"/>
          <w:lang w:eastAsia="en-US"/>
        </w:rPr>
      </w:pPr>
      <w:r w:rsidRPr="004B6EC3">
        <w:rPr>
          <w:szCs w:val="22"/>
          <w:lang w:eastAsia="en-US"/>
        </w:rPr>
        <w:t xml:space="preserve"> </w:t>
      </w:r>
    </w:p>
    <w:p w14:paraId="4228394D" w14:textId="77777777" w:rsidR="002A583D" w:rsidRDefault="002A583D" w:rsidP="00A211E6">
      <w:pPr>
        <w:rPr>
          <w:b/>
          <w:i/>
          <w:szCs w:val="22"/>
          <w:lang w:eastAsia="en-US"/>
        </w:rPr>
      </w:pPr>
    </w:p>
    <w:p w14:paraId="0D458F51" w14:textId="77777777" w:rsidR="006537D1" w:rsidRDefault="006537D1" w:rsidP="00A211E6">
      <w:pPr>
        <w:rPr>
          <w:b/>
          <w:i/>
          <w:szCs w:val="22"/>
          <w:lang w:eastAsia="en-US"/>
        </w:rPr>
      </w:pPr>
    </w:p>
    <w:p w14:paraId="027B4DB4" w14:textId="77777777" w:rsidR="006537D1" w:rsidRDefault="006537D1" w:rsidP="00A211E6">
      <w:pPr>
        <w:rPr>
          <w:b/>
          <w:i/>
          <w:szCs w:val="22"/>
          <w:lang w:eastAsia="en-US"/>
        </w:rPr>
      </w:pPr>
    </w:p>
    <w:p w14:paraId="1B780C39" w14:textId="77777777" w:rsidR="006537D1" w:rsidRDefault="006537D1" w:rsidP="00A211E6">
      <w:pPr>
        <w:rPr>
          <w:b/>
          <w:i/>
          <w:szCs w:val="22"/>
          <w:lang w:eastAsia="en-US"/>
        </w:rPr>
      </w:pPr>
    </w:p>
    <w:p w14:paraId="3C9B1809" w14:textId="63324B1A" w:rsidR="00A211E6" w:rsidRPr="00350DAD" w:rsidRDefault="00A211E6" w:rsidP="00A211E6">
      <w:pPr>
        <w:rPr>
          <w:b/>
          <w:i/>
          <w:szCs w:val="22"/>
          <w:lang w:eastAsia="en-US"/>
        </w:rPr>
      </w:pPr>
      <w:r w:rsidRPr="00350DAD">
        <w:rPr>
          <w:b/>
          <w:i/>
          <w:szCs w:val="22"/>
          <w:lang w:eastAsia="en-US"/>
        </w:rPr>
        <w:t>Industrial exposure</w:t>
      </w:r>
      <w:bookmarkEnd w:id="122"/>
      <w:bookmarkEnd w:id="123"/>
    </w:p>
    <w:p w14:paraId="24F5D754" w14:textId="77777777" w:rsidR="00A211E6" w:rsidRDefault="00A211E6" w:rsidP="00A211E6">
      <w:pPr>
        <w:rPr>
          <w:lang w:eastAsia="en-US"/>
        </w:rPr>
      </w:pPr>
    </w:p>
    <w:p w14:paraId="065284FD" w14:textId="77777777" w:rsidR="00A211E6" w:rsidRPr="00BA6F80" w:rsidRDefault="00A211E6" w:rsidP="00A211E6">
      <w:pPr>
        <w:jc w:val="both"/>
        <w:rPr>
          <w:lang w:eastAsia="en-US"/>
        </w:rPr>
      </w:pPr>
      <w:r w:rsidRPr="00BA6F80">
        <w:rPr>
          <w:lang w:eastAsia="en-US"/>
        </w:rPr>
        <w:t>Not applicable.</w:t>
      </w:r>
    </w:p>
    <w:p w14:paraId="26C49EBA" w14:textId="77777777" w:rsidR="00A211E6" w:rsidRPr="00BA6F80" w:rsidRDefault="00A211E6" w:rsidP="00A211E6">
      <w:pPr>
        <w:jc w:val="both"/>
        <w:rPr>
          <w:lang w:eastAsia="en-US"/>
        </w:rPr>
      </w:pPr>
      <w:r w:rsidRPr="00BA6F80">
        <w:rPr>
          <w:lang w:eastAsia="en-US"/>
        </w:rPr>
        <w:t xml:space="preserve">No industrial exposure is foreseen. </w:t>
      </w:r>
    </w:p>
    <w:p w14:paraId="6009FD9D" w14:textId="77777777" w:rsidR="00A211E6" w:rsidRPr="00FD2055" w:rsidRDefault="00A211E6" w:rsidP="00A211E6">
      <w:pPr>
        <w:rPr>
          <w:lang w:eastAsia="en-US"/>
        </w:rPr>
      </w:pPr>
      <w:r w:rsidRPr="00D45D43">
        <w:rPr>
          <w:lang w:eastAsia="en-US"/>
        </w:rPr>
        <w:t>.</w:t>
      </w:r>
      <w:r w:rsidRPr="0033000B" w:rsidDel="0033000B">
        <w:rPr>
          <w:lang w:eastAsia="en-US"/>
        </w:rPr>
        <w:t xml:space="preserve"> </w:t>
      </w:r>
    </w:p>
    <w:p w14:paraId="7A536B24" w14:textId="77777777" w:rsidR="00A211E6" w:rsidRPr="00F84E0D" w:rsidRDefault="00A211E6" w:rsidP="00A211E6">
      <w:pPr>
        <w:rPr>
          <w:b/>
          <w:i/>
          <w:szCs w:val="22"/>
          <w:lang w:eastAsia="en-US"/>
        </w:rPr>
      </w:pPr>
      <w:bookmarkStart w:id="124" w:name="_Toc389729067"/>
      <w:bookmarkStart w:id="125" w:name="_Toc403472767"/>
      <w:r w:rsidRPr="00F84E0D">
        <w:rPr>
          <w:b/>
          <w:i/>
          <w:szCs w:val="22"/>
          <w:lang w:eastAsia="en-US"/>
        </w:rPr>
        <w:t>Professional exposure</w:t>
      </w:r>
      <w:bookmarkEnd w:id="124"/>
      <w:bookmarkEnd w:id="125"/>
      <w:r w:rsidRPr="00F84E0D">
        <w:rPr>
          <w:b/>
          <w:i/>
          <w:szCs w:val="22"/>
          <w:lang w:eastAsia="en-US"/>
        </w:rPr>
        <w:t xml:space="preserve"> </w:t>
      </w:r>
    </w:p>
    <w:p w14:paraId="6D422EA0" w14:textId="77777777" w:rsidR="00A211E6" w:rsidRPr="00706C62" w:rsidRDefault="00A211E6" w:rsidP="00A211E6">
      <w:pPr>
        <w:rPr>
          <w:highlight w:val="cyan"/>
          <w:lang w:eastAsia="en-US"/>
        </w:rPr>
      </w:pPr>
    </w:p>
    <w:p w14:paraId="1F03955B" w14:textId="77777777" w:rsidR="00A211E6" w:rsidRPr="00F84E0D" w:rsidRDefault="00A211E6" w:rsidP="00A211E6">
      <w:pPr>
        <w:rPr>
          <w:i/>
          <w:u w:val="single"/>
          <w:lang w:eastAsia="en-US"/>
        </w:rPr>
      </w:pPr>
      <w:bookmarkStart w:id="126" w:name="_Toc389729068"/>
      <w:r w:rsidRPr="00F84E0D">
        <w:rPr>
          <w:i/>
          <w:u w:val="single"/>
          <w:lang w:eastAsia="en-US"/>
        </w:rPr>
        <w:t>Scenario [</w:t>
      </w:r>
      <w:r>
        <w:rPr>
          <w:i/>
          <w:u w:val="single"/>
          <w:lang w:eastAsia="en-US"/>
        </w:rPr>
        <w:t>1</w:t>
      </w:r>
      <w:r w:rsidRPr="00F84E0D">
        <w:rPr>
          <w:i/>
          <w:u w:val="single"/>
          <w:lang w:eastAsia="en-US"/>
        </w:rPr>
        <w:t>]</w:t>
      </w:r>
      <w:bookmarkEnd w:id="126"/>
      <w:r>
        <w:rPr>
          <w:i/>
          <w:u w:val="single"/>
          <w:lang w:eastAsia="en-US"/>
        </w:rPr>
        <w:t xml:space="preserve"> Brush application</w:t>
      </w:r>
    </w:p>
    <w:p w14:paraId="678586D1" w14:textId="77777777" w:rsidR="00A211E6" w:rsidRPr="00FD2055" w:rsidRDefault="00A211E6" w:rsidP="00A211E6">
      <w:pPr>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33000B" w14:paraId="6332EE22" w14:textId="77777777" w:rsidTr="00CC730C">
        <w:trPr>
          <w:tblHeader/>
        </w:trPr>
        <w:tc>
          <w:tcPr>
            <w:tcW w:w="5000" w:type="pct"/>
            <w:gridSpan w:val="5"/>
            <w:shd w:val="clear" w:color="auto" w:fill="FFFFCC"/>
          </w:tcPr>
          <w:p w14:paraId="0891FA10" w14:textId="77777777" w:rsidR="00A211E6" w:rsidRPr="00D45D43" w:rsidRDefault="00A211E6" w:rsidP="00CC730C">
            <w:pPr>
              <w:rPr>
                <w:b/>
                <w:sz w:val="18"/>
                <w:szCs w:val="18"/>
                <w:lang w:eastAsia="en-US"/>
              </w:rPr>
            </w:pPr>
            <w:r w:rsidRPr="00D45D43">
              <w:rPr>
                <w:b/>
                <w:sz w:val="18"/>
                <w:szCs w:val="18"/>
                <w:lang w:eastAsia="en-US"/>
              </w:rPr>
              <w:t>Description of Scenario [1] Brush application</w:t>
            </w:r>
          </w:p>
        </w:tc>
      </w:tr>
      <w:tr w:rsidR="00A211E6" w:rsidRPr="0033000B" w14:paraId="0DC40F09" w14:textId="77777777" w:rsidTr="00CC730C">
        <w:trPr>
          <w:tblHeader/>
        </w:trPr>
        <w:tc>
          <w:tcPr>
            <w:tcW w:w="5000" w:type="pct"/>
            <w:gridSpan w:val="5"/>
          </w:tcPr>
          <w:p w14:paraId="33E682A4" w14:textId="77777777" w:rsidR="00A211E6" w:rsidRDefault="00A211E6" w:rsidP="00CC730C">
            <w:pPr>
              <w:jc w:val="both"/>
              <w:rPr>
                <w:sz w:val="18"/>
                <w:szCs w:val="18"/>
                <w:lang w:eastAsia="en-US"/>
              </w:rPr>
            </w:pPr>
          </w:p>
          <w:p w14:paraId="2D2EA3D2" w14:textId="77777777" w:rsidR="00A211E6" w:rsidRDefault="00A211E6" w:rsidP="00CC730C">
            <w:pPr>
              <w:jc w:val="both"/>
              <w:rPr>
                <w:sz w:val="18"/>
                <w:szCs w:val="18"/>
                <w:lang w:eastAsia="en-US"/>
              </w:rPr>
            </w:pPr>
            <w:r w:rsidRPr="00D45D43">
              <w:rPr>
                <w:sz w:val="18"/>
                <w:szCs w:val="18"/>
                <w:lang w:eastAsia="en-US"/>
              </w:rPr>
              <w:t>Professional exposure by inhalation and dermal contact during the application phase of the product by brushing has been assessed using</w:t>
            </w:r>
            <w:r w:rsidRPr="00D45D43">
              <w:rPr>
                <w:sz w:val="18"/>
                <w:szCs w:val="18"/>
              </w:rPr>
              <w:t xml:space="preserve"> </w:t>
            </w:r>
            <w:r>
              <w:rPr>
                <w:sz w:val="18"/>
                <w:szCs w:val="18"/>
              </w:rPr>
              <w:t xml:space="preserve">the model </w:t>
            </w:r>
            <w:r w:rsidRPr="00D45D43">
              <w:rPr>
                <w:sz w:val="18"/>
                <w:szCs w:val="18"/>
                <w:lang w:eastAsia="en-US"/>
              </w:rPr>
              <w:t>“</w:t>
            </w:r>
            <w:r w:rsidRPr="00D45D43">
              <w:rPr>
                <w:i/>
                <w:sz w:val="18"/>
                <w:szCs w:val="18"/>
                <w:lang w:eastAsia="en-US"/>
              </w:rPr>
              <w:t>Non-professional application of paints by brushing and rolling</w:t>
            </w:r>
            <w:r w:rsidRPr="00D45D43">
              <w:rPr>
                <w:sz w:val="18"/>
                <w:szCs w:val="18"/>
                <w:lang w:eastAsia="en-US"/>
              </w:rPr>
              <w:t xml:space="preserve">” from the Recommendation no. 10 of the BPC Ad hoc Working Group on Human Exposure. </w:t>
            </w:r>
          </w:p>
          <w:p w14:paraId="714F8BBF" w14:textId="77777777" w:rsidR="00A211E6" w:rsidRDefault="00A211E6" w:rsidP="00CC730C">
            <w:pPr>
              <w:jc w:val="both"/>
              <w:rPr>
                <w:sz w:val="18"/>
                <w:szCs w:val="18"/>
                <w:lang w:eastAsia="en-US"/>
              </w:rPr>
            </w:pPr>
          </w:p>
          <w:p w14:paraId="13B12423" w14:textId="77777777" w:rsidR="00A211E6" w:rsidRPr="00D45D43" w:rsidRDefault="00A211E6" w:rsidP="00CC730C">
            <w:pPr>
              <w:jc w:val="both"/>
              <w:rPr>
                <w:sz w:val="18"/>
                <w:szCs w:val="18"/>
                <w:lang w:eastAsia="en-US"/>
              </w:rPr>
            </w:pPr>
            <w:r w:rsidRPr="00D45D43">
              <w:rPr>
                <w:sz w:val="18"/>
                <w:szCs w:val="18"/>
                <w:lang w:eastAsia="en-US"/>
              </w:rPr>
              <w:t xml:space="preserve">The product being a ready-to-use, the mixing/loading phase is not considered,  the product </w:t>
            </w:r>
            <w:r>
              <w:rPr>
                <w:sz w:val="18"/>
                <w:szCs w:val="18"/>
                <w:lang w:eastAsia="en-US"/>
              </w:rPr>
              <w:t>can be</w:t>
            </w:r>
            <w:r w:rsidRPr="00D45D43">
              <w:rPr>
                <w:sz w:val="18"/>
                <w:szCs w:val="18"/>
                <w:lang w:eastAsia="en-US"/>
              </w:rPr>
              <w:t xml:space="preserve"> direct</w:t>
            </w:r>
            <w:r>
              <w:rPr>
                <w:sz w:val="18"/>
                <w:szCs w:val="18"/>
                <w:lang w:eastAsia="en-US"/>
              </w:rPr>
              <w:t>ly</w:t>
            </w:r>
            <w:r w:rsidRPr="00D45D43">
              <w:rPr>
                <w:sz w:val="18"/>
                <w:szCs w:val="18"/>
                <w:lang w:eastAsia="en-US"/>
              </w:rPr>
              <w:t xml:space="preserve"> applied with a brush</w:t>
            </w:r>
            <w:r>
              <w:rPr>
                <w:sz w:val="18"/>
                <w:szCs w:val="18"/>
                <w:lang w:eastAsia="en-US"/>
              </w:rPr>
              <w:t xml:space="preserve"> from the can</w:t>
            </w:r>
            <w:r w:rsidRPr="00D45D43">
              <w:rPr>
                <w:sz w:val="18"/>
                <w:szCs w:val="18"/>
                <w:lang w:eastAsia="en-US"/>
              </w:rPr>
              <w:t xml:space="preserve">. </w:t>
            </w:r>
          </w:p>
        </w:tc>
      </w:tr>
      <w:tr w:rsidR="00A211E6" w:rsidRPr="0033000B" w14:paraId="48050542" w14:textId="77777777" w:rsidTr="00CC730C">
        <w:trPr>
          <w:tblHeader/>
        </w:trPr>
        <w:tc>
          <w:tcPr>
            <w:tcW w:w="579" w:type="pct"/>
            <w:shd w:val="clear" w:color="auto" w:fill="auto"/>
            <w:tcMar>
              <w:top w:w="57" w:type="dxa"/>
              <w:bottom w:w="57" w:type="dxa"/>
            </w:tcMar>
          </w:tcPr>
          <w:p w14:paraId="3581883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5536572"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2B679A7C"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409E593E"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15D28355"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33000B" w14:paraId="23ADB2B4" w14:textId="77777777" w:rsidTr="00CC730C">
        <w:trPr>
          <w:tblHeader/>
        </w:trPr>
        <w:tc>
          <w:tcPr>
            <w:tcW w:w="579" w:type="pct"/>
            <w:tcMar>
              <w:top w:w="57" w:type="dxa"/>
              <w:bottom w:w="57" w:type="dxa"/>
            </w:tcMar>
          </w:tcPr>
          <w:p w14:paraId="03A7835B"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4C66ED62"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33000B" w14:paraId="6F5600B0" w14:textId="77777777" w:rsidTr="00CC730C">
        <w:trPr>
          <w:tblHeader/>
        </w:trPr>
        <w:tc>
          <w:tcPr>
            <w:tcW w:w="579" w:type="pct"/>
            <w:vMerge w:val="restart"/>
            <w:tcMar>
              <w:top w:w="57" w:type="dxa"/>
              <w:bottom w:w="57" w:type="dxa"/>
            </w:tcMar>
          </w:tcPr>
          <w:p w14:paraId="59AD5EA8"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6B1546DE" w14:textId="77777777" w:rsidR="00A211E6" w:rsidRPr="00D45D43" w:rsidRDefault="00A211E6" w:rsidP="00CC730C">
            <w:pPr>
              <w:rPr>
                <w:sz w:val="18"/>
                <w:szCs w:val="18"/>
                <w:lang w:eastAsia="en-US"/>
              </w:rPr>
            </w:pPr>
            <w:r w:rsidRPr="00D45D43">
              <w:rPr>
                <w:sz w:val="18"/>
                <w:szCs w:val="18"/>
                <w:lang w:eastAsia="en-US"/>
              </w:rPr>
              <w:t>Exposure model for application</w:t>
            </w:r>
          </w:p>
        </w:tc>
        <w:tc>
          <w:tcPr>
            <w:tcW w:w="1023" w:type="pct"/>
            <w:shd w:val="clear" w:color="auto" w:fill="auto"/>
          </w:tcPr>
          <w:p w14:paraId="2A4CABCF" w14:textId="77777777" w:rsidR="00A211E6" w:rsidRPr="00D45D43" w:rsidRDefault="00A211E6" w:rsidP="00CC730C">
            <w:pPr>
              <w:rPr>
                <w:sz w:val="18"/>
                <w:szCs w:val="18"/>
                <w:lang w:eastAsia="en-US"/>
              </w:rPr>
            </w:pPr>
            <w:r w:rsidRPr="00D45D43">
              <w:rPr>
                <w:i/>
                <w:sz w:val="18"/>
                <w:szCs w:val="18"/>
                <w:lang w:eastAsia="en-US"/>
              </w:rPr>
              <w:t>Non-professional application of paints by brushing and rolling</w:t>
            </w:r>
          </w:p>
        </w:tc>
        <w:tc>
          <w:tcPr>
            <w:tcW w:w="1005" w:type="pct"/>
          </w:tcPr>
          <w:p w14:paraId="5A67F319" w14:textId="77777777" w:rsidR="00A211E6" w:rsidRPr="00D45D43" w:rsidRDefault="00A211E6" w:rsidP="00CC730C">
            <w:pPr>
              <w:rPr>
                <w:sz w:val="18"/>
                <w:szCs w:val="18"/>
                <w:lang w:eastAsia="en-US"/>
              </w:rPr>
            </w:pPr>
          </w:p>
        </w:tc>
        <w:tc>
          <w:tcPr>
            <w:tcW w:w="1004" w:type="pct"/>
          </w:tcPr>
          <w:p w14:paraId="60E5EA2F" w14:textId="77777777" w:rsidR="00A211E6" w:rsidRPr="00D45D43" w:rsidRDefault="00A211E6" w:rsidP="00CC730C">
            <w:pPr>
              <w:rPr>
                <w:sz w:val="18"/>
                <w:szCs w:val="18"/>
                <w:lang w:eastAsia="en-US"/>
              </w:rPr>
            </w:pPr>
            <w:r w:rsidRPr="00D45D43">
              <w:rPr>
                <w:sz w:val="18"/>
                <w:szCs w:val="18"/>
                <w:lang w:eastAsia="en-US"/>
              </w:rPr>
              <w:t>Recommendation N°. 10 of the BPC Ad hoc Working Group on Human Exposure</w:t>
            </w:r>
          </w:p>
        </w:tc>
      </w:tr>
      <w:tr w:rsidR="00A211E6" w:rsidRPr="0033000B" w14:paraId="378A98F8" w14:textId="77777777" w:rsidTr="00CC730C">
        <w:trPr>
          <w:tblHeader/>
        </w:trPr>
        <w:tc>
          <w:tcPr>
            <w:tcW w:w="579" w:type="pct"/>
            <w:vMerge/>
            <w:tcMar>
              <w:top w:w="57" w:type="dxa"/>
              <w:bottom w:w="57" w:type="dxa"/>
            </w:tcMar>
          </w:tcPr>
          <w:p w14:paraId="51654431"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4F5E724" w14:textId="77777777" w:rsidR="00A211E6" w:rsidRPr="00D45D43" w:rsidRDefault="00A211E6" w:rsidP="00CC730C">
            <w:pPr>
              <w:rPr>
                <w:sz w:val="18"/>
                <w:szCs w:val="18"/>
                <w:lang w:eastAsia="en-US"/>
              </w:rPr>
            </w:pPr>
            <w:r w:rsidRPr="00D45D43">
              <w:rPr>
                <w:sz w:val="18"/>
                <w:szCs w:val="18"/>
                <w:lang w:eastAsia="en-US"/>
              </w:rPr>
              <w:t>Weight fraction substance</w:t>
            </w:r>
          </w:p>
        </w:tc>
        <w:tc>
          <w:tcPr>
            <w:tcW w:w="1023" w:type="pct"/>
            <w:shd w:val="clear" w:color="auto" w:fill="auto"/>
          </w:tcPr>
          <w:p w14:paraId="58B113AA"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1C4C3475"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32851BDC" w14:textId="77777777" w:rsidR="00A211E6" w:rsidRPr="00D45D43" w:rsidRDefault="00A211E6" w:rsidP="00CC730C">
            <w:pPr>
              <w:rPr>
                <w:sz w:val="18"/>
                <w:szCs w:val="18"/>
                <w:lang w:eastAsia="en-US"/>
              </w:rPr>
            </w:pPr>
          </w:p>
        </w:tc>
      </w:tr>
      <w:tr w:rsidR="00A211E6" w:rsidRPr="0033000B" w14:paraId="23DC1B3A" w14:textId="77777777" w:rsidTr="00CC730C">
        <w:trPr>
          <w:tblHeader/>
        </w:trPr>
        <w:tc>
          <w:tcPr>
            <w:tcW w:w="579" w:type="pct"/>
            <w:vMerge/>
            <w:tcMar>
              <w:top w:w="57" w:type="dxa"/>
              <w:bottom w:w="57" w:type="dxa"/>
            </w:tcMar>
          </w:tcPr>
          <w:p w14:paraId="5B1B37F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E3EB85A" w14:textId="77777777" w:rsidR="00A211E6" w:rsidRPr="00D45D43" w:rsidRDefault="00A211E6" w:rsidP="00CC730C">
            <w:pPr>
              <w:rPr>
                <w:sz w:val="18"/>
                <w:szCs w:val="18"/>
                <w:lang w:eastAsia="en-US"/>
              </w:rPr>
            </w:pPr>
            <w:r w:rsidRPr="00D45D43">
              <w:rPr>
                <w:sz w:val="18"/>
                <w:szCs w:val="18"/>
                <w:lang w:eastAsia="en-US"/>
              </w:rPr>
              <w:t>Exposure duration of body and hands</w:t>
            </w:r>
          </w:p>
        </w:tc>
        <w:tc>
          <w:tcPr>
            <w:tcW w:w="1023" w:type="pct"/>
            <w:shd w:val="clear" w:color="auto" w:fill="auto"/>
          </w:tcPr>
          <w:p w14:paraId="07332253" w14:textId="77777777" w:rsidR="00A211E6" w:rsidRPr="00D45D43" w:rsidRDefault="00A211E6" w:rsidP="00CC730C">
            <w:pPr>
              <w:rPr>
                <w:i/>
                <w:sz w:val="18"/>
                <w:szCs w:val="18"/>
                <w:lang w:eastAsia="en-US"/>
              </w:rPr>
            </w:pPr>
            <w:r w:rsidRPr="00D45D43">
              <w:rPr>
                <w:sz w:val="18"/>
                <w:szCs w:val="18"/>
                <w:lang w:eastAsia="en-US"/>
              </w:rPr>
              <w:t>240</w:t>
            </w:r>
          </w:p>
        </w:tc>
        <w:tc>
          <w:tcPr>
            <w:tcW w:w="1005" w:type="pct"/>
          </w:tcPr>
          <w:p w14:paraId="4FB88485"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74C0CF42" w14:textId="77777777" w:rsidR="00A211E6" w:rsidRPr="00D45D43" w:rsidRDefault="00A211E6" w:rsidP="00CC730C">
            <w:pPr>
              <w:rPr>
                <w:sz w:val="18"/>
                <w:szCs w:val="18"/>
                <w:lang w:eastAsia="en-US"/>
              </w:rPr>
            </w:pPr>
          </w:p>
        </w:tc>
      </w:tr>
      <w:tr w:rsidR="00A211E6" w:rsidRPr="0033000B" w14:paraId="5F19E0E0" w14:textId="77777777" w:rsidTr="00CC730C">
        <w:trPr>
          <w:tblHeader/>
        </w:trPr>
        <w:tc>
          <w:tcPr>
            <w:tcW w:w="579" w:type="pct"/>
            <w:vMerge/>
            <w:tcMar>
              <w:top w:w="57" w:type="dxa"/>
              <w:bottom w:w="57" w:type="dxa"/>
            </w:tcMar>
          </w:tcPr>
          <w:p w14:paraId="4E0D4A7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EEEEBF4"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5EDEF456"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2A507B75"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6C9D06C7" w14:textId="77777777" w:rsidR="00A211E6" w:rsidRPr="00D45D43" w:rsidRDefault="00A211E6" w:rsidP="00CC730C">
            <w:pPr>
              <w:rPr>
                <w:sz w:val="18"/>
                <w:szCs w:val="18"/>
                <w:lang w:eastAsia="en-US"/>
              </w:rPr>
            </w:pPr>
          </w:p>
        </w:tc>
      </w:tr>
      <w:tr w:rsidR="00A211E6" w:rsidRPr="0033000B" w14:paraId="6FF0C65F" w14:textId="77777777" w:rsidTr="00CC730C">
        <w:trPr>
          <w:tblHeader/>
        </w:trPr>
        <w:tc>
          <w:tcPr>
            <w:tcW w:w="579" w:type="pct"/>
            <w:vMerge/>
            <w:tcMar>
              <w:top w:w="57" w:type="dxa"/>
              <w:bottom w:w="57" w:type="dxa"/>
            </w:tcMar>
          </w:tcPr>
          <w:p w14:paraId="7ED4D07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54E0599" w14:textId="77777777" w:rsidR="00A211E6" w:rsidRPr="00D45D43" w:rsidRDefault="00A211E6" w:rsidP="00CC730C">
            <w:pPr>
              <w:rPr>
                <w:sz w:val="18"/>
                <w:szCs w:val="18"/>
                <w:lang w:eastAsia="en-US"/>
              </w:rPr>
            </w:pPr>
            <w:r w:rsidRPr="00D45D43">
              <w:rPr>
                <w:sz w:val="18"/>
                <w:szCs w:val="18"/>
                <w:lang w:eastAsia="en-US"/>
              </w:rPr>
              <w:t>Density of the product</w:t>
            </w:r>
          </w:p>
        </w:tc>
        <w:tc>
          <w:tcPr>
            <w:tcW w:w="1023" w:type="pct"/>
            <w:shd w:val="clear" w:color="auto" w:fill="auto"/>
          </w:tcPr>
          <w:p w14:paraId="5D39AA67"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084B19DF"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442C3B6E" w14:textId="77777777" w:rsidR="00A211E6" w:rsidRPr="00D45D43" w:rsidRDefault="00A211E6" w:rsidP="00CC730C">
            <w:pPr>
              <w:rPr>
                <w:sz w:val="18"/>
                <w:szCs w:val="18"/>
                <w:lang w:eastAsia="en-US"/>
              </w:rPr>
            </w:pPr>
          </w:p>
        </w:tc>
      </w:tr>
      <w:tr w:rsidR="00A211E6" w:rsidRPr="0033000B" w14:paraId="32836750" w14:textId="77777777" w:rsidTr="00CC730C">
        <w:trPr>
          <w:tblHeader/>
        </w:trPr>
        <w:tc>
          <w:tcPr>
            <w:tcW w:w="579" w:type="pct"/>
            <w:vMerge/>
            <w:tcMar>
              <w:top w:w="57" w:type="dxa"/>
              <w:bottom w:w="57" w:type="dxa"/>
            </w:tcMar>
          </w:tcPr>
          <w:p w14:paraId="02F71B6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CE41A9C" w14:textId="77777777" w:rsidR="00A211E6" w:rsidRPr="00D45D43" w:rsidRDefault="00A211E6" w:rsidP="00CC730C">
            <w:pPr>
              <w:rPr>
                <w:sz w:val="18"/>
                <w:szCs w:val="18"/>
                <w:lang w:eastAsia="en-US"/>
              </w:rPr>
            </w:pPr>
            <w:r w:rsidRPr="00D45D43">
              <w:rPr>
                <w:sz w:val="18"/>
                <w:szCs w:val="18"/>
                <w:lang w:eastAsia="en-US"/>
              </w:rPr>
              <w:t>Dermal exposure of hands (water-based paint)</w:t>
            </w:r>
          </w:p>
        </w:tc>
        <w:tc>
          <w:tcPr>
            <w:tcW w:w="1023" w:type="pct"/>
            <w:shd w:val="clear" w:color="auto" w:fill="auto"/>
          </w:tcPr>
          <w:p w14:paraId="35DDAFBC" w14:textId="77777777" w:rsidR="00A211E6" w:rsidRPr="00D45D43" w:rsidRDefault="00A211E6" w:rsidP="00CC730C">
            <w:pPr>
              <w:rPr>
                <w:sz w:val="18"/>
                <w:szCs w:val="18"/>
                <w:lang w:eastAsia="en-US"/>
              </w:rPr>
            </w:pPr>
            <w:r w:rsidRPr="00D45D43">
              <w:rPr>
                <w:sz w:val="18"/>
                <w:szCs w:val="18"/>
                <w:lang w:eastAsia="en-US"/>
              </w:rPr>
              <w:t>4.07</w:t>
            </w:r>
          </w:p>
        </w:tc>
        <w:tc>
          <w:tcPr>
            <w:tcW w:w="1005" w:type="pct"/>
          </w:tcPr>
          <w:p w14:paraId="14ABA0B5"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1740F854" w14:textId="77777777" w:rsidR="00A211E6" w:rsidRPr="00D45D43" w:rsidRDefault="00A211E6" w:rsidP="004B47AA">
            <w:pPr>
              <w:rPr>
                <w:sz w:val="18"/>
                <w:szCs w:val="18"/>
                <w:lang w:eastAsia="en-US"/>
              </w:rPr>
            </w:pPr>
            <w:r w:rsidRPr="00D45D43">
              <w:rPr>
                <w:sz w:val="18"/>
                <w:szCs w:val="18"/>
                <w:lang w:eastAsia="en-US"/>
              </w:rPr>
              <w:t xml:space="preserve">Recommandation N°10 </w:t>
            </w:r>
            <w:r w:rsidR="004B47AA" w:rsidRPr="00D45D43">
              <w:rPr>
                <w:sz w:val="18"/>
                <w:szCs w:val="18"/>
                <w:lang w:eastAsia="en-US"/>
              </w:rPr>
              <w:t>of the BPC Ad hoc Working Group on Human Exposure</w:t>
            </w:r>
            <w:r w:rsidR="004B47AA">
              <w:rPr>
                <w:sz w:val="18"/>
                <w:szCs w:val="18"/>
                <w:lang w:eastAsia="en-US"/>
              </w:rPr>
              <w:t xml:space="preserve"> (HEAd hoc)</w:t>
            </w:r>
          </w:p>
        </w:tc>
      </w:tr>
      <w:tr w:rsidR="00A211E6" w:rsidRPr="0033000B" w14:paraId="4DFD4504" w14:textId="77777777" w:rsidTr="00CC730C">
        <w:trPr>
          <w:tblHeader/>
        </w:trPr>
        <w:tc>
          <w:tcPr>
            <w:tcW w:w="579" w:type="pct"/>
            <w:vMerge/>
            <w:tcMar>
              <w:top w:w="57" w:type="dxa"/>
              <w:bottom w:w="57" w:type="dxa"/>
            </w:tcMar>
          </w:tcPr>
          <w:p w14:paraId="761F35C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65E618B" w14:textId="77777777" w:rsidR="00A211E6" w:rsidRPr="00D45D43" w:rsidRDefault="00A211E6" w:rsidP="00CC730C">
            <w:pPr>
              <w:rPr>
                <w:sz w:val="18"/>
                <w:szCs w:val="18"/>
                <w:lang w:eastAsia="en-US"/>
              </w:rPr>
            </w:pPr>
            <w:r w:rsidRPr="00D45D43">
              <w:rPr>
                <w:sz w:val="18"/>
                <w:szCs w:val="18"/>
                <w:lang w:eastAsia="en-US"/>
              </w:rPr>
              <w:t>Dermal exposure of the body (water-based paint)</w:t>
            </w:r>
          </w:p>
        </w:tc>
        <w:tc>
          <w:tcPr>
            <w:tcW w:w="1023" w:type="pct"/>
            <w:shd w:val="clear" w:color="auto" w:fill="auto"/>
          </w:tcPr>
          <w:p w14:paraId="0DD0D3F6" w14:textId="77777777" w:rsidR="00A211E6" w:rsidRPr="00D45D43" w:rsidRDefault="00A211E6" w:rsidP="00CC730C">
            <w:pPr>
              <w:rPr>
                <w:sz w:val="18"/>
                <w:szCs w:val="18"/>
                <w:lang w:eastAsia="en-US"/>
              </w:rPr>
            </w:pPr>
            <w:r w:rsidRPr="00D45D43">
              <w:rPr>
                <w:sz w:val="18"/>
                <w:szCs w:val="18"/>
                <w:lang w:eastAsia="en-US"/>
              </w:rPr>
              <w:t>1.70</w:t>
            </w:r>
          </w:p>
        </w:tc>
        <w:tc>
          <w:tcPr>
            <w:tcW w:w="1005" w:type="pct"/>
          </w:tcPr>
          <w:p w14:paraId="1F603C44"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49F4C383" w14:textId="77777777" w:rsidR="00A211E6" w:rsidRPr="00D45D43" w:rsidRDefault="00A211E6" w:rsidP="00CC730C">
            <w:pPr>
              <w:rPr>
                <w:sz w:val="18"/>
                <w:szCs w:val="18"/>
                <w:lang w:eastAsia="en-US"/>
              </w:rPr>
            </w:pPr>
          </w:p>
        </w:tc>
      </w:tr>
      <w:tr w:rsidR="00A211E6" w:rsidRPr="0033000B" w14:paraId="082D1958" w14:textId="77777777" w:rsidTr="00CC730C">
        <w:trPr>
          <w:tblHeader/>
        </w:trPr>
        <w:tc>
          <w:tcPr>
            <w:tcW w:w="579" w:type="pct"/>
            <w:vMerge/>
            <w:tcMar>
              <w:top w:w="57" w:type="dxa"/>
              <w:bottom w:w="57" w:type="dxa"/>
            </w:tcMar>
          </w:tcPr>
          <w:p w14:paraId="084D8EC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26B70D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0ED3B375"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6A984573"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EAD4496" w14:textId="77777777" w:rsidR="00A211E6" w:rsidRPr="00D45D43" w:rsidRDefault="00A211E6" w:rsidP="00CC730C">
            <w:pPr>
              <w:rPr>
                <w:sz w:val="18"/>
                <w:szCs w:val="18"/>
                <w:lang w:eastAsia="en-US"/>
              </w:rPr>
            </w:pPr>
          </w:p>
        </w:tc>
      </w:tr>
      <w:tr w:rsidR="00A211E6" w:rsidRPr="0033000B" w14:paraId="5359D17F" w14:textId="77777777" w:rsidTr="00CC730C">
        <w:trPr>
          <w:tblHeader/>
        </w:trPr>
        <w:tc>
          <w:tcPr>
            <w:tcW w:w="579" w:type="pct"/>
            <w:vMerge/>
            <w:tcMar>
              <w:top w:w="57" w:type="dxa"/>
              <w:bottom w:w="57" w:type="dxa"/>
            </w:tcMar>
          </w:tcPr>
          <w:p w14:paraId="4531F95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9377D89" w14:textId="77777777" w:rsidR="00A211E6" w:rsidRPr="00D45D43" w:rsidRDefault="00A211E6" w:rsidP="00CC730C">
            <w:pPr>
              <w:rPr>
                <w:sz w:val="18"/>
                <w:szCs w:val="18"/>
                <w:lang w:eastAsia="en-US"/>
              </w:rPr>
            </w:pPr>
            <w:r w:rsidRPr="00D45D43">
              <w:rPr>
                <w:sz w:val="18"/>
                <w:szCs w:val="18"/>
                <w:lang w:eastAsia="en-US"/>
              </w:rPr>
              <w:t>No PPE : gloves and clothing penetration</w:t>
            </w:r>
          </w:p>
        </w:tc>
        <w:tc>
          <w:tcPr>
            <w:tcW w:w="1023" w:type="pct"/>
            <w:shd w:val="clear" w:color="auto" w:fill="auto"/>
          </w:tcPr>
          <w:p w14:paraId="50D7BF12"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7FC9E842"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FE01A31" w14:textId="77777777" w:rsidR="00A211E6" w:rsidRPr="00D45D43" w:rsidRDefault="00A211E6" w:rsidP="00CC730C">
            <w:pPr>
              <w:rPr>
                <w:sz w:val="18"/>
                <w:szCs w:val="18"/>
                <w:lang w:eastAsia="en-US"/>
              </w:rPr>
            </w:pPr>
          </w:p>
        </w:tc>
      </w:tr>
      <w:tr w:rsidR="00A211E6" w:rsidRPr="0033000B" w14:paraId="5FA7B3C9" w14:textId="77777777" w:rsidTr="00CC730C">
        <w:trPr>
          <w:tblHeader/>
        </w:trPr>
        <w:tc>
          <w:tcPr>
            <w:tcW w:w="579" w:type="pct"/>
            <w:vMerge/>
            <w:tcMar>
              <w:top w:w="57" w:type="dxa"/>
              <w:bottom w:w="57" w:type="dxa"/>
            </w:tcMar>
          </w:tcPr>
          <w:p w14:paraId="37C6CD2E"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60BA2198" w14:textId="77777777" w:rsidR="00A211E6" w:rsidRPr="00D45D43" w:rsidRDefault="00A211E6" w:rsidP="00CC730C">
            <w:pPr>
              <w:jc w:val="center"/>
              <w:rPr>
                <w:sz w:val="18"/>
                <w:szCs w:val="18"/>
                <w:lang w:eastAsia="en-US"/>
              </w:rPr>
            </w:pPr>
            <w:r w:rsidRPr="00D45D43">
              <w:rPr>
                <w:sz w:val="18"/>
                <w:szCs w:val="18"/>
                <w:lang w:eastAsia="en-US"/>
              </w:rPr>
              <w:t>Inhalation exposure</w:t>
            </w:r>
          </w:p>
        </w:tc>
      </w:tr>
      <w:tr w:rsidR="00A211E6" w:rsidRPr="0033000B" w14:paraId="32EA5481" w14:textId="77777777" w:rsidTr="00CC730C">
        <w:trPr>
          <w:tblHeader/>
        </w:trPr>
        <w:tc>
          <w:tcPr>
            <w:tcW w:w="579" w:type="pct"/>
            <w:vMerge/>
            <w:tcMar>
              <w:top w:w="57" w:type="dxa"/>
              <w:bottom w:w="57" w:type="dxa"/>
            </w:tcMar>
          </w:tcPr>
          <w:p w14:paraId="3FA9119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415ADF1"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5EBEE4B2"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5C585AF4"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44A617C2" w14:textId="77777777" w:rsidR="00A211E6" w:rsidRPr="00D45D43" w:rsidRDefault="00A211E6" w:rsidP="00CC730C">
            <w:pPr>
              <w:rPr>
                <w:sz w:val="18"/>
                <w:szCs w:val="18"/>
                <w:lang w:eastAsia="en-US"/>
              </w:rPr>
            </w:pPr>
          </w:p>
        </w:tc>
      </w:tr>
      <w:tr w:rsidR="00A211E6" w:rsidRPr="0033000B" w14:paraId="35FEEA57" w14:textId="77777777" w:rsidTr="00CC730C">
        <w:trPr>
          <w:tblHeader/>
        </w:trPr>
        <w:tc>
          <w:tcPr>
            <w:tcW w:w="579" w:type="pct"/>
            <w:vMerge/>
            <w:tcMar>
              <w:top w:w="57" w:type="dxa"/>
              <w:bottom w:w="57" w:type="dxa"/>
            </w:tcMar>
          </w:tcPr>
          <w:p w14:paraId="62B8A95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145253A" w14:textId="77777777" w:rsidR="00A211E6" w:rsidRPr="00D45D43" w:rsidRDefault="00A211E6" w:rsidP="00CC730C">
            <w:pPr>
              <w:rPr>
                <w:sz w:val="18"/>
                <w:szCs w:val="18"/>
                <w:lang w:eastAsia="en-US"/>
              </w:rPr>
            </w:pPr>
            <w:r w:rsidRPr="00D45D43">
              <w:rPr>
                <w:sz w:val="18"/>
                <w:szCs w:val="18"/>
                <w:lang w:eastAsia="en-US"/>
              </w:rPr>
              <w:t>Inhalation exposure for low-volatile</w:t>
            </w:r>
          </w:p>
        </w:tc>
        <w:tc>
          <w:tcPr>
            <w:tcW w:w="1023" w:type="pct"/>
            <w:shd w:val="clear" w:color="auto" w:fill="auto"/>
          </w:tcPr>
          <w:p w14:paraId="34B20BDF" w14:textId="77777777" w:rsidR="00A211E6" w:rsidRPr="00D45D43" w:rsidRDefault="00A211E6" w:rsidP="00CC730C">
            <w:pPr>
              <w:rPr>
                <w:sz w:val="18"/>
                <w:szCs w:val="18"/>
                <w:lang w:eastAsia="en-US"/>
              </w:rPr>
            </w:pPr>
            <w:r w:rsidRPr="00D45D43">
              <w:rPr>
                <w:sz w:val="18"/>
                <w:szCs w:val="18"/>
                <w:lang w:eastAsia="en-US"/>
              </w:rPr>
              <w:t>1.63</w:t>
            </w:r>
          </w:p>
        </w:tc>
        <w:tc>
          <w:tcPr>
            <w:tcW w:w="1005" w:type="pct"/>
          </w:tcPr>
          <w:p w14:paraId="2D7E2FC5"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5CFB7686" w14:textId="77777777" w:rsidR="00A211E6" w:rsidRPr="00D45D43" w:rsidRDefault="00A211E6" w:rsidP="004B47AA">
            <w:pPr>
              <w:rPr>
                <w:sz w:val="18"/>
                <w:szCs w:val="18"/>
                <w:lang w:eastAsia="en-US"/>
              </w:rPr>
            </w:pPr>
            <w:r w:rsidRPr="00D45D43">
              <w:rPr>
                <w:sz w:val="18"/>
                <w:szCs w:val="18"/>
                <w:lang w:eastAsia="en-US"/>
              </w:rPr>
              <w:t xml:space="preserve">Recommandation N°10 </w:t>
            </w:r>
            <w:r w:rsidR="004B47AA">
              <w:rPr>
                <w:sz w:val="18"/>
                <w:szCs w:val="18"/>
                <w:lang w:eastAsia="en-US"/>
              </w:rPr>
              <w:t>HEAd hoc</w:t>
            </w:r>
          </w:p>
        </w:tc>
      </w:tr>
      <w:tr w:rsidR="00A211E6" w:rsidRPr="0033000B" w14:paraId="02C58E59" w14:textId="77777777" w:rsidTr="00CC730C">
        <w:trPr>
          <w:tblHeader/>
        </w:trPr>
        <w:tc>
          <w:tcPr>
            <w:tcW w:w="579" w:type="pct"/>
            <w:vMerge/>
            <w:tcMar>
              <w:top w:w="57" w:type="dxa"/>
              <w:bottom w:w="57" w:type="dxa"/>
            </w:tcMar>
          </w:tcPr>
          <w:p w14:paraId="0F70E88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994F2C8"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6232D2E6" w14:textId="77777777" w:rsidR="00A211E6" w:rsidRPr="00D45D43" w:rsidRDefault="00A211E6" w:rsidP="00CC730C">
            <w:pPr>
              <w:rPr>
                <w:sz w:val="18"/>
                <w:szCs w:val="18"/>
                <w:lang w:eastAsia="en-US"/>
              </w:rPr>
            </w:pPr>
            <w:r w:rsidRPr="00D45D43">
              <w:rPr>
                <w:sz w:val="18"/>
                <w:szCs w:val="18"/>
                <w:lang w:eastAsia="en-US"/>
              </w:rPr>
              <w:t>1.25 equivalent to 2.08E-02</w:t>
            </w:r>
          </w:p>
          <w:p w14:paraId="52D19F4A" w14:textId="77777777" w:rsidR="00A211E6" w:rsidRPr="00D45D43" w:rsidRDefault="00A211E6" w:rsidP="00CC730C">
            <w:pPr>
              <w:rPr>
                <w:sz w:val="18"/>
                <w:szCs w:val="18"/>
                <w:lang w:eastAsia="en-US"/>
              </w:rPr>
            </w:pPr>
          </w:p>
        </w:tc>
        <w:tc>
          <w:tcPr>
            <w:tcW w:w="1005" w:type="pct"/>
          </w:tcPr>
          <w:p w14:paraId="4ED8BCA3"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/hour</w:t>
            </w:r>
          </w:p>
          <w:p w14:paraId="6BC9A27D"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/min</w:t>
            </w:r>
          </w:p>
        </w:tc>
        <w:tc>
          <w:tcPr>
            <w:tcW w:w="1004" w:type="pct"/>
          </w:tcPr>
          <w:p w14:paraId="316B771E" w14:textId="77777777" w:rsidR="00A211E6" w:rsidRPr="00D45D43" w:rsidRDefault="00A211E6" w:rsidP="00CC730C">
            <w:pPr>
              <w:rPr>
                <w:sz w:val="18"/>
                <w:szCs w:val="18"/>
                <w:lang w:eastAsia="en-US"/>
              </w:rPr>
            </w:pPr>
            <w:r w:rsidRPr="00D45D43">
              <w:rPr>
                <w:sz w:val="18"/>
                <w:szCs w:val="18"/>
                <w:lang w:eastAsia="en-US"/>
              </w:rPr>
              <w:t>HEEG Opinion 17 on default human factor values</w:t>
            </w:r>
          </w:p>
        </w:tc>
      </w:tr>
      <w:tr w:rsidR="00A211E6" w:rsidRPr="0033000B" w14:paraId="2D0CE893" w14:textId="77777777" w:rsidTr="00CC730C">
        <w:trPr>
          <w:tblHeader/>
        </w:trPr>
        <w:tc>
          <w:tcPr>
            <w:tcW w:w="579" w:type="pct"/>
            <w:vMerge/>
            <w:tcMar>
              <w:top w:w="57" w:type="dxa"/>
              <w:bottom w:w="57" w:type="dxa"/>
            </w:tcMar>
          </w:tcPr>
          <w:p w14:paraId="6FF294A4"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83D4D25"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72C54EB1"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1668DCBB"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FE8B24C" w14:textId="77777777" w:rsidR="00A211E6" w:rsidRPr="00D45D43" w:rsidRDefault="00A211E6" w:rsidP="00CC730C">
            <w:pPr>
              <w:rPr>
                <w:sz w:val="18"/>
                <w:szCs w:val="18"/>
                <w:lang w:eastAsia="en-US"/>
              </w:rPr>
            </w:pPr>
          </w:p>
        </w:tc>
      </w:tr>
    </w:tbl>
    <w:p w14:paraId="63431682"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lastRenderedPageBreak/>
        <w:t>1</w:t>
      </w:r>
      <w:r w:rsidRPr="00F84E0D">
        <w:rPr>
          <w:iCs/>
          <w:sz w:val="18"/>
          <w:lang w:eastAsia="en-US"/>
        </w:rPr>
        <w:t xml:space="preserve"> Include generic parameters (e.g. respiration rates, exposed skin areas, exposure times) and protection/penetration rates for PPE. Use footnotes for references and justifications.</w:t>
      </w:r>
    </w:p>
    <w:p w14:paraId="1FC36187"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25814BE4" w14:textId="77777777" w:rsidR="00116A68" w:rsidRDefault="00116A68">
      <w:pPr>
        <w:suppressAutoHyphens w:val="0"/>
        <w:rPr>
          <w:i/>
          <w:iCs/>
          <w:sz w:val="16"/>
          <w:lang w:eastAsia="en-US"/>
        </w:rPr>
      </w:pPr>
      <w:r>
        <w:rPr>
          <w:i/>
          <w:iCs/>
          <w:sz w:val="16"/>
          <w:lang w:eastAsia="en-US"/>
        </w:rPr>
        <w:br w:type="page"/>
      </w:r>
    </w:p>
    <w:p w14:paraId="6C49271E" w14:textId="77777777" w:rsidR="00A211E6" w:rsidRDefault="00A211E6" w:rsidP="00A211E6">
      <w:pPr>
        <w:jc w:val="both"/>
        <w:rPr>
          <w:i/>
          <w:iCs/>
          <w:sz w:val="16"/>
          <w:lang w:eastAsia="en-US"/>
        </w:rPr>
      </w:pPr>
    </w:p>
    <w:p w14:paraId="4D6E9A11" w14:textId="77777777" w:rsidR="00A211E6" w:rsidRPr="00F84E0D" w:rsidRDefault="00A211E6" w:rsidP="00A211E6">
      <w:pPr>
        <w:rPr>
          <w:b/>
          <w:bCs/>
          <w:lang w:eastAsia="en-US"/>
        </w:rPr>
      </w:pPr>
      <w:r w:rsidRPr="00F84E0D">
        <w:rPr>
          <w:b/>
          <w:bCs/>
          <w:lang w:eastAsia="en-US"/>
        </w:rPr>
        <w:t>Calculations for Scenario [</w:t>
      </w:r>
      <w:r>
        <w:rPr>
          <w:b/>
          <w:bCs/>
          <w:lang w:eastAsia="en-US"/>
        </w:rPr>
        <w:t xml:space="preserve">1] </w:t>
      </w:r>
      <w:r w:rsidRPr="009B381F">
        <w:rPr>
          <w:b/>
          <w:bCs/>
          <w:lang w:eastAsia="en-US"/>
        </w:rPr>
        <w:t>Brush application</w:t>
      </w:r>
    </w:p>
    <w:p w14:paraId="271954DF" w14:textId="77777777" w:rsidR="00A211E6" w:rsidRPr="00FD2055" w:rsidRDefault="00A211E6" w:rsidP="00A211E6">
      <w:pPr>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66243C9B" w14:textId="77777777" w:rsidTr="00CC730C">
        <w:trPr>
          <w:cantSplit/>
          <w:tblHeader/>
        </w:trPr>
        <w:tc>
          <w:tcPr>
            <w:tcW w:w="9425" w:type="dxa"/>
            <w:gridSpan w:val="6"/>
            <w:shd w:val="clear" w:color="auto" w:fill="FFFFCC"/>
          </w:tcPr>
          <w:p w14:paraId="11D9A88F"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488C6854" w14:textId="77777777" w:rsidTr="00CC730C">
        <w:trPr>
          <w:cantSplit/>
          <w:tblHeader/>
        </w:trPr>
        <w:tc>
          <w:tcPr>
            <w:tcW w:w="1204" w:type="dxa"/>
            <w:shd w:val="clear" w:color="auto" w:fill="auto"/>
          </w:tcPr>
          <w:p w14:paraId="1735EB2A" w14:textId="77777777" w:rsidR="00A211E6" w:rsidRPr="00F84E0D" w:rsidRDefault="00A211E6" w:rsidP="00CC730C">
            <w:pPr>
              <w:rPr>
                <w:b/>
                <w:lang w:eastAsia="en-US"/>
              </w:rPr>
            </w:pPr>
            <w:r w:rsidRPr="00F84E0D">
              <w:rPr>
                <w:b/>
                <w:lang w:eastAsia="en-US"/>
              </w:rPr>
              <w:t>Exposure scenario</w:t>
            </w:r>
          </w:p>
        </w:tc>
        <w:tc>
          <w:tcPr>
            <w:tcW w:w="1701" w:type="dxa"/>
          </w:tcPr>
          <w:p w14:paraId="0A8B7078"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226666A4" w14:textId="77777777" w:rsidR="00A211E6" w:rsidRDefault="00A211E6" w:rsidP="00CC730C">
            <w:pPr>
              <w:rPr>
                <w:b/>
                <w:lang w:eastAsia="en-US"/>
              </w:rPr>
            </w:pPr>
            <w:r w:rsidRPr="00F84E0D">
              <w:rPr>
                <w:b/>
                <w:lang w:eastAsia="en-US"/>
              </w:rPr>
              <w:t>Estimated inhalation uptake</w:t>
            </w:r>
          </w:p>
          <w:p w14:paraId="4D7C5A26"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69B42F7" w14:textId="77777777" w:rsidR="00A211E6" w:rsidRDefault="00A211E6" w:rsidP="00CC730C">
            <w:pPr>
              <w:rPr>
                <w:b/>
                <w:lang w:eastAsia="en-US"/>
              </w:rPr>
            </w:pPr>
            <w:r w:rsidRPr="00F84E0D">
              <w:rPr>
                <w:b/>
                <w:lang w:eastAsia="en-US"/>
              </w:rPr>
              <w:t>Estimated dermal uptake</w:t>
            </w:r>
          </w:p>
          <w:p w14:paraId="7D64CB6D"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1EDD22AA" w14:textId="77777777" w:rsidR="00A211E6" w:rsidRDefault="00A211E6" w:rsidP="00CC730C">
            <w:pPr>
              <w:rPr>
                <w:b/>
                <w:lang w:eastAsia="en-US"/>
              </w:rPr>
            </w:pPr>
            <w:r w:rsidRPr="00F84E0D">
              <w:rPr>
                <w:b/>
                <w:lang w:eastAsia="en-US"/>
              </w:rPr>
              <w:t>Estimated oral uptake</w:t>
            </w:r>
          </w:p>
          <w:p w14:paraId="24879639" w14:textId="77777777" w:rsidR="00A211E6" w:rsidRPr="00F84E0D" w:rsidRDefault="00A211E6" w:rsidP="00CC730C">
            <w:pPr>
              <w:rPr>
                <w:b/>
                <w:lang w:eastAsia="en-US"/>
              </w:rPr>
            </w:pPr>
            <w:r w:rsidRPr="00126CDA">
              <w:rPr>
                <w:lang w:val="en-US" w:eastAsia="en-US"/>
              </w:rPr>
              <w:t>(mg/kw/d)</w:t>
            </w:r>
          </w:p>
        </w:tc>
        <w:tc>
          <w:tcPr>
            <w:tcW w:w="1843" w:type="dxa"/>
          </w:tcPr>
          <w:p w14:paraId="009AC09C" w14:textId="77777777" w:rsidR="00A211E6" w:rsidRDefault="00A211E6" w:rsidP="00CC730C">
            <w:pPr>
              <w:rPr>
                <w:b/>
                <w:lang w:eastAsia="en-US"/>
              </w:rPr>
            </w:pPr>
            <w:r w:rsidRPr="00F84E0D">
              <w:rPr>
                <w:b/>
                <w:lang w:eastAsia="en-US"/>
              </w:rPr>
              <w:t>Estimated total uptake</w:t>
            </w:r>
          </w:p>
          <w:p w14:paraId="4BDBC11E" w14:textId="77777777" w:rsidR="00A211E6" w:rsidRPr="00F84E0D" w:rsidRDefault="00A211E6" w:rsidP="00CC730C">
            <w:pPr>
              <w:rPr>
                <w:b/>
                <w:lang w:eastAsia="en-US"/>
              </w:rPr>
            </w:pPr>
            <w:r w:rsidRPr="00126CDA">
              <w:rPr>
                <w:lang w:val="en-US" w:eastAsia="en-US"/>
              </w:rPr>
              <w:t>(mg/kw/d)</w:t>
            </w:r>
          </w:p>
        </w:tc>
      </w:tr>
      <w:tr w:rsidR="00A211E6" w:rsidRPr="00F84E0D" w14:paraId="519B3898" w14:textId="77777777" w:rsidTr="00CC730C">
        <w:trPr>
          <w:cantSplit/>
          <w:tblHeader/>
        </w:trPr>
        <w:tc>
          <w:tcPr>
            <w:tcW w:w="1204" w:type="dxa"/>
            <w:shd w:val="clear" w:color="auto" w:fill="auto"/>
          </w:tcPr>
          <w:p w14:paraId="4D8B27F2" w14:textId="77777777" w:rsidR="00A211E6" w:rsidRPr="00F84E0D" w:rsidRDefault="00A211E6" w:rsidP="00CC730C">
            <w:pPr>
              <w:rPr>
                <w:lang w:eastAsia="en-US"/>
              </w:rPr>
            </w:pPr>
            <w:r w:rsidRPr="00F84E0D">
              <w:rPr>
                <w:lang w:eastAsia="en-US"/>
              </w:rPr>
              <w:t>Scenario [</w:t>
            </w:r>
            <w:r>
              <w:rPr>
                <w:lang w:eastAsia="en-US"/>
              </w:rPr>
              <w:t>1</w:t>
            </w:r>
            <w:r w:rsidRPr="00F84E0D">
              <w:rPr>
                <w:lang w:eastAsia="en-US"/>
              </w:rPr>
              <w:t>]</w:t>
            </w:r>
            <w:r>
              <w:rPr>
                <w:lang w:eastAsia="en-US"/>
              </w:rPr>
              <w:t xml:space="preserve"> Brush application</w:t>
            </w:r>
          </w:p>
        </w:tc>
        <w:tc>
          <w:tcPr>
            <w:tcW w:w="1701" w:type="dxa"/>
          </w:tcPr>
          <w:p w14:paraId="6E88490D" w14:textId="77777777" w:rsidR="00A211E6" w:rsidRPr="00F84E0D" w:rsidRDefault="00A211E6" w:rsidP="00CC730C">
            <w:pPr>
              <w:rPr>
                <w:lang w:eastAsia="en-US"/>
              </w:rPr>
            </w:pPr>
            <w:r>
              <w:rPr>
                <w:lang w:eastAsia="en-US"/>
              </w:rPr>
              <w:t>1 / No PPE</w:t>
            </w:r>
          </w:p>
        </w:tc>
        <w:tc>
          <w:tcPr>
            <w:tcW w:w="1559" w:type="dxa"/>
            <w:shd w:val="clear" w:color="auto" w:fill="auto"/>
            <w:tcMar>
              <w:top w:w="57" w:type="dxa"/>
              <w:bottom w:w="57" w:type="dxa"/>
            </w:tcMar>
          </w:tcPr>
          <w:p w14:paraId="7D676544" w14:textId="77777777" w:rsidR="00A211E6" w:rsidRPr="00F84E0D" w:rsidRDefault="00A211E6" w:rsidP="00CC730C">
            <w:pPr>
              <w:rPr>
                <w:lang w:eastAsia="en-US"/>
              </w:rPr>
            </w:pPr>
            <w:r>
              <w:rPr>
                <w:lang w:eastAsia="en-US"/>
              </w:rPr>
              <w:t>8.76 x 10</w:t>
            </w:r>
            <w:r w:rsidRPr="005E2223">
              <w:rPr>
                <w:vertAlign w:val="superscript"/>
                <w:lang w:eastAsia="en-US"/>
              </w:rPr>
              <w:t>-4</w:t>
            </w:r>
          </w:p>
        </w:tc>
        <w:tc>
          <w:tcPr>
            <w:tcW w:w="1559" w:type="dxa"/>
            <w:shd w:val="clear" w:color="auto" w:fill="auto"/>
            <w:tcMar>
              <w:top w:w="57" w:type="dxa"/>
              <w:bottom w:w="57" w:type="dxa"/>
            </w:tcMar>
          </w:tcPr>
          <w:p w14:paraId="02A4D120" w14:textId="77777777" w:rsidR="00A211E6" w:rsidRPr="00F84E0D" w:rsidRDefault="00A211E6" w:rsidP="00CC730C">
            <w:pPr>
              <w:rPr>
                <w:lang w:eastAsia="en-US"/>
              </w:rPr>
            </w:pPr>
            <w:r>
              <w:rPr>
                <w:lang w:eastAsia="en-US"/>
              </w:rPr>
              <w:t>5.95 x 10</w:t>
            </w:r>
            <w:r w:rsidRPr="005E2223">
              <w:rPr>
                <w:vertAlign w:val="superscript"/>
                <w:lang w:eastAsia="en-US"/>
              </w:rPr>
              <w:t>-3</w:t>
            </w:r>
          </w:p>
        </w:tc>
        <w:tc>
          <w:tcPr>
            <w:tcW w:w="1559" w:type="dxa"/>
            <w:shd w:val="clear" w:color="auto" w:fill="auto"/>
            <w:tcMar>
              <w:top w:w="57" w:type="dxa"/>
              <w:bottom w:w="57" w:type="dxa"/>
            </w:tcMar>
          </w:tcPr>
          <w:p w14:paraId="07F77000" w14:textId="77777777" w:rsidR="00A211E6" w:rsidRPr="00F84E0D" w:rsidRDefault="00A211E6" w:rsidP="00CC730C">
            <w:pPr>
              <w:rPr>
                <w:lang w:eastAsia="en-US"/>
              </w:rPr>
            </w:pPr>
            <w:r>
              <w:rPr>
                <w:lang w:eastAsia="en-US"/>
              </w:rPr>
              <w:t>-</w:t>
            </w:r>
          </w:p>
        </w:tc>
        <w:tc>
          <w:tcPr>
            <w:tcW w:w="1843" w:type="dxa"/>
          </w:tcPr>
          <w:p w14:paraId="3A906C65" w14:textId="77777777" w:rsidR="00A211E6" w:rsidRPr="00F84E0D" w:rsidRDefault="00A211E6" w:rsidP="00CC730C">
            <w:pPr>
              <w:rPr>
                <w:lang w:eastAsia="en-US"/>
              </w:rPr>
            </w:pPr>
            <w:r>
              <w:rPr>
                <w:lang w:eastAsia="en-US"/>
              </w:rPr>
              <w:t>6.83 x 10</w:t>
            </w:r>
            <w:r w:rsidRPr="005E2223">
              <w:rPr>
                <w:vertAlign w:val="superscript"/>
                <w:lang w:eastAsia="en-US"/>
              </w:rPr>
              <w:t>-3</w:t>
            </w:r>
          </w:p>
        </w:tc>
      </w:tr>
    </w:tbl>
    <w:p w14:paraId="4AD70EF0" w14:textId="77777777" w:rsidR="00A211E6" w:rsidRDefault="00A211E6" w:rsidP="00A211E6">
      <w:pPr>
        <w:jc w:val="both"/>
        <w:rPr>
          <w:i/>
          <w:iCs/>
          <w:sz w:val="16"/>
          <w:lang w:eastAsia="en-US"/>
        </w:rPr>
      </w:pPr>
    </w:p>
    <w:p w14:paraId="3764E05C" w14:textId="77777777" w:rsidR="00A211E6" w:rsidRPr="00FD2055" w:rsidRDefault="00A211E6" w:rsidP="00A211E6">
      <w:pPr>
        <w:jc w:val="both"/>
        <w:rPr>
          <w:i/>
          <w:iCs/>
          <w:sz w:val="16"/>
          <w:lang w:eastAsia="en-US"/>
        </w:rPr>
      </w:pPr>
    </w:p>
    <w:p w14:paraId="33FFF4BA" w14:textId="77777777" w:rsidR="00A211E6" w:rsidRPr="00FD2055" w:rsidRDefault="00A211E6" w:rsidP="00A211E6">
      <w:pPr>
        <w:keepNext/>
        <w:rPr>
          <w:lang w:eastAsia="en-US"/>
        </w:rPr>
      </w:pPr>
      <w:r w:rsidRPr="00F84E0D">
        <w:rPr>
          <w:i/>
          <w:u w:val="single"/>
          <w:lang w:eastAsia="en-US"/>
        </w:rPr>
        <w:t>Scenario [</w:t>
      </w:r>
      <w:r>
        <w:rPr>
          <w:i/>
          <w:u w:val="single"/>
          <w:lang w:eastAsia="en-US"/>
        </w:rPr>
        <w:t>2</w:t>
      </w:r>
      <w:r w:rsidRPr="00F84E0D">
        <w:rPr>
          <w:i/>
          <w:u w:val="single"/>
          <w:lang w:eastAsia="en-US"/>
        </w:rPr>
        <w:t>]</w:t>
      </w:r>
      <w:r>
        <w:rPr>
          <w:i/>
          <w:u w:val="single"/>
          <w:lang w:eastAsia="en-US"/>
        </w:rPr>
        <w:t xml:space="preserve"> </w:t>
      </w:r>
      <w:r w:rsidRPr="00E24163">
        <w:rPr>
          <w:i/>
          <w:u w:val="single"/>
          <w:lang w:eastAsia="en-US"/>
        </w:rPr>
        <w:t>Cleaning of the equipment for brush application</w:t>
      </w:r>
    </w:p>
    <w:p w14:paraId="7D5C4C19" w14:textId="77777777" w:rsidR="00A211E6" w:rsidRPr="00FD2055" w:rsidRDefault="00A211E6" w:rsidP="00A211E6">
      <w:pPr>
        <w:keepNext/>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8B59F2" w14:paraId="311DDCA6" w14:textId="77777777" w:rsidTr="00CC730C">
        <w:trPr>
          <w:tblHeader/>
        </w:trPr>
        <w:tc>
          <w:tcPr>
            <w:tcW w:w="5000" w:type="pct"/>
            <w:gridSpan w:val="5"/>
            <w:shd w:val="clear" w:color="auto" w:fill="FFFFCC"/>
          </w:tcPr>
          <w:p w14:paraId="58E054B1" w14:textId="77777777" w:rsidR="00A211E6" w:rsidRPr="00D45D43" w:rsidRDefault="00A211E6" w:rsidP="00CC730C">
            <w:pPr>
              <w:keepNext/>
              <w:rPr>
                <w:b/>
                <w:sz w:val="18"/>
                <w:szCs w:val="18"/>
                <w:lang w:eastAsia="en-US"/>
              </w:rPr>
            </w:pPr>
            <w:r w:rsidRPr="00D45D43">
              <w:rPr>
                <w:b/>
                <w:sz w:val="18"/>
                <w:szCs w:val="18"/>
                <w:lang w:eastAsia="en-US"/>
              </w:rPr>
              <w:t>Description of Scenario [2] Cleaning of the equipment for brush application</w:t>
            </w:r>
          </w:p>
        </w:tc>
      </w:tr>
      <w:tr w:rsidR="00A211E6" w:rsidRPr="008B59F2" w14:paraId="361877B1" w14:textId="77777777" w:rsidTr="00CC730C">
        <w:trPr>
          <w:tblHeader/>
        </w:trPr>
        <w:tc>
          <w:tcPr>
            <w:tcW w:w="5000" w:type="pct"/>
            <w:gridSpan w:val="5"/>
          </w:tcPr>
          <w:p w14:paraId="61A697AE" w14:textId="77777777" w:rsidR="00A211E6" w:rsidRDefault="00A211E6" w:rsidP="00CC730C">
            <w:pPr>
              <w:jc w:val="both"/>
              <w:rPr>
                <w:sz w:val="18"/>
                <w:szCs w:val="18"/>
                <w:lang w:eastAsia="en-US"/>
              </w:rPr>
            </w:pPr>
          </w:p>
          <w:p w14:paraId="4F15E413" w14:textId="77777777" w:rsidR="00A211E6" w:rsidRPr="00D45D43" w:rsidRDefault="00A211E6" w:rsidP="00CC730C">
            <w:pPr>
              <w:jc w:val="both"/>
              <w:rPr>
                <w:sz w:val="18"/>
                <w:szCs w:val="18"/>
                <w:lang w:eastAsia="en-US"/>
              </w:rPr>
            </w:pPr>
            <w:r w:rsidRPr="00D45D43">
              <w:rPr>
                <w:sz w:val="18"/>
                <w:szCs w:val="18"/>
                <w:lang w:eastAsia="en-US"/>
              </w:rPr>
              <w:t>Professional users are dermally exposed during the cleaning of the brush. Inhalation exposure is considered negligible during this phase.</w:t>
            </w:r>
          </w:p>
          <w:p w14:paraId="15DB7C08" w14:textId="77777777" w:rsidR="00A211E6" w:rsidRPr="00D45D43" w:rsidRDefault="00A211E6" w:rsidP="00CC730C">
            <w:pPr>
              <w:jc w:val="both"/>
              <w:rPr>
                <w:sz w:val="18"/>
                <w:szCs w:val="18"/>
                <w:lang w:eastAsia="en-US"/>
              </w:rPr>
            </w:pPr>
            <w:r w:rsidRPr="00D45D43">
              <w:rPr>
                <w:sz w:val="18"/>
                <w:szCs w:val="18"/>
                <w:lang w:eastAsia="en-US"/>
              </w:rPr>
              <w:t>The assessment has been performed with the exposure model from the Opinion N° 11 of HEEG.</w:t>
            </w:r>
            <w:r w:rsidRPr="00D45D43" w:rsidDel="00372A05">
              <w:rPr>
                <w:sz w:val="18"/>
                <w:szCs w:val="18"/>
                <w:lang w:eastAsia="en-US"/>
              </w:rPr>
              <w:t xml:space="preserve"> </w:t>
            </w:r>
          </w:p>
          <w:p w14:paraId="2031EB31" w14:textId="77777777" w:rsidR="00A211E6" w:rsidRPr="00D45D43" w:rsidRDefault="00A211E6" w:rsidP="00CC730C">
            <w:pPr>
              <w:jc w:val="both"/>
              <w:rPr>
                <w:sz w:val="18"/>
                <w:szCs w:val="18"/>
                <w:lang w:eastAsia="en-US"/>
              </w:rPr>
            </w:pPr>
          </w:p>
        </w:tc>
      </w:tr>
      <w:tr w:rsidR="00A211E6" w:rsidRPr="008B59F2" w14:paraId="24F474D4" w14:textId="77777777" w:rsidTr="00CC730C">
        <w:trPr>
          <w:tblHeader/>
        </w:trPr>
        <w:tc>
          <w:tcPr>
            <w:tcW w:w="579" w:type="pct"/>
            <w:shd w:val="clear" w:color="auto" w:fill="auto"/>
            <w:tcMar>
              <w:top w:w="57" w:type="dxa"/>
              <w:bottom w:w="57" w:type="dxa"/>
            </w:tcMar>
          </w:tcPr>
          <w:p w14:paraId="63B4805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EAB740D"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328FDB48"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53DC3AB6"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42C544FD"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3F215A71" w14:textId="77777777" w:rsidTr="00CC730C">
        <w:trPr>
          <w:tblHeader/>
        </w:trPr>
        <w:tc>
          <w:tcPr>
            <w:tcW w:w="579" w:type="pct"/>
            <w:tcMar>
              <w:top w:w="57" w:type="dxa"/>
              <w:bottom w:w="57" w:type="dxa"/>
            </w:tcMar>
          </w:tcPr>
          <w:p w14:paraId="5132B777"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21B530E4"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22A6F717" w14:textId="77777777" w:rsidTr="00CC730C">
        <w:trPr>
          <w:tblHeader/>
        </w:trPr>
        <w:tc>
          <w:tcPr>
            <w:tcW w:w="579" w:type="pct"/>
            <w:vMerge w:val="restart"/>
            <w:tcMar>
              <w:top w:w="57" w:type="dxa"/>
              <w:bottom w:w="57" w:type="dxa"/>
            </w:tcMar>
          </w:tcPr>
          <w:p w14:paraId="7D97830E"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388BA067" w14:textId="77777777" w:rsidR="00A211E6" w:rsidRPr="00D45D43" w:rsidRDefault="00A211E6" w:rsidP="00CC730C">
            <w:pPr>
              <w:rPr>
                <w:sz w:val="18"/>
                <w:szCs w:val="18"/>
                <w:lang w:eastAsia="en-US"/>
              </w:rPr>
            </w:pPr>
            <w:r w:rsidRPr="00D45D43">
              <w:rPr>
                <w:sz w:val="18"/>
                <w:szCs w:val="18"/>
                <w:lang w:eastAsia="en-US"/>
              </w:rPr>
              <w:t>Exposure model for cleaning of the equipment</w:t>
            </w:r>
          </w:p>
        </w:tc>
        <w:tc>
          <w:tcPr>
            <w:tcW w:w="1023" w:type="pct"/>
            <w:shd w:val="clear" w:color="auto" w:fill="auto"/>
          </w:tcPr>
          <w:p w14:paraId="5F95740C" w14:textId="77777777" w:rsidR="00A211E6" w:rsidRPr="00D45D43" w:rsidRDefault="00A211E6" w:rsidP="00CC730C">
            <w:pPr>
              <w:rPr>
                <w:sz w:val="18"/>
                <w:szCs w:val="18"/>
                <w:lang w:eastAsia="en-US"/>
              </w:rPr>
            </w:pPr>
            <w:r w:rsidRPr="00D45D43">
              <w:rPr>
                <w:i/>
                <w:sz w:val="18"/>
                <w:szCs w:val="18"/>
                <w:lang w:eastAsia="en-US"/>
              </w:rPr>
              <w:t>Exposure model –washing out of a brush</w:t>
            </w:r>
          </w:p>
        </w:tc>
        <w:tc>
          <w:tcPr>
            <w:tcW w:w="1005" w:type="pct"/>
          </w:tcPr>
          <w:p w14:paraId="0391C808" w14:textId="77777777" w:rsidR="00A211E6" w:rsidRPr="00D45D43" w:rsidRDefault="00A211E6" w:rsidP="00CC730C">
            <w:pPr>
              <w:rPr>
                <w:sz w:val="18"/>
                <w:szCs w:val="18"/>
                <w:lang w:eastAsia="en-US"/>
              </w:rPr>
            </w:pPr>
            <w:r w:rsidRPr="00D45D43">
              <w:rPr>
                <w:sz w:val="18"/>
                <w:szCs w:val="18"/>
                <w:lang w:eastAsia="en-US"/>
              </w:rPr>
              <w:t>-</w:t>
            </w:r>
          </w:p>
        </w:tc>
        <w:tc>
          <w:tcPr>
            <w:tcW w:w="1004" w:type="pct"/>
            <w:vAlign w:val="center"/>
          </w:tcPr>
          <w:p w14:paraId="0AB37BF4" w14:textId="77777777" w:rsidR="00A211E6" w:rsidRPr="00D45D43" w:rsidRDefault="00A211E6" w:rsidP="00CC730C">
            <w:pPr>
              <w:jc w:val="center"/>
              <w:rPr>
                <w:sz w:val="18"/>
                <w:szCs w:val="18"/>
                <w:lang w:eastAsia="en-US"/>
              </w:rPr>
            </w:pPr>
            <w:r w:rsidRPr="00D45D43">
              <w:rPr>
                <w:sz w:val="18"/>
                <w:szCs w:val="18"/>
                <w:lang w:eastAsia="en-US"/>
              </w:rPr>
              <w:t>Opinion N° 11 of HEEG</w:t>
            </w:r>
          </w:p>
        </w:tc>
      </w:tr>
      <w:tr w:rsidR="00A211E6" w:rsidRPr="008B59F2" w14:paraId="6C238EC4" w14:textId="77777777" w:rsidTr="00CC730C">
        <w:trPr>
          <w:tblHeader/>
        </w:trPr>
        <w:tc>
          <w:tcPr>
            <w:tcW w:w="579" w:type="pct"/>
            <w:vMerge/>
            <w:tcMar>
              <w:top w:w="57" w:type="dxa"/>
              <w:bottom w:w="57" w:type="dxa"/>
            </w:tcMar>
          </w:tcPr>
          <w:p w14:paraId="7A61F0B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A5C81A3" w14:textId="77777777" w:rsidR="00A211E6" w:rsidRPr="00D45D43" w:rsidRDefault="00A211E6" w:rsidP="00CC730C">
            <w:pPr>
              <w:rPr>
                <w:sz w:val="18"/>
                <w:szCs w:val="18"/>
                <w:lang w:eastAsia="en-US"/>
              </w:rPr>
            </w:pPr>
            <w:r w:rsidRPr="00D45D43">
              <w:rPr>
                <w:sz w:val="18"/>
                <w:szCs w:val="18"/>
                <w:lang w:eastAsia="en-US"/>
              </w:rPr>
              <w:t>Penetration through cleaning rag during squeezing the brush by hand</w:t>
            </w:r>
          </w:p>
        </w:tc>
        <w:tc>
          <w:tcPr>
            <w:tcW w:w="1023" w:type="pct"/>
            <w:shd w:val="clear" w:color="auto" w:fill="auto"/>
          </w:tcPr>
          <w:p w14:paraId="69E60615"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3884327D"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291BD9A" w14:textId="77777777" w:rsidR="00A211E6" w:rsidRPr="00D45D43" w:rsidRDefault="00A211E6" w:rsidP="00CC730C">
            <w:pPr>
              <w:rPr>
                <w:sz w:val="18"/>
                <w:szCs w:val="18"/>
                <w:lang w:eastAsia="en-US"/>
              </w:rPr>
            </w:pPr>
            <w:r w:rsidRPr="00D45D43">
              <w:rPr>
                <w:sz w:val="18"/>
                <w:szCs w:val="18"/>
                <w:lang w:eastAsia="en-US"/>
              </w:rPr>
              <w:t>HEEG - MOTA (TMIII2010)</w:t>
            </w:r>
          </w:p>
        </w:tc>
      </w:tr>
      <w:tr w:rsidR="00A211E6" w:rsidRPr="008B59F2" w14:paraId="3D3198B8" w14:textId="77777777" w:rsidTr="00CC730C">
        <w:trPr>
          <w:tblHeader/>
        </w:trPr>
        <w:tc>
          <w:tcPr>
            <w:tcW w:w="579" w:type="pct"/>
            <w:vMerge/>
            <w:tcMar>
              <w:top w:w="57" w:type="dxa"/>
              <w:bottom w:w="57" w:type="dxa"/>
            </w:tcMar>
          </w:tcPr>
          <w:p w14:paraId="2B28DC8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9A11377"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shd w:val="clear" w:color="auto" w:fill="auto"/>
          </w:tcPr>
          <w:p w14:paraId="13748FB4"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79B9AD33"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6336824C" w14:textId="77777777" w:rsidR="00A211E6" w:rsidRPr="00D45D43" w:rsidRDefault="00A211E6" w:rsidP="00CC730C">
            <w:pPr>
              <w:rPr>
                <w:sz w:val="18"/>
                <w:szCs w:val="18"/>
                <w:lang w:eastAsia="en-US"/>
              </w:rPr>
            </w:pPr>
          </w:p>
        </w:tc>
      </w:tr>
      <w:tr w:rsidR="00A211E6" w:rsidRPr="008B59F2" w14:paraId="01716735" w14:textId="77777777" w:rsidTr="00CC730C">
        <w:trPr>
          <w:tblHeader/>
        </w:trPr>
        <w:tc>
          <w:tcPr>
            <w:tcW w:w="579" w:type="pct"/>
            <w:vMerge/>
            <w:tcMar>
              <w:top w:w="57" w:type="dxa"/>
              <w:bottom w:w="57" w:type="dxa"/>
            </w:tcMar>
          </w:tcPr>
          <w:p w14:paraId="32BC8F0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6C7E4A0"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3D9A82E0"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6B9BA06B"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4C6608EE" w14:textId="77777777" w:rsidR="00A211E6" w:rsidRPr="00D45D43" w:rsidRDefault="00A211E6" w:rsidP="00CC730C">
            <w:pPr>
              <w:rPr>
                <w:sz w:val="18"/>
                <w:szCs w:val="18"/>
                <w:lang w:eastAsia="en-US"/>
              </w:rPr>
            </w:pPr>
          </w:p>
        </w:tc>
      </w:tr>
      <w:tr w:rsidR="00A211E6" w:rsidRPr="008B59F2" w14:paraId="659D706E" w14:textId="77777777" w:rsidTr="00CC730C">
        <w:trPr>
          <w:tblHeader/>
        </w:trPr>
        <w:tc>
          <w:tcPr>
            <w:tcW w:w="579" w:type="pct"/>
            <w:vMerge/>
            <w:tcMar>
              <w:top w:w="57" w:type="dxa"/>
              <w:bottom w:w="57" w:type="dxa"/>
            </w:tcMar>
          </w:tcPr>
          <w:p w14:paraId="7691207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8964DC5"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shd w:val="clear" w:color="auto" w:fill="auto"/>
          </w:tcPr>
          <w:p w14:paraId="79323EED"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17A50B6D"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31B41BDB" w14:textId="77777777" w:rsidR="00A211E6" w:rsidRPr="00D45D43" w:rsidRDefault="00A211E6" w:rsidP="00CC730C">
            <w:pPr>
              <w:rPr>
                <w:sz w:val="18"/>
                <w:szCs w:val="18"/>
                <w:lang w:eastAsia="en-US"/>
              </w:rPr>
            </w:pPr>
          </w:p>
        </w:tc>
      </w:tr>
      <w:tr w:rsidR="00A211E6" w:rsidRPr="008B59F2" w14:paraId="78DD07A9" w14:textId="77777777" w:rsidTr="00CC730C">
        <w:trPr>
          <w:tblHeader/>
        </w:trPr>
        <w:tc>
          <w:tcPr>
            <w:tcW w:w="579" w:type="pct"/>
            <w:vMerge/>
            <w:tcMar>
              <w:top w:w="57" w:type="dxa"/>
              <w:bottom w:w="57" w:type="dxa"/>
            </w:tcMar>
          </w:tcPr>
          <w:p w14:paraId="63EF1DE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75BF18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4D4CA4A0"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105461E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03C6AE2" w14:textId="77777777" w:rsidR="00A211E6" w:rsidRPr="00D45D43" w:rsidRDefault="00A211E6" w:rsidP="00CC730C">
            <w:pPr>
              <w:rPr>
                <w:sz w:val="18"/>
                <w:szCs w:val="18"/>
                <w:lang w:eastAsia="en-US"/>
              </w:rPr>
            </w:pPr>
          </w:p>
        </w:tc>
      </w:tr>
    </w:tbl>
    <w:p w14:paraId="527BDB00"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generic parameters (e.g. respiration rates, exposed skin areas, exposure times) and protection/penetration rates for PPE. Use footnotes for references and justifications.</w:t>
      </w:r>
    </w:p>
    <w:p w14:paraId="748D6B89"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70634D1E" w14:textId="77777777" w:rsidR="00A211E6" w:rsidRDefault="00A211E6" w:rsidP="00A211E6">
      <w:pPr>
        <w:jc w:val="both"/>
        <w:rPr>
          <w:i/>
          <w:iCs/>
          <w:sz w:val="16"/>
          <w:lang w:eastAsia="en-US"/>
        </w:rPr>
      </w:pPr>
    </w:p>
    <w:p w14:paraId="2C927CE6" w14:textId="77777777" w:rsidR="00A211E6" w:rsidRPr="00FD2055" w:rsidRDefault="00A211E6" w:rsidP="00A211E6">
      <w:pPr>
        <w:keepNext/>
        <w:rPr>
          <w:i/>
          <w:iCs/>
          <w:lang w:eastAsia="en-US"/>
        </w:rPr>
      </w:pPr>
      <w:r w:rsidRPr="00F84E0D">
        <w:rPr>
          <w:b/>
          <w:bCs/>
          <w:lang w:eastAsia="en-US"/>
        </w:rPr>
        <w:lastRenderedPageBreak/>
        <w:t>Calculations for Scenario [</w:t>
      </w:r>
      <w:r>
        <w:rPr>
          <w:b/>
          <w:bCs/>
          <w:lang w:eastAsia="en-US"/>
        </w:rPr>
        <w:t xml:space="preserve">2] </w:t>
      </w:r>
      <w:r w:rsidRPr="005E2223">
        <w:rPr>
          <w:b/>
          <w:sz w:val="18"/>
          <w:szCs w:val="18"/>
          <w:lang w:eastAsia="en-US"/>
        </w:rPr>
        <w:t>Cleaning of the equipment for brush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2683642A" w14:textId="77777777" w:rsidTr="00CC730C">
        <w:trPr>
          <w:cantSplit/>
          <w:tblHeader/>
        </w:trPr>
        <w:tc>
          <w:tcPr>
            <w:tcW w:w="9425" w:type="dxa"/>
            <w:gridSpan w:val="6"/>
            <w:shd w:val="clear" w:color="auto" w:fill="FFFFCC"/>
          </w:tcPr>
          <w:p w14:paraId="0ACE46EB" w14:textId="77777777" w:rsidR="00A211E6" w:rsidRPr="00F84E0D" w:rsidRDefault="00A211E6" w:rsidP="00CC730C">
            <w:pPr>
              <w:keepNext/>
              <w:jc w:val="center"/>
              <w:rPr>
                <w:b/>
                <w:lang w:eastAsia="en-US"/>
              </w:rPr>
            </w:pPr>
            <w:r w:rsidRPr="00F84E0D">
              <w:rPr>
                <w:b/>
                <w:lang w:eastAsia="en-US"/>
              </w:rPr>
              <w:t>Summary table: systemic exposure from non-professional uses</w:t>
            </w:r>
          </w:p>
        </w:tc>
      </w:tr>
      <w:tr w:rsidR="00A211E6" w:rsidRPr="00F84E0D" w14:paraId="7AA0D767" w14:textId="77777777" w:rsidTr="00CC730C">
        <w:trPr>
          <w:cantSplit/>
          <w:tblHeader/>
        </w:trPr>
        <w:tc>
          <w:tcPr>
            <w:tcW w:w="1204" w:type="dxa"/>
            <w:shd w:val="clear" w:color="auto" w:fill="auto"/>
          </w:tcPr>
          <w:p w14:paraId="19A65AFA" w14:textId="77777777" w:rsidR="00A211E6" w:rsidRPr="00F84E0D" w:rsidRDefault="00A211E6" w:rsidP="00CC730C">
            <w:pPr>
              <w:keepNext/>
              <w:rPr>
                <w:b/>
                <w:lang w:eastAsia="en-US"/>
              </w:rPr>
            </w:pPr>
            <w:r w:rsidRPr="00F84E0D">
              <w:rPr>
                <w:b/>
                <w:lang w:eastAsia="en-US"/>
              </w:rPr>
              <w:t>Exposure scenario</w:t>
            </w:r>
          </w:p>
        </w:tc>
        <w:tc>
          <w:tcPr>
            <w:tcW w:w="1701" w:type="dxa"/>
          </w:tcPr>
          <w:p w14:paraId="1DFCF9BF"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0D05CE76" w14:textId="77777777" w:rsidR="00A211E6" w:rsidRDefault="00A211E6" w:rsidP="00CC730C">
            <w:pPr>
              <w:keepNext/>
              <w:rPr>
                <w:b/>
                <w:lang w:eastAsia="en-US"/>
              </w:rPr>
            </w:pPr>
            <w:r w:rsidRPr="00F84E0D">
              <w:rPr>
                <w:b/>
                <w:lang w:eastAsia="en-US"/>
              </w:rPr>
              <w:t>Estimated inhalation uptake</w:t>
            </w:r>
          </w:p>
          <w:p w14:paraId="32CE2F94"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2B0408C6" w14:textId="77777777" w:rsidR="00A211E6" w:rsidRDefault="00A211E6" w:rsidP="00CC730C">
            <w:pPr>
              <w:keepNext/>
              <w:rPr>
                <w:b/>
                <w:lang w:eastAsia="en-US"/>
              </w:rPr>
            </w:pPr>
            <w:r w:rsidRPr="00F84E0D">
              <w:rPr>
                <w:b/>
                <w:lang w:eastAsia="en-US"/>
              </w:rPr>
              <w:t>Estimated dermal uptake</w:t>
            </w:r>
          </w:p>
          <w:p w14:paraId="54D15CC2"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7EE06D97" w14:textId="77777777" w:rsidR="00A211E6" w:rsidRDefault="00A211E6" w:rsidP="00CC730C">
            <w:pPr>
              <w:keepNext/>
              <w:rPr>
                <w:b/>
                <w:lang w:eastAsia="en-US"/>
              </w:rPr>
            </w:pPr>
            <w:r w:rsidRPr="00F84E0D">
              <w:rPr>
                <w:b/>
                <w:lang w:eastAsia="en-US"/>
              </w:rPr>
              <w:t>Estimated oral uptake</w:t>
            </w:r>
          </w:p>
          <w:p w14:paraId="02D94860" w14:textId="77777777" w:rsidR="00A211E6" w:rsidRPr="00F84E0D" w:rsidRDefault="00A211E6" w:rsidP="00CC730C">
            <w:pPr>
              <w:keepNext/>
              <w:rPr>
                <w:b/>
                <w:lang w:eastAsia="en-US"/>
              </w:rPr>
            </w:pPr>
            <w:r w:rsidRPr="00126CDA">
              <w:rPr>
                <w:lang w:val="en-US" w:eastAsia="en-US"/>
              </w:rPr>
              <w:t>(mg/kw/d)</w:t>
            </w:r>
          </w:p>
        </w:tc>
        <w:tc>
          <w:tcPr>
            <w:tcW w:w="1843" w:type="dxa"/>
          </w:tcPr>
          <w:p w14:paraId="64BA2A91" w14:textId="77777777" w:rsidR="00A211E6" w:rsidRDefault="00A211E6" w:rsidP="00CC730C">
            <w:pPr>
              <w:keepNext/>
              <w:rPr>
                <w:b/>
                <w:lang w:eastAsia="en-US"/>
              </w:rPr>
            </w:pPr>
            <w:r w:rsidRPr="00F84E0D">
              <w:rPr>
                <w:b/>
                <w:lang w:eastAsia="en-US"/>
              </w:rPr>
              <w:t>Estimated total uptake</w:t>
            </w:r>
          </w:p>
          <w:p w14:paraId="54FFF683" w14:textId="77777777" w:rsidR="00A211E6" w:rsidRPr="00F84E0D" w:rsidRDefault="00A211E6" w:rsidP="00CC730C">
            <w:pPr>
              <w:keepNext/>
              <w:rPr>
                <w:b/>
                <w:lang w:eastAsia="en-US"/>
              </w:rPr>
            </w:pPr>
            <w:r w:rsidRPr="00126CDA">
              <w:rPr>
                <w:lang w:val="en-US" w:eastAsia="en-US"/>
              </w:rPr>
              <w:t>(mg/kw/d)</w:t>
            </w:r>
          </w:p>
        </w:tc>
      </w:tr>
      <w:tr w:rsidR="00A211E6" w:rsidRPr="00F84E0D" w14:paraId="3EF9FB6A" w14:textId="77777777" w:rsidTr="00CC730C">
        <w:trPr>
          <w:cantSplit/>
          <w:tblHeader/>
        </w:trPr>
        <w:tc>
          <w:tcPr>
            <w:tcW w:w="1204" w:type="dxa"/>
            <w:shd w:val="clear" w:color="auto" w:fill="auto"/>
          </w:tcPr>
          <w:p w14:paraId="07748621" w14:textId="77777777" w:rsidR="00A211E6" w:rsidRPr="00F84E0D" w:rsidRDefault="00A211E6" w:rsidP="00CC730C">
            <w:pPr>
              <w:rPr>
                <w:lang w:eastAsia="en-US"/>
              </w:rPr>
            </w:pPr>
            <w:r w:rsidRPr="00F84E0D">
              <w:rPr>
                <w:lang w:eastAsia="en-US"/>
              </w:rPr>
              <w:t>Scenario [</w:t>
            </w:r>
            <w:r>
              <w:rPr>
                <w:lang w:eastAsia="en-US"/>
              </w:rPr>
              <w:t>2</w:t>
            </w:r>
            <w:r w:rsidRPr="00F84E0D">
              <w:rPr>
                <w:lang w:eastAsia="en-US"/>
              </w:rPr>
              <w:t>]</w:t>
            </w:r>
            <w:r>
              <w:rPr>
                <w:lang w:eastAsia="en-US"/>
              </w:rPr>
              <w:t xml:space="preserve"> </w:t>
            </w:r>
            <w:r w:rsidRPr="009B381F">
              <w:rPr>
                <w:lang w:eastAsia="en-US"/>
              </w:rPr>
              <w:t>Cleaning of the equipment for brush application</w:t>
            </w:r>
          </w:p>
        </w:tc>
        <w:tc>
          <w:tcPr>
            <w:tcW w:w="1701" w:type="dxa"/>
          </w:tcPr>
          <w:p w14:paraId="1C4A4F45" w14:textId="77777777" w:rsidR="00A211E6" w:rsidRPr="00F84E0D" w:rsidRDefault="00A211E6" w:rsidP="00CC730C">
            <w:pPr>
              <w:rPr>
                <w:lang w:eastAsia="en-US"/>
              </w:rPr>
            </w:pPr>
            <w:r>
              <w:rPr>
                <w:lang w:eastAsia="en-US"/>
              </w:rPr>
              <w:t>1 / No PPE</w:t>
            </w:r>
          </w:p>
        </w:tc>
        <w:tc>
          <w:tcPr>
            <w:tcW w:w="1559" w:type="dxa"/>
            <w:shd w:val="clear" w:color="auto" w:fill="auto"/>
            <w:tcMar>
              <w:top w:w="57" w:type="dxa"/>
              <w:bottom w:w="57" w:type="dxa"/>
            </w:tcMar>
          </w:tcPr>
          <w:p w14:paraId="69CFD524"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6530C66E" w14:textId="77777777" w:rsidR="00A211E6" w:rsidRPr="00F84E0D" w:rsidRDefault="00A211E6" w:rsidP="00CC730C">
            <w:pPr>
              <w:rPr>
                <w:lang w:eastAsia="en-US"/>
              </w:rPr>
            </w:pPr>
            <w:r>
              <w:rPr>
                <w:lang w:eastAsia="en-US"/>
              </w:rPr>
              <w:t>5.64 x 10</w:t>
            </w:r>
            <w:r w:rsidRPr="005E2223">
              <w:rPr>
                <w:vertAlign w:val="superscript"/>
                <w:lang w:eastAsia="en-US"/>
              </w:rPr>
              <w:t>-4</w:t>
            </w:r>
          </w:p>
        </w:tc>
        <w:tc>
          <w:tcPr>
            <w:tcW w:w="1559" w:type="dxa"/>
            <w:shd w:val="clear" w:color="auto" w:fill="auto"/>
            <w:tcMar>
              <w:top w:w="57" w:type="dxa"/>
              <w:bottom w:w="57" w:type="dxa"/>
            </w:tcMar>
          </w:tcPr>
          <w:p w14:paraId="1B394992" w14:textId="77777777" w:rsidR="00A211E6" w:rsidRPr="00F84E0D" w:rsidRDefault="00A211E6" w:rsidP="00CC730C">
            <w:pPr>
              <w:rPr>
                <w:lang w:eastAsia="en-US"/>
              </w:rPr>
            </w:pPr>
            <w:r>
              <w:rPr>
                <w:lang w:eastAsia="en-US"/>
              </w:rPr>
              <w:t>-</w:t>
            </w:r>
          </w:p>
        </w:tc>
        <w:tc>
          <w:tcPr>
            <w:tcW w:w="1843" w:type="dxa"/>
          </w:tcPr>
          <w:p w14:paraId="7FC8372F" w14:textId="77777777" w:rsidR="00A211E6" w:rsidRPr="00F84E0D" w:rsidRDefault="00A211E6" w:rsidP="00CC730C">
            <w:pPr>
              <w:rPr>
                <w:lang w:eastAsia="en-US"/>
              </w:rPr>
            </w:pPr>
            <w:r>
              <w:rPr>
                <w:lang w:eastAsia="en-US"/>
              </w:rPr>
              <w:t>5.64 x 10</w:t>
            </w:r>
            <w:r w:rsidRPr="00ED7A27">
              <w:rPr>
                <w:vertAlign w:val="superscript"/>
                <w:lang w:eastAsia="en-US"/>
              </w:rPr>
              <w:t>-4</w:t>
            </w:r>
          </w:p>
        </w:tc>
      </w:tr>
    </w:tbl>
    <w:p w14:paraId="172ED65F" w14:textId="22B443C8" w:rsidR="00A211E6" w:rsidRPr="00FD2055" w:rsidRDefault="00A211E6" w:rsidP="00A211E6">
      <w:pPr>
        <w:jc w:val="both"/>
        <w:rPr>
          <w:i/>
          <w:iCs/>
          <w:sz w:val="16"/>
          <w:lang w:eastAsia="en-US"/>
        </w:rPr>
      </w:pPr>
    </w:p>
    <w:p w14:paraId="2F63FA55" w14:textId="16514876" w:rsidR="002C30FD" w:rsidRDefault="002C30FD" w:rsidP="00A211E6">
      <w:pPr>
        <w:rPr>
          <w:i/>
          <w:u w:val="single"/>
          <w:lang w:eastAsia="en-US"/>
        </w:rPr>
      </w:pPr>
    </w:p>
    <w:p w14:paraId="39E1AE3B" w14:textId="77777777" w:rsidR="00706C62" w:rsidRDefault="00706C62" w:rsidP="00A211E6">
      <w:pPr>
        <w:rPr>
          <w:i/>
          <w:u w:val="single"/>
          <w:lang w:eastAsia="en-US"/>
        </w:rPr>
      </w:pPr>
    </w:p>
    <w:p w14:paraId="722ACCEF" w14:textId="77777777" w:rsidR="00706C62" w:rsidRDefault="00706C62" w:rsidP="00A211E6">
      <w:pPr>
        <w:rPr>
          <w:i/>
          <w:u w:val="single"/>
          <w:lang w:eastAsia="en-US"/>
        </w:rPr>
      </w:pPr>
    </w:p>
    <w:p w14:paraId="2CB6DE32" w14:textId="77777777" w:rsidR="00706C62" w:rsidRDefault="00706C62" w:rsidP="00A211E6">
      <w:pPr>
        <w:rPr>
          <w:i/>
          <w:u w:val="single"/>
          <w:lang w:eastAsia="en-US"/>
        </w:rPr>
      </w:pPr>
    </w:p>
    <w:p w14:paraId="401829BF" w14:textId="77777777" w:rsidR="00706C62" w:rsidRDefault="00706C62" w:rsidP="00A211E6">
      <w:pPr>
        <w:rPr>
          <w:i/>
          <w:u w:val="single"/>
          <w:lang w:eastAsia="en-US"/>
        </w:rPr>
      </w:pPr>
    </w:p>
    <w:p w14:paraId="33244912" w14:textId="77777777" w:rsidR="00706C62" w:rsidRDefault="00706C62" w:rsidP="00A211E6">
      <w:pPr>
        <w:rPr>
          <w:i/>
          <w:u w:val="single"/>
          <w:lang w:eastAsia="en-US"/>
        </w:rPr>
      </w:pPr>
    </w:p>
    <w:p w14:paraId="77D0F2F2" w14:textId="77777777" w:rsidR="00706C62" w:rsidRDefault="00706C62" w:rsidP="00A211E6">
      <w:pPr>
        <w:rPr>
          <w:i/>
          <w:u w:val="single"/>
          <w:lang w:eastAsia="en-US"/>
        </w:rPr>
      </w:pPr>
    </w:p>
    <w:p w14:paraId="7E6F82BD" w14:textId="77777777" w:rsidR="00706C62" w:rsidRDefault="00706C62" w:rsidP="00A211E6">
      <w:pPr>
        <w:rPr>
          <w:i/>
          <w:u w:val="single"/>
          <w:lang w:eastAsia="en-US"/>
        </w:rPr>
      </w:pPr>
    </w:p>
    <w:p w14:paraId="02A69752" w14:textId="77777777" w:rsidR="006537D1" w:rsidRDefault="006537D1" w:rsidP="00A211E6">
      <w:pPr>
        <w:rPr>
          <w:i/>
          <w:u w:val="single"/>
          <w:lang w:eastAsia="en-US"/>
        </w:rPr>
      </w:pPr>
    </w:p>
    <w:p w14:paraId="38DFAA09" w14:textId="77777777" w:rsidR="006537D1" w:rsidRDefault="006537D1" w:rsidP="00A211E6">
      <w:pPr>
        <w:rPr>
          <w:i/>
          <w:u w:val="single"/>
          <w:lang w:eastAsia="en-US"/>
        </w:rPr>
      </w:pPr>
    </w:p>
    <w:p w14:paraId="2D33AD22" w14:textId="77777777" w:rsidR="006537D1" w:rsidRDefault="006537D1" w:rsidP="00A211E6">
      <w:pPr>
        <w:rPr>
          <w:i/>
          <w:u w:val="single"/>
          <w:lang w:eastAsia="en-US"/>
        </w:rPr>
      </w:pPr>
    </w:p>
    <w:p w14:paraId="1A6DBF1B" w14:textId="77777777" w:rsidR="006537D1" w:rsidRDefault="006537D1" w:rsidP="00A211E6">
      <w:pPr>
        <w:rPr>
          <w:i/>
          <w:u w:val="single"/>
          <w:lang w:eastAsia="en-US"/>
        </w:rPr>
      </w:pPr>
    </w:p>
    <w:p w14:paraId="001CA555" w14:textId="77777777" w:rsidR="006537D1" w:rsidRDefault="006537D1" w:rsidP="00A211E6">
      <w:pPr>
        <w:rPr>
          <w:i/>
          <w:u w:val="single"/>
          <w:lang w:eastAsia="en-US"/>
        </w:rPr>
      </w:pPr>
    </w:p>
    <w:p w14:paraId="1815F138" w14:textId="77777777" w:rsidR="006537D1" w:rsidRDefault="006537D1" w:rsidP="00A211E6">
      <w:pPr>
        <w:rPr>
          <w:i/>
          <w:u w:val="single"/>
          <w:lang w:eastAsia="en-US"/>
        </w:rPr>
      </w:pPr>
    </w:p>
    <w:p w14:paraId="0CA9AEA9" w14:textId="77777777" w:rsidR="006537D1" w:rsidRDefault="006537D1" w:rsidP="00A211E6">
      <w:pPr>
        <w:rPr>
          <w:i/>
          <w:u w:val="single"/>
          <w:lang w:eastAsia="en-US"/>
        </w:rPr>
      </w:pPr>
    </w:p>
    <w:p w14:paraId="2ACBE8BF" w14:textId="77777777" w:rsidR="006537D1" w:rsidRDefault="006537D1" w:rsidP="00A211E6">
      <w:pPr>
        <w:rPr>
          <w:i/>
          <w:u w:val="single"/>
          <w:lang w:eastAsia="en-US"/>
        </w:rPr>
      </w:pPr>
    </w:p>
    <w:p w14:paraId="04BDC436" w14:textId="77777777" w:rsidR="006537D1" w:rsidRDefault="006537D1" w:rsidP="00A211E6">
      <w:pPr>
        <w:rPr>
          <w:i/>
          <w:u w:val="single"/>
          <w:lang w:eastAsia="en-US"/>
        </w:rPr>
      </w:pPr>
    </w:p>
    <w:p w14:paraId="71B63C4C" w14:textId="77777777" w:rsidR="006537D1" w:rsidRDefault="006537D1" w:rsidP="00A211E6">
      <w:pPr>
        <w:rPr>
          <w:i/>
          <w:u w:val="single"/>
          <w:lang w:eastAsia="en-US"/>
        </w:rPr>
      </w:pPr>
    </w:p>
    <w:p w14:paraId="0BE19D4D" w14:textId="77777777" w:rsidR="006537D1" w:rsidRDefault="006537D1" w:rsidP="00A211E6">
      <w:pPr>
        <w:rPr>
          <w:i/>
          <w:u w:val="single"/>
          <w:lang w:eastAsia="en-US"/>
        </w:rPr>
      </w:pPr>
    </w:p>
    <w:p w14:paraId="4DCED324" w14:textId="77777777" w:rsidR="006537D1" w:rsidRDefault="006537D1" w:rsidP="00A211E6">
      <w:pPr>
        <w:rPr>
          <w:i/>
          <w:u w:val="single"/>
          <w:lang w:eastAsia="en-US"/>
        </w:rPr>
      </w:pPr>
    </w:p>
    <w:p w14:paraId="399F0BF7" w14:textId="77777777" w:rsidR="006537D1" w:rsidRDefault="006537D1" w:rsidP="00A211E6">
      <w:pPr>
        <w:rPr>
          <w:i/>
          <w:u w:val="single"/>
          <w:lang w:eastAsia="en-US"/>
        </w:rPr>
      </w:pPr>
    </w:p>
    <w:p w14:paraId="681F0640" w14:textId="77777777" w:rsidR="006537D1" w:rsidRDefault="006537D1" w:rsidP="00A211E6">
      <w:pPr>
        <w:rPr>
          <w:i/>
          <w:u w:val="single"/>
          <w:lang w:eastAsia="en-US"/>
        </w:rPr>
      </w:pPr>
    </w:p>
    <w:p w14:paraId="4623C487" w14:textId="77777777" w:rsidR="006537D1" w:rsidRDefault="006537D1" w:rsidP="00A211E6">
      <w:pPr>
        <w:rPr>
          <w:i/>
          <w:u w:val="single"/>
          <w:lang w:eastAsia="en-US"/>
        </w:rPr>
      </w:pPr>
    </w:p>
    <w:p w14:paraId="300BF690" w14:textId="77777777" w:rsidR="006537D1" w:rsidRDefault="006537D1" w:rsidP="00A211E6">
      <w:pPr>
        <w:rPr>
          <w:i/>
          <w:u w:val="single"/>
          <w:lang w:eastAsia="en-US"/>
        </w:rPr>
      </w:pPr>
    </w:p>
    <w:p w14:paraId="640B74DC" w14:textId="77777777" w:rsidR="006537D1" w:rsidRDefault="006537D1" w:rsidP="00A211E6">
      <w:pPr>
        <w:rPr>
          <w:i/>
          <w:u w:val="single"/>
          <w:lang w:eastAsia="en-US"/>
        </w:rPr>
      </w:pPr>
    </w:p>
    <w:p w14:paraId="689E7718" w14:textId="77777777" w:rsidR="006537D1" w:rsidRDefault="006537D1" w:rsidP="00A211E6">
      <w:pPr>
        <w:rPr>
          <w:i/>
          <w:u w:val="single"/>
          <w:lang w:eastAsia="en-US"/>
        </w:rPr>
      </w:pPr>
    </w:p>
    <w:p w14:paraId="0BF23613" w14:textId="77777777" w:rsidR="006537D1" w:rsidRDefault="006537D1" w:rsidP="00A211E6">
      <w:pPr>
        <w:rPr>
          <w:i/>
          <w:u w:val="single"/>
          <w:lang w:eastAsia="en-US"/>
        </w:rPr>
      </w:pPr>
    </w:p>
    <w:p w14:paraId="41343B6B" w14:textId="77777777" w:rsidR="006537D1" w:rsidRDefault="006537D1" w:rsidP="00A211E6">
      <w:pPr>
        <w:rPr>
          <w:i/>
          <w:u w:val="single"/>
          <w:lang w:eastAsia="en-US"/>
        </w:rPr>
      </w:pPr>
    </w:p>
    <w:p w14:paraId="59C9D261" w14:textId="77777777" w:rsidR="006537D1" w:rsidRDefault="006537D1" w:rsidP="00A211E6">
      <w:pPr>
        <w:rPr>
          <w:i/>
          <w:u w:val="single"/>
          <w:lang w:eastAsia="en-US"/>
        </w:rPr>
      </w:pPr>
    </w:p>
    <w:p w14:paraId="5CF870AF" w14:textId="77777777" w:rsidR="006537D1" w:rsidRDefault="006537D1" w:rsidP="00A211E6">
      <w:pPr>
        <w:rPr>
          <w:i/>
          <w:u w:val="single"/>
          <w:lang w:eastAsia="en-US"/>
        </w:rPr>
      </w:pPr>
    </w:p>
    <w:p w14:paraId="1682DD91" w14:textId="77777777" w:rsidR="006537D1" w:rsidRDefault="006537D1" w:rsidP="00A211E6">
      <w:pPr>
        <w:rPr>
          <w:i/>
          <w:u w:val="single"/>
          <w:lang w:eastAsia="en-US"/>
        </w:rPr>
      </w:pPr>
    </w:p>
    <w:p w14:paraId="04259688" w14:textId="77777777" w:rsidR="006537D1" w:rsidRDefault="006537D1" w:rsidP="00A211E6">
      <w:pPr>
        <w:rPr>
          <w:i/>
          <w:u w:val="single"/>
          <w:lang w:eastAsia="en-US"/>
        </w:rPr>
      </w:pPr>
    </w:p>
    <w:p w14:paraId="68BCDA78" w14:textId="77777777" w:rsidR="006537D1" w:rsidRDefault="006537D1" w:rsidP="00A211E6">
      <w:pPr>
        <w:rPr>
          <w:i/>
          <w:u w:val="single"/>
          <w:lang w:eastAsia="en-US"/>
        </w:rPr>
      </w:pPr>
    </w:p>
    <w:p w14:paraId="739FBDD6" w14:textId="77777777" w:rsidR="006537D1" w:rsidRDefault="006537D1" w:rsidP="00A211E6">
      <w:pPr>
        <w:rPr>
          <w:i/>
          <w:u w:val="single"/>
          <w:lang w:eastAsia="en-US"/>
        </w:rPr>
      </w:pPr>
    </w:p>
    <w:p w14:paraId="0EBC926B" w14:textId="77777777" w:rsidR="006537D1" w:rsidRDefault="006537D1" w:rsidP="00A211E6">
      <w:pPr>
        <w:rPr>
          <w:i/>
          <w:u w:val="single"/>
          <w:lang w:eastAsia="en-US"/>
        </w:rPr>
      </w:pPr>
    </w:p>
    <w:p w14:paraId="2CAB09B8" w14:textId="77777777" w:rsidR="006537D1" w:rsidRDefault="006537D1" w:rsidP="00A211E6">
      <w:pPr>
        <w:rPr>
          <w:i/>
          <w:u w:val="single"/>
          <w:lang w:eastAsia="en-US"/>
        </w:rPr>
      </w:pPr>
    </w:p>
    <w:p w14:paraId="03C24D13" w14:textId="77777777" w:rsidR="006537D1" w:rsidRDefault="006537D1" w:rsidP="00A211E6">
      <w:pPr>
        <w:rPr>
          <w:i/>
          <w:u w:val="single"/>
          <w:lang w:eastAsia="en-US"/>
        </w:rPr>
      </w:pPr>
    </w:p>
    <w:p w14:paraId="1B3CD0FC" w14:textId="77777777" w:rsidR="006537D1" w:rsidRDefault="006537D1" w:rsidP="00A211E6">
      <w:pPr>
        <w:rPr>
          <w:i/>
          <w:u w:val="single"/>
          <w:lang w:eastAsia="en-US"/>
        </w:rPr>
      </w:pPr>
    </w:p>
    <w:p w14:paraId="70172021" w14:textId="731652B3" w:rsidR="006537D1" w:rsidRDefault="002A5C97" w:rsidP="00A211E6">
      <w:pPr>
        <w:rPr>
          <w:i/>
          <w:u w:val="single"/>
          <w:lang w:eastAsia="en-US"/>
        </w:rPr>
      </w:pPr>
      <w:r>
        <w:rPr>
          <w:i/>
          <w:iCs/>
          <w:noProof/>
          <w:sz w:val="16"/>
          <w:lang w:val="fr-FR" w:eastAsia="fr-FR"/>
        </w:rPr>
        <w:lastRenderedPageBreak/>
        <mc:AlternateContent>
          <mc:Choice Requires="wps">
            <w:drawing>
              <wp:anchor distT="0" distB="0" distL="114300" distR="114300" simplePos="0" relativeHeight="251663360" behindDoc="0" locked="0" layoutInCell="1" allowOverlap="1" wp14:anchorId="47BE416E" wp14:editId="692F24BB">
                <wp:simplePos x="0" y="0"/>
                <wp:positionH relativeFrom="column">
                  <wp:posOffset>-86937</wp:posOffset>
                </wp:positionH>
                <wp:positionV relativeFrom="paragraph">
                  <wp:posOffset>-116593</wp:posOffset>
                </wp:positionV>
                <wp:extent cx="6210795" cy="7255824"/>
                <wp:effectExtent l="0" t="0" r="19050" b="21590"/>
                <wp:wrapNone/>
                <wp:docPr id="10" name="Zone de texte 10"/>
                <wp:cNvGraphicFramePr/>
                <a:graphic xmlns:a="http://schemas.openxmlformats.org/drawingml/2006/main">
                  <a:graphicData uri="http://schemas.microsoft.com/office/word/2010/wordprocessingShape">
                    <wps:wsp>
                      <wps:cNvSpPr txBox="1"/>
                      <wps:spPr>
                        <a:xfrm>
                          <a:off x="0" y="0"/>
                          <a:ext cx="6210795" cy="7255824"/>
                        </a:xfrm>
                        <a:prstGeom prst="rect">
                          <a:avLst/>
                        </a:prstGeom>
                        <a:solidFill>
                          <a:sysClr val="window" lastClr="FFFFFF">
                            <a:lumMod val="75000"/>
                          </a:sysClr>
                        </a:solidFill>
                        <a:ln w="6350">
                          <a:solidFill>
                            <a:prstClr val="black"/>
                          </a:solidFill>
                        </a:ln>
                      </wps:spPr>
                      <wps:txbx>
                        <w:txbxContent>
                          <w:p w14:paraId="54340C4A" w14:textId="77777777" w:rsidR="00C16239" w:rsidRPr="004B6EC3" w:rsidRDefault="00C16239" w:rsidP="003E5040">
                            <w:pPr>
                              <w:pStyle w:val="Paragraphedeliste"/>
                              <w:numPr>
                                <w:ilvl w:val="0"/>
                                <w:numId w:val="33"/>
                              </w:numPr>
                              <w:rPr>
                                <w:b/>
                              </w:rPr>
                            </w:pPr>
                            <w:r w:rsidRPr="004B6EC3">
                              <w:rPr>
                                <w:b/>
                              </w:rPr>
                              <w:t>Minor change 2020:</w:t>
                            </w:r>
                          </w:p>
                          <w:p w14:paraId="7DB11546" w14:textId="77777777" w:rsidR="00C16239" w:rsidRPr="003E5040" w:rsidRDefault="00C16239" w:rsidP="002A5C97">
                            <w:pPr>
                              <w:rPr>
                                <w:lang w:eastAsia="en-US"/>
                              </w:rPr>
                            </w:pPr>
                          </w:p>
                          <w:p w14:paraId="0D8A1E8F" w14:textId="77777777" w:rsidR="00C16239" w:rsidRDefault="00C16239" w:rsidP="002A5C97">
                            <w:pPr>
                              <w:rPr>
                                <w:lang w:eastAsia="en-US"/>
                              </w:rPr>
                            </w:pPr>
                            <w:r w:rsidRPr="003E5040">
                              <w:rPr>
                                <w:lang w:eastAsia="en-US"/>
                              </w:rPr>
                              <w:t>Scenario: Decanting paint</w:t>
                            </w:r>
                            <w:r w:rsidRPr="006537D1">
                              <w:rPr>
                                <w:lang w:eastAsia="en-US"/>
                              </w:rPr>
                              <w:t xml:space="preserve"> from </w:t>
                            </w:r>
                            <w:r>
                              <w:rPr>
                                <w:lang w:eastAsia="en-US"/>
                              </w:rPr>
                              <w:t>cans</w:t>
                            </w:r>
                            <w:r w:rsidRPr="006537D1">
                              <w:rPr>
                                <w:lang w:eastAsia="en-US"/>
                              </w:rPr>
                              <w:t xml:space="preserve"> to trays.</w:t>
                            </w:r>
                          </w:p>
                          <w:p w14:paraId="06C31ECE" w14:textId="77777777" w:rsidR="00C16239" w:rsidRDefault="00C16239" w:rsidP="002A5C97">
                            <w:pPr>
                              <w:rPr>
                                <w:lang w:eastAsia="sv-SE"/>
                              </w:rPr>
                            </w:pPr>
                            <w:r>
                              <w:rPr>
                                <w:lang w:eastAsia="sv-SE"/>
                              </w:rPr>
                              <w:t xml:space="preserve">Considering the large drums, no manual loading is expected. The decanting will be performed with a pump, as proposed by the applicant. </w:t>
                            </w:r>
                          </w:p>
                          <w:p w14:paraId="068189EC" w14:textId="77777777" w:rsidR="00C16239" w:rsidRDefault="00C16239" w:rsidP="002A5C97">
                            <w:pPr>
                              <w:rPr>
                                <w:lang w:eastAsia="sv-SE"/>
                              </w:rPr>
                            </w:pPr>
                            <w:r>
                              <w:rPr>
                                <w:lang w:eastAsia="sv-SE"/>
                              </w:rPr>
                              <w:t>The exposure is determined according to the mixing and loading model 7 (liquid pumping).</w:t>
                            </w:r>
                          </w:p>
                          <w:p w14:paraId="3294E858" w14:textId="77777777" w:rsidR="00C16239" w:rsidRDefault="00C16239" w:rsidP="002A5C97">
                            <w:pPr>
                              <w:rPr>
                                <w:lang w:eastAsia="sv-SE"/>
                              </w:rPr>
                            </w:pPr>
                          </w:p>
                          <w:tbl>
                            <w:tblPr>
                              <w:tblW w:w="48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4"/>
                              <w:gridCol w:w="2577"/>
                              <w:gridCol w:w="1898"/>
                              <w:gridCol w:w="1864"/>
                              <w:gridCol w:w="1862"/>
                            </w:tblGrid>
                            <w:tr w:rsidR="00C16239" w:rsidRPr="00D45D43" w14:paraId="361378E6" w14:textId="77777777" w:rsidTr="003E5040">
                              <w:trPr>
                                <w:tblHeader/>
                              </w:trPr>
                              <w:tc>
                                <w:tcPr>
                                  <w:tcW w:w="579" w:type="pct"/>
                                  <w:shd w:val="clear" w:color="auto" w:fill="auto"/>
                                  <w:tcMar>
                                    <w:top w:w="57" w:type="dxa"/>
                                    <w:bottom w:w="57" w:type="dxa"/>
                                  </w:tcMar>
                                </w:tcPr>
                                <w:p w14:paraId="15A247FF" w14:textId="77777777" w:rsidR="00C16239" w:rsidRPr="00D45D43" w:rsidRDefault="00C16239" w:rsidP="006537D1">
                                  <w:pPr>
                                    <w:rPr>
                                      <w:sz w:val="18"/>
                                      <w:szCs w:val="18"/>
                                      <w:lang w:eastAsia="en-US"/>
                                    </w:rPr>
                                  </w:pPr>
                                </w:p>
                              </w:tc>
                              <w:tc>
                                <w:tcPr>
                                  <w:tcW w:w="1389" w:type="pct"/>
                                  <w:shd w:val="clear" w:color="auto" w:fill="DDD9C3" w:themeFill="background2" w:themeFillShade="E6"/>
                                  <w:tcMar>
                                    <w:top w:w="57" w:type="dxa"/>
                                    <w:bottom w:w="57" w:type="dxa"/>
                                  </w:tcMar>
                                </w:tcPr>
                                <w:p w14:paraId="0DB0B4D1" w14:textId="77777777" w:rsidR="00C16239" w:rsidRPr="00D45D43" w:rsidRDefault="00C16239" w:rsidP="006537D1">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DDD9C3" w:themeFill="background2" w:themeFillShade="E6"/>
                                  <w:tcMar>
                                    <w:top w:w="57" w:type="dxa"/>
                                    <w:bottom w:w="57" w:type="dxa"/>
                                  </w:tcMar>
                                </w:tcPr>
                                <w:p w14:paraId="4F156BB9" w14:textId="77777777" w:rsidR="00C16239" w:rsidRPr="00D45D43" w:rsidRDefault="00C16239" w:rsidP="006537D1">
                                  <w:pPr>
                                    <w:rPr>
                                      <w:sz w:val="18"/>
                                      <w:szCs w:val="18"/>
                                      <w:lang w:eastAsia="en-US"/>
                                    </w:rPr>
                                  </w:pPr>
                                  <w:r w:rsidRPr="00D45D43">
                                    <w:rPr>
                                      <w:sz w:val="18"/>
                                      <w:szCs w:val="18"/>
                                      <w:lang w:eastAsia="en-US"/>
                                    </w:rPr>
                                    <w:t>Value</w:t>
                                  </w:r>
                                </w:p>
                              </w:tc>
                              <w:tc>
                                <w:tcPr>
                                  <w:tcW w:w="1005" w:type="pct"/>
                                  <w:shd w:val="clear" w:color="auto" w:fill="DDD9C3" w:themeFill="background2" w:themeFillShade="E6"/>
                                </w:tcPr>
                                <w:p w14:paraId="03D28216" w14:textId="77777777" w:rsidR="00C16239" w:rsidRPr="00D45D43" w:rsidRDefault="00C16239" w:rsidP="006537D1">
                                  <w:pPr>
                                    <w:rPr>
                                      <w:sz w:val="18"/>
                                      <w:szCs w:val="18"/>
                                      <w:lang w:eastAsia="en-US"/>
                                    </w:rPr>
                                  </w:pPr>
                                  <w:r w:rsidRPr="00D45D43">
                                    <w:rPr>
                                      <w:sz w:val="18"/>
                                      <w:szCs w:val="18"/>
                                      <w:lang w:eastAsia="en-US"/>
                                    </w:rPr>
                                    <w:t>Unit</w:t>
                                  </w:r>
                                </w:p>
                              </w:tc>
                              <w:tc>
                                <w:tcPr>
                                  <w:tcW w:w="1004" w:type="pct"/>
                                  <w:shd w:val="clear" w:color="auto" w:fill="DDD9C3" w:themeFill="background2" w:themeFillShade="E6"/>
                                </w:tcPr>
                                <w:p w14:paraId="3DD52C5B" w14:textId="77777777" w:rsidR="00C16239" w:rsidRPr="00D45D43" w:rsidRDefault="00C16239" w:rsidP="006537D1">
                                  <w:pPr>
                                    <w:rPr>
                                      <w:sz w:val="18"/>
                                      <w:szCs w:val="18"/>
                                      <w:lang w:eastAsia="en-US"/>
                                    </w:rPr>
                                  </w:pPr>
                                  <w:r w:rsidRPr="00D45D43">
                                    <w:rPr>
                                      <w:sz w:val="18"/>
                                      <w:szCs w:val="18"/>
                                      <w:lang w:eastAsia="en-US"/>
                                    </w:rPr>
                                    <w:t>Reference</w:t>
                                  </w:r>
                                </w:p>
                              </w:tc>
                            </w:tr>
                            <w:tr w:rsidR="00C16239" w:rsidRPr="00D45D43" w14:paraId="08944819" w14:textId="77777777" w:rsidTr="003E5040">
                              <w:trPr>
                                <w:tblHeader/>
                              </w:trPr>
                              <w:tc>
                                <w:tcPr>
                                  <w:tcW w:w="579" w:type="pct"/>
                                  <w:shd w:val="clear" w:color="auto" w:fill="BFBFBF" w:themeFill="background1" w:themeFillShade="BF"/>
                                  <w:tcMar>
                                    <w:top w:w="57" w:type="dxa"/>
                                    <w:bottom w:w="57" w:type="dxa"/>
                                  </w:tcMar>
                                </w:tcPr>
                                <w:p w14:paraId="2411E13B" w14:textId="77777777" w:rsidR="00C16239" w:rsidRPr="00D45D43" w:rsidRDefault="00C16239" w:rsidP="006537D1">
                                  <w:pPr>
                                    <w:rPr>
                                      <w:sz w:val="18"/>
                                      <w:szCs w:val="18"/>
                                      <w:lang w:eastAsia="en-US"/>
                                    </w:rPr>
                                  </w:pPr>
                                </w:p>
                              </w:tc>
                              <w:tc>
                                <w:tcPr>
                                  <w:tcW w:w="4421" w:type="pct"/>
                                  <w:gridSpan w:val="4"/>
                                  <w:shd w:val="clear" w:color="auto" w:fill="DDD9C3" w:themeFill="background2" w:themeFillShade="E6"/>
                                  <w:tcMar>
                                    <w:top w:w="57" w:type="dxa"/>
                                    <w:bottom w:w="57" w:type="dxa"/>
                                  </w:tcMar>
                                </w:tcPr>
                                <w:p w14:paraId="5CFA4775" w14:textId="77777777" w:rsidR="00C16239" w:rsidRPr="00D45D43" w:rsidRDefault="00C16239" w:rsidP="006537D1">
                                  <w:pPr>
                                    <w:jc w:val="center"/>
                                    <w:rPr>
                                      <w:sz w:val="18"/>
                                      <w:szCs w:val="18"/>
                                      <w:lang w:eastAsia="en-US"/>
                                    </w:rPr>
                                  </w:pPr>
                                  <w:r w:rsidRPr="00D45D43">
                                    <w:rPr>
                                      <w:sz w:val="18"/>
                                      <w:szCs w:val="18"/>
                                      <w:lang w:eastAsia="en-US"/>
                                    </w:rPr>
                                    <w:t>Dermal exposure</w:t>
                                  </w:r>
                                </w:p>
                              </w:tc>
                            </w:tr>
                            <w:tr w:rsidR="00C16239" w:rsidRPr="00D45D43" w14:paraId="3EA1FE98" w14:textId="77777777" w:rsidTr="003E5040">
                              <w:trPr>
                                <w:tblHeader/>
                              </w:trPr>
                              <w:tc>
                                <w:tcPr>
                                  <w:tcW w:w="579" w:type="pct"/>
                                  <w:vMerge w:val="restart"/>
                                  <w:shd w:val="clear" w:color="auto" w:fill="DDD9C3" w:themeFill="background2" w:themeFillShade="E6"/>
                                  <w:tcMar>
                                    <w:top w:w="57" w:type="dxa"/>
                                    <w:bottom w:w="57" w:type="dxa"/>
                                  </w:tcMar>
                                </w:tcPr>
                                <w:p w14:paraId="3B9E8C79" w14:textId="77777777" w:rsidR="00C16239" w:rsidRPr="00D45D43" w:rsidRDefault="00C16239" w:rsidP="006537D1">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4C7FC9EF" w14:textId="77777777" w:rsidR="00C16239" w:rsidRPr="00D45D43" w:rsidRDefault="00C16239" w:rsidP="006537D1">
                                  <w:pPr>
                                    <w:rPr>
                                      <w:sz w:val="18"/>
                                      <w:szCs w:val="18"/>
                                      <w:lang w:eastAsia="en-US"/>
                                    </w:rPr>
                                  </w:pPr>
                                  <w:r>
                                    <w:rPr>
                                      <w:sz w:val="18"/>
                                      <w:szCs w:val="18"/>
                                      <w:lang w:eastAsia="en-US"/>
                                    </w:rPr>
                                    <w:t xml:space="preserve">Dermal exposure </w:t>
                                  </w:r>
                                </w:p>
                              </w:tc>
                              <w:tc>
                                <w:tcPr>
                                  <w:tcW w:w="1023" w:type="pct"/>
                                  <w:shd w:val="clear" w:color="auto" w:fill="auto"/>
                                </w:tcPr>
                                <w:p w14:paraId="5D72B6B4" w14:textId="77777777" w:rsidR="00C16239" w:rsidRPr="00D45D43" w:rsidRDefault="00C16239" w:rsidP="00907F5A">
                                  <w:pPr>
                                    <w:rPr>
                                      <w:sz w:val="18"/>
                                      <w:szCs w:val="18"/>
                                      <w:lang w:eastAsia="en-US"/>
                                    </w:rPr>
                                  </w:pPr>
                                  <w:r>
                                    <w:rPr>
                                      <w:sz w:val="18"/>
                                      <w:szCs w:val="18"/>
                                      <w:lang w:eastAsia="en-US"/>
                                    </w:rPr>
                                    <w:t xml:space="preserve">138 </w:t>
                                  </w:r>
                                </w:p>
                              </w:tc>
                              <w:tc>
                                <w:tcPr>
                                  <w:tcW w:w="1005" w:type="pct"/>
                                </w:tcPr>
                                <w:p w14:paraId="14D81247" w14:textId="77777777" w:rsidR="00C16239" w:rsidRPr="00D45D43" w:rsidRDefault="00C16239" w:rsidP="006537D1">
                                  <w:pPr>
                                    <w:rPr>
                                      <w:sz w:val="18"/>
                                      <w:szCs w:val="18"/>
                                      <w:lang w:eastAsia="en-US"/>
                                    </w:rPr>
                                  </w:pPr>
                                  <w:r>
                                    <w:rPr>
                                      <w:sz w:val="18"/>
                                      <w:szCs w:val="18"/>
                                      <w:lang w:eastAsia="en-US"/>
                                    </w:rPr>
                                    <w:t>mg/min</w:t>
                                  </w:r>
                                </w:p>
                              </w:tc>
                              <w:tc>
                                <w:tcPr>
                                  <w:tcW w:w="1004" w:type="pct"/>
                                </w:tcPr>
                                <w:p w14:paraId="4041DD13" w14:textId="77777777" w:rsidR="00C16239" w:rsidRPr="003E5040" w:rsidRDefault="00C16239" w:rsidP="00907F5A">
                                  <w:pPr>
                                    <w:rPr>
                                      <w:bCs/>
                                      <w:sz w:val="18"/>
                                      <w:szCs w:val="18"/>
                                      <w:lang w:val="en-US" w:eastAsia="en-US"/>
                                    </w:rPr>
                                  </w:pPr>
                                  <w:r w:rsidRPr="003E5040">
                                    <w:rPr>
                                      <w:bCs/>
                                      <w:sz w:val="18"/>
                                      <w:szCs w:val="18"/>
                                      <w:lang w:val="en-US" w:eastAsia="en-US"/>
                                    </w:rPr>
                                    <w:t>HEEG Opinion 1 on the use of available data and models</w:t>
                                  </w:r>
                                </w:p>
                                <w:p w14:paraId="39CAECFB" w14:textId="77777777" w:rsidR="00C16239" w:rsidRPr="003E5040" w:rsidRDefault="00C16239" w:rsidP="00907F5A">
                                  <w:pPr>
                                    <w:rPr>
                                      <w:bCs/>
                                      <w:sz w:val="18"/>
                                      <w:szCs w:val="18"/>
                                      <w:lang w:val="en-US" w:eastAsia="en-US"/>
                                    </w:rPr>
                                  </w:pPr>
                                  <w:r w:rsidRPr="003E5040">
                                    <w:rPr>
                                      <w:bCs/>
                                      <w:sz w:val="18"/>
                                      <w:szCs w:val="18"/>
                                      <w:lang w:val="en-US" w:eastAsia="en-US"/>
                                    </w:rPr>
                                    <w:t>for the assessment of the exposure of operators during</w:t>
                                  </w:r>
                                </w:p>
                                <w:p w14:paraId="38F2332C" w14:textId="77777777" w:rsidR="00C16239" w:rsidRPr="003E5040" w:rsidRDefault="00C16239" w:rsidP="00907F5A">
                                  <w:pPr>
                                    <w:rPr>
                                      <w:sz w:val="18"/>
                                      <w:szCs w:val="18"/>
                                      <w:lang w:val="en-US" w:eastAsia="en-US"/>
                                    </w:rPr>
                                  </w:pPr>
                                  <w:r w:rsidRPr="003E5040">
                                    <w:rPr>
                                      <w:bCs/>
                                      <w:sz w:val="18"/>
                                      <w:szCs w:val="18"/>
                                      <w:lang w:val="en-US" w:eastAsia="en-US"/>
                                    </w:rPr>
                                    <w:t>the loading of products into vessels or systems in industrial scale</w:t>
                                  </w:r>
                                </w:p>
                              </w:tc>
                            </w:tr>
                            <w:tr w:rsidR="00C16239" w:rsidRPr="00D45D43" w14:paraId="54E513C3" w14:textId="77777777" w:rsidTr="003E5040">
                              <w:trPr>
                                <w:tblHeader/>
                              </w:trPr>
                              <w:tc>
                                <w:tcPr>
                                  <w:tcW w:w="579" w:type="pct"/>
                                  <w:vMerge/>
                                  <w:shd w:val="clear" w:color="auto" w:fill="DDD9C3" w:themeFill="background2" w:themeFillShade="E6"/>
                                  <w:tcMar>
                                    <w:top w:w="57" w:type="dxa"/>
                                    <w:bottom w:w="57" w:type="dxa"/>
                                  </w:tcMar>
                                </w:tcPr>
                                <w:p w14:paraId="567FDE21" w14:textId="77777777" w:rsidR="00C16239" w:rsidRPr="00D45D43" w:rsidRDefault="00C16239" w:rsidP="006537D1">
                                  <w:pPr>
                                    <w:rPr>
                                      <w:sz w:val="18"/>
                                      <w:szCs w:val="18"/>
                                      <w:lang w:eastAsia="en-US"/>
                                    </w:rPr>
                                  </w:pPr>
                                </w:p>
                              </w:tc>
                              <w:tc>
                                <w:tcPr>
                                  <w:tcW w:w="1389" w:type="pct"/>
                                  <w:shd w:val="clear" w:color="auto" w:fill="auto"/>
                                  <w:tcMar>
                                    <w:top w:w="57" w:type="dxa"/>
                                    <w:bottom w:w="57" w:type="dxa"/>
                                  </w:tcMar>
                                </w:tcPr>
                                <w:p w14:paraId="0279840A" w14:textId="77777777" w:rsidR="00C16239" w:rsidRPr="00D45D43" w:rsidRDefault="00C16239" w:rsidP="006537D1">
                                  <w:pPr>
                                    <w:rPr>
                                      <w:sz w:val="18"/>
                                      <w:szCs w:val="18"/>
                                      <w:lang w:eastAsia="en-US"/>
                                    </w:rPr>
                                  </w:pPr>
                                  <w:r w:rsidRPr="00D45D43">
                                    <w:rPr>
                                      <w:sz w:val="18"/>
                                      <w:szCs w:val="18"/>
                                      <w:lang w:eastAsia="en-US"/>
                                    </w:rPr>
                                    <w:t>Active substance dermal absorption</w:t>
                                  </w:r>
                                </w:p>
                              </w:tc>
                              <w:tc>
                                <w:tcPr>
                                  <w:tcW w:w="1023" w:type="pct"/>
                                  <w:shd w:val="clear" w:color="auto" w:fill="auto"/>
                                </w:tcPr>
                                <w:p w14:paraId="0ACB2444" w14:textId="77777777" w:rsidR="00C16239" w:rsidRPr="00D45D43" w:rsidRDefault="00C16239" w:rsidP="006537D1">
                                  <w:pPr>
                                    <w:rPr>
                                      <w:sz w:val="18"/>
                                      <w:szCs w:val="18"/>
                                      <w:lang w:eastAsia="en-US"/>
                                    </w:rPr>
                                  </w:pPr>
                                  <w:r w:rsidRPr="00D45D43">
                                    <w:rPr>
                                      <w:sz w:val="18"/>
                                      <w:szCs w:val="18"/>
                                      <w:lang w:eastAsia="en-US"/>
                                    </w:rPr>
                                    <w:t>4</w:t>
                                  </w:r>
                                </w:p>
                              </w:tc>
                              <w:tc>
                                <w:tcPr>
                                  <w:tcW w:w="1005" w:type="pct"/>
                                </w:tcPr>
                                <w:p w14:paraId="2E3AF3C3" w14:textId="77777777" w:rsidR="00C16239" w:rsidRPr="00D45D43" w:rsidRDefault="00C16239" w:rsidP="006537D1">
                                  <w:pPr>
                                    <w:rPr>
                                      <w:sz w:val="18"/>
                                      <w:szCs w:val="18"/>
                                      <w:lang w:eastAsia="en-US"/>
                                    </w:rPr>
                                  </w:pPr>
                                  <w:r w:rsidRPr="00D45D43">
                                    <w:rPr>
                                      <w:sz w:val="18"/>
                                      <w:szCs w:val="18"/>
                                      <w:lang w:eastAsia="en-US"/>
                                    </w:rPr>
                                    <w:t>%</w:t>
                                  </w:r>
                                </w:p>
                              </w:tc>
                              <w:tc>
                                <w:tcPr>
                                  <w:tcW w:w="1004" w:type="pct"/>
                                </w:tcPr>
                                <w:p w14:paraId="26A64D02" w14:textId="77777777" w:rsidR="00C16239" w:rsidRPr="00D45D43" w:rsidRDefault="00C16239" w:rsidP="006537D1">
                                  <w:pPr>
                                    <w:rPr>
                                      <w:sz w:val="18"/>
                                      <w:szCs w:val="18"/>
                                      <w:lang w:eastAsia="en-US"/>
                                    </w:rPr>
                                  </w:pPr>
                                </w:p>
                              </w:tc>
                            </w:tr>
                            <w:tr w:rsidR="00C16239" w:rsidRPr="00D45D43" w14:paraId="7EC310D0" w14:textId="77777777" w:rsidTr="003E5040">
                              <w:trPr>
                                <w:tblHeader/>
                              </w:trPr>
                              <w:tc>
                                <w:tcPr>
                                  <w:tcW w:w="5000" w:type="pct"/>
                                  <w:gridSpan w:val="5"/>
                                  <w:shd w:val="clear" w:color="auto" w:fill="DDD9C3" w:themeFill="background2" w:themeFillShade="E6"/>
                                  <w:tcMar>
                                    <w:top w:w="57" w:type="dxa"/>
                                    <w:bottom w:w="57" w:type="dxa"/>
                                  </w:tcMar>
                                </w:tcPr>
                                <w:p w14:paraId="13856010" w14:textId="77777777" w:rsidR="00C16239" w:rsidRPr="00D45D43" w:rsidRDefault="00C16239" w:rsidP="003E5040">
                                  <w:pPr>
                                    <w:jc w:val="center"/>
                                    <w:rPr>
                                      <w:sz w:val="18"/>
                                      <w:szCs w:val="18"/>
                                      <w:lang w:eastAsia="en-US"/>
                                    </w:rPr>
                                  </w:pPr>
                                  <w:r>
                                    <w:rPr>
                                      <w:sz w:val="18"/>
                                      <w:szCs w:val="18"/>
                                      <w:lang w:eastAsia="en-US"/>
                                    </w:rPr>
                                    <w:t>Inhalation exposure</w:t>
                                  </w:r>
                                </w:p>
                              </w:tc>
                            </w:tr>
                            <w:tr w:rsidR="00C16239" w:rsidRPr="00D45D43" w14:paraId="1D140480" w14:textId="77777777" w:rsidTr="003E5040">
                              <w:trPr>
                                <w:tblHeader/>
                              </w:trPr>
                              <w:tc>
                                <w:tcPr>
                                  <w:tcW w:w="579" w:type="pct"/>
                                  <w:shd w:val="clear" w:color="auto" w:fill="DDD9C3" w:themeFill="background2" w:themeFillShade="E6"/>
                                  <w:tcMar>
                                    <w:top w:w="57" w:type="dxa"/>
                                    <w:bottom w:w="57" w:type="dxa"/>
                                  </w:tcMar>
                                </w:tcPr>
                                <w:p w14:paraId="1C68F4F3" w14:textId="77777777" w:rsidR="00C16239" w:rsidRPr="00D45D43" w:rsidRDefault="00C16239" w:rsidP="002A5C97">
                                  <w:pPr>
                                    <w:rPr>
                                      <w:sz w:val="18"/>
                                      <w:szCs w:val="18"/>
                                      <w:lang w:eastAsia="en-US"/>
                                    </w:rPr>
                                  </w:pPr>
                                  <w:r>
                                    <w:rPr>
                                      <w:sz w:val="18"/>
                                      <w:szCs w:val="18"/>
                                      <w:lang w:eastAsia="en-US"/>
                                    </w:rPr>
                                    <w:t>Tier 1</w:t>
                                  </w:r>
                                </w:p>
                              </w:tc>
                              <w:tc>
                                <w:tcPr>
                                  <w:tcW w:w="1389" w:type="pct"/>
                                  <w:shd w:val="clear" w:color="auto" w:fill="auto"/>
                                  <w:tcMar>
                                    <w:top w:w="57" w:type="dxa"/>
                                    <w:bottom w:w="57" w:type="dxa"/>
                                  </w:tcMar>
                                </w:tcPr>
                                <w:p w14:paraId="0189CBA6" w14:textId="77777777" w:rsidR="00C16239" w:rsidRPr="00D45D43" w:rsidRDefault="00C16239" w:rsidP="002A5C97">
                                  <w:pPr>
                                    <w:rPr>
                                      <w:sz w:val="18"/>
                                      <w:szCs w:val="18"/>
                                      <w:lang w:eastAsia="en-US"/>
                                    </w:rPr>
                                  </w:pPr>
                                  <w:r>
                                    <w:rPr>
                                      <w:sz w:val="18"/>
                                      <w:szCs w:val="18"/>
                                      <w:lang w:eastAsia="en-US"/>
                                    </w:rPr>
                                    <w:t xml:space="preserve">Inhalation exposure </w:t>
                                  </w:r>
                                </w:p>
                              </w:tc>
                              <w:tc>
                                <w:tcPr>
                                  <w:tcW w:w="1023" w:type="pct"/>
                                  <w:shd w:val="clear" w:color="auto" w:fill="auto"/>
                                </w:tcPr>
                                <w:p w14:paraId="1E5649B7" w14:textId="77777777" w:rsidR="00C16239" w:rsidRPr="00D45D43" w:rsidRDefault="00C16239" w:rsidP="002A5C97">
                                  <w:pPr>
                                    <w:rPr>
                                      <w:sz w:val="18"/>
                                      <w:szCs w:val="18"/>
                                      <w:lang w:eastAsia="en-US"/>
                                    </w:rPr>
                                  </w:pPr>
                                  <w:r>
                                    <w:rPr>
                                      <w:sz w:val="18"/>
                                      <w:szCs w:val="18"/>
                                      <w:lang w:eastAsia="en-US"/>
                                    </w:rPr>
                                    <w:t>22</w:t>
                                  </w:r>
                                </w:p>
                              </w:tc>
                              <w:tc>
                                <w:tcPr>
                                  <w:tcW w:w="1005" w:type="pct"/>
                                </w:tcPr>
                                <w:p w14:paraId="6F56C3FA" w14:textId="77777777" w:rsidR="00C16239" w:rsidRPr="00D45D43" w:rsidRDefault="00C16239" w:rsidP="002A5C97">
                                  <w:pPr>
                                    <w:rPr>
                                      <w:sz w:val="18"/>
                                      <w:szCs w:val="18"/>
                                      <w:lang w:eastAsia="en-US"/>
                                    </w:rPr>
                                  </w:pPr>
                                  <w:r>
                                    <w:rPr>
                                      <w:sz w:val="18"/>
                                      <w:szCs w:val="18"/>
                                      <w:lang w:eastAsia="en-US"/>
                                    </w:rPr>
                                    <w:t>mg/m3</w:t>
                                  </w:r>
                                </w:p>
                              </w:tc>
                              <w:tc>
                                <w:tcPr>
                                  <w:tcW w:w="1004" w:type="pct"/>
                                </w:tcPr>
                                <w:p w14:paraId="6EA932A2" w14:textId="77777777" w:rsidR="00C16239" w:rsidRPr="00A661C4" w:rsidRDefault="00C16239" w:rsidP="002A5C97">
                                  <w:pPr>
                                    <w:rPr>
                                      <w:bCs/>
                                      <w:sz w:val="18"/>
                                      <w:szCs w:val="18"/>
                                      <w:lang w:val="en-US" w:eastAsia="en-US"/>
                                    </w:rPr>
                                  </w:pPr>
                                  <w:r w:rsidRPr="00A661C4">
                                    <w:rPr>
                                      <w:bCs/>
                                      <w:sz w:val="18"/>
                                      <w:szCs w:val="18"/>
                                      <w:lang w:val="en-US" w:eastAsia="en-US"/>
                                    </w:rPr>
                                    <w:t>HEEG Opinion 1 on the use of available data and models</w:t>
                                  </w:r>
                                </w:p>
                                <w:p w14:paraId="6C086D28" w14:textId="77777777" w:rsidR="00C16239" w:rsidRPr="00A661C4" w:rsidRDefault="00C16239" w:rsidP="002A5C97">
                                  <w:pPr>
                                    <w:rPr>
                                      <w:bCs/>
                                      <w:sz w:val="18"/>
                                      <w:szCs w:val="18"/>
                                      <w:lang w:val="en-US" w:eastAsia="en-US"/>
                                    </w:rPr>
                                  </w:pPr>
                                  <w:r w:rsidRPr="00A661C4">
                                    <w:rPr>
                                      <w:bCs/>
                                      <w:sz w:val="18"/>
                                      <w:szCs w:val="18"/>
                                      <w:lang w:val="en-US" w:eastAsia="en-US"/>
                                    </w:rPr>
                                    <w:t>for the assessment of the exposure of operators during</w:t>
                                  </w:r>
                                </w:p>
                                <w:p w14:paraId="1A507E8F" w14:textId="77777777" w:rsidR="00C16239" w:rsidRPr="00D45D43" w:rsidRDefault="00C16239" w:rsidP="002A5C97">
                                  <w:pPr>
                                    <w:rPr>
                                      <w:sz w:val="18"/>
                                      <w:szCs w:val="18"/>
                                      <w:lang w:eastAsia="en-US"/>
                                    </w:rPr>
                                  </w:pPr>
                                  <w:r w:rsidRPr="00A661C4">
                                    <w:rPr>
                                      <w:bCs/>
                                      <w:sz w:val="18"/>
                                      <w:szCs w:val="18"/>
                                      <w:lang w:val="en-US" w:eastAsia="en-US"/>
                                    </w:rPr>
                                    <w:t>the loading of products into vessels or systems in industrial scale</w:t>
                                  </w:r>
                                </w:p>
                              </w:tc>
                            </w:tr>
                            <w:tr w:rsidR="00C16239" w:rsidRPr="00D45D43" w14:paraId="32B1DBAE" w14:textId="77777777" w:rsidTr="003E5040">
                              <w:trPr>
                                <w:tblHeader/>
                              </w:trPr>
                              <w:tc>
                                <w:tcPr>
                                  <w:tcW w:w="579" w:type="pct"/>
                                  <w:tcMar>
                                    <w:top w:w="57" w:type="dxa"/>
                                    <w:bottom w:w="57" w:type="dxa"/>
                                  </w:tcMar>
                                </w:tcPr>
                                <w:p w14:paraId="236665AB"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2A5706D9" w14:textId="4DA16DCF" w:rsidR="00C16239" w:rsidRPr="00D45D43" w:rsidRDefault="00C16239" w:rsidP="002A5C97">
                                  <w:pPr>
                                    <w:rPr>
                                      <w:sz w:val="18"/>
                                      <w:szCs w:val="18"/>
                                      <w:lang w:eastAsia="en-US"/>
                                    </w:rPr>
                                  </w:pPr>
                                  <w:r w:rsidRPr="00D45D43">
                                    <w:rPr>
                                      <w:sz w:val="18"/>
                                      <w:szCs w:val="18"/>
                                      <w:lang w:eastAsia="en-US"/>
                                    </w:rPr>
                                    <w:t xml:space="preserve">Active substance </w:t>
                                  </w:r>
                                  <w:r>
                                    <w:rPr>
                                      <w:sz w:val="18"/>
                                      <w:szCs w:val="18"/>
                                      <w:lang w:eastAsia="en-US"/>
                                    </w:rPr>
                                    <w:t xml:space="preserve">inhalation </w:t>
                                  </w:r>
                                  <w:r w:rsidRPr="00D45D43">
                                    <w:rPr>
                                      <w:sz w:val="18"/>
                                      <w:szCs w:val="18"/>
                                      <w:lang w:eastAsia="en-US"/>
                                    </w:rPr>
                                    <w:t>absorption</w:t>
                                  </w:r>
                                </w:p>
                              </w:tc>
                              <w:tc>
                                <w:tcPr>
                                  <w:tcW w:w="1023" w:type="pct"/>
                                  <w:shd w:val="clear" w:color="auto" w:fill="auto"/>
                                </w:tcPr>
                                <w:p w14:paraId="67AE6F5F" w14:textId="44FE7B8F" w:rsidR="00C16239" w:rsidRPr="00D45D43" w:rsidRDefault="00C16239" w:rsidP="002A5C97">
                                  <w:pPr>
                                    <w:rPr>
                                      <w:sz w:val="18"/>
                                      <w:szCs w:val="18"/>
                                      <w:lang w:eastAsia="en-US"/>
                                    </w:rPr>
                                  </w:pPr>
                                  <w:r>
                                    <w:rPr>
                                      <w:sz w:val="18"/>
                                      <w:szCs w:val="18"/>
                                      <w:lang w:eastAsia="en-US"/>
                                    </w:rPr>
                                    <w:t>100</w:t>
                                  </w:r>
                                </w:p>
                              </w:tc>
                              <w:tc>
                                <w:tcPr>
                                  <w:tcW w:w="1005" w:type="pct"/>
                                </w:tcPr>
                                <w:p w14:paraId="29F386B9" w14:textId="71D70339" w:rsidR="00C16239" w:rsidRPr="00D45D43" w:rsidRDefault="00C16239" w:rsidP="002A5C97">
                                  <w:pPr>
                                    <w:rPr>
                                      <w:sz w:val="18"/>
                                      <w:szCs w:val="18"/>
                                      <w:lang w:eastAsia="en-US"/>
                                    </w:rPr>
                                  </w:pPr>
                                  <w:r w:rsidRPr="00D45D43">
                                    <w:rPr>
                                      <w:sz w:val="18"/>
                                      <w:szCs w:val="18"/>
                                      <w:lang w:eastAsia="en-US"/>
                                    </w:rPr>
                                    <w:t>%</w:t>
                                  </w:r>
                                </w:p>
                              </w:tc>
                              <w:tc>
                                <w:tcPr>
                                  <w:tcW w:w="1004" w:type="pct"/>
                                </w:tcPr>
                                <w:p w14:paraId="7E8440AB" w14:textId="77777777" w:rsidR="00C16239" w:rsidRPr="00D45D43" w:rsidRDefault="00C16239" w:rsidP="002A5C97">
                                  <w:pPr>
                                    <w:rPr>
                                      <w:sz w:val="18"/>
                                      <w:szCs w:val="18"/>
                                      <w:lang w:eastAsia="en-US"/>
                                    </w:rPr>
                                  </w:pPr>
                                </w:p>
                              </w:tc>
                            </w:tr>
                            <w:tr w:rsidR="00C16239" w:rsidRPr="00D45D43" w14:paraId="62F2851E" w14:textId="77777777" w:rsidTr="003E5040">
                              <w:trPr>
                                <w:tblHeader/>
                              </w:trPr>
                              <w:tc>
                                <w:tcPr>
                                  <w:tcW w:w="579" w:type="pct"/>
                                  <w:tcMar>
                                    <w:top w:w="57" w:type="dxa"/>
                                    <w:bottom w:w="57" w:type="dxa"/>
                                  </w:tcMar>
                                </w:tcPr>
                                <w:p w14:paraId="51A326A4"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7B0E36FE" w14:textId="04908290" w:rsidR="00C16239" w:rsidRPr="00D45D43" w:rsidRDefault="00C16239" w:rsidP="002A5C97">
                                  <w:pPr>
                                    <w:rPr>
                                      <w:sz w:val="18"/>
                                      <w:szCs w:val="18"/>
                                      <w:lang w:eastAsia="en-US"/>
                                    </w:rPr>
                                  </w:pPr>
                                  <w:r>
                                    <w:rPr>
                                      <w:sz w:val="18"/>
                                      <w:szCs w:val="18"/>
                                      <w:lang w:eastAsia="en-US"/>
                                    </w:rPr>
                                    <w:t>Ventilation rate</w:t>
                                  </w:r>
                                </w:p>
                              </w:tc>
                              <w:tc>
                                <w:tcPr>
                                  <w:tcW w:w="1023" w:type="pct"/>
                                  <w:shd w:val="clear" w:color="auto" w:fill="auto"/>
                                </w:tcPr>
                                <w:p w14:paraId="6B60B12C" w14:textId="36ED6E4F" w:rsidR="00C16239" w:rsidRPr="00D45D43" w:rsidRDefault="00C16239" w:rsidP="002A5C97">
                                  <w:pPr>
                                    <w:rPr>
                                      <w:sz w:val="18"/>
                                      <w:szCs w:val="18"/>
                                      <w:lang w:eastAsia="en-US"/>
                                    </w:rPr>
                                  </w:pPr>
                                  <w:r>
                                    <w:rPr>
                                      <w:sz w:val="18"/>
                                      <w:szCs w:val="18"/>
                                      <w:lang w:eastAsia="en-US"/>
                                    </w:rPr>
                                    <w:t>1.25</w:t>
                                  </w:r>
                                </w:p>
                              </w:tc>
                              <w:tc>
                                <w:tcPr>
                                  <w:tcW w:w="1005" w:type="pct"/>
                                </w:tcPr>
                                <w:p w14:paraId="7779CB69" w14:textId="4DAD95AE" w:rsidR="00C16239" w:rsidRPr="00D45D43" w:rsidRDefault="00C16239" w:rsidP="002A5C97">
                                  <w:pPr>
                                    <w:rPr>
                                      <w:sz w:val="18"/>
                                      <w:szCs w:val="18"/>
                                      <w:lang w:eastAsia="en-US"/>
                                    </w:rPr>
                                  </w:pPr>
                                  <w:r>
                                    <w:rPr>
                                      <w:sz w:val="18"/>
                                      <w:szCs w:val="18"/>
                                      <w:lang w:eastAsia="en-US"/>
                                    </w:rPr>
                                    <w:t>m</w:t>
                                  </w:r>
                                  <w:r w:rsidRPr="003E02EB">
                                    <w:rPr>
                                      <w:sz w:val="18"/>
                                      <w:szCs w:val="18"/>
                                      <w:vertAlign w:val="superscript"/>
                                      <w:lang w:eastAsia="en-US"/>
                                    </w:rPr>
                                    <w:t>3</w:t>
                                  </w:r>
                                  <w:r>
                                    <w:rPr>
                                      <w:sz w:val="18"/>
                                      <w:szCs w:val="18"/>
                                      <w:lang w:eastAsia="en-US"/>
                                    </w:rPr>
                                    <w:t>/h</w:t>
                                  </w:r>
                                </w:p>
                              </w:tc>
                              <w:tc>
                                <w:tcPr>
                                  <w:tcW w:w="1004" w:type="pct"/>
                                </w:tcPr>
                                <w:p w14:paraId="167D60AD" w14:textId="77777777" w:rsidR="00C16239" w:rsidRPr="00D45D43" w:rsidRDefault="00C16239" w:rsidP="002A5C97">
                                  <w:pPr>
                                    <w:rPr>
                                      <w:sz w:val="18"/>
                                      <w:szCs w:val="18"/>
                                      <w:lang w:eastAsia="en-US"/>
                                    </w:rPr>
                                  </w:pPr>
                                </w:p>
                              </w:tc>
                            </w:tr>
                            <w:tr w:rsidR="00C16239" w:rsidRPr="00D45D43" w14:paraId="51E16DD2" w14:textId="77777777" w:rsidTr="003E5040">
                              <w:trPr>
                                <w:tblHeader/>
                              </w:trPr>
                              <w:tc>
                                <w:tcPr>
                                  <w:tcW w:w="5000" w:type="pct"/>
                                  <w:gridSpan w:val="5"/>
                                  <w:shd w:val="clear" w:color="auto" w:fill="DDD9C3" w:themeFill="background2" w:themeFillShade="E6"/>
                                  <w:tcMar>
                                    <w:top w:w="57" w:type="dxa"/>
                                    <w:bottom w:w="57" w:type="dxa"/>
                                  </w:tcMar>
                                </w:tcPr>
                                <w:p w14:paraId="1AD0A89E" w14:textId="6A1B23D9" w:rsidR="00C16239" w:rsidRPr="00D45D43" w:rsidRDefault="00C16239" w:rsidP="003E5040">
                                  <w:pPr>
                                    <w:jc w:val="center"/>
                                    <w:rPr>
                                      <w:sz w:val="18"/>
                                      <w:szCs w:val="18"/>
                                      <w:lang w:eastAsia="en-US"/>
                                    </w:rPr>
                                  </w:pPr>
                                  <w:r>
                                    <w:rPr>
                                      <w:sz w:val="18"/>
                                      <w:szCs w:val="18"/>
                                      <w:lang w:eastAsia="en-US"/>
                                    </w:rPr>
                                    <w:t>Common parameters</w:t>
                                  </w:r>
                                </w:p>
                              </w:tc>
                            </w:tr>
                            <w:tr w:rsidR="00C16239" w:rsidRPr="00D45D43" w14:paraId="7A73558C" w14:textId="77777777" w:rsidTr="003E5040">
                              <w:trPr>
                                <w:tblHeader/>
                              </w:trPr>
                              <w:tc>
                                <w:tcPr>
                                  <w:tcW w:w="579" w:type="pct"/>
                                  <w:tcMar>
                                    <w:top w:w="57" w:type="dxa"/>
                                    <w:bottom w:w="57" w:type="dxa"/>
                                  </w:tcMar>
                                </w:tcPr>
                                <w:p w14:paraId="50956D11"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0F85F940" w14:textId="5E01B7DF" w:rsidR="00C16239" w:rsidRPr="00D45D43" w:rsidRDefault="00C16239" w:rsidP="002A5C97">
                                  <w:pPr>
                                    <w:rPr>
                                      <w:sz w:val="18"/>
                                      <w:szCs w:val="18"/>
                                      <w:lang w:eastAsia="en-US"/>
                                    </w:rPr>
                                  </w:pPr>
                                  <w:r w:rsidRPr="00D45D43">
                                    <w:rPr>
                                      <w:sz w:val="18"/>
                                      <w:szCs w:val="18"/>
                                      <w:lang w:eastAsia="en-US"/>
                                    </w:rPr>
                                    <w:t>Weight fraction substance</w:t>
                                  </w:r>
                                </w:p>
                              </w:tc>
                              <w:tc>
                                <w:tcPr>
                                  <w:tcW w:w="1023" w:type="pct"/>
                                  <w:shd w:val="clear" w:color="auto" w:fill="auto"/>
                                </w:tcPr>
                                <w:p w14:paraId="21B7B816" w14:textId="02F7E1A6" w:rsidR="00C16239" w:rsidRDefault="00C16239" w:rsidP="002A5C97">
                                  <w:pPr>
                                    <w:rPr>
                                      <w:sz w:val="18"/>
                                      <w:szCs w:val="18"/>
                                      <w:lang w:eastAsia="en-US"/>
                                    </w:rPr>
                                  </w:pPr>
                                  <w:r w:rsidRPr="00D45D43">
                                    <w:rPr>
                                      <w:sz w:val="18"/>
                                      <w:szCs w:val="18"/>
                                      <w:lang w:eastAsia="en-US"/>
                                    </w:rPr>
                                    <w:t>0.645</w:t>
                                  </w:r>
                                </w:p>
                              </w:tc>
                              <w:tc>
                                <w:tcPr>
                                  <w:tcW w:w="1005" w:type="pct"/>
                                </w:tcPr>
                                <w:p w14:paraId="201DE170" w14:textId="7A98458A" w:rsidR="00C16239" w:rsidRPr="00D45D43" w:rsidRDefault="00C16239" w:rsidP="002A5C97">
                                  <w:pPr>
                                    <w:rPr>
                                      <w:sz w:val="18"/>
                                      <w:szCs w:val="18"/>
                                      <w:lang w:eastAsia="en-US"/>
                                    </w:rPr>
                                  </w:pPr>
                                  <w:r w:rsidRPr="00D45D43">
                                    <w:rPr>
                                      <w:sz w:val="18"/>
                                      <w:szCs w:val="18"/>
                                      <w:lang w:eastAsia="en-US"/>
                                    </w:rPr>
                                    <w:t>% (w/w)</w:t>
                                  </w:r>
                                </w:p>
                              </w:tc>
                              <w:tc>
                                <w:tcPr>
                                  <w:tcW w:w="1004" w:type="pct"/>
                                </w:tcPr>
                                <w:p w14:paraId="355E3711" w14:textId="77777777" w:rsidR="00C16239" w:rsidRPr="00D45D43" w:rsidRDefault="00C16239" w:rsidP="002A5C97">
                                  <w:pPr>
                                    <w:rPr>
                                      <w:sz w:val="18"/>
                                      <w:szCs w:val="18"/>
                                      <w:lang w:eastAsia="en-US"/>
                                    </w:rPr>
                                  </w:pPr>
                                </w:p>
                              </w:tc>
                            </w:tr>
                            <w:tr w:rsidR="00C16239" w:rsidRPr="00D45D43" w14:paraId="4FD0DFB5" w14:textId="77777777" w:rsidTr="003E5040">
                              <w:trPr>
                                <w:tblHeader/>
                              </w:trPr>
                              <w:tc>
                                <w:tcPr>
                                  <w:tcW w:w="579" w:type="pct"/>
                                  <w:tcMar>
                                    <w:top w:w="57" w:type="dxa"/>
                                    <w:bottom w:w="57" w:type="dxa"/>
                                  </w:tcMar>
                                </w:tcPr>
                                <w:p w14:paraId="6083FDDA"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42AE723B" w14:textId="3EB0ADBB" w:rsidR="00C16239" w:rsidRPr="00D45D43" w:rsidRDefault="00C16239" w:rsidP="002A5C97">
                                  <w:pPr>
                                    <w:rPr>
                                      <w:sz w:val="18"/>
                                      <w:szCs w:val="18"/>
                                      <w:lang w:eastAsia="en-US"/>
                                    </w:rPr>
                                  </w:pPr>
                                  <w:r w:rsidRPr="00D45D43">
                                    <w:rPr>
                                      <w:sz w:val="18"/>
                                      <w:szCs w:val="18"/>
                                      <w:lang w:eastAsia="en-US"/>
                                    </w:rPr>
                                    <w:t xml:space="preserve">Exposure duration </w:t>
                                  </w:r>
                                </w:p>
                              </w:tc>
                              <w:tc>
                                <w:tcPr>
                                  <w:tcW w:w="1023" w:type="pct"/>
                                  <w:shd w:val="clear" w:color="auto" w:fill="auto"/>
                                </w:tcPr>
                                <w:p w14:paraId="396119B3" w14:textId="1B05AD63" w:rsidR="00C16239" w:rsidRPr="00D45D43" w:rsidRDefault="00C16239" w:rsidP="002A5C97">
                                  <w:pPr>
                                    <w:rPr>
                                      <w:sz w:val="18"/>
                                      <w:szCs w:val="18"/>
                                      <w:lang w:eastAsia="en-US"/>
                                    </w:rPr>
                                  </w:pPr>
                                  <w:r>
                                    <w:rPr>
                                      <w:sz w:val="18"/>
                                      <w:szCs w:val="18"/>
                                      <w:lang w:eastAsia="en-US"/>
                                    </w:rPr>
                                    <w:t>10</w:t>
                                  </w:r>
                                </w:p>
                              </w:tc>
                              <w:tc>
                                <w:tcPr>
                                  <w:tcW w:w="1005" w:type="pct"/>
                                </w:tcPr>
                                <w:p w14:paraId="5D23C0D1" w14:textId="43D96942" w:rsidR="00C16239" w:rsidRPr="00D45D43" w:rsidRDefault="00C16239" w:rsidP="002A5C97">
                                  <w:pPr>
                                    <w:rPr>
                                      <w:sz w:val="18"/>
                                      <w:szCs w:val="18"/>
                                      <w:lang w:eastAsia="en-US"/>
                                    </w:rPr>
                                  </w:pPr>
                                  <w:r w:rsidRPr="00D45D43">
                                    <w:rPr>
                                      <w:sz w:val="18"/>
                                      <w:szCs w:val="18"/>
                                      <w:lang w:eastAsia="en-US"/>
                                    </w:rPr>
                                    <w:t>min</w:t>
                                  </w:r>
                                </w:p>
                              </w:tc>
                              <w:tc>
                                <w:tcPr>
                                  <w:tcW w:w="1004" w:type="pct"/>
                                </w:tcPr>
                                <w:p w14:paraId="3FA8F522" w14:textId="77777777" w:rsidR="00C16239" w:rsidRPr="00D45D43" w:rsidRDefault="00C16239" w:rsidP="002A5C97">
                                  <w:pPr>
                                    <w:rPr>
                                      <w:sz w:val="18"/>
                                      <w:szCs w:val="18"/>
                                      <w:lang w:eastAsia="en-US"/>
                                    </w:rPr>
                                  </w:pPr>
                                </w:p>
                              </w:tc>
                            </w:tr>
                            <w:tr w:rsidR="00C16239" w:rsidRPr="00D45D43" w14:paraId="20346FE0" w14:textId="77777777" w:rsidTr="003E5040">
                              <w:trPr>
                                <w:tblHeader/>
                              </w:trPr>
                              <w:tc>
                                <w:tcPr>
                                  <w:tcW w:w="579" w:type="pct"/>
                                  <w:tcMar>
                                    <w:top w:w="57" w:type="dxa"/>
                                    <w:bottom w:w="57" w:type="dxa"/>
                                  </w:tcMar>
                                </w:tcPr>
                                <w:p w14:paraId="1B23121A"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2B7A1FC7" w14:textId="64385AFC" w:rsidR="00C16239" w:rsidRPr="00D45D43" w:rsidRDefault="00C16239" w:rsidP="002A5C97">
                                  <w:pPr>
                                    <w:rPr>
                                      <w:sz w:val="18"/>
                                      <w:szCs w:val="18"/>
                                      <w:lang w:eastAsia="en-US"/>
                                    </w:rPr>
                                  </w:pPr>
                                  <w:r w:rsidRPr="00D45D43">
                                    <w:rPr>
                                      <w:sz w:val="18"/>
                                      <w:szCs w:val="18"/>
                                      <w:lang w:eastAsia="en-US"/>
                                    </w:rPr>
                                    <w:t>Body weight</w:t>
                                  </w:r>
                                </w:p>
                              </w:tc>
                              <w:tc>
                                <w:tcPr>
                                  <w:tcW w:w="1023" w:type="pct"/>
                                  <w:shd w:val="clear" w:color="auto" w:fill="auto"/>
                                </w:tcPr>
                                <w:p w14:paraId="0721CED7" w14:textId="61076770" w:rsidR="00C16239" w:rsidRPr="00D45D43" w:rsidRDefault="00C16239" w:rsidP="002A5C97">
                                  <w:pPr>
                                    <w:rPr>
                                      <w:sz w:val="18"/>
                                      <w:szCs w:val="18"/>
                                      <w:lang w:eastAsia="en-US"/>
                                    </w:rPr>
                                  </w:pPr>
                                  <w:r w:rsidRPr="00D45D43">
                                    <w:rPr>
                                      <w:sz w:val="18"/>
                                      <w:szCs w:val="18"/>
                                      <w:lang w:eastAsia="en-US"/>
                                    </w:rPr>
                                    <w:t>60</w:t>
                                  </w:r>
                                </w:p>
                              </w:tc>
                              <w:tc>
                                <w:tcPr>
                                  <w:tcW w:w="1005" w:type="pct"/>
                                </w:tcPr>
                                <w:p w14:paraId="3708D4C4" w14:textId="7418111F" w:rsidR="00C16239" w:rsidRPr="00D45D43" w:rsidRDefault="00C16239" w:rsidP="002A5C97">
                                  <w:pPr>
                                    <w:rPr>
                                      <w:sz w:val="18"/>
                                      <w:szCs w:val="18"/>
                                      <w:lang w:eastAsia="en-US"/>
                                    </w:rPr>
                                  </w:pPr>
                                  <w:r w:rsidRPr="00D45D43">
                                    <w:rPr>
                                      <w:sz w:val="18"/>
                                      <w:szCs w:val="18"/>
                                      <w:lang w:eastAsia="en-US"/>
                                    </w:rPr>
                                    <w:t>kg</w:t>
                                  </w:r>
                                </w:p>
                              </w:tc>
                              <w:tc>
                                <w:tcPr>
                                  <w:tcW w:w="1004" w:type="pct"/>
                                </w:tcPr>
                                <w:p w14:paraId="68D721B1" w14:textId="77777777" w:rsidR="00C16239" w:rsidRPr="00D45D43" w:rsidRDefault="00C16239" w:rsidP="002A5C97">
                                  <w:pPr>
                                    <w:rPr>
                                      <w:sz w:val="18"/>
                                      <w:szCs w:val="18"/>
                                      <w:lang w:eastAsia="en-US"/>
                                    </w:rPr>
                                  </w:pPr>
                                </w:p>
                              </w:tc>
                            </w:tr>
                          </w:tbl>
                          <w:p w14:paraId="4AD57CB5" w14:textId="77777777" w:rsidR="00C16239" w:rsidRPr="006537D1" w:rsidRDefault="00C16239" w:rsidP="003E5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416E" id="_x0000_t202" coordsize="21600,21600" o:spt="202" path="m,l,21600r21600,l21600,xe">
                <v:stroke joinstyle="miter"/>
                <v:path gradientshapeok="t" o:connecttype="rect"/>
              </v:shapetype>
              <v:shape id="Zone de texte 10" o:spid="_x0000_s1027" type="#_x0000_t202" style="position:absolute;margin-left:-6.85pt;margin-top:-9.2pt;width:489.05pt;height:57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" fillcolor="#bfbfbf" strokeweight=".5pt">
                <v:textbox>
                  <w:txbxContent>
                    <w:p w14:paraId="54340C4A" w14:textId="77777777" w:rsidR="00C16239" w:rsidRPr="004B6EC3" w:rsidRDefault="00C16239" w:rsidP="003E5040">
                      <w:pPr>
                        <w:pStyle w:val="Paragraphedeliste"/>
                        <w:numPr>
                          <w:ilvl w:val="0"/>
                          <w:numId w:val="33"/>
                        </w:numPr>
                        <w:rPr>
                          <w:b/>
                        </w:rPr>
                      </w:pPr>
                      <w:r w:rsidRPr="004B6EC3">
                        <w:rPr>
                          <w:b/>
                        </w:rPr>
                        <w:t>Minor change 2020:</w:t>
                      </w:r>
                    </w:p>
                    <w:p w14:paraId="7DB11546" w14:textId="77777777" w:rsidR="00C16239" w:rsidRPr="003E5040" w:rsidRDefault="00C16239" w:rsidP="002A5C97">
                      <w:pPr>
                        <w:rPr>
                          <w:lang w:eastAsia="en-US"/>
                        </w:rPr>
                      </w:pPr>
                    </w:p>
                    <w:p w14:paraId="0D8A1E8F" w14:textId="77777777" w:rsidR="00C16239" w:rsidRDefault="00C16239" w:rsidP="002A5C97">
                      <w:pPr>
                        <w:rPr>
                          <w:lang w:eastAsia="en-US"/>
                        </w:rPr>
                      </w:pPr>
                      <w:r w:rsidRPr="003E5040">
                        <w:rPr>
                          <w:lang w:eastAsia="en-US"/>
                        </w:rPr>
                        <w:t>Scenario: Decanting paint</w:t>
                      </w:r>
                      <w:r w:rsidRPr="006537D1">
                        <w:rPr>
                          <w:lang w:eastAsia="en-US"/>
                        </w:rPr>
                        <w:t xml:space="preserve"> from </w:t>
                      </w:r>
                      <w:r>
                        <w:rPr>
                          <w:lang w:eastAsia="en-US"/>
                        </w:rPr>
                        <w:t>cans</w:t>
                      </w:r>
                      <w:r w:rsidRPr="006537D1">
                        <w:rPr>
                          <w:lang w:eastAsia="en-US"/>
                        </w:rPr>
                        <w:t xml:space="preserve"> to trays.</w:t>
                      </w:r>
                    </w:p>
                    <w:p w14:paraId="06C31ECE" w14:textId="77777777" w:rsidR="00C16239" w:rsidRDefault="00C16239" w:rsidP="002A5C97">
                      <w:pPr>
                        <w:rPr>
                          <w:lang w:eastAsia="sv-SE"/>
                        </w:rPr>
                      </w:pPr>
                      <w:r>
                        <w:rPr>
                          <w:lang w:eastAsia="sv-SE"/>
                        </w:rPr>
                        <w:t xml:space="preserve">Considering the large drums, no manual loading is expected. The decanting will be performed with a pump, as proposed by the applicant. </w:t>
                      </w:r>
                    </w:p>
                    <w:p w14:paraId="068189EC" w14:textId="77777777" w:rsidR="00C16239" w:rsidRDefault="00C16239" w:rsidP="002A5C97">
                      <w:pPr>
                        <w:rPr>
                          <w:lang w:eastAsia="sv-SE"/>
                        </w:rPr>
                      </w:pPr>
                      <w:r>
                        <w:rPr>
                          <w:lang w:eastAsia="sv-SE"/>
                        </w:rPr>
                        <w:t>The exposure is determined according to the mixing and loading model 7 (liquid pumping).</w:t>
                      </w:r>
                    </w:p>
                    <w:p w14:paraId="3294E858" w14:textId="77777777" w:rsidR="00C16239" w:rsidRDefault="00C16239" w:rsidP="002A5C97">
                      <w:pPr>
                        <w:rPr>
                          <w:lang w:eastAsia="sv-SE"/>
                        </w:rPr>
                      </w:pPr>
                    </w:p>
                    <w:tbl>
                      <w:tblPr>
                        <w:tblW w:w="48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4"/>
                        <w:gridCol w:w="2577"/>
                        <w:gridCol w:w="1898"/>
                        <w:gridCol w:w="1864"/>
                        <w:gridCol w:w="1862"/>
                      </w:tblGrid>
                      <w:tr w:rsidR="00C16239" w:rsidRPr="00D45D43" w14:paraId="361378E6" w14:textId="77777777" w:rsidTr="003E5040">
                        <w:trPr>
                          <w:tblHeader/>
                        </w:trPr>
                        <w:tc>
                          <w:tcPr>
                            <w:tcW w:w="579" w:type="pct"/>
                            <w:shd w:val="clear" w:color="auto" w:fill="auto"/>
                            <w:tcMar>
                              <w:top w:w="57" w:type="dxa"/>
                              <w:bottom w:w="57" w:type="dxa"/>
                            </w:tcMar>
                          </w:tcPr>
                          <w:p w14:paraId="15A247FF" w14:textId="77777777" w:rsidR="00C16239" w:rsidRPr="00D45D43" w:rsidRDefault="00C16239" w:rsidP="006537D1">
                            <w:pPr>
                              <w:rPr>
                                <w:sz w:val="18"/>
                                <w:szCs w:val="18"/>
                                <w:lang w:eastAsia="en-US"/>
                              </w:rPr>
                            </w:pPr>
                          </w:p>
                        </w:tc>
                        <w:tc>
                          <w:tcPr>
                            <w:tcW w:w="1389" w:type="pct"/>
                            <w:shd w:val="clear" w:color="auto" w:fill="DDD9C3" w:themeFill="background2" w:themeFillShade="E6"/>
                            <w:tcMar>
                              <w:top w:w="57" w:type="dxa"/>
                              <w:bottom w:w="57" w:type="dxa"/>
                            </w:tcMar>
                          </w:tcPr>
                          <w:p w14:paraId="0DB0B4D1" w14:textId="77777777" w:rsidR="00C16239" w:rsidRPr="00D45D43" w:rsidRDefault="00C16239" w:rsidP="006537D1">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DDD9C3" w:themeFill="background2" w:themeFillShade="E6"/>
                            <w:tcMar>
                              <w:top w:w="57" w:type="dxa"/>
                              <w:bottom w:w="57" w:type="dxa"/>
                            </w:tcMar>
                          </w:tcPr>
                          <w:p w14:paraId="4F156BB9" w14:textId="77777777" w:rsidR="00C16239" w:rsidRPr="00D45D43" w:rsidRDefault="00C16239" w:rsidP="006537D1">
                            <w:pPr>
                              <w:rPr>
                                <w:sz w:val="18"/>
                                <w:szCs w:val="18"/>
                                <w:lang w:eastAsia="en-US"/>
                              </w:rPr>
                            </w:pPr>
                            <w:r w:rsidRPr="00D45D43">
                              <w:rPr>
                                <w:sz w:val="18"/>
                                <w:szCs w:val="18"/>
                                <w:lang w:eastAsia="en-US"/>
                              </w:rPr>
                              <w:t>Value</w:t>
                            </w:r>
                          </w:p>
                        </w:tc>
                        <w:tc>
                          <w:tcPr>
                            <w:tcW w:w="1005" w:type="pct"/>
                            <w:shd w:val="clear" w:color="auto" w:fill="DDD9C3" w:themeFill="background2" w:themeFillShade="E6"/>
                          </w:tcPr>
                          <w:p w14:paraId="03D28216" w14:textId="77777777" w:rsidR="00C16239" w:rsidRPr="00D45D43" w:rsidRDefault="00C16239" w:rsidP="006537D1">
                            <w:pPr>
                              <w:rPr>
                                <w:sz w:val="18"/>
                                <w:szCs w:val="18"/>
                                <w:lang w:eastAsia="en-US"/>
                              </w:rPr>
                            </w:pPr>
                            <w:r w:rsidRPr="00D45D43">
                              <w:rPr>
                                <w:sz w:val="18"/>
                                <w:szCs w:val="18"/>
                                <w:lang w:eastAsia="en-US"/>
                              </w:rPr>
                              <w:t>Unit</w:t>
                            </w:r>
                          </w:p>
                        </w:tc>
                        <w:tc>
                          <w:tcPr>
                            <w:tcW w:w="1004" w:type="pct"/>
                            <w:shd w:val="clear" w:color="auto" w:fill="DDD9C3" w:themeFill="background2" w:themeFillShade="E6"/>
                          </w:tcPr>
                          <w:p w14:paraId="3DD52C5B" w14:textId="77777777" w:rsidR="00C16239" w:rsidRPr="00D45D43" w:rsidRDefault="00C16239" w:rsidP="006537D1">
                            <w:pPr>
                              <w:rPr>
                                <w:sz w:val="18"/>
                                <w:szCs w:val="18"/>
                                <w:lang w:eastAsia="en-US"/>
                              </w:rPr>
                            </w:pPr>
                            <w:r w:rsidRPr="00D45D43">
                              <w:rPr>
                                <w:sz w:val="18"/>
                                <w:szCs w:val="18"/>
                                <w:lang w:eastAsia="en-US"/>
                              </w:rPr>
                              <w:t>Reference</w:t>
                            </w:r>
                          </w:p>
                        </w:tc>
                      </w:tr>
                      <w:tr w:rsidR="00C16239" w:rsidRPr="00D45D43" w14:paraId="08944819" w14:textId="77777777" w:rsidTr="003E5040">
                        <w:trPr>
                          <w:tblHeader/>
                        </w:trPr>
                        <w:tc>
                          <w:tcPr>
                            <w:tcW w:w="579" w:type="pct"/>
                            <w:shd w:val="clear" w:color="auto" w:fill="BFBFBF" w:themeFill="background1" w:themeFillShade="BF"/>
                            <w:tcMar>
                              <w:top w:w="57" w:type="dxa"/>
                              <w:bottom w:w="57" w:type="dxa"/>
                            </w:tcMar>
                          </w:tcPr>
                          <w:p w14:paraId="2411E13B" w14:textId="77777777" w:rsidR="00C16239" w:rsidRPr="00D45D43" w:rsidRDefault="00C16239" w:rsidP="006537D1">
                            <w:pPr>
                              <w:rPr>
                                <w:sz w:val="18"/>
                                <w:szCs w:val="18"/>
                                <w:lang w:eastAsia="en-US"/>
                              </w:rPr>
                            </w:pPr>
                          </w:p>
                        </w:tc>
                        <w:tc>
                          <w:tcPr>
                            <w:tcW w:w="4421" w:type="pct"/>
                            <w:gridSpan w:val="4"/>
                            <w:shd w:val="clear" w:color="auto" w:fill="DDD9C3" w:themeFill="background2" w:themeFillShade="E6"/>
                            <w:tcMar>
                              <w:top w:w="57" w:type="dxa"/>
                              <w:bottom w:w="57" w:type="dxa"/>
                            </w:tcMar>
                          </w:tcPr>
                          <w:p w14:paraId="5CFA4775" w14:textId="77777777" w:rsidR="00C16239" w:rsidRPr="00D45D43" w:rsidRDefault="00C16239" w:rsidP="006537D1">
                            <w:pPr>
                              <w:jc w:val="center"/>
                              <w:rPr>
                                <w:sz w:val="18"/>
                                <w:szCs w:val="18"/>
                                <w:lang w:eastAsia="en-US"/>
                              </w:rPr>
                            </w:pPr>
                            <w:r w:rsidRPr="00D45D43">
                              <w:rPr>
                                <w:sz w:val="18"/>
                                <w:szCs w:val="18"/>
                                <w:lang w:eastAsia="en-US"/>
                              </w:rPr>
                              <w:t>Dermal exposure</w:t>
                            </w:r>
                          </w:p>
                        </w:tc>
                      </w:tr>
                      <w:tr w:rsidR="00C16239" w:rsidRPr="00D45D43" w14:paraId="3EA1FE98" w14:textId="77777777" w:rsidTr="003E5040">
                        <w:trPr>
                          <w:tblHeader/>
                        </w:trPr>
                        <w:tc>
                          <w:tcPr>
                            <w:tcW w:w="579" w:type="pct"/>
                            <w:vMerge w:val="restart"/>
                            <w:shd w:val="clear" w:color="auto" w:fill="DDD9C3" w:themeFill="background2" w:themeFillShade="E6"/>
                            <w:tcMar>
                              <w:top w:w="57" w:type="dxa"/>
                              <w:bottom w:w="57" w:type="dxa"/>
                            </w:tcMar>
                          </w:tcPr>
                          <w:p w14:paraId="3B9E8C79" w14:textId="77777777" w:rsidR="00C16239" w:rsidRPr="00D45D43" w:rsidRDefault="00C16239" w:rsidP="006537D1">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4C7FC9EF" w14:textId="77777777" w:rsidR="00C16239" w:rsidRPr="00D45D43" w:rsidRDefault="00C16239" w:rsidP="006537D1">
                            <w:pPr>
                              <w:rPr>
                                <w:sz w:val="18"/>
                                <w:szCs w:val="18"/>
                                <w:lang w:eastAsia="en-US"/>
                              </w:rPr>
                            </w:pPr>
                            <w:r>
                              <w:rPr>
                                <w:sz w:val="18"/>
                                <w:szCs w:val="18"/>
                                <w:lang w:eastAsia="en-US"/>
                              </w:rPr>
                              <w:t xml:space="preserve">Dermal exposure </w:t>
                            </w:r>
                          </w:p>
                        </w:tc>
                        <w:tc>
                          <w:tcPr>
                            <w:tcW w:w="1023" w:type="pct"/>
                            <w:shd w:val="clear" w:color="auto" w:fill="auto"/>
                          </w:tcPr>
                          <w:p w14:paraId="5D72B6B4" w14:textId="77777777" w:rsidR="00C16239" w:rsidRPr="00D45D43" w:rsidRDefault="00C16239" w:rsidP="00907F5A">
                            <w:pPr>
                              <w:rPr>
                                <w:sz w:val="18"/>
                                <w:szCs w:val="18"/>
                                <w:lang w:eastAsia="en-US"/>
                              </w:rPr>
                            </w:pPr>
                            <w:r>
                              <w:rPr>
                                <w:sz w:val="18"/>
                                <w:szCs w:val="18"/>
                                <w:lang w:eastAsia="en-US"/>
                              </w:rPr>
                              <w:t xml:space="preserve">138 </w:t>
                            </w:r>
                          </w:p>
                        </w:tc>
                        <w:tc>
                          <w:tcPr>
                            <w:tcW w:w="1005" w:type="pct"/>
                          </w:tcPr>
                          <w:p w14:paraId="14D81247" w14:textId="77777777" w:rsidR="00C16239" w:rsidRPr="00D45D43" w:rsidRDefault="00C16239" w:rsidP="006537D1">
                            <w:pPr>
                              <w:rPr>
                                <w:sz w:val="18"/>
                                <w:szCs w:val="18"/>
                                <w:lang w:eastAsia="en-US"/>
                              </w:rPr>
                            </w:pPr>
                            <w:r>
                              <w:rPr>
                                <w:sz w:val="18"/>
                                <w:szCs w:val="18"/>
                                <w:lang w:eastAsia="en-US"/>
                              </w:rPr>
                              <w:t>mg/min</w:t>
                            </w:r>
                          </w:p>
                        </w:tc>
                        <w:tc>
                          <w:tcPr>
                            <w:tcW w:w="1004" w:type="pct"/>
                          </w:tcPr>
                          <w:p w14:paraId="4041DD13" w14:textId="77777777" w:rsidR="00C16239" w:rsidRPr="003E5040" w:rsidRDefault="00C16239" w:rsidP="00907F5A">
                            <w:pPr>
                              <w:rPr>
                                <w:bCs/>
                                <w:sz w:val="18"/>
                                <w:szCs w:val="18"/>
                                <w:lang w:val="en-US" w:eastAsia="en-US"/>
                              </w:rPr>
                            </w:pPr>
                            <w:r w:rsidRPr="003E5040">
                              <w:rPr>
                                <w:bCs/>
                                <w:sz w:val="18"/>
                                <w:szCs w:val="18"/>
                                <w:lang w:val="en-US" w:eastAsia="en-US"/>
                              </w:rPr>
                              <w:t>HEEG Opinion 1 on the use of available data and models</w:t>
                            </w:r>
                          </w:p>
                          <w:p w14:paraId="39CAECFB" w14:textId="77777777" w:rsidR="00C16239" w:rsidRPr="003E5040" w:rsidRDefault="00C16239" w:rsidP="00907F5A">
                            <w:pPr>
                              <w:rPr>
                                <w:bCs/>
                                <w:sz w:val="18"/>
                                <w:szCs w:val="18"/>
                                <w:lang w:val="en-US" w:eastAsia="en-US"/>
                              </w:rPr>
                            </w:pPr>
                            <w:r w:rsidRPr="003E5040">
                              <w:rPr>
                                <w:bCs/>
                                <w:sz w:val="18"/>
                                <w:szCs w:val="18"/>
                                <w:lang w:val="en-US" w:eastAsia="en-US"/>
                              </w:rPr>
                              <w:t>for the assessment of the exposure of operators during</w:t>
                            </w:r>
                          </w:p>
                          <w:p w14:paraId="38F2332C" w14:textId="77777777" w:rsidR="00C16239" w:rsidRPr="003E5040" w:rsidRDefault="00C16239" w:rsidP="00907F5A">
                            <w:pPr>
                              <w:rPr>
                                <w:sz w:val="18"/>
                                <w:szCs w:val="18"/>
                                <w:lang w:val="en-US" w:eastAsia="en-US"/>
                              </w:rPr>
                            </w:pPr>
                            <w:r w:rsidRPr="003E5040">
                              <w:rPr>
                                <w:bCs/>
                                <w:sz w:val="18"/>
                                <w:szCs w:val="18"/>
                                <w:lang w:val="en-US" w:eastAsia="en-US"/>
                              </w:rPr>
                              <w:t>the loading of products into vessels or systems in industrial scale</w:t>
                            </w:r>
                          </w:p>
                        </w:tc>
                      </w:tr>
                      <w:tr w:rsidR="00C16239" w:rsidRPr="00D45D43" w14:paraId="54E513C3" w14:textId="77777777" w:rsidTr="003E5040">
                        <w:trPr>
                          <w:tblHeader/>
                        </w:trPr>
                        <w:tc>
                          <w:tcPr>
                            <w:tcW w:w="579" w:type="pct"/>
                            <w:vMerge/>
                            <w:shd w:val="clear" w:color="auto" w:fill="DDD9C3" w:themeFill="background2" w:themeFillShade="E6"/>
                            <w:tcMar>
                              <w:top w:w="57" w:type="dxa"/>
                              <w:bottom w:w="57" w:type="dxa"/>
                            </w:tcMar>
                          </w:tcPr>
                          <w:p w14:paraId="567FDE21" w14:textId="77777777" w:rsidR="00C16239" w:rsidRPr="00D45D43" w:rsidRDefault="00C16239" w:rsidP="006537D1">
                            <w:pPr>
                              <w:rPr>
                                <w:sz w:val="18"/>
                                <w:szCs w:val="18"/>
                                <w:lang w:eastAsia="en-US"/>
                              </w:rPr>
                            </w:pPr>
                          </w:p>
                        </w:tc>
                        <w:tc>
                          <w:tcPr>
                            <w:tcW w:w="1389" w:type="pct"/>
                            <w:shd w:val="clear" w:color="auto" w:fill="auto"/>
                            <w:tcMar>
                              <w:top w:w="57" w:type="dxa"/>
                              <w:bottom w:w="57" w:type="dxa"/>
                            </w:tcMar>
                          </w:tcPr>
                          <w:p w14:paraId="0279840A" w14:textId="77777777" w:rsidR="00C16239" w:rsidRPr="00D45D43" w:rsidRDefault="00C16239" w:rsidP="006537D1">
                            <w:pPr>
                              <w:rPr>
                                <w:sz w:val="18"/>
                                <w:szCs w:val="18"/>
                                <w:lang w:eastAsia="en-US"/>
                              </w:rPr>
                            </w:pPr>
                            <w:r w:rsidRPr="00D45D43">
                              <w:rPr>
                                <w:sz w:val="18"/>
                                <w:szCs w:val="18"/>
                                <w:lang w:eastAsia="en-US"/>
                              </w:rPr>
                              <w:t>Active substance dermal absorption</w:t>
                            </w:r>
                          </w:p>
                        </w:tc>
                        <w:tc>
                          <w:tcPr>
                            <w:tcW w:w="1023" w:type="pct"/>
                            <w:shd w:val="clear" w:color="auto" w:fill="auto"/>
                          </w:tcPr>
                          <w:p w14:paraId="0ACB2444" w14:textId="77777777" w:rsidR="00C16239" w:rsidRPr="00D45D43" w:rsidRDefault="00C16239" w:rsidP="006537D1">
                            <w:pPr>
                              <w:rPr>
                                <w:sz w:val="18"/>
                                <w:szCs w:val="18"/>
                                <w:lang w:eastAsia="en-US"/>
                              </w:rPr>
                            </w:pPr>
                            <w:r w:rsidRPr="00D45D43">
                              <w:rPr>
                                <w:sz w:val="18"/>
                                <w:szCs w:val="18"/>
                                <w:lang w:eastAsia="en-US"/>
                              </w:rPr>
                              <w:t>4</w:t>
                            </w:r>
                          </w:p>
                        </w:tc>
                        <w:tc>
                          <w:tcPr>
                            <w:tcW w:w="1005" w:type="pct"/>
                          </w:tcPr>
                          <w:p w14:paraId="2E3AF3C3" w14:textId="77777777" w:rsidR="00C16239" w:rsidRPr="00D45D43" w:rsidRDefault="00C16239" w:rsidP="006537D1">
                            <w:pPr>
                              <w:rPr>
                                <w:sz w:val="18"/>
                                <w:szCs w:val="18"/>
                                <w:lang w:eastAsia="en-US"/>
                              </w:rPr>
                            </w:pPr>
                            <w:r w:rsidRPr="00D45D43">
                              <w:rPr>
                                <w:sz w:val="18"/>
                                <w:szCs w:val="18"/>
                                <w:lang w:eastAsia="en-US"/>
                              </w:rPr>
                              <w:t>%</w:t>
                            </w:r>
                          </w:p>
                        </w:tc>
                        <w:tc>
                          <w:tcPr>
                            <w:tcW w:w="1004" w:type="pct"/>
                          </w:tcPr>
                          <w:p w14:paraId="26A64D02" w14:textId="77777777" w:rsidR="00C16239" w:rsidRPr="00D45D43" w:rsidRDefault="00C16239" w:rsidP="006537D1">
                            <w:pPr>
                              <w:rPr>
                                <w:sz w:val="18"/>
                                <w:szCs w:val="18"/>
                                <w:lang w:eastAsia="en-US"/>
                              </w:rPr>
                            </w:pPr>
                          </w:p>
                        </w:tc>
                      </w:tr>
                      <w:tr w:rsidR="00C16239" w:rsidRPr="00D45D43" w14:paraId="7EC310D0" w14:textId="77777777" w:rsidTr="003E5040">
                        <w:trPr>
                          <w:tblHeader/>
                        </w:trPr>
                        <w:tc>
                          <w:tcPr>
                            <w:tcW w:w="5000" w:type="pct"/>
                            <w:gridSpan w:val="5"/>
                            <w:shd w:val="clear" w:color="auto" w:fill="DDD9C3" w:themeFill="background2" w:themeFillShade="E6"/>
                            <w:tcMar>
                              <w:top w:w="57" w:type="dxa"/>
                              <w:bottom w:w="57" w:type="dxa"/>
                            </w:tcMar>
                          </w:tcPr>
                          <w:p w14:paraId="13856010" w14:textId="77777777" w:rsidR="00C16239" w:rsidRPr="00D45D43" w:rsidRDefault="00C16239" w:rsidP="003E5040">
                            <w:pPr>
                              <w:jc w:val="center"/>
                              <w:rPr>
                                <w:sz w:val="18"/>
                                <w:szCs w:val="18"/>
                                <w:lang w:eastAsia="en-US"/>
                              </w:rPr>
                            </w:pPr>
                            <w:r>
                              <w:rPr>
                                <w:sz w:val="18"/>
                                <w:szCs w:val="18"/>
                                <w:lang w:eastAsia="en-US"/>
                              </w:rPr>
                              <w:t>Inhalation exposure</w:t>
                            </w:r>
                          </w:p>
                        </w:tc>
                      </w:tr>
                      <w:tr w:rsidR="00C16239" w:rsidRPr="00D45D43" w14:paraId="1D140480" w14:textId="77777777" w:rsidTr="003E5040">
                        <w:trPr>
                          <w:tblHeader/>
                        </w:trPr>
                        <w:tc>
                          <w:tcPr>
                            <w:tcW w:w="579" w:type="pct"/>
                            <w:shd w:val="clear" w:color="auto" w:fill="DDD9C3" w:themeFill="background2" w:themeFillShade="E6"/>
                            <w:tcMar>
                              <w:top w:w="57" w:type="dxa"/>
                              <w:bottom w:w="57" w:type="dxa"/>
                            </w:tcMar>
                          </w:tcPr>
                          <w:p w14:paraId="1C68F4F3" w14:textId="77777777" w:rsidR="00C16239" w:rsidRPr="00D45D43" w:rsidRDefault="00C16239" w:rsidP="002A5C97">
                            <w:pPr>
                              <w:rPr>
                                <w:sz w:val="18"/>
                                <w:szCs w:val="18"/>
                                <w:lang w:eastAsia="en-US"/>
                              </w:rPr>
                            </w:pPr>
                            <w:r>
                              <w:rPr>
                                <w:sz w:val="18"/>
                                <w:szCs w:val="18"/>
                                <w:lang w:eastAsia="en-US"/>
                              </w:rPr>
                              <w:t>Tier 1</w:t>
                            </w:r>
                          </w:p>
                        </w:tc>
                        <w:tc>
                          <w:tcPr>
                            <w:tcW w:w="1389" w:type="pct"/>
                            <w:shd w:val="clear" w:color="auto" w:fill="auto"/>
                            <w:tcMar>
                              <w:top w:w="57" w:type="dxa"/>
                              <w:bottom w:w="57" w:type="dxa"/>
                            </w:tcMar>
                          </w:tcPr>
                          <w:p w14:paraId="0189CBA6" w14:textId="77777777" w:rsidR="00C16239" w:rsidRPr="00D45D43" w:rsidRDefault="00C16239" w:rsidP="002A5C97">
                            <w:pPr>
                              <w:rPr>
                                <w:sz w:val="18"/>
                                <w:szCs w:val="18"/>
                                <w:lang w:eastAsia="en-US"/>
                              </w:rPr>
                            </w:pPr>
                            <w:r>
                              <w:rPr>
                                <w:sz w:val="18"/>
                                <w:szCs w:val="18"/>
                                <w:lang w:eastAsia="en-US"/>
                              </w:rPr>
                              <w:t xml:space="preserve">Inhalation exposure </w:t>
                            </w:r>
                          </w:p>
                        </w:tc>
                        <w:tc>
                          <w:tcPr>
                            <w:tcW w:w="1023" w:type="pct"/>
                            <w:shd w:val="clear" w:color="auto" w:fill="auto"/>
                          </w:tcPr>
                          <w:p w14:paraId="1E5649B7" w14:textId="77777777" w:rsidR="00C16239" w:rsidRPr="00D45D43" w:rsidRDefault="00C16239" w:rsidP="002A5C97">
                            <w:pPr>
                              <w:rPr>
                                <w:sz w:val="18"/>
                                <w:szCs w:val="18"/>
                                <w:lang w:eastAsia="en-US"/>
                              </w:rPr>
                            </w:pPr>
                            <w:r>
                              <w:rPr>
                                <w:sz w:val="18"/>
                                <w:szCs w:val="18"/>
                                <w:lang w:eastAsia="en-US"/>
                              </w:rPr>
                              <w:t>22</w:t>
                            </w:r>
                          </w:p>
                        </w:tc>
                        <w:tc>
                          <w:tcPr>
                            <w:tcW w:w="1005" w:type="pct"/>
                          </w:tcPr>
                          <w:p w14:paraId="6F56C3FA" w14:textId="77777777" w:rsidR="00C16239" w:rsidRPr="00D45D43" w:rsidRDefault="00C16239" w:rsidP="002A5C97">
                            <w:pPr>
                              <w:rPr>
                                <w:sz w:val="18"/>
                                <w:szCs w:val="18"/>
                                <w:lang w:eastAsia="en-US"/>
                              </w:rPr>
                            </w:pPr>
                            <w:r>
                              <w:rPr>
                                <w:sz w:val="18"/>
                                <w:szCs w:val="18"/>
                                <w:lang w:eastAsia="en-US"/>
                              </w:rPr>
                              <w:t>mg/m3</w:t>
                            </w:r>
                          </w:p>
                        </w:tc>
                        <w:tc>
                          <w:tcPr>
                            <w:tcW w:w="1004" w:type="pct"/>
                          </w:tcPr>
                          <w:p w14:paraId="6EA932A2" w14:textId="77777777" w:rsidR="00C16239" w:rsidRPr="00A661C4" w:rsidRDefault="00C16239" w:rsidP="002A5C97">
                            <w:pPr>
                              <w:rPr>
                                <w:bCs/>
                                <w:sz w:val="18"/>
                                <w:szCs w:val="18"/>
                                <w:lang w:val="en-US" w:eastAsia="en-US"/>
                              </w:rPr>
                            </w:pPr>
                            <w:r w:rsidRPr="00A661C4">
                              <w:rPr>
                                <w:bCs/>
                                <w:sz w:val="18"/>
                                <w:szCs w:val="18"/>
                                <w:lang w:val="en-US" w:eastAsia="en-US"/>
                              </w:rPr>
                              <w:t>HEEG Opinion 1 on the use of available data and models</w:t>
                            </w:r>
                          </w:p>
                          <w:p w14:paraId="6C086D28" w14:textId="77777777" w:rsidR="00C16239" w:rsidRPr="00A661C4" w:rsidRDefault="00C16239" w:rsidP="002A5C97">
                            <w:pPr>
                              <w:rPr>
                                <w:bCs/>
                                <w:sz w:val="18"/>
                                <w:szCs w:val="18"/>
                                <w:lang w:val="en-US" w:eastAsia="en-US"/>
                              </w:rPr>
                            </w:pPr>
                            <w:r w:rsidRPr="00A661C4">
                              <w:rPr>
                                <w:bCs/>
                                <w:sz w:val="18"/>
                                <w:szCs w:val="18"/>
                                <w:lang w:val="en-US" w:eastAsia="en-US"/>
                              </w:rPr>
                              <w:t>for the assessment of the exposure of operators during</w:t>
                            </w:r>
                          </w:p>
                          <w:p w14:paraId="1A507E8F" w14:textId="77777777" w:rsidR="00C16239" w:rsidRPr="00D45D43" w:rsidRDefault="00C16239" w:rsidP="002A5C97">
                            <w:pPr>
                              <w:rPr>
                                <w:sz w:val="18"/>
                                <w:szCs w:val="18"/>
                                <w:lang w:eastAsia="en-US"/>
                              </w:rPr>
                            </w:pPr>
                            <w:r w:rsidRPr="00A661C4">
                              <w:rPr>
                                <w:bCs/>
                                <w:sz w:val="18"/>
                                <w:szCs w:val="18"/>
                                <w:lang w:val="en-US" w:eastAsia="en-US"/>
                              </w:rPr>
                              <w:t>the loading of products into vessels or systems in industrial scale</w:t>
                            </w:r>
                          </w:p>
                        </w:tc>
                      </w:tr>
                      <w:tr w:rsidR="00C16239" w:rsidRPr="00D45D43" w14:paraId="32B1DBAE" w14:textId="77777777" w:rsidTr="003E5040">
                        <w:trPr>
                          <w:tblHeader/>
                        </w:trPr>
                        <w:tc>
                          <w:tcPr>
                            <w:tcW w:w="579" w:type="pct"/>
                            <w:tcMar>
                              <w:top w:w="57" w:type="dxa"/>
                              <w:bottom w:w="57" w:type="dxa"/>
                            </w:tcMar>
                          </w:tcPr>
                          <w:p w14:paraId="236665AB"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2A5706D9" w14:textId="4DA16DCF" w:rsidR="00C16239" w:rsidRPr="00D45D43" w:rsidRDefault="00C16239" w:rsidP="002A5C97">
                            <w:pPr>
                              <w:rPr>
                                <w:sz w:val="18"/>
                                <w:szCs w:val="18"/>
                                <w:lang w:eastAsia="en-US"/>
                              </w:rPr>
                            </w:pPr>
                            <w:r w:rsidRPr="00D45D43">
                              <w:rPr>
                                <w:sz w:val="18"/>
                                <w:szCs w:val="18"/>
                                <w:lang w:eastAsia="en-US"/>
                              </w:rPr>
                              <w:t xml:space="preserve">Active substance </w:t>
                            </w:r>
                            <w:r>
                              <w:rPr>
                                <w:sz w:val="18"/>
                                <w:szCs w:val="18"/>
                                <w:lang w:eastAsia="en-US"/>
                              </w:rPr>
                              <w:t xml:space="preserve">inhalation </w:t>
                            </w:r>
                            <w:r w:rsidRPr="00D45D43">
                              <w:rPr>
                                <w:sz w:val="18"/>
                                <w:szCs w:val="18"/>
                                <w:lang w:eastAsia="en-US"/>
                              </w:rPr>
                              <w:t>absorption</w:t>
                            </w:r>
                          </w:p>
                        </w:tc>
                        <w:tc>
                          <w:tcPr>
                            <w:tcW w:w="1023" w:type="pct"/>
                            <w:shd w:val="clear" w:color="auto" w:fill="auto"/>
                          </w:tcPr>
                          <w:p w14:paraId="67AE6F5F" w14:textId="44FE7B8F" w:rsidR="00C16239" w:rsidRPr="00D45D43" w:rsidRDefault="00C16239" w:rsidP="002A5C97">
                            <w:pPr>
                              <w:rPr>
                                <w:sz w:val="18"/>
                                <w:szCs w:val="18"/>
                                <w:lang w:eastAsia="en-US"/>
                              </w:rPr>
                            </w:pPr>
                            <w:r>
                              <w:rPr>
                                <w:sz w:val="18"/>
                                <w:szCs w:val="18"/>
                                <w:lang w:eastAsia="en-US"/>
                              </w:rPr>
                              <w:t>100</w:t>
                            </w:r>
                          </w:p>
                        </w:tc>
                        <w:tc>
                          <w:tcPr>
                            <w:tcW w:w="1005" w:type="pct"/>
                          </w:tcPr>
                          <w:p w14:paraId="29F386B9" w14:textId="71D70339" w:rsidR="00C16239" w:rsidRPr="00D45D43" w:rsidRDefault="00C16239" w:rsidP="002A5C97">
                            <w:pPr>
                              <w:rPr>
                                <w:sz w:val="18"/>
                                <w:szCs w:val="18"/>
                                <w:lang w:eastAsia="en-US"/>
                              </w:rPr>
                            </w:pPr>
                            <w:r w:rsidRPr="00D45D43">
                              <w:rPr>
                                <w:sz w:val="18"/>
                                <w:szCs w:val="18"/>
                                <w:lang w:eastAsia="en-US"/>
                              </w:rPr>
                              <w:t>%</w:t>
                            </w:r>
                          </w:p>
                        </w:tc>
                        <w:tc>
                          <w:tcPr>
                            <w:tcW w:w="1004" w:type="pct"/>
                          </w:tcPr>
                          <w:p w14:paraId="7E8440AB" w14:textId="77777777" w:rsidR="00C16239" w:rsidRPr="00D45D43" w:rsidRDefault="00C16239" w:rsidP="002A5C97">
                            <w:pPr>
                              <w:rPr>
                                <w:sz w:val="18"/>
                                <w:szCs w:val="18"/>
                                <w:lang w:eastAsia="en-US"/>
                              </w:rPr>
                            </w:pPr>
                          </w:p>
                        </w:tc>
                      </w:tr>
                      <w:tr w:rsidR="00C16239" w:rsidRPr="00D45D43" w14:paraId="62F2851E" w14:textId="77777777" w:rsidTr="003E5040">
                        <w:trPr>
                          <w:tblHeader/>
                        </w:trPr>
                        <w:tc>
                          <w:tcPr>
                            <w:tcW w:w="579" w:type="pct"/>
                            <w:tcMar>
                              <w:top w:w="57" w:type="dxa"/>
                              <w:bottom w:w="57" w:type="dxa"/>
                            </w:tcMar>
                          </w:tcPr>
                          <w:p w14:paraId="51A326A4"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7B0E36FE" w14:textId="04908290" w:rsidR="00C16239" w:rsidRPr="00D45D43" w:rsidRDefault="00C16239" w:rsidP="002A5C97">
                            <w:pPr>
                              <w:rPr>
                                <w:sz w:val="18"/>
                                <w:szCs w:val="18"/>
                                <w:lang w:eastAsia="en-US"/>
                              </w:rPr>
                            </w:pPr>
                            <w:r>
                              <w:rPr>
                                <w:sz w:val="18"/>
                                <w:szCs w:val="18"/>
                                <w:lang w:eastAsia="en-US"/>
                              </w:rPr>
                              <w:t>Ventilation rate</w:t>
                            </w:r>
                          </w:p>
                        </w:tc>
                        <w:tc>
                          <w:tcPr>
                            <w:tcW w:w="1023" w:type="pct"/>
                            <w:shd w:val="clear" w:color="auto" w:fill="auto"/>
                          </w:tcPr>
                          <w:p w14:paraId="6B60B12C" w14:textId="36ED6E4F" w:rsidR="00C16239" w:rsidRPr="00D45D43" w:rsidRDefault="00C16239" w:rsidP="002A5C97">
                            <w:pPr>
                              <w:rPr>
                                <w:sz w:val="18"/>
                                <w:szCs w:val="18"/>
                                <w:lang w:eastAsia="en-US"/>
                              </w:rPr>
                            </w:pPr>
                            <w:r>
                              <w:rPr>
                                <w:sz w:val="18"/>
                                <w:szCs w:val="18"/>
                                <w:lang w:eastAsia="en-US"/>
                              </w:rPr>
                              <w:t>1.25</w:t>
                            </w:r>
                          </w:p>
                        </w:tc>
                        <w:tc>
                          <w:tcPr>
                            <w:tcW w:w="1005" w:type="pct"/>
                          </w:tcPr>
                          <w:p w14:paraId="7779CB69" w14:textId="4DAD95AE" w:rsidR="00C16239" w:rsidRPr="00D45D43" w:rsidRDefault="00C16239" w:rsidP="002A5C97">
                            <w:pPr>
                              <w:rPr>
                                <w:sz w:val="18"/>
                                <w:szCs w:val="18"/>
                                <w:lang w:eastAsia="en-US"/>
                              </w:rPr>
                            </w:pPr>
                            <w:r>
                              <w:rPr>
                                <w:sz w:val="18"/>
                                <w:szCs w:val="18"/>
                                <w:lang w:eastAsia="en-US"/>
                              </w:rPr>
                              <w:t>m</w:t>
                            </w:r>
                            <w:r w:rsidRPr="003E02EB">
                              <w:rPr>
                                <w:sz w:val="18"/>
                                <w:szCs w:val="18"/>
                                <w:vertAlign w:val="superscript"/>
                                <w:lang w:eastAsia="en-US"/>
                              </w:rPr>
                              <w:t>3</w:t>
                            </w:r>
                            <w:r>
                              <w:rPr>
                                <w:sz w:val="18"/>
                                <w:szCs w:val="18"/>
                                <w:lang w:eastAsia="en-US"/>
                              </w:rPr>
                              <w:t>/h</w:t>
                            </w:r>
                          </w:p>
                        </w:tc>
                        <w:tc>
                          <w:tcPr>
                            <w:tcW w:w="1004" w:type="pct"/>
                          </w:tcPr>
                          <w:p w14:paraId="167D60AD" w14:textId="77777777" w:rsidR="00C16239" w:rsidRPr="00D45D43" w:rsidRDefault="00C16239" w:rsidP="002A5C97">
                            <w:pPr>
                              <w:rPr>
                                <w:sz w:val="18"/>
                                <w:szCs w:val="18"/>
                                <w:lang w:eastAsia="en-US"/>
                              </w:rPr>
                            </w:pPr>
                          </w:p>
                        </w:tc>
                      </w:tr>
                      <w:tr w:rsidR="00C16239" w:rsidRPr="00D45D43" w14:paraId="51E16DD2" w14:textId="77777777" w:rsidTr="003E5040">
                        <w:trPr>
                          <w:tblHeader/>
                        </w:trPr>
                        <w:tc>
                          <w:tcPr>
                            <w:tcW w:w="5000" w:type="pct"/>
                            <w:gridSpan w:val="5"/>
                            <w:shd w:val="clear" w:color="auto" w:fill="DDD9C3" w:themeFill="background2" w:themeFillShade="E6"/>
                            <w:tcMar>
                              <w:top w:w="57" w:type="dxa"/>
                              <w:bottom w:w="57" w:type="dxa"/>
                            </w:tcMar>
                          </w:tcPr>
                          <w:p w14:paraId="1AD0A89E" w14:textId="6A1B23D9" w:rsidR="00C16239" w:rsidRPr="00D45D43" w:rsidRDefault="00C16239" w:rsidP="003E5040">
                            <w:pPr>
                              <w:jc w:val="center"/>
                              <w:rPr>
                                <w:sz w:val="18"/>
                                <w:szCs w:val="18"/>
                                <w:lang w:eastAsia="en-US"/>
                              </w:rPr>
                            </w:pPr>
                            <w:r>
                              <w:rPr>
                                <w:sz w:val="18"/>
                                <w:szCs w:val="18"/>
                                <w:lang w:eastAsia="en-US"/>
                              </w:rPr>
                              <w:t>Common parameters</w:t>
                            </w:r>
                          </w:p>
                        </w:tc>
                      </w:tr>
                      <w:tr w:rsidR="00C16239" w:rsidRPr="00D45D43" w14:paraId="7A73558C" w14:textId="77777777" w:rsidTr="003E5040">
                        <w:trPr>
                          <w:tblHeader/>
                        </w:trPr>
                        <w:tc>
                          <w:tcPr>
                            <w:tcW w:w="579" w:type="pct"/>
                            <w:tcMar>
                              <w:top w:w="57" w:type="dxa"/>
                              <w:bottom w:w="57" w:type="dxa"/>
                            </w:tcMar>
                          </w:tcPr>
                          <w:p w14:paraId="50956D11"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0F85F940" w14:textId="5E01B7DF" w:rsidR="00C16239" w:rsidRPr="00D45D43" w:rsidRDefault="00C16239" w:rsidP="002A5C97">
                            <w:pPr>
                              <w:rPr>
                                <w:sz w:val="18"/>
                                <w:szCs w:val="18"/>
                                <w:lang w:eastAsia="en-US"/>
                              </w:rPr>
                            </w:pPr>
                            <w:r w:rsidRPr="00D45D43">
                              <w:rPr>
                                <w:sz w:val="18"/>
                                <w:szCs w:val="18"/>
                                <w:lang w:eastAsia="en-US"/>
                              </w:rPr>
                              <w:t>Weight fraction substance</w:t>
                            </w:r>
                          </w:p>
                        </w:tc>
                        <w:tc>
                          <w:tcPr>
                            <w:tcW w:w="1023" w:type="pct"/>
                            <w:shd w:val="clear" w:color="auto" w:fill="auto"/>
                          </w:tcPr>
                          <w:p w14:paraId="21B7B816" w14:textId="02F7E1A6" w:rsidR="00C16239" w:rsidRDefault="00C16239" w:rsidP="002A5C97">
                            <w:pPr>
                              <w:rPr>
                                <w:sz w:val="18"/>
                                <w:szCs w:val="18"/>
                                <w:lang w:eastAsia="en-US"/>
                              </w:rPr>
                            </w:pPr>
                            <w:r w:rsidRPr="00D45D43">
                              <w:rPr>
                                <w:sz w:val="18"/>
                                <w:szCs w:val="18"/>
                                <w:lang w:eastAsia="en-US"/>
                              </w:rPr>
                              <w:t>0.645</w:t>
                            </w:r>
                          </w:p>
                        </w:tc>
                        <w:tc>
                          <w:tcPr>
                            <w:tcW w:w="1005" w:type="pct"/>
                          </w:tcPr>
                          <w:p w14:paraId="201DE170" w14:textId="7A98458A" w:rsidR="00C16239" w:rsidRPr="00D45D43" w:rsidRDefault="00C16239" w:rsidP="002A5C97">
                            <w:pPr>
                              <w:rPr>
                                <w:sz w:val="18"/>
                                <w:szCs w:val="18"/>
                                <w:lang w:eastAsia="en-US"/>
                              </w:rPr>
                            </w:pPr>
                            <w:r w:rsidRPr="00D45D43">
                              <w:rPr>
                                <w:sz w:val="18"/>
                                <w:szCs w:val="18"/>
                                <w:lang w:eastAsia="en-US"/>
                              </w:rPr>
                              <w:t>% (w/w)</w:t>
                            </w:r>
                          </w:p>
                        </w:tc>
                        <w:tc>
                          <w:tcPr>
                            <w:tcW w:w="1004" w:type="pct"/>
                          </w:tcPr>
                          <w:p w14:paraId="355E3711" w14:textId="77777777" w:rsidR="00C16239" w:rsidRPr="00D45D43" w:rsidRDefault="00C16239" w:rsidP="002A5C97">
                            <w:pPr>
                              <w:rPr>
                                <w:sz w:val="18"/>
                                <w:szCs w:val="18"/>
                                <w:lang w:eastAsia="en-US"/>
                              </w:rPr>
                            </w:pPr>
                          </w:p>
                        </w:tc>
                      </w:tr>
                      <w:tr w:rsidR="00C16239" w:rsidRPr="00D45D43" w14:paraId="4FD0DFB5" w14:textId="77777777" w:rsidTr="003E5040">
                        <w:trPr>
                          <w:tblHeader/>
                        </w:trPr>
                        <w:tc>
                          <w:tcPr>
                            <w:tcW w:w="579" w:type="pct"/>
                            <w:tcMar>
                              <w:top w:w="57" w:type="dxa"/>
                              <w:bottom w:w="57" w:type="dxa"/>
                            </w:tcMar>
                          </w:tcPr>
                          <w:p w14:paraId="6083FDDA"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42AE723B" w14:textId="3EB0ADBB" w:rsidR="00C16239" w:rsidRPr="00D45D43" w:rsidRDefault="00C16239" w:rsidP="002A5C97">
                            <w:pPr>
                              <w:rPr>
                                <w:sz w:val="18"/>
                                <w:szCs w:val="18"/>
                                <w:lang w:eastAsia="en-US"/>
                              </w:rPr>
                            </w:pPr>
                            <w:r w:rsidRPr="00D45D43">
                              <w:rPr>
                                <w:sz w:val="18"/>
                                <w:szCs w:val="18"/>
                                <w:lang w:eastAsia="en-US"/>
                              </w:rPr>
                              <w:t xml:space="preserve">Exposure duration </w:t>
                            </w:r>
                          </w:p>
                        </w:tc>
                        <w:tc>
                          <w:tcPr>
                            <w:tcW w:w="1023" w:type="pct"/>
                            <w:shd w:val="clear" w:color="auto" w:fill="auto"/>
                          </w:tcPr>
                          <w:p w14:paraId="396119B3" w14:textId="1B05AD63" w:rsidR="00C16239" w:rsidRPr="00D45D43" w:rsidRDefault="00C16239" w:rsidP="002A5C97">
                            <w:pPr>
                              <w:rPr>
                                <w:sz w:val="18"/>
                                <w:szCs w:val="18"/>
                                <w:lang w:eastAsia="en-US"/>
                              </w:rPr>
                            </w:pPr>
                            <w:r>
                              <w:rPr>
                                <w:sz w:val="18"/>
                                <w:szCs w:val="18"/>
                                <w:lang w:eastAsia="en-US"/>
                              </w:rPr>
                              <w:t>10</w:t>
                            </w:r>
                          </w:p>
                        </w:tc>
                        <w:tc>
                          <w:tcPr>
                            <w:tcW w:w="1005" w:type="pct"/>
                          </w:tcPr>
                          <w:p w14:paraId="5D23C0D1" w14:textId="43D96942" w:rsidR="00C16239" w:rsidRPr="00D45D43" w:rsidRDefault="00C16239" w:rsidP="002A5C97">
                            <w:pPr>
                              <w:rPr>
                                <w:sz w:val="18"/>
                                <w:szCs w:val="18"/>
                                <w:lang w:eastAsia="en-US"/>
                              </w:rPr>
                            </w:pPr>
                            <w:r w:rsidRPr="00D45D43">
                              <w:rPr>
                                <w:sz w:val="18"/>
                                <w:szCs w:val="18"/>
                                <w:lang w:eastAsia="en-US"/>
                              </w:rPr>
                              <w:t>min</w:t>
                            </w:r>
                          </w:p>
                        </w:tc>
                        <w:tc>
                          <w:tcPr>
                            <w:tcW w:w="1004" w:type="pct"/>
                          </w:tcPr>
                          <w:p w14:paraId="3FA8F522" w14:textId="77777777" w:rsidR="00C16239" w:rsidRPr="00D45D43" w:rsidRDefault="00C16239" w:rsidP="002A5C97">
                            <w:pPr>
                              <w:rPr>
                                <w:sz w:val="18"/>
                                <w:szCs w:val="18"/>
                                <w:lang w:eastAsia="en-US"/>
                              </w:rPr>
                            </w:pPr>
                          </w:p>
                        </w:tc>
                      </w:tr>
                      <w:tr w:rsidR="00C16239" w:rsidRPr="00D45D43" w14:paraId="20346FE0" w14:textId="77777777" w:rsidTr="003E5040">
                        <w:trPr>
                          <w:tblHeader/>
                        </w:trPr>
                        <w:tc>
                          <w:tcPr>
                            <w:tcW w:w="579" w:type="pct"/>
                            <w:tcMar>
                              <w:top w:w="57" w:type="dxa"/>
                              <w:bottom w:w="57" w:type="dxa"/>
                            </w:tcMar>
                          </w:tcPr>
                          <w:p w14:paraId="1B23121A" w14:textId="77777777" w:rsidR="00C16239" w:rsidRPr="00D45D43" w:rsidRDefault="00C16239" w:rsidP="002A5C97">
                            <w:pPr>
                              <w:rPr>
                                <w:sz w:val="18"/>
                                <w:szCs w:val="18"/>
                                <w:lang w:eastAsia="en-US"/>
                              </w:rPr>
                            </w:pPr>
                          </w:p>
                        </w:tc>
                        <w:tc>
                          <w:tcPr>
                            <w:tcW w:w="1389" w:type="pct"/>
                            <w:shd w:val="clear" w:color="auto" w:fill="auto"/>
                            <w:tcMar>
                              <w:top w:w="57" w:type="dxa"/>
                              <w:bottom w:w="57" w:type="dxa"/>
                            </w:tcMar>
                          </w:tcPr>
                          <w:p w14:paraId="2B7A1FC7" w14:textId="64385AFC" w:rsidR="00C16239" w:rsidRPr="00D45D43" w:rsidRDefault="00C16239" w:rsidP="002A5C97">
                            <w:pPr>
                              <w:rPr>
                                <w:sz w:val="18"/>
                                <w:szCs w:val="18"/>
                                <w:lang w:eastAsia="en-US"/>
                              </w:rPr>
                            </w:pPr>
                            <w:r w:rsidRPr="00D45D43">
                              <w:rPr>
                                <w:sz w:val="18"/>
                                <w:szCs w:val="18"/>
                                <w:lang w:eastAsia="en-US"/>
                              </w:rPr>
                              <w:t>Body weight</w:t>
                            </w:r>
                          </w:p>
                        </w:tc>
                        <w:tc>
                          <w:tcPr>
                            <w:tcW w:w="1023" w:type="pct"/>
                            <w:shd w:val="clear" w:color="auto" w:fill="auto"/>
                          </w:tcPr>
                          <w:p w14:paraId="0721CED7" w14:textId="61076770" w:rsidR="00C16239" w:rsidRPr="00D45D43" w:rsidRDefault="00C16239" w:rsidP="002A5C97">
                            <w:pPr>
                              <w:rPr>
                                <w:sz w:val="18"/>
                                <w:szCs w:val="18"/>
                                <w:lang w:eastAsia="en-US"/>
                              </w:rPr>
                            </w:pPr>
                            <w:r w:rsidRPr="00D45D43">
                              <w:rPr>
                                <w:sz w:val="18"/>
                                <w:szCs w:val="18"/>
                                <w:lang w:eastAsia="en-US"/>
                              </w:rPr>
                              <w:t>60</w:t>
                            </w:r>
                          </w:p>
                        </w:tc>
                        <w:tc>
                          <w:tcPr>
                            <w:tcW w:w="1005" w:type="pct"/>
                          </w:tcPr>
                          <w:p w14:paraId="3708D4C4" w14:textId="7418111F" w:rsidR="00C16239" w:rsidRPr="00D45D43" w:rsidRDefault="00C16239" w:rsidP="002A5C97">
                            <w:pPr>
                              <w:rPr>
                                <w:sz w:val="18"/>
                                <w:szCs w:val="18"/>
                                <w:lang w:eastAsia="en-US"/>
                              </w:rPr>
                            </w:pPr>
                            <w:r w:rsidRPr="00D45D43">
                              <w:rPr>
                                <w:sz w:val="18"/>
                                <w:szCs w:val="18"/>
                                <w:lang w:eastAsia="en-US"/>
                              </w:rPr>
                              <w:t>kg</w:t>
                            </w:r>
                          </w:p>
                        </w:tc>
                        <w:tc>
                          <w:tcPr>
                            <w:tcW w:w="1004" w:type="pct"/>
                          </w:tcPr>
                          <w:p w14:paraId="68D721B1" w14:textId="77777777" w:rsidR="00C16239" w:rsidRPr="00D45D43" w:rsidRDefault="00C16239" w:rsidP="002A5C97">
                            <w:pPr>
                              <w:rPr>
                                <w:sz w:val="18"/>
                                <w:szCs w:val="18"/>
                                <w:lang w:eastAsia="en-US"/>
                              </w:rPr>
                            </w:pPr>
                          </w:p>
                        </w:tc>
                      </w:tr>
                    </w:tbl>
                    <w:p w14:paraId="4AD57CB5" w14:textId="77777777" w:rsidR="00C16239" w:rsidRPr="006537D1" w:rsidRDefault="00C16239" w:rsidP="003E5040"/>
                  </w:txbxContent>
                </v:textbox>
              </v:shape>
            </w:pict>
          </mc:Fallback>
        </mc:AlternateContent>
      </w:r>
    </w:p>
    <w:p w14:paraId="2A5196C7" w14:textId="29F33A75" w:rsidR="002A5C97" w:rsidRDefault="002A5C97">
      <w:pPr>
        <w:suppressAutoHyphens w:val="0"/>
        <w:rPr>
          <w:i/>
          <w:u w:val="single"/>
          <w:lang w:eastAsia="en-US"/>
        </w:rPr>
      </w:pPr>
      <w:r>
        <w:rPr>
          <w:i/>
          <w:u w:val="single"/>
          <w:lang w:eastAsia="en-US"/>
        </w:rPr>
        <w:t xml:space="preserve"> </w:t>
      </w:r>
      <w:r>
        <w:rPr>
          <w:i/>
          <w:u w:val="single"/>
          <w:lang w:eastAsia="en-US"/>
        </w:rPr>
        <w:br w:type="page"/>
      </w:r>
    </w:p>
    <w:p w14:paraId="1F170C91" w14:textId="7B41B741" w:rsidR="0013247C" w:rsidRDefault="0013247C">
      <w:pPr>
        <w:suppressAutoHyphens w:val="0"/>
        <w:rPr>
          <w:i/>
          <w:u w:val="single"/>
          <w:lang w:eastAsia="en-US"/>
        </w:rPr>
      </w:pPr>
      <w:r>
        <w:rPr>
          <w:i/>
          <w:noProof/>
          <w:u w:val="single"/>
          <w:lang w:val="fr-FR" w:eastAsia="fr-FR"/>
        </w:rPr>
        <w:lastRenderedPageBreak/>
        <mc:AlternateContent>
          <mc:Choice Requires="wps">
            <w:drawing>
              <wp:anchor distT="0" distB="0" distL="114300" distR="114300" simplePos="0" relativeHeight="251664384" behindDoc="0" locked="0" layoutInCell="1" allowOverlap="1" wp14:anchorId="232040D6" wp14:editId="51D665D9">
                <wp:simplePos x="0" y="0"/>
                <wp:positionH relativeFrom="column">
                  <wp:posOffset>43691</wp:posOffset>
                </wp:positionH>
                <wp:positionV relativeFrom="paragraph">
                  <wp:posOffset>97163</wp:posOffset>
                </wp:positionV>
                <wp:extent cx="6234546" cy="2731325"/>
                <wp:effectExtent l="0" t="0" r="13970" b="12065"/>
                <wp:wrapNone/>
                <wp:docPr id="12" name="Zone de texte 12"/>
                <wp:cNvGraphicFramePr/>
                <a:graphic xmlns:a="http://schemas.openxmlformats.org/drawingml/2006/main">
                  <a:graphicData uri="http://schemas.microsoft.com/office/word/2010/wordprocessingShape">
                    <wps:wsp>
                      <wps:cNvSpPr txBox="1"/>
                      <wps:spPr>
                        <a:xfrm>
                          <a:off x="0" y="0"/>
                          <a:ext cx="6234546" cy="2731325"/>
                        </a:xfrm>
                        <a:prstGeom prst="rect">
                          <a:avLst/>
                        </a:prstGeom>
                        <a:solidFill>
                          <a:schemeClr val="bg1">
                            <a:lumMod val="75000"/>
                          </a:schemeClr>
                        </a:solidFill>
                        <a:ln w="6350">
                          <a:solidFill>
                            <a:prstClr val="black"/>
                          </a:solidFill>
                        </a:ln>
                      </wps:spPr>
                      <wps:txbx>
                        <w:txbxContent>
                          <w:p w14:paraId="511AE75C" w14:textId="77777777" w:rsidR="00C16239" w:rsidRPr="004B6EC3" w:rsidRDefault="00C16239" w:rsidP="003E5040">
                            <w:pPr>
                              <w:pStyle w:val="Paragraphedeliste"/>
                              <w:numPr>
                                <w:ilvl w:val="0"/>
                                <w:numId w:val="33"/>
                              </w:numPr>
                              <w:rPr>
                                <w:b/>
                              </w:rPr>
                            </w:pPr>
                            <w:r w:rsidRPr="004B6EC3">
                              <w:rPr>
                                <w:b/>
                              </w:rPr>
                              <w:t>Minor change 2020:</w:t>
                            </w:r>
                          </w:p>
                          <w:p w14:paraId="7E6DAC83" w14:textId="77777777" w:rsidR="00C16239" w:rsidRDefault="00C16239" w:rsidP="0013247C">
                            <w:pPr>
                              <w:keepNext/>
                              <w:rPr>
                                <w:b/>
                                <w:bCs/>
                                <w:lang w:eastAsia="en-US"/>
                              </w:rPr>
                            </w:pPr>
                          </w:p>
                          <w:p w14:paraId="3DA76296" w14:textId="7DFA17BD" w:rsidR="00C16239" w:rsidRDefault="00C16239" w:rsidP="0013247C">
                            <w:pPr>
                              <w:keepNext/>
                              <w:rPr>
                                <w:lang w:eastAsia="en-US"/>
                              </w:rPr>
                            </w:pPr>
                            <w:r>
                              <w:rPr>
                                <w:b/>
                                <w:bCs/>
                                <w:lang w:eastAsia="en-US"/>
                              </w:rPr>
                              <w:t xml:space="preserve">Calculations for 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p w14:paraId="7812A4DB" w14:textId="77777777" w:rsidR="00C16239" w:rsidRPr="00FD2055" w:rsidRDefault="00C16239" w:rsidP="0013247C">
                            <w:pPr>
                              <w:keepNext/>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C16239" w:rsidRPr="00F84E0D" w14:paraId="4C0828C3" w14:textId="77777777" w:rsidTr="00B56C0E">
                              <w:trPr>
                                <w:cantSplit/>
                                <w:tblHeader/>
                              </w:trPr>
                              <w:tc>
                                <w:tcPr>
                                  <w:tcW w:w="9425" w:type="dxa"/>
                                  <w:gridSpan w:val="6"/>
                                  <w:shd w:val="clear" w:color="auto" w:fill="FFFFCC"/>
                                </w:tcPr>
                                <w:p w14:paraId="597DD95A" w14:textId="77777777" w:rsidR="00C16239" w:rsidRPr="00F84E0D" w:rsidRDefault="00C16239" w:rsidP="0013247C">
                                  <w:pPr>
                                    <w:keepNext/>
                                    <w:jc w:val="center"/>
                                    <w:rPr>
                                      <w:b/>
                                      <w:lang w:eastAsia="en-US"/>
                                    </w:rPr>
                                  </w:pPr>
                                  <w:r w:rsidRPr="00F84E0D">
                                    <w:rPr>
                                      <w:b/>
                                      <w:lang w:eastAsia="en-US"/>
                                    </w:rPr>
                                    <w:t>Summary table: systemic exposure from non-professional uses</w:t>
                                  </w:r>
                                </w:p>
                              </w:tc>
                            </w:tr>
                            <w:tr w:rsidR="00C16239" w:rsidRPr="00F84E0D" w14:paraId="60F48C58" w14:textId="77777777" w:rsidTr="00B56C0E">
                              <w:trPr>
                                <w:cantSplit/>
                                <w:tblHeader/>
                              </w:trPr>
                              <w:tc>
                                <w:tcPr>
                                  <w:tcW w:w="1204" w:type="dxa"/>
                                  <w:shd w:val="clear" w:color="auto" w:fill="auto"/>
                                </w:tcPr>
                                <w:p w14:paraId="70109D39" w14:textId="77777777" w:rsidR="00C16239" w:rsidRPr="00F84E0D" w:rsidRDefault="00C16239" w:rsidP="0013247C">
                                  <w:pPr>
                                    <w:keepNext/>
                                    <w:rPr>
                                      <w:b/>
                                      <w:lang w:eastAsia="en-US"/>
                                    </w:rPr>
                                  </w:pPr>
                                  <w:r w:rsidRPr="00F84E0D">
                                    <w:rPr>
                                      <w:b/>
                                      <w:lang w:eastAsia="en-US"/>
                                    </w:rPr>
                                    <w:t>Exposure scenario</w:t>
                                  </w:r>
                                </w:p>
                              </w:tc>
                              <w:tc>
                                <w:tcPr>
                                  <w:tcW w:w="1701" w:type="dxa"/>
                                </w:tcPr>
                                <w:p w14:paraId="486C927C" w14:textId="77777777" w:rsidR="00C16239" w:rsidRPr="00F84E0D" w:rsidRDefault="00C16239" w:rsidP="0013247C">
                                  <w:pPr>
                                    <w:keepNext/>
                                    <w:rPr>
                                      <w:b/>
                                      <w:lang w:eastAsia="en-US"/>
                                    </w:rPr>
                                  </w:pPr>
                                  <w:r w:rsidRPr="00F84E0D">
                                    <w:rPr>
                                      <w:b/>
                                      <w:lang w:eastAsia="en-US"/>
                                    </w:rPr>
                                    <w:t>Tier/PPE</w:t>
                                  </w:r>
                                </w:p>
                              </w:tc>
                              <w:tc>
                                <w:tcPr>
                                  <w:tcW w:w="1559" w:type="dxa"/>
                                  <w:shd w:val="clear" w:color="auto" w:fill="auto"/>
                                  <w:tcMar>
                                    <w:top w:w="57" w:type="dxa"/>
                                    <w:bottom w:w="57" w:type="dxa"/>
                                  </w:tcMar>
                                </w:tcPr>
                                <w:p w14:paraId="083C85C7" w14:textId="77777777" w:rsidR="00C16239" w:rsidRDefault="00C16239" w:rsidP="0013247C">
                                  <w:pPr>
                                    <w:keepNext/>
                                    <w:rPr>
                                      <w:b/>
                                      <w:lang w:eastAsia="en-US"/>
                                    </w:rPr>
                                  </w:pPr>
                                  <w:r w:rsidRPr="00F84E0D">
                                    <w:rPr>
                                      <w:b/>
                                      <w:lang w:eastAsia="en-US"/>
                                    </w:rPr>
                                    <w:t>Estimated inhalation uptake</w:t>
                                  </w:r>
                                </w:p>
                                <w:p w14:paraId="14E4D7E5" w14:textId="77777777" w:rsidR="00C16239" w:rsidRPr="00F84E0D" w:rsidRDefault="00C16239" w:rsidP="0013247C">
                                  <w:pPr>
                                    <w:keepNext/>
                                    <w:rPr>
                                      <w:b/>
                                      <w:lang w:eastAsia="en-US"/>
                                    </w:rPr>
                                  </w:pPr>
                                  <w:r w:rsidRPr="00126CDA">
                                    <w:rPr>
                                      <w:lang w:val="en-US" w:eastAsia="en-US"/>
                                    </w:rPr>
                                    <w:t>(mg/kw/d)</w:t>
                                  </w:r>
                                </w:p>
                              </w:tc>
                              <w:tc>
                                <w:tcPr>
                                  <w:tcW w:w="1559" w:type="dxa"/>
                                  <w:shd w:val="clear" w:color="auto" w:fill="auto"/>
                                  <w:tcMar>
                                    <w:top w:w="57" w:type="dxa"/>
                                    <w:bottom w:w="57" w:type="dxa"/>
                                  </w:tcMar>
                                </w:tcPr>
                                <w:p w14:paraId="2A3B334D" w14:textId="77777777" w:rsidR="00C16239" w:rsidRDefault="00C16239" w:rsidP="0013247C">
                                  <w:pPr>
                                    <w:keepNext/>
                                    <w:rPr>
                                      <w:b/>
                                      <w:lang w:eastAsia="en-US"/>
                                    </w:rPr>
                                  </w:pPr>
                                  <w:r w:rsidRPr="00F84E0D">
                                    <w:rPr>
                                      <w:b/>
                                      <w:lang w:eastAsia="en-US"/>
                                    </w:rPr>
                                    <w:t>Estimated dermal uptake</w:t>
                                  </w:r>
                                </w:p>
                                <w:p w14:paraId="3C2BD2E9" w14:textId="77777777" w:rsidR="00C16239" w:rsidRPr="00F84E0D" w:rsidRDefault="00C16239" w:rsidP="0013247C">
                                  <w:pPr>
                                    <w:keepNext/>
                                    <w:rPr>
                                      <w:b/>
                                      <w:lang w:eastAsia="en-US"/>
                                    </w:rPr>
                                  </w:pPr>
                                  <w:r w:rsidRPr="00126CDA">
                                    <w:rPr>
                                      <w:lang w:val="en-US" w:eastAsia="en-US"/>
                                    </w:rPr>
                                    <w:t>(mg/kw/d)</w:t>
                                  </w:r>
                                </w:p>
                              </w:tc>
                              <w:tc>
                                <w:tcPr>
                                  <w:tcW w:w="1559" w:type="dxa"/>
                                  <w:shd w:val="clear" w:color="auto" w:fill="auto"/>
                                  <w:tcMar>
                                    <w:top w:w="57" w:type="dxa"/>
                                    <w:bottom w:w="57" w:type="dxa"/>
                                  </w:tcMar>
                                </w:tcPr>
                                <w:p w14:paraId="7847087C" w14:textId="77777777" w:rsidR="00C16239" w:rsidRDefault="00C16239" w:rsidP="0013247C">
                                  <w:pPr>
                                    <w:keepNext/>
                                    <w:rPr>
                                      <w:b/>
                                      <w:lang w:eastAsia="en-US"/>
                                    </w:rPr>
                                  </w:pPr>
                                  <w:r w:rsidRPr="00F84E0D">
                                    <w:rPr>
                                      <w:b/>
                                      <w:lang w:eastAsia="en-US"/>
                                    </w:rPr>
                                    <w:t>Estimated oral uptake</w:t>
                                  </w:r>
                                </w:p>
                                <w:p w14:paraId="581D8710" w14:textId="77777777" w:rsidR="00C16239" w:rsidRPr="00F84E0D" w:rsidRDefault="00C16239" w:rsidP="0013247C">
                                  <w:pPr>
                                    <w:keepNext/>
                                    <w:rPr>
                                      <w:b/>
                                      <w:lang w:eastAsia="en-US"/>
                                    </w:rPr>
                                  </w:pPr>
                                  <w:r w:rsidRPr="00126CDA">
                                    <w:rPr>
                                      <w:lang w:val="en-US" w:eastAsia="en-US"/>
                                    </w:rPr>
                                    <w:t>(mg/kw/d)</w:t>
                                  </w:r>
                                </w:p>
                              </w:tc>
                              <w:tc>
                                <w:tcPr>
                                  <w:tcW w:w="1843" w:type="dxa"/>
                                </w:tcPr>
                                <w:p w14:paraId="7FD36120" w14:textId="77777777" w:rsidR="00C16239" w:rsidRDefault="00C16239" w:rsidP="0013247C">
                                  <w:pPr>
                                    <w:keepNext/>
                                    <w:rPr>
                                      <w:b/>
                                      <w:lang w:eastAsia="en-US"/>
                                    </w:rPr>
                                  </w:pPr>
                                  <w:r w:rsidRPr="00F84E0D">
                                    <w:rPr>
                                      <w:b/>
                                      <w:lang w:eastAsia="en-US"/>
                                    </w:rPr>
                                    <w:t>Estimated total uptake</w:t>
                                  </w:r>
                                </w:p>
                                <w:p w14:paraId="6B42138A" w14:textId="77777777" w:rsidR="00C16239" w:rsidRPr="00F84E0D" w:rsidRDefault="00C16239" w:rsidP="0013247C">
                                  <w:pPr>
                                    <w:keepNext/>
                                    <w:rPr>
                                      <w:b/>
                                      <w:lang w:eastAsia="en-US"/>
                                    </w:rPr>
                                  </w:pPr>
                                  <w:r w:rsidRPr="00126CDA">
                                    <w:rPr>
                                      <w:lang w:val="en-US" w:eastAsia="en-US"/>
                                    </w:rPr>
                                    <w:t>(mg/kw/d)</w:t>
                                  </w:r>
                                </w:p>
                              </w:tc>
                            </w:tr>
                            <w:tr w:rsidR="00C16239" w:rsidRPr="00F84E0D" w14:paraId="081DF90D" w14:textId="77777777" w:rsidTr="00B56C0E">
                              <w:trPr>
                                <w:cantSplit/>
                                <w:tblHeader/>
                              </w:trPr>
                              <w:tc>
                                <w:tcPr>
                                  <w:tcW w:w="1204" w:type="dxa"/>
                                  <w:shd w:val="clear" w:color="auto" w:fill="auto"/>
                                </w:tcPr>
                                <w:p w14:paraId="20B8E583" w14:textId="3E413F13" w:rsidR="00C16239" w:rsidRPr="00F84E0D" w:rsidRDefault="00C16239" w:rsidP="0013247C">
                                  <w:pPr>
                                    <w:rPr>
                                      <w:lang w:eastAsia="en-US"/>
                                    </w:rPr>
                                  </w:pPr>
                                  <w:r>
                                    <w:rPr>
                                      <w:lang w:eastAsia="en-US"/>
                                    </w:rPr>
                                    <w:t xml:space="preserve">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tc>
                              <w:tc>
                                <w:tcPr>
                                  <w:tcW w:w="1701" w:type="dxa"/>
                                </w:tcPr>
                                <w:p w14:paraId="70498863" w14:textId="77777777" w:rsidR="00C16239" w:rsidRPr="00F84E0D" w:rsidRDefault="00C16239" w:rsidP="0013247C">
                                  <w:pPr>
                                    <w:rPr>
                                      <w:lang w:eastAsia="en-US"/>
                                    </w:rPr>
                                  </w:pPr>
                                  <w:r>
                                    <w:rPr>
                                      <w:lang w:eastAsia="en-US"/>
                                    </w:rPr>
                                    <w:t>1 / No PPE</w:t>
                                  </w:r>
                                </w:p>
                              </w:tc>
                              <w:tc>
                                <w:tcPr>
                                  <w:tcW w:w="1559" w:type="dxa"/>
                                  <w:shd w:val="clear" w:color="auto" w:fill="auto"/>
                                  <w:tcMar>
                                    <w:top w:w="57" w:type="dxa"/>
                                    <w:bottom w:w="57" w:type="dxa"/>
                                  </w:tcMar>
                                </w:tcPr>
                                <w:p w14:paraId="1854B86B" w14:textId="6CC37678" w:rsidR="00C16239" w:rsidRPr="003E5040" w:rsidRDefault="00C16239" w:rsidP="00D27E74">
                                  <w:pPr>
                                    <w:suppressAutoHyphens w:val="0"/>
                                    <w:rPr>
                                      <w:lang w:eastAsia="en-US"/>
                                    </w:rPr>
                                  </w:pPr>
                                  <w:r w:rsidRPr="00D27E74">
                                    <w:rPr>
                                      <w:lang w:eastAsia="en-US"/>
                                    </w:rPr>
                                    <w:t>4.</w:t>
                                  </w:r>
                                  <w:r w:rsidRPr="003E5040">
                                    <w:rPr>
                                      <w:lang w:eastAsia="en-US"/>
                                    </w:rPr>
                                    <w:t>93E-04</w:t>
                                  </w:r>
                                </w:p>
                                <w:p w14:paraId="500227D6" w14:textId="2ACDFDB6" w:rsidR="00C16239" w:rsidRPr="00F84E0D" w:rsidRDefault="00C16239" w:rsidP="0013247C">
                                  <w:pPr>
                                    <w:rPr>
                                      <w:lang w:eastAsia="en-US"/>
                                    </w:rPr>
                                  </w:pPr>
                                </w:p>
                              </w:tc>
                              <w:tc>
                                <w:tcPr>
                                  <w:tcW w:w="1559" w:type="dxa"/>
                                  <w:shd w:val="clear" w:color="auto" w:fill="auto"/>
                                  <w:tcMar>
                                    <w:top w:w="57" w:type="dxa"/>
                                    <w:bottom w:w="57" w:type="dxa"/>
                                  </w:tcMar>
                                </w:tcPr>
                                <w:p w14:paraId="338F6C36" w14:textId="3A74C117" w:rsidR="00C16239" w:rsidRPr="003E5040" w:rsidRDefault="00C16239" w:rsidP="00D27E74">
                                  <w:pPr>
                                    <w:suppressAutoHyphens w:val="0"/>
                                    <w:rPr>
                                      <w:lang w:eastAsia="en-US"/>
                                    </w:rPr>
                                  </w:pPr>
                                  <w:r w:rsidRPr="00D27E74">
                                    <w:rPr>
                                      <w:lang w:eastAsia="en-US"/>
                                    </w:rPr>
                                    <w:t>5.</w:t>
                                  </w:r>
                                  <w:r w:rsidRPr="003E5040">
                                    <w:rPr>
                                      <w:lang w:eastAsia="en-US"/>
                                    </w:rPr>
                                    <w:t>93E-03</w:t>
                                  </w:r>
                                </w:p>
                                <w:p w14:paraId="7DBF2FE7" w14:textId="6F7A2DF1" w:rsidR="00C16239" w:rsidRPr="00F84E0D" w:rsidRDefault="00C16239" w:rsidP="0013247C">
                                  <w:pPr>
                                    <w:rPr>
                                      <w:lang w:eastAsia="en-US"/>
                                    </w:rPr>
                                  </w:pPr>
                                </w:p>
                              </w:tc>
                              <w:tc>
                                <w:tcPr>
                                  <w:tcW w:w="1559" w:type="dxa"/>
                                  <w:shd w:val="clear" w:color="auto" w:fill="auto"/>
                                  <w:tcMar>
                                    <w:top w:w="57" w:type="dxa"/>
                                    <w:bottom w:w="57" w:type="dxa"/>
                                  </w:tcMar>
                                </w:tcPr>
                                <w:p w14:paraId="2A9DB817" w14:textId="77777777" w:rsidR="00C16239" w:rsidRPr="00F84E0D" w:rsidRDefault="00C16239" w:rsidP="0013247C">
                                  <w:pPr>
                                    <w:rPr>
                                      <w:lang w:eastAsia="en-US"/>
                                    </w:rPr>
                                  </w:pPr>
                                  <w:r>
                                    <w:rPr>
                                      <w:lang w:eastAsia="en-US"/>
                                    </w:rPr>
                                    <w:t>-</w:t>
                                  </w:r>
                                </w:p>
                              </w:tc>
                              <w:tc>
                                <w:tcPr>
                                  <w:tcW w:w="1843" w:type="dxa"/>
                                </w:tcPr>
                                <w:p w14:paraId="73D4C603" w14:textId="7AED5CE7" w:rsidR="00C16239" w:rsidRPr="003E5040" w:rsidRDefault="00C16239" w:rsidP="00D27E74">
                                  <w:pPr>
                                    <w:suppressAutoHyphens w:val="0"/>
                                    <w:rPr>
                                      <w:lang w:eastAsia="en-US"/>
                                    </w:rPr>
                                  </w:pPr>
                                  <w:r w:rsidRPr="00D27E74">
                                    <w:rPr>
                                      <w:lang w:eastAsia="en-US"/>
                                    </w:rPr>
                                    <w:t>6.</w:t>
                                  </w:r>
                                  <w:r w:rsidRPr="003E5040">
                                    <w:rPr>
                                      <w:lang w:eastAsia="en-US"/>
                                    </w:rPr>
                                    <w:t>43E-03</w:t>
                                  </w:r>
                                </w:p>
                                <w:p w14:paraId="7FAC17E7" w14:textId="36ECAD97" w:rsidR="00C16239" w:rsidRPr="00F84E0D" w:rsidRDefault="00C16239" w:rsidP="0013247C">
                                  <w:pPr>
                                    <w:rPr>
                                      <w:lang w:eastAsia="en-US"/>
                                    </w:rPr>
                                  </w:pPr>
                                </w:p>
                              </w:tc>
                            </w:tr>
                          </w:tbl>
                          <w:p w14:paraId="00E80C38" w14:textId="77777777" w:rsidR="00C16239" w:rsidRPr="00FD2055" w:rsidRDefault="00C16239" w:rsidP="0013247C">
                            <w:pPr>
                              <w:jc w:val="both"/>
                              <w:rPr>
                                <w:i/>
                                <w:iCs/>
                                <w:sz w:val="16"/>
                                <w:lang w:eastAsia="en-US"/>
                              </w:rPr>
                            </w:pPr>
                          </w:p>
                          <w:p w14:paraId="5A21EB84" w14:textId="77777777" w:rsidR="00C16239" w:rsidRDefault="00C16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40D6" id="Zone de texte 12" o:spid="_x0000_s1028" type="#_x0000_t202" style="position:absolute;margin-left:3.45pt;margin-top:7.65pt;width:490.9pt;height:2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" fillcolor="#bfbfbf [2412]" strokeweight=".5pt">
                <v:textbox>
                  <w:txbxContent>
                    <w:p w14:paraId="511AE75C" w14:textId="77777777" w:rsidR="00C16239" w:rsidRPr="004B6EC3" w:rsidRDefault="00C16239" w:rsidP="003E5040">
                      <w:pPr>
                        <w:pStyle w:val="Paragraphedeliste"/>
                        <w:numPr>
                          <w:ilvl w:val="0"/>
                          <w:numId w:val="33"/>
                        </w:numPr>
                        <w:rPr>
                          <w:b/>
                        </w:rPr>
                      </w:pPr>
                      <w:r w:rsidRPr="004B6EC3">
                        <w:rPr>
                          <w:b/>
                        </w:rPr>
                        <w:t>Minor change 2020:</w:t>
                      </w:r>
                    </w:p>
                    <w:p w14:paraId="7E6DAC83" w14:textId="77777777" w:rsidR="00C16239" w:rsidRDefault="00C16239" w:rsidP="0013247C">
                      <w:pPr>
                        <w:keepNext/>
                        <w:rPr>
                          <w:b/>
                          <w:bCs/>
                          <w:lang w:eastAsia="en-US"/>
                        </w:rPr>
                      </w:pPr>
                    </w:p>
                    <w:p w14:paraId="3DA76296" w14:textId="7DFA17BD" w:rsidR="00C16239" w:rsidRDefault="00C16239" w:rsidP="0013247C">
                      <w:pPr>
                        <w:keepNext/>
                        <w:rPr>
                          <w:lang w:eastAsia="en-US"/>
                        </w:rPr>
                      </w:pPr>
                      <w:r>
                        <w:rPr>
                          <w:b/>
                          <w:bCs/>
                          <w:lang w:eastAsia="en-US"/>
                        </w:rPr>
                        <w:t xml:space="preserve">Calculations for 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p w14:paraId="7812A4DB" w14:textId="77777777" w:rsidR="00C16239" w:rsidRPr="00FD2055" w:rsidRDefault="00C16239" w:rsidP="0013247C">
                      <w:pPr>
                        <w:keepNext/>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C16239" w:rsidRPr="00F84E0D" w14:paraId="4C0828C3" w14:textId="77777777" w:rsidTr="00B56C0E">
                        <w:trPr>
                          <w:cantSplit/>
                          <w:tblHeader/>
                        </w:trPr>
                        <w:tc>
                          <w:tcPr>
                            <w:tcW w:w="9425" w:type="dxa"/>
                            <w:gridSpan w:val="6"/>
                            <w:shd w:val="clear" w:color="auto" w:fill="FFFFCC"/>
                          </w:tcPr>
                          <w:p w14:paraId="597DD95A" w14:textId="77777777" w:rsidR="00C16239" w:rsidRPr="00F84E0D" w:rsidRDefault="00C16239" w:rsidP="0013247C">
                            <w:pPr>
                              <w:keepNext/>
                              <w:jc w:val="center"/>
                              <w:rPr>
                                <w:b/>
                                <w:lang w:eastAsia="en-US"/>
                              </w:rPr>
                            </w:pPr>
                            <w:r w:rsidRPr="00F84E0D">
                              <w:rPr>
                                <w:b/>
                                <w:lang w:eastAsia="en-US"/>
                              </w:rPr>
                              <w:t>Summary table: systemic exposure from non-professional uses</w:t>
                            </w:r>
                          </w:p>
                        </w:tc>
                      </w:tr>
                      <w:tr w:rsidR="00C16239" w:rsidRPr="00F84E0D" w14:paraId="60F48C58" w14:textId="77777777" w:rsidTr="00B56C0E">
                        <w:trPr>
                          <w:cantSplit/>
                          <w:tblHeader/>
                        </w:trPr>
                        <w:tc>
                          <w:tcPr>
                            <w:tcW w:w="1204" w:type="dxa"/>
                            <w:shd w:val="clear" w:color="auto" w:fill="auto"/>
                          </w:tcPr>
                          <w:p w14:paraId="70109D39" w14:textId="77777777" w:rsidR="00C16239" w:rsidRPr="00F84E0D" w:rsidRDefault="00C16239" w:rsidP="0013247C">
                            <w:pPr>
                              <w:keepNext/>
                              <w:rPr>
                                <w:b/>
                                <w:lang w:eastAsia="en-US"/>
                              </w:rPr>
                            </w:pPr>
                            <w:r w:rsidRPr="00F84E0D">
                              <w:rPr>
                                <w:b/>
                                <w:lang w:eastAsia="en-US"/>
                              </w:rPr>
                              <w:t>Exposure scenario</w:t>
                            </w:r>
                          </w:p>
                        </w:tc>
                        <w:tc>
                          <w:tcPr>
                            <w:tcW w:w="1701" w:type="dxa"/>
                          </w:tcPr>
                          <w:p w14:paraId="486C927C" w14:textId="77777777" w:rsidR="00C16239" w:rsidRPr="00F84E0D" w:rsidRDefault="00C16239" w:rsidP="0013247C">
                            <w:pPr>
                              <w:keepNext/>
                              <w:rPr>
                                <w:b/>
                                <w:lang w:eastAsia="en-US"/>
                              </w:rPr>
                            </w:pPr>
                            <w:r w:rsidRPr="00F84E0D">
                              <w:rPr>
                                <w:b/>
                                <w:lang w:eastAsia="en-US"/>
                              </w:rPr>
                              <w:t>Tier/PPE</w:t>
                            </w:r>
                          </w:p>
                        </w:tc>
                        <w:tc>
                          <w:tcPr>
                            <w:tcW w:w="1559" w:type="dxa"/>
                            <w:shd w:val="clear" w:color="auto" w:fill="auto"/>
                            <w:tcMar>
                              <w:top w:w="57" w:type="dxa"/>
                              <w:bottom w:w="57" w:type="dxa"/>
                            </w:tcMar>
                          </w:tcPr>
                          <w:p w14:paraId="083C85C7" w14:textId="77777777" w:rsidR="00C16239" w:rsidRDefault="00C16239" w:rsidP="0013247C">
                            <w:pPr>
                              <w:keepNext/>
                              <w:rPr>
                                <w:b/>
                                <w:lang w:eastAsia="en-US"/>
                              </w:rPr>
                            </w:pPr>
                            <w:r w:rsidRPr="00F84E0D">
                              <w:rPr>
                                <w:b/>
                                <w:lang w:eastAsia="en-US"/>
                              </w:rPr>
                              <w:t>Estimated inhalation uptake</w:t>
                            </w:r>
                          </w:p>
                          <w:p w14:paraId="14E4D7E5" w14:textId="77777777" w:rsidR="00C16239" w:rsidRPr="00F84E0D" w:rsidRDefault="00C16239" w:rsidP="0013247C">
                            <w:pPr>
                              <w:keepNext/>
                              <w:rPr>
                                <w:b/>
                                <w:lang w:eastAsia="en-US"/>
                              </w:rPr>
                            </w:pPr>
                            <w:r w:rsidRPr="00126CDA">
                              <w:rPr>
                                <w:lang w:val="en-US" w:eastAsia="en-US"/>
                              </w:rPr>
                              <w:t>(mg/kw/d)</w:t>
                            </w:r>
                          </w:p>
                        </w:tc>
                        <w:tc>
                          <w:tcPr>
                            <w:tcW w:w="1559" w:type="dxa"/>
                            <w:shd w:val="clear" w:color="auto" w:fill="auto"/>
                            <w:tcMar>
                              <w:top w:w="57" w:type="dxa"/>
                              <w:bottom w:w="57" w:type="dxa"/>
                            </w:tcMar>
                          </w:tcPr>
                          <w:p w14:paraId="2A3B334D" w14:textId="77777777" w:rsidR="00C16239" w:rsidRDefault="00C16239" w:rsidP="0013247C">
                            <w:pPr>
                              <w:keepNext/>
                              <w:rPr>
                                <w:b/>
                                <w:lang w:eastAsia="en-US"/>
                              </w:rPr>
                            </w:pPr>
                            <w:r w:rsidRPr="00F84E0D">
                              <w:rPr>
                                <w:b/>
                                <w:lang w:eastAsia="en-US"/>
                              </w:rPr>
                              <w:t>Estimated dermal uptake</w:t>
                            </w:r>
                          </w:p>
                          <w:p w14:paraId="3C2BD2E9" w14:textId="77777777" w:rsidR="00C16239" w:rsidRPr="00F84E0D" w:rsidRDefault="00C16239" w:rsidP="0013247C">
                            <w:pPr>
                              <w:keepNext/>
                              <w:rPr>
                                <w:b/>
                                <w:lang w:eastAsia="en-US"/>
                              </w:rPr>
                            </w:pPr>
                            <w:r w:rsidRPr="00126CDA">
                              <w:rPr>
                                <w:lang w:val="en-US" w:eastAsia="en-US"/>
                              </w:rPr>
                              <w:t>(mg/kw/d)</w:t>
                            </w:r>
                          </w:p>
                        </w:tc>
                        <w:tc>
                          <w:tcPr>
                            <w:tcW w:w="1559" w:type="dxa"/>
                            <w:shd w:val="clear" w:color="auto" w:fill="auto"/>
                            <w:tcMar>
                              <w:top w:w="57" w:type="dxa"/>
                              <w:bottom w:w="57" w:type="dxa"/>
                            </w:tcMar>
                          </w:tcPr>
                          <w:p w14:paraId="7847087C" w14:textId="77777777" w:rsidR="00C16239" w:rsidRDefault="00C16239" w:rsidP="0013247C">
                            <w:pPr>
                              <w:keepNext/>
                              <w:rPr>
                                <w:b/>
                                <w:lang w:eastAsia="en-US"/>
                              </w:rPr>
                            </w:pPr>
                            <w:r w:rsidRPr="00F84E0D">
                              <w:rPr>
                                <w:b/>
                                <w:lang w:eastAsia="en-US"/>
                              </w:rPr>
                              <w:t>Estimated oral uptake</w:t>
                            </w:r>
                          </w:p>
                          <w:p w14:paraId="581D8710" w14:textId="77777777" w:rsidR="00C16239" w:rsidRPr="00F84E0D" w:rsidRDefault="00C16239" w:rsidP="0013247C">
                            <w:pPr>
                              <w:keepNext/>
                              <w:rPr>
                                <w:b/>
                                <w:lang w:eastAsia="en-US"/>
                              </w:rPr>
                            </w:pPr>
                            <w:r w:rsidRPr="00126CDA">
                              <w:rPr>
                                <w:lang w:val="en-US" w:eastAsia="en-US"/>
                              </w:rPr>
                              <w:t>(mg/kw/d)</w:t>
                            </w:r>
                          </w:p>
                        </w:tc>
                        <w:tc>
                          <w:tcPr>
                            <w:tcW w:w="1843" w:type="dxa"/>
                          </w:tcPr>
                          <w:p w14:paraId="7FD36120" w14:textId="77777777" w:rsidR="00C16239" w:rsidRDefault="00C16239" w:rsidP="0013247C">
                            <w:pPr>
                              <w:keepNext/>
                              <w:rPr>
                                <w:b/>
                                <w:lang w:eastAsia="en-US"/>
                              </w:rPr>
                            </w:pPr>
                            <w:r w:rsidRPr="00F84E0D">
                              <w:rPr>
                                <w:b/>
                                <w:lang w:eastAsia="en-US"/>
                              </w:rPr>
                              <w:t>Estimated total uptake</w:t>
                            </w:r>
                          </w:p>
                          <w:p w14:paraId="6B42138A" w14:textId="77777777" w:rsidR="00C16239" w:rsidRPr="00F84E0D" w:rsidRDefault="00C16239" w:rsidP="0013247C">
                            <w:pPr>
                              <w:keepNext/>
                              <w:rPr>
                                <w:b/>
                                <w:lang w:eastAsia="en-US"/>
                              </w:rPr>
                            </w:pPr>
                            <w:r w:rsidRPr="00126CDA">
                              <w:rPr>
                                <w:lang w:val="en-US" w:eastAsia="en-US"/>
                              </w:rPr>
                              <w:t>(mg/kw/d)</w:t>
                            </w:r>
                          </w:p>
                        </w:tc>
                      </w:tr>
                      <w:tr w:rsidR="00C16239" w:rsidRPr="00F84E0D" w14:paraId="081DF90D" w14:textId="77777777" w:rsidTr="00B56C0E">
                        <w:trPr>
                          <w:cantSplit/>
                          <w:tblHeader/>
                        </w:trPr>
                        <w:tc>
                          <w:tcPr>
                            <w:tcW w:w="1204" w:type="dxa"/>
                            <w:shd w:val="clear" w:color="auto" w:fill="auto"/>
                          </w:tcPr>
                          <w:p w14:paraId="20B8E583" w14:textId="3E413F13" w:rsidR="00C16239" w:rsidRPr="00F84E0D" w:rsidRDefault="00C16239" w:rsidP="0013247C">
                            <w:pPr>
                              <w:rPr>
                                <w:lang w:eastAsia="en-US"/>
                              </w:rPr>
                            </w:pPr>
                            <w:r>
                              <w:rPr>
                                <w:lang w:eastAsia="en-US"/>
                              </w:rPr>
                              <w:t xml:space="preserve">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tc>
                        <w:tc>
                          <w:tcPr>
                            <w:tcW w:w="1701" w:type="dxa"/>
                          </w:tcPr>
                          <w:p w14:paraId="70498863" w14:textId="77777777" w:rsidR="00C16239" w:rsidRPr="00F84E0D" w:rsidRDefault="00C16239" w:rsidP="0013247C">
                            <w:pPr>
                              <w:rPr>
                                <w:lang w:eastAsia="en-US"/>
                              </w:rPr>
                            </w:pPr>
                            <w:r>
                              <w:rPr>
                                <w:lang w:eastAsia="en-US"/>
                              </w:rPr>
                              <w:t>1 / No PPE</w:t>
                            </w:r>
                          </w:p>
                        </w:tc>
                        <w:tc>
                          <w:tcPr>
                            <w:tcW w:w="1559" w:type="dxa"/>
                            <w:shd w:val="clear" w:color="auto" w:fill="auto"/>
                            <w:tcMar>
                              <w:top w:w="57" w:type="dxa"/>
                              <w:bottom w:w="57" w:type="dxa"/>
                            </w:tcMar>
                          </w:tcPr>
                          <w:p w14:paraId="1854B86B" w14:textId="6CC37678" w:rsidR="00C16239" w:rsidRPr="003E5040" w:rsidRDefault="00C16239" w:rsidP="00D27E74">
                            <w:pPr>
                              <w:suppressAutoHyphens w:val="0"/>
                              <w:rPr>
                                <w:lang w:eastAsia="en-US"/>
                              </w:rPr>
                            </w:pPr>
                            <w:r w:rsidRPr="00D27E74">
                              <w:rPr>
                                <w:lang w:eastAsia="en-US"/>
                              </w:rPr>
                              <w:t>4.</w:t>
                            </w:r>
                            <w:r w:rsidRPr="003E5040">
                              <w:rPr>
                                <w:lang w:eastAsia="en-US"/>
                              </w:rPr>
                              <w:t>93E-04</w:t>
                            </w:r>
                          </w:p>
                          <w:p w14:paraId="500227D6" w14:textId="2ACDFDB6" w:rsidR="00C16239" w:rsidRPr="00F84E0D" w:rsidRDefault="00C16239" w:rsidP="0013247C">
                            <w:pPr>
                              <w:rPr>
                                <w:lang w:eastAsia="en-US"/>
                              </w:rPr>
                            </w:pPr>
                          </w:p>
                        </w:tc>
                        <w:tc>
                          <w:tcPr>
                            <w:tcW w:w="1559" w:type="dxa"/>
                            <w:shd w:val="clear" w:color="auto" w:fill="auto"/>
                            <w:tcMar>
                              <w:top w:w="57" w:type="dxa"/>
                              <w:bottom w:w="57" w:type="dxa"/>
                            </w:tcMar>
                          </w:tcPr>
                          <w:p w14:paraId="338F6C36" w14:textId="3A74C117" w:rsidR="00C16239" w:rsidRPr="003E5040" w:rsidRDefault="00C16239" w:rsidP="00D27E74">
                            <w:pPr>
                              <w:suppressAutoHyphens w:val="0"/>
                              <w:rPr>
                                <w:lang w:eastAsia="en-US"/>
                              </w:rPr>
                            </w:pPr>
                            <w:r w:rsidRPr="00D27E74">
                              <w:rPr>
                                <w:lang w:eastAsia="en-US"/>
                              </w:rPr>
                              <w:t>5.</w:t>
                            </w:r>
                            <w:r w:rsidRPr="003E5040">
                              <w:rPr>
                                <w:lang w:eastAsia="en-US"/>
                              </w:rPr>
                              <w:t>93E-03</w:t>
                            </w:r>
                          </w:p>
                          <w:p w14:paraId="7DBF2FE7" w14:textId="6F7A2DF1" w:rsidR="00C16239" w:rsidRPr="00F84E0D" w:rsidRDefault="00C16239" w:rsidP="0013247C">
                            <w:pPr>
                              <w:rPr>
                                <w:lang w:eastAsia="en-US"/>
                              </w:rPr>
                            </w:pPr>
                          </w:p>
                        </w:tc>
                        <w:tc>
                          <w:tcPr>
                            <w:tcW w:w="1559" w:type="dxa"/>
                            <w:shd w:val="clear" w:color="auto" w:fill="auto"/>
                            <w:tcMar>
                              <w:top w:w="57" w:type="dxa"/>
                              <w:bottom w:w="57" w:type="dxa"/>
                            </w:tcMar>
                          </w:tcPr>
                          <w:p w14:paraId="2A9DB817" w14:textId="77777777" w:rsidR="00C16239" w:rsidRPr="00F84E0D" w:rsidRDefault="00C16239" w:rsidP="0013247C">
                            <w:pPr>
                              <w:rPr>
                                <w:lang w:eastAsia="en-US"/>
                              </w:rPr>
                            </w:pPr>
                            <w:r>
                              <w:rPr>
                                <w:lang w:eastAsia="en-US"/>
                              </w:rPr>
                              <w:t>-</w:t>
                            </w:r>
                          </w:p>
                        </w:tc>
                        <w:tc>
                          <w:tcPr>
                            <w:tcW w:w="1843" w:type="dxa"/>
                          </w:tcPr>
                          <w:p w14:paraId="73D4C603" w14:textId="7AED5CE7" w:rsidR="00C16239" w:rsidRPr="003E5040" w:rsidRDefault="00C16239" w:rsidP="00D27E74">
                            <w:pPr>
                              <w:suppressAutoHyphens w:val="0"/>
                              <w:rPr>
                                <w:lang w:eastAsia="en-US"/>
                              </w:rPr>
                            </w:pPr>
                            <w:r w:rsidRPr="00D27E74">
                              <w:rPr>
                                <w:lang w:eastAsia="en-US"/>
                              </w:rPr>
                              <w:t>6.</w:t>
                            </w:r>
                            <w:r w:rsidRPr="003E5040">
                              <w:rPr>
                                <w:lang w:eastAsia="en-US"/>
                              </w:rPr>
                              <w:t>43E-03</w:t>
                            </w:r>
                          </w:p>
                          <w:p w14:paraId="7FAC17E7" w14:textId="36ECAD97" w:rsidR="00C16239" w:rsidRPr="00F84E0D" w:rsidRDefault="00C16239" w:rsidP="0013247C">
                            <w:pPr>
                              <w:rPr>
                                <w:lang w:eastAsia="en-US"/>
                              </w:rPr>
                            </w:pPr>
                          </w:p>
                        </w:tc>
                      </w:tr>
                    </w:tbl>
                    <w:p w14:paraId="00E80C38" w14:textId="77777777" w:rsidR="00C16239" w:rsidRPr="00FD2055" w:rsidRDefault="00C16239" w:rsidP="0013247C">
                      <w:pPr>
                        <w:jc w:val="both"/>
                        <w:rPr>
                          <w:i/>
                          <w:iCs/>
                          <w:sz w:val="16"/>
                          <w:lang w:eastAsia="en-US"/>
                        </w:rPr>
                      </w:pPr>
                    </w:p>
                    <w:p w14:paraId="5A21EB84" w14:textId="77777777" w:rsidR="00C16239" w:rsidRDefault="00C16239"/>
                  </w:txbxContent>
                </v:textbox>
              </v:shape>
            </w:pict>
          </mc:Fallback>
        </mc:AlternateContent>
      </w:r>
      <w:r>
        <w:rPr>
          <w:i/>
          <w:u w:val="single"/>
          <w:lang w:eastAsia="en-US"/>
        </w:rPr>
        <w:br w:type="page"/>
      </w:r>
    </w:p>
    <w:p w14:paraId="64CF395D" w14:textId="1642E34F" w:rsidR="00A211E6" w:rsidRDefault="00A211E6" w:rsidP="00A211E6">
      <w:pPr>
        <w:rPr>
          <w:i/>
          <w:u w:val="single"/>
          <w:lang w:eastAsia="en-US"/>
        </w:rPr>
      </w:pPr>
      <w:r w:rsidRPr="00F01375">
        <w:rPr>
          <w:i/>
          <w:u w:val="single"/>
          <w:lang w:eastAsia="en-US"/>
        </w:rPr>
        <w:lastRenderedPageBreak/>
        <w:t>Scenario [3]</w:t>
      </w:r>
      <w:r w:rsidRPr="0074601F">
        <w:rPr>
          <w:i/>
          <w:u w:val="single"/>
          <w:lang w:eastAsia="en-US"/>
        </w:rPr>
        <w:t xml:space="preserve"> Brush appl</w:t>
      </w:r>
      <w:r w:rsidRPr="00F723A0">
        <w:rPr>
          <w:i/>
          <w:u w:val="single"/>
          <w:lang w:eastAsia="en-US"/>
        </w:rPr>
        <w:t>ication + injection</w:t>
      </w:r>
    </w:p>
    <w:p w14:paraId="7CD8A3A3" w14:textId="77777777" w:rsidR="00A211E6" w:rsidRPr="00FD2055" w:rsidRDefault="00A211E6" w:rsidP="00A211E6">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8B59F2" w14:paraId="168C6E7D" w14:textId="77777777" w:rsidTr="00CC730C">
        <w:trPr>
          <w:tblHeader/>
        </w:trPr>
        <w:tc>
          <w:tcPr>
            <w:tcW w:w="5000" w:type="pct"/>
            <w:gridSpan w:val="5"/>
            <w:shd w:val="clear" w:color="auto" w:fill="FFFFCC"/>
          </w:tcPr>
          <w:p w14:paraId="1E0A91EA" w14:textId="77777777" w:rsidR="00A211E6" w:rsidRPr="00D45D43" w:rsidRDefault="00A211E6" w:rsidP="00CC730C">
            <w:pPr>
              <w:rPr>
                <w:b/>
                <w:sz w:val="18"/>
                <w:szCs w:val="18"/>
                <w:lang w:eastAsia="en-US"/>
              </w:rPr>
            </w:pPr>
            <w:r w:rsidRPr="00D45D43">
              <w:rPr>
                <w:b/>
                <w:sz w:val="18"/>
                <w:szCs w:val="18"/>
                <w:lang w:eastAsia="en-US"/>
              </w:rPr>
              <w:t>Description of Scenario [3] Brush application + injection</w:t>
            </w:r>
          </w:p>
        </w:tc>
      </w:tr>
      <w:tr w:rsidR="00A211E6" w:rsidRPr="008B59F2" w14:paraId="2F05A08C" w14:textId="77777777" w:rsidTr="00CC730C">
        <w:trPr>
          <w:tblHeader/>
        </w:trPr>
        <w:tc>
          <w:tcPr>
            <w:tcW w:w="5000" w:type="pct"/>
            <w:gridSpan w:val="5"/>
          </w:tcPr>
          <w:p w14:paraId="247778E5" w14:textId="77777777" w:rsidR="00A211E6" w:rsidRDefault="00A211E6" w:rsidP="00CC730C">
            <w:pPr>
              <w:jc w:val="both"/>
              <w:rPr>
                <w:sz w:val="18"/>
                <w:szCs w:val="18"/>
                <w:lang w:eastAsia="en-US"/>
              </w:rPr>
            </w:pPr>
          </w:p>
          <w:p w14:paraId="1665A79C" w14:textId="77777777" w:rsidR="00A211E6" w:rsidRPr="00D45D43" w:rsidRDefault="00A211E6" w:rsidP="00CC730C">
            <w:pPr>
              <w:jc w:val="both"/>
              <w:rPr>
                <w:sz w:val="18"/>
                <w:szCs w:val="18"/>
                <w:lang w:eastAsia="en-US"/>
              </w:rPr>
            </w:pPr>
            <w:r w:rsidRPr="00D45D43">
              <w:rPr>
                <w:sz w:val="18"/>
                <w:szCs w:val="18"/>
                <w:lang w:eastAsia="en-US"/>
              </w:rPr>
              <w:t>No specific model for injection is available to assess exposure</w:t>
            </w:r>
            <w:r w:rsidR="00A17B44">
              <w:rPr>
                <w:sz w:val="18"/>
                <w:szCs w:val="18"/>
                <w:lang w:eastAsia="en-US"/>
              </w:rPr>
              <w:t xml:space="preserve"> without PPE</w:t>
            </w:r>
            <w:r w:rsidRPr="00D45D43">
              <w:rPr>
                <w:sz w:val="18"/>
                <w:szCs w:val="18"/>
                <w:lang w:eastAsia="en-US"/>
              </w:rPr>
              <w:t>.</w:t>
            </w:r>
            <w:r w:rsidR="00A17B44">
              <w:rPr>
                <w:sz w:val="18"/>
                <w:szCs w:val="18"/>
                <w:lang w:eastAsia="en-US"/>
              </w:rPr>
              <w:t xml:space="preserve"> </w:t>
            </w:r>
          </w:p>
          <w:p w14:paraId="54DBCAE9" w14:textId="77777777" w:rsidR="00A211E6" w:rsidRDefault="009D55EC" w:rsidP="00CC730C">
            <w:pPr>
              <w:jc w:val="both"/>
              <w:rPr>
                <w:sz w:val="18"/>
                <w:szCs w:val="18"/>
                <w:lang w:eastAsia="en-US"/>
              </w:rPr>
            </w:pPr>
            <w:r>
              <w:rPr>
                <w:sz w:val="18"/>
                <w:szCs w:val="18"/>
                <w:lang w:eastAsia="en-US"/>
              </w:rPr>
              <w:t>Considering that the injection will not result in exposure higher than brush application, i</w:t>
            </w:r>
            <w:r w:rsidR="00A211E6" w:rsidRPr="00D45D43">
              <w:rPr>
                <w:sz w:val="18"/>
                <w:szCs w:val="18"/>
                <w:lang w:eastAsia="en-US"/>
              </w:rPr>
              <w:t>n a conservative approach, the exposure values set in the “</w:t>
            </w:r>
            <w:r w:rsidR="00A211E6" w:rsidRPr="00D45D43">
              <w:rPr>
                <w:i/>
                <w:sz w:val="18"/>
                <w:szCs w:val="18"/>
                <w:lang w:eastAsia="en-US"/>
              </w:rPr>
              <w:t>Non-professional application of paints by brushing and rolling</w:t>
            </w:r>
            <w:r w:rsidR="00A211E6" w:rsidRPr="00D45D43">
              <w:rPr>
                <w:sz w:val="18"/>
                <w:szCs w:val="18"/>
                <w:lang w:eastAsia="en-US"/>
              </w:rPr>
              <w:t>” from the Recommendation no. 10 of the BPC Ad hoc Working Group on Human Exposure, has been used and multiplied by two in order to simulate an application by brush and injection (worst-case).</w:t>
            </w:r>
          </w:p>
          <w:p w14:paraId="0F04322D" w14:textId="77777777" w:rsidR="00A211E6" w:rsidRPr="00D45D43" w:rsidRDefault="00A211E6" w:rsidP="00CC730C">
            <w:pPr>
              <w:jc w:val="both"/>
              <w:rPr>
                <w:sz w:val="18"/>
                <w:szCs w:val="18"/>
                <w:lang w:eastAsia="en-US"/>
              </w:rPr>
            </w:pPr>
          </w:p>
        </w:tc>
      </w:tr>
      <w:tr w:rsidR="00A211E6" w:rsidRPr="008B59F2" w14:paraId="34B4F995" w14:textId="77777777" w:rsidTr="00CC730C">
        <w:trPr>
          <w:tblHeader/>
        </w:trPr>
        <w:tc>
          <w:tcPr>
            <w:tcW w:w="579" w:type="pct"/>
            <w:shd w:val="clear" w:color="auto" w:fill="auto"/>
            <w:tcMar>
              <w:top w:w="57" w:type="dxa"/>
              <w:bottom w:w="57" w:type="dxa"/>
            </w:tcMar>
          </w:tcPr>
          <w:p w14:paraId="05ECD72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A07BBA7"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5B6DB7F"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130F6B36"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5190A273"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56C904A7" w14:textId="77777777" w:rsidTr="00CC730C">
        <w:trPr>
          <w:tblHeader/>
        </w:trPr>
        <w:tc>
          <w:tcPr>
            <w:tcW w:w="579" w:type="pct"/>
            <w:tcMar>
              <w:top w:w="57" w:type="dxa"/>
              <w:bottom w:w="57" w:type="dxa"/>
            </w:tcMar>
          </w:tcPr>
          <w:p w14:paraId="1DD7A0DF"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74435962"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4ADE8A9D" w14:textId="77777777" w:rsidTr="00CC730C">
        <w:trPr>
          <w:tblHeader/>
        </w:trPr>
        <w:tc>
          <w:tcPr>
            <w:tcW w:w="579" w:type="pct"/>
            <w:vMerge w:val="restart"/>
            <w:tcMar>
              <w:top w:w="57" w:type="dxa"/>
              <w:bottom w:w="57" w:type="dxa"/>
            </w:tcMar>
          </w:tcPr>
          <w:p w14:paraId="78C464D7" w14:textId="77777777" w:rsidR="00A211E6" w:rsidRPr="00D45D43" w:rsidRDefault="00A211E6" w:rsidP="00CC730C">
            <w:pPr>
              <w:rPr>
                <w:sz w:val="18"/>
                <w:szCs w:val="18"/>
                <w:lang w:eastAsia="en-US"/>
              </w:rPr>
            </w:pPr>
            <w:r w:rsidRPr="00D45D43">
              <w:rPr>
                <w:sz w:val="18"/>
                <w:szCs w:val="18"/>
                <w:lang w:eastAsia="en-US"/>
              </w:rPr>
              <w:t>Tier 1</w:t>
            </w:r>
          </w:p>
          <w:p w14:paraId="215D74B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9530D1D" w14:textId="77777777" w:rsidR="00A211E6" w:rsidRPr="00D45D43" w:rsidRDefault="00A211E6" w:rsidP="00CC730C">
            <w:pPr>
              <w:rPr>
                <w:sz w:val="18"/>
                <w:szCs w:val="18"/>
                <w:lang w:eastAsia="en-US"/>
              </w:rPr>
            </w:pPr>
            <w:r w:rsidRPr="00D45D43">
              <w:rPr>
                <w:sz w:val="18"/>
                <w:szCs w:val="18"/>
                <w:lang w:eastAsia="en-US"/>
              </w:rPr>
              <w:t>Exposure model for application</w:t>
            </w:r>
          </w:p>
        </w:tc>
        <w:tc>
          <w:tcPr>
            <w:tcW w:w="1023" w:type="pct"/>
            <w:shd w:val="clear" w:color="auto" w:fill="auto"/>
          </w:tcPr>
          <w:p w14:paraId="222ABE58" w14:textId="77777777" w:rsidR="00A211E6" w:rsidRPr="00D45D43" w:rsidRDefault="00A211E6" w:rsidP="00CC730C">
            <w:pPr>
              <w:rPr>
                <w:sz w:val="18"/>
                <w:szCs w:val="18"/>
                <w:lang w:eastAsia="en-US"/>
              </w:rPr>
            </w:pPr>
            <w:r w:rsidRPr="00D45D43">
              <w:rPr>
                <w:i/>
                <w:sz w:val="18"/>
                <w:szCs w:val="18"/>
                <w:lang w:eastAsia="en-US"/>
              </w:rPr>
              <w:t>Non-professional application of paints by brushing and rolling</w:t>
            </w:r>
          </w:p>
        </w:tc>
        <w:tc>
          <w:tcPr>
            <w:tcW w:w="1005" w:type="pct"/>
          </w:tcPr>
          <w:p w14:paraId="5CD50145" w14:textId="77777777" w:rsidR="00A211E6" w:rsidRPr="00D45D43" w:rsidRDefault="00A211E6" w:rsidP="00CC730C">
            <w:pPr>
              <w:rPr>
                <w:sz w:val="18"/>
                <w:szCs w:val="18"/>
                <w:lang w:eastAsia="en-US"/>
              </w:rPr>
            </w:pPr>
          </w:p>
        </w:tc>
        <w:tc>
          <w:tcPr>
            <w:tcW w:w="1004" w:type="pct"/>
          </w:tcPr>
          <w:p w14:paraId="729EA2F5" w14:textId="77777777" w:rsidR="00A211E6" w:rsidRPr="00D45D43" w:rsidRDefault="00A211E6" w:rsidP="00CC730C">
            <w:pPr>
              <w:jc w:val="center"/>
              <w:rPr>
                <w:sz w:val="18"/>
                <w:szCs w:val="18"/>
                <w:lang w:eastAsia="en-US"/>
              </w:rPr>
            </w:pPr>
            <w:r w:rsidRPr="00D45D43">
              <w:rPr>
                <w:sz w:val="18"/>
                <w:szCs w:val="18"/>
                <w:lang w:eastAsia="en-US"/>
              </w:rPr>
              <w:t>Recommendation N°. 10 of the BPC Ad hoc Working Group on Human Exposure</w:t>
            </w:r>
          </w:p>
        </w:tc>
      </w:tr>
      <w:tr w:rsidR="00A211E6" w:rsidRPr="008B59F2" w14:paraId="24B151AF" w14:textId="77777777" w:rsidTr="00CC730C">
        <w:trPr>
          <w:tblHeader/>
        </w:trPr>
        <w:tc>
          <w:tcPr>
            <w:tcW w:w="579" w:type="pct"/>
            <w:vMerge/>
            <w:tcMar>
              <w:top w:w="57" w:type="dxa"/>
              <w:bottom w:w="57" w:type="dxa"/>
            </w:tcMar>
          </w:tcPr>
          <w:p w14:paraId="56787B61"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672229FA"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19DB2F77" w14:textId="77777777" w:rsidTr="00CC730C">
        <w:trPr>
          <w:tblHeader/>
        </w:trPr>
        <w:tc>
          <w:tcPr>
            <w:tcW w:w="579" w:type="pct"/>
            <w:vMerge/>
            <w:tcMar>
              <w:top w:w="57" w:type="dxa"/>
              <w:bottom w:w="57" w:type="dxa"/>
            </w:tcMar>
          </w:tcPr>
          <w:p w14:paraId="419775B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A8B26AC"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shd w:val="clear" w:color="auto" w:fill="auto"/>
          </w:tcPr>
          <w:p w14:paraId="77577BBC"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7232C0AC"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20167D8C" w14:textId="77777777" w:rsidR="00A211E6" w:rsidRPr="00D45D43" w:rsidRDefault="00A211E6" w:rsidP="00CC730C">
            <w:pPr>
              <w:rPr>
                <w:sz w:val="18"/>
                <w:szCs w:val="18"/>
                <w:lang w:eastAsia="en-US"/>
              </w:rPr>
            </w:pPr>
          </w:p>
        </w:tc>
      </w:tr>
      <w:tr w:rsidR="00A211E6" w:rsidRPr="008B59F2" w14:paraId="2CF8C140" w14:textId="77777777" w:rsidTr="00CC730C">
        <w:trPr>
          <w:tblHeader/>
        </w:trPr>
        <w:tc>
          <w:tcPr>
            <w:tcW w:w="579" w:type="pct"/>
            <w:vMerge/>
            <w:tcMar>
              <w:top w:w="57" w:type="dxa"/>
              <w:bottom w:w="57" w:type="dxa"/>
            </w:tcMar>
          </w:tcPr>
          <w:p w14:paraId="08B8A64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ECF8E31"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shd w:val="clear" w:color="auto" w:fill="auto"/>
          </w:tcPr>
          <w:p w14:paraId="6B8EC191"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5EA4DAB9"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7567DF91" w14:textId="77777777" w:rsidR="00A211E6" w:rsidRPr="00D45D43" w:rsidRDefault="00A211E6" w:rsidP="00CC730C">
            <w:pPr>
              <w:rPr>
                <w:sz w:val="18"/>
                <w:szCs w:val="18"/>
                <w:lang w:eastAsia="en-US"/>
              </w:rPr>
            </w:pPr>
          </w:p>
        </w:tc>
      </w:tr>
      <w:tr w:rsidR="00A211E6" w:rsidRPr="008B59F2" w14:paraId="3EEF2A2B" w14:textId="77777777" w:rsidTr="00CC730C">
        <w:trPr>
          <w:tblHeader/>
        </w:trPr>
        <w:tc>
          <w:tcPr>
            <w:tcW w:w="579" w:type="pct"/>
            <w:vMerge/>
            <w:tcMar>
              <w:top w:w="57" w:type="dxa"/>
              <w:bottom w:w="57" w:type="dxa"/>
            </w:tcMar>
          </w:tcPr>
          <w:p w14:paraId="5E1A8C9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B905C9D"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2C3DD21F"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AB2B5FE"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4FCBD19" w14:textId="77777777" w:rsidR="00A211E6" w:rsidRPr="00D45D43" w:rsidRDefault="00A211E6" w:rsidP="00CC730C">
            <w:pPr>
              <w:rPr>
                <w:sz w:val="18"/>
                <w:szCs w:val="18"/>
                <w:lang w:eastAsia="en-US"/>
              </w:rPr>
            </w:pPr>
          </w:p>
        </w:tc>
      </w:tr>
      <w:tr w:rsidR="00A211E6" w:rsidRPr="008B59F2" w14:paraId="1DAA4755" w14:textId="77777777" w:rsidTr="00CC730C">
        <w:trPr>
          <w:tblHeader/>
        </w:trPr>
        <w:tc>
          <w:tcPr>
            <w:tcW w:w="579" w:type="pct"/>
            <w:vMerge/>
            <w:tcMar>
              <w:top w:w="57" w:type="dxa"/>
              <w:bottom w:w="57" w:type="dxa"/>
            </w:tcMar>
          </w:tcPr>
          <w:p w14:paraId="7831956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13D6BD5" w14:textId="77777777" w:rsidR="00A211E6" w:rsidRPr="00D45D43" w:rsidRDefault="00A211E6" w:rsidP="00CC730C">
            <w:pPr>
              <w:rPr>
                <w:sz w:val="18"/>
                <w:szCs w:val="18"/>
                <w:lang w:eastAsia="en-US"/>
              </w:rPr>
            </w:pPr>
            <w:r w:rsidRPr="00D45D43">
              <w:rPr>
                <w:sz w:val="18"/>
                <w:szCs w:val="18"/>
                <w:lang w:eastAsia="en-US"/>
              </w:rPr>
              <w:t>Exposure duration of body and hands</w:t>
            </w:r>
          </w:p>
        </w:tc>
        <w:tc>
          <w:tcPr>
            <w:tcW w:w="1023" w:type="pct"/>
            <w:shd w:val="clear" w:color="auto" w:fill="auto"/>
          </w:tcPr>
          <w:p w14:paraId="4C5E94EF" w14:textId="77777777" w:rsidR="00A211E6" w:rsidRPr="00D45D43" w:rsidRDefault="00A211E6" w:rsidP="00CC730C">
            <w:pPr>
              <w:rPr>
                <w:sz w:val="18"/>
                <w:szCs w:val="18"/>
                <w:lang w:eastAsia="en-US"/>
              </w:rPr>
            </w:pPr>
            <w:r w:rsidRPr="00D45D43">
              <w:rPr>
                <w:sz w:val="18"/>
                <w:szCs w:val="18"/>
                <w:lang w:eastAsia="en-US"/>
              </w:rPr>
              <w:t>240</w:t>
            </w:r>
          </w:p>
        </w:tc>
        <w:tc>
          <w:tcPr>
            <w:tcW w:w="1005" w:type="pct"/>
          </w:tcPr>
          <w:p w14:paraId="63846465"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690C7325" w14:textId="77777777" w:rsidR="00A211E6" w:rsidRPr="00D45D43" w:rsidRDefault="00A211E6" w:rsidP="00CC730C">
            <w:pPr>
              <w:rPr>
                <w:sz w:val="18"/>
                <w:szCs w:val="18"/>
                <w:lang w:eastAsia="en-US"/>
              </w:rPr>
            </w:pPr>
          </w:p>
        </w:tc>
      </w:tr>
      <w:tr w:rsidR="00A211E6" w:rsidRPr="008B59F2" w14:paraId="4716D309" w14:textId="77777777" w:rsidTr="00CC730C">
        <w:trPr>
          <w:tblHeader/>
        </w:trPr>
        <w:tc>
          <w:tcPr>
            <w:tcW w:w="579" w:type="pct"/>
            <w:vMerge/>
            <w:tcMar>
              <w:top w:w="57" w:type="dxa"/>
              <w:bottom w:w="57" w:type="dxa"/>
            </w:tcMar>
          </w:tcPr>
          <w:p w14:paraId="287F492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625CBEF"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630D7234"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15E321B0"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45902CE3" w14:textId="77777777" w:rsidR="00A211E6" w:rsidRPr="00D45D43" w:rsidRDefault="00A211E6" w:rsidP="00CC730C">
            <w:pPr>
              <w:rPr>
                <w:sz w:val="18"/>
                <w:szCs w:val="18"/>
                <w:lang w:eastAsia="en-US"/>
              </w:rPr>
            </w:pPr>
          </w:p>
        </w:tc>
      </w:tr>
      <w:tr w:rsidR="00A211E6" w:rsidRPr="008B59F2" w14:paraId="1E16EAE2" w14:textId="77777777" w:rsidTr="00CC730C">
        <w:trPr>
          <w:tblHeader/>
        </w:trPr>
        <w:tc>
          <w:tcPr>
            <w:tcW w:w="579" w:type="pct"/>
            <w:vMerge/>
            <w:tcMar>
              <w:top w:w="57" w:type="dxa"/>
              <w:bottom w:w="57" w:type="dxa"/>
            </w:tcMar>
          </w:tcPr>
          <w:p w14:paraId="51AAE08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3756AB9" w14:textId="77777777" w:rsidR="00A211E6" w:rsidRPr="00D45D43" w:rsidRDefault="00A211E6" w:rsidP="00CC730C">
            <w:pPr>
              <w:rPr>
                <w:sz w:val="18"/>
                <w:szCs w:val="18"/>
                <w:lang w:eastAsia="en-US"/>
              </w:rPr>
            </w:pPr>
            <w:r w:rsidRPr="00D45D43">
              <w:rPr>
                <w:sz w:val="18"/>
                <w:szCs w:val="18"/>
                <w:lang w:eastAsia="en-US"/>
              </w:rPr>
              <w:t>Dermal exposure of hands (water-based paint)</w:t>
            </w:r>
          </w:p>
        </w:tc>
        <w:tc>
          <w:tcPr>
            <w:tcW w:w="1023" w:type="pct"/>
            <w:shd w:val="clear" w:color="auto" w:fill="auto"/>
          </w:tcPr>
          <w:p w14:paraId="6A8C0B74" w14:textId="77777777" w:rsidR="00A211E6" w:rsidRPr="00D45D43" w:rsidRDefault="00A211E6" w:rsidP="00CC730C">
            <w:pPr>
              <w:rPr>
                <w:sz w:val="18"/>
                <w:szCs w:val="18"/>
                <w:lang w:eastAsia="en-US"/>
              </w:rPr>
            </w:pPr>
            <w:r w:rsidRPr="00D45D43">
              <w:rPr>
                <w:sz w:val="18"/>
                <w:szCs w:val="18"/>
                <w:lang w:eastAsia="en-US"/>
              </w:rPr>
              <w:t xml:space="preserve">4.07 </w:t>
            </w:r>
            <w:r w:rsidRPr="00D45D43">
              <w:rPr>
                <w:b/>
                <w:sz w:val="18"/>
                <w:szCs w:val="18"/>
                <w:lang w:eastAsia="en-US"/>
              </w:rPr>
              <w:t>x 2</w:t>
            </w:r>
            <w:r w:rsidRPr="00D45D43">
              <w:rPr>
                <w:sz w:val="18"/>
                <w:szCs w:val="18"/>
                <w:lang w:eastAsia="en-US"/>
              </w:rPr>
              <w:t xml:space="preserve"> = 8.14</w:t>
            </w:r>
          </w:p>
        </w:tc>
        <w:tc>
          <w:tcPr>
            <w:tcW w:w="1005" w:type="pct"/>
          </w:tcPr>
          <w:p w14:paraId="19A04F96"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vAlign w:val="center"/>
          </w:tcPr>
          <w:p w14:paraId="3619FD4B" w14:textId="77777777" w:rsidR="00A211E6" w:rsidRPr="00D45D43" w:rsidRDefault="00A211E6" w:rsidP="004B47AA">
            <w:pPr>
              <w:jc w:val="center"/>
              <w:rPr>
                <w:sz w:val="18"/>
                <w:szCs w:val="18"/>
                <w:lang w:eastAsia="en-US"/>
              </w:rPr>
            </w:pPr>
            <w:r w:rsidRPr="00D45D43">
              <w:rPr>
                <w:sz w:val="18"/>
                <w:szCs w:val="18"/>
                <w:lang w:eastAsia="en-US"/>
              </w:rPr>
              <w:t xml:space="preserve">Recommendation N°10 </w:t>
            </w:r>
            <w:r w:rsidR="004B47AA">
              <w:rPr>
                <w:sz w:val="18"/>
                <w:szCs w:val="18"/>
                <w:lang w:eastAsia="en-US"/>
              </w:rPr>
              <w:t>HEAd hoc</w:t>
            </w:r>
          </w:p>
        </w:tc>
      </w:tr>
      <w:tr w:rsidR="00A211E6" w:rsidRPr="008B59F2" w14:paraId="563A1F16" w14:textId="77777777" w:rsidTr="00CC730C">
        <w:trPr>
          <w:tblHeader/>
        </w:trPr>
        <w:tc>
          <w:tcPr>
            <w:tcW w:w="579" w:type="pct"/>
            <w:vMerge/>
            <w:tcMar>
              <w:top w:w="57" w:type="dxa"/>
              <w:bottom w:w="57" w:type="dxa"/>
            </w:tcMar>
          </w:tcPr>
          <w:p w14:paraId="703DA24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786CD18" w14:textId="77777777" w:rsidR="00A211E6" w:rsidRPr="00D45D43" w:rsidRDefault="00A211E6" w:rsidP="00CC730C">
            <w:pPr>
              <w:rPr>
                <w:sz w:val="18"/>
                <w:szCs w:val="18"/>
                <w:lang w:eastAsia="en-US"/>
              </w:rPr>
            </w:pPr>
            <w:r w:rsidRPr="00D45D43">
              <w:rPr>
                <w:sz w:val="18"/>
                <w:szCs w:val="18"/>
                <w:lang w:eastAsia="en-US"/>
              </w:rPr>
              <w:t>Dermal exposure of the body (water-based paint)</w:t>
            </w:r>
          </w:p>
        </w:tc>
        <w:tc>
          <w:tcPr>
            <w:tcW w:w="1023" w:type="pct"/>
            <w:shd w:val="clear" w:color="auto" w:fill="auto"/>
          </w:tcPr>
          <w:p w14:paraId="5976C2CC" w14:textId="77777777" w:rsidR="00A211E6" w:rsidRPr="00D45D43" w:rsidRDefault="00A211E6" w:rsidP="00CC730C">
            <w:pPr>
              <w:rPr>
                <w:sz w:val="18"/>
                <w:szCs w:val="18"/>
                <w:lang w:eastAsia="en-US"/>
              </w:rPr>
            </w:pPr>
            <w:r w:rsidRPr="00D45D43">
              <w:rPr>
                <w:sz w:val="18"/>
                <w:szCs w:val="18"/>
                <w:lang w:eastAsia="en-US"/>
              </w:rPr>
              <w:t xml:space="preserve">1.70 </w:t>
            </w:r>
            <w:r w:rsidRPr="00D45D43">
              <w:rPr>
                <w:b/>
                <w:sz w:val="18"/>
                <w:szCs w:val="18"/>
                <w:lang w:eastAsia="en-US"/>
              </w:rPr>
              <w:t>x 2</w:t>
            </w:r>
            <w:r w:rsidRPr="00D45D43">
              <w:rPr>
                <w:sz w:val="18"/>
                <w:szCs w:val="18"/>
                <w:lang w:eastAsia="en-US"/>
              </w:rPr>
              <w:t xml:space="preserve">  = 3.40</w:t>
            </w:r>
          </w:p>
        </w:tc>
        <w:tc>
          <w:tcPr>
            <w:tcW w:w="1005" w:type="pct"/>
          </w:tcPr>
          <w:p w14:paraId="3C1BE4FA"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152C0EA2" w14:textId="77777777" w:rsidR="00A211E6" w:rsidRPr="00D45D43" w:rsidRDefault="00A211E6" w:rsidP="00CC730C">
            <w:pPr>
              <w:rPr>
                <w:sz w:val="18"/>
                <w:szCs w:val="18"/>
                <w:lang w:eastAsia="en-US"/>
              </w:rPr>
            </w:pPr>
          </w:p>
        </w:tc>
      </w:tr>
      <w:tr w:rsidR="00A211E6" w:rsidRPr="008B59F2" w14:paraId="675EBEE0" w14:textId="77777777" w:rsidTr="00CC730C">
        <w:trPr>
          <w:tblHeader/>
        </w:trPr>
        <w:tc>
          <w:tcPr>
            <w:tcW w:w="579" w:type="pct"/>
            <w:vMerge/>
            <w:tcMar>
              <w:top w:w="57" w:type="dxa"/>
              <w:bottom w:w="57" w:type="dxa"/>
            </w:tcMar>
          </w:tcPr>
          <w:p w14:paraId="0EC77EB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54DF4A"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5106E52F"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10932AF9"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8E43F56" w14:textId="77777777" w:rsidR="00A211E6" w:rsidRPr="00D45D43" w:rsidRDefault="00A211E6" w:rsidP="00CC730C">
            <w:pPr>
              <w:rPr>
                <w:sz w:val="18"/>
                <w:szCs w:val="18"/>
                <w:lang w:eastAsia="en-US"/>
              </w:rPr>
            </w:pPr>
          </w:p>
        </w:tc>
      </w:tr>
      <w:tr w:rsidR="00A211E6" w:rsidRPr="008B59F2" w14:paraId="3827BF98" w14:textId="77777777" w:rsidTr="00CC730C">
        <w:trPr>
          <w:tblHeader/>
        </w:trPr>
        <w:tc>
          <w:tcPr>
            <w:tcW w:w="579" w:type="pct"/>
            <w:vMerge/>
            <w:tcMar>
              <w:top w:w="57" w:type="dxa"/>
              <w:bottom w:w="57" w:type="dxa"/>
            </w:tcMar>
          </w:tcPr>
          <w:p w14:paraId="38CD824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F0C7F2B" w14:textId="77777777" w:rsidR="00A211E6" w:rsidRPr="00D45D43" w:rsidRDefault="00A211E6" w:rsidP="00CC730C">
            <w:pPr>
              <w:rPr>
                <w:sz w:val="18"/>
                <w:szCs w:val="18"/>
                <w:lang w:eastAsia="en-US"/>
              </w:rPr>
            </w:pPr>
            <w:r w:rsidRPr="00D45D43">
              <w:rPr>
                <w:sz w:val="18"/>
                <w:szCs w:val="18"/>
                <w:lang w:eastAsia="en-US"/>
              </w:rPr>
              <w:t>No PPE : gloves and clothing penetration</w:t>
            </w:r>
          </w:p>
        </w:tc>
        <w:tc>
          <w:tcPr>
            <w:tcW w:w="1023" w:type="pct"/>
            <w:shd w:val="clear" w:color="auto" w:fill="auto"/>
          </w:tcPr>
          <w:p w14:paraId="5D775B21"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46EFD7E8"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A3AADBA" w14:textId="77777777" w:rsidR="00A211E6" w:rsidRPr="00D45D43" w:rsidRDefault="00A211E6" w:rsidP="00CC730C">
            <w:pPr>
              <w:rPr>
                <w:sz w:val="18"/>
                <w:szCs w:val="18"/>
                <w:lang w:eastAsia="en-US"/>
              </w:rPr>
            </w:pPr>
          </w:p>
        </w:tc>
      </w:tr>
      <w:tr w:rsidR="00A211E6" w:rsidRPr="008B59F2" w14:paraId="132DDDB4" w14:textId="77777777" w:rsidTr="00CC730C">
        <w:trPr>
          <w:tblHeader/>
        </w:trPr>
        <w:tc>
          <w:tcPr>
            <w:tcW w:w="579" w:type="pct"/>
            <w:tcMar>
              <w:top w:w="57" w:type="dxa"/>
              <w:bottom w:w="57" w:type="dxa"/>
            </w:tcMar>
          </w:tcPr>
          <w:p w14:paraId="67EDE9FB"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2D363221" w14:textId="77777777" w:rsidR="00A211E6" w:rsidRPr="00D45D43" w:rsidRDefault="00A211E6" w:rsidP="00CC730C">
            <w:pPr>
              <w:jc w:val="center"/>
              <w:rPr>
                <w:sz w:val="18"/>
                <w:szCs w:val="18"/>
                <w:lang w:eastAsia="en-US"/>
              </w:rPr>
            </w:pPr>
            <w:r w:rsidRPr="00D45D43">
              <w:rPr>
                <w:sz w:val="18"/>
                <w:szCs w:val="18"/>
                <w:lang w:eastAsia="en-US"/>
              </w:rPr>
              <w:t>Inhalation exposure</w:t>
            </w:r>
          </w:p>
        </w:tc>
      </w:tr>
      <w:tr w:rsidR="00A211E6" w:rsidRPr="008B59F2" w14:paraId="3A169837" w14:textId="77777777" w:rsidTr="00CC730C">
        <w:trPr>
          <w:tblHeader/>
        </w:trPr>
        <w:tc>
          <w:tcPr>
            <w:tcW w:w="579" w:type="pct"/>
            <w:vMerge w:val="restart"/>
            <w:tcMar>
              <w:top w:w="57" w:type="dxa"/>
              <w:bottom w:w="57" w:type="dxa"/>
            </w:tcMar>
          </w:tcPr>
          <w:p w14:paraId="619F0154"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2C02E389"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05DFC774"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74F367F5"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38E81266" w14:textId="77777777" w:rsidR="00A211E6" w:rsidRPr="00D45D43" w:rsidRDefault="00A211E6" w:rsidP="00CC730C">
            <w:pPr>
              <w:rPr>
                <w:sz w:val="18"/>
                <w:szCs w:val="18"/>
                <w:lang w:eastAsia="en-US"/>
              </w:rPr>
            </w:pPr>
          </w:p>
        </w:tc>
      </w:tr>
      <w:tr w:rsidR="00A211E6" w:rsidRPr="008B59F2" w14:paraId="2AA3F83F" w14:textId="77777777" w:rsidTr="00CC730C">
        <w:trPr>
          <w:tblHeader/>
        </w:trPr>
        <w:tc>
          <w:tcPr>
            <w:tcW w:w="579" w:type="pct"/>
            <w:vMerge/>
            <w:tcMar>
              <w:top w:w="57" w:type="dxa"/>
              <w:bottom w:w="57" w:type="dxa"/>
            </w:tcMar>
          </w:tcPr>
          <w:p w14:paraId="0FDA428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33833DA"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5E2A0C1C" w14:textId="77777777" w:rsidR="00A211E6" w:rsidRPr="00D45D43" w:rsidRDefault="00A211E6" w:rsidP="00CC730C">
            <w:pPr>
              <w:rPr>
                <w:sz w:val="18"/>
                <w:szCs w:val="18"/>
                <w:lang w:eastAsia="en-US"/>
              </w:rPr>
            </w:pPr>
            <w:r w:rsidRPr="00D45D43">
              <w:rPr>
                <w:sz w:val="18"/>
                <w:szCs w:val="18"/>
                <w:lang w:eastAsia="en-US"/>
              </w:rPr>
              <w:t>1.25 equivalent to 2.08E-02</w:t>
            </w:r>
          </w:p>
          <w:p w14:paraId="0E1F66D1" w14:textId="77777777" w:rsidR="00A211E6" w:rsidRPr="00D45D43" w:rsidRDefault="00A211E6" w:rsidP="00CC730C">
            <w:pPr>
              <w:rPr>
                <w:sz w:val="18"/>
                <w:szCs w:val="18"/>
                <w:lang w:eastAsia="en-US"/>
              </w:rPr>
            </w:pPr>
          </w:p>
        </w:tc>
        <w:tc>
          <w:tcPr>
            <w:tcW w:w="1005" w:type="pct"/>
          </w:tcPr>
          <w:p w14:paraId="65B80ED4"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/hour</w:t>
            </w:r>
          </w:p>
          <w:p w14:paraId="611DCFFA"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/min</w:t>
            </w:r>
          </w:p>
        </w:tc>
        <w:tc>
          <w:tcPr>
            <w:tcW w:w="1004" w:type="pct"/>
          </w:tcPr>
          <w:p w14:paraId="4FC0986A" w14:textId="77777777" w:rsidR="00A211E6" w:rsidRPr="00D45D43" w:rsidRDefault="00A211E6" w:rsidP="00CC730C">
            <w:pPr>
              <w:rPr>
                <w:sz w:val="18"/>
                <w:szCs w:val="18"/>
                <w:lang w:eastAsia="en-US"/>
              </w:rPr>
            </w:pPr>
            <w:r w:rsidRPr="00D45D43">
              <w:rPr>
                <w:sz w:val="18"/>
                <w:szCs w:val="18"/>
                <w:lang w:eastAsia="en-US"/>
              </w:rPr>
              <w:t>HEEG Opinion 17 on default human factor values</w:t>
            </w:r>
          </w:p>
        </w:tc>
      </w:tr>
      <w:tr w:rsidR="00A211E6" w:rsidRPr="008B59F2" w14:paraId="6E1E8D2B" w14:textId="77777777" w:rsidTr="00CC730C">
        <w:trPr>
          <w:tblHeader/>
        </w:trPr>
        <w:tc>
          <w:tcPr>
            <w:tcW w:w="579" w:type="pct"/>
            <w:vMerge/>
            <w:tcMar>
              <w:top w:w="57" w:type="dxa"/>
              <w:bottom w:w="57" w:type="dxa"/>
            </w:tcMar>
          </w:tcPr>
          <w:p w14:paraId="6F77454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DA99E11"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7F21D3F4"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4FCD396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F20886E" w14:textId="77777777" w:rsidR="00A211E6" w:rsidRPr="00D45D43" w:rsidRDefault="00A211E6" w:rsidP="00CC730C">
            <w:pPr>
              <w:rPr>
                <w:sz w:val="18"/>
                <w:szCs w:val="18"/>
                <w:lang w:eastAsia="en-US"/>
              </w:rPr>
            </w:pPr>
          </w:p>
        </w:tc>
      </w:tr>
    </w:tbl>
    <w:p w14:paraId="251AA714" w14:textId="77777777" w:rsidR="00A211E6" w:rsidRDefault="00A211E6" w:rsidP="00A211E6">
      <w:pPr>
        <w:rPr>
          <w:i/>
          <w:u w:val="single"/>
          <w:lang w:eastAsia="en-US"/>
        </w:rPr>
      </w:pPr>
    </w:p>
    <w:p w14:paraId="0A8878DE" w14:textId="77777777" w:rsidR="00A211E6" w:rsidRPr="00FD2055" w:rsidRDefault="00A211E6" w:rsidP="00A211E6">
      <w:pPr>
        <w:rPr>
          <w:i/>
          <w:iCs/>
          <w:lang w:eastAsia="en-US"/>
        </w:rPr>
      </w:pPr>
      <w:r w:rsidRPr="00F84E0D">
        <w:rPr>
          <w:b/>
          <w:bCs/>
          <w:lang w:eastAsia="en-US"/>
        </w:rPr>
        <w:t>Calculations for Scenario [</w:t>
      </w:r>
      <w:r>
        <w:rPr>
          <w:b/>
          <w:bCs/>
          <w:lang w:eastAsia="en-US"/>
        </w:rPr>
        <w:t xml:space="preserve">3] </w:t>
      </w:r>
      <w:r w:rsidRPr="005E2223">
        <w:rPr>
          <w:b/>
          <w:sz w:val="18"/>
          <w:szCs w:val="18"/>
          <w:lang w:eastAsia="en-US"/>
        </w:rPr>
        <w:t>Brush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5E6F2979" w14:textId="77777777" w:rsidTr="00CC730C">
        <w:trPr>
          <w:cantSplit/>
          <w:tblHeader/>
        </w:trPr>
        <w:tc>
          <w:tcPr>
            <w:tcW w:w="9425" w:type="dxa"/>
            <w:gridSpan w:val="6"/>
            <w:shd w:val="clear" w:color="auto" w:fill="FFFFCC"/>
          </w:tcPr>
          <w:p w14:paraId="3091A4E1" w14:textId="77777777" w:rsidR="00A211E6" w:rsidRPr="00F84E0D" w:rsidRDefault="00A211E6" w:rsidP="00CC730C">
            <w:pPr>
              <w:jc w:val="center"/>
              <w:rPr>
                <w:b/>
                <w:lang w:eastAsia="en-US"/>
              </w:rPr>
            </w:pPr>
            <w:r w:rsidRPr="00F84E0D">
              <w:rPr>
                <w:b/>
                <w:lang w:eastAsia="en-US"/>
              </w:rPr>
              <w:lastRenderedPageBreak/>
              <w:t>Summary table: systemic exposure from non-professional uses</w:t>
            </w:r>
          </w:p>
        </w:tc>
      </w:tr>
      <w:tr w:rsidR="00A211E6" w:rsidRPr="00F84E0D" w14:paraId="68E5823D" w14:textId="77777777" w:rsidTr="00CC730C">
        <w:trPr>
          <w:cantSplit/>
          <w:tblHeader/>
        </w:trPr>
        <w:tc>
          <w:tcPr>
            <w:tcW w:w="1204" w:type="dxa"/>
            <w:shd w:val="clear" w:color="auto" w:fill="auto"/>
          </w:tcPr>
          <w:p w14:paraId="6996E9B6" w14:textId="77777777" w:rsidR="00A211E6" w:rsidRPr="00F84E0D" w:rsidRDefault="00A211E6" w:rsidP="00CC730C">
            <w:pPr>
              <w:rPr>
                <w:b/>
                <w:lang w:eastAsia="en-US"/>
              </w:rPr>
            </w:pPr>
            <w:r w:rsidRPr="00F84E0D">
              <w:rPr>
                <w:b/>
                <w:lang w:eastAsia="en-US"/>
              </w:rPr>
              <w:t>Exposure scenario</w:t>
            </w:r>
          </w:p>
        </w:tc>
        <w:tc>
          <w:tcPr>
            <w:tcW w:w="1701" w:type="dxa"/>
          </w:tcPr>
          <w:p w14:paraId="5D90D464"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1830E20A" w14:textId="77777777" w:rsidR="00A211E6" w:rsidRDefault="00A211E6" w:rsidP="00CC730C">
            <w:pPr>
              <w:rPr>
                <w:b/>
                <w:lang w:eastAsia="en-US"/>
              </w:rPr>
            </w:pPr>
            <w:r w:rsidRPr="00F84E0D">
              <w:rPr>
                <w:b/>
                <w:lang w:eastAsia="en-US"/>
              </w:rPr>
              <w:t>Estimated inhalation uptake</w:t>
            </w:r>
          </w:p>
          <w:p w14:paraId="265C47B7"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D380628" w14:textId="77777777" w:rsidR="00A211E6" w:rsidRDefault="00A211E6" w:rsidP="00CC730C">
            <w:pPr>
              <w:rPr>
                <w:b/>
                <w:lang w:eastAsia="en-US"/>
              </w:rPr>
            </w:pPr>
            <w:r w:rsidRPr="00F84E0D">
              <w:rPr>
                <w:b/>
                <w:lang w:eastAsia="en-US"/>
              </w:rPr>
              <w:t>Estimated dermal uptake</w:t>
            </w:r>
          </w:p>
          <w:p w14:paraId="2950FBBB"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22D60E8D" w14:textId="77777777" w:rsidR="00A211E6" w:rsidRDefault="00A211E6" w:rsidP="00CC730C">
            <w:pPr>
              <w:rPr>
                <w:b/>
                <w:lang w:eastAsia="en-US"/>
              </w:rPr>
            </w:pPr>
            <w:r w:rsidRPr="00F84E0D">
              <w:rPr>
                <w:b/>
                <w:lang w:eastAsia="en-US"/>
              </w:rPr>
              <w:t>Estimated oral uptake</w:t>
            </w:r>
          </w:p>
          <w:p w14:paraId="08F8F3FE" w14:textId="77777777" w:rsidR="00A211E6" w:rsidRPr="00F84E0D" w:rsidRDefault="00A211E6" w:rsidP="00CC730C">
            <w:pPr>
              <w:rPr>
                <w:b/>
                <w:lang w:eastAsia="en-US"/>
              </w:rPr>
            </w:pPr>
            <w:r w:rsidRPr="00126CDA">
              <w:rPr>
                <w:lang w:val="en-US" w:eastAsia="en-US"/>
              </w:rPr>
              <w:t>(mg/kw/d)</w:t>
            </w:r>
          </w:p>
        </w:tc>
        <w:tc>
          <w:tcPr>
            <w:tcW w:w="1843" w:type="dxa"/>
          </w:tcPr>
          <w:p w14:paraId="51B516A9" w14:textId="77777777" w:rsidR="00A211E6" w:rsidRDefault="00A211E6" w:rsidP="00CC730C">
            <w:pPr>
              <w:rPr>
                <w:b/>
                <w:lang w:eastAsia="en-US"/>
              </w:rPr>
            </w:pPr>
            <w:r w:rsidRPr="00F84E0D">
              <w:rPr>
                <w:b/>
                <w:lang w:eastAsia="en-US"/>
              </w:rPr>
              <w:t>Estimated total uptake</w:t>
            </w:r>
          </w:p>
          <w:p w14:paraId="2B3344DC" w14:textId="77777777" w:rsidR="00A211E6" w:rsidRPr="00F84E0D" w:rsidRDefault="00A211E6" w:rsidP="00CC730C">
            <w:pPr>
              <w:rPr>
                <w:b/>
                <w:lang w:eastAsia="en-US"/>
              </w:rPr>
            </w:pPr>
            <w:r w:rsidRPr="00126CDA">
              <w:rPr>
                <w:lang w:val="en-US" w:eastAsia="en-US"/>
              </w:rPr>
              <w:t>(mg/kw/d)</w:t>
            </w:r>
          </w:p>
        </w:tc>
      </w:tr>
      <w:tr w:rsidR="00A211E6" w:rsidRPr="00F84E0D" w14:paraId="0E660033" w14:textId="77777777" w:rsidTr="00CC730C">
        <w:trPr>
          <w:cantSplit/>
          <w:tblHeader/>
        </w:trPr>
        <w:tc>
          <w:tcPr>
            <w:tcW w:w="1204" w:type="dxa"/>
            <w:shd w:val="clear" w:color="auto" w:fill="auto"/>
          </w:tcPr>
          <w:p w14:paraId="47C24197" w14:textId="77777777" w:rsidR="00A211E6" w:rsidRDefault="00A211E6" w:rsidP="00CC730C">
            <w:pPr>
              <w:rPr>
                <w:lang w:eastAsia="en-US"/>
              </w:rPr>
            </w:pPr>
            <w:r w:rsidRPr="00F84E0D">
              <w:rPr>
                <w:lang w:eastAsia="en-US"/>
              </w:rPr>
              <w:t>Scenario [</w:t>
            </w:r>
            <w:r>
              <w:rPr>
                <w:lang w:eastAsia="en-US"/>
              </w:rPr>
              <w:t>3</w:t>
            </w:r>
            <w:r w:rsidRPr="00F84E0D">
              <w:rPr>
                <w:lang w:eastAsia="en-US"/>
              </w:rPr>
              <w:t>]</w:t>
            </w:r>
            <w:r>
              <w:rPr>
                <w:lang w:eastAsia="en-US"/>
              </w:rPr>
              <w:t xml:space="preserve"> </w:t>
            </w:r>
          </w:p>
          <w:p w14:paraId="025B191F" w14:textId="77777777" w:rsidR="00A211E6" w:rsidRPr="00F84E0D" w:rsidRDefault="00A211E6" w:rsidP="00CC730C">
            <w:pPr>
              <w:rPr>
                <w:lang w:eastAsia="en-US"/>
              </w:rPr>
            </w:pPr>
            <w:r w:rsidRPr="009B381F">
              <w:rPr>
                <w:lang w:eastAsia="en-US"/>
              </w:rPr>
              <w:t>Brush application + injection</w:t>
            </w:r>
          </w:p>
        </w:tc>
        <w:tc>
          <w:tcPr>
            <w:tcW w:w="1701" w:type="dxa"/>
          </w:tcPr>
          <w:p w14:paraId="7BDF76E0"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46E06D8E" w14:textId="77777777" w:rsidR="00A211E6" w:rsidRPr="00F84E0D" w:rsidRDefault="00A211E6" w:rsidP="00CC730C">
            <w:pPr>
              <w:rPr>
                <w:lang w:eastAsia="en-US"/>
              </w:rPr>
            </w:pPr>
            <w:r>
              <w:rPr>
                <w:lang w:eastAsia="en-US"/>
              </w:rPr>
              <w:t>1.75 x 10</w:t>
            </w:r>
            <w:r>
              <w:rPr>
                <w:vertAlign w:val="superscript"/>
                <w:lang w:eastAsia="en-US"/>
              </w:rPr>
              <w:t>-3</w:t>
            </w:r>
          </w:p>
        </w:tc>
        <w:tc>
          <w:tcPr>
            <w:tcW w:w="1559" w:type="dxa"/>
            <w:shd w:val="clear" w:color="auto" w:fill="auto"/>
            <w:tcMar>
              <w:top w:w="57" w:type="dxa"/>
              <w:bottom w:w="57" w:type="dxa"/>
            </w:tcMar>
          </w:tcPr>
          <w:p w14:paraId="2AD7CD02" w14:textId="77777777" w:rsidR="00A211E6" w:rsidRPr="00F84E0D" w:rsidRDefault="00A211E6" w:rsidP="00CC730C">
            <w:pPr>
              <w:rPr>
                <w:lang w:eastAsia="en-US"/>
              </w:rPr>
            </w:pPr>
            <w:r>
              <w:rPr>
                <w:lang w:eastAsia="en-US"/>
              </w:rPr>
              <w:t>1.19 x 10</w:t>
            </w:r>
            <w:r>
              <w:rPr>
                <w:vertAlign w:val="superscript"/>
                <w:lang w:eastAsia="en-US"/>
              </w:rPr>
              <w:t>-2</w:t>
            </w:r>
          </w:p>
        </w:tc>
        <w:tc>
          <w:tcPr>
            <w:tcW w:w="1559" w:type="dxa"/>
            <w:shd w:val="clear" w:color="auto" w:fill="auto"/>
            <w:tcMar>
              <w:top w:w="57" w:type="dxa"/>
              <w:bottom w:w="57" w:type="dxa"/>
            </w:tcMar>
          </w:tcPr>
          <w:p w14:paraId="33E09933" w14:textId="77777777" w:rsidR="00A211E6" w:rsidRPr="00F84E0D" w:rsidRDefault="00A211E6" w:rsidP="00CC730C">
            <w:pPr>
              <w:rPr>
                <w:lang w:eastAsia="en-US"/>
              </w:rPr>
            </w:pPr>
            <w:r>
              <w:rPr>
                <w:lang w:eastAsia="en-US"/>
              </w:rPr>
              <w:t>-</w:t>
            </w:r>
          </w:p>
        </w:tc>
        <w:tc>
          <w:tcPr>
            <w:tcW w:w="1843" w:type="dxa"/>
          </w:tcPr>
          <w:p w14:paraId="4A61FA57" w14:textId="77777777" w:rsidR="00A211E6" w:rsidRDefault="00A211E6" w:rsidP="00CC730C">
            <w:pPr>
              <w:rPr>
                <w:vertAlign w:val="superscript"/>
                <w:lang w:eastAsia="en-US"/>
              </w:rPr>
            </w:pPr>
            <w:r>
              <w:rPr>
                <w:lang w:eastAsia="en-US"/>
              </w:rPr>
              <w:t>1.37 x 10</w:t>
            </w:r>
            <w:r>
              <w:rPr>
                <w:vertAlign w:val="superscript"/>
                <w:lang w:eastAsia="en-US"/>
              </w:rPr>
              <w:t>-2</w:t>
            </w:r>
          </w:p>
          <w:p w14:paraId="2BCDBA04" w14:textId="77777777" w:rsidR="00A211E6" w:rsidRPr="00F84E0D" w:rsidRDefault="00A211E6" w:rsidP="00CC730C">
            <w:pPr>
              <w:rPr>
                <w:lang w:eastAsia="en-US"/>
              </w:rPr>
            </w:pPr>
          </w:p>
        </w:tc>
      </w:tr>
    </w:tbl>
    <w:p w14:paraId="7A2268B5" w14:textId="77777777" w:rsidR="00A211E6" w:rsidRDefault="00A211E6" w:rsidP="00A211E6">
      <w:pPr>
        <w:rPr>
          <w:i/>
          <w:u w:val="single"/>
          <w:lang w:eastAsia="en-US"/>
        </w:rPr>
      </w:pPr>
    </w:p>
    <w:p w14:paraId="1517F333" w14:textId="77777777" w:rsidR="00A211E6" w:rsidRDefault="00A211E6" w:rsidP="00A211E6">
      <w:pPr>
        <w:rPr>
          <w:i/>
          <w:u w:val="single"/>
          <w:lang w:eastAsia="en-US"/>
        </w:rPr>
      </w:pPr>
    </w:p>
    <w:p w14:paraId="52D9A05A" w14:textId="77777777" w:rsidR="00A211E6" w:rsidRPr="00FD2055" w:rsidRDefault="00A211E6" w:rsidP="00A211E6">
      <w:pPr>
        <w:rPr>
          <w:lang w:eastAsia="en-US"/>
        </w:rPr>
      </w:pPr>
      <w:r w:rsidRPr="00F84E0D">
        <w:rPr>
          <w:i/>
          <w:u w:val="single"/>
          <w:lang w:eastAsia="en-US"/>
        </w:rPr>
        <w:t>Scenario [</w:t>
      </w:r>
      <w:r>
        <w:rPr>
          <w:i/>
          <w:u w:val="single"/>
          <w:lang w:eastAsia="en-US"/>
        </w:rPr>
        <w:t>4</w:t>
      </w:r>
      <w:r w:rsidRPr="00F84E0D">
        <w:rPr>
          <w:i/>
          <w:u w:val="single"/>
          <w:lang w:eastAsia="en-US"/>
        </w:rPr>
        <w:t>]</w:t>
      </w:r>
      <w:r>
        <w:rPr>
          <w:i/>
          <w:u w:val="single"/>
          <w:lang w:eastAsia="en-US"/>
        </w:rPr>
        <w:t xml:space="preserve"> </w:t>
      </w:r>
      <w:r w:rsidRPr="00E24163">
        <w:rPr>
          <w:i/>
          <w:u w:val="single"/>
          <w:lang w:eastAsia="en-US"/>
        </w:rPr>
        <w:t>Cleaning of the equipment for brush application</w:t>
      </w:r>
      <w:r w:rsidR="008C1E82">
        <w:rPr>
          <w:i/>
          <w:u w:val="single"/>
          <w:lang w:eastAsia="en-US"/>
        </w:rPr>
        <w:t xml:space="preserve"> </w:t>
      </w:r>
      <w:r>
        <w:rPr>
          <w:i/>
          <w:u w:val="single"/>
          <w:lang w:eastAsia="en-US"/>
        </w:rPr>
        <w:t>+</w:t>
      </w:r>
      <w:r w:rsidR="008C1E82">
        <w:rPr>
          <w:i/>
          <w:u w:val="single"/>
          <w:lang w:eastAsia="en-US"/>
        </w:rPr>
        <w:t xml:space="preserve"> </w:t>
      </w:r>
      <w:r>
        <w:rPr>
          <w:i/>
          <w:u w:val="single"/>
          <w:lang w:eastAsia="en-US"/>
        </w:rPr>
        <w:t>injection</w:t>
      </w:r>
    </w:p>
    <w:p w14:paraId="01E978B6" w14:textId="77777777" w:rsidR="00A211E6" w:rsidRPr="00FD2055" w:rsidRDefault="00A211E6" w:rsidP="00A211E6">
      <w:pPr>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65"/>
        <w:gridCol w:w="17"/>
        <w:gridCol w:w="1849"/>
        <w:gridCol w:w="1847"/>
      </w:tblGrid>
      <w:tr w:rsidR="00A211E6" w:rsidRPr="008B59F2" w14:paraId="4DD6C245" w14:textId="77777777" w:rsidTr="00CC730C">
        <w:trPr>
          <w:tblHeader/>
        </w:trPr>
        <w:tc>
          <w:tcPr>
            <w:tcW w:w="5000" w:type="pct"/>
            <w:gridSpan w:val="6"/>
            <w:shd w:val="clear" w:color="auto" w:fill="FFFFCC"/>
          </w:tcPr>
          <w:p w14:paraId="74C893B0" w14:textId="77777777" w:rsidR="00A211E6" w:rsidRPr="00D45D43" w:rsidRDefault="00A211E6" w:rsidP="00CC730C">
            <w:pPr>
              <w:rPr>
                <w:b/>
                <w:sz w:val="18"/>
                <w:szCs w:val="18"/>
                <w:lang w:eastAsia="en-US"/>
              </w:rPr>
            </w:pPr>
            <w:r w:rsidRPr="00D45D43">
              <w:rPr>
                <w:b/>
                <w:sz w:val="18"/>
                <w:szCs w:val="18"/>
                <w:lang w:eastAsia="en-US"/>
              </w:rPr>
              <w:t>Description of Scenario [4] Cleaning of the equipment for brush application + injection</w:t>
            </w:r>
          </w:p>
        </w:tc>
      </w:tr>
      <w:tr w:rsidR="00A211E6" w:rsidRPr="008B59F2" w14:paraId="3D74E211" w14:textId="77777777" w:rsidTr="00CC730C">
        <w:trPr>
          <w:tblHeader/>
        </w:trPr>
        <w:tc>
          <w:tcPr>
            <w:tcW w:w="5000" w:type="pct"/>
            <w:gridSpan w:val="6"/>
          </w:tcPr>
          <w:p w14:paraId="42E7C13C" w14:textId="77777777" w:rsidR="00A211E6" w:rsidRDefault="00A211E6" w:rsidP="00CC730C">
            <w:pPr>
              <w:jc w:val="both"/>
              <w:rPr>
                <w:sz w:val="18"/>
                <w:szCs w:val="18"/>
                <w:lang w:eastAsia="en-US"/>
              </w:rPr>
            </w:pPr>
          </w:p>
          <w:p w14:paraId="4FECF16A" w14:textId="77777777" w:rsidR="00A211E6" w:rsidRPr="00D45D43" w:rsidRDefault="00A211E6" w:rsidP="00CC730C">
            <w:pPr>
              <w:jc w:val="both"/>
              <w:rPr>
                <w:sz w:val="18"/>
                <w:szCs w:val="18"/>
                <w:lang w:eastAsia="en-US"/>
              </w:rPr>
            </w:pPr>
            <w:r w:rsidRPr="00D45D43">
              <w:rPr>
                <w:sz w:val="18"/>
                <w:szCs w:val="18"/>
                <w:lang w:eastAsia="en-US"/>
              </w:rPr>
              <w:t>No specific model for injection is available to assess exposure. For the cleaning of the equipment, exposure during the cleaning of an equipment spray (as presented for the spray application) has been added to the cleaning of a brush scenario, in order to simulate the cleaning of both apparatus.</w:t>
            </w:r>
          </w:p>
          <w:p w14:paraId="4FF64872" w14:textId="77777777" w:rsidR="00A211E6" w:rsidRDefault="00A211E6" w:rsidP="00CC730C">
            <w:pPr>
              <w:jc w:val="both"/>
              <w:rPr>
                <w:sz w:val="18"/>
                <w:szCs w:val="18"/>
                <w:lang w:eastAsia="en-US"/>
              </w:rPr>
            </w:pPr>
            <w:r w:rsidRPr="00D45D43">
              <w:rPr>
                <w:sz w:val="18"/>
                <w:szCs w:val="18"/>
                <w:lang w:eastAsia="en-US"/>
              </w:rPr>
              <w:t>Therefore this scenario is composed of two others: scenario 2 + scenario 7</w:t>
            </w:r>
          </w:p>
          <w:p w14:paraId="36462E8F" w14:textId="77777777" w:rsidR="00A211E6" w:rsidRPr="00D45D43" w:rsidRDefault="00A211E6" w:rsidP="00CC730C">
            <w:pPr>
              <w:jc w:val="both"/>
              <w:rPr>
                <w:sz w:val="18"/>
                <w:szCs w:val="18"/>
                <w:lang w:eastAsia="en-US"/>
              </w:rPr>
            </w:pPr>
          </w:p>
        </w:tc>
      </w:tr>
      <w:tr w:rsidR="00A211E6" w:rsidRPr="008B59F2" w14:paraId="286837D3" w14:textId="77777777" w:rsidTr="00CC730C">
        <w:trPr>
          <w:tblHeader/>
        </w:trPr>
        <w:tc>
          <w:tcPr>
            <w:tcW w:w="579" w:type="pct"/>
            <w:shd w:val="clear" w:color="auto" w:fill="auto"/>
            <w:tcMar>
              <w:top w:w="57" w:type="dxa"/>
              <w:bottom w:w="57" w:type="dxa"/>
            </w:tcMar>
          </w:tcPr>
          <w:p w14:paraId="48116FE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FFEE6EE"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gridSpan w:val="2"/>
            <w:shd w:val="clear" w:color="auto" w:fill="auto"/>
            <w:tcMar>
              <w:top w:w="57" w:type="dxa"/>
              <w:bottom w:w="57" w:type="dxa"/>
            </w:tcMar>
          </w:tcPr>
          <w:p w14:paraId="50EE1585"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58BC8015"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528A8DA1"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0C6EA869" w14:textId="77777777" w:rsidTr="00CC730C">
        <w:trPr>
          <w:tblHeader/>
        </w:trPr>
        <w:tc>
          <w:tcPr>
            <w:tcW w:w="579" w:type="pct"/>
            <w:tcMar>
              <w:top w:w="57" w:type="dxa"/>
              <w:bottom w:w="57" w:type="dxa"/>
            </w:tcMar>
          </w:tcPr>
          <w:p w14:paraId="4132676E" w14:textId="77777777" w:rsidR="00A211E6" w:rsidRPr="00D45D43" w:rsidRDefault="00A211E6" w:rsidP="00CC730C">
            <w:pPr>
              <w:rPr>
                <w:sz w:val="18"/>
                <w:szCs w:val="18"/>
                <w:lang w:eastAsia="en-US"/>
              </w:rPr>
            </w:pPr>
          </w:p>
        </w:tc>
        <w:tc>
          <w:tcPr>
            <w:tcW w:w="4421" w:type="pct"/>
            <w:gridSpan w:val="5"/>
            <w:shd w:val="clear" w:color="auto" w:fill="auto"/>
            <w:tcMar>
              <w:top w:w="57" w:type="dxa"/>
              <w:bottom w:w="57" w:type="dxa"/>
            </w:tcMar>
          </w:tcPr>
          <w:p w14:paraId="45B6AF44"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04DF9B1C" w14:textId="77777777" w:rsidTr="00CC730C">
        <w:trPr>
          <w:tblHeader/>
        </w:trPr>
        <w:tc>
          <w:tcPr>
            <w:tcW w:w="579" w:type="pct"/>
            <w:vMerge w:val="restart"/>
            <w:tcMar>
              <w:top w:w="57" w:type="dxa"/>
              <w:bottom w:w="57" w:type="dxa"/>
            </w:tcMar>
          </w:tcPr>
          <w:p w14:paraId="0C3F7C6B"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7A94D827" w14:textId="77777777" w:rsidR="00A211E6" w:rsidRPr="00D45D43" w:rsidRDefault="00A211E6" w:rsidP="00CC730C">
            <w:pPr>
              <w:rPr>
                <w:sz w:val="18"/>
                <w:szCs w:val="18"/>
                <w:lang w:eastAsia="en-US"/>
              </w:rPr>
            </w:pPr>
            <w:r w:rsidRPr="00D45D43">
              <w:rPr>
                <w:sz w:val="18"/>
                <w:szCs w:val="18"/>
                <w:lang w:eastAsia="en-US"/>
              </w:rPr>
              <w:t>Exposure model for cleaning of the equipment (brush)</w:t>
            </w:r>
          </w:p>
        </w:tc>
        <w:tc>
          <w:tcPr>
            <w:tcW w:w="2028" w:type="pct"/>
            <w:gridSpan w:val="3"/>
            <w:shd w:val="clear" w:color="auto" w:fill="auto"/>
          </w:tcPr>
          <w:p w14:paraId="3B3554B7" w14:textId="77777777" w:rsidR="00A211E6" w:rsidRPr="00D45D43" w:rsidRDefault="00A211E6" w:rsidP="00CC730C">
            <w:pPr>
              <w:rPr>
                <w:sz w:val="18"/>
                <w:szCs w:val="18"/>
                <w:lang w:eastAsia="en-US"/>
              </w:rPr>
            </w:pPr>
            <w:r w:rsidRPr="00D45D43">
              <w:rPr>
                <w:i/>
                <w:sz w:val="18"/>
                <w:szCs w:val="18"/>
                <w:lang w:eastAsia="en-US"/>
              </w:rPr>
              <w:t>Exposure model –washing out of a brush</w:t>
            </w:r>
          </w:p>
          <w:p w14:paraId="07FFD6C3" w14:textId="77777777" w:rsidR="00A211E6" w:rsidRPr="00D45D43" w:rsidRDefault="00A211E6" w:rsidP="00CC730C">
            <w:pPr>
              <w:rPr>
                <w:sz w:val="18"/>
                <w:szCs w:val="18"/>
                <w:lang w:eastAsia="en-US"/>
              </w:rPr>
            </w:pPr>
            <w:r w:rsidRPr="00D45D43">
              <w:rPr>
                <w:sz w:val="18"/>
                <w:szCs w:val="18"/>
                <w:lang w:eastAsia="en-US"/>
              </w:rPr>
              <w:t>-</w:t>
            </w:r>
          </w:p>
        </w:tc>
        <w:tc>
          <w:tcPr>
            <w:tcW w:w="1004" w:type="pct"/>
            <w:vAlign w:val="center"/>
          </w:tcPr>
          <w:p w14:paraId="7CDEA7FD" w14:textId="77777777" w:rsidR="00A211E6" w:rsidRPr="00D45D43" w:rsidRDefault="00A211E6" w:rsidP="00CC730C">
            <w:pPr>
              <w:jc w:val="center"/>
              <w:rPr>
                <w:sz w:val="18"/>
                <w:szCs w:val="18"/>
                <w:lang w:eastAsia="en-US"/>
              </w:rPr>
            </w:pPr>
            <w:r w:rsidRPr="00D45D43">
              <w:rPr>
                <w:sz w:val="18"/>
                <w:szCs w:val="18"/>
                <w:lang w:eastAsia="en-US"/>
              </w:rPr>
              <w:t>Opinion N° 11 of HEEG</w:t>
            </w:r>
          </w:p>
        </w:tc>
      </w:tr>
      <w:tr w:rsidR="00A211E6" w:rsidRPr="008B59F2" w14:paraId="2535EFA4" w14:textId="77777777" w:rsidTr="00CC730C">
        <w:trPr>
          <w:tblHeader/>
        </w:trPr>
        <w:tc>
          <w:tcPr>
            <w:tcW w:w="579" w:type="pct"/>
            <w:vMerge/>
            <w:tcMar>
              <w:top w:w="57" w:type="dxa"/>
              <w:bottom w:w="57" w:type="dxa"/>
            </w:tcMar>
          </w:tcPr>
          <w:p w14:paraId="114E40F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21E00C5" w14:textId="77777777" w:rsidR="00A211E6" w:rsidRPr="00D45D43" w:rsidRDefault="00A211E6" w:rsidP="00CC730C">
            <w:pPr>
              <w:rPr>
                <w:sz w:val="18"/>
                <w:szCs w:val="18"/>
                <w:lang w:eastAsia="en-US"/>
              </w:rPr>
            </w:pPr>
            <w:r w:rsidRPr="00D45D43">
              <w:rPr>
                <w:sz w:val="18"/>
                <w:szCs w:val="18"/>
                <w:lang w:eastAsia="en-US"/>
              </w:rPr>
              <w:t>Penetration through cleaning rag during squeezing the brush by hand</w:t>
            </w:r>
          </w:p>
        </w:tc>
        <w:tc>
          <w:tcPr>
            <w:tcW w:w="1023" w:type="pct"/>
            <w:gridSpan w:val="2"/>
            <w:shd w:val="clear" w:color="auto" w:fill="auto"/>
          </w:tcPr>
          <w:p w14:paraId="54104747"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0F8B541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F2623BD" w14:textId="77777777" w:rsidR="00A211E6" w:rsidRPr="00D45D43" w:rsidRDefault="00A211E6" w:rsidP="00CC730C">
            <w:pPr>
              <w:rPr>
                <w:sz w:val="18"/>
                <w:szCs w:val="18"/>
                <w:lang w:eastAsia="en-US"/>
              </w:rPr>
            </w:pPr>
            <w:r w:rsidRPr="00D45D43">
              <w:rPr>
                <w:sz w:val="18"/>
                <w:szCs w:val="18"/>
                <w:lang w:eastAsia="en-US"/>
              </w:rPr>
              <w:t>HEEG - MOTA (TMIII2010)</w:t>
            </w:r>
          </w:p>
        </w:tc>
      </w:tr>
      <w:tr w:rsidR="00A211E6" w:rsidRPr="008B59F2" w14:paraId="73F61BAC" w14:textId="77777777" w:rsidTr="00CC730C">
        <w:trPr>
          <w:tblHeader/>
        </w:trPr>
        <w:tc>
          <w:tcPr>
            <w:tcW w:w="579" w:type="pct"/>
            <w:vMerge/>
            <w:tcMar>
              <w:top w:w="57" w:type="dxa"/>
              <w:bottom w:w="57" w:type="dxa"/>
            </w:tcMar>
          </w:tcPr>
          <w:p w14:paraId="2137224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B2B8E88"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gridSpan w:val="2"/>
            <w:shd w:val="clear" w:color="auto" w:fill="auto"/>
          </w:tcPr>
          <w:p w14:paraId="3107D7D7"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14F0242E"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5BA8C0B7" w14:textId="77777777" w:rsidR="00A211E6" w:rsidRPr="00D45D43" w:rsidRDefault="00A211E6" w:rsidP="00CC730C">
            <w:pPr>
              <w:rPr>
                <w:sz w:val="18"/>
                <w:szCs w:val="18"/>
                <w:lang w:eastAsia="en-US"/>
              </w:rPr>
            </w:pPr>
          </w:p>
        </w:tc>
      </w:tr>
      <w:tr w:rsidR="00A211E6" w:rsidRPr="008B59F2" w14:paraId="115109A5" w14:textId="77777777" w:rsidTr="00CC730C">
        <w:trPr>
          <w:tblHeader/>
        </w:trPr>
        <w:tc>
          <w:tcPr>
            <w:tcW w:w="579" w:type="pct"/>
            <w:vMerge/>
            <w:tcMar>
              <w:top w:w="57" w:type="dxa"/>
              <w:bottom w:w="57" w:type="dxa"/>
            </w:tcMar>
          </w:tcPr>
          <w:p w14:paraId="4390849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A3BF02C"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gridSpan w:val="2"/>
            <w:shd w:val="clear" w:color="auto" w:fill="auto"/>
          </w:tcPr>
          <w:p w14:paraId="087994DD"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3B50A3B3"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1FA4D376" w14:textId="77777777" w:rsidR="00A211E6" w:rsidRPr="00D45D43" w:rsidRDefault="00A211E6" w:rsidP="00CC730C">
            <w:pPr>
              <w:rPr>
                <w:sz w:val="18"/>
                <w:szCs w:val="18"/>
                <w:lang w:eastAsia="en-US"/>
              </w:rPr>
            </w:pPr>
          </w:p>
        </w:tc>
      </w:tr>
      <w:tr w:rsidR="00A211E6" w:rsidRPr="008B59F2" w14:paraId="1EABC2AA" w14:textId="77777777" w:rsidTr="00CC730C">
        <w:trPr>
          <w:tblHeader/>
        </w:trPr>
        <w:tc>
          <w:tcPr>
            <w:tcW w:w="579" w:type="pct"/>
            <w:vMerge/>
            <w:tcMar>
              <w:top w:w="57" w:type="dxa"/>
              <w:bottom w:w="57" w:type="dxa"/>
            </w:tcMar>
          </w:tcPr>
          <w:p w14:paraId="6CEBC61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C1C8288"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gridSpan w:val="2"/>
            <w:shd w:val="clear" w:color="auto" w:fill="auto"/>
          </w:tcPr>
          <w:p w14:paraId="5CC86B34"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0FC594E4"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29EDB0FE" w14:textId="77777777" w:rsidR="00A211E6" w:rsidRPr="00D45D43" w:rsidRDefault="00A211E6" w:rsidP="00CC730C">
            <w:pPr>
              <w:rPr>
                <w:sz w:val="18"/>
                <w:szCs w:val="18"/>
                <w:lang w:eastAsia="en-US"/>
              </w:rPr>
            </w:pPr>
          </w:p>
        </w:tc>
      </w:tr>
      <w:tr w:rsidR="00A211E6" w:rsidRPr="008B59F2" w14:paraId="3C84F4BC" w14:textId="77777777" w:rsidTr="00CC730C">
        <w:trPr>
          <w:tblHeader/>
        </w:trPr>
        <w:tc>
          <w:tcPr>
            <w:tcW w:w="579" w:type="pct"/>
            <w:vMerge/>
            <w:tcMar>
              <w:top w:w="57" w:type="dxa"/>
              <w:bottom w:w="57" w:type="dxa"/>
            </w:tcMar>
          </w:tcPr>
          <w:p w14:paraId="3E57A4B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355BEDE"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gridSpan w:val="2"/>
            <w:shd w:val="clear" w:color="auto" w:fill="auto"/>
          </w:tcPr>
          <w:p w14:paraId="4B8816B3"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3EDBB8E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E506024" w14:textId="77777777" w:rsidR="00A211E6" w:rsidRPr="00D45D43" w:rsidRDefault="00A211E6" w:rsidP="00CC730C">
            <w:pPr>
              <w:rPr>
                <w:sz w:val="18"/>
                <w:szCs w:val="18"/>
                <w:lang w:eastAsia="en-US"/>
              </w:rPr>
            </w:pPr>
          </w:p>
        </w:tc>
      </w:tr>
      <w:tr w:rsidR="00A211E6" w:rsidRPr="008B59F2" w14:paraId="1D23043D" w14:textId="77777777" w:rsidTr="00CC730C">
        <w:trPr>
          <w:tblHeader/>
        </w:trPr>
        <w:tc>
          <w:tcPr>
            <w:tcW w:w="579" w:type="pct"/>
            <w:vMerge/>
            <w:tcMar>
              <w:top w:w="57" w:type="dxa"/>
              <w:bottom w:w="57" w:type="dxa"/>
            </w:tcMar>
          </w:tcPr>
          <w:p w14:paraId="53AD97D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5A771F1" w14:textId="77777777" w:rsidR="00A211E6" w:rsidRPr="00D45D43" w:rsidRDefault="00A211E6" w:rsidP="00CC730C">
            <w:pPr>
              <w:rPr>
                <w:sz w:val="18"/>
                <w:szCs w:val="18"/>
                <w:lang w:eastAsia="en-US"/>
              </w:rPr>
            </w:pPr>
            <w:r w:rsidRPr="00D45D43">
              <w:rPr>
                <w:sz w:val="18"/>
                <w:szCs w:val="18"/>
                <w:lang w:eastAsia="en-US"/>
              </w:rPr>
              <w:t>Exposure model for cleaning of the equipment (spray)</w:t>
            </w:r>
          </w:p>
        </w:tc>
        <w:tc>
          <w:tcPr>
            <w:tcW w:w="2028" w:type="pct"/>
            <w:gridSpan w:val="3"/>
            <w:shd w:val="clear" w:color="auto" w:fill="auto"/>
          </w:tcPr>
          <w:p w14:paraId="43CB0C08" w14:textId="77777777" w:rsidR="00A211E6" w:rsidRPr="00D45D43" w:rsidRDefault="00A211E6" w:rsidP="00CC730C">
            <w:pPr>
              <w:rPr>
                <w:sz w:val="18"/>
                <w:szCs w:val="18"/>
                <w:lang w:eastAsia="en-US"/>
              </w:rPr>
            </w:pPr>
            <w:r w:rsidRPr="00D45D43">
              <w:rPr>
                <w:sz w:val="18"/>
                <w:szCs w:val="18"/>
                <w:lang w:val="en-US" w:eastAsia="en-US"/>
              </w:rPr>
              <w:t>BEAT model, scenario</w:t>
            </w:r>
            <w:r w:rsidRPr="008B59F2">
              <w:rPr>
                <w:i/>
                <w:sz w:val="18"/>
                <w:szCs w:val="18"/>
              </w:rPr>
              <w:t xml:space="preserve"> </w:t>
            </w:r>
            <w:r w:rsidRPr="00D45D43">
              <w:rPr>
                <w:i/>
                <w:sz w:val="18"/>
                <w:szCs w:val="18"/>
              </w:rPr>
              <w:t>“Cleaning of the spray equipment”</w:t>
            </w:r>
          </w:p>
        </w:tc>
        <w:tc>
          <w:tcPr>
            <w:tcW w:w="1004" w:type="pct"/>
          </w:tcPr>
          <w:p w14:paraId="5F9974CF" w14:textId="77777777" w:rsidR="00A211E6" w:rsidRPr="00D45D43" w:rsidRDefault="00A211E6" w:rsidP="00CC730C">
            <w:pPr>
              <w:rPr>
                <w:sz w:val="18"/>
                <w:szCs w:val="18"/>
                <w:lang w:eastAsia="en-US"/>
              </w:rPr>
            </w:pPr>
          </w:p>
        </w:tc>
      </w:tr>
      <w:tr w:rsidR="00A211E6" w:rsidRPr="008B59F2" w14:paraId="34375691" w14:textId="77777777" w:rsidTr="00CC730C">
        <w:trPr>
          <w:tblHeader/>
        </w:trPr>
        <w:tc>
          <w:tcPr>
            <w:tcW w:w="579" w:type="pct"/>
            <w:vMerge/>
            <w:tcMar>
              <w:top w:w="57" w:type="dxa"/>
              <w:bottom w:w="57" w:type="dxa"/>
            </w:tcMar>
          </w:tcPr>
          <w:p w14:paraId="6366663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A6CEFF9" w14:textId="77777777" w:rsidR="00A211E6" w:rsidRPr="00D45D43" w:rsidRDefault="00A211E6" w:rsidP="00CC730C">
            <w:pPr>
              <w:rPr>
                <w:sz w:val="18"/>
                <w:szCs w:val="18"/>
                <w:lang w:eastAsia="en-US"/>
              </w:rPr>
            </w:pPr>
            <w:r w:rsidRPr="00D45D43">
              <w:rPr>
                <w:sz w:val="18"/>
                <w:szCs w:val="18"/>
                <w:lang w:eastAsia="en-US"/>
              </w:rPr>
              <w:t>Exposure duration</w:t>
            </w:r>
          </w:p>
        </w:tc>
        <w:tc>
          <w:tcPr>
            <w:tcW w:w="1014" w:type="pct"/>
            <w:shd w:val="clear" w:color="auto" w:fill="auto"/>
          </w:tcPr>
          <w:p w14:paraId="703F1E09" w14:textId="77777777" w:rsidR="00A211E6" w:rsidRPr="00D45D43" w:rsidRDefault="00A211E6" w:rsidP="00CC730C">
            <w:pPr>
              <w:jc w:val="center"/>
              <w:rPr>
                <w:sz w:val="18"/>
                <w:szCs w:val="18"/>
                <w:lang w:val="en-US" w:eastAsia="en-US"/>
              </w:rPr>
            </w:pPr>
            <w:r w:rsidRPr="00D45D43">
              <w:rPr>
                <w:sz w:val="18"/>
                <w:szCs w:val="18"/>
                <w:lang w:eastAsia="en-US"/>
              </w:rPr>
              <w:t>10</w:t>
            </w:r>
          </w:p>
        </w:tc>
        <w:tc>
          <w:tcPr>
            <w:tcW w:w="1014" w:type="pct"/>
            <w:gridSpan w:val="2"/>
            <w:shd w:val="clear" w:color="auto" w:fill="auto"/>
          </w:tcPr>
          <w:p w14:paraId="407045C4" w14:textId="77777777" w:rsidR="00A211E6" w:rsidRPr="00D45D43" w:rsidRDefault="00A211E6" w:rsidP="00CC730C">
            <w:pPr>
              <w:jc w:val="center"/>
              <w:rPr>
                <w:sz w:val="18"/>
                <w:szCs w:val="18"/>
                <w:lang w:val="en-US" w:eastAsia="en-US"/>
              </w:rPr>
            </w:pPr>
            <w:r w:rsidRPr="00D45D43">
              <w:rPr>
                <w:sz w:val="18"/>
                <w:szCs w:val="18"/>
                <w:lang w:eastAsia="en-US"/>
              </w:rPr>
              <w:t>min</w:t>
            </w:r>
          </w:p>
        </w:tc>
        <w:tc>
          <w:tcPr>
            <w:tcW w:w="1004" w:type="pct"/>
          </w:tcPr>
          <w:p w14:paraId="2E314BD8" w14:textId="77777777" w:rsidR="00A211E6" w:rsidRPr="00D45D43" w:rsidRDefault="00A211E6" w:rsidP="00CC730C">
            <w:pPr>
              <w:rPr>
                <w:sz w:val="18"/>
                <w:szCs w:val="18"/>
                <w:lang w:eastAsia="en-US"/>
              </w:rPr>
            </w:pPr>
          </w:p>
        </w:tc>
      </w:tr>
      <w:tr w:rsidR="00A211E6" w:rsidRPr="008B59F2" w14:paraId="2BCCDB77" w14:textId="77777777" w:rsidTr="00CC730C">
        <w:trPr>
          <w:tblHeader/>
        </w:trPr>
        <w:tc>
          <w:tcPr>
            <w:tcW w:w="579" w:type="pct"/>
            <w:vMerge/>
            <w:tcMar>
              <w:top w:w="57" w:type="dxa"/>
              <w:bottom w:w="57" w:type="dxa"/>
            </w:tcMar>
          </w:tcPr>
          <w:p w14:paraId="4A00BBE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934CAAF"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14" w:type="pct"/>
            <w:shd w:val="clear" w:color="auto" w:fill="auto"/>
          </w:tcPr>
          <w:p w14:paraId="19505F89" w14:textId="77777777" w:rsidR="00A211E6" w:rsidRPr="00D45D43" w:rsidRDefault="00A211E6" w:rsidP="00CC730C">
            <w:pPr>
              <w:jc w:val="center"/>
              <w:rPr>
                <w:sz w:val="18"/>
                <w:szCs w:val="18"/>
                <w:lang w:eastAsia="en-US"/>
              </w:rPr>
            </w:pPr>
            <w:r w:rsidRPr="00D45D43">
              <w:rPr>
                <w:sz w:val="18"/>
                <w:szCs w:val="18"/>
                <w:lang w:eastAsia="en-US"/>
              </w:rPr>
              <w:t>19.28</w:t>
            </w:r>
          </w:p>
        </w:tc>
        <w:tc>
          <w:tcPr>
            <w:tcW w:w="1014" w:type="pct"/>
            <w:gridSpan w:val="2"/>
            <w:shd w:val="clear" w:color="auto" w:fill="auto"/>
          </w:tcPr>
          <w:p w14:paraId="3B6DDAF2" w14:textId="77777777" w:rsidR="00A211E6" w:rsidRPr="00D45D43" w:rsidRDefault="00A211E6" w:rsidP="00CC730C">
            <w:pPr>
              <w:jc w:val="center"/>
              <w:rPr>
                <w:sz w:val="18"/>
                <w:szCs w:val="18"/>
                <w:lang w:eastAsia="en-US"/>
              </w:rPr>
            </w:pPr>
            <w:r w:rsidRPr="00D45D43">
              <w:rPr>
                <w:sz w:val="18"/>
                <w:szCs w:val="18"/>
                <w:lang w:eastAsia="en-US"/>
              </w:rPr>
              <w:t>mg/min</w:t>
            </w:r>
          </w:p>
        </w:tc>
        <w:tc>
          <w:tcPr>
            <w:tcW w:w="1004" w:type="pct"/>
          </w:tcPr>
          <w:p w14:paraId="00753708" w14:textId="77777777" w:rsidR="00A211E6" w:rsidRPr="00D45D43" w:rsidRDefault="00A211E6" w:rsidP="00CC730C">
            <w:pPr>
              <w:rPr>
                <w:sz w:val="18"/>
                <w:szCs w:val="18"/>
                <w:lang w:eastAsia="en-US"/>
              </w:rPr>
            </w:pPr>
          </w:p>
        </w:tc>
      </w:tr>
      <w:tr w:rsidR="00A211E6" w:rsidRPr="008B59F2" w14:paraId="598EA9EE" w14:textId="77777777" w:rsidTr="00CC730C">
        <w:trPr>
          <w:tblHeader/>
        </w:trPr>
        <w:tc>
          <w:tcPr>
            <w:tcW w:w="579" w:type="pct"/>
            <w:vMerge/>
            <w:tcMar>
              <w:top w:w="57" w:type="dxa"/>
              <w:bottom w:w="57" w:type="dxa"/>
            </w:tcMar>
          </w:tcPr>
          <w:p w14:paraId="6D0C287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67A3AF6"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14" w:type="pct"/>
            <w:shd w:val="clear" w:color="auto" w:fill="auto"/>
          </w:tcPr>
          <w:p w14:paraId="1A34AEAF" w14:textId="77777777" w:rsidR="00A211E6" w:rsidRPr="00D45D43" w:rsidRDefault="00A211E6" w:rsidP="00CC730C">
            <w:pPr>
              <w:jc w:val="center"/>
              <w:rPr>
                <w:sz w:val="18"/>
                <w:szCs w:val="18"/>
                <w:lang w:eastAsia="en-US"/>
              </w:rPr>
            </w:pPr>
            <w:r w:rsidRPr="00D45D43">
              <w:rPr>
                <w:sz w:val="18"/>
                <w:szCs w:val="18"/>
                <w:lang w:eastAsia="en-US"/>
              </w:rPr>
              <w:t>35.87</w:t>
            </w:r>
          </w:p>
        </w:tc>
        <w:tc>
          <w:tcPr>
            <w:tcW w:w="1014" w:type="pct"/>
            <w:gridSpan w:val="2"/>
            <w:shd w:val="clear" w:color="auto" w:fill="auto"/>
          </w:tcPr>
          <w:p w14:paraId="721E35B4" w14:textId="77777777" w:rsidR="00A211E6" w:rsidRPr="00D45D43" w:rsidRDefault="00A211E6" w:rsidP="00CC730C">
            <w:pPr>
              <w:jc w:val="center"/>
              <w:rPr>
                <w:sz w:val="18"/>
                <w:szCs w:val="18"/>
                <w:lang w:eastAsia="en-US"/>
              </w:rPr>
            </w:pPr>
            <w:r w:rsidRPr="00D45D43">
              <w:rPr>
                <w:sz w:val="18"/>
                <w:szCs w:val="18"/>
                <w:lang w:eastAsia="en-US"/>
              </w:rPr>
              <w:t>mg/min</w:t>
            </w:r>
          </w:p>
        </w:tc>
        <w:tc>
          <w:tcPr>
            <w:tcW w:w="1004" w:type="pct"/>
          </w:tcPr>
          <w:p w14:paraId="0BFF3B32" w14:textId="77777777" w:rsidR="00A211E6" w:rsidRPr="00D45D43" w:rsidRDefault="00A211E6" w:rsidP="00CC730C">
            <w:pPr>
              <w:rPr>
                <w:sz w:val="18"/>
                <w:szCs w:val="18"/>
                <w:lang w:eastAsia="en-US"/>
              </w:rPr>
            </w:pPr>
          </w:p>
        </w:tc>
      </w:tr>
    </w:tbl>
    <w:p w14:paraId="5119F536"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generic parameters (e.g. respiration rates, exposed skin areas, exposure times) and protection/penetration rates for PPE. Use footnotes for references and justifications.</w:t>
      </w:r>
    </w:p>
    <w:p w14:paraId="6BE10C14"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339957F3" w14:textId="77777777" w:rsidR="00A211E6" w:rsidRDefault="00A211E6" w:rsidP="00A211E6">
      <w:pPr>
        <w:rPr>
          <w:i/>
          <w:u w:val="single"/>
          <w:lang w:eastAsia="en-US"/>
        </w:rPr>
      </w:pPr>
    </w:p>
    <w:p w14:paraId="1CCFC259" w14:textId="77777777" w:rsidR="00A211E6" w:rsidRPr="00FD2055" w:rsidRDefault="00A211E6" w:rsidP="002B04C7">
      <w:pPr>
        <w:keepNext/>
        <w:rPr>
          <w:i/>
          <w:iCs/>
          <w:lang w:eastAsia="en-US"/>
        </w:rPr>
      </w:pPr>
      <w:r w:rsidRPr="00F84E0D">
        <w:rPr>
          <w:b/>
          <w:bCs/>
          <w:lang w:eastAsia="en-US"/>
        </w:rPr>
        <w:lastRenderedPageBreak/>
        <w:t>Calculations for Scenario [</w:t>
      </w:r>
      <w:r>
        <w:rPr>
          <w:b/>
          <w:bCs/>
          <w:lang w:eastAsia="en-US"/>
        </w:rPr>
        <w:t xml:space="preserve">4] </w:t>
      </w:r>
      <w:r w:rsidRPr="009B381F">
        <w:rPr>
          <w:b/>
          <w:sz w:val="18"/>
          <w:szCs w:val="18"/>
          <w:lang w:eastAsia="en-US"/>
        </w:rPr>
        <w:t>Cleaning of the equipment for brush application</w:t>
      </w:r>
      <w:r w:rsidR="008C1E82">
        <w:rPr>
          <w:b/>
          <w:sz w:val="18"/>
          <w:szCs w:val="18"/>
          <w:lang w:eastAsia="en-US"/>
        </w:rPr>
        <w:t xml:space="preserve"> </w:t>
      </w:r>
      <w:r w:rsidRPr="009B381F">
        <w:rPr>
          <w:b/>
          <w:sz w:val="18"/>
          <w:szCs w:val="18"/>
          <w:lang w:eastAsia="en-US"/>
        </w:rPr>
        <w:t>+</w:t>
      </w:r>
      <w:r w:rsidR="008C1E82">
        <w:rPr>
          <w:b/>
          <w:sz w:val="18"/>
          <w:szCs w:val="18"/>
          <w:lang w:eastAsia="en-US"/>
        </w:rPr>
        <w:t xml:space="preserve"> </w:t>
      </w:r>
      <w:r w:rsidRPr="009B381F">
        <w:rPr>
          <w:b/>
          <w:sz w:val="18"/>
          <w:szCs w:val="18"/>
          <w:lang w:eastAsia="en-US"/>
        </w:rPr>
        <w:t>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10870B6B" w14:textId="77777777" w:rsidTr="00CC730C">
        <w:trPr>
          <w:cantSplit/>
          <w:tblHeader/>
        </w:trPr>
        <w:tc>
          <w:tcPr>
            <w:tcW w:w="9425" w:type="dxa"/>
            <w:gridSpan w:val="6"/>
            <w:shd w:val="clear" w:color="auto" w:fill="FFFFCC"/>
          </w:tcPr>
          <w:p w14:paraId="695F853B" w14:textId="77777777" w:rsidR="00A211E6" w:rsidRPr="00F84E0D" w:rsidRDefault="00A211E6" w:rsidP="002B04C7">
            <w:pPr>
              <w:keepNext/>
              <w:jc w:val="center"/>
              <w:rPr>
                <w:b/>
                <w:lang w:eastAsia="en-US"/>
              </w:rPr>
            </w:pPr>
            <w:r w:rsidRPr="00F84E0D">
              <w:rPr>
                <w:b/>
                <w:lang w:eastAsia="en-US"/>
              </w:rPr>
              <w:t>Summary table: systemic exposure from non-professional uses</w:t>
            </w:r>
          </w:p>
        </w:tc>
      </w:tr>
      <w:tr w:rsidR="00A211E6" w:rsidRPr="00F84E0D" w14:paraId="208EA411" w14:textId="77777777" w:rsidTr="00CC730C">
        <w:trPr>
          <w:cantSplit/>
          <w:tblHeader/>
        </w:trPr>
        <w:tc>
          <w:tcPr>
            <w:tcW w:w="1204" w:type="dxa"/>
            <w:shd w:val="clear" w:color="auto" w:fill="auto"/>
          </w:tcPr>
          <w:p w14:paraId="27CDB953" w14:textId="77777777" w:rsidR="00A211E6" w:rsidRPr="00F84E0D" w:rsidRDefault="00A211E6" w:rsidP="002B04C7">
            <w:pPr>
              <w:keepNext/>
              <w:rPr>
                <w:b/>
                <w:lang w:eastAsia="en-US"/>
              </w:rPr>
            </w:pPr>
            <w:r w:rsidRPr="00F84E0D">
              <w:rPr>
                <w:b/>
                <w:lang w:eastAsia="en-US"/>
              </w:rPr>
              <w:t>Exposure scenario</w:t>
            </w:r>
          </w:p>
        </w:tc>
        <w:tc>
          <w:tcPr>
            <w:tcW w:w="1701" w:type="dxa"/>
          </w:tcPr>
          <w:p w14:paraId="1A4B7A80" w14:textId="77777777" w:rsidR="00A211E6" w:rsidRPr="00F84E0D" w:rsidRDefault="00A211E6" w:rsidP="002B04C7">
            <w:pPr>
              <w:keepNext/>
              <w:rPr>
                <w:b/>
                <w:lang w:eastAsia="en-US"/>
              </w:rPr>
            </w:pPr>
            <w:r w:rsidRPr="00F84E0D">
              <w:rPr>
                <w:b/>
                <w:lang w:eastAsia="en-US"/>
              </w:rPr>
              <w:t>Tier/PPE</w:t>
            </w:r>
          </w:p>
        </w:tc>
        <w:tc>
          <w:tcPr>
            <w:tcW w:w="1559" w:type="dxa"/>
            <w:shd w:val="clear" w:color="auto" w:fill="auto"/>
            <w:tcMar>
              <w:top w:w="57" w:type="dxa"/>
              <w:bottom w:w="57" w:type="dxa"/>
            </w:tcMar>
          </w:tcPr>
          <w:p w14:paraId="5CA72FB4" w14:textId="77777777" w:rsidR="00A211E6" w:rsidRDefault="00A211E6" w:rsidP="002B04C7">
            <w:pPr>
              <w:keepNext/>
              <w:rPr>
                <w:b/>
                <w:lang w:eastAsia="en-US"/>
              </w:rPr>
            </w:pPr>
            <w:r w:rsidRPr="00F84E0D">
              <w:rPr>
                <w:b/>
                <w:lang w:eastAsia="en-US"/>
              </w:rPr>
              <w:t>Estimated inhalation uptake</w:t>
            </w:r>
          </w:p>
          <w:p w14:paraId="14DDF6DE" w14:textId="77777777" w:rsidR="00A211E6" w:rsidRPr="00F84E0D" w:rsidRDefault="00A211E6" w:rsidP="002B04C7">
            <w:pPr>
              <w:keepNext/>
              <w:rPr>
                <w:b/>
                <w:lang w:eastAsia="en-US"/>
              </w:rPr>
            </w:pPr>
            <w:r w:rsidRPr="00126CDA">
              <w:rPr>
                <w:lang w:val="en-US" w:eastAsia="en-US"/>
              </w:rPr>
              <w:t>(mg/kw/d)</w:t>
            </w:r>
          </w:p>
        </w:tc>
        <w:tc>
          <w:tcPr>
            <w:tcW w:w="1559" w:type="dxa"/>
            <w:shd w:val="clear" w:color="auto" w:fill="auto"/>
            <w:tcMar>
              <w:top w:w="57" w:type="dxa"/>
              <w:bottom w:w="57" w:type="dxa"/>
            </w:tcMar>
          </w:tcPr>
          <w:p w14:paraId="22545A66" w14:textId="77777777" w:rsidR="00A211E6" w:rsidRDefault="00A211E6" w:rsidP="002B04C7">
            <w:pPr>
              <w:keepNext/>
              <w:rPr>
                <w:b/>
                <w:lang w:eastAsia="en-US"/>
              </w:rPr>
            </w:pPr>
            <w:r w:rsidRPr="00F84E0D">
              <w:rPr>
                <w:b/>
                <w:lang w:eastAsia="en-US"/>
              </w:rPr>
              <w:t>Estimated dermal uptake</w:t>
            </w:r>
          </w:p>
          <w:p w14:paraId="191CB3EE" w14:textId="77777777" w:rsidR="00A211E6" w:rsidRPr="00F84E0D" w:rsidRDefault="00A211E6" w:rsidP="002B04C7">
            <w:pPr>
              <w:keepNext/>
              <w:rPr>
                <w:b/>
                <w:lang w:eastAsia="en-US"/>
              </w:rPr>
            </w:pPr>
            <w:r w:rsidRPr="00126CDA">
              <w:rPr>
                <w:lang w:val="en-US" w:eastAsia="en-US"/>
              </w:rPr>
              <w:t>(mg/kw/d)</w:t>
            </w:r>
          </w:p>
        </w:tc>
        <w:tc>
          <w:tcPr>
            <w:tcW w:w="1559" w:type="dxa"/>
            <w:shd w:val="clear" w:color="auto" w:fill="auto"/>
            <w:tcMar>
              <w:top w:w="57" w:type="dxa"/>
              <w:bottom w:w="57" w:type="dxa"/>
            </w:tcMar>
          </w:tcPr>
          <w:p w14:paraId="7D2F5FC3" w14:textId="77777777" w:rsidR="00A211E6" w:rsidRDefault="00A211E6" w:rsidP="002B04C7">
            <w:pPr>
              <w:keepNext/>
              <w:rPr>
                <w:b/>
                <w:lang w:eastAsia="en-US"/>
              </w:rPr>
            </w:pPr>
            <w:r w:rsidRPr="00F84E0D">
              <w:rPr>
                <w:b/>
                <w:lang w:eastAsia="en-US"/>
              </w:rPr>
              <w:t>Estimated oral uptake</w:t>
            </w:r>
          </w:p>
          <w:p w14:paraId="1D79C5C9" w14:textId="77777777" w:rsidR="00A211E6" w:rsidRPr="00F84E0D" w:rsidRDefault="00A211E6" w:rsidP="002B04C7">
            <w:pPr>
              <w:keepNext/>
              <w:rPr>
                <w:b/>
                <w:lang w:eastAsia="en-US"/>
              </w:rPr>
            </w:pPr>
            <w:r w:rsidRPr="00126CDA">
              <w:rPr>
                <w:lang w:val="en-US" w:eastAsia="en-US"/>
              </w:rPr>
              <w:t>(mg/kw/d)</w:t>
            </w:r>
          </w:p>
        </w:tc>
        <w:tc>
          <w:tcPr>
            <w:tcW w:w="1843" w:type="dxa"/>
          </w:tcPr>
          <w:p w14:paraId="63A572EE" w14:textId="77777777" w:rsidR="00A211E6" w:rsidRDefault="00A211E6" w:rsidP="002B04C7">
            <w:pPr>
              <w:keepNext/>
              <w:rPr>
                <w:b/>
                <w:lang w:eastAsia="en-US"/>
              </w:rPr>
            </w:pPr>
            <w:r w:rsidRPr="00F84E0D">
              <w:rPr>
                <w:b/>
                <w:lang w:eastAsia="en-US"/>
              </w:rPr>
              <w:t>Estimated total uptake</w:t>
            </w:r>
          </w:p>
          <w:p w14:paraId="5D36F62A" w14:textId="77777777" w:rsidR="00A211E6" w:rsidRPr="00F84E0D" w:rsidRDefault="00A211E6" w:rsidP="002B04C7">
            <w:pPr>
              <w:keepNext/>
              <w:rPr>
                <w:b/>
                <w:lang w:eastAsia="en-US"/>
              </w:rPr>
            </w:pPr>
            <w:r w:rsidRPr="00126CDA">
              <w:rPr>
                <w:lang w:val="en-US" w:eastAsia="en-US"/>
              </w:rPr>
              <w:t>(mg/kw/d)</w:t>
            </w:r>
          </w:p>
        </w:tc>
      </w:tr>
      <w:tr w:rsidR="00A211E6" w:rsidRPr="00F84E0D" w14:paraId="19D0D491" w14:textId="77777777" w:rsidTr="00CC730C">
        <w:trPr>
          <w:cantSplit/>
          <w:tblHeader/>
        </w:trPr>
        <w:tc>
          <w:tcPr>
            <w:tcW w:w="1204" w:type="dxa"/>
            <w:shd w:val="clear" w:color="auto" w:fill="auto"/>
          </w:tcPr>
          <w:p w14:paraId="1B38EEDA" w14:textId="77777777" w:rsidR="00A211E6" w:rsidRDefault="00A211E6" w:rsidP="00CC730C">
            <w:pPr>
              <w:rPr>
                <w:lang w:eastAsia="en-US"/>
              </w:rPr>
            </w:pPr>
            <w:r w:rsidRPr="00F84E0D">
              <w:rPr>
                <w:lang w:eastAsia="en-US"/>
              </w:rPr>
              <w:t>Scenario [</w:t>
            </w:r>
            <w:r>
              <w:rPr>
                <w:lang w:eastAsia="en-US"/>
              </w:rPr>
              <w:t>4</w:t>
            </w:r>
            <w:r w:rsidRPr="00F84E0D">
              <w:rPr>
                <w:lang w:eastAsia="en-US"/>
              </w:rPr>
              <w:t>]</w:t>
            </w:r>
            <w:r>
              <w:rPr>
                <w:lang w:eastAsia="en-US"/>
              </w:rPr>
              <w:t xml:space="preserve"> </w:t>
            </w:r>
          </w:p>
          <w:p w14:paraId="722FF064" w14:textId="77777777" w:rsidR="00A211E6" w:rsidRPr="00F84E0D" w:rsidRDefault="00A211E6" w:rsidP="00CC730C">
            <w:pPr>
              <w:rPr>
                <w:lang w:eastAsia="en-US"/>
              </w:rPr>
            </w:pPr>
            <w:r w:rsidRPr="009B381F">
              <w:rPr>
                <w:lang w:eastAsia="en-US"/>
              </w:rPr>
              <w:t>Cleaning of the equipment for brush application+injection</w:t>
            </w:r>
          </w:p>
        </w:tc>
        <w:tc>
          <w:tcPr>
            <w:tcW w:w="1701" w:type="dxa"/>
          </w:tcPr>
          <w:p w14:paraId="34262C4F"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377E8F78"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0D52ADFD" w14:textId="77777777" w:rsidR="00A211E6" w:rsidRDefault="00A211E6" w:rsidP="00CC730C">
            <w:pPr>
              <w:rPr>
                <w:lang w:eastAsia="en-US"/>
              </w:rPr>
            </w:pPr>
            <w:r>
              <w:rPr>
                <w:lang w:eastAsia="en-US"/>
              </w:rPr>
              <w:t>5.66 x 10</w:t>
            </w:r>
            <w:r w:rsidRPr="005E2223">
              <w:rPr>
                <w:vertAlign w:val="superscript"/>
                <w:lang w:eastAsia="en-US"/>
              </w:rPr>
              <w:t>-4</w:t>
            </w:r>
            <w:r>
              <w:rPr>
                <w:lang w:eastAsia="en-US"/>
              </w:rPr>
              <w:t xml:space="preserve"> + 2.37 x 10</w:t>
            </w:r>
            <w:r w:rsidRPr="005E2223">
              <w:rPr>
                <w:vertAlign w:val="superscript"/>
                <w:lang w:eastAsia="en-US"/>
              </w:rPr>
              <w:t>-3</w:t>
            </w:r>
            <w:r>
              <w:rPr>
                <w:lang w:eastAsia="en-US"/>
              </w:rPr>
              <w:t xml:space="preserve"> = </w:t>
            </w:r>
          </w:p>
          <w:p w14:paraId="37E969A6" w14:textId="77777777" w:rsidR="00A211E6" w:rsidRDefault="00A211E6" w:rsidP="00CC730C">
            <w:pPr>
              <w:rPr>
                <w:vertAlign w:val="superscript"/>
                <w:lang w:eastAsia="en-US"/>
              </w:rPr>
            </w:pPr>
            <w:r>
              <w:rPr>
                <w:lang w:eastAsia="en-US"/>
              </w:rPr>
              <w:t>2.94 x 10</w:t>
            </w:r>
            <w:r w:rsidRPr="005E2223">
              <w:rPr>
                <w:vertAlign w:val="superscript"/>
                <w:lang w:eastAsia="en-US"/>
              </w:rPr>
              <w:t>-3</w:t>
            </w:r>
          </w:p>
          <w:p w14:paraId="1086DBA0" w14:textId="77777777" w:rsidR="00A211E6" w:rsidRPr="00F84E0D" w:rsidRDefault="00A211E6" w:rsidP="00CC730C">
            <w:pPr>
              <w:rPr>
                <w:lang w:eastAsia="en-US"/>
              </w:rPr>
            </w:pPr>
          </w:p>
        </w:tc>
        <w:tc>
          <w:tcPr>
            <w:tcW w:w="1559" w:type="dxa"/>
            <w:shd w:val="clear" w:color="auto" w:fill="auto"/>
            <w:tcMar>
              <w:top w:w="57" w:type="dxa"/>
              <w:bottom w:w="57" w:type="dxa"/>
            </w:tcMar>
          </w:tcPr>
          <w:p w14:paraId="20A44632" w14:textId="77777777" w:rsidR="00A211E6" w:rsidRPr="00F84E0D" w:rsidRDefault="00A211E6" w:rsidP="00CC730C">
            <w:pPr>
              <w:rPr>
                <w:lang w:eastAsia="en-US"/>
              </w:rPr>
            </w:pPr>
            <w:r>
              <w:rPr>
                <w:lang w:eastAsia="en-US"/>
              </w:rPr>
              <w:t>-</w:t>
            </w:r>
          </w:p>
        </w:tc>
        <w:tc>
          <w:tcPr>
            <w:tcW w:w="1843" w:type="dxa"/>
          </w:tcPr>
          <w:p w14:paraId="5925A110" w14:textId="77777777" w:rsidR="00A211E6" w:rsidRDefault="00A211E6" w:rsidP="00CC730C">
            <w:pPr>
              <w:rPr>
                <w:vertAlign w:val="superscript"/>
                <w:lang w:eastAsia="en-US"/>
              </w:rPr>
            </w:pPr>
            <w:r>
              <w:rPr>
                <w:lang w:eastAsia="en-US"/>
              </w:rPr>
              <w:t>2.94 x 10</w:t>
            </w:r>
            <w:r w:rsidRPr="006603F5">
              <w:rPr>
                <w:vertAlign w:val="superscript"/>
                <w:lang w:eastAsia="en-US"/>
              </w:rPr>
              <w:t>-3</w:t>
            </w:r>
          </w:p>
          <w:p w14:paraId="13A0C5CC" w14:textId="77777777" w:rsidR="00A211E6" w:rsidRPr="00F84E0D" w:rsidRDefault="00A211E6" w:rsidP="00CC730C">
            <w:pPr>
              <w:rPr>
                <w:lang w:eastAsia="en-US"/>
              </w:rPr>
            </w:pPr>
          </w:p>
        </w:tc>
      </w:tr>
    </w:tbl>
    <w:p w14:paraId="780F3FD4" w14:textId="77777777" w:rsidR="007501BA" w:rsidRDefault="007501BA" w:rsidP="007501BA">
      <w:pPr>
        <w:rPr>
          <w:i/>
          <w:u w:val="single"/>
          <w:lang w:eastAsia="en-US"/>
        </w:rPr>
      </w:pPr>
    </w:p>
    <w:p w14:paraId="78E80966" w14:textId="73680185" w:rsidR="00370140" w:rsidRDefault="00370140" w:rsidP="007501BA">
      <w:pPr>
        <w:rPr>
          <w:i/>
          <w:u w:val="single"/>
          <w:lang w:eastAsia="en-US"/>
        </w:rPr>
      </w:pPr>
      <w:r>
        <w:rPr>
          <w:i/>
          <w:noProof/>
          <w:u w:val="single"/>
          <w:lang w:val="fr-FR" w:eastAsia="fr-FR"/>
        </w:rPr>
        <mc:AlternateContent>
          <mc:Choice Requires="wps">
            <w:drawing>
              <wp:anchor distT="0" distB="0" distL="114300" distR="114300" simplePos="0" relativeHeight="251666432" behindDoc="0" locked="0" layoutInCell="1" allowOverlap="1" wp14:anchorId="5DDE0835" wp14:editId="04DC6AFF">
                <wp:simplePos x="0" y="0"/>
                <wp:positionH relativeFrom="column">
                  <wp:posOffset>19941</wp:posOffset>
                </wp:positionH>
                <wp:positionV relativeFrom="paragraph">
                  <wp:posOffset>120155</wp:posOffset>
                </wp:positionV>
                <wp:extent cx="6175168" cy="3489960"/>
                <wp:effectExtent l="0" t="0" r="16510" b="15240"/>
                <wp:wrapNone/>
                <wp:docPr id="14" name="Zone de texte 14"/>
                <wp:cNvGraphicFramePr/>
                <a:graphic xmlns:a="http://schemas.openxmlformats.org/drawingml/2006/main">
                  <a:graphicData uri="http://schemas.microsoft.com/office/word/2010/wordprocessingShape">
                    <wps:wsp>
                      <wps:cNvSpPr txBox="1"/>
                      <wps:spPr>
                        <a:xfrm>
                          <a:off x="0" y="0"/>
                          <a:ext cx="6175168" cy="3489960"/>
                        </a:xfrm>
                        <a:prstGeom prst="rect">
                          <a:avLst/>
                        </a:prstGeom>
                        <a:solidFill>
                          <a:schemeClr val="bg1">
                            <a:lumMod val="75000"/>
                          </a:schemeClr>
                        </a:solidFill>
                        <a:ln w="6350">
                          <a:solidFill>
                            <a:prstClr val="black"/>
                          </a:solidFill>
                        </a:ln>
                      </wps:spPr>
                      <wps:txbx>
                        <w:txbxContent>
                          <w:p w14:paraId="677A8706" w14:textId="46A18C6E" w:rsidR="00C16239" w:rsidRPr="004B6EC3" w:rsidRDefault="00C16239" w:rsidP="004B6EC3">
                            <w:pPr>
                              <w:pStyle w:val="Paragraphedeliste"/>
                              <w:numPr>
                                <w:ilvl w:val="0"/>
                                <w:numId w:val="35"/>
                              </w:numPr>
                              <w:rPr>
                                <w:b/>
                              </w:rPr>
                            </w:pPr>
                            <w:r w:rsidRPr="004B6EC3">
                              <w:rPr>
                                <w:b/>
                              </w:rPr>
                              <w:t>Minor change 2020</w:t>
                            </w:r>
                          </w:p>
                          <w:p w14:paraId="62831983" w14:textId="3E6B2342" w:rsidR="00C16239" w:rsidRDefault="00C16239"/>
                          <w:p w14:paraId="2F346143" w14:textId="2AA77352" w:rsidR="00C16239" w:rsidRDefault="00C16239">
                            <w:r>
                              <w:t xml:space="preserve">For application by brush + injection, decanting is necessary for brush and injection application. Therefore, the exposure during decanting is multiplied by 2. </w:t>
                            </w:r>
                          </w:p>
                          <w:p w14:paraId="74FFE335" w14:textId="20682A9C" w:rsidR="00C16239" w:rsidRDefault="00C16239"/>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0"/>
                              <w:gridCol w:w="1495"/>
                              <w:gridCol w:w="1559"/>
                              <w:gridCol w:w="1559"/>
                              <w:gridCol w:w="1559"/>
                              <w:gridCol w:w="1843"/>
                            </w:tblGrid>
                            <w:tr w:rsidR="00C16239" w:rsidRPr="00F84E0D" w14:paraId="554B2347" w14:textId="77777777" w:rsidTr="00B56C0E">
                              <w:trPr>
                                <w:cantSplit/>
                                <w:tblHeader/>
                              </w:trPr>
                              <w:tc>
                                <w:tcPr>
                                  <w:tcW w:w="9425" w:type="dxa"/>
                                  <w:gridSpan w:val="6"/>
                                  <w:shd w:val="clear" w:color="auto" w:fill="FFFFCC"/>
                                </w:tcPr>
                                <w:p w14:paraId="5057D9CB" w14:textId="77777777" w:rsidR="00C16239" w:rsidRPr="00F84E0D" w:rsidRDefault="00C16239" w:rsidP="007F33B8">
                                  <w:pPr>
                                    <w:keepNext/>
                                    <w:jc w:val="center"/>
                                    <w:rPr>
                                      <w:b/>
                                      <w:lang w:eastAsia="en-US"/>
                                    </w:rPr>
                                  </w:pPr>
                                  <w:r w:rsidRPr="00F84E0D">
                                    <w:rPr>
                                      <w:b/>
                                      <w:lang w:eastAsia="en-US"/>
                                    </w:rPr>
                                    <w:t>Summary table: systemic exposure from non-professional uses</w:t>
                                  </w:r>
                                </w:p>
                              </w:tc>
                            </w:tr>
                            <w:tr w:rsidR="00C16239" w:rsidRPr="00F84E0D" w14:paraId="0FF81D35" w14:textId="77777777" w:rsidTr="007501BA">
                              <w:trPr>
                                <w:cantSplit/>
                                <w:tblHeader/>
                              </w:trPr>
                              <w:tc>
                                <w:tcPr>
                                  <w:tcW w:w="1410" w:type="dxa"/>
                                  <w:shd w:val="clear" w:color="auto" w:fill="auto"/>
                                </w:tcPr>
                                <w:p w14:paraId="3E952F2A" w14:textId="77777777" w:rsidR="00C16239" w:rsidRPr="00F84E0D" w:rsidRDefault="00C16239" w:rsidP="007F33B8">
                                  <w:pPr>
                                    <w:keepNext/>
                                    <w:rPr>
                                      <w:b/>
                                      <w:lang w:eastAsia="en-US"/>
                                    </w:rPr>
                                  </w:pPr>
                                  <w:r w:rsidRPr="00F84E0D">
                                    <w:rPr>
                                      <w:b/>
                                      <w:lang w:eastAsia="en-US"/>
                                    </w:rPr>
                                    <w:t>Exposure scenario</w:t>
                                  </w:r>
                                </w:p>
                              </w:tc>
                              <w:tc>
                                <w:tcPr>
                                  <w:tcW w:w="1495" w:type="dxa"/>
                                </w:tcPr>
                                <w:p w14:paraId="7C3F25F6" w14:textId="77777777" w:rsidR="00C16239" w:rsidRPr="00F84E0D" w:rsidRDefault="00C16239" w:rsidP="007F33B8">
                                  <w:pPr>
                                    <w:keepNext/>
                                    <w:rPr>
                                      <w:b/>
                                      <w:lang w:eastAsia="en-US"/>
                                    </w:rPr>
                                  </w:pPr>
                                  <w:r w:rsidRPr="00F84E0D">
                                    <w:rPr>
                                      <w:b/>
                                      <w:lang w:eastAsia="en-US"/>
                                    </w:rPr>
                                    <w:t>Tier/PPE</w:t>
                                  </w:r>
                                </w:p>
                              </w:tc>
                              <w:tc>
                                <w:tcPr>
                                  <w:tcW w:w="1559" w:type="dxa"/>
                                  <w:shd w:val="clear" w:color="auto" w:fill="auto"/>
                                  <w:tcMar>
                                    <w:top w:w="57" w:type="dxa"/>
                                    <w:bottom w:w="57" w:type="dxa"/>
                                  </w:tcMar>
                                </w:tcPr>
                                <w:p w14:paraId="1DA0480E" w14:textId="77777777" w:rsidR="00C16239" w:rsidRDefault="00C16239" w:rsidP="007F33B8">
                                  <w:pPr>
                                    <w:keepNext/>
                                    <w:rPr>
                                      <w:b/>
                                      <w:lang w:eastAsia="en-US"/>
                                    </w:rPr>
                                  </w:pPr>
                                  <w:r w:rsidRPr="00F84E0D">
                                    <w:rPr>
                                      <w:b/>
                                      <w:lang w:eastAsia="en-US"/>
                                    </w:rPr>
                                    <w:t>Estimated inhalation uptake</w:t>
                                  </w:r>
                                </w:p>
                                <w:p w14:paraId="28F8F3F7" w14:textId="77777777" w:rsidR="00C16239" w:rsidRPr="00F84E0D" w:rsidRDefault="00C16239" w:rsidP="007F33B8">
                                  <w:pPr>
                                    <w:keepNext/>
                                    <w:rPr>
                                      <w:b/>
                                      <w:lang w:eastAsia="en-US"/>
                                    </w:rPr>
                                  </w:pPr>
                                  <w:r w:rsidRPr="00126CDA">
                                    <w:rPr>
                                      <w:lang w:val="en-US" w:eastAsia="en-US"/>
                                    </w:rPr>
                                    <w:t>(mg/kw/d)</w:t>
                                  </w:r>
                                </w:p>
                              </w:tc>
                              <w:tc>
                                <w:tcPr>
                                  <w:tcW w:w="1559" w:type="dxa"/>
                                  <w:shd w:val="clear" w:color="auto" w:fill="auto"/>
                                  <w:tcMar>
                                    <w:top w:w="57" w:type="dxa"/>
                                    <w:bottom w:w="57" w:type="dxa"/>
                                  </w:tcMar>
                                </w:tcPr>
                                <w:p w14:paraId="71B40B04" w14:textId="77777777" w:rsidR="00C16239" w:rsidRDefault="00C16239" w:rsidP="007F33B8">
                                  <w:pPr>
                                    <w:keepNext/>
                                    <w:rPr>
                                      <w:b/>
                                      <w:lang w:eastAsia="en-US"/>
                                    </w:rPr>
                                  </w:pPr>
                                  <w:r w:rsidRPr="00F84E0D">
                                    <w:rPr>
                                      <w:b/>
                                      <w:lang w:eastAsia="en-US"/>
                                    </w:rPr>
                                    <w:t>Estimated dermal uptake</w:t>
                                  </w:r>
                                </w:p>
                                <w:p w14:paraId="231792D0" w14:textId="77777777" w:rsidR="00C16239" w:rsidRPr="00F84E0D" w:rsidRDefault="00C16239" w:rsidP="007F33B8">
                                  <w:pPr>
                                    <w:keepNext/>
                                    <w:rPr>
                                      <w:b/>
                                      <w:lang w:eastAsia="en-US"/>
                                    </w:rPr>
                                  </w:pPr>
                                  <w:r w:rsidRPr="00126CDA">
                                    <w:rPr>
                                      <w:lang w:val="en-US" w:eastAsia="en-US"/>
                                    </w:rPr>
                                    <w:t>(mg/kw/d)</w:t>
                                  </w:r>
                                </w:p>
                              </w:tc>
                              <w:tc>
                                <w:tcPr>
                                  <w:tcW w:w="1559" w:type="dxa"/>
                                  <w:shd w:val="clear" w:color="auto" w:fill="auto"/>
                                  <w:tcMar>
                                    <w:top w:w="57" w:type="dxa"/>
                                    <w:bottom w:w="57" w:type="dxa"/>
                                  </w:tcMar>
                                </w:tcPr>
                                <w:p w14:paraId="5A6800DD" w14:textId="77777777" w:rsidR="00C16239" w:rsidRDefault="00C16239" w:rsidP="007F33B8">
                                  <w:pPr>
                                    <w:keepNext/>
                                    <w:rPr>
                                      <w:b/>
                                      <w:lang w:eastAsia="en-US"/>
                                    </w:rPr>
                                  </w:pPr>
                                  <w:r w:rsidRPr="00F84E0D">
                                    <w:rPr>
                                      <w:b/>
                                      <w:lang w:eastAsia="en-US"/>
                                    </w:rPr>
                                    <w:t>Estimated oral uptake</w:t>
                                  </w:r>
                                </w:p>
                                <w:p w14:paraId="62F60D2D" w14:textId="77777777" w:rsidR="00C16239" w:rsidRPr="00F84E0D" w:rsidRDefault="00C16239" w:rsidP="007F33B8">
                                  <w:pPr>
                                    <w:keepNext/>
                                    <w:rPr>
                                      <w:b/>
                                      <w:lang w:eastAsia="en-US"/>
                                    </w:rPr>
                                  </w:pPr>
                                  <w:r w:rsidRPr="00126CDA">
                                    <w:rPr>
                                      <w:lang w:val="en-US" w:eastAsia="en-US"/>
                                    </w:rPr>
                                    <w:t>(mg/kw/d)</w:t>
                                  </w:r>
                                </w:p>
                              </w:tc>
                              <w:tc>
                                <w:tcPr>
                                  <w:tcW w:w="1843" w:type="dxa"/>
                                </w:tcPr>
                                <w:p w14:paraId="146470F6" w14:textId="77777777" w:rsidR="00C16239" w:rsidRDefault="00C16239" w:rsidP="007F33B8">
                                  <w:pPr>
                                    <w:keepNext/>
                                    <w:rPr>
                                      <w:b/>
                                      <w:lang w:eastAsia="en-US"/>
                                    </w:rPr>
                                  </w:pPr>
                                  <w:r w:rsidRPr="00F84E0D">
                                    <w:rPr>
                                      <w:b/>
                                      <w:lang w:eastAsia="en-US"/>
                                    </w:rPr>
                                    <w:t>Estimated total uptake</w:t>
                                  </w:r>
                                </w:p>
                                <w:p w14:paraId="6C4E3946" w14:textId="77777777" w:rsidR="00C16239" w:rsidRPr="00F84E0D" w:rsidRDefault="00C16239" w:rsidP="007F33B8">
                                  <w:pPr>
                                    <w:keepNext/>
                                    <w:rPr>
                                      <w:b/>
                                      <w:lang w:eastAsia="en-US"/>
                                    </w:rPr>
                                  </w:pPr>
                                  <w:r w:rsidRPr="00126CDA">
                                    <w:rPr>
                                      <w:lang w:val="en-US" w:eastAsia="en-US"/>
                                    </w:rPr>
                                    <w:t>(mg/kw/d)</w:t>
                                  </w:r>
                                </w:p>
                              </w:tc>
                            </w:tr>
                            <w:tr w:rsidR="00C16239" w:rsidRPr="00F84E0D" w14:paraId="3ECF095F" w14:textId="77777777" w:rsidTr="007501BA">
                              <w:trPr>
                                <w:cantSplit/>
                                <w:tblHeader/>
                              </w:trPr>
                              <w:tc>
                                <w:tcPr>
                                  <w:tcW w:w="1410" w:type="dxa"/>
                                  <w:shd w:val="clear" w:color="auto" w:fill="auto"/>
                                </w:tcPr>
                                <w:p w14:paraId="3C852796" w14:textId="4087A4B9" w:rsidR="00C16239" w:rsidRPr="00F84E0D" w:rsidRDefault="00C16239" w:rsidP="007F33B8">
                                  <w:pPr>
                                    <w:rPr>
                                      <w:lang w:eastAsia="en-US"/>
                                    </w:rPr>
                                  </w:pPr>
                                  <w:r>
                                    <w:rPr>
                                      <w:lang w:eastAsia="en-US"/>
                                    </w:rPr>
                                    <w:t xml:space="preserve">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r>
                                    <w:rPr>
                                      <w:lang w:eastAsia="en-US"/>
                                    </w:rPr>
                                    <w:t xml:space="preserve"> and spray equipment</w:t>
                                  </w:r>
                                  <w:r w:rsidRPr="006537D1">
                                    <w:rPr>
                                      <w:lang w:eastAsia="en-US"/>
                                    </w:rPr>
                                    <w:t>.</w:t>
                                  </w:r>
                                </w:p>
                              </w:tc>
                              <w:tc>
                                <w:tcPr>
                                  <w:tcW w:w="1495" w:type="dxa"/>
                                </w:tcPr>
                                <w:p w14:paraId="5B4C7B35" w14:textId="77777777" w:rsidR="00C16239" w:rsidRPr="00F84E0D" w:rsidRDefault="00C16239" w:rsidP="007F33B8">
                                  <w:pPr>
                                    <w:rPr>
                                      <w:lang w:eastAsia="en-US"/>
                                    </w:rPr>
                                  </w:pPr>
                                  <w:r>
                                    <w:rPr>
                                      <w:lang w:eastAsia="en-US"/>
                                    </w:rPr>
                                    <w:t>1 / No PPE</w:t>
                                  </w:r>
                                </w:p>
                              </w:tc>
                              <w:tc>
                                <w:tcPr>
                                  <w:tcW w:w="1559" w:type="dxa"/>
                                  <w:shd w:val="clear" w:color="auto" w:fill="auto"/>
                                  <w:tcMar>
                                    <w:top w:w="57" w:type="dxa"/>
                                    <w:bottom w:w="57" w:type="dxa"/>
                                  </w:tcMar>
                                </w:tcPr>
                                <w:p w14:paraId="201F98AA" w14:textId="1112454B" w:rsidR="00C16239" w:rsidRPr="00A661C4" w:rsidRDefault="00C16239" w:rsidP="007F33B8">
                                  <w:pPr>
                                    <w:suppressAutoHyphens w:val="0"/>
                                    <w:rPr>
                                      <w:lang w:eastAsia="en-US"/>
                                    </w:rPr>
                                  </w:pPr>
                                  <w:r>
                                    <w:rPr>
                                      <w:lang w:eastAsia="en-US"/>
                                    </w:rPr>
                                    <w:t>9.85</w:t>
                                  </w:r>
                                  <w:r w:rsidRPr="00A661C4">
                                    <w:rPr>
                                      <w:lang w:eastAsia="en-US"/>
                                    </w:rPr>
                                    <w:t>E-04</w:t>
                                  </w:r>
                                </w:p>
                                <w:p w14:paraId="7730879F" w14:textId="77777777" w:rsidR="00C16239" w:rsidRPr="00F84E0D" w:rsidRDefault="00C16239" w:rsidP="007F33B8">
                                  <w:pPr>
                                    <w:rPr>
                                      <w:lang w:eastAsia="en-US"/>
                                    </w:rPr>
                                  </w:pPr>
                                </w:p>
                              </w:tc>
                              <w:tc>
                                <w:tcPr>
                                  <w:tcW w:w="1559" w:type="dxa"/>
                                  <w:shd w:val="clear" w:color="auto" w:fill="auto"/>
                                  <w:tcMar>
                                    <w:top w:w="57" w:type="dxa"/>
                                    <w:bottom w:w="57" w:type="dxa"/>
                                  </w:tcMar>
                                </w:tcPr>
                                <w:p w14:paraId="1BCFE51C" w14:textId="63672442" w:rsidR="00C16239" w:rsidRPr="00A661C4" w:rsidRDefault="00C16239" w:rsidP="007F33B8">
                                  <w:pPr>
                                    <w:suppressAutoHyphens w:val="0"/>
                                    <w:rPr>
                                      <w:lang w:eastAsia="en-US"/>
                                    </w:rPr>
                                  </w:pPr>
                                  <w:r>
                                    <w:rPr>
                                      <w:lang w:eastAsia="en-US"/>
                                    </w:rPr>
                                    <w:t>1.19E-02</w:t>
                                  </w:r>
                                </w:p>
                                <w:p w14:paraId="119530E0" w14:textId="77777777" w:rsidR="00C16239" w:rsidRPr="00F84E0D" w:rsidRDefault="00C16239" w:rsidP="007F33B8">
                                  <w:pPr>
                                    <w:rPr>
                                      <w:lang w:eastAsia="en-US"/>
                                    </w:rPr>
                                  </w:pPr>
                                </w:p>
                              </w:tc>
                              <w:tc>
                                <w:tcPr>
                                  <w:tcW w:w="1559" w:type="dxa"/>
                                  <w:shd w:val="clear" w:color="auto" w:fill="auto"/>
                                  <w:tcMar>
                                    <w:top w:w="57" w:type="dxa"/>
                                    <w:bottom w:w="57" w:type="dxa"/>
                                  </w:tcMar>
                                </w:tcPr>
                                <w:p w14:paraId="2380C2B7" w14:textId="77777777" w:rsidR="00C16239" w:rsidRPr="00F84E0D" w:rsidRDefault="00C16239" w:rsidP="007F33B8">
                                  <w:pPr>
                                    <w:rPr>
                                      <w:lang w:eastAsia="en-US"/>
                                    </w:rPr>
                                  </w:pPr>
                                  <w:r>
                                    <w:rPr>
                                      <w:lang w:eastAsia="en-US"/>
                                    </w:rPr>
                                    <w:t>-</w:t>
                                  </w:r>
                                </w:p>
                              </w:tc>
                              <w:tc>
                                <w:tcPr>
                                  <w:tcW w:w="1843" w:type="dxa"/>
                                </w:tcPr>
                                <w:p w14:paraId="1DBAA8F2" w14:textId="26172668" w:rsidR="00C16239" w:rsidRPr="00A661C4" w:rsidRDefault="00C16239" w:rsidP="007F33B8">
                                  <w:pPr>
                                    <w:suppressAutoHyphens w:val="0"/>
                                    <w:rPr>
                                      <w:lang w:eastAsia="en-US"/>
                                    </w:rPr>
                                  </w:pPr>
                                  <w:r>
                                    <w:rPr>
                                      <w:lang w:eastAsia="en-US"/>
                                    </w:rPr>
                                    <w:t>1.29E-02</w:t>
                                  </w:r>
                                </w:p>
                                <w:p w14:paraId="1CF003D0" w14:textId="77777777" w:rsidR="00C16239" w:rsidRPr="00F84E0D" w:rsidRDefault="00C16239" w:rsidP="007F33B8">
                                  <w:pPr>
                                    <w:rPr>
                                      <w:lang w:eastAsia="en-US"/>
                                    </w:rPr>
                                  </w:pPr>
                                </w:p>
                              </w:tc>
                            </w:tr>
                          </w:tbl>
                          <w:p w14:paraId="57376236" w14:textId="77777777" w:rsidR="00C16239" w:rsidRDefault="00C16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0835" id="Zone de texte 14" o:spid="_x0000_s1029" type="#_x0000_t202" style="position:absolute;margin-left:1.55pt;margin-top:9.45pt;width:486.25pt;height:2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" fillcolor="#bfbfbf [2412]" strokeweight=".5pt">
                <v:textbox>
                  <w:txbxContent>
                    <w:p w14:paraId="677A8706" w14:textId="46A18C6E" w:rsidR="00C16239" w:rsidRPr="004B6EC3" w:rsidRDefault="00C16239" w:rsidP="004B6EC3">
                      <w:pPr>
                        <w:pStyle w:val="Paragraphedeliste"/>
                        <w:numPr>
                          <w:ilvl w:val="0"/>
                          <w:numId w:val="35"/>
                        </w:numPr>
                        <w:rPr>
                          <w:b/>
                        </w:rPr>
                      </w:pPr>
                      <w:r w:rsidRPr="004B6EC3">
                        <w:rPr>
                          <w:b/>
                        </w:rPr>
                        <w:t>Minor change 2020</w:t>
                      </w:r>
                    </w:p>
                    <w:p w14:paraId="62831983" w14:textId="3E6B2342" w:rsidR="00C16239" w:rsidRDefault="00C16239"/>
                    <w:p w14:paraId="2F346143" w14:textId="2AA77352" w:rsidR="00C16239" w:rsidRDefault="00C16239">
                      <w:r>
                        <w:t xml:space="preserve">For application by brush + injection, decanting is necessary for brush and injection application. Therefore, the exposure during decanting is multiplied by 2. </w:t>
                      </w:r>
                    </w:p>
                    <w:p w14:paraId="74FFE335" w14:textId="20682A9C" w:rsidR="00C16239" w:rsidRDefault="00C16239"/>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0"/>
                        <w:gridCol w:w="1495"/>
                        <w:gridCol w:w="1559"/>
                        <w:gridCol w:w="1559"/>
                        <w:gridCol w:w="1559"/>
                        <w:gridCol w:w="1843"/>
                      </w:tblGrid>
                      <w:tr w:rsidR="00C16239" w:rsidRPr="00F84E0D" w14:paraId="554B2347" w14:textId="77777777" w:rsidTr="00B56C0E">
                        <w:trPr>
                          <w:cantSplit/>
                          <w:tblHeader/>
                        </w:trPr>
                        <w:tc>
                          <w:tcPr>
                            <w:tcW w:w="9425" w:type="dxa"/>
                            <w:gridSpan w:val="6"/>
                            <w:shd w:val="clear" w:color="auto" w:fill="FFFFCC"/>
                          </w:tcPr>
                          <w:p w14:paraId="5057D9CB" w14:textId="77777777" w:rsidR="00C16239" w:rsidRPr="00F84E0D" w:rsidRDefault="00C16239" w:rsidP="007F33B8">
                            <w:pPr>
                              <w:keepNext/>
                              <w:jc w:val="center"/>
                              <w:rPr>
                                <w:b/>
                                <w:lang w:eastAsia="en-US"/>
                              </w:rPr>
                            </w:pPr>
                            <w:r w:rsidRPr="00F84E0D">
                              <w:rPr>
                                <w:b/>
                                <w:lang w:eastAsia="en-US"/>
                              </w:rPr>
                              <w:t>Summary table: systemic exposure from non-professional uses</w:t>
                            </w:r>
                          </w:p>
                        </w:tc>
                      </w:tr>
                      <w:tr w:rsidR="00C16239" w:rsidRPr="00F84E0D" w14:paraId="0FF81D35" w14:textId="77777777" w:rsidTr="007501BA">
                        <w:trPr>
                          <w:cantSplit/>
                          <w:tblHeader/>
                        </w:trPr>
                        <w:tc>
                          <w:tcPr>
                            <w:tcW w:w="1410" w:type="dxa"/>
                            <w:shd w:val="clear" w:color="auto" w:fill="auto"/>
                          </w:tcPr>
                          <w:p w14:paraId="3E952F2A" w14:textId="77777777" w:rsidR="00C16239" w:rsidRPr="00F84E0D" w:rsidRDefault="00C16239" w:rsidP="007F33B8">
                            <w:pPr>
                              <w:keepNext/>
                              <w:rPr>
                                <w:b/>
                                <w:lang w:eastAsia="en-US"/>
                              </w:rPr>
                            </w:pPr>
                            <w:r w:rsidRPr="00F84E0D">
                              <w:rPr>
                                <w:b/>
                                <w:lang w:eastAsia="en-US"/>
                              </w:rPr>
                              <w:t>Exposure scenario</w:t>
                            </w:r>
                          </w:p>
                        </w:tc>
                        <w:tc>
                          <w:tcPr>
                            <w:tcW w:w="1495" w:type="dxa"/>
                          </w:tcPr>
                          <w:p w14:paraId="7C3F25F6" w14:textId="77777777" w:rsidR="00C16239" w:rsidRPr="00F84E0D" w:rsidRDefault="00C16239" w:rsidP="007F33B8">
                            <w:pPr>
                              <w:keepNext/>
                              <w:rPr>
                                <w:b/>
                                <w:lang w:eastAsia="en-US"/>
                              </w:rPr>
                            </w:pPr>
                            <w:r w:rsidRPr="00F84E0D">
                              <w:rPr>
                                <w:b/>
                                <w:lang w:eastAsia="en-US"/>
                              </w:rPr>
                              <w:t>Tier/PPE</w:t>
                            </w:r>
                          </w:p>
                        </w:tc>
                        <w:tc>
                          <w:tcPr>
                            <w:tcW w:w="1559" w:type="dxa"/>
                            <w:shd w:val="clear" w:color="auto" w:fill="auto"/>
                            <w:tcMar>
                              <w:top w:w="57" w:type="dxa"/>
                              <w:bottom w:w="57" w:type="dxa"/>
                            </w:tcMar>
                          </w:tcPr>
                          <w:p w14:paraId="1DA0480E" w14:textId="77777777" w:rsidR="00C16239" w:rsidRDefault="00C16239" w:rsidP="007F33B8">
                            <w:pPr>
                              <w:keepNext/>
                              <w:rPr>
                                <w:b/>
                                <w:lang w:eastAsia="en-US"/>
                              </w:rPr>
                            </w:pPr>
                            <w:r w:rsidRPr="00F84E0D">
                              <w:rPr>
                                <w:b/>
                                <w:lang w:eastAsia="en-US"/>
                              </w:rPr>
                              <w:t>Estimated inhalation uptake</w:t>
                            </w:r>
                          </w:p>
                          <w:p w14:paraId="28F8F3F7" w14:textId="77777777" w:rsidR="00C16239" w:rsidRPr="00F84E0D" w:rsidRDefault="00C16239" w:rsidP="007F33B8">
                            <w:pPr>
                              <w:keepNext/>
                              <w:rPr>
                                <w:b/>
                                <w:lang w:eastAsia="en-US"/>
                              </w:rPr>
                            </w:pPr>
                            <w:r w:rsidRPr="00126CDA">
                              <w:rPr>
                                <w:lang w:val="en-US" w:eastAsia="en-US"/>
                              </w:rPr>
                              <w:t>(mg/kw/d)</w:t>
                            </w:r>
                          </w:p>
                        </w:tc>
                        <w:tc>
                          <w:tcPr>
                            <w:tcW w:w="1559" w:type="dxa"/>
                            <w:shd w:val="clear" w:color="auto" w:fill="auto"/>
                            <w:tcMar>
                              <w:top w:w="57" w:type="dxa"/>
                              <w:bottom w:w="57" w:type="dxa"/>
                            </w:tcMar>
                          </w:tcPr>
                          <w:p w14:paraId="71B40B04" w14:textId="77777777" w:rsidR="00C16239" w:rsidRDefault="00C16239" w:rsidP="007F33B8">
                            <w:pPr>
                              <w:keepNext/>
                              <w:rPr>
                                <w:b/>
                                <w:lang w:eastAsia="en-US"/>
                              </w:rPr>
                            </w:pPr>
                            <w:r w:rsidRPr="00F84E0D">
                              <w:rPr>
                                <w:b/>
                                <w:lang w:eastAsia="en-US"/>
                              </w:rPr>
                              <w:t>Estimated dermal uptake</w:t>
                            </w:r>
                          </w:p>
                          <w:p w14:paraId="231792D0" w14:textId="77777777" w:rsidR="00C16239" w:rsidRPr="00F84E0D" w:rsidRDefault="00C16239" w:rsidP="007F33B8">
                            <w:pPr>
                              <w:keepNext/>
                              <w:rPr>
                                <w:b/>
                                <w:lang w:eastAsia="en-US"/>
                              </w:rPr>
                            </w:pPr>
                            <w:r w:rsidRPr="00126CDA">
                              <w:rPr>
                                <w:lang w:val="en-US" w:eastAsia="en-US"/>
                              </w:rPr>
                              <w:t>(mg/kw/d)</w:t>
                            </w:r>
                          </w:p>
                        </w:tc>
                        <w:tc>
                          <w:tcPr>
                            <w:tcW w:w="1559" w:type="dxa"/>
                            <w:shd w:val="clear" w:color="auto" w:fill="auto"/>
                            <w:tcMar>
                              <w:top w:w="57" w:type="dxa"/>
                              <w:bottom w:w="57" w:type="dxa"/>
                            </w:tcMar>
                          </w:tcPr>
                          <w:p w14:paraId="5A6800DD" w14:textId="77777777" w:rsidR="00C16239" w:rsidRDefault="00C16239" w:rsidP="007F33B8">
                            <w:pPr>
                              <w:keepNext/>
                              <w:rPr>
                                <w:b/>
                                <w:lang w:eastAsia="en-US"/>
                              </w:rPr>
                            </w:pPr>
                            <w:r w:rsidRPr="00F84E0D">
                              <w:rPr>
                                <w:b/>
                                <w:lang w:eastAsia="en-US"/>
                              </w:rPr>
                              <w:t>Estimated oral uptake</w:t>
                            </w:r>
                          </w:p>
                          <w:p w14:paraId="62F60D2D" w14:textId="77777777" w:rsidR="00C16239" w:rsidRPr="00F84E0D" w:rsidRDefault="00C16239" w:rsidP="007F33B8">
                            <w:pPr>
                              <w:keepNext/>
                              <w:rPr>
                                <w:b/>
                                <w:lang w:eastAsia="en-US"/>
                              </w:rPr>
                            </w:pPr>
                            <w:r w:rsidRPr="00126CDA">
                              <w:rPr>
                                <w:lang w:val="en-US" w:eastAsia="en-US"/>
                              </w:rPr>
                              <w:t>(mg/kw/d)</w:t>
                            </w:r>
                          </w:p>
                        </w:tc>
                        <w:tc>
                          <w:tcPr>
                            <w:tcW w:w="1843" w:type="dxa"/>
                          </w:tcPr>
                          <w:p w14:paraId="146470F6" w14:textId="77777777" w:rsidR="00C16239" w:rsidRDefault="00C16239" w:rsidP="007F33B8">
                            <w:pPr>
                              <w:keepNext/>
                              <w:rPr>
                                <w:b/>
                                <w:lang w:eastAsia="en-US"/>
                              </w:rPr>
                            </w:pPr>
                            <w:r w:rsidRPr="00F84E0D">
                              <w:rPr>
                                <w:b/>
                                <w:lang w:eastAsia="en-US"/>
                              </w:rPr>
                              <w:t>Estimated total uptake</w:t>
                            </w:r>
                          </w:p>
                          <w:p w14:paraId="6C4E3946" w14:textId="77777777" w:rsidR="00C16239" w:rsidRPr="00F84E0D" w:rsidRDefault="00C16239" w:rsidP="007F33B8">
                            <w:pPr>
                              <w:keepNext/>
                              <w:rPr>
                                <w:b/>
                                <w:lang w:eastAsia="en-US"/>
                              </w:rPr>
                            </w:pPr>
                            <w:r w:rsidRPr="00126CDA">
                              <w:rPr>
                                <w:lang w:val="en-US" w:eastAsia="en-US"/>
                              </w:rPr>
                              <w:t>(mg/kw/d)</w:t>
                            </w:r>
                          </w:p>
                        </w:tc>
                      </w:tr>
                      <w:tr w:rsidR="00C16239" w:rsidRPr="00F84E0D" w14:paraId="3ECF095F" w14:textId="77777777" w:rsidTr="007501BA">
                        <w:trPr>
                          <w:cantSplit/>
                          <w:tblHeader/>
                        </w:trPr>
                        <w:tc>
                          <w:tcPr>
                            <w:tcW w:w="1410" w:type="dxa"/>
                            <w:shd w:val="clear" w:color="auto" w:fill="auto"/>
                          </w:tcPr>
                          <w:p w14:paraId="3C852796" w14:textId="4087A4B9" w:rsidR="00C16239" w:rsidRPr="00F84E0D" w:rsidRDefault="00C16239" w:rsidP="007F33B8">
                            <w:pPr>
                              <w:rPr>
                                <w:lang w:eastAsia="en-US"/>
                              </w:rPr>
                            </w:pPr>
                            <w:r>
                              <w:rPr>
                                <w:lang w:eastAsia="en-US"/>
                              </w:rPr>
                              <w:t xml:space="preserve">Scenario: </w:t>
                            </w: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r>
                              <w:rPr>
                                <w:lang w:eastAsia="en-US"/>
                              </w:rPr>
                              <w:t xml:space="preserve"> and spray equipment</w:t>
                            </w:r>
                            <w:r w:rsidRPr="006537D1">
                              <w:rPr>
                                <w:lang w:eastAsia="en-US"/>
                              </w:rPr>
                              <w:t>.</w:t>
                            </w:r>
                          </w:p>
                        </w:tc>
                        <w:tc>
                          <w:tcPr>
                            <w:tcW w:w="1495" w:type="dxa"/>
                          </w:tcPr>
                          <w:p w14:paraId="5B4C7B35" w14:textId="77777777" w:rsidR="00C16239" w:rsidRPr="00F84E0D" w:rsidRDefault="00C16239" w:rsidP="007F33B8">
                            <w:pPr>
                              <w:rPr>
                                <w:lang w:eastAsia="en-US"/>
                              </w:rPr>
                            </w:pPr>
                            <w:r>
                              <w:rPr>
                                <w:lang w:eastAsia="en-US"/>
                              </w:rPr>
                              <w:t>1 / No PPE</w:t>
                            </w:r>
                          </w:p>
                        </w:tc>
                        <w:tc>
                          <w:tcPr>
                            <w:tcW w:w="1559" w:type="dxa"/>
                            <w:shd w:val="clear" w:color="auto" w:fill="auto"/>
                            <w:tcMar>
                              <w:top w:w="57" w:type="dxa"/>
                              <w:bottom w:w="57" w:type="dxa"/>
                            </w:tcMar>
                          </w:tcPr>
                          <w:p w14:paraId="201F98AA" w14:textId="1112454B" w:rsidR="00C16239" w:rsidRPr="00A661C4" w:rsidRDefault="00C16239" w:rsidP="007F33B8">
                            <w:pPr>
                              <w:suppressAutoHyphens w:val="0"/>
                              <w:rPr>
                                <w:lang w:eastAsia="en-US"/>
                              </w:rPr>
                            </w:pPr>
                            <w:r>
                              <w:rPr>
                                <w:lang w:eastAsia="en-US"/>
                              </w:rPr>
                              <w:t>9.85</w:t>
                            </w:r>
                            <w:r w:rsidRPr="00A661C4">
                              <w:rPr>
                                <w:lang w:eastAsia="en-US"/>
                              </w:rPr>
                              <w:t>E-04</w:t>
                            </w:r>
                          </w:p>
                          <w:p w14:paraId="7730879F" w14:textId="77777777" w:rsidR="00C16239" w:rsidRPr="00F84E0D" w:rsidRDefault="00C16239" w:rsidP="007F33B8">
                            <w:pPr>
                              <w:rPr>
                                <w:lang w:eastAsia="en-US"/>
                              </w:rPr>
                            </w:pPr>
                          </w:p>
                        </w:tc>
                        <w:tc>
                          <w:tcPr>
                            <w:tcW w:w="1559" w:type="dxa"/>
                            <w:shd w:val="clear" w:color="auto" w:fill="auto"/>
                            <w:tcMar>
                              <w:top w:w="57" w:type="dxa"/>
                              <w:bottom w:w="57" w:type="dxa"/>
                            </w:tcMar>
                          </w:tcPr>
                          <w:p w14:paraId="1BCFE51C" w14:textId="63672442" w:rsidR="00C16239" w:rsidRPr="00A661C4" w:rsidRDefault="00C16239" w:rsidP="007F33B8">
                            <w:pPr>
                              <w:suppressAutoHyphens w:val="0"/>
                              <w:rPr>
                                <w:lang w:eastAsia="en-US"/>
                              </w:rPr>
                            </w:pPr>
                            <w:r>
                              <w:rPr>
                                <w:lang w:eastAsia="en-US"/>
                              </w:rPr>
                              <w:t>1.19E-02</w:t>
                            </w:r>
                          </w:p>
                          <w:p w14:paraId="119530E0" w14:textId="77777777" w:rsidR="00C16239" w:rsidRPr="00F84E0D" w:rsidRDefault="00C16239" w:rsidP="007F33B8">
                            <w:pPr>
                              <w:rPr>
                                <w:lang w:eastAsia="en-US"/>
                              </w:rPr>
                            </w:pPr>
                          </w:p>
                        </w:tc>
                        <w:tc>
                          <w:tcPr>
                            <w:tcW w:w="1559" w:type="dxa"/>
                            <w:shd w:val="clear" w:color="auto" w:fill="auto"/>
                            <w:tcMar>
                              <w:top w:w="57" w:type="dxa"/>
                              <w:bottom w:w="57" w:type="dxa"/>
                            </w:tcMar>
                          </w:tcPr>
                          <w:p w14:paraId="2380C2B7" w14:textId="77777777" w:rsidR="00C16239" w:rsidRPr="00F84E0D" w:rsidRDefault="00C16239" w:rsidP="007F33B8">
                            <w:pPr>
                              <w:rPr>
                                <w:lang w:eastAsia="en-US"/>
                              </w:rPr>
                            </w:pPr>
                            <w:r>
                              <w:rPr>
                                <w:lang w:eastAsia="en-US"/>
                              </w:rPr>
                              <w:t>-</w:t>
                            </w:r>
                          </w:p>
                        </w:tc>
                        <w:tc>
                          <w:tcPr>
                            <w:tcW w:w="1843" w:type="dxa"/>
                          </w:tcPr>
                          <w:p w14:paraId="1DBAA8F2" w14:textId="26172668" w:rsidR="00C16239" w:rsidRPr="00A661C4" w:rsidRDefault="00C16239" w:rsidP="007F33B8">
                            <w:pPr>
                              <w:suppressAutoHyphens w:val="0"/>
                              <w:rPr>
                                <w:lang w:eastAsia="en-US"/>
                              </w:rPr>
                            </w:pPr>
                            <w:r>
                              <w:rPr>
                                <w:lang w:eastAsia="en-US"/>
                              </w:rPr>
                              <w:t>1.29E-02</w:t>
                            </w:r>
                          </w:p>
                          <w:p w14:paraId="1CF003D0" w14:textId="77777777" w:rsidR="00C16239" w:rsidRPr="00F84E0D" w:rsidRDefault="00C16239" w:rsidP="007F33B8">
                            <w:pPr>
                              <w:rPr>
                                <w:lang w:eastAsia="en-US"/>
                              </w:rPr>
                            </w:pPr>
                          </w:p>
                        </w:tc>
                      </w:tr>
                    </w:tbl>
                    <w:p w14:paraId="57376236" w14:textId="77777777" w:rsidR="00C16239" w:rsidRDefault="00C16239"/>
                  </w:txbxContent>
                </v:textbox>
              </v:shape>
            </w:pict>
          </mc:Fallback>
        </mc:AlternateContent>
      </w:r>
      <w:r>
        <w:rPr>
          <w:i/>
          <w:u w:val="single"/>
          <w:lang w:eastAsia="en-US"/>
        </w:rPr>
        <w:br w:type="page"/>
      </w:r>
    </w:p>
    <w:p w14:paraId="0B7C2735" w14:textId="70B55E1A" w:rsidR="00A211E6" w:rsidRDefault="00A211E6" w:rsidP="00A211E6">
      <w:pPr>
        <w:rPr>
          <w:i/>
          <w:u w:val="single"/>
          <w:lang w:eastAsia="en-US"/>
        </w:rPr>
      </w:pPr>
      <w:r w:rsidRPr="00F01375">
        <w:rPr>
          <w:i/>
          <w:u w:val="single"/>
          <w:lang w:eastAsia="en-US"/>
        </w:rPr>
        <w:lastRenderedPageBreak/>
        <w:t>Scenario [</w:t>
      </w:r>
      <w:r>
        <w:rPr>
          <w:i/>
          <w:u w:val="single"/>
          <w:lang w:eastAsia="en-US"/>
        </w:rPr>
        <w:t>5</w:t>
      </w:r>
      <w:r w:rsidRPr="00F01375">
        <w:rPr>
          <w:i/>
          <w:u w:val="single"/>
          <w:lang w:eastAsia="en-US"/>
        </w:rPr>
        <w:t>]</w:t>
      </w:r>
      <w:r w:rsidRPr="0074601F">
        <w:rPr>
          <w:i/>
          <w:u w:val="single"/>
          <w:lang w:eastAsia="en-US"/>
        </w:rPr>
        <w:t xml:space="preserve"> </w:t>
      </w:r>
      <w:r>
        <w:rPr>
          <w:i/>
          <w:u w:val="single"/>
          <w:lang w:eastAsia="en-US"/>
        </w:rPr>
        <w:t>Spray application (professionals)</w:t>
      </w:r>
    </w:p>
    <w:p w14:paraId="34F8E1F0" w14:textId="77777777" w:rsidR="00A211E6" w:rsidRPr="00FD2055" w:rsidRDefault="00A211E6" w:rsidP="00A211E6">
      <w:pPr>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8B59F2" w14:paraId="6EE83920" w14:textId="77777777" w:rsidTr="00CC730C">
        <w:trPr>
          <w:tblHeader/>
        </w:trPr>
        <w:tc>
          <w:tcPr>
            <w:tcW w:w="5000" w:type="pct"/>
            <w:gridSpan w:val="5"/>
            <w:shd w:val="clear" w:color="auto" w:fill="FFFFCC"/>
          </w:tcPr>
          <w:p w14:paraId="4B008B2E" w14:textId="77777777" w:rsidR="00A211E6" w:rsidRPr="00D45D43" w:rsidRDefault="00A211E6" w:rsidP="00CC730C">
            <w:pPr>
              <w:rPr>
                <w:b/>
                <w:sz w:val="18"/>
                <w:szCs w:val="18"/>
                <w:lang w:eastAsia="en-US"/>
              </w:rPr>
            </w:pPr>
            <w:r w:rsidRPr="00D45D43">
              <w:rPr>
                <w:b/>
                <w:sz w:val="18"/>
                <w:szCs w:val="18"/>
                <w:lang w:eastAsia="en-US"/>
              </w:rPr>
              <w:t>Description of Scenario [5] Spray application</w:t>
            </w:r>
          </w:p>
        </w:tc>
      </w:tr>
      <w:tr w:rsidR="00A211E6" w:rsidRPr="008B59F2" w14:paraId="0E216144" w14:textId="77777777" w:rsidTr="00CC730C">
        <w:trPr>
          <w:tblHeader/>
        </w:trPr>
        <w:tc>
          <w:tcPr>
            <w:tcW w:w="5000" w:type="pct"/>
            <w:gridSpan w:val="5"/>
          </w:tcPr>
          <w:p w14:paraId="5DE48386" w14:textId="77777777" w:rsidR="00A211E6" w:rsidRDefault="00A211E6" w:rsidP="00CC730C">
            <w:pPr>
              <w:keepNext/>
              <w:widowControl w:val="0"/>
              <w:tabs>
                <w:tab w:val="center" w:pos="4536"/>
                <w:tab w:val="right" w:pos="9072"/>
              </w:tabs>
              <w:rPr>
                <w:color w:val="000000"/>
                <w:sz w:val="18"/>
                <w:szCs w:val="18"/>
                <w:lang w:eastAsia="en-GB"/>
              </w:rPr>
            </w:pPr>
          </w:p>
          <w:p w14:paraId="2296921C" w14:textId="77777777" w:rsidR="00A211E6" w:rsidRPr="008B59F2" w:rsidRDefault="00A211E6" w:rsidP="00CC730C">
            <w:pPr>
              <w:keepNext/>
              <w:widowControl w:val="0"/>
              <w:tabs>
                <w:tab w:val="center" w:pos="4536"/>
                <w:tab w:val="right" w:pos="9072"/>
              </w:tabs>
              <w:jc w:val="both"/>
              <w:rPr>
                <w:color w:val="000000"/>
                <w:sz w:val="18"/>
                <w:szCs w:val="18"/>
                <w:lang w:eastAsia="en-GB"/>
              </w:rPr>
            </w:pPr>
            <w:r w:rsidRPr="008B59F2">
              <w:rPr>
                <w:color w:val="000000"/>
                <w:sz w:val="18"/>
                <w:szCs w:val="18"/>
                <w:lang w:eastAsia="en-GB"/>
              </w:rPr>
              <w:t>During mixing/loading and spraying of the biocidal product, professional users are exposed by dermal and inhalation routes.</w:t>
            </w:r>
          </w:p>
          <w:p w14:paraId="056FFB44" w14:textId="77777777" w:rsidR="00A211E6" w:rsidRDefault="00A211E6" w:rsidP="00CC730C">
            <w:pPr>
              <w:keepNext/>
              <w:widowControl w:val="0"/>
              <w:tabs>
                <w:tab w:val="center" w:pos="4536"/>
                <w:tab w:val="right" w:pos="9072"/>
              </w:tabs>
              <w:jc w:val="both"/>
              <w:rPr>
                <w:color w:val="000000"/>
                <w:sz w:val="18"/>
                <w:szCs w:val="18"/>
                <w:lang w:eastAsia="en-GB"/>
              </w:rPr>
            </w:pPr>
            <w:r w:rsidRPr="008B59F2">
              <w:rPr>
                <w:color w:val="000000"/>
                <w:sz w:val="18"/>
                <w:szCs w:val="18"/>
                <w:lang w:eastAsia="en-GB"/>
              </w:rPr>
              <w:t>Professional exposure during the mixing and loading and the application phases has been considered using “the spraying model 2” according to the Recommendation no. 6 of the BPC Ad hoc Working Group on Human Exposure.</w:t>
            </w:r>
          </w:p>
          <w:p w14:paraId="340710EF" w14:textId="77777777" w:rsidR="00A211E6" w:rsidRPr="00D45D43" w:rsidRDefault="00A211E6" w:rsidP="00CC730C">
            <w:pPr>
              <w:keepNext/>
              <w:widowControl w:val="0"/>
              <w:tabs>
                <w:tab w:val="center" w:pos="4536"/>
                <w:tab w:val="right" w:pos="9072"/>
              </w:tabs>
              <w:rPr>
                <w:color w:val="000000"/>
                <w:sz w:val="18"/>
                <w:szCs w:val="18"/>
                <w:lang w:eastAsia="en-GB"/>
              </w:rPr>
            </w:pPr>
          </w:p>
        </w:tc>
      </w:tr>
      <w:tr w:rsidR="00A211E6" w:rsidRPr="008B59F2" w14:paraId="64E2F852" w14:textId="77777777" w:rsidTr="00CC730C">
        <w:trPr>
          <w:tblHeader/>
        </w:trPr>
        <w:tc>
          <w:tcPr>
            <w:tcW w:w="579" w:type="pct"/>
            <w:shd w:val="clear" w:color="auto" w:fill="auto"/>
            <w:tcMar>
              <w:top w:w="57" w:type="dxa"/>
              <w:bottom w:w="57" w:type="dxa"/>
            </w:tcMar>
          </w:tcPr>
          <w:p w14:paraId="319D294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545256A"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78B93C2E"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7546A778"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3293A30D"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6A5DCF12" w14:textId="77777777" w:rsidTr="00CC730C">
        <w:trPr>
          <w:tblHeader/>
        </w:trPr>
        <w:tc>
          <w:tcPr>
            <w:tcW w:w="579" w:type="pct"/>
            <w:tcMar>
              <w:top w:w="57" w:type="dxa"/>
              <w:bottom w:w="57" w:type="dxa"/>
            </w:tcMar>
          </w:tcPr>
          <w:p w14:paraId="725D5061"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00E19D57"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1377EE31" w14:textId="77777777" w:rsidTr="00CC730C">
        <w:trPr>
          <w:tblHeader/>
        </w:trPr>
        <w:tc>
          <w:tcPr>
            <w:tcW w:w="579" w:type="pct"/>
            <w:vMerge w:val="restart"/>
            <w:tcMar>
              <w:top w:w="57" w:type="dxa"/>
              <w:bottom w:w="57" w:type="dxa"/>
            </w:tcMar>
          </w:tcPr>
          <w:p w14:paraId="2BDDD5C9"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785F42B4"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798EE68D" w14:textId="77777777" w:rsidR="00A211E6" w:rsidRPr="00D45D43" w:rsidRDefault="00A211E6" w:rsidP="00CC730C">
            <w:pPr>
              <w:rPr>
                <w:sz w:val="18"/>
                <w:szCs w:val="18"/>
                <w:lang w:eastAsia="en-US"/>
              </w:rPr>
            </w:pPr>
            <w:r w:rsidRPr="00D45D43">
              <w:rPr>
                <w:sz w:val="18"/>
                <w:szCs w:val="18"/>
                <w:lang w:eastAsia="en-US"/>
              </w:rPr>
              <w:t>Spraying model 2</w:t>
            </w:r>
          </w:p>
        </w:tc>
        <w:tc>
          <w:tcPr>
            <w:tcW w:w="1004" w:type="pct"/>
            <w:vMerge w:val="restart"/>
            <w:vAlign w:val="center"/>
          </w:tcPr>
          <w:p w14:paraId="7A2FB677" w14:textId="77777777" w:rsidR="00A211E6" w:rsidRPr="00D45D43" w:rsidRDefault="004B47AA" w:rsidP="00CC730C">
            <w:pPr>
              <w:rPr>
                <w:sz w:val="18"/>
                <w:szCs w:val="18"/>
                <w:lang w:eastAsia="en-US"/>
              </w:rPr>
            </w:pPr>
            <w:r w:rsidRPr="00D45D43">
              <w:rPr>
                <w:sz w:val="18"/>
                <w:szCs w:val="18"/>
                <w:lang w:eastAsia="en-US"/>
              </w:rPr>
              <w:t>Recommendation</w:t>
            </w:r>
            <w:r w:rsidR="00A211E6" w:rsidRPr="00D45D43">
              <w:rPr>
                <w:sz w:val="18"/>
                <w:szCs w:val="18"/>
                <w:lang w:eastAsia="en-US"/>
              </w:rPr>
              <w:t xml:space="preserve"> N° 6 of HEAd hoc WG</w:t>
            </w:r>
          </w:p>
        </w:tc>
      </w:tr>
      <w:tr w:rsidR="00A211E6" w:rsidRPr="008B59F2" w14:paraId="15B8B62F" w14:textId="77777777" w:rsidTr="00CC730C">
        <w:trPr>
          <w:tblHeader/>
        </w:trPr>
        <w:tc>
          <w:tcPr>
            <w:tcW w:w="579" w:type="pct"/>
            <w:vMerge/>
            <w:tcMar>
              <w:top w:w="57" w:type="dxa"/>
              <w:bottom w:w="57" w:type="dxa"/>
            </w:tcMar>
          </w:tcPr>
          <w:p w14:paraId="7AF9841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14E8D8D"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4D993077"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08E521B2" w14:textId="77777777" w:rsidR="00A211E6" w:rsidRPr="00D45D43" w:rsidRDefault="00A211E6" w:rsidP="00CC730C">
            <w:pPr>
              <w:rPr>
                <w:sz w:val="18"/>
                <w:szCs w:val="18"/>
                <w:lang w:eastAsia="en-US"/>
              </w:rPr>
            </w:pPr>
            <w:r w:rsidRPr="00D45D43">
              <w:rPr>
                <w:sz w:val="18"/>
                <w:szCs w:val="18"/>
                <w:lang w:eastAsia="en-US"/>
              </w:rPr>
              <w:t>min</w:t>
            </w:r>
          </w:p>
        </w:tc>
        <w:tc>
          <w:tcPr>
            <w:tcW w:w="1004" w:type="pct"/>
            <w:vMerge/>
          </w:tcPr>
          <w:p w14:paraId="594A62AF" w14:textId="77777777" w:rsidR="00A211E6" w:rsidRPr="00D45D43" w:rsidRDefault="00A211E6" w:rsidP="00CC730C">
            <w:pPr>
              <w:rPr>
                <w:sz w:val="18"/>
                <w:szCs w:val="18"/>
                <w:lang w:eastAsia="en-US"/>
              </w:rPr>
            </w:pPr>
          </w:p>
        </w:tc>
      </w:tr>
      <w:tr w:rsidR="00A211E6" w:rsidRPr="008B59F2" w14:paraId="284FE9AC" w14:textId="77777777" w:rsidTr="00CC730C">
        <w:trPr>
          <w:tblHeader/>
        </w:trPr>
        <w:tc>
          <w:tcPr>
            <w:tcW w:w="579" w:type="pct"/>
            <w:vMerge/>
            <w:tcMar>
              <w:top w:w="57" w:type="dxa"/>
              <w:bottom w:w="57" w:type="dxa"/>
            </w:tcMar>
          </w:tcPr>
          <w:p w14:paraId="6A31DE0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205C50"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72821664" w14:textId="77777777" w:rsidR="00A211E6" w:rsidRPr="00D45D43" w:rsidRDefault="00A211E6" w:rsidP="00CC730C">
            <w:pPr>
              <w:rPr>
                <w:sz w:val="18"/>
                <w:szCs w:val="18"/>
                <w:lang w:eastAsia="en-US"/>
              </w:rPr>
            </w:pPr>
            <w:r w:rsidRPr="00D45D43">
              <w:rPr>
                <w:sz w:val="18"/>
                <w:szCs w:val="18"/>
                <w:lang w:eastAsia="en-US"/>
              </w:rPr>
              <w:t>222</w:t>
            </w:r>
          </w:p>
        </w:tc>
        <w:tc>
          <w:tcPr>
            <w:tcW w:w="1005" w:type="pct"/>
          </w:tcPr>
          <w:p w14:paraId="03A1F66A"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7776EC30" w14:textId="77777777" w:rsidR="00A211E6" w:rsidRPr="00D45D43" w:rsidRDefault="00A211E6" w:rsidP="00CC730C">
            <w:pPr>
              <w:rPr>
                <w:sz w:val="18"/>
                <w:szCs w:val="18"/>
                <w:lang w:eastAsia="en-US"/>
              </w:rPr>
            </w:pPr>
          </w:p>
        </w:tc>
      </w:tr>
      <w:tr w:rsidR="00A211E6" w:rsidRPr="008B59F2" w14:paraId="486B3AE3" w14:textId="77777777" w:rsidTr="00CC730C">
        <w:trPr>
          <w:tblHeader/>
        </w:trPr>
        <w:tc>
          <w:tcPr>
            <w:tcW w:w="579" w:type="pct"/>
            <w:vMerge/>
            <w:tcMar>
              <w:top w:w="57" w:type="dxa"/>
              <w:bottom w:w="57" w:type="dxa"/>
            </w:tcMar>
          </w:tcPr>
          <w:p w14:paraId="1CC4254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BD60A2D"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4D5138D6" w14:textId="77777777" w:rsidR="00A211E6" w:rsidRPr="00D45D43" w:rsidRDefault="00A211E6" w:rsidP="00CC730C">
            <w:pPr>
              <w:rPr>
                <w:sz w:val="18"/>
                <w:szCs w:val="18"/>
                <w:lang w:eastAsia="en-US"/>
              </w:rPr>
            </w:pPr>
            <w:r w:rsidRPr="00D45D43">
              <w:rPr>
                <w:sz w:val="18"/>
                <w:szCs w:val="18"/>
                <w:lang w:eastAsia="en-US"/>
              </w:rPr>
              <w:t>273</w:t>
            </w:r>
          </w:p>
        </w:tc>
        <w:tc>
          <w:tcPr>
            <w:tcW w:w="1005" w:type="pct"/>
          </w:tcPr>
          <w:p w14:paraId="3FFE5770"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1B6D3A88" w14:textId="77777777" w:rsidR="00A211E6" w:rsidRPr="00D45D43" w:rsidRDefault="00A211E6" w:rsidP="00CC730C">
            <w:pPr>
              <w:rPr>
                <w:sz w:val="18"/>
                <w:szCs w:val="18"/>
                <w:lang w:eastAsia="en-US"/>
              </w:rPr>
            </w:pPr>
          </w:p>
        </w:tc>
      </w:tr>
      <w:tr w:rsidR="00A211E6" w:rsidRPr="008B59F2" w14:paraId="77EFDD8E" w14:textId="77777777" w:rsidTr="00CC730C">
        <w:trPr>
          <w:tblHeader/>
        </w:trPr>
        <w:tc>
          <w:tcPr>
            <w:tcW w:w="579" w:type="pct"/>
            <w:vMerge/>
            <w:tcMar>
              <w:top w:w="57" w:type="dxa"/>
              <w:bottom w:w="57" w:type="dxa"/>
            </w:tcMar>
          </w:tcPr>
          <w:p w14:paraId="54BEFB3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DB95F2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0B833428"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43749AB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B60B440" w14:textId="77777777" w:rsidR="00A211E6" w:rsidRPr="00D45D43" w:rsidRDefault="00A211E6" w:rsidP="00CC730C">
            <w:pPr>
              <w:rPr>
                <w:sz w:val="18"/>
                <w:szCs w:val="18"/>
                <w:lang w:eastAsia="en-US"/>
              </w:rPr>
            </w:pPr>
          </w:p>
        </w:tc>
      </w:tr>
      <w:tr w:rsidR="00A211E6" w:rsidRPr="008B59F2" w14:paraId="231E3051" w14:textId="77777777" w:rsidTr="00CC730C">
        <w:trPr>
          <w:tblHeader/>
        </w:trPr>
        <w:tc>
          <w:tcPr>
            <w:tcW w:w="579" w:type="pct"/>
            <w:vMerge/>
            <w:tcMar>
              <w:top w:w="57" w:type="dxa"/>
              <w:bottom w:w="57" w:type="dxa"/>
            </w:tcMar>
          </w:tcPr>
          <w:p w14:paraId="4813766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DB294A7"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36FDA3D5"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3B83021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BF2F7EE" w14:textId="77777777" w:rsidR="00A211E6" w:rsidRPr="00D45D43" w:rsidRDefault="00A211E6" w:rsidP="00CC730C">
            <w:pPr>
              <w:rPr>
                <w:sz w:val="18"/>
                <w:szCs w:val="18"/>
                <w:lang w:eastAsia="en-US"/>
              </w:rPr>
            </w:pPr>
          </w:p>
        </w:tc>
      </w:tr>
      <w:tr w:rsidR="00A211E6" w:rsidRPr="008B59F2" w14:paraId="68350919" w14:textId="77777777" w:rsidTr="00CC730C">
        <w:trPr>
          <w:tblHeader/>
        </w:trPr>
        <w:tc>
          <w:tcPr>
            <w:tcW w:w="579" w:type="pct"/>
            <w:tcMar>
              <w:top w:w="57" w:type="dxa"/>
              <w:bottom w:w="57" w:type="dxa"/>
            </w:tcMar>
          </w:tcPr>
          <w:p w14:paraId="58305882" w14:textId="77777777" w:rsidR="00A211E6" w:rsidRPr="00D45D43" w:rsidRDefault="00A211E6" w:rsidP="00CC730C">
            <w:pPr>
              <w:rPr>
                <w:sz w:val="18"/>
                <w:szCs w:val="18"/>
                <w:lang w:eastAsia="en-US"/>
              </w:rPr>
            </w:pPr>
            <w:r w:rsidRPr="00D45D43">
              <w:rPr>
                <w:sz w:val="18"/>
                <w:szCs w:val="18"/>
                <w:lang w:eastAsia="en-US"/>
              </w:rPr>
              <w:t>Tier 2</w:t>
            </w:r>
          </w:p>
        </w:tc>
        <w:tc>
          <w:tcPr>
            <w:tcW w:w="1389" w:type="pct"/>
            <w:shd w:val="clear" w:color="auto" w:fill="auto"/>
            <w:tcMar>
              <w:top w:w="57" w:type="dxa"/>
              <w:bottom w:w="57" w:type="dxa"/>
            </w:tcMar>
          </w:tcPr>
          <w:p w14:paraId="51C05F33" w14:textId="77777777" w:rsidR="00A211E6" w:rsidRPr="00D45D43" w:rsidRDefault="00A211E6" w:rsidP="00CC730C">
            <w:pPr>
              <w:rPr>
                <w:sz w:val="18"/>
                <w:szCs w:val="18"/>
                <w:lang w:eastAsia="en-US"/>
              </w:rPr>
            </w:pPr>
            <w:r w:rsidRPr="00D45D43">
              <w:rPr>
                <w:sz w:val="18"/>
                <w:szCs w:val="18"/>
                <w:lang w:eastAsia="en-US"/>
              </w:rPr>
              <w:t>PPE, gloves and clothing penetration</w:t>
            </w:r>
          </w:p>
        </w:tc>
        <w:tc>
          <w:tcPr>
            <w:tcW w:w="1023" w:type="pct"/>
            <w:shd w:val="clear" w:color="auto" w:fill="auto"/>
          </w:tcPr>
          <w:p w14:paraId="5C10F78D" w14:textId="77777777" w:rsidR="00A211E6" w:rsidRPr="00D45D43" w:rsidRDefault="00A211E6" w:rsidP="00CC730C">
            <w:pPr>
              <w:rPr>
                <w:sz w:val="18"/>
                <w:szCs w:val="18"/>
                <w:lang w:eastAsia="en-US"/>
              </w:rPr>
            </w:pPr>
            <w:r w:rsidRPr="00D45D43">
              <w:rPr>
                <w:sz w:val="18"/>
                <w:szCs w:val="18"/>
                <w:lang w:eastAsia="en-US"/>
              </w:rPr>
              <w:t>Coverall: 20</w:t>
            </w:r>
          </w:p>
          <w:p w14:paraId="11F5B5C4" w14:textId="77777777" w:rsidR="00A211E6" w:rsidRPr="00D45D43" w:rsidRDefault="00A211E6" w:rsidP="00CC730C">
            <w:pPr>
              <w:rPr>
                <w:sz w:val="18"/>
                <w:szCs w:val="18"/>
                <w:lang w:eastAsia="en-US"/>
              </w:rPr>
            </w:pPr>
            <w:r w:rsidRPr="00D45D43">
              <w:rPr>
                <w:sz w:val="18"/>
                <w:szCs w:val="18"/>
                <w:lang w:eastAsia="en-US"/>
              </w:rPr>
              <w:t>Gloves: 10</w:t>
            </w:r>
          </w:p>
        </w:tc>
        <w:tc>
          <w:tcPr>
            <w:tcW w:w="1005" w:type="pct"/>
          </w:tcPr>
          <w:p w14:paraId="1A4AD60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400A7E0" w14:textId="77777777" w:rsidR="00A211E6" w:rsidRPr="00D45D43" w:rsidRDefault="00A211E6" w:rsidP="00CC730C">
            <w:pPr>
              <w:rPr>
                <w:sz w:val="18"/>
                <w:szCs w:val="18"/>
                <w:lang w:eastAsia="en-US"/>
              </w:rPr>
            </w:pPr>
          </w:p>
        </w:tc>
      </w:tr>
      <w:tr w:rsidR="00A211E6" w:rsidRPr="008B59F2" w14:paraId="7ABBCF30" w14:textId="77777777" w:rsidTr="00CC730C">
        <w:trPr>
          <w:tblHeader/>
        </w:trPr>
        <w:tc>
          <w:tcPr>
            <w:tcW w:w="579" w:type="pct"/>
            <w:tcMar>
              <w:top w:w="57" w:type="dxa"/>
              <w:bottom w:w="57" w:type="dxa"/>
            </w:tcMar>
          </w:tcPr>
          <w:p w14:paraId="55AB0449"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1CD03632" w14:textId="77777777" w:rsidR="00A211E6" w:rsidRPr="00D45D43" w:rsidRDefault="00A211E6" w:rsidP="00CC730C">
            <w:pPr>
              <w:jc w:val="center"/>
              <w:rPr>
                <w:sz w:val="18"/>
                <w:szCs w:val="18"/>
                <w:lang w:eastAsia="en-US"/>
              </w:rPr>
            </w:pPr>
            <w:r w:rsidRPr="00D45D43">
              <w:rPr>
                <w:sz w:val="18"/>
                <w:szCs w:val="18"/>
                <w:lang w:eastAsia="en-US"/>
              </w:rPr>
              <w:t>Exposure by inhalation</w:t>
            </w:r>
          </w:p>
        </w:tc>
      </w:tr>
      <w:tr w:rsidR="00A211E6" w:rsidRPr="008B59F2" w14:paraId="7CCA0E64" w14:textId="77777777" w:rsidTr="00CC730C">
        <w:trPr>
          <w:tblHeader/>
        </w:trPr>
        <w:tc>
          <w:tcPr>
            <w:tcW w:w="579" w:type="pct"/>
            <w:vMerge w:val="restart"/>
            <w:tcMar>
              <w:top w:w="57" w:type="dxa"/>
              <w:bottom w:w="57" w:type="dxa"/>
            </w:tcMar>
          </w:tcPr>
          <w:p w14:paraId="12085907"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654C2D4B"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36728896" w14:textId="77777777" w:rsidR="00A211E6" w:rsidRPr="00D45D43" w:rsidRDefault="00A211E6" w:rsidP="00CC730C">
            <w:pPr>
              <w:rPr>
                <w:sz w:val="18"/>
                <w:szCs w:val="18"/>
                <w:lang w:eastAsia="en-US"/>
              </w:rPr>
            </w:pPr>
            <w:r w:rsidRPr="00D45D43">
              <w:rPr>
                <w:sz w:val="18"/>
                <w:szCs w:val="18"/>
                <w:lang w:eastAsia="en-US"/>
              </w:rPr>
              <w:t>Spraying model 2</w:t>
            </w:r>
          </w:p>
        </w:tc>
        <w:tc>
          <w:tcPr>
            <w:tcW w:w="1004" w:type="pct"/>
          </w:tcPr>
          <w:p w14:paraId="62EEC35F" w14:textId="77777777" w:rsidR="00A211E6" w:rsidRPr="00D45D43" w:rsidRDefault="004B47AA" w:rsidP="00CC730C">
            <w:pPr>
              <w:rPr>
                <w:sz w:val="18"/>
                <w:szCs w:val="18"/>
                <w:lang w:eastAsia="en-US"/>
              </w:rPr>
            </w:pPr>
            <w:r w:rsidRPr="00D45D43">
              <w:rPr>
                <w:sz w:val="18"/>
                <w:szCs w:val="18"/>
                <w:lang w:eastAsia="en-US"/>
              </w:rPr>
              <w:t>Recommendation</w:t>
            </w:r>
            <w:r>
              <w:rPr>
                <w:sz w:val="18"/>
                <w:szCs w:val="18"/>
                <w:lang w:eastAsia="en-US"/>
              </w:rPr>
              <w:t xml:space="preserve"> </w:t>
            </w:r>
            <w:r w:rsidR="00A211E6" w:rsidRPr="00D45D43">
              <w:rPr>
                <w:sz w:val="18"/>
                <w:szCs w:val="18"/>
                <w:lang w:eastAsia="en-US"/>
              </w:rPr>
              <w:t>N° 6 of HEAd hoc WG</w:t>
            </w:r>
          </w:p>
        </w:tc>
      </w:tr>
      <w:tr w:rsidR="00A211E6" w:rsidRPr="008B59F2" w14:paraId="04D281BA" w14:textId="77777777" w:rsidTr="00CC730C">
        <w:trPr>
          <w:tblHeader/>
        </w:trPr>
        <w:tc>
          <w:tcPr>
            <w:tcW w:w="579" w:type="pct"/>
            <w:vMerge/>
            <w:tcMar>
              <w:top w:w="57" w:type="dxa"/>
              <w:bottom w:w="57" w:type="dxa"/>
            </w:tcMar>
          </w:tcPr>
          <w:p w14:paraId="6E970E5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40DC465" w14:textId="77777777" w:rsidR="00A211E6" w:rsidRPr="00A40C96" w:rsidRDefault="00A211E6" w:rsidP="00CC730C">
            <w:pPr>
              <w:rPr>
                <w:sz w:val="18"/>
                <w:szCs w:val="18"/>
                <w:lang w:val="fr-FR" w:eastAsia="en-US"/>
              </w:rPr>
            </w:pPr>
            <w:r w:rsidRPr="00A40C96">
              <w:rPr>
                <w:sz w:val="18"/>
                <w:szCs w:val="18"/>
                <w:lang w:val="fr-FR" w:eastAsia="en-US"/>
              </w:rPr>
              <w:t>Indicative inhalation exposure (non-volatile compounds)</w:t>
            </w:r>
          </w:p>
        </w:tc>
        <w:tc>
          <w:tcPr>
            <w:tcW w:w="1023" w:type="pct"/>
            <w:shd w:val="clear" w:color="auto" w:fill="auto"/>
          </w:tcPr>
          <w:p w14:paraId="0F3437BA" w14:textId="77777777" w:rsidR="00A211E6" w:rsidRPr="00D45D43" w:rsidRDefault="00A211E6" w:rsidP="00CC730C">
            <w:pPr>
              <w:rPr>
                <w:sz w:val="18"/>
                <w:szCs w:val="18"/>
                <w:lang w:eastAsia="en-US"/>
              </w:rPr>
            </w:pPr>
            <w:r w:rsidRPr="00D45D43">
              <w:rPr>
                <w:sz w:val="18"/>
                <w:szCs w:val="18"/>
                <w:lang w:eastAsia="en-US"/>
              </w:rPr>
              <w:t>76</w:t>
            </w:r>
          </w:p>
        </w:tc>
        <w:tc>
          <w:tcPr>
            <w:tcW w:w="1005" w:type="pct"/>
          </w:tcPr>
          <w:p w14:paraId="614A96A9"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0582C52A" w14:textId="77777777" w:rsidR="00A211E6" w:rsidRPr="00D45D43" w:rsidRDefault="00A211E6" w:rsidP="00CC730C">
            <w:pPr>
              <w:rPr>
                <w:sz w:val="18"/>
                <w:szCs w:val="18"/>
                <w:lang w:eastAsia="en-US"/>
              </w:rPr>
            </w:pPr>
          </w:p>
        </w:tc>
      </w:tr>
      <w:tr w:rsidR="00A211E6" w:rsidRPr="008B59F2" w14:paraId="3BF5DE9D" w14:textId="77777777" w:rsidTr="00CC730C">
        <w:trPr>
          <w:tblHeader/>
        </w:trPr>
        <w:tc>
          <w:tcPr>
            <w:tcW w:w="579" w:type="pct"/>
            <w:vMerge/>
            <w:tcMar>
              <w:top w:w="57" w:type="dxa"/>
              <w:bottom w:w="57" w:type="dxa"/>
            </w:tcMar>
          </w:tcPr>
          <w:p w14:paraId="1AC7692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F19D9ED"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4DCA545B"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6612F941"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00F1166C" w14:textId="77777777" w:rsidR="00A211E6" w:rsidRPr="00D45D43" w:rsidRDefault="00A211E6" w:rsidP="00CC730C">
            <w:pPr>
              <w:rPr>
                <w:sz w:val="18"/>
                <w:szCs w:val="18"/>
                <w:lang w:eastAsia="en-US"/>
              </w:rPr>
            </w:pPr>
          </w:p>
        </w:tc>
      </w:tr>
      <w:tr w:rsidR="00A211E6" w:rsidRPr="008B59F2" w14:paraId="27D01BEC" w14:textId="77777777" w:rsidTr="00CC730C">
        <w:trPr>
          <w:tblHeader/>
        </w:trPr>
        <w:tc>
          <w:tcPr>
            <w:tcW w:w="579" w:type="pct"/>
            <w:vMerge/>
            <w:tcMar>
              <w:top w:w="57" w:type="dxa"/>
              <w:bottom w:w="57" w:type="dxa"/>
            </w:tcMar>
          </w:tcPr>
          <w:p w14:paraId="6269FB6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DED04D"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7CE9D5B0" w14:textId="77777777" w:rsidR="00A211E6" w:rsidRPr="00D45D43" w:rsidRDefault="00A211E6" w:rsidP="00CC730C">
            <w:pPr>
              <w:rPr>
                <w:sz w:val="18"/>
                <w:szCs w:val="18"/>
                <w:lang w:eastAsia="en-US"/>
              </w:rPr>
            </w:pPr>
            <w:r w:rsidRPr="00D45D43">
              <w:rPr>
                <w:sz w:val="18"/>
                <w:szCs w:val="18"/>
                <w:lang w:eastAsia="en-US"/>
              </w:rPr>
              <w:t>1.25 equivalent to 2.08E-02</w:t>
            </w:r>
          </w:p>
          <w:p w14:paraId="31B7B839" w14:textId="77777777" w:rsidR="00A211E6" w:rsidRPr="00D45D43" w:rsidRDefault="00A211E6" w:rsidP="00CC730C">
            <w:pPr>
              <w:rPr>
                <w:sz w:val="18"/>
                <w:szCs w:val="18"/>
                <w:lang w:eastAsia="en-US"/>
              </w:rPr>
            </w:pPr>
          </w:p>
        </w:tc>
        <w:tc>
          <w:tcPr>
            <w:tcW w:w="1005" w:type="pct"/>
          </w:tcPr>
          <w:p w14:paraId="70234323" w14:textId="77777777" w:rsidR="00A211E6" w:rsidRPr="00D45D43" w:rsidRDefault="00A211E6" w:rsidP="00CC730C">
            <w:pPr>
              <w:rPr>
                <w:sz w:val="18"/>
                <w:szCs w:val="18"/>
                <w:lang w:eastAsia="en-US"/>
              </w:rPr>
            </w:pPr>
            <w:r w:rsidRPr="00D45D43">
              <w:rPr>
                <w:sz w:val="18"/>
                <w:szCs w:val="18"/>
                <w:lang w:eastAsia="en-US"/>
              </w:rPr>
              <w:t>m3/hour</w:t>
            </w:r>
          </w:p>
          <w:p w14:paraId="13D38D27" w14:textId="77777777" w:rsidR="00A211E6" w:rsidRPr="00D45D43" w:rsidRDefault="00A211E6" w:rsidP="00CC730C">
            <w:pPr>
              <w:rPr>
                <w:sz w:val="18"/>
                <w:szCs w:val="18"/>
                <w:lang w:eastAsia="en-US"/>
              </w:rPr>
            </w:pPr>
            <w:r w:rsidRPr="00D45D43">
              <w:rPr>
                <w:sz w:val="18"/>
                <w:szCs w:val="18"/>
                <w:lang w:eastAsia="en-US"/>
              </w:rPr>
              <w:t>m3/min</w:t>
            </w:r>
          </w:p>
        </w:tc>
        <w:tc>
          <w:tcPr>
            <w:tcW w:w="1004" w:type="pct"/>
          </w:tcPr>
          <w:p w14:paraId="35DAD953" w14:textId="77777777" w:rsidR="00A211E6" w:rsidRPr="00D45D43" w:rsidRDefault="00A211E6" w:rsidP="00CC730C">
            <w:pPr>
              <w:rPr>
                <w:sz w:val="18"/>
                <w:szCs w:val="18"/>
                <w:lang w:eastAsia="en-US"/>
              </w:rPr>
            </w:pPr>
            <w:r w:rsidRPr="00D45D43">
              <w:rPr>
                <w:sz w:val="18"/>
                <w:szCs w:val="18"/>
                <w:lang w:eastAsia="en-US"/>
              </w:rPr>
              <w:t>HEEG Opinion 17 on default human factor values</w:t>
            </w:r>
          </w:p>
        </w:tc>
      </w:tr>
      <w:tr w:rsidR="00A211E6" w:rsidRPr="008B59F2" w14:paraId="73F7A8CA" w14:textId="77777777" w:rsidTr="00CC730C">
        <w:trPr>
          <w:tblHeader/>
        </w:trPr>
        <w:tc>
          <w:tcPr>
            <w:tcW w:w="579" w:type="pct"/>
            <w:vMerge/>
            <w:tcMar>
              <w:top w:w="57" w:type="dxa"/>
              <w:bottom w:w="57" w:type="dxa"/>
            </w:tcMar>
          </w:tcPr>
          <w:p w14:paraId="75CBED3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B5972CA"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21956E40"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7CB34FEF"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60E76FE" w14:textId="77777777" w:rsidR="00A211E6" w:rsidRPr="00D45D43" w:rsidRDefault="00A211E6" w:rsidP="00CC730C">
            <w:pPr>
              <w:rPr>
                <w:sz w:val="18"/>
                <w:szCs w:val="18"/>
                <w:lang w:eastAsia="en-US"/>
              </w:rPr>
            </w:pPr>
          </w:p>
        </w:tc>
      </w:tr>
    </w:tbl>
    <w:p w14:paraId="7F134843" w14:textId="77777777" w:rsidR="00A211E6" w:rsidRDefault="00A211E6" w:rsidP="00A211E6">
      <w:pPr>
        <w:rPr>
          <w:highlight w:val="cyan"/>
          <w:lang w:eastAsia="en-US"/>
        </w:rPr>
      </w:pPr>
    </w:p>
    <w:p w14:paraId="21C82E59" w14:textId="77777777" w:rsidR="00A211E6" w:rsidRPr="00FD2055" w:rsidRDefault="00A211E6" w:rsidP="00A211E6">
      <w:pPr>
        <w:rPr>
          <w:i/>
          <w:iCs/>
          <w:lang w:eastAsia="en-US"/>
        </w:rPr>
      </w:pPr>
      <w:r w:rsidRPr="00F84E0D">
        <w:rPr>
          <w:b/>
          <w:bCs/>
          <w:lang w:eastAsia="en-US"/>
        </w:rPr>
        <w:t>Calculations for Scenario [</w:t>
      </w:r>
      <w:r w:rsidRPr="005E2223">
        <w:rPr>
          <w:b/>
          <w:sz w:val="18"/>
          <w:szCs w:val="18"/>
          <w:lang w:eastAsia="en-US"/>
        </w:rPr>
        <w:t>5</w:t>
      </w:r>
      <w:r>
        <w:rPr>
          <w:b/>
          <w:sz w:val="18"/>
          <w:szCs w:val="18"/>
          <w:lang w:eastAsia="en-US"/>
        </w:rPr>
        <w:t>]</w:t>
      </w:r>
      <w:r w:rsidRPr="005E2223">
        <w:rPr>
          <w:b/>
          <w:sz w:val="18"/>
          <w:szCs w:val="18"/>
          <w:lang w:eastAsia="en-US"/>
        </w:rPr>
        <w:t xml:space="preserve"> Spray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6A59100" w14:textId="77777777" w:rsidTr="00CC730C">
        <w:trPr>
          <w:cantSplit/>
          <w:tblHeader/>
        </w:trPr>
        <w:tc>
          <w:tcPr>
            <w:tcW w:w="9425" w:type="dxa"/>
            <w:gridSpan w:val="6"/>
            <w:shd w:val="clear" w:color="auto" w:fill="FFFFCC"/>
          </w:tcPr>
          <w:p w14:paraId="17A6D77D" w14:textId="77777777" w:rsidR="00A211E6" w:rsidRPr="00F84E0D" w:rsidRDefault="00A211E6" w:rsidP="00CC730C">
            <w:pPr>
              <w:jc w:val="center"/>
              <w:rPr>
                <w:b/>
                <w:lang w:eastAsia="en-US"/>
              </w:rPr>
            </w:pPr>
            <w:r w:rsidRPr="00F84E0D">
              <w:rPr>
                <w:b/>
                <w:lang w:eastAsia="en-US"/>
              </w:rPr>
              <w:lastRenderedPageBreak/>
              <w:t>Summary table: systemic exposure from non-professional uses</w:t>
            </w:r>
          </w:p>
        </w:tc>
      </w:tr>
      <w:tr w:rsidR="00A211E6" w:rsidRPr="00F84E0D" w14:paraId="3D3BA55D" w14:textId="77777777" w:rsidTr="00CC730C">
        <w:trPr>
          <w:cantSplit/>
          <w:tblHeader/>
        </w:trPr>
        <w:tc>
          <w:tcPr>
            <w:tcW w:w="1204" w:type="dxa"/>
            <w:shd w:val="clear" w:color="auto" w:fill="auto"/>
          </w:tcPr>
          <w:p w14:paraId="48B8AEDA" w14:textId="77777777" w:rsidR="00A211E6" w:rsidRPr="00F84E0D" w:rsidRDefault="00A211E6" w:rsidP="00CC730C">
            <w:pPr>
              <w:rPr>
                <w:b/>
                <w:lang w:eastAsia="en-US"/>
              </w:rPr>
            </w:pPr>
            <w:r w:rsidRPr="00F84E0D">
              <w:rPr>
                <w:b/>
                <w:lang w:eastAsia="en-US"/>
              </w:rPr>
              <w:t>Exposure scenario</w:t>
            </w:r>
          </w:p>
        </w:tc>
        <w:tc>
          <w:tcPr>
            <w:tcW w:w="1701" w:type="dxa"/>
          </w:tcPr>
          <w:p w14:paraId="7018B2CA"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7E8FE82A" w14:textId="77777777" w:rsidR="00A211E6" w:rsidRDefault="00A211E6" w:rsidP="00CC730C">
            <w:pPr>
              <w:rPr>
                <w:b/>
                <w:lang w:eastAsia="en-US"/>
              </w:rPr>
            </w:pPr>
            <w:r w:rsidRPr="00F84E0D">
              <w:rPr>
                <w:b/>
                <w:lang w:eastAsia="en-US"/>
              </w:rPr>
              <w:t>Estimated inhalation uptake</w:t>
            </w:r>
          </w:p>
          <w:p w14:paraId="71CA8BF7"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268748D" w14:textId="77777777" w:rsidR="00A211E6" w:rsidRDefault="00A211E6" w:rsidP="00CC730C">
            <w:pPr>
              <w:rPr>
                <w:b/>
                <w:lang w:eastAsia="en-US"/>
              </w:rPr>
            </w:pPr>
            <w:r w:rsidRPr="00F84E0D">
              <w:rPr>
                <w:b/>
                <w:lang w:eastAsia="en-US"/>
              </w:rPr>
              <w:t>Estimated dermal uptake</w:t>
            </w:r>
          </w:p>
          <w:p w14:paraId="7C4BF566"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9124265" w14:textId="77777777" w:rsidR="00A211E6" w:rsidRDefault="00A211E6" w:rsidP="00CC730C">
            <w:pPr>
              <w:rPr>
                <w:b/>
                <w:lang w:eastAsia="en-US"/>
              </w:rPr>
            </w:pPr>
            <w:r w:rsidRPr="00F84E0D">
              <w:rPr>
                <w:b/>
                <w:lang w:eastAsia="en-US"/>
              </w:rPr>
              <w:t>Estimated oral uptake</w:t>
            </w:r>
          </w:p>
          <w:p w14:paraId="1C89DC4F" w14:textId="77777777" w:rsidR="00A211E6" w:rsidRPr="00F84E0D" w:rsidRDefault="00A211E6" w:rsidP="00CC730C">
            <w:pPr>
              <w:rPr>
                <w:b/>
                <w:lang w:eastAsia="en-US"/>
              </w:rPr>
            </w:pPr>
            <w:r w:rsidRPr="00126CDA">
              <w:rPr>
                <w:lang w:val="en-US" w:eastAsia="en-US"/>
              </w:rPr>
              <w:t>(mg/kw/d)</w:t>
            </w:r>
          </w:p>
        </w:tc>
        <w:tc>
          <w:tcPr>
            <w:tcW w:w="1843" w:type="dxa"/>
          </w:tcPr>
          <w:p w14:paraId="6FD57E57" w14:textId="77777777" w:rsidR="00A211E6" w:rsidRDefault="00A211E6" w:rsidP="00CC730C">
            <w:pPr>
              <w:rPr>
                <w:b/>
                <w:lang w:eastAsia="en-US"/>
              </w:rPr>
            </w:pPr>
            <w:r w:rsidRPr="00F84E0D">
              <w:rPr>
                <w:b/>
                <w:lang w:eastAsia="en-US"/>
              </w:rPr>
              <w:t>Estimated total uptake</w:t>
            </w:r>
          </w:p>
          <w:p w14:paraId="6C5CBFEC" w14:textId="77777777" w:rsidR="00A211E6" w:rsidRPr="00F84E0D" w:rsidRDefault="00A211E6" w:rsidP="00CC730C">
            <w:pPr>
              <w:rPr>
                <w:b/>
                <w:lang w:eastAsia="en-US"/>
              </w:rPr>
            </w:pPr>
            <w:r w:rsidRPr="00126CDA">
              <w:rPr>
                <w:lang w:val="en-US" w:eastAsia="en-US"/>
              </w:rPr>
              <w:t>(mg/kw/d)</w:t>
            </w:r>
          </w:p>
        </w:tc>
      </w:tr>
      <w:tr w:rsidR="00A211E6" w:rsidRPr="00F84E0D" w14:paraId="216DB7E6" w14:textId="77777777" w:rsidTr="00CC730C">
        <w:trPr>
          <w:cantSplit/>
          <w:tblHeader/>
        </w:trPr>
        <w:tc>
          <w:tcPr>
            <w:tcW w:w="1204" w:type="dxa"/>
            <w:vMerge w:val="restart"/>
            <w:shd w:val="clear" w:color="auto" w:fill="auto"/>
          </w:tcPr>
          <w:p w14:paraId="3443B887" w14:textId="77777777" w:rsidR="00A211E6" w:rsidRPr="00F84E0D" w:rsidRDefault="00A211E6" w:rsidP="00CC730C">
            <w:pPr>
              <w:rPr>
                <w:lang w:eastAsia="en-US"/>
              </w:rPr>
            </w:pPr>
            <w:r w:rsidRPr="00F84E0D">
              <w:rPr>
                <w:lang w:eastAsia="en-US"/>
              </w:rPr>
              <w:t>Scenario [</w:t>
            </w:r>
            <w:r w:rsidRPr="009B381F">
              <w:rPr>
                <w:lang w:eastAsia="en-US"/>
              </w:rPr>
              <w:t>5] Spray application</w:t>
            </w:r>
          </w:p>
        </w:tc>
        <w:tc>
          <w:tcPr>
            <w:tcW w:w="1701" w:type="dxa"/>
          </w:tcPr>
          <w:p w14:paraId="250AE16C" w14:textId="77777777" w:rsidR="00A211E6" w:rsidRPr="00F84E0D" w:rsidRDefault="00A211E6" w:rsidP="00CC730C">
            <w:pPr>
              <w:rPr>
                <w:lang w:eastAsia="en-US"/>
              </w:rPr>
            </w:pPr>
            <w:r>
              <w:rPr>
                <w:lang w:eastAsia="en-US"/>
              </w:rPr>
              <w:t>Tier 1 / No PPE</w:t>
            </w:r>
          </w:p>
        </w:tc>
        <w:tc>
          <w:tcPr>
            <w:tcW w:w="1559" w:type="dxa"/>
            <w:vMerge w:val="restart"/>
            <w:shd w:val="clear" w:color="auto" w:fill="auto"/>
            <w:tcMar>
              <w:top w:w="57" w:type="dxa"/>
              <w:bottom w:w="57" w:type="dxa"/>
            </w:tcMar>
            <w:vAlign w:val="center"/>
          </w:tcPr>
          <w:p w14:paraId="2D769F90" w14:textId="77777777" w:rsidR="00A211E6" w:rsidRDefault="00A211E6" w:rsidP="00CC730C">
            <w:pPr>
              <w:jc w:val="center"/>
              <w:rPr>
                <w:vertAlign w:val="superscript"/>
                <w:lang w:eastAsia="en-US"/>
              </w:rPr>
            </w:pPr>
            <w:r>
              <w:rPr>
                <w:lang w:eastAsia="en-US"/>
              </w:rPr>
              <w:t>1.53 x 10</w:t>
            </w:r>
            <w:r>
              <w:rPr>
                <w:vertAlign w:val="superscript"/>
                <w:lang w:eastAsia="en-US"/>
              </w:rPr>
              <w:t>-2</w:t>
            </w:r>
          </w:p>
          <w:p w14:paraId="3AD41B0C" w14:textId="77777777" w:rsidR="00A211E6" w:rsidRPr="00F84E0D" w:rsidRDefault="00A211E6" w:rsidP="00CC730C">
            <w:pPr>
              <w:rPr>
                <w:lang w:eastAsia="en-US"/>
              </w:rPr>
            </w:pPr>
          </w:p>
        </w:tc>
        <w:tc>
          <w:tcPr>
            <w:tcW w:w="1559" w:type="dxa"/>
            <w:shd w:val="clear" w:color="auto" w:fill="auto"/>
            <w:tcMar>
              <w:top w:w="57" w:type="dxa"/>
              <w:bottom w:w="57" w:type="dxa"/>
            </w:tcMar>
          </w:tcPr>
          <w:p w14:paraId="761E7CFD" w14:textId="77777777" w:rsidR="00A211E6" w:rsidRDefault="00A211E6" w:rsidP="00CC730C">
            <w:pPr>
              <w:rPr>
                <w:vertAlign w:val="superscript"/>
                <w:lang w:eastAsia="en-US"/>
              </w:rPr>
            </w:pPr>
            <w:r>
              <w:rPr>
                <w:lang w:eastAsia="en-US"/>
              </w:rPr>
              <w:t>1.92 x 10</w:t>
            </w:r>
            <w:r>
              <w:rPr>
                <w:vertAlign w:val="superscript"/>
                <w:lang w:eastAsia="en-US"/>
              </w:rPr>
              <w:t>-1</w:t>
            </w:r>
          </w:p>
          <w:p w14:paraId="0AADE9C1" w14:textId="77777777" w:rsidR="00A211E6" w:rsidRPr="00F84E0D" w:rsidRDefault="00A211E6" w:rsidP="00CC730C">
            <w:pPr>
              <w:rPr>
                <w:lang w:eastAsia="en-US"/>
              </w:rPr>
            </w:pPr>
          </w:p>
        </w:tc>
        <w:tc>
          <w:tcPr>
            <w:tcW w:w="1559" w:type="dxa"/>
            <w:vMerge w:val="restart"/>
            <w:shd w:val="clear" w:color="auto" w:fill="auto"/>
            <w:tcMar>
              <w:top w:w="57" w:type="dxa"/>
              <w:bottom w:w="57" w:type="dxa"/>
            </w:tcMar>
          </w:tcPr>
          <w:p w14:paraId="4CED3DB2" w14:textId="77777777" w:rsidR="00A211E6" w:rsidRPr="00F84E0D" w:rsidRDefault="00A211E6" w:rsidP="00CC730C">
            <w:pPr>
              <w:rPr>
                <w:lang w:eastAsia="en-US"/>
              </w:rPr>
            </w:pPr>
            <w:r>
              <w:rPr>
                <w:lang w:eastAsia="en-US"/>
              </w:rPr>
              <w:t>-</w:t>
            </w:r>
          </w:p>
        </w:tc>
        <w:tc>
          <w:tcPr>
            <w:tcW w:w="1843" w:type="dxa"/>
          </w:tcPr>
          <w:p w14:paraId="4464B26D" w14:textId="77777777" w:rsidR="00A211E6" w:rsidRDefault="00A211E6" w:rsidP="00CC730C">
            <w:pPr>
              <w:rPr>
                <w:vertAlign w:val="superscript"/>
                <w:lang w:eastAsia="en-US"/>
              </w:rPr>
            </w:pPr>
            <w:r>
              <w:rPr>
                <w:lang w:eastAsia="en-US"/>
              </w:rPr>
              <w:t>2.07 x 10</w:t>
            </w:r>
            <w:r>
              <w:rPr>
                <w:vertAlign w:val="superscript"/>
                <w:lang w:eastAsia="en-US"/>
              </w:rPr>
              <w:t>-1</w:t>
            </w:r>
          </w:p>
          <w:p w14:paraId="661DD47D" w14:textId="77777777" w:rsidR="00A211E6" w:rsidRPr="00F84E0D" w:rsidRDefault="00A211E6" w:rsidP="00CC730C">
            <w:pPr>
              <w:rPr>
                <w:lang w:eastAsia="en-US"/>
              </w:rPr>
            </w:pPr>
          </w:p>
        </w:tc>
      </w:tr>
      <w:tr w:rsidR="00A211E6" w:rsidRPr="00F84E0D" w14:paraId="2389D75F" w14:textId="77777777" w:rsidTr="00CC730C">
        <w:trPr>
          <w:cantSplit/>
          <w:tblHeader/>
        </w:trPr>
        <w:tc>
          <w:tcPr>
            <w:tcW w:w="1204" w:type="dxa"/>
            <w:vMerge/>
            <w:shd w:val="clear" w:color="auto" w:fill="auto"/>
          </w:tcPr>
          <w:p w14:paraId="0934A908" w14:textId="77777777" w:rsidR="00A211E6" w:rsidRPr="00F84E0D" w:rsidRDefault="00A211E6" w:rsidP="00CC730C">
            <w:pPr>
              <w:rPr>
                <w:lang w:eastAsia="en-US"/>
              </w:rPr>
            </w:pPr>
          </w:p>
        </w:tc>
        <w:tc>
          <w:tcPr>
            <w:tcW w:w="1701" w:type="dxa"/>
          </w:tcPr>
          <w:p w14:paraId="44454D68" w14:textId="77777777" w:rsidR="00A211E6" w:rsidRDefault="00A211E6" w:rsidP="00CC730C">
            <w:pPr>
              <w:rPr>
                <w:lang w:eastAsia="en-US"/>
              </w:rPr>
            </w:pPr>
            <w:r>
              <w:rPr>
                <w:lang w:eastAsia="en-US"/>
              </w:rPr>
              <w:t>Tier 2 / Gloves and coverall  (20%)</w:t>
            </w:r>
          </w:p>
        </w:tc>
        <w:tc>
          <w:tcPr>
            <w:tcW w:w="1559" w:type="dxa"/>
            <w:vMerge/>
            <w:shd w:val="clear" w:color="auto" w:fill="auto"/>
            <w:tcMar>
              <w:top w:w="57" w:type="dxa"/>
              <w:bottom w:w="57" w:type="dxa"/>
            </w:tcMar>
          </w:tcPr>
          <w:p w14:paraId="31B75CC8" w14:textId="77777777" w:rsidR="00A211E6" w:rsidRDefault="00A211E6" w:rsidP="00CC730C">
            <w:pPr>
              <w:rPr>
                <w:lang w:eastAsia="en-US"/>
              </w:rPr>
            </w:pPr>
          </w:p>
        </w:tc>
        <w:tc>
          <w:tcPr>
            <w:tcW w:w="1559" w:type="dxa"/>
            <w:shd w:val="clear" w:color="auto" w:fill="auto"/>
            <w:tcMar>
              <w:top w:w="57" w:type="dxa"/>
              <w:bottom w:w="57" w:type="dxa"/>
            </w:tcMar>
          </w:tcPr>
          <w:p w14:paraId="626F41DE" w14:textId="77777777" w:rsidR="00A211E6" w:rsidRDefault="00A211E6" w:rsidP="00CC730C">
            <w:pPr>
              <w:rPr>
                <w:vertAlign w:val="superscript"/>
                <w:lang w:eastAsia="en-US"/>
              </w:rPr>
            </w:pPr>
            <w:r>
              <w:rPr>
                <w:lang w:eastAsia="en-US"/>
              </w:rPr>
              <w:t>2.02 x 10</w:t>
            </w:r>
            <w:r>
              <w:rPr>
                <w:vertAlign w:val="superscript"/>
                <w:lang w:eastAsia="en-US"/>
              </w:rPr>
              <w:t>-2</w:t>
            </w:r>
          </w:p>
          <w:p w14:paraId="613EB9FD" w14:textId="77777777" w:rsidR="00A211E6" w:rsidRDefault="00A211E6" w:rsidP="00CC730C">
            <w:pPr>
              <w:rPr>
                <w:lang w:eastAsia="en-US"/>
              </w:rPr>
            </w:pPr>
          </w:p>
        </w:tc>
        <w:tc>
          <w:tcPr>
            <w:tcW w:w="1559" w:type="dxa"/>
            <w:vMerge/>
            <w:shd w:val="clear" w:color="auto" w:fill="auto"/>
            <w:tcMar>
              <w:top w:w="57" w:type="dxa"/>
              <w:bottom w:w="57" w:type="dxa"/>
            </w:tcMar>
          </w:tcPr>
          <w:p w14:paraId="3E71FEAB" w14:textId="77777777" w:rsidR="00A211E6" w:rsidRDefault="00A211E6" w:rsidP="00CC730C">
            <w:pPr>
              <w:rPr>
                <w:lang w:eastAsia="en-US"/>
              </w:rPr>
            </w:pPr>
          </w:p>
        </w:tc>
        <w:tc>
          <w:tcPr>
            <w:tcW w:w="1843" w:type="dxa"/>
          </w:tcPr>
          <w:p w14:paraId="3643C535" w14:textId="77777777" w:rsidR="00A211E6" w:rsidRDefault="00A211E6" w:rsidP="00CC730C">
            <w:pPr>
              <w:rPr>
                <w:vertAlign w:val="superscript"/>
                <w:lang w:eastAsia="en-US"/>
              </w:rPr>
            </w:pPr>
            <w:r>
              <w:rPr>
                <w:lang w:eastAsia="en-US"/>
              </w:rPr>
              <w:t>3.55 x 10</w:t>
            </w:r>
            <w:r>
              <w:rPr>
                <w:vertAlign w:val="superscript"/>
                <w:lang w:eastAsia="en-US"/>
              </w:rPr>
              <w:t>-2</w:t>
            </w:r>
          </w:p>
          <w:p w14:paraId="60F148FC" w14:textId="77777777" w:rsidR="00A211E6" w:rsidRDefault="00A211E6" w:rsidP="00CC730C">
            <w:pPr>
              <w:rPr>
                <w:lang w:eastAsia="en-US"/>
              </w:rPr>
            </w:pPr>
          </w:p>
        </w:tc>
      </w:tr>
    </w:tbl>
    <w:p w14:paraId="7A181998" w14:textId="77777777" w:rsidR="00A211E6" w:rsidRDefault="00A211E6" w:rsidP="00A211E6">
      <w:pPr>
        <w:rPr>
          <w:highlight w:val="yellow"/>
          <w:lang w:eastAsia="en-US"/>
        </w:rPr>
      </w:pPr>
    </w:p>
    <w:p w14:paraId="099AE45E" w14:textId="77777777" w:rsidR="00A211E6" w:rsidRDefault="00A211E6" w:rsidP="00A211E6">
      <w:pPr>
        <w:rPr>
          <w:highlight w:val="yellow"/>
          <w:lang w:eastAsia="en-US"/>
        </w:rPr>
      </w:pPr>
    </w:p>
    <w:p w14:paraId="16379F47" w14:textId="77777777" w:rsidR="00A211E6" w:rsidRPr="006201E6" w:rsidRDefault="00A211E6" w:rsidP="00A211E6">
      <w:pPr>
        <w:keepNext/>
        <w:rPr>
          <w:i/>
          <w:u w:val="single"/>
          <w:lang w:eastAsia="en-US"/>
        </w:rPr>
      </w:pPr>
      <w:r>
        <w:rPr>
          <w:i/>
          <w:u w:val="single"/>
          <w:lang w:eastAsia="en-US"/>
        </w:rPr>
        <w:t>Scenario [7</w:t>
      </w:r>
      <w:r w:rsidRPr="006201E6">
        <w:rPr>
          <w:i/>
          <w:u w:val="single"/>
          <w:lang w:eastAsia="en-US"/>
        </w:rPr>
        <w:t>] Cleaning of the equipment after spray application</w:t>
      </w:r>
    </w:p>
    <w:p w14:paraId="6EE611F3" w14:textId="77777777" w:rsidR="00A211E6" w:rsidRPr="00D45D43" w:rsidRDefault="00A211E6" w:rsidP="00A211E6">
      <w:pPr>
        <w:keepNext/>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8B59F2" w14:paraId="6BD73442" w14:textId="77777777" w:rsidTr="00CC730C">
        <w:trPr>
          <w:tblHeader/>
        </w:trPr>
        <w:tc>
          <w:tcPr>
            <w:tcW w:w="5000" w:type="pct"/>
            <w:gridSpan w:val="5"/>
            <w:shd w:val="clear" w:color="auto" w:fill="FFFFCC"/>
          </w:tcPr>
          <w:p w14:paraId="0B4B8919" w14:textId="77777777" w:rsidR="00A211E6" w:rsidRPr="00D45D43" w:rsidRDefault="00A211E6" w:rsidP="00CC730C">
            <w:pPr>
              <w:keepNext/>
              <w:rPr>
                <w:b/>
                <w:sz w:val="18"/>
                <w:szCs w:val="18"/>
                <w:lang w:eastAsia="en-US"/>
              </w:rPr>
            </w:pPr>
            <w:r w:rsidRPr="00D45D43">
              <w:rPr>
                <w:b/>
                <w:sz w:val="18"/>
                <w:szCs w:val="18"/>
                <w:lang w:eastAsia="en-US"/>
              </w:rPr>
              <w:t>Description of Scenario [7] Cleaning of the equipment after spray application</w:t>
            </w:r>
          </w:p>
        </w:tc>
      </w:tr>
      <w:tr w:rsidR="00A211E6" w:rsidRPr="008B59F2" w14:paraId="679E88EA" w14:textId="77777777" w:rsidTr="00CC730C">
        <w:trPr>
          <w:tblHeader/>
        </w:trPr>
        <w:tc>
          <w:tcPr>
            <w:tcW w:w="5000" w:type="pct"/>
            <w:gridSpan w:val="5"/>
          </w:tcPr>
          <w:p w14:paraId="39FCC050" w14:textId="77777777" w:rsidR="00A211E6" w:rsidRDefault="00A211E6" w:rsidP="00CC730C">
            <w:pPr>
              <w:keepNext/>
              <w:widowControl w:val="0"/>
              <w:tabs>
                <w:tab w:val="center" w:pos="4536"/>
                <w:tab w:val="right" w:pos="9072"/>
              </w:tabs>
              <w:rPr>
                <w:sz w:val="18"/>
                <w:szCs w:val="18"/>
              </w:rPr>
            </w:pPr>
          </w:p>
          <w:p w14:paraId="306A8C1D" w14:textId="77777777" w:rsidR="00A211E6" w:rsidRPr="008B59F2" w:rsidRDefault="00A211E6" w:rsidP="00CC730C">
            <w:pPr>
              <w:keepNext/>
              <w:widowControl w:val="0"/>
              <w:tabs>
                <w:tab w:val="center" w:pos="4536"/>
                <w:tab w:val="right" w:pos="9072"/>
              </w:tabs>
              <w:jc w:val="both"/>
              <w:rPr>
                <w:sz w:val="18"/>
                <w:szCs w:val="18"/>
              </w:rPr>
            </w:pPr>
            <w:r w:rsidRPr="008B59F2">
              <w:rPr>
                <w:sz w:val="18"/>
                <w:szCs w:val="18"/>
              </w:rPr>
              <w:t>Exposure during the cleaning of equipment has been assessed with the BEAT scenario “</w:t>
            </w:r>
            <w:r w:rsidRPr="008B59F2">
              <w:rPr>
                <w:i/>
                <w:sz w:val="18"/>
                <w:szCs w:val="18"/>
              </w:rPr>
              <w:t>Cleaning of the spray equipment</w:t>
            </w:r>
            <w:r w:rsidRPr="008B59F2">
              <w:rPr>
                <w:sz w:val="18"/>
                <w:szCs w:val="18"/>
              </w:rPr>
              <w:t>” from TNsG second version of 2007</w:t>
            </w:r>
            <w:r w:rsidRPr="008B59F2">
              <w:rPr>
                <w:rStyle w:val="Appelnotedebasdep"/>
                <w:sz w:val="18"/>
                <w:szCs w:val="18"/>
              </w:rPr>
              <w:footnoteReference w:id="26"/>
            </w:r>
            <w:r w:rsidRPr="008B59F2">
              <w:rPr>
                <w:sz w:val="18"/>
                <w:szCs w:val="18"/>
              </w:rPr>
              <w:t>.</w:t>
            </w:r>
          </w:p>
          <w:p w14:paraId="028E0038" w14:textId="77777777" w:rsidR="00A211E6" w:rsidRDefault="00A211E6" w:rsidP="00CC730C">
            <w:pPr>
              <w:keepNext/>
              <w:widowControl w:val="0"/>
              <w:tabs>
                <w:tab w:val="center" w:pos="4536"/>
                <w:tab w:val="right" w:pos="9072"/>
              </w:tabs>
              <w:jc w:val="both"/>
              <w:rPr>
                <w:sz w:val="18"/>
                <w:szCs w:val="18"/>
              </w:rPr>
            </w:pPr>
            <w:r w:rsidRPr="008B59F2">
              <w:rPr>
                <w:sz w:val="18"/>
                <w:szCs w:val="18"/>
              </w:rPr>
              <w:t>For this scenario, the exposure value of the model taken for the cleaning of the spray has been multiplied by two in order to simulate an application by spray followed by an application by injection.</w:t>
            </w:r>
          </w:p>
          <w:p w14:paraId="1CAB02FE" w14:textId="77777777" w:rsidR="00A211E6" w:rsidRPr="008B59F2" w:rsidRDefault="00A211E6" w:rsidP="00CC730C">
            <w:pPr>
              <w:keepNext/>
              <w:widowControl w:val="0"/>
              <w:tabs>
                <w:tab w:val="center" w:pos="4536"/>
                <w:tab w:val="right" w:pos="9072"/>
              </w:tabs>
              <w:rPr>
                <w:color w:val="000000"/>
                <w:sz w:val="18"/>
                <w:szCs w:val="18"/>
                <w:lang w:eastAsia="en-GB"/>
              </w:rPr>
            </w:pPr>
          </w:p>
        </w:tc>
      </w:tr>
      <w:tr w:rsidR="00A211E6" w:rsidRPr="008B59F2" w14:paraId="5AF24328" w14:textId="77777777" w:rsidTr="00CC730C">
        <w:trPr>
          <w:tblHeader/>
        </w:trPr>
        <w:tc>
          <w:tcPr>
            <w:tcW w:w="579" w:type="pct"/>
            <w:shd w:val="clear" w:color="auto" w:fill="auto"/>
            <w:tcMar>
              <w:top w:w="57" w:type="dxa"/>
              <w:bottom w:w="57" w:type="dxa"/>
            </w:tcMar>
          </w:tcPr>
          <w:p w14:paraId="47F7642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8CA22A0"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7D9F5AFE"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6572C0AD"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7E56972B"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51EEFD58" w14:textId="77777777" w:rsidTr="00CC730C">
        <w:trPr>
          <w:tblHeader/>
        </w:trPr>
        <w:tc>
          <w:tcPr>
            <w:tcW w:w="579" w:type="pct"/>
            <w:tcMar>
              <w:top w:w="57" w:type="dxa"/>
              <w:bottom w:w="57" w:type="dxa"/>
            </w:tcMar>
          </w:tcPr>
          <w:p w14:paraId="1B073D29"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7FC20962"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298A8292" w14:textId="77777777" w:rsidTr="00CC730C">
        <w:trPr>
          <w:tblHeader/>
        </w:trPr>
        <w:tc>
          <w:tcPr>
            <w:tcW w:w="579" w:type="pct"/>
            <w:vMerge w:val="restart"/>
            <w:tcMar>
              <w:top w:w="57" w:type="dxa"/>
              <w:bottom w:w="57" w:type="dxa"/>
            </w:tcMar>
          </w:tcPr>
          <w:p w14:paraId="587A05D7"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5C3EE005" w14:textId="77777777" w:rsidR="00A211E6" w:rsidRPr="00D45D43" w:rsidRDefault="00A211E6" w:rsidP="00CC730C">
            <w:pPr>
              <w:rPr>
                <w:sz w:val="18"/>
                <w:szCs w:val="18"/>
                <w:lang w:eastAsia="en-US"/>
              </w:rPr>
            </w:pPr>
            <w:r w:rsidRPr="00D45D43">
              <w:rPr>
                <w:sz w:val="18"/>
                <w:szCs w:val="18"/>
                <w:lang w:eastAsia="en-US"/>
              </w:rPr>
              <w:t>Exposure model</w:t>
            </w:r>
          </w:p>
        </w:tc>
        <w:tc>
          <w:tcPr>
            <w:tcW w:w="2028" w:type="pct"/>
            <w:gridSpan w:val="2"/>
            <w:shd w:val="clear" w:color="auto" w:fill="auto"/>
          </w:tcPr>
          <w:p w14:paraId="732514A0" w14:textId="77777777" w:rsidR="00A211E6" w:rsidRPr="00D45D43" w:rsidRDefault="00A211E6" w:rsidP="00CC730C">
            <w:pPr>
              <w:rPr>
                <w:sz w:val="18"/>
                <w:szCs w:val="18"/>
                <w:lang w:eastAsia="en-US"/>
              </w:rPr>
            </w:pPr>
            <w:r w:rsidRPr="00D45D43">
              <w:rPr>
                <w:sz w:val="18"/>
                <w:szCs w:val="18"/>
                <w:lang w:eastAsia="en-US"/>
              </w:rPr>
              <w:t>BEAT model, scenario</w:t>
            </w:r>
            <w:r w:rsidRPr="008B59F2">
              <w:rPr>
                <w:i/>
                <w:sz w:val="18"/>
                <w:szCs w:val="18"/>
              </w:rPr>
              <w:t xml:space="preserve"> “Cleaning of the spray equipment”</w:t>
            </w:r>
          </w:p>
        </w:tc>
        <w:tc>
          <w:tcPr>
            <w:tcW w:w="1004" w:type="pct"/>
            <w:vAlign w:val="center"/>
          </w:tcPr>
          <w:p w14:paraId="70954525" w14:textId="77777777" w:rsidR="00A211E6" w:rsidRPr="00D45D43" w:rsidRDefault="00A211E6" w:rsidP="00CC730C">
            <w:pPr>
              <w:rPr>
                <w:sz w:val="18"/>
                <w:szCs w:val="18"/>
                <w:lang w:eastAsia="en-US"/>
              </w:rPr>
            </w:pPr>
          </w:p>
        </w:tc>
      </w:tr>
      <w:tr w:rsidR="00A211E6" w:rsidRPr="008B59F2" w14:paraId="1DD2DB68" w14:textId="77777777" w:rsidTr="00CC730C">
        <w:trPr>
          <w:tblHeader/>
        </w:trPr>
        <w:tc>
          <w:tcPr>
            <w:tcW w:w="579" w:type="pct"/>
            <w:vMerge/>
            <w:tcMar>
              <w:top w:w="57" w:type="dxa"/>
              <w:bottom w:w="57" w:type="dxa"/>
            </w:tcMar>
          </w:tcPr>
          <w:p w14:paraId="41BFE4B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9B54957"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3ACB9627"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2F4C2046"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167EE98F" w14:textId="77777777" w:rsidR="00A211E6" w:rsidRPr="00D45D43" w:rsidRDefault="00A211E6" w:rsidP="00CC730C">
            <w:pPr>
              <w:rPr>
                <w:sz w:val="18"/>
                <w:szCs w:val="18"/>
                <w:lang w:eastAsia="en-US"/>
              </w:rPr>
            </w:pPr>
          </w:p>
        </w:tc>
      </w:tr>
      <w:tr w:rsidR="00A211E6" w:rsidRPr="008B59F2" w14:paraId="67F42423" w14:textId="77777777" w:rsidTr="00CC730C">
        <w:trPr>
          <w:tblHeader/>
        </w:trPr>
        <w:tc>
          <w:tcPr>
            <w:tcW w:w="579" w:type="pct"/>
            <w:vMerge/>
            <w:tcMar>
              <w:top w:w="57" w:type="dxa"/>
              <w:bottom w:w="57" w:type="dxa"/>
            </w:tcMar>
          </w:tcPr>
          <w:p w14:paraId="3D37F10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627A2D8"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599EFC81" w14:textId="77777777" w:rsidR="00A211E6" w:rsidRPr="00D45D43" w:rsidRDefault="00A211E6" w:rsidP="00CC730C">
            <w:pPr>
              <w:rPr>
                <w:sz w:val="18"/>
                <w:szCs w:val="18"/>
                <w:lang w:eastAsia="en-US"/>
              </w:rPr>
            </w:pPr>
            <w:r w:rsidRPr="00D45D43">
              <w:rPr>
                <w:sz w:val="18"/>
                <w:szCs w:val="18"/>
                <w:lang w:eastAsia="en-US"/>
              </w:rPr>
              <w:t>19.28</w:t>
            </w:r>
          </w:p>
        </w:tc>
        <w:tc>
          <w:tcPr>
            <w:tcW w:w="1005" w:type="pct"/>
          </w:tcPr>
          <w:p w14:paraId="4349B801"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7E24E1B7" w14:textId="77777777" w:rsidR="00A211E6" w:rsidRPr="00D45D43" w:rsidRDefault="00A211E6" w:rsidP="00CC730C">
            <w:pPr>
              <w:rPr>
                <w:sz w:val="18"/>
                <w:szCs w:val="18"/>
                <w:lang w:eastAsia="en-US"/>
              </w:rPr>
            </w:pPr>
            <w:r w:rsidRPr="00D45D43">
              <w:rPr>
                <w:sz w:val="18"/>
                <w:szCs w:val="18"/>
                <w:lang w:eastAsia="en-US"/>
              </w:rPr>
              <w:t>Recommendation N°4 of HEAd hoc WG</w:t>
            </w:r>
          </w:p>
        </w:tc>
      </w:tr>
      <w:tr w:rsidR="00A211E6" w:rsidRPr="008B59F2" w14:paraId="04DB01D1" w14:textId="77777777" w:rsidTr="00CC730C">
        <w:trPr>
          <w:tblHeader/>
        </w:trPr>
        <w:tc>
          <w:tcPr>
            <w:tcW w:w="579" w:type="pct"/>
            <w:vMerge/>
            <w:tcMar>
              <w:top w:w="57" w:type="dxa"/>
              <w:bottom w:w="57" w:type="dxa"/>
            </w:tcMar>
          </w:tcPr>
          <w:p w14:paraId="1C1B39E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B88BE3D"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27F6FEE8" w14:textId="77777777" w:rsidR="00A211E6" w:rsidRPr="00D45D43" w:rsidRDefault="00A211E6" w:rsidP="00CC730C">
            <w:pPr>
              <w:rPr>
                <w:sz w:val="18"/>
                <w:szCs w:val="18"/>
                <w:lang w:eastAsia="en-US"/>
              </w:rPr>
            </w:pPr>
            <w:r w:rsidRPr="00D45D43">
              <w:rPr>
                <w:sz w:val="18"/>
                <w:szCs w:val="18"/>
                <w:lang w:eastAsia="en-US"/>
              </w:rPr>
              <w:t>35.87</w:t>
            </w:r>
          </w:p>
        </w:tc>
        <w:tc>
          <w:tcPr>
            <w:tcW w:w="1005" w:type="pct"/>
          </w:tcPr>
          <w:p w14:paraId="499DCE77"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4606904F" w14:textId="77777777" w:rsidR="00A211E6" w:rsidRPr="00D45D43" w:rsidRDefault="00A211E6" w:rsidP="00CC730C">
            <w:pPr>
              <w:rPr>
                <w:sz w:val="18"/>
                <w:szCs w:val="18"/>
                <w:lang w:eastAsia="en-US"/>
              </w:rPr>
            </w:pPr>
          </w:p>
        </w:tc>
      </w:tr>
      <w:tr w:rsidR="00A211E6" w:rsidRPr="008B59F2" w14:paraId="01B8F86D" w14:textId="77777777" w:rsidTr="00CC730C">
        <w:trPr>
          <w:tblHeader/>
        </w:trPr>
        <w:tc>
          <w:tcPr>
            <w:tcW w:w="579" w:type="pct"/>
            <w:vMerge/>
            <w:tcMar>
              <w:top w:w="57" w:type="dxa"/>
              <w:bottom w:w="57" w:type="dxa"/>
            </w:tcMar>
          </w:tcPr>
          <w:p w14:paraId="60E15D9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0D0E35E"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28AF61BF"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6B4592A2"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7173E2B" w14:textId="77777777" w:rsidR="00A211E6" w:rsidRPr="00D45D43" w:rsidRDefault="00A211E6" w:rsidP="00CC730C">
            <w:pPr>
              <w:rPr>
                <w:sz w:val="18"/>
                <w:szCs w:val="18"/>
                <w:lang w:eastAsia="en-US"/>
              </w:rPr>
            </w:pPr>
          </w:p>
        </w:tc>
      </w:tr>
      <w:tr w:rsidR="00A211E6" w:rsidRPr="008B59F2" w14:paraId="5207DB56" w14:textId="77777777" w:rsidTr="00CC730C">
        <w:trPr>
          <w:tblHeader/>
        </w:trPr>
        <w:tc>
          <w:tcPr>
            <w:tcW w:w="579" w:type="pct"/>
            <w:vMerge/>
            <w:tcMar>
              <w:top w:w="57" w:type="dxa"/>
              <w:bottom w:w="57" w:type="dxa"/>
            </w:tcMar>
          </w:tcPr>
          <w:p w14:paraId="301F2A4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6A637AC"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21B28359"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5865BA35"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1A56B07" w14:textId="77777777" w:rsidR="00A211E6" w:rsidRPr="00D45D43" w:rsidRDefault="00A211E6" w:rsidP="00CC730C">
            <w:pPr>
              <w:rPr>
                <w:sz w:val="18"/>
                <w:szCs w:val="18"/>
                <w:lang w:eastAsia="en-US"/>
              </w:rPr>
            </w:pPr>
          </w:p>
        </w:tc>
      </w:tr>
      <w:tr w:rsidR="00A211E6" w:rsidRPr="008B59F2" w14:paraId="466D8710" w14:textId="77777777" w:rsidTr="00CC730C">
        <w:trPr>
          <w:tblHeader/>
        </w:trPr>
        <w:tc>
          <w:tcPr>
            <w:tcW w:w="579" w:type="pct"/>
            <w:tcMar>
              <w:top w:w="57" w:type="dxa"/>
              <w:bottom w:w="57" w:type="dxa"/>
            </w:tcMar>
          </w:tcPr>
          <w:p w14:paraId="12764C62" w14:textId="77777777" w:rsidR="00A211E6" w:rsidRPr="00D45D43" w:rsidRDefault="00A211E6" w:rsidP="00CC730C">
            <w:pPr>
              <w:rPr>
                <w:sz w:val="18"/>
                <w:szCs w:val="18"/>
                <w:lang w:eastAsia="en-US"/>
              </w:rPr>
            </w:pPr>
            <w:r w:rsidRPr="00D45D43">
              <w:rPr>
                <w:sz w:val="18"/>
                <w:szCs w:val="18"/>
                <w:lang w:eastAsia="en-US"/>
              </w:rPr>
              <w:t>Tier 2</w:t>
            </w:r>
          </w:p>
        </w:tc>
        <w:tc>
          <w:tcPr>
            <w:tcW w:w="1389" w:type="pct"/>
            <w:shd w:val="clear" w:color="auto" w:fill="auto"/>
            <w:tcMar>
              <w:top w:w="57" w:type="dxa"/>
              <w:bottom w:w="57" w:type="dxa"/>
            </w:tcMar>
          </w:tcPr>
          <w:p w14:paraId="5F5D12C8" w14:textId="77777777" w:rsidR="00A211E6" w:rsidRPr="00D45D43" w:rsidRDefault="00A211E6" w:rsidP="00CC730C">
            <w:pPr>
              <w:rPr>
                <w:sz w:val="18"/>
                <w:szCs w:val="18"/>
                <w:lang w:eastAsia="en-US"/>
              </w:rPr>
            </w:pPr>
            <w:r w:rsidRPr="00D45D43">
              <w:rPr>
                <w:sz w:val="18"/>
                <w:szCs w:val="18"/>
                <w:lang w:eastAsia="en-US"/>
              </w:rPr>
              <w:t>PPE, gloves and clothing penetration</w:t>
            </w:r>
          </w:p>
        </w:tc>
        <w:tc>
          <w:tcPr>
            <w:tcW w:w="1023" w:type="pct"/>
            <w:shd w:val="clear" w:color="auto" w:fill="auto"/>
          </w:tcPr>
          <w:p w14:paraId="10A671EE" w14:textId="77777777" w:rsidR="00A211E6" w:rsidRPr="00D45D43" w:rsidRDefault="00A211E6" w:rsidP="00CC730C">
            <w:pPr>
              <w:rPr>
                <w:sz w:val="18"/>
                <w:szCs w:val="18"/>
                <w:lang w:eastAsia="en-US"/>
              </w:rPr>
            </w:pPr>
            <w:r w:rsidRPr="00D45D43">
              <w:rPr>
                <w:sz w:val="18"/>
                <w:szCs w:val="18"/>
                <w:lang w:eastAsia="en-US"/>
              </w:rPr>
              <w:t>Coverall: 20</w:t>
            </w:r>
          </w:p>
          <w:p w14:paraId="5C6D60D2" w14:textId="77777777" w:rsidR="00A211E6" w:rsidRPr="00D45D43" w:rsidRDefault="00A211E6" w:rsidP="00CC730C">
            <w:pPr>
              <w:rPr>
                <w:sz w:val="18"/>
                <w:szCs w:val="18"/>
                <w:lang w:eastAsia="en-US"/>
              </w:rPr>
            </w:pPr>
            <w:r w:rsidRPr="00D45D43">
              <w:rPr>
                <w:sz w:val="18"/>
                <w:szCs w:val="18"/>
                <w:lang w:eastAsia="en-US"/>
              </w:rPr>
              <w:t>Gloves: 10</w:t>
            </w:r>
          </w:p>
        </w:tc>
        <w:tc>
          <w:tcPr>
            <w:tcW w:w="1005" w:type="pct"/>
          </w:tcPr>
          <w:p w14:paraId="6B283C5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19EDC13" w14:textId="77777777" w:rsidR="00A211E6" w:rsidRPr="00D45D43" w:rsidRDefault="00A211E6" w:rsidP="00CC730C">
            <w:pPr>
              <w:rPr>
                <w:sz w:val="18"/>
                <w:szCs w:val="18"/>
                <w:lang w:eastAsia="en-US"/>
              </w:rPr>
            </w:pPr>
          </w:p>
        </w:tc>
      </w:tr>
    </w:tbl>
    <w:p w14:paraId="72E35990" w14:textId="77777777" w:rsidR="00A211E6" w:rsidRDefault="00A211E6" w:rsidP="00A211E6">
      <w:pPr>
        <w:rPr>
          <w:b/>
          <w:bCs/>
          <w:lang w:eastAsia="en-US"/>
        </w:rPr>
      </w:pPr>
    </w:p>
    <w:p w14:paraId="16EFCC12" w14:textId="77777777" w:rsidR="00A211E6" w:rsidRPr="00FD2055" w:rsidRDefault="00A211E6" w:rsidP="00A211E6">
      <w:pPr>
        <w:rPr>
          <w:i/>
          <w:iCs/>
          <w:lang w:eastAsia="en-US"/>
        </w:rPr>
      </w:pPr>
      <w:r w:rsidRPr="00F84E0D">
        <w:rPr>
          <w:b/>
          <w:bCs/>
          <w:lang w:eastAsia="en-US"/>
        </w:rPr>
        <w:t>Calculations for Scenario [</w:t>
      </w:r>
      <w:r>
        <w:rPr>
          <w:b/>
          <w:bCs/>
          <w:lang w:eastAsia="en-US"/>
        </w:rPr>
        <w:t>7</w:t>
      </w:r>
      <w:r>
        <w:rPr>
          <w:b/>
          <w:sz w:val="18"/>
          <w:szCs w:val="18"/>
          <w:lang w:eastAsia="en-US"/>
        </w:rPr>
        <w:t>]</w:t>
      </w:r>
      <w:r w:rsidR="00AE49A6">
        <w:rPr>
          <w:b/>
          <w:sz w:val="18"/>
          <w:szCs w:val="18"/>
          <w:lang w:eastAsia="en-US"/>
        </w:rPr>
        <w:t xml:space="preserve"> </w:t>
      </w:r>
      <w:r w:rsidRPr="005E2223">
        <w:rPr>
          <w:b/>
          <w:sz w:val="18"/>
          <w:szCs w:val="18"/>
          <w:lang w:eastAsia="en-US"/>
        </w:rPr>
        <w:t>Cleaning of the equipment after spray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B028A39" w14:textId="77777777" w:rsidTr="00CC730C">
        <w:trPr>
          <w:cantSplit/>
          <w:tblHeader/>
        </w:trPr>
        <w:tc>
          <w:tcPr>
            <w:tcW w:w="9425" w:type="dxa"/>
            <w:gridSpan w:val="6"/>
            <w:shd w:val="clear" w:color="auto" w:fill="FFFFCC"/>
          </w:tcPr>
          <w:p w14:paraId="0874919B" w14:textId="77777777" w:rsidR="00A211E6" w:rsidRPr="00F84E0D" w:rsidRDefault="00A211E6" w:rsidP="00CC730C">
            <w:pPr>
              <w:jc w:val="center"/>
              <w:rPr>
                <w:b/>
                <w:lang w:eastAsia="en-US"/>
              </w:rPr>
            </w:pPr>
            <w:r w:rsidRPr="00F84E0D">
              <w:rPr>
                <w:b/>
                <w:lang w:eastAsia="en-US"/>
              </w:rPr>
              <w:lastRenderedPageBreak/>
              <w:t>Summary table: systemic exposure from non-professional uses</w:t>
            </w:r>
          </w:p>
        </w:tc>
      </w:tr>
      <w:tr w:rsidR="00A211E6" w:rsidRPr="00F84E0D" w14:paraId="7817A6E9" w14:textId="77777777" w:rsidTr="00CC730C">
        <w:trPr>
          <w:cantSplit/>
          <w:tblHeader/>
        </w:trPr>
        <w:tc>
          <w:tcPr>
            <w:tcW w:w="1204" w:type="dxa"/>
            <w:shd w:val="clear" w:color="auto" w:fill="auto"/>
          </w:tcPr>
          <w:p w14:paraId="2B7D9F46" w14:textId="77777777" w:rsidR="00A211E6" w:rsidRPr="00F84E0D" w:rsidRDefault="00A211E6" w:rsidP="00CC730C">
            <w:pPr>
              <w:rPr>
                <w:b/>
                <w:lang w:eastAsia="en-US"/>
              </w:rPr>
            </w:pPr>
            <w:r w:rsidRPr="00F84E0D">
              <w:rPr>
                <w:b/>
                <w:lang w:eastAsia="en-US"/>
              </w:rPr>
              <w:t>Exposure scenario</w:t>
            </w:r>
          </w:p>
        </w:tc>
        <w:tc>
          <w:tcPr>
            <w:tcW w:w="1701" w:type="dxa"/>
          </w:tcPr>
          <w:p w14:paraId="0D540FEF"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6CF3EC95" w14:textId="77777777" w:rsidR="00A211E6" w:rsidRDefault="00A211E6" w:rsidP="00CC730C">
            <w:pPr>
              <w:rPr>
                <w:b/>
                <w:lang w:eastAsia="en-US"/>
              </w:rPr>
            </w:pPr>
            <w:r w:rsidRPr="00F84E0D">
              <w:rPr>
                <w:b/>
                <w:lang w:eastAsia="en-US"/>
              </w:rPr>
              <w:t>Estimated inhalation uptake</w:t>
            </w:r>
          </w:p>
          <w:p w14:paraId="64C80923"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69136B0A" w14:textId="77777777" w:rsidR="00A211E6" w:rsidRDefault="00A211E6" w:rsidP="00CC730C">
            <w:pPr>
              <w:rPr>
                <w:b/>
                <w:lang w:eastAsia="en-US"/>
              </w:rPr>
            </w:pPr>
            <w:r w:rsidRPr="00F84E0D">
              <w:rPr>
                <w:b/>
                <w:lang w:eastAsia="en-US"/>
              </w:rPr>
              <w:t>Estimated dermal uptake</w:t>
            </w:r>
          </w:p>
          <w:p w14:paraId="28FE4AFB"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E8F4BB0" w14:textId="77777777" w:rsidR="00A211E6" w:rsidRDefault="00A211E6" w:rsidP="00CC730C">
            <w:pPr>
              <w:rPr>
                <w:b/>
                <w:lang w:eastAsia="en-US"/>
              </w:rPr>
            </w:pPr>
            <w:r w:rsidRPr="00F84E0D">
              <w:rPr>
                <w:b/>
                <w:lang w:eastAsia="en-US"/>
              </w:rPr>
              <w:t>Estimated oral uptake</w:t>
            </w:r>
          </w:p>
          <w:p w14:paraId="1A5763E0" w14:textId="77777777" w:rsidR="00A211E6" w:rsidRPr="00F84E0D" w:rsidRDefault="00A211E6" w:rsidP="00CC730C">
            <w:pPr>
              <w:rPr>
                <w:b/>
                <w:lang w:eastAsia="en-US"/>
              </w:rPr>
            </w:pPr>
            <w:r w:rsidRPr="00126CDA">
              <w:rPr>
                <w:lang w:val="en-US" w:eastAsia="en-US"/>
              </w:rPr>
              <w:t>(mg/kw/d)</w:t>
            </w:r>
          </w:p>
        </w:tc>
        <w:tc>
          <w:tcPr>
            <w:tcW w:w="1843" w:type="dxa"/>
          </w:tcPr>
          <w:p w14:paraId="259F400C" w14:textId="77777777" w:rsidR="00A211E6" w:rsidRDefault="00A211E6" w:rsidP="00CC730C">
            <w:pPr>
              <w:rPr>
                <w:b/>
                <w:lang w:eastAsia="en-US"/>
              </w:rPr>
            </w:pPr>
            <w:r w:rsidRPr="00F84E0D">
              <w:rPr>
                <w:b/>
                <w:lang w:eastAsia="en-US"/>
              </w:rPr>
              <w:t>Estimated total uptake</w:t>
            </w:r>
          </w:p>
          <w:p w14:paraId="6968E49F" w14:textId="77777777" w:rsidR="00A211E6" w:rsidRPr="00F84E0D" w:rsidRDefault="00A211E6" w:rsidP="00CC730C">
            <w:pPr>
              <w:rPr>
                <w:b/>
                <w:lang w:eastAsia="en-US"/>
              </w:rPr>
            </w:pPr>
            <w:r w:rsidRPr="00126CDA">
              <w:rPr>
                <w:lang w:val="en-US" w:eastAsia="en-US"/>
              </w:rPr>
              <w:t>(mg/kw/d)</w:t>
            </w:r>
          </w:p>
        </w:tc>
      </w:tr>
      <w:tr w:rsidR="00A211E6" w:rsidRPr="00F84E0D" w14:paraId="72829FE9" w14:textId="77777777" w:rsidTr="00EA3D62">
        <w:trPr>
          <w:cantSplit/>
          <w:tblHeader/>
        </w:trPr>
        <w:tc>
          <w:tcPr>
            <w:tcW w:w="1204" w:type="dxa"/>
            <w:shd w:val="clear" w:color="auto" w:fill="auto"/>
          </w:tcPr>
          <w:p w14:paraId="3E6B4237" w14:textId="77777777" w:rsidR="00A211E6" w:rsidRPr="00F84E0D" w:rsidRDefault="00A211E6" w:rsidP="00CC730C">
            <w:pPr>
              <w:rPr>
                <w:lang w:eastAsia="en-US"/>
              </w:rPr>
            </w:pPr>
            <w:r w:rsidRPr="00F84E0D">
              <w:rPr>
                <w:lang w:eastAsia="en-US"/>
              </w:rPr>
              <w:t>Scenario [</w:t>
            </w:r>
            <w:r>
              <w:rPr>
                <w:lang w:eastAsia="en-US"/>
              </w:rPr>
              <w:t>7</w:t>
            </w:r>
            <w:r w:rsidRPr="009B381F">
              <w:rPr>
                <w:lang w:eastAsia="en-US"/>
              </w:rPr>
              <w:t>]</w:t>
            </w:r>
            <w:r>
              <w:t xml:space="preserve"> </w:t>
            </w:r>
            <w:r w:rsidRPr="009B381F">
              <w:rPr>
                <w:lang w:eastAsia="en-US"/>
              </w:rPr>
              <w:t>Cleaning of the equipment after spray application</w:t>
            </w:r>
          </w:p>
        </w:tc>
        <w:tc>
          <w:tcPr>
            <w:tcW w:w="1701" w:type="dxa"/>
            <w:vAlign w:val="center"/>
          </w:tcPr>
          <w:p w14:paraId="33D7FE57" w14:textId="77777777" w:rsidR="00A211E6" w:rsidRPr="00F84E0D" w:rsidRDefault="00A211E6" w:rsidP="00AE49A6">
            <w:pPr>
              <w:rPr>
                <w:lang w:eastAsia="en-US"/>
              </w:rPr>
            </w:pPr>
            <w:r>
              <w:rPr>
                <w:lang w:eastAsia="en-US"/>
              </w:rPr>
              <w:t>Tier 1 / No PPE</w:t>
            </w:r>
          </w:p>
        </w:tc>
        <w:tc>
          <w:tcPr>
            <w:tcW w:w="1559" w:type="dxa"/>
            <w:shd w:val="clear" w:color="auto" w:fill="auto"/>
            <w:tcMar>
              <w:top w:w="57" w:type="dxa"/>
              <w:bottom w:w="57" w:type="dxa"/>
            </w:tcMar>
            <w:vAlign w:val="center"/>
          </w:tcPr>
          <w:p w14:paraId="00451897" w14:textId="77777777" w:rsidR="00A211E6" w:rsidRPr="00F84E0D" w:rsidRDefault="00A211E6" w:rsidP="00CD2B99">
            <w:pPr>
              <w:rPr>
                <w:lang w:eastAsia="en-US"/>
              </w:rPr>
            </w:pPr>
            <w:r>
              <w:rPr>
                <w:lang w:eastAsia="en-US"/>
              </w:rPr>
              <w:t>Negligible</w:t>
            </w:r>
          </w:p>
        </w:tc>
        <w:tc>
          <w:tcPr>
            <w:tcW w:w="1559" w:type="dxa"/>
            <w:shd w:val="clear" w:color="auto" w:fill="auto"/>
            <w:tcMar>
              <w:top w:w="57" w:type="dxa"/>
              <w:bottom w:w="57" w:type="dxa"/>
            </w:tcMar>
            <w:vAlign w:val="center"/>
          </w:tcPr>
          <w:p w14:paraId="75CD092E" w14:textId="77777777" w:rsidR="00A211E6" w:rsidRPr="00F84E0D" w:rsidRDefault="00A211E6">
            <w:pPr>
              <w:rPr>
                <w:lang w:eastAsia="en-US"/>
              </w:rPr>
            </w:pPr>
            <w:r>
              <w:rPr>
                <w:lang w:eastAsia="en-US"/>
              </w:rPr>
              <w:t>2.37 x 10</w:t>
            </w:r>
            <w:r>
              <w:rPr>
                <w:vertAlign w:val="superscript"/>
                <w:lang w:eastAsia="en-US"/>
              </w:rPr>
              <w:t>-3</w:t>
            </w:r>
          </w:p>
        </w:tc>
        <w:tc>
          <w:tcPr>
            <w:tcW w:w="1559" w:type="dxa"/>
            <w:shd w:val="clear" w:color="auto" w:fill="auto"/>
            <w:tcMar>
              <w:top w:w="57" w:type="dxa"/>
              <w:bottom w:w="57" w:type="dxa"/>
            </w:tcMar>
            <w:vAlign w:val="center"/>
          </w:tcPr>
          <w:p w14:paraId="55E62FFC" w14:textId="77777777" w:rsidR="00A211E6" w:rsidRPr="00F84E0D" w:rsidRDefault="00A211E6">
            <w:pPr>
              <w:rPr>
                <w:lang w:eastAsia="en-US"/>
              </w:rPr>
            </w:pPr>
            <w:r>
              <w:rPr>
                <w:lang w:eastAsia="en-US"/>
              </w:rPr>
              <w:t>-</w:t>
            </w:r>
          </w:p>
        </w:tc>
        <w:tc>
          <w:tcPr>
            <w:tcW w:w="1843" w:type="dxa"/>
            <w:vAlign w:val="center"/>
          </w:tcPr>
          <w:p w14:paraId="7ACBAB96" w14:textId="77777777" w:rsidR="00A211E6" w:rsidRPr="00F84E0D" w:rsidRDefault="00A211E6">
            <w:pPr>
              <w:rPr>
                <w:lang w:eastAsia="en-US"/>
              </w:rPr>
            </w:pPr>
            <w:r>
              <w:rPr>
                <w:lang w:eastAsia="en-US"/>
              </w:rPr>
              <w:t>2.37 x 10</w:t>
            </w:r>
            <w:r>
              <w:rPr>
                <w:vertAlign w:val="superscript"/>
                <w:lang w:eastAsia="en-US"/>
              </w:rPr>
              <w:t>-3</w:t>
            </w:r>
          </w:p>
        </w:tc>
      </w:tr>
    </w:tbl>
    <w:p w14:paraId="183DA8C1" w14:textId="77777777" w:rsidR="00A211E6" w:rsidRDefault="00A211E6" w:rsidP="00A211E6">
      <w:pPr>
        <w:rPr>
          <w:highlight w:val="yellow"/>
          <w:lang w:eastAsia="en-US"/>
        </w:rPr>
      </w:pPr>
    </w:p>
    <w:p w14:paraId="107FB860" w14:textId="77777777" w:rsidR="00A211E6" w:rsidRDefault="00A211E6" w:rsidP="00A211E6">
      <w:pPr>
        <w:rPr>
          <w:highlight w:val="yellow"/>
          <w:lang w:eastAsia="en-US"/>
        </w:rPr>
      </w:pPr>
    </w:p>
    <w:p w14:paraId="0ED10090" w14:textId="77777777" w:rsidR="00A211E6" w:rsidRDefault="00A211E6" w:rsidP="00A211E6">
      <w:pPr>
        <w:keepNext/>
        <w:rPr>
          <w:i/>
          <w:u w:val="single"/>
          <w:lang w:eastAsia="en-US"/>
        </w:rPr>
      </w:pPr>
      <w:r>
        <w:rPr>
          <w:i/>
          <w:u w:val="single"/>
          <w:lang w:eastAsia="en-US"/>
        </w:rPr>
        <w:lastRenderedPageBreak/>
        <w:t>Scenario [8</w:t>
      </w:r>
      <w:r w:rsidRPr="006201E6">
        <w:rPr>
          <w:i/>
          <w:u w:val="single"/>
          <w:lang w:eastAsia="en-US"/>
        </w:rPr>
        <w:t>]</w:t>
      </w:r>
      <w:r w:rsidRPr="0076722E">
        <w:t xml:space="preserve"> </w:t>
      </w:r>
      <w:r w:rsidRPr="0076722E">
        <w:rPr>
          <w:i/>
          <w:u w:val="single"/>
          <w:lang w:eastAsia="en-US"/>
        </w:rPr>
        <w:t>Spray application + injection</w:t>
      </w:r>
      <w:r w:rsidRPr="006201E6">
        <w:rPr>
          <w:i/>
          <w:u w:val="single"/>
          <w:lang w:eastAsia="en-US"/>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8B59F2" w14:paraId="7BD4A6F7" w14:textId="77777777" w:rsidTr="00CC730C">
        <w:trPr>
          <w:tblHeader/>
        </w:trPr>
        <w:tc>
          <w:tcPr>
            <w:tcW w:w="5000" w:type="pct"/>
            <w:gridSpan w:val="5"/>
            <w:shd w:val="clear" w:color="auto" w:fill="FFFFCC"/>
          </w:tcPr>
          <w:p w14:paraId="030F44F2" w14:textId="77777777" w:rsidR="00A211E6" w:rsidRPr="00D45D43" w:rsidRDefault="00A211E6" w:rsidP="00CC730C">
            <w:pPr>
              <w:keepNext/>
              <w:rPr>
                <w:b/>
                <w:sz w:val="18"/>
                <w:szCs w:val="18"/>
                <w:lang w:eastAsia="en-US"/>
              </w:rPr>
            </w:pPr>
            <w:r w:rsidRPr="00D45D43">
              <w:rPr>
                <w:b/>
                <w:sz w:val="18"/>
                <w:szCs w:val="18"/>
                <w:lang w:eastAsia="en-US"/>
              </w:rPr>
              <w:t>Description of Scenario [8] Spray application + injection</w:t>
            </w:r>
          </w:p>
        </w:tc>
      </w:tr>
      <w:tr w:rsidR="00A211E6" w:rsidRPr="008B59F2" w14:paraId="5606D35A" w14:textId="77777777" w:rsidTr="00CC730C">
        <w:trPr>
          <w:tblHeader/>
        </w:trPr>
        <w:tc>
          <w:tcPr>
            <w:tcW w:w="5000" w:type="pct"/>
            <w:gridSpan w:val="5"/>
          </w:tcPr>
          <w:p w14:paraId="281654A2" w14:textId="77777777" w:rsidR="00A211E6" w:rsidRDefault="00A17B44" w:rsidP="00CC730C">
            <w:pPr>
              <w:jc w:val="both"/>
              <w:rPr>
                <w:rFonts w:cs="Arial"/>
                <w:sz w:val="18"/>
                <w:szCs w:val="18"/>
              </w:rPr>
            </w:pPr>
            <w:r>
              <w:rPr>
                <w:sz w:val="18"/>
                <w:szCs w:val="18"/>
                <w:lang w:eastAsia="en-US"/>
              </w:rPr>
              <w:t>No model is available for exposure during injection without PPE. So for Tier 1, c</w:t>
            </w:r>
            <w:r w:rsidR="009D55EC">
              <w:rPr>
                <w:sz w:val="18"/>
                <w:szCs w:val="18"/>
                <w:lang w:eastAsia="en-US"/>
              </w:rPr>
              <w:t>onsidering that the injection will not result in exposure higher than spray application,</w:t>
            </w:r>
            <w:r w:rsidR="009D55EC" w:rsidRPr="00D45D43">
              <w:rPr>
                <w:rFonts w:cs="Arial"/>
                <w:sz w:val="18"/>
                <w:szCs w:val="18"/>
              </w:rPr>
              <w:t xml:space="preserve"> </w:t>
            </w:r>
            <w:r w:rsidR="009D55EC">
              <w:rPr>
                <w:rFonts w:cs="Arial"/>
                <w:sz w:val="18"/>
                <w:szCs w:val="18"/>
              </w:rPr>
              <w:t>f</w:t>
            </w:r>
            <w:r w:rsidR="00A211E6" w:rsidRPr="00D45D43">
              <w:rPr>
                <w:rFonts w:cs="Arial"/>
                <w:sz w:val="18"/>
                <w:szCs w:val="18"/>
              </w:rPr>
              <w:t>or this scenario, the exposure values of the exposure models taken for the spray application have been multiplied by two in order to simulate an application by spray followed by an application by injection.</w:t>
            </w:r>
          </w:p>
          <w:p w14:paraId="7BB9A1D7" w14:textId="77777777" w:rsidR="00A17B44" w:rsidRDefault="00A17B44" w:rsidP="00CC730C">
            <w:pPr>
              <w:jc w:val="both"/>
              <w:rPr>
                <w:rFonts w:cs="Arial"/>
                <w:sz w:val="18"/>
                <w:szCs w:val="18"/>
              </w:rPr>
            </w:pPr>
          </w:p>
          <w:p w14:paraId="1B82B0E4" w14:textId="77777777" w:rsidR="00A17B44" w:rsidRDefault="00A17B44" w:rsidP="00CC730C">
            <w:pPr>
              <w:jc w:val="both"/>
              <w:rPr>
                <w:rFonts w:cs="Arial"/>
                <w:sz w:val="18"/>
                <w:szCs w:val="18"/>
              </w:rPr>
            </w:pPr>
            <w:r>
              <w:rPr>
                <w:rFonts w:cs="Arial"/>
                <w:sz w:val="18"/>
                <w:szCs w:val="18"/>
              </w:rPr>
              <w:t xml:space="preserve">In tier 2, </w:t>
            </w:r>
            <w:r w:rsidRPr="00EA3D62">
              <w:rPr>
                <w:rFonts w:cs="Arial"/>
                <w:sz w:val="18"/>
                <w:szCs w:val="18"/>
              </w:rPr>
              <w:t>Subsoil treatment model 2 is a mix of spray and injection events. In an injection process body exposure is not expected, so only hand exposure is considered in recommendation for injection. The model provides only hand exposure inside gloves so it will be considered as a tier 2.</w:t>
            </w:r>
          </w:p>
          <w:p w14:paraId="7FC8D0FF" w14:textId="77777777" w:rsidR="00A211E6" w:rsidRPr="00D45D43" w:rsidRDefault="00A211E6" w:rsidP="00CC730C">
            <w:pPr>
              <w:jc w:val="both"/>
              <w:rPr>
                <w:rFonts w:cs="Arial"/>
                <w:sz w:val="18"/>
                <w:szCs w:val="18"/>
              </w:rPr>
            </w:pPr>
          </w:p>
        </w:tc>
      </w:tr>
      <w:tr w:rsidR="00A211E6" w:rsidRPr="008B59F2" w14:paraId="111402DA" w14:textId="77777777" w:rsidTr="00CC730C">
        <w:trPr>
          <w:tblHeader/>
        </w:trPr>
        <w:tc>
          <w:tcPr>
            <w:tcW w:w="579" w:type="pct"/>
            <w:shd w:val="clear" w:color="auto" w:fill="auto"/>
            <w:tcMar>
              <w:top w:w="57" w:type="dxa"/>
              <w:bottom w:w="57" w:type="dxa"/>
            </w:tcMar>
          </w:tcPr>
          <w:p w14:paraId="5EE70254"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F513A2A"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A313B71"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5DC24440"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00C1422A"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8B59F2" w14:paraId="57CF7EC1" w14:textId="77777777" w:rsidTr="00CC730C">
        <w:trPr>
          <w:trHeight w:val="389"/>
          <w:tblHeader/>
        </w:trPr>
        <w:tc>
          <w:tcPr>
            <w:tcW w:w="579" w:type="pct"/>
            <w:vMerge w:val="restart"/>
            <w:tcBorders>
              <w:bottom w:val="single" w:sz="6" w:space="0" w:color="auto"/>
            </w:tcBorders>
            <w:tcMar>
              <w:top w:w="57" w:type="dxa"/>
              <w:bottom w:w="57" w:type="dxa"/>
            </w:tcMar>
          </w:tcPr>
          <w:p w14:paraId="47BE2483" w14:textId="77777777" w:rsidR="00A211E6" w:rsidRPr="00D45D43" w:rsidRDefault="00A211E6" w:rsidP="00CC730C">
            <w:pPr>
              <w:rPr>
                <w:sz w:val="18"/>
                <w:szCs w:val="18"/>
                <w:lang w:eastAsia="en-US"/>
              </w:rPr>
            </w:pPr>
            <w:r w:rsidRPr="00D45D43">
              <w:rPr>
                <w:sz w:val="18"/>
                <w:szCs w:val="18"/>
                <w:lang w:eastAsia="en-US"/>
              </w:rPr>
              <w:t>Tier 1</w:t>
            </w:r>
          </w:p>
        </w:tc>
        <w:tc>
          <w:tcPr>
            <w:tcW w:w="4421" w:type="pct"/>
            <w:gridSpan w:val="4"/>
            <w:tcBorders>
              <w:bottom w:val="single" w:sz="6" w:space="0" w:color="auto"/>
            </w:tcBorders>
            <w:shd w:val="clear" w:color="auto" w:fill="auto"/>
            <w:tcMar>
              <w:top w:w="57" w:type="dxa"/>
              <w:bottom w:w="57" w:type="dxa"/>
            </w:tcMar>
          </w:tcPr>
          <w:p w14:paraId="648B8739"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8B59F2" w14:paraId="66E70C45" w14:textId="77777777" w:rsidTr="00CC730C">
        <w:trPr>
          <w:tblHeader/>
        </w:trPr>
        <w:tc>
          <w:tcPr>
            <w:tcW w:w="579" w:type="pct"/>
            <w:vMerge/>
            <w:tcMar>
              <w:top w:w="57" w:type="dxa"/>
              <w:bottom w:w="57" w:type="dxa"/>
            </w:tcMar>
          </w:tcPr>
          <w:p w14:paraId="4E3EA54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4577599"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1023" w:type="pct"/>
            <w:shd w:val="clear" w:color="auto" w:fill="auto"/>
          </w:tcPr>
          <w:p w14:paraId="3A47627F" w14:textId="77777777" w:rsidR="00A211E6" w:rsidRPr="00D45D43" w:rsidRDefault="00A211E6" w:rsidP="00CC730C">
            <w:pPr>
              <w:rPr>
                <w:sz w:val="18"/>
                <w:szCs w:val="18"/>
                <w:lang w:eastAsia="en-US"/>
              </w:rPr>
            </w:pPr>
            <w:r w:rsidRPr="00D45D43">
              <w:rPr>
                <w:sz w:val="18"/>
                <w:szCs w:val="18"/>
                <w:lang w:eastAsia="en-US"/>
              </w:rPr>
              <w:t>Spraying model 2</w:t>
            </w:r>
          </w:p>
        </w:tc>
        <w:tc>
          <w:tcPr>
            <w:tcW w:w="1005" w:type="pct"/>
            <w:vAlign w:val="center"/>
          </w:tcPr>
          <w:p w14:paraId="5F9A7BE6" w14:textId="77777777" w:rsidR="00A211E6" w:rsidRPr="00D45D43" w:rsidRDefault="004B47AA" w:rsidP="00CC730C">
            <w:pPr>
              <w:rPr>
                <w:sz w:val="18"/>
                <w:szCs w:val="18"/>
                <w:lang w:eastAsia="en-US"/>
              </w:rPr>
            </w:pPr>
            <w:r w:rsidRPr="00D45D43">
              <w:rPr>
                <w:sz w:val="18"/>
                <w:szCs w:val="18"/>
                <w:lang w:eastAsia="en-US"/>
              </w:rPr>
              <w:t>Recommendation</w:t>
            </w:r>
            <w:r w:rsidR="00A211E6" w:rsidRPr="00D45D43">
              <w:rPr>
                <w:sz w:val="18"/>
                <w:szCs w:val="18"/>
                <w:lang w:eastAsia="en-US"/>
              </w:rPr>
              <w:t xml:space="preserve"> N° 6 of HEAd hoc WG</w:t>
            </w:r>
          </w:p>
        </w:tc>
        <w:tc>
          <w:tcPr>
            <w:tcW w:w="1004" w:type="pct"/>
            <w:vMerge w:val="restart"/>
          </w:tcPr>
          <w:p w14:paraId="4490179F" w14:textId="77777777" w:rsidR="00A211E6" w:rsidRPr="00D45D43" w:rsidRDefault="00A211E6" w:rsidP="00CC730C">
            <w:pPr>
              <w:rPr>
                <w:sz w:val="18"/>
                <w:szCs w:val="18"/>
                <w:lang w:eastAsia="en-US"/>
              </w:rPr>
            </w:pPr>
            <w:r w:rsidRPr="00D45D43">
              <w:rPr>
                <w:sz w:val="18"/>
                <w:szCs w:val="18"/>
                <w:lang w:eastAsia="en-US"/>
              </w:rPr>
              <w:t>Recommendation N°4 of HEAd hoc WG</w:t>
            </w:r>
          </w:p>
        </w:tc>
      </w:tr>
      <w:tr w:rsidR="00A211E6" w:rsidRPr="008B59F2" w14:paraId="2E5AC6DB" w14:textId="77777777" w:rsidTr="00CC730C">
        <w:trPr>
          <w:tblHeader/>
        </w:trPr>
        <w:tc>
          <w:tcPr>
            <w:tcW w:w="579" w:type="pct"/>
            <w:vMerge/>
            <w:tcMar>
              <w:top w:w="57" w:type="dxa"/>
              <w:bottom w:w="57" w:type="dxa"/>
            </w:tcMar>
          </w:tcPr>
          <w:p w14:paraId="48CEA74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AF4446E"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47F2108B"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2C718382" w14:textId="77777777" w:rsidR="00A211E6" w:rsidRPr="00D45D43" w:rsidRDefault="00A211E6" w:rsidP="00CC730C">
            <w:pPr>
              <w:rPr>
                <w:sz w:val="18"/>
                <w:szCs w:val="18"/>
                <w:lang w:eastAsia="en-US"/>
              </w:rPr>
            </w:pPr>
            <w:r w:rsidRPr="00D45D43">
              <w:rPr>
                <w:sz w:val="18"/>
                <w:szCs w:val="18"/>
                <w:lang w:eastAsia="en-US"/>
              </w:rPr>
              <w:t>min</w:t>
            </w:r>
          </w:p>
        </w:tc>
        <w:tc>
          <w:tcPr>
            <w:tcW w:w="1004" w:type="pct"/>
            <w:vMerge/>
          </w:tcPr>
          <w:p w14:paraId="19CED1FE" w14:textId="77777777" w:rsidR="00A211E6" w:rsidRPr="00D45D43" w:rsidRDefault="00A211E6" w:rsidP="00CC730C">
            <w:pPr>
              <w:rPr>
                <w:sz w:val="18"/>
                <w:szCs w:val="18"/>
                <w:lang w:eastAsia="en-US"/>
              </w:rPr>
            </w:pPr>
          </w:p>
        </w:tc>
      </w:tr>
      <w:tr w:rsidR="00A211E6" w:rsidRPr="008B59F2" w14:paraId="0AF3B890" w14:textId="77777777" w:rsidTr="00CC730C">
        <w:trPr>
          <w:tblHeader/>
        </w:trPr>
        <w:tc>
          <w:tcPr>
            <w:tcW w:w="579" w:type="pct"/>
            <w:vMerge/>
            <w:tcMar>
              <w:top w:w="57" w:type="dxa"/>
              <w:bottom w:w="57" w:type="dxa"/>
            </w:tcMar>
          </w:tcPr>
          <w:p w14:paraId="6B8B814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1EB195E"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13391B2B" w14:textId="77777777" w:rsidR="00A211E6" w:rsidRPr="00D45D43" w:rsidRDefault="00A211E6" w:rsidP="00A17B44">
            <w:pPr>
              <w:rPr>
                <w:sz w:val="18"/>
                <w:szCs w:val="18"/>
                <w:lang w:eastAsia="en-US"/>
              </w:rPr>
            </w:pPr>
            <w:r w:rsidRPr="00D45D43">
              <w:rPr>
                <w:sz w:val="18"/>
                <w:szCs w:val="18"/>
                <w:lang w:eastAsia="en-US"/>
              </w:rPr>
              <w:t xml:space="preserve">222 </w:t>
            </w:r>
            <w:r w:rsidRPr="00D45D43">
              <w:rPr>
                <w:b/>
                <w:sz w:val="18"/>
                <w:szCs w:val="18"/>
                <w:lang w:eastAsia="en-US"/>
              </w:rPr>
              <w:t xml:space="preserve">x 2 </w:t>
            </w:r>
            <w:r w:rsidRPr="00D45D43">
              <w:rPr>
                <w:sz w:val="18"/>
                <w:szCs w:val="18"/>
                <w:lang w:eastAsia="en-US"/>
              </w:rPr>
              <w:t>=</w:t>
            </w:r>
            <w:r w:rsidRPr="00D45D43">
              <w:rPr>
                <w:b/>
                <w:sz w:val="18"/>
                <w:szCs w:val="18"/>
                <w:lang w:eastAsia="en-US"/>
              </w:rPr>
              <w:t xml:space="preserve"> </w:t>
            </w:r>
            <w:r w:rsidRPr="00D45D43">
              <w:rPr>
                <w:sz w:val="18"/>
                <w:szCs w:val="18"/>
                <w:lang w:eastAsia="en-US"/>
              </w:rPr>
              <w:t>444</w:t>
            </w:r>
          </w:p>
        </w:tc>
        <w:tc>
          <w:tcPr>
            <w:tcW w:w="1005" w:type="pct"/>
          </w:tcPr>
          <w:p w14:paraId="10D4094E" w14:textId="77777777" w:rsidR="00A211E6" w:rsidRPr="00D45D43" w:rsidRDefault="00A211E6" w:rsidP="00CC730C">
            <w:pPr>
              <w:rPr>
                <w:sz w:val="18"/>
                <w:szCs w:val="18"/>
                <w:lang w:eastAsia="en-US"/>
              </w:rPr>
            </w:pPr>
            <w:r w:rsidRPr="00D45D43">
              <w:rPr>
                <w:sz w:val="18"/>
                <w:szCs w:val="18"/>
                <w:lang w:eastAsia="en-US"/>
              </w:rPr>
              <w:t>mg/min</w:t>
            </w:r>
          </w:p>
        </w:tc>
        <w:tc>
          <w:tcPr>
            <w:tcW w:w="1004" w:type="pct"/>
          </w:tcPr>
          <w:p w14:paraId="3175B028" w14:textId="77777777" w:rsidR="00A211E6" w:rsidRPr="00D45D43" w:rsidRDefault="00A211E6" w:rsidP="00CC730C">
            <w:pPr>
              <w:rPr>
                <w:sz w:val="18"/>
                <w:szCs w:val="18"/>
                <w:lang w:eastAsia="en-US"/>
              </w:rPr>
            </w:pPr>
          </w:p>
        </w:tc>
      </w:tr>
      <w:tr w:rsidR="00A211E6" w:rsidRPr="008B59F2" w14:paraId="2BAF68EF" w14:textId="77777777" w:rsidTr="00CC730C">
        <w:trPr>
          <w:tblHeader/>
        </w:trPr>
        <w:tc>
          <w:tcPr>
            <w:tcW w:w="579" w:type="pct"/>
            <w:vMerge/>
            <w:tcMar>
              <w:top w:w="57" w:type="dxa"/>
              <w:bottom w:w="57" w:type="dxa"/>
            </w:tcMar>
          </w:tcPr>
          <w:p w14:paraId="42FC317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002BB88"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63E142AC" w14:textId="77777777" w:rsidR="00A211E6" w:rsidRPr="00D45D43" w:rsidRDefault="00A211E6" w:rsidP="00CC730C">
            <w:pPr>
              <w:rPr>
                <w:sz w:val="18"/>
                <w:szCs w:val="18"/>
                <w:lang w:eastAsia="en-US"/>
              </w:rPr>
            </w:pPr>
            <w:r w:rsidRPr="00D45D43">
              <w:rPr>
                <w:sz w:val="18"/>
                <w:szCs w:val="18"/>
                <w:lang w:eastAsia="en-US"/>
              </w:rPr>
              <w:t xml:space="preserve">273 </w:t>
            </w:r>
            <w:r w:rsidRPr="00D45D43">
              <w:rPr>
                <w:b/>
                <w:sz w:val="18"/>
                <w:szCs w:val="18"/>
                <w:lang w:eastAsia="en-US"/>
              </w:rPr>
              <w:t>x 2</w:t>
            </w:r>
            <w:r w:rsidRPr="00D45D43">
              <w:rPr>
                <w:sz w:val="18"/>
                <w:szCs w:val="18"/>
                <w:lang w:eastAsia="en-US"/>
              </w:rPr>
              <w:t xml:space="preserve"> = 546</w:t>
            </w:r>
          </w:p>
        </w:tc>
        <w:tc>
          <w:tcPr>
            <w:tcW w:w="1005" w:type="pct"/>
          </w:tcPr>
          <w:p w14:paraId="53C79A66" w14:textId="77777777" w:rsidR="00A211E6" w:rsidRPr="00D45D43" w:rsidRDefault="00A211E6" w:rsidP="00CC730C">
            <w:pPr>
              <w:rPr>
                <w:sz w:val="18"/>
                <w:szCs w:val="18"/>
                <w:lang w:eastAsia="en-US"/>
              </w:rPr>
            </w:pPr>
            <w:r w:rsidRPr="00D45D43">
              <w:rPr>
                <w:sz w:val="18"/>
                <w:szCs w:val="18"/>
                <w:lang w:eastAsia="en-US"/>
              </w:rPr>
              <w:t>mg/min</w:t>
            </w:r>
          </w:p>
        </w:tc>
        <w:tc>
          <w:tcPr>
            <w:tcW w:w="1004" w:type="pct"/>
          </w:tcPr>
          <w:p w14:paraId="2B7B13B2" w14:textId="77777777" w:rsidR="00A211E6" w:rsidRPr="00D45D43" w:rsidRDefault="00A211E6" w:rsidP="00CC730C">
            <w:pPr>
              <w:rPr>
                <w:sz w:val="18"/>
                <w:szCs w:val="18"/>
                <w:lang w:eastAsia="en-US"/>
              </w:rPr>
            </w:pPr>
          </w:p>
        </w:tc>
      </w:tr>
      <w:tr w:rsidR="00A211E6" w:rsidRPr="008B59F2" w14:paraId="5500C06C" w14:textId="77777777" w:rsidTr="00CC730C">
        <w:trPr>
          <w:tblHeader/>
        </w:trPr>
        <w:tc>
          <w:tcPr>
            <w:tcW w:w="579" w:type="pct"/>
            <w:vMerge/>
            <w:tcMar>
              <w:top w:w="57" w:type="dxa"/>
              <w:bottom w:w="57" w:type="dxa"/>
            </w:tcMar>
          </w:tcPr>
          <w:p w14:paraId="0359676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7E188D5"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424B0AC0"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3E84A8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17F2024" w14:textId="77777777" w:rsidR="00A211E6" w:rsidRPr="00D45D43" w:rsidRDefault="00A211E6" w:rsidP="00CC730C">
            <w:pPr>
              <w:rPr>
                <w:sz w:val="18"/>
                <w:szCs w:val="18"/>
                <w:lang w:eastAsia="en-US"/>
              </w:rPr>
            </w:pPr>
          </w:p>
        </w:tc>
      </w:tr>
      <w:tr w:rsidR="00A211E6" w:rsidRPr="008B59F2" w14:paraId="14213E55" w14:textId="77777777" w:rsidTr="00CC730C">
        <w:trPr>
          <w:tblHeader/>
        </w:trPr>
        <w:tc>
          <w:tcPr>
            <w:tcW w:w="579" w:type="pct"/>
            <w:vMerge/>
            <w:tcMar>
              <w:top w:w="57" w:type="dxa"/>
              <w:bottom w:w="57" w:type="dxa"/>
            </w:tcMar>
          </w:tcPr>
          <w:p w14:paraId="18E2C3A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E79B8E3"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2EB6ABAA"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30E4726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70489A4" w14:textId="77777777" w:rsidR="00A211E6" w:rsidRPr="00D45D43" w:rsidRDefault="00A211E6" w:rsidP="00CC730C">
            <w:pPr>
              <w:rPr>
                <w:sz w:val="18"/>
                <w:szCs w:val="18"/>
                <w:lang w:eastAsia="en-US"/>
              </w:rPr>
            </w:pPr>
          </w:p>
        </w:tc>
      </w:tr>
      <w:tr w:rsidR="00A211E6" w:rsidRPr="008B59F2" w14:paraId="48CD9FEE" w14:textId="77777777" w:rsidTr="00CC730C">
        <w:trPr>
          <w:tblHeader/>
        </w:trPr>
        <w:tc>
          <w:tcPr>
            <w:tcW w:w="579" w:type="pct"/>
            <w:vMerge/>
            <w:tcMar>
              <w:top w:w="57" w:type="dxa"/>
              <w:bottom w:w="57" w:type="dxa"/>
            </w:tcMar>
          </w:tcPr>
          <w:p w14:paraId="5A610FFB"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58AEE680" w14:textId="77777777" w:rsidR="00A211E6" w:rsidRPr="00D45D43" w:rsidRDefault="00A211E6" w:rsidP="00CC730C">
            <w:pPr>
              <w:rPr>
                <w:sz w:val="18"/>
                <w:szCs w:val="18"/>
                <w:lang w:eastAsia="en-US"/>
              </w:rPr>
            </w:pPr>
            <w:r w:rsidRPr="00D45D43">
              <w:rPr>
                <w:sz w:val="18"/>
                <w:szCs w:val="18"/>
                <w:lang w:eastAsia="en-US"/>
              </w:rPr>
              <w:t>Exposure by inhalation</w:t>
            </w:r>
          </w:p>
        </w:tc>
      </w:tr>
      <w:tr w:rsidR="00A211E6" w:rsidRPr="008B59F2" w14:paraId="4BA07A83" w14:textId="77777777" w:rsidTr="00CC730C">
        <w:trPr>
          <w:tblHeader/>
        </w:trPr>
        <w:tc>
          <w:tcPr>
            <w:tcW w:w="579" w:type="pct"/>
            <w:vMerge/>
            <w:tcMar>
              <w:top w:w="57" w:type="dxa"/>
              <w:bottom w:w="57" w:type="dxa"/>
            </w:tcMar>
          </w:tcPr>
          <w:p w14:paraId="137D48B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85BC430"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1023" w:type="pct"/>
            <w:shd w:val="clear" w:color="auto" w:fill="auto"/>
          </w:tcPr>
          <w:p w14:paraId="03823D42" w14:textId="77777777" w:rsidR="00A211E6" w:rsidRPr="00D45D43" w:rsidRDefault="00A211E6" w:rsidP="00CC730C">
            <w:pPr>
              <w:rPr>
                <w:sz w:val="18"/>
                <w:szCs w:val="18"/>
                <w:lang w:eastAsia="en-US"/>
              </w:rPr>
            </w:pPr>
            <w:r w:rsidRPr="00D45D43">
              <w:rPr>
                <w:sz w:val="18"/>
                <w:szCs w:val="18"/>
                <w:lang w:eastAsia="en-US"/>
              </w:rPr>
              <w:t>Spraying model 2</w:t>
            </w:r>
          </w:p>
        </w:tc>
        <w:tc>
          <w:tcPr>
            <w:tcW w:w="1005" w:type="pct"/>
          </w:tcPr>
          <w:p w14:paraId="3674BBF5" w14:textId="77777777" w:rsidR="00A211E6" w:rsidRPr="00D45D43" w:rsidRDefault="004B47AA" w:rsidP="00CC730C">
            <w:pPr>
              <w:rPr>
                <w:sz w:val="18"/>
                <w:szCs w:val="18"/>
                <w:lang w:eastAsia="en-US"/>
              </w:rPr>
            </w:pPr>
            <w:r w:rsidRPr="00D45D43">
              <w:rPr>
                <w:sz w:val="18"/>
                <w:szCs w:val="18"/>
                <w:lang w:eastAsia="en-US"/>
              </w:rPr>
              <w:t>Recommendation</w:t>
            </w:r>
            <w:r>
              <w:rPr>
                <w:sz w:val="18"/>
                <w:szCs w:val="18"/>
                <w:lang w:eastAsia="en-US"/>
              </w:rPr>
              <w:t xml:space="preserve"> N</w:t>
            </w:r>
            <w:r w:rsidR="00A211E6" w:rsidRPr="00D45D43">
              <w:rPr>
                <w:sz w:val="18"/>
                <w:szCs w:val="18"/>
                <w:lang w:eastAsia="en-US"/>
              </w:rPr>
              <w:t>° 6 of HEAd hoc WG</w:t>
            </w:r>
          </w:p>
        </w:tc>
        <w:tc>
          <w:tcPr>
            <w:tcW w:w="1004" w:type="pct"/>
          </w:tcPr>
          <w:p w14:paraId="375B7B93" w14:textId="77777777" w:rsidR="00A211E6" w:rsidRPr="00D45D43" w:rsidRDefault="00A211E6" w:rsidP="00CC730C">
            <w:pPr>
              <w:rPr>
                <w:sz w:val="18"/>
                <w:szCs w:val="18"/>
                <w:lang w:eastAsia="en-US"/>
              </w:rPr>
            </w:pPr>
          </w:p>
        </w:tc>
      </w:tr>
      <w:tr w:rsidR="00A211E6" w:rsidRPr="008B59F2" w14:paraId="6E67D181" w14:textId="77777777" w:rsidTr="00CC730C">
        <w:trPr>
          <w:tblHeader/>
        </w:trPr>
        <w:tc>
          <w:tcPr>
            <w:tcW w:w="579" w:type="pct"/>
            <w:vMerge/>
            <w:tcMar>
              <w:top w:w="57" w:type="dxa"/>
              <w:bottom w:w="57" w:type="dxa"/>
            </w:tcMar>
          </w:tcPr>
          <w:p w14:paraId="6688D1B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9E19F43" w14:textId="77777777" w:rsidR="00A211E6" w:rsidRPr="00A40C96" w:rsidRDefault="00A211E6" w:rsidP="00CC730C">
            <w:pPr>
              <w:rPr>
                <w:sz w:val="18"/>
                <w:szCs w:val="18"/>
                <w:lang w:val="fr-FR" w:eastAsia="en-US"/>
              </w:rPr>
            </w:pPr>
            <w:r w:rsidRPr="00A40C96">
              <w:rPr>
                <w:sz w:val="18"/>
                <w:szCs w:val="18"/>
                <w:lang w:val="fr-FR" w:eastAsia="en-US"/>
              </w:rPr>
              <w:t>Indicative inhalation exposure (non-volatile compounds)</w:t>
            </w:r>
          </w:p>
        </w:tc>
        <w:tc>
          <w:tcPr>
            <w:tcW w:w="1023" w:type="pct"/>
            <w:shd w:val="clear" w:color="auto" w:fill="auto"/>
          </w:tcPr>
          <w:p w14:paraId="4FA7A202" w14:textId="77777777" w:rsidR="00A211E6" w:rsidRPr="00D45D43" w:rsidRDefault="00A211E6" w:rsidP="00CC730C">
            <w:pPr>
              <w:rPr>
                <w:sz w:val="18"/>
                <w:szCs w:val="18"/>
                <w:lang w:eastAsia="en-US"/>
              </w:rPr>
            </w:pPr>
            <w:r w:rsidRPr="00D45D43">
              <w:rPr>
                <w:sz w:val="18"/>
                <w:szCs w:val="18"/>
                <w:lang w:eastAsia="en-US"/>
              </w:rPr>
              <w:t xml:space="preserve">76 </w:t>
            </w:r>
            <w:r w:rsidRPr="00D45D43">
              <w:rPr>
                <w:b/>
                <w:sz w:val="18"/>
                <w:szCs w:val="18"/>
                <w:lang w:eastAsia="en-US"/>
              </w:rPr>
              <w:t>x 2</w:t>
            </w:r>
            <w:r w:rsidRPr="00D45D43">
              <w:rPr>
                <w:sz w:val="18"/>
                <w:szCs w:val="18"/>
                <w:lang w:eastAsia="en-US"/>
              </w:rPr>
              <w:t xml:space="preserve"> = 152</w:t>
            </w:r>
          </w:p>
        </w:tc>
        <w:tc>
          <w:tcPr>
            <w:tcW w:w="1005" w:type="pct"/>
          </w:tcPr>
          <w:p w14:paraId="6CFF0A4E"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0F3B3B8A" w14:textId="77777777" w:rsidR="00A211E6" w:rsidRPr="00D45D43" w:rsidRDefault="00A211E6" w:rsidP="00CC730C">
            <w:pPr>
              <w:rPr>
                <w:sz w:val="18"/>
                <w:szCs w:val="18"/>
                <w:lang w:eastAsia="en-US"/>
              </w:rPr>
            </w:pPr>
          </w:p>
        </w:tc>
      </w:tr>
      <w:tr w:rsidR="00A211E6" w:rsidRPr="008B59F2" w14:paraId="50BBE389" w14:textId="77777777" w:rsidTr="00CC730C">
        <w:trPr>
          <w:tblHeader/>
        </w:trPr>
        <w:tc>
          <w:tcPr>
            <w:tcW w:w="579" w:type="pct"/>
            <w:vMerge/>
            <w:tcMar>
              <w:top w:w="57" w:type="dxa"/>
              <w:bottom w:w="57" w:type="dxa"/>
            </w:tcMar>
          </w:tcPr>
          <w:p w14:paraId="1FDD40C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60B7A33"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015BB0D3"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359B4E44"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221668B6" w14:textId="77777777" w:rsidR="00A211E6" w:rsidRPr="00D45D43" w:rsidRDefault="00A211E6" w:rsidP="00CC730C">
            <w:pPr>
              <w:rPr>
                <w:sz w:val="18"/>
                <w:szCs w:val="18"/>
                <w:lang w:eastAsia="en-US"/>
              </w:rPr>
            </w:pPr>
          </w:p>
        </w:tc>
      </w:tr>
      <w:tr w:rsidR="00A211E6" w:rsidRPr="008B59F2" w14:paraId="71B2676F" w14:textId="77777777" w:rsidTr="00CC730C">
        <w:trPr>
          <w:tblHeader/>
        </w:trPr>
        <w:tc>
          <w:tcPr>
            <w:tcW w:w="579" w:type="pct"/>
            <w:vMerge/>
            <w:tcMar>
              <w:top w:w="57" w:type="dxa"/>
              <w:bottom w:w="57" w:type="dxa"/>
            </w:tcMar>
          </w:tcPr>
          <w:p w14:paraId="5314DB4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22E25B0"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1F68AF6D" w14:textId="77777777" w:rsidR="00A211E6" w:rsidRPr="00D45D43" w:rsidRDefault="00A211E6" w:rsidP="00CC730C">
            <w:pPr>
              <w:rPr>
                <w:sz w:val="18"/>
                <w:szCs w:val="18"/>
                <w:lang w:eastAsia="en-US"/>
              </w:rPr>
            </w:pPr>
            <w:r w:rsidRPr="00D45D43">
              <w:rPr>
                <w:sz w:val="18"/>
                <w:szCs w:val="18"/>
                <w:lang w:eastAsia="en-US"/>
              </w:rPr>
              <w:t>1.25 equivalent to 2.08E-02</w:t>
            </w:r>
          </w:p>
          <w:p w14:paraId="0E1E9DF3" w14:textId="77777777" w:rsidR="00A211E6" w:rsidRPr="00D45D43" w:rsidRDefault="00A211E6" w:rsidP="00CC730C">
            <w:pPr>
              <w:rPr>
                <w:sz w:val="18"/>
                <w:szCs w:val="18"/>
                <w:lang w:eastAsia="en-US"/>
              </w:rPr>
            </w:pPr>
          </w:p>
        </w:tc>
        <w:tc>
          <w:tcPr>
            <w:tcW w:w="1005" w:type="pct"/>
          </w:tcPr>
          <w:p w14:paraId="479E3357" w14:textId="77777777" w:rsidR="00A211E6" w:rsidRPr="00D45D43" w:rsidRDefault="00A211E6" w:rsidP="00CC730C">
            <w:pPr>
              <w:rPr>
                <w:sz w:val="18"/>
                <w:szCs w:val="18"/>
                <w:lang w:eastAsia="en-US"/>
              </w:rPr>
            </w:pPr>
            <w:r w:rsidRPr="00D45D43">
              <w:rPr>
                <w:sz w:val="18"/>
                <w:szCs w:val="18"/>
                <w:lang w:eastAsia="en-US"/>
              </w:rPr>
              <w:t>m3/hour</w:t>
            </w:r>
          </w:p>
          <w:p w14:paraId="1B247610" w14:textId="77777777" w:rsidR="00A211E6" w:rsidRPr="00D45D43" w:rsidRDefault="00A211E6" w:rsidP="00CC730C">
            <w:pPr>
              <w:rPr>
                <w:sz w:val="18"/>
                <w:szCs w:val="18"/>
                <w:lang w:eastAsia="en-US"/>
              </w:rPr>
            </w:pPr>
            <w:r w:rsidRPr="00D45D43">
              <w:rPr>
                <w:sz w:val="18"/>
                <w:szCs w:val="18"/>
                <w:lang w:eastAsia="en-US"/>
              </w:rPr>
              <w:t>m3/min</w:t>
            </w:r>
          </w:p>
        </w:tc>
        <w:tc>
          <w:tcPr>
            <w:tcW w:w="1004" w:type="pct"/>
          </w:tcPr>
          <w:p w14:paraId="60D1F50A" w14:textId="77777777" w:rsidR="00A211E6" w:rsidRPr="00D45D43" w:rsidRDefault="00A211E6" w:rsidP="00CC730C">
            <w:pPr>
              <w:rPr>
                <w:sz w:val="18"/>
                <w:szCs w:val="18"/>
                <w:lang w:eastAsia="en-US"/>
              </w:rPr>
            </w:pPr>
            <w:r w:rsidRPr="00D45D43">
              <w:rPr>
                <w:sz w:val="18"/>
                <w:szCs w:val="18"/>
                <w:lang w:eastAsia="en-US"/>
              </w:rPr>
              <w:t>HEEG Opinion 17 on default human factor values</w:t>
            </w:r>
          </w:p>
        </w:tc>
      </w:tr>
      <w:tr w:rsidR="00A211E6" w:rsidRPr="008B59F2" w14:paraId="5043E027" w14:textId="77777777" w:rsidTr="00CC730C">
        <w:trPr>
          <w:tblHeader/>
        </w:trPr>
        <w:tc>
          <w:tcPr>
            <w:tcW w:w="579" w:type="pct"/>
            <w:vMerge/>
            <w:tcMar>
              <w:top w:w="57" w:type="dxa"/>
              <w:bottom w:w="57" w:type="dxa"/>
            </w:tcMar>
          </w:tcPr>
          <w:p w14:paraId="6436EF41"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A857A0A"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5DA79AE9"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01EECF37"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1901A0B" w14:textId="77777777" w:rsidR="00A211E6" w:rsidRPr="00D45D43" w:rsidRDefault="00A211E6" w:rsidP="00CC730C">
            <w:pPr>
              <w:rPr>
                <w:sz w:val="18"/>
                <w:szCs w:val="18"/>
                <w:lang w:eastAsia="en-US"/>
              </w:rPr>
            </w:pPr>
          </w:p>
        </w:tc>
      </w:tr>
      <w:tr w:rsidR="00DE721D" w:rsidRPr="008B59F2" w14:paraId="02DF63CF" w14:textId="77777777" w:rsidTr="00CC730C">
        <w:trPr>
          <w:tblHeader/>
        </w:trPr>
        <w:tc>
          <w:tcPr>
            <w:tcW w:w="579" w:type="pct"/>
            <w:vMerge w:val="restart"/>
            <w:tcMar>
              <w:top w:w="57" w:type="dxa"/>
              <w:bottom w:w="57" w:type="dxa"/>
            </w:tcMar>
          </w:tcPr>
          <w:p w14:paraId="56FB25F0" w14:textId="77777777" w:rsidR="00DE721D" w:rsidRPr="00D45D43" w:rsidRDefault="00DE721D" w:rsidP="00CC730C">
            <w:pPr>
              <w:rPr>
                <w:sz w:val="18"/>
                <w:szCs w:val="18"/>
                <w:lang w:eastAsia="en-US"/>
              </w:rPr>
            </w:pPr>
            <w:r w:rsidRPr="00D45D43">
              <w:rPr>
                <w:sz w:val="18"/>
                <w:szCs w:val="18"/>
                <w:lang w:eastAsia="en-US"/>
              </w:rPr>
              <w:t>Tier 2</w:t>
            </w:r>
          </w:p>
        </w:tc>
        <w:tc>
          <w:tcPr>
            <w:tcW w:w="1389" w:type="pct"/>
            <w:shd w:val="clear" w:color="auto" w:fill="auto"/>
            <w:tcMar>
              <w:top w:w="57" w:type="dxa"/>
              <w:bottom w:w="57" w:type="dxa"/>
            </w:tcMar>
          </w:tcPr>
          <w:p w14:paraId="7BEB45FF" w14:textId="77777777" w:rsidR="00DE721D" w:rsidRPr="00D45D43" w:rsidRDefault="00DE721D" w:rsidP="00CC730C">
            <w:pPr>
              <w:rPr>
                <w:sz w:val="18"/>
                <w:szCs w:val="18"/>
                <w:lang w:eastAsia="en-US"/>
              </w:rPr>
            </w:pPr>
            <w:r w:rsidRPr="00D45D43">
              <w:rPr>
                <w:sz w:val="18"/>
                <w:szCs w:val="18"/>
                <w:lang w:eastAsia="en-US"/>
              </w:rPr>
              <w:t>PPE, gloves and clothing penetration</w:t>
            </w:r>
          </w:p>
        </w:tc>
        <w:tc>
          <w:tcPr>
            <w:tcW w:w="1023" w:type="pct"/>
            <w:shd w:val="clear" w:color="auto" w:fill="auto"/>
          </w:tcPr>
          <w:p w14:paraId="0BE9315D" w14:textId="77777777" w:rsidR="00DE721D" w:rsidRPr="00D45D43" w:rsidRDefault="00DE721D" w:rsidP="00CC730C">
            <w:pPr>
              <w:rPr>
                <w:sz w:val="18"/>
                <w:szCs w:val="18"/>
                <w:lang w:eastAsia="en-US"/>
              </w:rPr>
            </w:pPr>
            <w:r w:rsidRPr="00D45D43">
              <w:rPr>
                <w:sz w:val="18"/>
                <w:szCs w:val="18"/>
                <w:lang w:eastAsia="en-US"/>
              </w:rPr>
              <w:t xml:space="preserve">Coverall: </w:t>
            </w:r>
            <w:r>
              <w:rPr>
                <w:sz w:val="18"/>
                <w:szCs w:val="18"/>
                <w:lang w:eastAsia="en-US"/>
              </w:rPr>
              <w:t>10</w:t>
            </w:r>
          </w:p>
          <w:p w14:paraId="0C177BA7" w14:textId="77777777" w:rsidR="00DE721D" w:rsidRPr="00D45D43" w:rsidRDefault="00DE721D" w:rsidP="00CC730C">
            <w:pPr>
              <w:rPr>
                <w:sz w:val="18"/>
                <w:szCs w:val="18"/>
                <w:lang w:eastAsia="en-US"/>
              </w:rPr>
            </w:pPr>
            <w:r w:rsidRPr="00D45D43">
              <w:rPr>
                <w:sz w:val="18"/>
                <w:szCs w:val="18"/>
                <w:lang w:eastAsia="en-US"/>
              </w:rPr>
              <w:t>Gloves: 10</w:t>
            </w:r>
          </w:p>
        </w:tc>
        <w:tc>
          <w:tcPr>
            <w:tcW w:w="1005" w:type="pct"/>
          </w:tcPr>
          <w:p w14:paraId="7BEF785A" w14:textId="77777777" w:rsidR="00DE721D" w:rsidRPr="00D45D43" w:rsidRDefault="00DE721D" w:rsidP="00CC730C">
            <w:pPr>
              <w:rPr>
                <w:sz w:val="18"/>
                <w:szCs w:val="18"/>
                <w:lang w:eastAsia="en-US"/>
              </w:rPr>
            </w:pPr>
            <w:r w:rsidRPr="00D45D43">
              <w:rPr>
                <w:sz w:val="18"/>
                <w:szCs w:val="18"/>
                <w:lang w:eastAsia="en-US"/>
              </w:rPr>
              <w:t>%</w:t>
            </w:r>
          </w:p>
        </w:tc>
        <w:tc>
          <w:tcPr>
            <w:tcW w:w="1004" w:type="pct"/>
          </w:tcPr>
          <w:p w14:paraId="2CE907DD" w14:textId="77777777" w:rsidR="00DE721D" w:rsidRPr="00D45D43" w:rsidRDefault="00DE721D" w:rsidP="00CC730C">
            <w:pPr>
              <w:rPr>
                <w:sz w:val="18"/>
                <w:szCs w:val="18"/>
                <w:lang w:eastAsia="en-US"/>
              </w:rPr>
            </w:pPr>
          </w:p>
        </w:tc>
      </w:tr>
      <w:tr w:rsidR="00DE721D" w:rsidRPr="008B59F2" w14:paraId="2C2C8035" w14:textId="77777777" w:rsidTr="00CC730C">
        <w:trPr>
          <w:tblHeader/>
        </w:trPr>
        <w:tc>
          <w:tcPr>
            <w:tcW w:w="579" w:type="pct"/>
            <w:vMerge/>
            <w:tcMar>
              <w:top w:w="57" w:type="dxa"/>
              <w:bottom w:w="57" w:type="dxa"/>
            </w:tcMar>
          </w:tcPr>
          <w:p w14:paraId="4F04AA5B" w14:textId="77777777" w:rsidR="00DE721D" w:rsidRPr="00D45D43" w:rsidRDefault="00DE721D" w:rsidP="00CC730C">
            <w:pPr>
              <w:rPr>
                <w:sz w:val="18"/>
                <w:szCs w:val="18"/>
                <w:lang w:eastAsia="en-US"/>
              </w:rPr>
            </w:pPr>
          </w:p>
        </w:tc>
        <w:tc>
          <w:tcPr>
            <w:tcW w:w="1389" w:type="pct"/>
            <w:shd w:val="clear" w:color="auto" w:fill="auto"/>
            <w:tcMar>
              <w:top w:w="57" w:type="dxa"/>
              <w:bottom w:w="57" w:type="dxa"/>
            </w:tcMar>
          </w:tcPr>
          <w:p w14:paraId="01083AB5" w14:textId="77777777" w:rsidR="00DE721D" w:rsidRPr="00D45D43" w:rsidRDefault="00DE721D" w:rsidP="00A17B44">
            <w:pPr>
              <w:rPr>
                <w:sz w:val="18"/>
                <w:szCs w:val="18"/>
                <w:lang w:eastAsia="en-US"/>
              </w:rPr>
            </w:pPr>
            <w:r>
              <w:rPr>
                <w:sz w:val="18"/>
                <w:szCs w:val="18"/>
                <w:lang w:eastAsia="en-US"/>
              </w:rPr>
              <w:t>Spray application, po</w:t>
            </w:r>
            <w:r w:rsidRPr="00D45D43">
              <w:rPr>
                <w:sz w:val="18"/>
                <w:szCs w:val="18"/>
                <w:lang w:eastAsia="en-US"/>
              </w:rPr>
              <w:t>tential dermal exposure (hands</w:t>
            </w:r>
            <w:r>
              <w:rPr>
                <w:sz w:val="18"/>
                <w:szCs w:val="18"/>
                <w:lang w:eastAsia="en-US"/>
              </w:rPr>
              <w:t xml:space="preserve"> inside gloves </w:t>
            </w:r>
            <w:r w:rsidRPr="00D45D43">
              <w:rPr>
                <w:sz w:val="18"/>
                <w:szCs w:val="18"/>
                <w:lang w:eastAsia="en-US"/>
              </w:rPr>
              <w:t>)</w:t>
            </w:r>
          </w:p>
        </w:tc>
        <w:tc>
          <w:tcPr>
            <w:tcW w:w="1023" w:type="pct"/>
            <w:shd w:val="clear" w:color="auto" w:fill="auto"/>
          </w:tcPr>
          <w:p w14:paraId="33C0ED79" w14:textId="77777777" w:rsidR="00DE721D" w:rsidRPr="00D45D43" w:rsidRDefault="00DE721D" w:rsidP="00A17B44">
            <w:pPr>
              <w:rPr>
                <w:sz w:val="18"/>
                <w:szCs w:val="18"/>
                <w:lang w:eastAsia="en-US"/>
              </w:rPr>
            </w:pPr>
            <w:r>
              <w:rPr>
                <w:sz w:val="18"/>
                <w:szCs w:val="18"/>
                <w:lang w:eastAsia="en-US"/>
              </w:rPr>
              <w:t>7.8</w:t>
            </w:r>
          </w:p>
        </w:tc>
        <w:tc>
          <w:tcPr>
            <w:tcW w:w="1005" w:type="pct"/>
          </w:tcPr>
          <w:p w14:paraId="0B630BE2" w14:textId="77777777" w:rsidR="00DE721D" w:rsidRPr="00D45D43" w:rsidRDefault="00DE721D" w:rsidP="00CC730C">
            <w:pPr>
              <w:rPr>
                <w:sz w:val="18"/>
                <w:szCs w:val="18"/>
                <w:lang w:eastAsia="en-US"/>
              </w:rPr>
            </w:pPr>
            <w:r>
              <w:rPr>
                <w:sz w:val="18"/>
                <w:szCs w:val="18"/>
                <w:lang w:eastAsia="en-US"/>
              </w:rPr>
              <w:t>mg/min</w:t>
            </w:r>
          </w:p>
        </w:tc>
        <w:tc>
          <w:tcPr>
            <w:tcW w:w="1004" w:type="pct"/>
          </w:tcPr>
          <w:p w14:paraId="71CBA2AB" w14:textId="77777777" w:rsidR="00DE721D" w:rsidRPr="00D45D43" w:rsidRDefault="00DE721D" w:rsidP="00CC730C">
            <w:pPr>
              <w:rPr>
                <w:sz w:val="18"/>
                <w:szCs w:val="18"/>
                <w:lang w:eastAsia="en-US"/>
              </w:rPr>
            </w:pPr>
          </w:p>
        </w:tc>
      </w:tr>
      <w:tr w:rsidR="00DE721D" w:rsidRPr="008B59F2" w14:paraId="32BD77EE" w14:textId="77777777" w:rsidTr="00CC730C">
        <w:trPr>
          <w:tblHeader/>
        </w:trPr>
        <w:tc>
          <w:tcPr>
            <w:tcW w:w="579" w:type="pct"/>
            <w:vMerge/>
            <w:tcMar>
              <w:top w:w="57" w:type="dxa"/>
              <w:bottom w:w="57" w:type="dxa"/>
            </w:tcMar>
          </w:tcPr>
          <w:p w14:paraId="423F39B6" w14:textId="77777777" w:rsidR="00DE721D" w:rsidRPr="00D45D43" w:rsidRDefault="00DE721D" w:rsidP="00CC730C">
            <w:pPr>
              <w:rPr>
                <w:sz w:val="18"/>
                <w:szCs w:val="18"/>
                <w:lang w:eastAsia="en-US"/>
              </w:rPr>
            </w:pPr>
          </w:p>
        </w:tc>
        <w:tc>
          <w:tcPr>
            <w:tcW w:w="1389" w:type="pct"/>
            <w:shd w:val="clear" w:color="auto" w:fill="auto"/>
            <w:tcMar>
              <w:top w:w="57" w:type="dxa"/>
              <w:bottom w:w="57" w:type="dxa"/>
            </w:tcMar>
          </w:tcPr>
          <w:p w14:paraId="0E95C766" w14:textId="77777777" w:rsidR="00DE721D" w:rsidRDefault="00DE721D" w:rsidP="00A17B44">
            <w:pPr>
              <w:rPr>
                <w:sz w:val="18"/>
                <w:szCs w:val="18"/>
                <w:lang w:eastAsia="en-US"/>
              </w:rPr>
            </w:pPr>
            <w:r>
              <w:rPr>
                <w:sz w:val="18"/>
                <w:szCs w:val="18"/>
                <w:lang w:eastAsia="en-US"/>
              </w:rPr>
              <w:t>Injection application, po</w:t>
            </w:r>
            <w:r w:rsidRPr="00D45D43">
              <w:rPr>
                <w:sz w:val="18"/>
                <w:szCs w:val="18"/>
                <w:lang w:eastAsia="en-US"/>
              </w:rPr>
              <w:t>tential dermal exposure (hands</w:t>
            </w:r>
            <w:r>
              <w:rPr>
                <w:sz w:val="18"/>
                <w:szCs w:val="18"/>
                <w:lang w:eastAsia="en-US"/>
              </w:rPr>
              <w:t xml:space="preserve"> inside gloves</w:t>
            </w:r>
            <w:r w:rsidRPr="00D45D43">
              <w:rPr>
                <w:sz w:val="18"/>
                <w:szCs w:val="18"/>
                <w:lang w:eastAsia="en-US"/>
              </w:rPr>
              <w:t>)</w:t>
            </w:r>
          </w:p>
        </w:tc>
        <w:tc>
          <w:tcPr>
            <w:tcW w:w="1023" w:type="pct"/>
            <w:shd w:val="clear" w:color="auto" w:fill="auto"/>
          </w:tcPr>
          <w:p w14:paraId="230F4416" w14:textId="77777777" w:rsidR="00DE721D" w:rsidRPr="00D45D43" w:rsidRDefault="00DE721D" w:rsidP="00CC730C">
            <w:pPr>
              <w:rPr>
                <w:sz w:val="18"/>
                <w:szCs w:val="18"/>
                <w:lang w:eastAsia="en-US"/>
              </w:rPr>
            </w:pPr>
            <w:r>
              <w:rPr>
                <w:sz w:val="18"/>
                <w:szCs w:val="18"/>
                <w:lang w:eastAsia="en-US"/>
              </w:rPr>
              <w:t>8</w:t>
            </w:r>
          </w:p>
        </w:tc>
        <w:tc>
          <w:tcPr>
            <w:tcW w:w="1005" w:type="pct"/>
          </w:tcPr>
          <w:p w14:paraId="1BB3C408" w14:textId="77777777" w:rsidR="00DE721D" w:rsidRPr="00D45D43" w:rsidRDefault="00DE721D" w:rsidP="00CC730C">
            <w:pPr>
              <w:rPr>
                <w:sz w:val="18"/>
                <w:szCs w:val="18"/>
                <w:lang w:eastAsia="en-US"/>
              </w:rPr>
            </w:pPr>
            <w:r>
              <w:rPr>
                <w:sz w:val="18"/>
                <w:szCs w:val="18"/>
                <w:lang w:eastAsia="en-US"/>
              </w:rPr>
              <w:t>mg/min</w:t>
            </w:r>
          </w:p>
        </w:tc>
        <w:tc>
          <w:tcPr>
            <w:tcW w:w="1004" w:type="pct"/>
          </w:tcPr>
          <w:p w14:paraId="5A7417AF" w14:textId="77777777" w:rsidR="00DE721D" w:rsidRPr="00D45D43" w:rsidRDefault="00DE721D" w:rsidP="00CC730C">
            <w:pPr>
              <w:rPr>
                <w:sz w:val="18"/>
                <w:szCs w:val="18"/>
                <w:lang w:eastAsia="en-US"/>
              </w:rPr>
            </w:pPr>
          </w:p>
        </w:tc>
      </w:tr>
    </w:tbl>
    <w:p w14:paraId="29AEB9C2" w14:textId="77777777" w:rsidR="00A211E6" w:rsidRDefault="00A211E6" w:rsidP="00A211E6">
      <w:pPr>
        <w:rPr>
          <w:highlight w:val="yellow"/>
          <w:lang w:eastAsia="en-US"/>
        </w:rPr>
      </w:pPr>
    </w:p>
    <w:p w14:paraId="2F190837" w14:textId="77777777" w:rsidR="00A211E6" w:rsidRDefault="00A211E6" w:rsidP="00A211E6">
      <w:pPr>
        <w:rPr>
          <w:highlight w:val="cyan"/>
          <w:lang w:eastAsia="en-US"/>
        </w:rPr>
      </w:pPr>
    </w:p>
    <w:p w14:paraId="6E5CFD6B" w14:textId="77777777" w:rsidR="00A211E6" w:rsidRPr="00FD2055" w:rsidRDefault="00A211E6" w:rsidP="00A211E6">
      <w:pPr>
        <w:keepNext/>
        <w:rPr>
          <w:i/>
          <w:iCs/>
          <w:lang w:eastAsia="en-US"/>
        </w:rPr>
      </w:pPr>
      <w:r w:rsidRPr="00F84E0D">
        <w:rPr>
          <w:b/>
          <w:bCs/>
          <w:lang w:eastAsia="en-US"/>
        </w:rPr>
        <w:lastRenderedPageBreak/>
        <w:t>Calculations for Scenario [</w:t>
      </w:r>
      <w:r w:rsidRPr="005E2223">
        <w:rPr>
          <w:b/>
          <w:sz w:val="18"/>
          <w:szCs w:val="18"/>
          <w:lang w:eastAsia="en-US"/>
        </w:rPr>
        <w:t>8</w:t>
      </w:r>
      <w:r>
        <w:rPr>
          <w:b/>
          <w:sz w:val="18"/>
          <w:szCs w:val="18"/>
          <w:lang w:eastAsia="en-US"/>
        </w:rPr>
        <w:t xml:space="preserve">] </w:t>
      </w:r>
      <w:r w:rsidRPr="005E2223">
        <w:rPr>
          <w:b/>
          <w:sz w:val="18"/>
          <w:szCs w:val="18"/>
          <w:lang w:eastAsia="en-US"/>
        </w:rPr>
        <w:t>Spray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54983668" w14:textId="77777777" w:rsidTr="00CC730C">
        <w:trPr>
          <w:cantSplit/>
          <w:tblHeader/>
        </w:trPr>
        <w:tc>
          <w:tcPr>
            <w:tcW w:w="9425" w:type="dxa"/>
            <w:gridSpan w:val="6"/>
            <w:shd w:val="clear" w:color="auto" w:fill="FFFFCC"/>
          </w:tcPr>
          <w:p w14:paraId="0072F11B"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5581F497" w14:textId="77777777" w:rsidTr="00CC730C">
        <w:trPr>
          <w:cantSplit/>
          <w:tblHeader/>
        </w:trPr>
        <w:tc>
          <w:tcPr>
            <w:tcW w:w="1204" w:type="dxa"/>
            <w:shd w:val="clear" w:color="auto" w:fill="auto"/>
          </w:tcPr>
          <w:p w14:paraId="6E6C03F4" w14:textId="77777777" w:rsidR="00A211E6" w:rsidRPr="00F84E0D" w:rsidRDefault="00A211E6" w:rsidP="00CC730C">
            <w:pPr>
              <w:keepNext/>
              <w:rPr>
                <w:b/>
                <w:lang w:eastAsia="en-US"/>
              </w:rPr>
            </w:pPr>
            <w:r w:rsidRPr="00F84E0D">
              <w:rPr>
                <w:b/>
                <w:lang w:eastAsia="en-US"/>
              </w:rPr>
              <w:t>Exposure scenario</w:t>
            </w:r>
          </w:p>
        </w:tc>
        <w:tc>
          <w:tcPr>
            <w:tcW w:w="1701" w:type="dxa"/>
          </w:tcPr>
          <w:p w14:paraId="40E09A95"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0397122F" w14:textId="77777777" w:rsidR="00A211E6" w:rsidRDefault="00A211E6" w:rsidP="00CC730C">
            <w:pPr>
              <w:keepNext/>
              <w:rPr>
                <w:b/>
                <w:lang w:eastAsia="en-US"/>
              </w:rPr>
            </w:pPr>
            <w:r w:rsidRPr="00F84E0D">
              <w:rPr>
                <w:b/>
                <w:lang w:eastAsia="en-US"/>
              </w:rPr>
              <w:t>Estimated inhalation uptake</w:t>
            </w:r>
          </w:p>
          <w:p w14:paraId="55A15690"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2982A2B6" w14:textId="77777777" w:rsidR="00A211E6" w:rsidRDefault="00A211E6" w:rsidP="00CC730C">
            <w:pPr>
              <w:keepNext/>
              <w:rPr>
                <w:b/>
                <w:lang w:eastAsia="en-US"/>
              </w:rPr>
            </w:pPr>
            <w:r w:rsidRPr="00F84E0D">
              <w:rPr>
                <w:b/>
                <w:lang w:eastAsia="en-US"/>
              </w:rPr>
              <w:t>Estimated dermal uptake</w:t>
            </w:r>
          </w:p>
          <w:p w14:paraId="13A8F623"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53F76445" w14:textId="77777777" w:rsidR="00A211E6" w:rsidRDefault="00A211E6" w:rsidP="00CC730C">
            <w:pPr>
              <w:keepNext/>
              <w:rPr>
                <w:b/>
                <w:lang w:eastAsia="en-US"/>
              </w:rPr>
            </w:pPr>
            <w:r w:rsidRPr="00F84E0D">
              <w:rPr>
                <w:b/>
                <w:lang w:eastAsia="en-US"/>
              </w:rPr>
              <w:t>Estimated oral uptake</w:t>
            </w:r>
          </w:p>
          <w:p w14:paraId="54CE96D0" w14:textId="77777777" w:rsidR="00A211E6" w:rsidRPr="00F84E0D" w:rsidRDefault="00A211E6" w:rsidP="00CC730C">
            <w:pPr>
              <w:keepNext/>
              <w:rPr>
                <w:b/>
                <w:lang w:eastAsia="en-US"/>
              </w:rPr>
            </w:pPr>
            <w:r w:rsidRPr="00126CDA">
              <w:rPr>
                <w:lang w:val="en-US" w:eastAsia="en-US"/>
              </w:rPr>
              <w:t>(mg/kw/d)</w:t>
            </w:r>
          </w:p>
        </w:tc>
        <w:tc>
          <w:tcPr>
            <w:tcW w:w="1843" w:type="dxa"/>
          </w:tcPr>
          <w:p w14:paraId="147C8B0C" w14:textId="77777777" w:rsidR="00A211E6" w:rsidRDefault="00A211E6" w:rsidP="00CC730C">
            <w:pPr>
              <w:keepNext/>
              <w:rPr>
                <w:b/>
                <w:lang w:eastAsia="en-US"/>
              </w:rPr>
            </w:pPr>
            <w:r w:rsidRPr="00F84E0D">
              <w:rPr>
                <w:b/>
                <w:lang w:eastAsia="en-US"/>
              </w:rPr>
              <w:t>Estimated total uptake</w:t>
            </w:r>
          </w:p>
          <w:p w14:paraId="08EF0AE7" w14:textId="77777777" w:rsidR="00A211E6" w:rsidRPr="00F84E0D" w:rsidRDefault="00A211E6" w:rsidP="00CC730C">
            <w:pPr>
              <w:keepNext/>
              <w:rPr>
                <w:b/>
                <w:lang w:eastAsia="en-US"/>
              </w:rPr>
            </w:pPr>
            <w:r w:rsidRPr="00126CDA">
              <w:rPr>
                <w:lang w:val="en-US" w:eastAsia="en-US"/>
              </w:rPr>
              <w:t>(mg/kw/d)</w:t>
            </w:r>
          </w:p>
        </w:tc>
      </w:tr>
      <w:tr w:rsidR="00CB54E5" w:rsidRPr="00F84E0D" w14:paraId="44CEDBB1" w14:textId="77777777" w:rsidTr="00CC730C">
        <w:trPr>
          <w:cantSplit/>
          <w:tblHeader/>
        </w:trPr>
        <w:tc>
          <w:tcPr>
            <w:tcW w:w="1204" w:type="dxa"/>
            <w:vMerge w:val="restart"/>
            <w:shd w:val="clear" w:color="auto" w:fill="auto"/>
          </w:tcPr>
          <w:p w14:paraId="7591394B" w14:textId="77777777" w:rsidR="00CB54E5" w:rsidRPr="00F84E0D" w:rsidRDefault="00CB54E5" w:rsidP="00CC730C">
            <w:pPr>
              <w:rPr>
                <w:lang w:eastAsia="en-US"/>
              </w:rPr>
            </w:pPr>
            <w:r w:rsidRPr="00F84E0D">
              <w:rPr>
                <w:lang w:eastAsia="en-US"/>
              </w:rPr>
              <w:t xml:space="preserve">Scenario </w:t>
            </w:r>
            <w:r w:rsidRPr="009B381F">
              <w:rPr>
                <w:lang w:eastAsia="en-US"/>
              </w:rPr>
              <w:t>[8] Spray application + injection</w:t>
            </w:r>
          </w:p>
        </w:tc>
        <w:tc>
          <w:tcPr>
            <w:tcW w:w="1701" w:type="dxa"/>
          </w:tcPr>
          <w:p w14:paraId="5F4FD66C" w14:textId="77777777" w:rsidR="00CB54E5" w:rsidRPr="00F84E0D" w:rsidRDefault="00CB54E5" w:rsidP="00CC730C">
            <w:pPr>
              <w:rPr>
                <w:lang w:eastAsia="en-US"/>
              </w:rPr>
            </w:pPr>
            <w:r>
              <w:rPr>
                <w:lang w:eastAsia="en-US"/>
              </w:rPr>
              <w:t>Tier 1 / No PPE</w:t>
            </w:r>
          </w:p>
        </w:tc>
        <w:tc>
          <w:tcPr>
            <w:tcW w:w="1559" w:type="dxa"/>
            <w:shd w:val="clear" w:color="auto" w:fill="auto"/>
            <w:tcMar>
              <w:top w:w="57" w:type="dxa"/>
              <w:bottom w:w="57" w:type="dxa"/>
            </w:tcMar>
            <w:vAlign w:val="center"/>
          </w:tcPr>
          <w:p w14:paraId="14E1E7E5" w14:textId="77777777" w:rsidR="00CB54E5" w:rsidRDefault="00CB54E5" w:rsidP="00CC730C">
            <w:pPr>
              <w:jc w:val="center"/>
              <w:rPr>
                <w:vertAlign w:val="superscript"/>
                <w:lang w:eastAsia="en-US"/>
              </w:rPr>
            </w:pPr>
            <w:r>
              <w:rPr>
                <w:lang w:eastAsia="en-US"/>
              </w:rPr>
              <w:t>3.06 x 10</w:t>
            </w:r>
            <w:r w:rsidRPr="005E2223">
              <w:rPr>
                <w:vertAlign w:val="superscript"/>
                <w:lang w:eastAsia="en-US"/>
              </w:rPr>
              <w:t>-2</w:t>
            </w:r>
          </w:p>
          <w:p w14:paraId="3989FCEE" w14:textId="77777777" w:rsidR="00CB54E5" w:rsidRPr="00F84E0D" w:rsidRDefault="00CB54E5" w:rsidP="00CC730C">
            <w:pPr>
              <w:rPr>
                <w:lang w:eastAsia="en-US"/>
              </w:rPr>
            </w:pPr>
          </w:p>
        </w:tc>
        <w:tc>
          <w:tcPr>
            <w:tcW w:w="1559" w:type="dxa"/>
            <w:shd w:val="clear" w:color="auto" w:fill="auto"/>
            <w:tcMar>
              <w:top w:w="57" w:type="dxa"/>
              <w:bottom w:w="57" w:type="dxa"/>
            </w:tcMar>
          </w:tcPr>
          <w:p w14:paraId="7DB90DE6" w14:textId="77777777" w:rsidR="00CB54E5" w:rsidRDefault="00CB54E5" w:rsidP="00CC730C">
            <w:pPr>
              <w:rPr>
                <w:vertAlign w:val="superscript"/>
                <w:lang w:eastAsia="en-US"/>
              </w:rPr>
            </w:pPr>
            <w:r>
              <w:rPr>
                <w:lang w:eastAsia="en-US"/>
              </w:rPr>
              <w:t>3.83 x 10</w:t>
            </w:r>
            <w:r>
              <w:rPr>
                <w:vertAlign w:val="superscript"/>
                <w:lang w:eastAsia="en-US"/>
              </w:rPr>
              <w:t>-1</w:t>
            </w:r>
          </w:p>
          <w:p w14:paraId="3F572FC9" w14:textId="77777777" w:rsidR="00CB54E5" w:rsidRPr="00F84E0D" w:rsidRDefault="00CB54E5" w:rsidP="00CC730C">
            <w:pPr>
              <w:rPr>
                <w:lang w:eastAsia="en-US"/>
              </w:rPr>
            </w:pPr>
          </w:p>
        </w:tc>
        <w:tc>
          <w:tcPr>
            <w:tcW w:w="1559" w:type="dxa"/>
            <w:vMerge w:val="restart"/>
            <w:shd w:val="clear" w:color="auto" w:fill="auto"/>
            <w:tcMar>
              <w:top w:w="57" w:type="dxa"/>
              <w:bottom w:w="57" w:type="dxa"/>
            </w:tcMar>
            <w:vAlign w:val="center"/>
          </w:tcPr>
          <w:p w14:paraId="0ED0F5FC" w14:textId="77777777" w:rsidR="00CB54E5" w:rsidRPr="00F84E0D" w:rsidRDefault="00CB54E5" w:rsidP="00CC730C">
            <w:pPr>
              <w:rPr>
                <w:lang w:eastAsia="en-US"/>
              </w:rPr>
            </w:pPr>
            <w:r>
              <w:rPr>
                <w:lang w:eastAsia="en-US"/>
              </w:rPr>
              <w:t>-</w:t>
            </w:r>
          </w:p>
        </w:tc>
        <w:tc>
          <w:tcPr>
            <w:tcW w:w="1843" w:type="dxa"/>
          </w:tcPr>
          <w:p w14:paraId="01796E5C" w14:textId="77777777" w:rsidR="00CB54E5" w:rsidRDefault="00CB54E5" w:rsidP="00CC730C">
            <w:pPr>
              <w:rPr>
                <w:vertAlign w:val="superscript"/>
                <w:lang w:eastAsia="en-US"/>
              </w:rPr>
            </w:pPr>
            <w:r>
              <w:rPr>
                <w:lang w:eastAsia="en-US"/>
              </w:rPr>
              <w:t>4.14 x 10</w:t>
            </w:r>
            <w:r>
              <w:rPr>
                <w:vertAlign w:val="superscript"/>
                <w:lang w:eastAsia="en-US"/>
              </w:rPr>
              <w:t>-1</w:t>
            </w:r>
          </w:p>
          <w:p w14:paraId="2A8B8089" w14:textId="77777777" w:rsidR="00CB54E5" w:rsidRPr="00F84E0D" w:rsidRDefault="00CB54E5" w:rsidP="00CC730C">
            <w:pPr>
              <w:rPr>
                <w:lang w:eastAsia="en-US"/>
              </w:rPr>
            </w:pPr>
          </w:p>
        </w:tc>
      </w:tr>
      <w:tr w:rsidR="00CB54E5" w:rsidRPr="00F84E0D" w14:paraId="7898E7B2" w14:textId="77777777" w:rsidTr="00CC730C">
        <w:trPr>
          <w:cantSplit/>
          <w:tblHeader/>
        </w:trPr>
        <w:tc>
          <w:tcPr>
            <w:tcW w:w="1204" w:type="dxa"/>
            <w:vMerge/>
            <w:shd w:val="clear" w:color="auto" w:fill="auto"/>
          </w:tcPr>
          <w:p w14:paraId="4ECEE510" w14:textId="77777777" w:rsidR="00CB54E5" w:rsidRPr="00F84E0D" w:rsidRDefault="00CB54E5" w:rsidP="00CC730C">
            <w:pPr>
              <w:rPr>
                <w:lang w:eastAsia="en-US"/>
              </w:rPr>
            </w:pPr>
          </w:p>
        </w:tc>
        <w:tc>
          <w:tcPr>
            <w:tcW w:w="1701" w:type="dxa"/>
          </w:tcPr>
          <w:p w14:paraId="72366B2E" w14:textId="77777777" w:rsidR="00CB54E5" w:rsidRDefault="00CB54E5" w:rsidP="00CC730C">
            <w:pPr>
              <w:rPr>
                <w:lang w:eastAsia="en-US"/>
              </w:rPr>
            </w:pPr>
            <w:r>
              <w:rPr>
                <w:lang w:eastAsia="en-US"/>
              </w:rPr>
              <w:t>Tier 2 / Gloves and coated coverall (10%)</w:t>
            </w:r>
          </w:p>
        </w:tc>
        <w:tc>
          <w:tcPr>
            <w:tcW w:w="1559" w:type="dxa"/>
            <w:shd w:val="clear" w:color="auto" w:fill="auto"/>
            <w:tcMar>
              <w:top w:w="57" w:type="dxa"/>
              <w:bottom w:w="57" w:type="dxa"/>
            </w:tcMar>
          </w:tcPr>
          <w:p w14:paraId="2CBAB1C8" w14:textId="77777777" w:rsidR="00CB54E5" w:rsidRPr="00CB54E5" w:rsidRDefault="00CB54E5" w:rsidP="00EA3D62">
            <w:pPr>
              <w:jc w:val="center"/>
              <w:rPr>
                <w:lang w:eastAsia="en-US"/>
              </w:rPr>
            </w:pPr>
            <w:r>
              <w:rPr>
                <w:lang w:eastAsia="en-US"/>
              </w:rPr>
              <w:t>1.54 x 10</w:t>
            </w:r>
            <w:r w:rsidRPr="005E2223">
              <w:rPr>
                <w:vertAlign w:val="superscript"/>
                <w:lang w:eastAsia="en-US"/>
              </w:rPr>
              <w:t>-2</w:t>
            </w:r>
          </w:p>
        </w:tc>
        <w:tc>
          <w:tcPr>
            <w:tcW w:w="1559" w:type="dxa"/>
            <w:shd w:val="clear" w:color="auto" w:fill="auto"/>
            <w:tcMar>
              <w:top w:w="57" w:type="dxa"/>
              <w:bottom w:w="57" w:type="dxa"/>
            </w:tcMar>
          </w:tcPr>
          <w:p w14:paraId="1143190E" w14:textId="77777777" w:rsidR="00CB54E5" w:rsidRDefault="00EE5DF0" w:rsidP="00CC730C">
            <w:pPr>
              <w:rPr>
                <w:vertAlign w:val="superscript"/>
                <w:lang w:eastAsia="en-US"/>
              </w:rPr>
            </w:pPr>
            <w:r>
              <w:rPr>
                <w:lang w:eastAsia="en-US"/>
              </w:rPr>
              <w:t>1.47</w:t>
            </w:r>
            <w:r w:rsidR="00CB54E5">
              <w:rPr>
                <w:lang w:eastAsia="en-US"/>
              </w:rPr>
              <w:t xml:space="preserve"> x 10</w:t>
            </w:r>
            <w:r w:rsidR="00CB54E5" w:rsidRPr="008D20C1">
              <w:rPr>
                <w:vertAlign w:val="superscript"/>
                <w:lang w:eastAsia="en-US"/>
              </w:rPr>
              <w:t>-2</w:t>
            </w:r>
          </w:p>
          <w:p w14:paraId="5624E7EE" w14:textId="77777777" w:rsidR="00CB54E5" w:rsidRDefault="00CB54E5" w:rsidP="00CC730C">
            <w:pPr>
              <w:rPr>
                <w:lang w:eastAsia="en-US"/>
              </w:rPr>
            </w:pPr>
          </w:p>
        </w:tc>
        <w:tc>
          <w:tcPr>
            <w:tcW w:w="1559" w:type="dxa"/>
            <w:vMerge/>
            <w:shd w:val="clear" w:color="auto" w:fill="auto"/>
            <w:tcMar>
              <w:top w:w="57" w:type="dxa"/>
              <w:bottom w:w="57" w:type="dxa"/>
            </w:tcMar>
          </w:tcPr>
          <w:p w14:paraId="60E277FD" w14:textId="77777777" w:rsidR="00CB54E5" w:rsidRDefault="00CB54E5" w:rsidP="00CC730C">
            <w:pPr>
              <w:rPr>
                <w:lang w:eastAsia="en-US"/>
              </w:rPr>
            </w:pPr>
          </w:p>
        </w:tc>
        <w:tc>
          <w:tcPr>
            <w:tcW w:w="1843" w:type="dxa"/>
          </w:tcPr>
          <w:p w14:paraId="6B221FA4" w14:textId="77777777" w:rsidR="00CB54E5" w:rsidRDefault="00EE5DF0" w:rsidP="00CC730C">
            <w:pPr>
              <w:rPr>
                <w:vertAlign w:val="superscript"/>
                <w:lang w:eastAsia="en-US"/>
              </w:rPr>
            </w:pPr>
            <w:r>
              <w:rPr>
                <w:lang w:eastAsia="en-US"/>
              </w:rPr>
              <w:t>3.01</w:t>
            </w:r>
            <w:r w:rsidR="00CB54E5">
              <w:rPr>
                <w:lang w:eastAsia="en-US"/>
              </w:rPr>
              <w:t xml:space="preserve"> x 10</w:t>
            </w:r>
            <w:r w:rsidR="00CB54E5" w:rsidRPr="008D20C1">
              <w:rPr>
                <w:vertAlign w:val="superscript"/>
                <w:lang w:eastAsia="en-US"/>
              </w:rPr>
              <w:t>-2</w:t>
            </w:r>
          </w:p>
          <w:p w14:paraId="1724C4A7" w14:textId="77777777" w:rsidR="00CB54E5" w:rsidRDefault="00CB54E5" w:rsidP="00CC730C">
            <w:pPr>
              <w:rPr>
                <w:lang w:eastAsia="en-US"/>
              </w:rPr>
            </w:pPr>
          </w:p>
        </w:tc>
      </w:tr>
    </w:tbl>
    <w:p w14:paraId="1CFD9E3D" w14:textId="77777777" w:rsidR="00A211E6" w:rsidRDefault="00A211E6" w:rsidP="00A211E6">
      <w:pPr>
        <w:rPr>
          <w:highlight w:val="yellow"/>
          <w:lang w:eastAsia="en-US"/>
        </w:rPr>
      </w:pPr>
    </w:p>
    <w:p w14:paraId="48AC4654" w14:textId="77777777" w:rsidR="00A211E6" w:rsidRDefault="00A211E6" w:rsidP="00A211E6">
      <w:pPr>
        <w:rPr>
          <w:highlight w:val="yellow"/>
          <w:lang w:eastAsia="en-US"/>
        </w:rPr>
      </w:pPr>
    </w:p>
    <w:p w14:paraId="1412D8E3" w14:textId="77777777" w:rsidR="00A211E6" w:rsidRPr="006201E6" w:rsidRDefault="00A211E6" w:rsidP="00EA3D62">
      <w:pPr>
        <w:keepNext/>
        <w:rPr>
          <w:i/>
          <w:u w:val="single"/>
          <w:lang w:eastAsia="en-US"/>
        </w:rPr>
      </w:pPr>
      <w:r>
        <w:rPr>
          <w:i/>
          <w:u w:val="single"/>
          <w:lang w:eastAsia="en-US"/>
        </w:rPr>
        <w:t>Scenario [9</w:t>
      </w:r>
      <w:r w:rsidRPr="006201E6">
        <w:rPr>
          <w:i/>
          <w:u w:val="single"/>
          <w:lang w:eastAsia="en-US"/>
        </w:rPr>
        <w:t>] Cleaning of the equipment after spray application</w:t>
      </w:r>
      <w:r>
        <w:rPr>
          <w:i/>
          <w:u w:val="single"/>
          <w:lang w:eastAsia="en-US"/>
        </w:rPr>
        <w:t xml:space="preserve"> + injection</w:t>
      </w:r>
    </w:p>
    <w:p w14:paraId="3217442C" w14:textId="77777777" w:rsidR="00A211E6" w:rsidRPr="006603F5" w:rsidRDefault="00A211E6" w:rsidP="00EA3D62">
      <w:pPr>
        <w:keepNext/>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1080CC94" w14:textId="77777777" w:rsidTr="00CC730C">
        <w:trPr>
          <w:tblHeader/>
        </w:trPr>
        <w:tc>
          <w:tcPr>
            <w:tcW w:w="5000" w:type="pct"/>
            <w:gridSpan w:val="5"/>
            <w:shd w:val="clear" w:color="auto" w:fill="FFFFCC"/>
          </w:tcPr>
          <w:p w14:paraId="419F1F4E" w14:textId="77777777" w:rsidR="00A211E6" w:rsidRPr="00D45D43" w:rsidRDefault="00A211E6" w:rsidP="00EA3D62">
            <w:pPr>
              <w:keepNext/>
              <w:rPr>
                <w:b/>
                <w:sz w:val="18"/>
                <w:szCs w:val="18"/>
                <w:lang w:eastAsia="en-US"/>
              </w:rPr>
            </w:pPr>
            <w:r w:rsidRPr="00D45D43">
              <w:rPr>
                <w:b/>
                <w:sz w:val="18"/>
                <w:szCs w:val="18"/>
                <w:lang w:eastAsia="en-US"/>
              </w:rPr>
              <w:t>Description of Scenario [9] Cleaning of the equipment after spray application + injection</w:t>
            </w:r>
          </w:p>
        </w:tc>
      </w:tr>
      <w:tr w:rsidR="00A211E6" w:rsidRPr="009348D6" w14:paraId="59AADC69" w14:textId="77777777" w:rsidTr="00CC730C">
        <w:trPr>
          <w:tblHeader/>
        </w:trPr>
        <w:tc>
          <w:tcPr>
            <w:tcW w:w="5000" w:type="pct"/>
            <w:gridSpan w:val="5"/>
          </w:tcPr>
          <w:p w14:paraId="38350A0E" w14:textId="77777777" w:rsidR="00A211E6" w:rsidRDefault="00A211E6" w:rsidP="00EA3D62">
            <w:pPr>
              <w:keepNext/>
              <w:tabs>
                <w:tab w:val="center" w:pos="4536"/>
                <w:tab w:val="right" w:pos="9072"/>
              </w:tabs>
              <w:rPr>
                <w:sz w:val="18"/>
                <w:szCs w:val="18"/>
              </w:rPr>
            </w:pPr>
          </w:p>
          <w:p w14:paraId="65CF8F14" w14:textId="77777777" w:rsidR="00A211E6" w:rsidRPr="009348D6" w:rsidRDefault="00A211E6" w:rsidP="00EA3D62">
            <w:pPr>
              <w:keepNext/>
              <w:tabs>
                <w:tab w:val="center" w:pos="4536"/>
                <w:tab w:val="right" w:pos="9072"/>
              </w:tabs>
              <w:jc w:val="both"/>
              <w:rPr>
                <w:sz w:val="18"/>
                <w:szCs w:val="18"/>
              </w:rPr>
            </w:pPr>
            <w:r w:rsidRPr="009348D6">
              <w:rPr>
                <w:sz w:val="18"/>
                <w:szCs w:val="18"/>
              </w:rPr>
              <w:t>Exposure during the cleaning of equipment has been assessed with the BEAT scenario “</w:t>
            </w:r>
            <w:r w:rsidRPr="009348D6">
              <w:rPr>
                <w:i/>
                <w:sz w:val="18"/>
                <w:szCs w:val="18"/>
              </w:rPr>
              <w:t>Cleaning of the spray equipment</w:t>
            </w:r>
            <w:r w:rsidRPr="009348D6">
              <w:rPr>
                <w:sz w:val="18"/>
                <w:szCs w:val="18"/>
              </w:rPr>
              <w:t>” from TNsG second version of 2007</w:t>
            </w:r>
            <w:r w:rsidRPr="009348D6">
              <w:rPr>
                <w:rStyle w:val="Appelnotedebasdep"/>
                <w:sz w:val="18"/>
                <w:szCs w:val="18"/>
              </w:rPr>
              <w:footnoteReference w:id="27"/>
            </w:r>
            <w:r w:rsidRPr="009348D6">
              <w:rPr>
                <w:sz w:val="18"/>
                <w:szCs w:val="18"/>
              </w:rPr>
              <w:t>.</w:t>
            </w:r>
          </w:p>
          <w:p w14:paraId="66B0E3DB" w14:textId="77777777" w:rsidR="00A211E6" w:rsidRPr="00847898" w:rsidRDefault="00A211E6" w:rsidP="00EA3D62">
            <w:pPr>
              <w:keepNext/>
              <w:tabs>
                <w:tab w:val="center" w:pos="4536"/>
                <w:tab w:val="right" w:pos="9072"/>
              </w:tabs>
              <w:jc w:val="both"/>
              <w:rPr>
                <w:b/>
                <w:color w:val="000000"/>
                <w:sz w:val="18"/>
                <w:szCs w:val="18"/>
                <w:lang w:val="en-US" w:eastAsia="en-GB"/>
              </w:rPr>
            </w:pPr>
            <w:r w:rsidRPr="009348D6">
              <w:rPr>
                <w:sz w:val="18"/>
                <w:szCs w:val="18"/>
              </w:rPr>
              <w:t>In order to simulate an application by spray followed by an application by injection, the exposures values of the exposure model for the cleaning of a spray has been multiplied by two.</w:t>
            </w:r>
          </w:p>
          <w:p w14:paraId="2B22307C" w14:textId="77777777" w:rsidR="00A211E6" w:rsidRPr="00D45D43" w:rsidRDefault="00A211E6" w:rsidP="00EA3D62">
            <w:pPr>
              <w:keepNext/>
              <w:tabs>
                <w:tab w:val="center" w:pos="4536"/>
                <w:tab w:val="right" w:pos="9072"/>
              </w:tabs>
              <w:rPr>
                <w:color w:val="000000"/>
                <w:sz w:val="18"/>
                <w:szCs w:val="18"/>
                <w:lang w:val="en-US" w:eastAsia="en-GB"/>
              </w:rPr>
            </w:pPr>
          </w:p>
        </w:tc>
      </w:tr>
      <w:tr w:rsidR="00A211E6" w:rsidRPr="009348D6" w14:paraId="14DD82C9" w14:textId="77777777" w:rsidTr="00CC730C">
        <w:trPr>
          <w:tblHeader/>
        </w:trPr>
        <w:tc>
          <w:tcPr>
            <w:tcW w:w="579" w:type="pct"/>
            <w:shd w:val="clear" w:color="auto" w:fill="auto"/>
            <w:tcMar>
              <w:top w:w="57" w:type="dxa"/>
              <w:bottom w:w="57" w:type="dxa"/>
            </w:tcMar>
          </w:tcPr>
          <w:p w14:paraId="0AD6A068" w14:textId="77777777" w:rsidR="00A211E6" w:rsidRPr="00D45D43" w:rsidRDefault="00A211E6" w:rsidP="00EA3D62">
            <w:pPr>
              <w:keepNext/>
              <w:rPr>
                <w:sz w:val="18"/>
                <w:szCs w:val="18"/>
                <w:lang w:eastAsia="en-US"/>
              </w:rPr>
            </w:pPr>
          </w:p>
        </w:tc>
        <w:tc>
          <w:tcPr>
            <w:tcW w:w="1389" w:type="pct"/>
            <w:shd w:val="clear" w:color="auto" w:fill="auto"/>
            <w:tcMar>
              <w:top w:w="57" w:type="dxa"/>
              <w:bottom w:w="57" w:type="dxa"/>
            </w:tcMar>
          </w:tcPr>
          <w:p w14:paraId="66D47DB6" w14:textId="77777777" w:rsidR="00A211E6" w:rsidRPr="00D45D43" w:rsidRDefault="00A211E6" w:rsidP="00EA3D62">
            <w:pPr>
              <w:keepNext/>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00E79759" w14:textId="77777777" w:rsidR="00A211E6" w:rsidRPr="00D45D43" w:rsidRDefault="00A211E6" w:rsidP="00EA3D62">
            <w:pPr>
              <w:keepNext/>
              <w:rPr>
                <w:sz w:val="18"/>
                <w:szCs w:val="18"/>
                <w:lang w:eastAsia="en-US"/>
              </w:rPr>
            </w:pPr>
            <w:r w:rsidRPr="00D45D43">
              <w:rPr>
                <w:sz w:val="18"/>
                <w:szCs w:val="18"/>
                <w:lang w:eastAsia="en-US"/>
              </w:rPr>
              <w:t>Value</w:t>
            </w:r>
          </w:p>
        </w:tc>
        <w:tc>
          <w:tcPr>
            <w:tcW w:w="1005" w:type="pct"/>
          </w:tcPr>
          <w:p w14:paraId="4FA5D7D8" w14:textId="77777777" w:rsidR="00A211E6" w:rsidRPr="00D45D43" w:rsidRDefault="00A211E6" w:rsidP="00EA3D62">
            <w:pPr>
              <w:keepNext/>
              <w:rPr>
                <w:sz w:val="18"/>
                <w:szCs w:val="18"/>
                <w:lang w:eastAsia="en-US"/>
              </w:rPr>
            </w:pPr>
            <w:r w:rsidRPr="00D45D43">
              <w:rPr>
                <w:sz w:val="18"/>
                <w:szCs w:val="18"/>
                <w:lang w:eastAsia="en-US"/>
              </w:rPr>
              <w:t>Unit</w:t>
            </w:r>
          </w:p>
        </w:tc>
        <w:tc>
          <w:tcPr>
            <w:tcW w:w="1004" w:type="pct"/>
          </w:tcPr>
          <w:p w14:paraId="2856613F" w14:textId="77777777" w:rsidR="00A211E6" w:rsidRPr="00D45D43" w:rsidRDefault="00A211E6" w:rsidP="00EA3D62">
            <w:pPr>
              <w:keepNext/>
              <w:rPr>
                <w:sz w:val="18"/>
                <w:szCs w:val="18"/>
                <w:lang w:eastAsia="en-US"/>
              </w:rPr>
            </w:pPr>
            <w:r w:rsidRPr="00D45D43">
              <w:rPr>
                <w:sz w:val="18"/>
                <w:szCs w:val="18"/>
                <w:lang w:eastAsia="en-US"/>
              </w:rPr>
              <w:t>Reference</w:t>
            </w:r>
          </w:p>
        </w:tc>
      </w:tr>
      <w:tr w:rsidR="00A211E6" w:rsidRPr="009348D6" w14:paraId="0D2B84DB" w14:textId="77777777" w:rsidTr="00CC730C">
        <w:trPr>
          <w:tblHeader/>
        </w:trPr>
        <w:tc>
          <w:tcPr>
            <w:tcW w:w="579" w:type="pct"/>
            <w:tcMar>
              <w:top w:w="57" w:type="dxa"/>
              <w:bottom w:w="57" w:type="dxa"/>
            </w:tcMar>
          </w:tcPr>
          <w:p w14:paraId="10EF04C8" w14:textId="77777777" w:rsidR="00A211E6" w:rsidRPr="00D45D43" w:rsidRDefault="00A211E6" w:rsidP="00EA3D62">
            <w:pPr>
              <w:keepNext/>
              <w:rPr>
                <w:sz w:val="18"/>
                <w:szCs w:val="18"/>
                <w:lang w:eastAsia="en-US"/>
              </w:rPr>
            </w:pPr>
          </w:p>
        </w:tc>
        <w:tc>
          <w:tcPr>
            <w:tcW w:w="4421" w:type="pct"/>
            <w:gridSpan w:val="4"/>
            <w:shd w:val="clear" w:color="auto" w:fill="auto"/>
            <w:tcMar>
              <w:top w:w="57" w:type="dxa"/>
              <w:bottom w:w="57" w:type="dxa"/>
            </w:tcMar>
          </w:tcPr>
          <w:p w14:paraId="3C972321" w14:textId="77777777" w:rsidR="00A211E6" w:rsidRPr="00D45D43" w:rsidRDefault="00A211E6" w:rsidP="00EA3D62">
            <w:pPr>
              <w:keepNext/>
              <w:jc w:val="center"/>
              <w:rPr>
                <w:sz w:val="18"/>
                <w:szCs w:val="18"/>
                <w:lang w:eastAsia="en-US"/>
              </w:rPr>
            </w:pPr>
            <w:r w:rsidRPr="00D45D43">
              <w:rPr>
                <w:sz w:val="18"/>
                <w:szCs w:val="18"/>
                <w:lang w:eastAsia="en-US"/>
              </w:rPr>
              <w:t>Dermal exposure</w:t>
            </w:r>
          </w:p>
        </w:tc>
      </w:tr>
      <w:tr w:rsidR="00A211E6" w:rsidRPr="009348D6" w14:paraId="6598D1BE" w14:textId="77777777" w:rsidTr="00CC730C">
        <w:trPr>
          <w:tblHeader/>
        </w:trPr>
        <w:tc>
          <w:tcPr>
            <w:tcW w:w="579" w:type="pct"/>
            <w:vMerge w:val="restart"/>
            <w:tcMar>
              <w:top w:w="57" w:type="dxa"/>
              <w:bottom w:w="57" w:type="dxa"/>
            </w:tcMar>
          </w:tcPr>
          <w:p w14:paraId="59946D32"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2E2DF460" w14:textId="77777777" w:rsidR="00A211E6" w:rsidRPr="00D45D43" w:rsidRDefault="00A211E6" w:rsidP="00CC730C">
            <w:pPr>
              <w:rPr>
                <w:sz w:val="18"/>
                <w:szCs w:val="18"/>
                <w:lang w:eastAsia="en-US"/>
              </w:rPr>
            </w:pPr>
            <w:r w:rsidRPr="00D45D43">
              <w:rPr>
                <w:sz w:val="18"/>
                <w:szCs w:val="18"/>
                <w:lang w:eastAsia="en-US"/>
              </w:rPr>
              <w:t>Exposure model</w:t>
            </w:r>
          </w:p>
        </w:tc>
        <w:tc>
          <w:tcPr>
            <w:tcW w:w="2028" w:type="pct"/>
            <w:gridSpan w:val="2"/>
            <w:shd w:val="clear" w:color="auto" w:fill="auto"/>
          </w:tcPr>
          <w:p w14:paraId="3404DF37" w14:textId="77777777" w:rsidR="00A211E6" w:rsidRPr="00D45D43" w:rsidRDefault="00A211E6" w:rsidP="00CC730C">
            <w:pPr>
              <w:rPr>
                <w:sz w:val="18"/>
                <w:szCs w:val="18"/>
                <w:lang w:eastAsia="en-US"/>
              </w:rPr>
            </w:pPr>
            <w:r w:rsidRPr="00D45D43">
              <w:rPr>
                <w:sz w:val="18"/>
                <w:szCs w:val="18"/>
                <w:lang w:eastAsia="en-US"/>
              </w:rPr>
              <w:t>BEAT model, scenario</w:t>
            </w:r>
            <w:r w:rsidRPr="009348D6">
              <w:rPr>
                <w:i/>
                <w:sz w:val="18"/>
                <w:szCs w:val="18"/>
              </w:rPr>
              <w:t xml:space="preserve"> </w:t>
            </w:r>
            <w:r w:rsidRPr="00D45D43">
              <w:rPr>
                <w:i/>
                <w:sz w:val="18"/>
                <w:szCs w:val="18"/>
              </w:rPr>
              <w:t>“Cleaning of the spray equipment”</w:t>
            </w:r>
          </w:p>
        </w:tc>
        <w:tc>
          <w:tcPr>
            <w:tcW w:w="1004" w:type="pct"/>
            <w:vAlign w:val="center"/>
          </w:tcPr>
          <w:p w14:paraId="39F420BD" w14:textId="77777777" w:rsidR="00A211E6" w:rsidRPr="00D45D43" w:rsidRDefault="00A211E6" w:rsidP="00CC730C">
            <w:pPr>
              <w:rPr>
                <w:sz w:val="18"/>
                <w:szCs w:val="18"/>
                <w:lang w:eastAsia="en-US"/>
              </w:rPr>
            </w:pPr>
          </w:p>
        </w:tc>
      </w:tr>
      <w:tr w:rsidR="00A211E6" w:rsidRPr="009348D6" w14:paraId="24138B8F" w14:textId="77777777" w:rsidTr="00CC730C">
        <w:trPr>
          <w:tblHeader/>
        </w:trPr>
        <w:tc>
          <w:tcPr>
            <w:tcW w:w="579" w:type="pct"/>
            <w:vMerge/>
            <w:tcMar>
              <w:top w:w="57" w:type="dxa"/>
              <w:bottom w:w="57" w:type="dxa"/>
            </w:tcMar>
          </w:tcPr>
          <w:p w14:paraId="32B3531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48891B9"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264B284C"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2C55A707"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6CF592F4" w14:textId="77777777" w:rsidR="00A211E6" w:rsidRPr="00D45D43" w:rsidRDefault="00A211E6" w:rsidP="00CC730C">
            <w:pPr>
              <w:rPr>
                <w:sz w:val="18"/>
                <w:szCs w:val="18"/>
                <w:lang w:eastAsia="en-US"/>
              </w:rPr>
            </w:pPr>
          </w:p>
        </w:tc>
      </w:tr>
      <w:tr w:rsidR="00A211E6" w:rsidRPr="009348D6" w14:paraId="675996F3" w14:textId="77777777" w:rsidTr="00CC730C">
        <w:trPr>
          <w:tblHeader/>
        </w:trPr>
        <w:tc>
          <w:tcPr>
            <w:tcW w:w="579" w:type="pct"/>
            <w:vMerge/>
            <w:tcMar>
              <w:top w:w="57" w:type="dxa"/>
              <w:bottom w:w="57" w:type="dxa"/>
            </w:tcMar>
          </w:tcPr>
          <w:p w14:paraId="1CDDBC9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19916A6"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69068258" w14:textId="77777777" w:rsidR="00A211E6" w:rsidRPr="00D45D43" w:rsidRDefault="00A211E6" w:rsidP="00CC730C">
            <w:pPr>
              <w:rPr>
                <w:sz w:val="18"/>
                <w:szCs w:val="18"/>
                <w:lang w:eastAsia="en-US"/>
              </w:rPr>
            </w:pPr>
            <w:r w:rsidRPr="00D45D43">
              <w:rPr>
                <w:sz w:val="18"/>
                <w:szCs w:val="18"/>
                <w:lang w:eastAsia="en-US"/>
              </w:rPr>
              <w:t xml:space="preserve">19.28 </w:t>
            </w:r>
            <w:r w:rsidRPr="00D45D43">
              <w:rPr>
                <w:b/>
                <w:sz w:val="18"/>
                <w:szCs w:val="18"/>
                <w:lang w:eastAsia="en-US"/>
              </w:rPr>
              <w:t xml:space="preserve">x 2 </w:t>
            </w:r>
            <w:r w:rsidRPr="00D45D43">
              <w:rPr>
                <w:sz w:val="18"/>
                <w:szCs w:val="18"/>
                <w:lang w:eastAsia="en-US"/>
              </w:rPr>
              <w:t>= 38.56</w:t>
            </w:r>
          </w:p>
        </w:tc>
        <w:tc>
          <w:tcPr>
            <w:tcW w:w="1005" w:type="pct"/>
          </w:tcPr>
          <w:p w14:paraId="39C351F9"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152C80E5" w14:textId="77777777" w:rsidR="00A211E6" w:rsidRPr="00D45D43" w:rsidRDefault="00A211E6" w:rsidP="00CC730C">
            <w:pPr>
              <w:rPr>
                <w:sz w:val="18"/>
                <w:szCs w:val="18"/>
                <w:lang w:eastAsia="en-US"/>
              </w:rPr>
            </w:pPr>
            <w:r w:rsidRPr="00D45D43">
              <w:rPr>
                <w:sz w:val="18"/>
                <w:szCs w:val="18"/>
                <w:lang w:eastAsia="en-US"/>
              </w:rPr>
              <w:t>Recommendation N°4 of HEAd hoc WG</w:t>
            </w:r>
          </w:p>
        </w:tc>
      </w:tr>
      <w:tr w:rsidR="00A211E6" w:rsidRPr="009348D6" w14:paraId="718CCCB9" w14:textId="77777777" w:rsidTr="00CC730C">
        <w:trPr>
          <w:tblHeader/>
        </w:trPr>
        <w:tc>
          <w:tcPr>
            <w:tcW w:w="579" w:type="pct"/>
            <w:vMerge/>
            <w:tcMar>
              <w:top w:w="57" w:type="dxa"/>
              <w:bottom w:w="57" w:type="dxa"/>
            </w:tcMar>
          </w:tcPr>
          <w:p w14:paraId="7300C63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FC1E374"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4C3FDC7D" w14:textId="77777777" w:rsidR="00A211E6" w:rsidRPr="00D45D43" w:rsidRDefault="00A211E6" w:rsidP="00CC730C">
            <w:pPr>
              <w:rPr>
                <w:sz w:val="18"/>
                <w:szCs w:val="18"/>
                <w:lang w:eastAsia="en-US"/>
              </w:rPr>
            </w:pPr>
            <w:r w:rsidRPr="00D45D43">
              <w:rPr>
                <w:sz w:val="18"/>
                <w:szCs w:val="18"/>
                <w:lang w:eastAsia="en-US"/>
              </w:rPr>
              <w:t xml:space="preserve">35.87 </w:t>
            </w:r>
            <w:r w:rsidRPr="00D45D43">
              <w:rPr>
                <w:b/>
                <w:sz w:val="18"/>
                <w:szCs w:val="18"/>
                <w:lang w:eastAsia="en-US"/>
              </w:rPr>
              <w:t>x 2</w:t>
            </w:r>
            <w:r w:rsidRPr="00D45D43">
              <w:rPr>
                <w:sz w:val="18"/>
                <w:szCs w:val="18"/>
                <w:lang w:eastAsia="en-US"/>
              </w:rPr>
              <w:t xml:space="preserve"> = 71.74</w:t>
            </w:r>
          </w:p>
        </w:tc>
        <w:tc>
          <w:tcPr>
            <w:tcW w:w="1005" w:type="pct"/>
          </w:tcPr>
          <w:p w14:paraId="48FA9149"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4FA46A3F" w14:textId="77777777" w:rsidR="00A211E6" w:rsidRPr="00D45D43" w:rsidRDefault="00A211E6" w:rsidP="00CC730C">
            <w:pPr>
              <w:rPr>
                <w:sz w:val="18"/>
                <w:szCs w:val="18"/>
                <w:lang w:eastAsia="en-US"/>
              </w:rPr>
            </w:pPr>
          </w:p>
        </w:tc>
      </w:tr>
      <w:tr w:rsidR="00A211E6" w:rsidRPr="009348D6" w14:paraId="4ACDEC26" w14:textId="77777777" w:rsidTr="00CC730C">
        <w:trPr>
          <w:tblHeader/>
        </w:trPr>
        <w:tc>
          <w:tcPr>
            <w:tcW w:w="579" w:type="pct"/>
            <w:vMerge/>
            <w:tcMar>
              <w:top w:w="57" w:type="dxa"/>
              <w:bottom w:w="57" w:type="dxa"/>
            </w:tcMar>
          </w:tcPr>
          <w:p w14:paraId="4196CD3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14C9D1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03324AFA"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3B731C55"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A12B59C" w14:textId="77777777" w:rsidR="00A211E6" w:rsidRPr="00D45D43" w:rsidRDefault="00A211E6" w:rsidP="00CC730C">
            <w:pPr>
              <w:rPr>
                <w:sz w:val="18"/>
                <w:szCs w:val="18"/>
                <w:lang w:eastAsia="en-US"/>
              </w:rPr>
            </w:pPr>
          </w:p>
        </w:tc>
      </w:tr>
      <w:tr w:rsidR="00A211E6" w:rsidRPr="009348D6" w14:paraId="55BC2860" w14:textId="77777777" w:rsidTr="00CC730C">
        <w:trPr>
          <w:tblHeader/>
        </w:trPr>
        <w:tc>
          <w:tcPr>
            <w:tcW w:w="579" w:type="pct"/>
            <w:vMerge/>
            <w:tcMar>
              <w:top w:w="57" w:type="dxa"/>
              <w:bottom w:w="57" w:type="dxa"/>
            </w:tcMar>
          </w:tcPr>
          <w:p w14:paraId="58E95CC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B98F226"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058E4398"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3DC3E30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EE86D77" w14:textId="77777777" w:rsidR="00A211E6" w:rsidRPr="00D45D43" w:rsidRDefault="00A211E6" w:rsidP="00CC730C">
            <w:pPr>
              <w:rPr>
                <w:sz w:val="18"/>
                <w:szCs w:val="18"/>
                <w:lang w:eastAsia="en-US"/>
              </w:rPr>
            </w:pPr>
          </w:p>
        </w:tc>
      </w:tr>
      <w:tr w:rsidR="00A211E6" w:rsidRPr="009348D6" w14:paraId="60B8EA8F" w14:textId="77777777" w:rsidTr="00CC730C">
        <w:trPr>
          <w:tblHeader/>
        </w:trPr>
        <w:tc>
          <w:tcPr>
            <w:tcW w:w="579" w:type="pct"/>
            <w:tcMar>
              <w:top w:w="57" w:type="dxa"/>
              <w:bottom w:w="57" w:type="dxa"/>
            </w:tcMar>
          </w:tcPr>
          <w:p w14:paraId="2E65C2EB" w14:textId="77777777" w:rsidR="00A211E6" w:rsidRPr="00D45D43" w:rsidRDefault="00A211E6" w:rsidP="00CC730C">
            <w:pPr>
              <w:rPr>
                <w:sz w:val="18"/>
                <w:szCs w:val="18"/>
                <w:lang w:eastAsia="en-US"/>
              </w:rPr>
            </w:pPr>
            <w:r w:rsidRPr="00D45D43">
              <w:rPr>
                <w:sz w:val="18"/>
                <w:szCs w:val="18"/>
                <w:lang w:eastAsia="en-US"/>
              </w:rPr>
              <w:t>Tier 2</w:t>
            </w:r>
          </w:p>
        </w:tc>
        <w:tc>
          <w:tcPr>
            <w:tcW w:w="1389" w:type="pct"/>
            <w:shd w:val="clear" w:color="auto" w:fill="auto"/>
            <w:tcMar>
              <w:top w:w="57" w:type="dxa"/>
              <w:bottom w:w="57" w:type="dxa"/>
            </w:tcMar>
          </w:tcPr>
          <w:p w14:paraId="10F37542" w14:textId="77777777" w:rsidR="00A211E6" w:rsidRPr="00D45D43" w:rsidRDefault="00A211E6" w:rsidP="00CC730C">
            <w:pPr>
              <w:rPr>
                <w:sz w:val="18"/>
                <w:szCs w:val="18"/>
                <w:lang w:eastAsia="en-US"/>
              </w:rPr>
            </w:pPr>
            <w:r w:rsidRPr="00D45D43">
              <w:rPr>
                <w:sz w:val="18"/>
                <w:szCs w:val="18"/>
                <w:lang w:eastAsia="en-US"/>
              </w:rPr>
              <w:t>PPE, gloves and clothing penetration</w:t>
            </w:r>
          </w:p>
        </w:tc>
        <w:tc>
          <w:tcPr>
            <w:tcW w:w="1023" w:type="pct"/>
            <w:shd w:val="clear" w:color="auto" w:fill="auto"/>
          </w:tcPr>
          <w:p w14:paraId="66E62E2E" w14:textId="77777777" w:rsidR="00A211E6" w:rsidRPr="00D45D43" w:rsidRDefault="00A211E6" w:rsidP="00CC730C">
            <w:pPr>
              <w:rPr>
                <w:sz w:val="18"/>
                <w:szCs w:val="18"/>
                <w:lang w:eastAsia="en-US"/>
              </w:rPr>
            </w:pPr>
            <w:r w:rsidRPr="00D45D43">
              <w:rPr>
                <w:sz w:val="18"/>
                <w:szCs w:val="18"/>
                <w:lang w:eastAsia="en-US"/>
              </w:rPr>
              <w:t>Coverall: 20</w:t>
            </w:r>
          </w:p>
          <w:p w14:paraId="2786864F" w14:textId="77777777" w:rsidR="00A211E6" w:rsidRPr="00D45D43" w:rsidRDefault="00A211E6" w:rsidP="00CC730C">
            <w:pPr>
              <w:rPr>
                <w:sz w:val="18"/>
                <w:szCs w:val="18"/>
                <w:lang w:eastAsia="en-US"/>
              </w:rPr>
            </w:pPr>
            <w:r w:rsidRPr="00D45D43">
              <w:rPr>
                <w:sz w:val="18"/>
                <w:szCs w:val="18"/>
                <w:lang w:eastAsia="en-US"/>
              </w:rPr>
              <w:t>Gloves: 10</w:t>
            </w:r>
          </w:p>
        </w:tc>
        <w:tc>
          <w:tcPr>
            <w:tcW w:w="1005" w:type="pct"/>
          </w:tcPr>
          <w:p w14:paraId="6EDB583E"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FD530AA" w14:textId="77777777" w:rsidR="00A211E6" w:rsidRPr="00D45D43" w:rsidRDefault="00A211E6" w:rsidP="00CC730C">
            <w:pPr>
              <w:rPr>
                <w:sz w:val="18"/>
                <w:szCs w:val="18"/>
                <w:lang w:eastAsia="en-US"/>
              </w:rPr>
            </w:pPr>
          </w:p>
        </w:tc>
      </w:tr>
    </w:tbl>
    <w:p w14:paraId="310B5315" w14:textId="77777777" w:rsidR="00A211E6" w:rsidRDefault="00A211E6" w:rsidP="00A211E6">
      <w:pPr>
        <w:rPr>
          <w:highlight w:val="yellow"/>
          <w:lang w:eastAsia="en-US"/>
        </w:rPr>
      </w:pPr>
    </w:p>
    <w:p w14:paraId="1A7F0C05" w14:textId="77777777" w:rsidR="00A211E6" w:rsidRPr="00FD2055" w:rsidRDefault="00A211E6" w:rsidP="00A211E6">
      <w:pPr>
        <w:keepNext/>
        <w:rPr>
          <w:i/>
          <w:iCs/>
          <w:lang w:eastAsia="en-US"/>
        </w:rPr>
      </w:pPr>
      <w:r w:rsidRPr="00F84E0D">
        <w:rPr>
          <w:b/>
          <w:bCs/>
          <w:lang w:eastAsia="en-US"/>
        </w:rPr>
        <w:lastRenderedPageBreak/>
        <w:t xml:space="preserve">Calculations for Scenario </w:t>
      </w:r>
      <w:r w:rsidRPr="005E2223">
        <w:rPr>
          <w:b/>
          <w:sz w:val="18"/>
          <w:szCs w:val="18"/>
          <w:lang w:eastAsia="en-US"/>
        </w:rPr>
        <w:t>[9] Cleaning of the equipment after spray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F8055AF" w14:textId="77777777" w:rsidTr="00CC730C">
        <w:trPr>
          <w:cantSplit/>
          <w:tblHeader/>
        </w:trPr>
        <w:tc>
          <w:tcPr>
            <w:tcW w:w="9425" w:type="dxa"/>
            <w:gridSpan w:val="6"/>
            <w:shd w:val="clear" w:color="auto" w:fill="FFFFCC"/>
          </w:tcPr>
          <w:p w14:paraId="16FCE8EC"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292A5E85" w14:textId="77777777" w:rsidTr="00CC730C">
        <w:trPr>
          <w:cantSplit/>
          <w:tblHeader/>
        </w:trPr>
        <w:tc>
          <w:tcPr>
            <w:tcW w:w="1204" w:type="dxa"/>
            <w:shd w:val="clear" w:color="auto" w:fill="auto"/>
          </w:tcPr>
          <w:p w14:paraId="7964245D" w14:textId="77777777" w:rsidR="00A211E6" w:rsidRPr="00F84E0D" w:rsidRDefault="00A211E6" w:rsidP="00CC730C">
            <w:pPr>
              <w:keepNext/>
              <w:rPr>
                <w:b/>
                <w:lang w:eastAsia="en-US"/>
              </w:rPr>
            </w:pPr>
            <w:r w:rsidRPr="00F84E0D">
              <w:rPr>
                <w:b/>
                <w:lang w:eastAsia="en-US"/>
              </w:rPr>
              <w:t>Exposure scenario</w:t>
            </w:r>
          </w:p>
        </w:tc>
        <w:tc>
          <w:tcPr>
            <w:tcW w:w="1701" w:type="dxa"/>
          </w:tcPr>
          <w:p w14:paraId="11D4057D"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0DE35013" w14:textId="77777777" w:rsidR="00A211E6" w:rsidRDefault="00A211E6" w:rsidP="00CC730C">
            <w:pPr>
              <w:keepNext/>
              <w:rPr>
                <w:b/>
                <w:lang w:eastAsia="en-US"/>
              </w:rPr>
            </w:pPr>
            <w:r w:rsidRPr="00F84E0D">
              <w:rPr>
                <w:b/>
                <w:lang w:eastAsia="en-US"/>
              </w:rPr>
              <w:t>Estimated inhalation uptake</w:t>
            </w:r>
          </w:p>
          <w:p w14:paraId="64839D33"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2832A57D" w14:textId="77777777" w:rsidR="00A211E6" w:rsidRDefault="00A211E6" w:rsidP="00CC730C">
            <w:pPr>
              <w:keepNext/>
              <w:rPr>
                <w:b/>
                <w:lang w:eastAsia="en-US"/>
              </w:rPr>
            </w:pPr>
            <w:r w:rsidRPr="00F84E0D">
              <w:rPr>
                <w:b/>
                <w:lang w:eastAsia="en-US"/>
              </w:rPr>
              <w:t>Estimated dermal uptake</w:t>
            </w:r>
          </w:p>
          <w:p w14:paraId="3A037ED5"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332583BA" w14:textId="77777777" w:rsidR="00A211E6" w:rsidRDefault="00A211E6" w:rsidP="00CC730C">
            <w:pPr>
              <w:keepNext/>
              <w:rPr>
                <w:b/>
                <w:lang w:eastAsia="en-US"/>
              </w:rPr>
            </w:pPr>
            <w:r w:rsidRPr="00F84E0D">
              <w:rPr>
                <w:b/>
                <w:lang w:eastAsia="en-US"/>
              </w:rPr>
              <w:t>Estimated oral uptake</w:t>
            </w:r>
          </w:p>
          <w:p w14:paraId="413B41F3" w14:textId="77777777" w:rsidR="00A211E6" w:rsidRPr="00F84E0D" w:rsidRDefault="00A211E6" w:rsidP="00CC730C">
            <w:pPr>
              <w:keepNext/>
              <w:rPr>
                <w:b/>
                <w:lang w:eastAsia="en-US"/>
              </w:rPr>
            </w:pPr>
            <w:r w:rsidRPr="00126CDA">
              <w:rPr>
                <w:lang w:val="en-US" w:eastAsia="en-US"/>
              </w:rPr>
              <w:t>(mg/kw/d)</w:t>
            </w:r>
          </w:p>
        </w:tc>
        <w:tc>
          <w:tcPr>
            <w:tcW w:w="1843" w:type="dxa"/>
          </w:tcPr>
          <w:p w14:paraId="195DD6C7" w14:textId="77777777" w:rsidR="00A211E6" w:rsidRDefault="00A211E6" w:rsidP="00CC730C">
            <w:pPr>
              <w:keepNext/>
              <w:rPr>
                <w:b/>
                <w:lang w:eastAsia="en-US"/>
              </w:rPr>
            </w:pPr>
            <w:r w:rsidRPr="00F84E0D">
              <w:rPr>
                <w:b/>
                <w:lang w:eastAsia="en-US"/>
              </w:rPr>
              <w:t>Estimated total uptake</w:t>
            </w:r>
          </w:p>
          <w:p w14:paraId="40055F6B" w14:textId="77777777" w:rsidR="00A211E6" w:rsidRPr="00F84E0D" w:rsidRDefault="00A211E6" w:rsidP="00CC730C">
            <w:pPr>
              <w:keepNext/>
              <w:rPr>
                <w:b/>
                <w:lang w:eastAsia="en-US"/>
              </w:rPr>
            </w:pPr>
            <w:r w:rsidRPr="00126CDA">
              <w:rPr>
                <w:lang w:val="en-US" w:eastAsia="en-US"/>
              </w:rPr>
              <w:t>(mg/kw/d)</w:t>
            </w:r>
          </w:p>
        </w:tc>
      </w:tr>
      <w:tr w:rsidR="00A211E6" w:rsidRPr="00F84E0D" w14:paraId="2AF29676" w14:textId="77777777" w:rsidTr="00CC730C">
        <w:trPr>
          <w:cantSplit/>
          <w:tblHeader/>
        </w:trPr>
        <w:tc>
          <w:tcPr>
            <w:tcW w:w="1204" w:type="dxa"/>
            <w:vMerge w:val="restart"/>
            <w:shd w:val="clear" w:color="auto" w:fill="auto"/>
          </w:tcPr>
          <w:p w14:paraId="5978D534" w14:textId="77777777" w:rsidR="00A211E6" w:rsidRPr="00F84E0D" w:rsidRDefault="00A211E6" w:rsidP="00CC730C">
            <w:pPr>
              <w:rPr>
                <w:lang w:eastAsia="en-US"/>
              </w:rPr>
            </w:pPr>
            <w:r w:rsidRPr="00F84E0D">
              <w:rPr>
                <w:lang w:eastAsia="en-US"/>
              </w:rPr>
              <w:t xml:space="preserve">Scenario </w:t>
            </w:r>
            <w:r w:rsidRPr="009B381F">
              <w:rPr>
                <w:lang w:eastAsia="en-US"/>
              </w:rPr>
              <w:t>[9] Cleaning of the equipment after spray application + injection</w:t>
            </w:r>
          </w:p>
        </w:tc>
        <w:tc>
          <w:tcPr>
            <w:tcW w:w="1701" w:type="dxa"/>
          </w:tcPr>
          <w:p w14:paraId="0B981146" w14:textId="77777777" w:rsidR="00A211E6" w:rsidRPr="00F84E0D" w:rsidRDefault="00A211E6" w:rsidP="00CC730C">
            <w:pPr>
              <w:rPr>
                <w:lang w:eastAsia="en-US"/>
              </w:rPr>
            </w:pPr>
            <w:r>
              <w:rPr>
                <w:lang w:eastAsia="en-US"/>
              </w:rPr>
              <w:t>Tier 1 / No PPE</w:t>
            </w:r>
          </w:p>
        </w:tc>
        <w:tc>
          <w:tcPr>
            <w:tcW w:w="1559" w:type="dxa"/>
            <w:vMerge w:val="restart"/>
            <w:shd w:val="clear" w:color="auto" w:fill="auto"/>
            <w:tcMar>
              <w:top w:w="57" w:type="dxa"/>
              <w:bottom w:w="57" w:type="dxa"/>
            </w:tcMar>
          </w:tcPr>
          <w:p w14:paraId="63DB54B0"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704CCEDC" w14:textId="77777777" w:rsidR="00A211E6" w:rsidRPr="00F84E0D" w:rsidRDefault="00A211E6" w:rsidP="00CC730C">
            <w:pPr>
              <w:rPr>
                <w:lang w:eastAsia="en-US"/>
              </w:rPr>
            </w:pPr>
            <w:r>
              <w:rPr>
                <w:lang w:eastAsia="en-US"/>
              </w:rPr>
              <w:t>4.74 x 10</w:t>
            </w:r>
            <w:r>
              <w:rPr>
                <w:vertAlign w:val="superscript"/>
                <w:lang w:eastAsia="en-US"/>
              </w:rPr>
              <w:t>-3</w:t>
            </w:r>
          </w:p>
        </w:tc>
        <w:tc>
          <w:tcPr>
            <w:tcW w:w="1559" w:type="dxa"/>
            <w:vMerge w:val="restart"/>
            <w:shd w:val="clear" w:color="auto" w:fill="auto"/>
            <w:tcMar>
              <w:top w:w="57" w:type="dxa"/>
              <w:bottom w:w="57" w:type="dxa"/>
            </w:tcMar>
            <w:vAlign w:val="center"/>
          </w:tcPr>
          <w:p w14:paraId="4DA8AF7A" w14:textId="77777777" w:rsidR="00A211E6" w:rsidRPr="00F84E0D" w:rsidRDefault="00A211E6" w:rsidP="00CD2B99">
            <w:pPr>
              <w:rPr>
                <w:lang w:eastAsia="en-US"/>
              </w:rPr>
            </w:pPr>
            <w:r>
              <w:rPr>
                <w:lang w:eastAsia="en-US"/>
              </w:rPr>
              <w:t>-</w:t>
            </w:r>
          </w:p>
        </w:tc>
        <w:tc>
          <w:tcPr>
            <w:tcW w:w="1843" w:type="dxa"/>
          </w:tcPr>
          <w:p w14:paraId="5B60C857" w14:textId="77777777" w:rsidR="00A211E6" w:rsidRPr="00F84E0D" w:rsidRDefault="00A211E6" w:rsidP="00CC730C">
            <w:pPr>
              <w:rPr>
                <w:lang w:eastAsia="en-US"/>
              </w:rPr>
            </w:pPr>
            <w:r>
              <w:rPr>
                <w:lang w:eastAsia="en-US"/>
              </w:rPr>
              <w:t>4.74 x 10</w:t>
            </w:r>
            <w:r>
              <w:rPr>
                <w:vertAlign w:val="superscript"/>
                <w:lang w:eastAsia="en-US"/>
              </w:rPr>
              <w:t>-3</w:t>
            </w:r>
          </w:p>
        </w:tc>
      </w:tr>
      <w:tr w:rsidR="00A211E6" w:rsidRPr="00F84E0D" w14:paraId="4DE0F753" w14:textId="77777777" w:rsidTr="00CC730C">
        <w:trPr>
          <w:cantSplit/>
          <w:tblHeader/>
        </w:trPr>
        <w:tc>
          <w:tcPr>
            <w:tcW w:w="1204" w:type="dxa"/>
            <w:vMerge/>
            <w:shd w:val="clear" w:color="auto" w:fill="auto"/>
          </w:tcPr>
          <w:p w14:paraId="3782F313" w14:textId="77777777" w:rsidR="00A211E6" w:rsidRPr="00F84E0D" w:rsidRDefault="00A211E6" w:rsidP="00CC730C">
            <w:pPr>
              <w:rPr>
                <w:lang w:eastAsia="en-US"/>
              </w:rPr>
            </w:pPr>
          </w:p>
        </w:tc>
        <w:tc>
          <w:tcPr>
            <w:tcW w:w="1701" w:type="dxa"/>
          </w:tcPr>
          <w:p w14:paraId="35B4014F" w14:textId="77777777" w:rsidR="00A211E6" w:rsidRDefault="00A211E6" w:rsidP="00CC730C">
            <w:pPr>
              <w:rPr>
                <w:lang w:eastAsia="en-US"/>
              </w:rPr>
            </w:pPr>
            <w:r>
              <w:rPr>
                <w:lang w:eastAsia="en-US"/>
              </w:rPr>
              <w:t>Tier 2 / Gloves and coverall (20%)</w:t>
            </w:r>
          </w:p>
        </w:tc>
        <w:tc>
          <w:tcPr>
            <w:tcW w:w="1559" w:type="dxa"/>
            <w:vMerge/>
            <w:shd w:val="clear" w:color="auto" w:fill="auto"/>
            <w:tcMar>
              <w:top w:w="57" w:type="dxa"/>
              <w:bottom w:w="57" w:type="dxa"/>
            </w:tcMar>
          </w:tcPr>
          <w:p w14:paraId="55A312A2" w14:textId="77777777" w:rsidR="00A211E6" w:rsidRDefault="00A211E6" w:rsidP="00CC730C">
            <w:pPr>
              <w:rPr>
                <w:lang w:eastAsia="en-US"/>
              </w:rPr>
            </w:pPr>
          </w:p>
        </w:tc>
        <w:tc>
          <w:tcPr>
            <w:tcW w:w="1559" w:type="dxa"/>
            <w:shd w:val="clear" w:color="auto" w:fill="auto"/>
            <w:tcMar>
              <w:top w:w="57" w:type="dxa"/>
              <w:bottom w:w="57" w:type="dxa"/>
            </w:tcMar>
          </w:tcPr>
          <w:p w14:paraId="6C0EB002" w14:textId="77777777" w:rsidR="00A211E6" w:rsidRDefault="00A211E6" w:rsidP="00CC730C">
            <w:pPr>
              <w:rPr>
                <w:lang w:eastAsia="en-US"/>
              </w:rPr>
            </w:pPr>
            <w:r>
              <w:rPr>
                <w:lang w:eastAsia="en-US"/>
              </w:rPr>
              <w:t>6.40 x 10</w:t>
            </w:r>
            <w:r>
              <w:rPr>
                <w:vertAlign w:val="superscript"/>
                <w:lang w:eastAsia="en-US"/>
              </w:rPr>
              <w:t>-4</w:t>
            </w:r>
          </w:p>
        </w:tc>
        <w:tc>
          <w:tcPr>
            <w:tcW w:w="1559" w:type="dxa"/>
            <w:vMerge/>
            <w:shd w:val="clear" w:color="auto" w:fill="auto"/>
            <w:tcMar>
              <w:top w:w="57" w:type="dxa"/>
              <w:bottom w:w="57" w:type="dxa"/>
            </w:tcMar>
          </w:tcPr>
          <w:p w14:paraId="0A8330CB" w14:textId="77777777" w:rsidR="00A211E6" w:rsidRDefault="00A211E6" w:rsidP="00CC730C">
            <w:pPr>
              <w:rPr>
                <w:lang w:eastAsia="en-US"/>
              </w:rPr>
            </w:pPr>
          </w:p>
        </w:tc>
        <w:tc>
          <w:tcPr>
            <w:tcW w:w="1843" w:type="dxa"/>
          </w:tcPr>
          <w:p w14:paraId="65F39D28" w14:textId="77777777" w:rsidR="00A211E6" w:rsidRDefault="00A211E6" w:rsidP="00CC730C">
            <w:pPr>
              <w:rPr>
                <w:lang w:eastAsia="en-US"/>
              </w:rPr>
            </w:pPr>
            <w:r>
              <w:rPr>
                <w:lang w:eastAsia="en-US"/>
              </w:rPr>
              <w:t>6.40 x 10</w:t>
            </w:r>
            <w:r>
              <w:rPr>
                <w:vertAlign w:val="superscript"/>
                <w:lang w:eastAsia="en-US"/>
              </w:rPr>
              <w:t>-4</w:t>
            </w:r>
          </w:p>
        </w:tc>
      </w:tr>
    </w:tbl>
    <w:p w14:paraId="4A7D054A" w14:textId="77777777" w:rsidR="00A211E6" w:rsidRPr="00D45D43" w:rsidRDefault="00A211E6" w:rsidP="00A211E6">
      <w:pPr>
        <w:rPr>
          <w:highlight w:val="yellow"/>
          <w:lang w:eastAsia="en-US"/>
        </w:rPr>
      </w:pPr>
    </w:p>
    <w:p w14:paraId="3940D56E" w14:textId="77777777" w:rsidR="00A211E6" w:rsidRPr="00FD2055" w:rsidRDefault="00A211E6" w:rsidP="00A211E6">
      <w:pPr>
        <w:rPr>
          <w:highlight w:val="cyan"/>
          <w:lang w:eastAsia="en-US"/>
        </w:rPr>
      </w:pPr>
    </w:p>
    <w:p w14:paraId="0748A5DF" w14:textId="77777777" w:rsidR="00A211E6" w:rsidRPr="00F84E0D" w:rsidRDefault="00A211E6" w:rsidP="00EA3D62">
      <w:pPr>
        <w:keepNext/>
        <w:rPr>
          <w:b/>
          <w:lang w:eastAsia="en-US"/>
        </w:rPr>
      </w:pPr>
      <w:r w:rsidRPr="00F84E0D">
        <w:rPr>
          <w:b/>
          <w:lang w:eastAsia="en-US"/>
        </w:rPr>
        <w:lastRenderedPageBreak/>
        <w:t>Further information and considerations on scenario [</w:t>
      </w:r>
      <w:r>
        <w:rPr>
          <w:b/>
          <w:lang w:eastAsia="en-US"/>
        </w:rPr>
        <w:t>1, 2, 3, 4, 5, 7, 8 and 9</w:t>
      </w:r>
      <w:r w:rsidRPr="00F84E0D">
        <w:rPr>
          <w:b/>
          <w:lang w:eastAsia="en-US"/>
        </w:rPr>
        <w:t>]</w:t>
      </w:r>
    </w:p>
    <w:p w14:paraId="09100560" w14:textId="77777777" w:rsidR="00A211E6" w:rsidRPr="00FD2055" w:rsidRDefault="00A211E6" w:rsidP="00EA3D62">
      <w:pPr>
        <w:keepNext/>
        <w:tabs>
          <w:tab w:val="left" w:pos="5656"/>
        </w:tabs>
        <w:rPr>
          <w:i/>
          <w:iCs/>
          <w:lang w:eastAsia="en-US"/>
        </w:rPr>
      </w:pPr>
    </w:p>
    <w:p w14:paraId="46AAF18A" w14:textId="77777777" w:rsidR="00A211E6" w:rsidRPr="00F84E0D" w:rsidRDefault="00A211E6" w:rsidP="00EA3D62">
      <w:pPr>
        <w:keepNext/>
        <w:rPr>
          <w:i/>
          <w:szCs w:val="22"/>
          <w:u w:val="single"/>
          <w:lang w:eastAsia="en-US"/>
        </w:rPr>
      </w:pPr>
      <w:bookmarkStart w:id="127" w:name="_Toc389729069"/>
      <w:r w:rsidRPr="00C93CA0">
        <w:rPr>
          <w:i/>
          <w:szCs w:val="22"/>
          <w:u w:val="single"/>
          <w:lang w:eastAsia="en-US"/>
        </w:rPr>
        <w:t>Combined scenarios</w:t>
      </w:r>
      <w:bookmarkEnd w:id="127"/>
    </w:p>
    <w:p w14:paraId="270127C8" w14:textId="77777777" w:rsidR="00A211E6" w:rsidRPr="00FD2055" w:rsidRDefault="00A211E6" w:rsidP="00EA3D62">
      <w:pPr>
        <w:keepNext/>
        <w:rPr>
          <w:lang w:eastAsia="en-US"/>
        </w:rPr>
      </w:pPr>
    </w:p>
    <w:tbl>
      <w:tblPr>
        <w:tblW w:w="9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A211E6" w:rsidRPr="00F84E0D" w14:paraId="63FAABEF" w14:textId="77777777" w:rsidTr="00CC730C">
        <w:trPr>
          <w:cantSplit/>
          <w:tblHeader/>
          <w:jc w:val="center"/>
        </w:trPr>
        <w:tc>
          <w:tcPr>
            <w:tcW w:w="9425" w:type="dxa"/>
            <w:gridSpan w:val="5"/>
            <w:shd w:val="clear" w:color="auto" w:fill="FFFFCC"/>
          </w:tcPr>
          <w:p w14:paraId="725FE5AA" w14:textId="77777777" w:rsidR="00A211E6" w:rsidRPr="00F84E0D" w:rsidRDefault="00A211E6" w:rsidP="00EA3D62">
            <w:pPr>
              <w:keepNext/>
              <w:jc w:val="center"/>
              <w:rPr>
                <w:b/>
                <w:lang w:eastAsia="en-US"/>
              </w:rPr>
            </w:pPr>
            <w:r w:rsidRPr="00F84E0D">
              <w:rPr>
                <w:b/>
                <w:lang w:eastAsia="en-US"/>
              </w:rPr>
              <w:t>Summary table: combined systemic exposure from professional uses</w:t>
            </w:r>
          </w:p>
        </w:tc>
      </w:tr>
      <w:tr w:rsidR="00A211E6" w:rsidRPr="00F84E0D" w14:paraId="286670D1" w14:textId="77777777" w:rsidTr="00CC730C">
        <w:trPr>
          <w:cantSplit/>
          <w:tblHeader/>
          <w:jc w:val="center"/>
        </w:trPr>
        <w:tc>
          <w:tcPr>
            <w:tcW w:w="1346" w:type="dxa"/>
            <w:shd w:val="clear" w:color="auto" w:fill="auto"/>
          </w:tcPr>
          <w:p w14:paraId="22A2CF5C" w14:textId="77777777" w:rsidR="00A211E6" w:rsidRPr="00F84E0D" w:rsidRDefault="00A211E6" w:rsidP="00CC730C">
            <w:pPr>
              <w:rPr>
                <w:b/>
                <w:lang w:eastAsia="en-US"/>
              </w:rPr>
            </w:pPr>
            <w:r w:rsidRPr="00F84E0D">
              <w:rPr>
                <w:b/>
                <w:lang w:eastAsia="en-US"/>
              </w:rPr>
              <w:t>Scenarios combined</w:t>
            </w:r>
          </w:p>
        </w:tc>
        <w:tc>
          <w:tcPr>
            <w:tcW w:w="1842" w:type="dxa"/>
          </w:tcPr>
          <w:p w14:paraId="5AF9C699" w14:textId="77777777" w:rsidR="00A211E6" w:rsidRDefault="00A211E6" w:rsidP="00CC730C">
            <w:pPr>
              <w:rPr>
                <w:b/>
                <w:lang w:eastAsia="en-US"/>
              </w:rPr>
            </w:pPr>
            <w:r w:rsidRPr="00F84E0D">
              <w:rPr>
                <w:b/>
                <w:lang w:eastAsia="en-US"/>
              </w:rPr>
              <w:t>Estimated inhalation uptake</w:t>
            </w:r>
          </w:p>
          <w:p w14:paraId="3B44D50B" w14:textId="77777777" w:rsidR="00A211E6" w:rsidRPr="00F84E0D" w:rsidRDefault="00A211E6" w:rsidP="00CC730C">
            <w:pPr>
              <w:rPr>
                <w:b/>
                <w:lang w:eastAsia="en-US"/>
              </w:rPr>
            </w:pPr>
            <w:r>
              <w:rPr>
                <w:lang w:eastAsia="en-US"/>
              </w:rPr>
              <w:t>(mg/kw/d)</w:t>
            </w:r>
          </w:p>
        </w:tc>
        <w:tc>
          <w:tcPr>
            <w:tcW w:w="2268" w:type="dxa"/>
            <w:shd w:val="clear" w:color="auto" w:fill="auto"/>
            <w:tcMar>
              <w:top w:w="57" w:type="dxa"/>
              <w:bottom w:w="57" w:type="dxa"/>
            </w:tcMar>
          </w:tcPr>
          <w:p w14:paraId="5AADCB54" w14:textId="77777777" w:rsidR="00A211E6" w:rsidRDefault="00A211E6" w:rsidP="00CC730C">
            <w:pPr>
              <w:rPr>
                <w:b/>
                <w:lang w:eastAsia="en-US"/>
              </w:rPr>
            </w:pPr>
            <w:r w:rsidRPr="00F84E0D">
              <w:rPr>
                <w:b/>
                <w:lang w:eastAsia="en-US"/>
              </w:rPr>
              <w:t>Estimated dermal uptake</w:t>
            </w:r>
          </w:p>
          <w:p w14:paraId="585E4888" w14:textId="77777777" w:rsidR="00A211E6" w:rsidRPr="00F84E0D" w:rsidRDefault="00A211E6" w:rsidP="00CC730C">
            <w:pPr>
              <w:rPr>
                <w:b/>
                <w:lang w:eastAsia="en-US"/>
              </w:rPr>
            </w:pPr>
            <w:r>
              <w:rPr>
                <w:lang w:eastAsia="en-US"/>
              </w:rPr>
              <w:t>(mg/kw/d)</w:t>
            </w:r>
          </w:p>
        </w:tc>
        <w:tc>
          <w:tcPr>
            <w:tcW w:w="1985" w:type="dxa"/>
            <w:shd w:val="clear" w:color="auto" w:fill="auto"/>
            <w:tcMar>
              <w:top w:w="57" w:type="dxa"/>
              <w:bottom w:w="57" w:type="dxa"/>
            </w:tcMar>
          </w:tcPr>
          <w:p w14:paraId="34115C47" w14:textId="77777777" w:rsidR="00A211E6" w:rsidRDefault="00A211E6" w:rsidP="00CC730C">
            <w:pPr>
              <w:rPr>
                <w:b/>
                <w:lang w:eastAsia="en-US"/>
              </w:rPr>
            </w:pPr>
            <w:r w:rsidRPr="00F84E0D">
              <w:rPr>
                <w:b/>
                <w:lang w:eastAsia="en-US"/>
              </w:rPr>
              <w:t>Estimated oral uptake</w:t>
            </w:r>
          </w:p>
          <w:p w14:paraId="190DE597" w14:textId="77777777" w:rsidR="00A211E6" w:rsidRPr="00F84E0D" w:rsidRDefault="00A211E6" w:rsidP="00CC730C">
            <w:pPr>
              <w:rPr>
                <w:b/>
                <w:lang w:eastAsia="en-US"/>
              </w:rPr>
            </w:pPr>
            <w:r>
              <w:rPr>
                <w:lang w:eastAsia="en-US"/>
              </w:rPr>
              <w:t>(mg/kw/d)</w:t>
            </w:r>
          </w:p>
        </w:tc>
        <w:tc>
          <w:tcPr>
            <w:tcW w:w="1984" w:type="dxa"/>
          </w:tcPr>
          <w:p w14:paraId="452D8482" w14:textId="77777777" w:rsidR="00A211E6" w:rsidRDefault="00A211E6" w:rsidP="00CC730C">
            <w:pPr>
              <w:rPr>
                <w:b/>
                <w:lang w:eastAsia="en-US"/>
              </w:rPr>
            </w:pPr>
            <w:r w:rsidRPr="00F84E0D">
              <w:rPr>
                <w:b/>
                <w:lang w:eastAsia="en-US"/>
              </w:rPr>
              <w:t>Estimated total uptake</w:t>
            </w:r>
          </w:p>
          <w:p w14:paraId="7E4140F8" w14:textId="77777777" w:rsidR="00A211E6" w:rsidRPr="00F84E0D" w:rsidRDefault="00A211E6" w:rsidP="00CC730C">
            <w:pPr>
              <w:rPr>
                <w:b/>
                <w:lang w:eastAsia="en-US"/>
              </w:rPr>
            </w:pPr>
            <w:r>
              <w:rPr>
                <w:lang w:eastAsia="en-US"/>
              </w:rPr>
              <w:t>(mg/kw/d)</w:t>
            </w:r>
          </w:p>
        </w:tc>
      </w:tr>
      <w:tr w:rsidR="00A211E6" w:rsidRPr="00F84E0D" w14:paraId="6F5FDAC6" w14:textId="77777777" w:rsidTr="00CC730C">
        <w:trPr>
          <w:cantSplit/>
          <w:tblHeader/>
          <w:jc w:val="center"/>
        </w:trPr>
        <w:tc>
          <w:tcPr>
            <w:tcW w:w="9425" w:type="dxa"/>
            <w:gridSpan w:val="5"/>
            <w:shd w:val="clear" w:color="auto" w:fill="auto"/>
          </w:tcPr>
          <w:p w14:paraId="7D02CC2D" w14:textId="77777777" w:rsidR="00A211E6" w:rsidRDefault="00A211E6" w:rsidP="00CC730C">
            <w:pPr>
              <w:jc w:val="center"/>
              <w:rPr>
                <w:lang w:eastAsia="en-US"/>
              </w:rPr>
            </w:pPr>
            <w:r>
              <w:rPr>
                <w:lang w:eastAsia="en-US"/>
              </w:rPr>
              <w:t>Combined primary exposures adult</w:t>
            </w:r>
          </w:p>
        </w:tc>
      </w:tr>
      <w:tr w:rsidR="00A211E6" w:rsidRPr="00F84E0D" w14:paraId="4209FA7F" w14:textId="77777777" w:rsidTr="00CC730C">
        <w:trPr>
          <w:cantSplit/>
          <w:tblHeader/>
          <w:jc w:val="center"/>
        </w:trPr>
        <w:tc>
          <w:tcPr>
            <w:tcW w:w="1346" w:type="dxa"/>
            <w:shd w:val="clear" w:color="auto" w:fill="auto"/>
          </w:tcPr>
          <w:p w14:paraId="4B58C4A8" w14:textId="77777777" w:rsidR="00A211E6" w:rsidRDefault="00A211E6" w:rsidP="00CC730C">
            <w:pPr>
              <w:rPr>
                <w:lang w:eastAsia="en-US"/>
              </w:rPr>
            </w:pPr>
            <w:r w:rsidRPr="00F84E0D">
              <w:rPr>
                <w:lang w:eastAsia="en-US"/>
              </w:rPr>
              <w:t>Scenarios [</w:t>
            </w:r>
            <w:r>
              <w:rPr>
                <w:lang w:eastAsia="en-US"/>
              </w:rPr>
              <w:t>1+2</w:t>
            </w:r>
            <w:r w:rsidRPr="00F84E0D">
              <w:rPr>
                <w:lang w:eastAsia="en-US"/>
              </w:rPr>
              <w:t>]</w:t>
            </w:r>
          </w:p>
          <w:p w14:paraId="277D3C12" w14:textId="77777777" w:rsidR="00A211E6" w:rsidRPr="00F84E0D" w:rsidRDefault="00A211E6" w:rsidP="00CC730C">
            <w:pPr>
              <w:rPr>
                <w:lang w:eastAsia="en-US"/>
              </w:rPr>
            </w:pPr>
            <w:r>
              <w:rPr>
                <w:lang w:eastAsia="en-US"/>
              </w:rPr>
              <w:t>Tier 1</w:t>
            </w:r>
          </w:p>
        </w:tc>
        <w:tc>
          <w:tcPr>
            <w:tcW w:w="1842" w:type="dxa"/>
          </w:tcPr>
          <w:p w14:paraId="0A764C9E" w14:textId="77777777" w:rsidR="00A211E6" w:rsidRDefault="00A211E6" w:rsidP="00CC730C">
            <w:pPr>
              <w:rPr>
                <w:vertAlign w:val="superscript"/>
                <w:lang w:eastAsia="en-US"/>
              </w:rPr>
            </w:pPr>
            <w:r>
              <w:rPr>
                <w:lang w:eastAsia="en-US"/>
              </w:rPr>
              <w:t>8.76 x 10</w:t>
            </w:r>
            <w:r w:rsidRPr="008D20C1">
              <w:rPr>
                <w:vertAlign w:val="superscript"/>
                <w:lang w:eastAsia="en-US"/>
              </w:rPr>
              <w:t>-4</w:t>
            </w:r>
          </w:p>
          <w:p w14:paraId="77660736" w14:textId="77777777" w:rsidR="00A211E6" w:rsidRPr="00F84E0D" w:rsidRDefault="00A211E6" w:rsidP="00CC730C">
            <w:pPr>
              <w:rPr>
                <w:lang w:eastAsia="en-US"/>
              </w:rPr>
            </w:pPr>
          </w:p>
        </w:tc>
        <w:tc>
          <w:tcPr>
            <w:tcW w:w="2268" w:type="dxa"/>
            <w:shd w:val="clear" w:color="auto" w:fill="auto"/>
            <w:tcMar>
              <w:top w:w="57" w:type="dxa"/>
              <w:bottom w:w="57" w:type="dxa"/>
            </w:tcMar>
          </w:tcPr>
          <w:p w14:paraId="202F9D34" w14:textId="77777777" w:rsidR="00A211E6" w:rsidRPr="00F84E0D" w:rsidRDefault="00A211E6" w:rsidP="00CC730C">
            <w:pPr>
              <w:rPr>
                <w:lang w:eastAsia="en-US"/>
              </w:rPr>
            </w:pPr>
            <w:r>
              <w:rPr>
                <w:lang w:eastAsia="en-US"/>
              </w:rPr>
              <w:t>6.52 x 10</w:t>
            </w:r>
            <w:r w:rsidRPr="00D45D43">
              <w:rPr>
                <w:vertAlign w:val="superscript"/>
                <w:lang w:eastAsia="en-US"/>
              </w:rPr>
              <w:t>-3</w:t>
            </w:r>
          </w:p>
        </w:tc>
        <w:tc>
          <w:tcPr>
            <w:tcW w:w="1985" w:type="dxa"/>
            <w:shd w:val="clear" w:color="auto" w:fill="auto"/>
            <w:tcMar>
              <w:top w:w="57" w:type="dxa"/>
              <w:bottom w:w="57" w:type="dxa"/>
            </w:tcMar>
          </w:tcPr>
          <w:p w14:paraId="5DAE8DA9" w14:textId="77777777" w:rsidR="00A211E6" w:rsidRPr="00F84E0D" w:rsidRDefault="00A211E6" w:rsidP="00CC730C">
            <w:pPr>
              <w:rPr>
                <w:lang w:eastAsia="en-US"/>
              </w:rPr>
            </w:pPr>
            <w:r>
              <w:rPr>
                <w:lang w:eastAsia="en-US"/>
              </w:rPr>
              <w:t>-</w:t>
            </w:r>
          </w:p>
        </w:tc>
        <w:tc>
          <w:tcPr>
            <w:tcW w:w="1984" w:type="dxa"/>
          </w:tcPr>
          <w:p w14:paraId="0C7D67F6" w14:textId="77777777" w:rsidR="00A211E6" w:rsidRPr="00F84E0D" w:rsidRDefault="00A211E6" w:rsidP="00CC730C">
            <w:pPr>
              <w:rPr>
                <w:lang w:eastAsia="en-US"/>
              </w:rPr>
            </w:pPr>
            <w:r>
              <w:rPr>
                <w:lang w:eastAsia="en-US"/>
              </w:rPr>
              <w:t>7.40 x 10</w:t>
            </w:r>
            <w:r w:rsidRPr="008D20C1">
              <w:rPr>
                <w:vertAlign w:val="superscript"/>
                <w:lang w:eastAsia="en-US"/>
              </w:rPr>
              <w:t>-3</w:t>
            </w:r>
          </w:p>
        </w:tc>
      </w:tr>
      <w:tr w:rsidR="00A211E6" w:rsidRPr="00F84E0D" w14:paraId="6FA1EDA4" w14:textId="77777777" w:rsidTr="00CC730C">
        <w:trPr>
          <w:cantSplit/>
          <w:tblHeader/>
          <w:jc w:val="center"/>
        </w:trPr>
        <w:tc>
          <w:tcPr>
            <w:tcW w:w="1346" w:type="dxa"/>
            <w:shd w:val="clear" w:color="auto" w:fill="auto"/>
          </w:tcPr>
          <w:p w14:paraId="13DBA179" w14:textId="77777777" w:rsidR="00A211E6" w:rsidRDefault="00A211E6" w:rsidP="00CC730C">
            <w:pPr>
              <w:rPr>
                <w:lang w:eastAsia="en-US"/>
              </w:rPr>
            </w:pPr>
            <w:r w:rsidRPr="00F84E0D">
              <w:rPr>
                <w:lang w:eastAsia="en-US"/>
              </w:rPr>
              <w:t>Scenarios [</w:t>
            </w:r>
            <w:r>
              <w:rPr>
                <w:lang w:eastAsia="en-US"/>
              </w:rPr>
              <w:t>3+4]</w:t>
            </w:r>
          </w:p>
          <w:p w14:paraId="6BCE4F6F" w14:textId="77777777" w:rsidR="00A211E6" w:rsidRPr="00F84E0D" w:rsidRDefault="00A211E6" w:rsidP="00CC730C">
            <w:pPr>
              <w:rPr>
                <w:lang w:eastAsia="en-US"/>
              </w:rPr>
            </w:pPr>
            <w:r>
              <w:rPr>
                <w:lang w:eastAsia="en-US"/>
              </w:rPr>
              <w:t>Tier 1</w:t>
            </w:r>
          </w:p>
        </w:tc>
        <w:tc>
          <w:tcPr>
            <w:tcW w:w="1842" w:type="dxa"/>
            <w:vAlign w:val="center"/>
          </w:tcPr>
          <w:p w14:paraId="64CA432B" w14:textId="77777777" w:rsidR="00A211E6" w:rsidRDefault="00A211E6" w:rsidP="00CC730C">
            <w:pPr>
              <w:rPr>
                <w:vertAlign w:val="superscript"/>
                <w:lang w:eastAsia="en-US"/>
              </w:rPr>
            </w:pPr>
            <w:r>
              <w:rPr>
                <w:lang w:eastAsia="en-US"/>
              </w:rPr>
              <w:t>1.75</w:t>
            </w:r>
            <w:r>
              <w:rPr>
                <w:vertAlign w:val="superscript"/>
                <w:lang w:eastAsia="en-US"/>
              </w:rPr>
              <w:t>-3</w:t>
            </w:r>
          </w:p>
          <w:p w14:paraId="3E7FAD8D" w14:textId="77777777" w:rsidR="00A211E6" w:rsidRPr="00F84E0D" w:rsidRDefault="00A211E6" w:rsidP="00CC730C">
            <w:pPr>
              <w:rPr>
                <w:lang w:eastAsia="en-US"/>
              </w:rPr>
            </w:pPr>
          </w:p>
        </w:tc>
        <w:tc>
          <w:tcPr>
            <w:tcW w:w="2268" w:type="dxa"/>
            <w:shd w:val="clear" w:color="auto" w:fill="auto"/>
            <w:tcMar>
              <w:top w:w="57" w:type="dxa"/>
              <w:bottom w:w="57" w:type="dxa"/>
            </w:tcMar>
          </w:tcPr>
          <w:p w14:paraId="4331C766" w14:textId="77777777" w:rsidR="00A211E6" w:rsidRPr="00F84E0D" w:rsidRDefault="00A211E6" w:rsidP="00CC730C">
            <w:pPr>
              <w:rPr>
                <w:lang w:eastAsia="en-US"/>
              </w:rPr>
            </w:pPr>
            <w:r>
              <w:rPr>
                <w:lang w:eastAsia="en-US"/>
              </w:rPr>
              <w:t>1.48 x 10</w:t>
            </w:r>
            <w:r w:rsidRPr="00D45D43">
              <w:rPr>
                <w:vertAlign w:val="superscript"/>
                <w:lang w:eastAsia="en-US"/>
              </w:rPr>
              <w:t>-</w:t>
            </w:r>
            <w:r>
              <w:rPr>
                <w:vertAlign w:val="superscript"/>
                <w:lang w:eastAsia="en-US"/>
              </w:rPr>
              <w:t>2</w:t>
            </w:r>
          </w:p>
        </w:tc>
        <w:tc>
          <w:tcPr>
            <w:tcW w:w="1985" w:type="dxa"/>
            <w:shd w:val="clear" w:color="auto" w:fill="auto"/>
            <w:tcMar>
              <w:top w:w="57" w:type="dxa"/>
              <w:bottom w:w="57" w:type="dxa"/>
            </w:tcMar>
          </w:tcPr>
          <w:p w14:paraId="67BB7157" w14:textId="77777777" w:rsidR="00A211E6" w:rsidRPr="00F84E0D" w:rsidRDefault="00A211E6" w:rsidP="00CC730C">
            <w:pPr>
              <w:rPr>
                <w:lang w:eastAsia="en-US"/>
              </w:rPr>
            </w:pPr>
            <w:r>
              <w:rPr>
                <w:lang w:eastAsia="en-US"/>
              </w:rPr>
              <w:t>-</w:t>
            </w:r>
          </w:p>
        </w:tc>
        <w:tc>
          <w:tcPr>
            <w:tcW w:w="1984" w:type="dxa"/>
          </w:tcPr>
          <w:p w14:paraId="1CF7F5EB" w14:textId="77777777" w:rsidR="00A211E6" w:rsidRPr="00F84E0D" w:rsidRDefault="00A211E6" w:rsidP="00CC730C">
            <w:pPr>
              <w:rPr>
                <w:lang w:eastAsia="en-US"/>
              </w:rPr>
            </w:pPr>
            <w:r>
              <w:rPr>
                <w:lang w:eastAsia="en-US"/>
              </w:rPr>
              <w:t>1.66 x 10</w:t>
            </w:r>
            <w:r w:rsidRPr="00D45D43">
              <w:rPr>
                <w:vertAlign w:val="superscript"/>
                <w:lang w:eastAsia="en-US"/>
              </w:rPr>
              <w:t>-</w:t>
            </w:r>
            <w:r>
              <w:rPr>
                <w:vertAlign w:val="superscript"/>
                <w:lang w:eastAsia="en-US"/>
              </w:rPr>
              <w:t>2</w:t>
            </w:r>
          </w:p>
        </w:tc>
      </w:tr>
      <w:tr w:rsidR="00A211E6" w:rsidRPr="00F84E0D" w14:paraId="1D04DAE4" w14:textId="77777777" w:rsidTr="00CC730C">
        <w:trPr>
          <w:cantSplit/>
          <w:tblHeader/>
          <w:jc w:val="center"/>
        </w:trPr>
        <w:tc>
          <w:tcPr>
            <w:tcW w:w="1346" w:type="dxa"/>
            <w:shd w:val="clear" w:color="auto" w:fill="auto"/>
          </w:tcPr>
          <w:p w14:paraId="3226B267" w14:textId="77777777" w:rsidR="00A211E6" w:rsidRDefault="00A211E6" w:rsidP="00CC730C">
            <w:pPr>
              <w:rPr>
                <w:lang w:eastAsia="en-US"/>
              </w:rPr>
            </w:pPr>
            <w:r w:rsidRPr="00F84E0D">
              <w:rPr>
                <w:lang w:eastAsia="en-US"/>
              </w:rPr>
              <w:t>Scenarios [</w:t>
            </w:r>
            <w:r>
              <w:rPr>
                <w:lang w:eastAsia="en-US"/>
              </w:rPr>
              <w:t>5+7]</w:t>
            </w:r>
          </w:p>
          <w:p w14:paraId="1196DCC8" w14:textId="77777777" w:rsidR="00A211E6" w:rsidRDefault="00A211E6" w:rsidP="00CC730C">
            <w:pPr>
              <w:rPr>
                <w:lang w:eastAsia="en-US"/>
              </w:rPr>
            </w:pPr>
            <w:r>
              <w:rPr>
                <w:lang w:eastAsia="en-US"/>
              </w:rPr>
              <w:t>5 : Tier 1</w:t>
            </w:r>
          </w:p>
          <w:p w14:paraId="63A0A372" w14:textId="77777777" w:rsidR="00A211E6" w:rsidRPr="00F84E0D" w:rsidRDefault="00A211E6" w:rsidP="00CC730C">
            <w:pPr>
              <w:rPr>
                <w:lang w:eastAsia="en-US"/>
              </w:rPr>
            </w:pPr>
            <w:r>
              <w:rPr>
                <w:lang w:eastAsia="en-US"/>
              </w:rPr>
              <w:t>7 : Tier 1</w:t>
            </w:r>
          </w:p>
        </w:tc>
        <w:tc>
          <w:tcPr>
            <w:tcW w:w="1842" w:type="dxa"/>
            <w:vMerge w:val="restart"/>
            <w:vAlign w:val="center"/>
          </w:tcPr>
          <w:p w14:paraId="24AB2E7F" w14:textId="77777777" w:rsidR="00A211E6" w:rsidRDefault="00A211E6" w:rsidP="00CC730C">
            <w:pPr>
              <w:rPr>
                <w:vertAlign w:val="superscript"/>
                <w:lang w:eastAsia="en-US"/>
              </w:rPr>
            </w:pPr>
            <w:r>
              <w:rPr>
                <w:lang w:eastAsia="en-US"/>
              </w:rPr>
              <w:t>1.53 x 10</w:t>
            </w:r>
            <w:r>
              <w:rPr>
                <w:vertAlign w:val="superscript"/>
                <w:lang w:eastAsia="en-US"/>
              </w:rPr>
              <w:t>-2</w:t>
            </w:r>
          </w:p>
          <w:p w14:paraId="56238F0F" w14:textId="77777777" w:rsidR="00A211E6" w:rsidRPr="00F84E0D" w:rsidRDefault="00A211E6" w:rsidP="00CC730C">
            <w:pPr>
              <w:rPr>
                <w:lang w:eastAsia="en-US"/>
              </w:rPr>
            </w:pPr>
          </w:p>
        </w:tc>
        <w:tc>
          <w:tcPr>
            <w:tcW w:w="2268" w:type="dxa"/>
            <w:shd w:val="clear" w:color="auto" w:fill="auto"/>
            <w:tcMar>
              <w:top w:w="57" w:type="dxa"/>
              <w:bottom w:w="57" w:type="dxa"/>
            </w:tcMar>
          </w:tcPr>
          <w:p w14:paraId="2D3412E2" w14:textId="77777777" w:rsidR="00A211E6" w:rsidRPr="00F84E0D" w:rsidRDefault="00A211E6" w:rsidP="00CC730C">
            <w:pPr>
              <w:rPr>
                <w:lang w:eastAsia="en-US"/>
              </w:rPr>
            </w:pPr>
            <w:r>
              <w:rPr>
                <w:lang w:eastAsia="en-US"/>
              </w:rPr>
              <w:t>1.94 x 10</w:t>
            </w:r>
            <w:r>
              <w:rPr>
                <w:vertAlign w:val="superscript"/>
                <w:lang w:eastAsia="en-US"/>
              </w:rPr>
              <w:t>-1</w:t>
            </w:r>
          </w:p>
        </w:tc>
        <w:tc>
          <w:tcPr>
            <w:tcW w:w="1985" w:type="dxa"/>
            <w:shd w:val="clear" w:color="auto" w:fill="auto"/>
            <w:tcMar>
              <w:top w:w="57" w:type="dxa"/>
              <w:bottom w:w="57" w:type="dxa"/>
            </w:tcMar>
          </w:tcPr>
          <w:p w14:paraId="41C5392D" w14:textId="77777777" w:rsidR="00A211E6" w:rsidRPr="00F84E0D" w:rsidRDefault="00A211E6" w:rsidP="00CC730C">
            <w:pPr>
              <w:rPr>
                <w:lang w:eastAsia="en-US"/>
              </w:rPr>
            </w:pPr>
            <w:r>
              <w:rPr>
                <w:lang w:eastAsia="en-US"/>
              </w:rPr>
              <w:t>-</w:t>
            </w:r>
          </w:p>
        </w:tc>
        <w:tc>
          <w:tcPr>
            <w:tcW w:w="1984" w:type="dxa"/>
          </w:tcPr>
          <w:p w14:paraId="462F3B5B" w14:textId="77777777" w:rsidR="00A211E6" w:rsidRPr="00F84E0D" w:rsidRDefault="00A211E6" w:rsidP="00CC730C">
            <w:pPr>
              <w:rPr>
                <w:lang w:eastAsia="en-US"/>
              </w:rPr>
            </w:pPr>
            <w:r>
              <w:rPr>
                <w:lang w:eastAsia="en-US"/>
              </w:rPr>
              <w:t>2.09x 10</w:t>
            </w:r>
            <w:r>
              <w:rPr>
                <w:vertAlign w:val="superscript"/>
                <w:lang w:eastAsia="en-US"/>
              </w:rPr>
              <w:t>-1</w:t>
            </w:r>
          </w:p>
        </w:tc>
      </w:tr>
      <w:tr w:rsidR="00A211E6" w:rsidRPr="00F84E0D" w14:paraId="1E644356" w14:textId="77777777" w:rsidTr="00CC730C">
        <w:trPr>
          <w:cantSplit/>
          <w:tblHeader/>
          <w:jc w:val="center"/>
        </w:trPr>
        <w:tc>
          <w:tcPr>
            <w:tcW w:w="1346" w:type="dxa"/>
            <w:shd w:val="clear" w:color="auto" w:fill="auto"/>
          </w:tcPr>
          <w:p w14:paraId="5E4E2595" w14:textId="77777777" w:rsidR="00A211E6" w:rsidRDefault="00A211E6" w:rsidP="00CC730C">
            <w:pPr>
              <w:rPr>
                <w:lang w:eastAsia="en-US"/>
              </w:rPr>
            </w:pPr>
            <w:r w:rsidRPr="00F84E0D">
              <w:rPr>
                <w:lang w:eastAsia="en-US"/>
              </w:rPr>
              <w:t>Scenarios [</w:t>
            </w:r>
            <w:r>
              <w:rPr>
                <w:lang w:eastAsia="en-US"/>
              </w:rPr>
              <w:t>5+7]</w:t>
            </w:r>
          </w:p>
          <w:p w14:paraId="7704AD47" w14:textId="77777777" w:rsidR="00A211E6" w:rsidRDefault="00A211E6" w:rsidP="00CC730C">
            <w:pPr>
              <w:rPr>
                <w:lang w:eastAsia="en-US"/>
              </w:rPr>
            </w:pPr>
            <w:r>
              <w:rPr>
                <w:lang w:eastAsia="en-US"/>
              </w:rPr>
              <w:t>5: Tier 2</w:t>
            </w:r>
          </w:p>
          <w:p w14:paraId="09786911" w14:textId="77777777" w:rsidR="00A211E6" w:rsidRPr="00F84E0D" w:rsidRDefault="00A211E6" w:rsidP="00CC730C">
            <w:pPr>
              <w:rPr>
                <w:lang w:eastAsia="en-US"/>
              </w:rPr>
            </w:pPr>
            <w:r>
              <w:rPr>
                <w:lang w:eastAsia="en-US"/>
              </w:rPr>
              <w:t>7 : Tier 1</w:t>
            </w:r>
          </w:p>
        </w:tc>
        <w:tc>
          <w:tcPr>
            <w:tcW w:w="1842" w:type="dxa"/>
            <w:vMerge/>
          </w:tcPr>
          <w:p w14:paraId="6B6376C8" w14:textId="77777777" w:rsidR="00A211E6" w:rsidRDefault="00A211E6" w:rsidP="00CC730C">
            <w:pPr>
              <w:rPr>
                <w:lang w:eastAsia="en-US"/>
              </w:rPr>
            </w:pPr>
          </w:p>
        </w:tc>
        <w:tc>
          <w:tcPr>
            <w:tcW w:w="2268" w:type="dxa"/>
            <w:shd w:val="clear" w:color="auto" w:fill="auto"/>
            <w:tcMar>
              <w:top w:w="57" w:type="dxa"/>
              <w:bottom w:w="57" w:type="dxa"/>
            </w:tcMar>
          </w:tcPr>
          <w:p w14:paraId="61D0CD0B" w14:textId="77777777" w:rsidR="00A211E6" w:rsidRDefault="00A211E6" w:rsidP="00CC730C">
            <w:pPr>
              <w:rPr>
                <w:lang w:eastAsia="en-US"/>
              </w:rPr>
            </w:pPr>
            <w:r>
              <w:rPr>
                <w:lang w:eastAsia="en-US"/>
              </w:rPr>
              <w:t>2.26 x 10</w:t>
            </w:r>
            <w:r w:rsidRPr="006603F5">
              <w:rPr>
                <w:vertAlign w:val="superscript"/>
                <w:lang w:eastAsia="en-US"/>
              </w:rPr>
              <w:t>-2</w:t>
            </w:r>
          </w:p>
        </w:tc>
        <w:tc>
          <w:tcPr>
            <w:tcW w:w="1985" w:type="dxa"/>
            <w:shd w:val="clear" w:color="auto" w:fill="auto"/>
            <w:tcMar>
              <w:top w:w="57" w:type="dxa"/>
              <w:bottom w:w="57" w:type="dxa"/>
            </w:tcMar>
          </w:tcPr>
          <w:p w14:paraId="2256F88A" w14:textId="77777777" w:rsidR="00A211E6" w:rsidRPr="00F84E0D" w:rsidRDefault="00A211E6" w:rsidP="00CC730C">
            <w:pPr>
              <w:rPr>
                <w:lang w:eastAsia="en-US"/>
              </w:rPr>
            </w:pPr>
            <w:r>
              <w:rPr>
                <w:lang w:eastAsia="en-US"/>
              </w:rPr>
              <w:t>-</w:t>
            </w:r>
          </w:p>
        </w:tc>
        <w:tc>
          <w:tcPr>
            <w:tcW w:w="1984" w:type="dxa"/>
          </w:tcPr>
          <w:p w14:paraId="7D897BEE" w14:textId="77777777" w:rsidR="00A211E6" w:rsidRDefault="00A211E6" w:rsidP="00CC730C">
            <w:pPr>
              <w:rPr>
                <w:lang w:eastAsia="en-US"/>
              </w:rPr>
            </w:pPr>
            <w:r>
              <w:rPr>
                <w:lang w:eastAsia="en-US"/>
              </w:rPr>
              <w:t>3.79 x 10</w:t>
            </w:r>
            <w:r w:rsidRPr="008D20C1">
              <w:rPr>
                <w:vertAlign w:val="superscript"/>
                <w:lang w:eastAsia="en-US"/>
              </w:rPr>
              <w:t>-2</w:t>
            </w:r>
          </w:p>
        </w:tc>
      </w:tr>
      <w:tr w:rsidR="00A211E6" w:rsidRPr="00F84E0D" w14:paraId="67D4C582" w14:textId="77777777" w:rsidTr="00CC730C">
        <w:trPr>
          <w:cantSplit/>
          <w:tblHeader/>
          <w:jc w:val="center"/>
        </w:trPr>
        <w:tc>
          <w:tcPr>
            <w:tcW w:w="1346" w:type="dxa"/>
            <w:shd w:val="clear" w:color="auto" w:fill="auto"/>
          </w:tcPr>
          <w:p w14:paraId="0778070C" w14:textId="77777777" w:rsidR="00A211E6" w:rsidRPr="00C8124A" w:rsidRDefault="00A211E6" w:rsidP="00CC730C">
            <w:pPr>
              <w:rPr>
                <w:lang w:eastAsia="en-US"/>
              </w:rPr>
            </w:pPr>
            <w:r w:rsidRPr="00A7688E">
              <w:rPr>
                <w:lang w:eastAsia="en-US"/>
              </w:rPr>
              <w:t>Scenarios [8+9]</w:t>
            </w:r>
          </w:p>
          <w:p w14:paraId="22B311CE" w14:textId="77777777" w:rsidR="00A211E6" w:rsidRPr="001F6F28" w:rsidRDefault="00A211E6" w:rsidP="00CC730C">
            <w:pPr>
              <w:rPr>
                <w:lang w:eastAsia="en-US"/>
              </w:rPr>
            </w:pPr>
            <w:r>
              <w:rPr>
                <w:lang w:eastAsia="en-US"/>
              </w:rPr>
              <w:t>8 &amp; 9 :</w:t>
            </w:r>
            <w:r w:rsidRPr="00C8124A">
              <w:rPr>
                <w:lang w:eastAsia="en-US"/>
              </w:rPr>
              <w:t>Tier 1</w:t>
            </w:r>
          </w:p>
        </w:tc>
        <w:tc>
          <w:tcPr>
            <w:tcW w:w="1842" w:type="dxa"/>
            <w:vAlign w:val="center"/>
          </w:tcPr>
          <w:p w14:paraId="4ABED963" w14:textId="77777777" w:rsidR="00A211E6" w:rsidRPr="00424366" w:rsidRDefault="00A211E6" w:rsidP="00CC730C">
            <w:pPr>
              <w:rPr>
                <w:vertAlign w:val="superscript"/>
                <w:lang w:eastAsia="en-US"/>
              </w:rPr>
            </w:pPr>
            <w:r w:rsidRPr="001F6F28">
              <w:rPr>
                <w:lang w:eastAsia="en-US"/>
              </w:rPr>
              <w:t>3.06 x 10</w:t>
            </w:r>
            <w:r w:rsidRPr="00424366">
              <w:rPr>
                <w:vertAlign w:val="superscript"/>
                <w:lang w:eastAsia="en-US"/>
              </w:rPr>
              <w:t>-2</w:t>
            </w:r>
          </w:p>
          <w:p w14:paraId="16A684BB" w14:textId="77777777" w:rsidR="00A211E6" w:rsidRPr="00564A50" w:rsidRDefault="00A211E6" w:rsidP="00CC730C">
            <w:pPr>
              <w:rPr>
                <w:lang w:eastAsia="en-US"/>
              </w:rPr>
            </w:pPr>
          </w:p>
        </w:tc>
        <w:tc>
          <w:tcPr>
            <w:tcW w:w="2268" w:type="dxa"/>
            <w:shd w:val="clear" w:color="auto" w:fill="auto"/>
            <w:tcMar>
              <w:top w:w="57" w:type="dxa"/>
              <w:bottom w:w="57" w:type="dxa"/>
            </w:tcMar>
          </w:tcPr>
          <w:p w14:paraId="0D3EC4A4" w14:textId="77777777" w:rsidR="00A211E6" w:rsidRPr="00AE763F" w:rsidRDefault="00A211E6" w:rsidP="00CC730C">
            <w:pPr>
              <w:rPr>
                <w:lang w:eastAsia="en-US"/>
              </w:rPr>
            </w:pPr>
            <w:r w:rsidRPr="004F1D81">
              <w:rPr>
                <w:lang w:eastAsia="en-US"/>
              </w:rPr>
              <w:t>3.88 x 10</w:t>
            </w:r>
            <w:r w:rsidRPr="004F1D81">
              <w:rPr>
                <w:vertAlign w:val="superscript"/>
                <w:lang w:eastAsia="en-US"/>
              </w:rPr>
              <w:t>-1</w:t>
            </w:r>
          </w:p>
        </w:tc>
        <w:tc>
          <w:tcPr>
            <w:tcW w:w="1985" w:type="dxa"/>
            <w:shd w:val="clear" w:color="auto" w:fill="auto"/>
            <w:tcMar>
              <w:top w:w="57" w:type="dxa"/>
              <w:bottom w:w="57" w:type="dxa"/>
            </w:tcMar>
          </w:tcPr>
          <w:p w14:paraId="3C0A7EBA" w14:textId="77777777" w:rsidR="00A211E6" w:rsidRPr="00A7688E" w:rsidRDefault="00A211E6" w:rsidP="00CC730C">
            <w:pPr>
              <w:rPr>
                <w:lang w:eastAsia="en-US"/>
              </w:rPr>
            </w:pPr>
            <w:r w:rsidRPr="00C93CA0">
              <w:rPr>
                <w:lang w:eastAsia="en-US"/>
              </w:rPr>
              <w:t>-</w:t>
            </w:r>
          </w:p>
        </w:tc>
        <w:tc>
          <w:tcPr>
            <w:tcW w:w="1984" w:type="dxa"/>
          </w:tcPr>
          <w:p w14:paraId="79AC736B" w14:textId="77777777" w:rsidR="00A211E6" w:rsidRPr="00C8124A" w:rsidRDefault="00A211E6" w:rsidP="00CC730C">
            <w:pPr>
              <w:rPr>
                <w:lang w:eastAsia="en-US"/>
              </w:rPr>
            </w:pPr>
            <w:r w:rsidRPr="00A7688E">
              <w:rPr>
                <w:lang w:eastAsia="en-US"/>
              </w:rPr>
              <w:t>4.19 x 10</w:t>
            </w:r>
            <w:r w:rsidRPr="00D45D43">
              <w:rPr>
                <w:vertAlign w:val="superscript"/>
                <w:lang w:eastAsia="en-US"/>
              </w:rPr>
              <w:t>-1</w:t>
            </w:r>
          </w:p>
        </w:tc>
      </w:tr>
      <w:tr w:rsidR="00A211E6" w:rsidRPr="00EE5DF0" w14:paraId="674E6284" w14:textId="77777777" w:rsidTr="00CC730C">
        <w:trPr>
          <w:cantSplit/>
          <w:tblHeader/>
          <w:jc w:val="center"/>
        </w:trPr>
        <w:tc>
          <w:tcPr>
            <w:tcW w:w="1346" w:type="dxa"/>
            <w:shd w:val="clear" w:color="auto" w:fill="auto"/>
          </w:tcPr>
          <w:p w14:paraId="68A9ECF5" w14:textId="77777777" w:rsidR="00A211E6" w:rsidRPr="00A7688E" w:rsidRDefault="00A211E6" w:rsidP="00CC730C">
            <w:pPr>
              <w:rPr>
                <w:lang w:eastAsia="en-US"/>
              </w:rPr>
            </w:pPr>
            <w:r w:rsidRPr="00A7688E">
              <w:rPr>
                <w:lang w:eastAsia="en-US"/>
              </w:rPr>
              <w:t>Scenarios [8+9]</w:t>
            </w:r>
          </w:p>
          <w:p w14:paraId="59F45FF3" w14:textId="77777777" w:rsidR="00A211E6" w:rsidRDefault="00A211E6" w:rsidP="00CC730C">
            <w:pPr>
              <w:rPr>
                <w:lang w:eastAsia="en-US"/>
              </w:rPr>
            </w:pPr>
            <w:r>
              <w:rPr>
                <w:lang w:eastAsia="en-US"/>
              </w:rPr>
              <w:t>8:</w:t>
            </w:r>
            <w:r w:rsidRPr="00A7688E">
              <w:rPr>
                <w:lang w:eastAsia="en-US"/>
              </w:rPr>
              <w:t>Tier 2</w:t>
            </w:r>
          </w:p>
          <w:p w14:paraId="0F11CB2A" w14:textId="77777777" w:rsidR="00A211E6" w:rsidRPr="00A7688E" w:rsidRDefault="00A211E6" w:rsidP="00CC730C">
            <w:pPr>
              <w:rPr>
                <w:lang w:eastAsia="en-US"/>
              </w:rPr>
            </w:pPr>
            <w:r>
              <w:rPr>
                <w:lang w:eastAsia="en-US"/>
              </w:rPr>
              <w:t>9: Tier 1</w:t>
            </w:r>
          </w:p>
        </w:tc>
        <w:tc>
          <w:tcPr>
            <w:tcW w:w="1842" w:type="dxa"/>
          </w:tcPr>
          <w:p w14:paraId="38ABD496" w14:textId="77777777" w:rsidR="00EE5DF0" w:rsidRPr="00EA3D62" w:rsidRDefault="00EE5DF0" w:rsidP="00EE5DF0">
            <w:pPr>
              <w:rPr>
                <w:vertAlign w:val="superscript"/>
                <w:lang w:val="fr-FR" w:eastAsia="en-US"/>
              </w:rPr>
            </w:pPr>
            <w:r w:rsidRPr="00EA3D62">
              <w:rPr>
                <w:lang w:val="fr-FR" w:eastAsia="en-US"/>
              </w:rPr>
              <w:t>1.</w:t>
            </w:r>
            <w:r>
              <w:rPr>
                <w:lang w:val="fr-FR" w:eastAsia="en-US"/>
              </w:rPr>
              <w:t>54</w:t>
            </w:r>
            <w:r w:rsidRPr="00EA3D62">
              <w:rPr>
                <w:lang w:val="fr-FR" w:eastAsia="en-US"/>
              </w:rPr>
              <w:t xml:space="preserve"> x 10</w:t>
            </w:r>
            <w:r w:rsidRPr="00EA3D62">
              <w:rPr>
                <w:vertAlign w:val="superscript"/>
                <w:lang w:val="fr-FR" w:eastAsia="en-US"/>
              </w:rPr>
              <w:t>-2</w:t>
            </w:r>
          </w:p>
          <w:p w14:paraId="33075F87" w14:textId="77777777" w:rsidR="00A211E6" w:rsidRPr="00EA3D62" w:rsidRDefault="00A211E6" w:rsidP="00CC730C">
            <w:pPr>
              <w:rPr>
                <w:lang w:val="fr-FR" w:eastAsia="en-US"/>
              </w:rPr>
            </w:pPr>
          </w:p>
        </w:tc>
        <w:tc>
          <w:tcPr>
            <w:tcW w:w="2268" w:type="dxa"/>
            <w:shd w:val="clear" w:color="auto" w:fill="auto"/>
            <w:tcMar>
              <w:top w:w="57" w:type="dxa"/>
              <w:bottom w:w="57" w:type="dxa"/>
            </w:tcMar>
          </w:tcPr>
          <w:p w14:paraId="3CE87A23" w14:textId="77777777" w:rsidR="00A211E6" w:rsidRPr="00EA3D62" w:rsidRDefault="00A211E6" w:rsidP="00CC730C">
            <w:pPr>
              <w:rPr>
                <w:lang w:val="fr-FR" w:eastAsia="en-US"/>
              </w:rPr>
            </w:pPr>
            <w:r w:rsidRPr="00EA3D62">
              <w:rPr>
                <w:lang w:val="fr-FR" w:eastAsia="en-US"/>
              </w:rPr>
              <w:t>1.94 x 10</w:t>
            </w:r>
            <w:r w:rsidRPr="00EA3D62">
              <w:rPr>
                <w:vertAlign w:val="superscript"/>
                <w:lang w:val="fr-FR" w:eastAsia="en-US"/>
              </w:rPr>
              <w:t>-2</w:t>
            </w:r>
          </w:p>
        </w:tc>
        <w:tc>
          <w:tcPr>
            <w:tcW w:w="1985" w:type="dxa"/>
            <w:shd w:val="clear" w:color="auto" w:fill="auto"/>
            <w:tcMar>
              <w:top w:w="57" w:type="dxa"/>
              <w:bottom w:w="57" w:type="dxa"/>
            </w:tcMar>
          </w:tcPr>
          <w:p w14:paraId="3DA25E1E" w14:textId="77777777" w:rsidR="00A211E6" w:rsidRPr="00EA3D62" w:rsidRDefault="00A211E6" w:rsidP="00CC730C">
            <w:pPr>
              <w:rPr>
                <w:lang w:val="fr-FR" w:eastAsia="en-US"/>
              </w:rPr>
            </w:pPr>
            <w:r w:rsidRPr="00EA3D62">
              <w:rPr>
                <w:lang w:val="fr-FR" w:eastAsia="en-US"/>
              </w:rPr>
              <w:t>-</w:t>
            </w:r>
          </w:p>
        </w:tc>
        <w:tc>
          <w:tcPr>
            <w:tcW w:w="1984" w:type="dxa"/>
          </w:tcPr>
          <w:p w14:paraId="190170BB" w14:textId="64037B40" w:rsidR="00A211E6" w:rsidRPr="00EA3D62" w:rsidRDefault="00EE5DF0" w:rsidP="00CC730C">
            <w:pPr>
              <w:rPr>
                <w:lang w:val="fr-FR" w:eastAsia="en-US"/>
              </w:rPr>
            </w:pPr>
            <w:r>
              <w:rPr>
                <w:lang w:val="fr-FR" w:eastAsia="en-US"/>
              </w:rPr>
              <w:t>3.49</w:t>
            </w:r>
            <w:r w:rsidR="00A211E6" w:rsidRPr="00EA3D62">
              <w:rPr>
                <w:lang w:val="fr-FR" w:eastAsia="en-US"/>
              </w:rPr>
              <w:t xml:space="preserve"> x 10</w:t>
            </w:r>
            <w:r w:rsidR="00A211E6" w:rsidRPr="00EA3D62">
              <w:rPr>
                <w:vertAlign w:val="superscript"/>
                <w:lang w:val="fr-FR" w:eastAsia="en-US"/>
              </w:rPr>
              <w:t>-2</w:t>
            </w:r>
          </w:p>
        </w:tc>
      </w:tr>
    </w:tbl>
    <w:p w14:paraId="06517907" w14:textId="63CADC79" w:rsidR="00370140" w:rsidRDefault="00584450">
      <w:pPr>
        <w:suppressAutoHyphens w:val="0"/>
        <w:rPr>
          <w:b/>
          <w:i/>
          <w:szCs w:val="22"/>
          <w:lang w:val="it-IT" w:eastAsia="en-US"/>
        </w:rPr>
      </w:pPr>
      <w:bookmarkStart w:id="128" w:name="_Toc389729070"/>
      <w:bookmarkStart w:id="129" w:name="_Toc403472768"/>
      <w:r>
        <w:rPr>
          <w:b/>
          <w:i/>
          <w:noProof/>
          <w:szCs w:val="22"/>
          <w:lang w:val="fr-FR" w:eastAsia="fr-FR"/>
        </w:rPr>
        <mc:AlternateContent>
          <mc:Choice Requires="wps">
            <w:drawing>
              <wp:anchor distT="0" distB="0" distL="114300" distR="114300" simplePos="0" relativeHeight="251665408" behindDoc="0" locked="0" layoutInCell="1" allowOverlap="1" wp14:anchorId="401BD0B9" wp14:editId="32D58FDD">
                <wp:simplePos x="0" y="0"/>
                <wp:positionH relativeFrom="column">
                  <wp:posOffset>-170683</wp:posOffset>
                </wp:positionH>
                <wp:positionV relativeFrom="paragraph">
                  <wp:posOffset>104899</wp:posOffset>
                </wp:positionV>
                <wp:extent cx="6431280" cy="3648075"/>
                <wp:effectExtent l="0" t="0" r="26670" b="28575"/>
                <wp:wrapNone/>
                <wp:docPr id="13" name="Zone de texte 13"/>
                <wp:cNvGraphicFramePr/>
                <a:graphic xmlns:a="http://schemas.openxmlformats.org/drawingml/2006/main">
                  <a:graphicData uri="http://schemas.microsoft.com/office/word/2010/wordprocessingShape">
                    <wps:wsp>
                      <wps:cNvSpPr txBox="1"/>
                      <wps:spPr>
                        <a:xfrm>
                          <a:off x="0" y="0"/>
                          <a:ext cx="6431280" cy="3648075"/>
                        </a:xfrm>
                        <a:prstGeom prst="rect">
                          <a:avLst/>
                        </a:prstGeom>
                        <a:solidFill>
                          <a:schemeClr val="bg1">
                            <a:lumMod val="75000"/>
                          </a:schemeClr>
                        </a:solidFill>
                        <a:ln w="6350">
                          <a:solidFill>
                            <a:prstClr val="black"/>
                          </a:solidFill>
                        </a:ln>
                      </wps:spPr>
                      <wps:txbx>
                        <w:txbxContent>
                          <w:p w14:paraId="0DC5CCD3" w14:textId="6FEE23AD" w:rsidR="00C16239" w:rsidRPr="007501BA" w:rsidRDefault="00C16239" w:rsidP="007501BA">
                            <w:pPr>
                              <w:pStyle w:val="Paragraphedeliste"/>
                              <w:numPr>
                                <w:ilvl w:val="0"/>
                                <w:numId w:val="36"/>
                              </w:numPr>
                              <w:rPr>
                                <w:b/>
                              </w:rPr>
                            </w:pPr>
                            <w:r w:rsidRPr="007501BA">
                              <w:rPr>
                                <w:b/>
                              </w:rPr>
                              <w:t>Minor change 2020</w:t>
                            </w:r>
                          </w:p>
                          <w:p w14:paraId="280E98D6" w14:textId="45E2D96F" w:rsidR="00C16239" w:rsidRDefault="00C16239"/>
                          <w:p w14:paraId="2ABC5F54" w14:textId="45EBC5B6" w:rsidR="00C16239" w:rsidRDefault="00C16239">
                            <w:r>
                              <w:t>Combined scenario is determined for:</w:t>
                            </w:r>
                          </w:p>
                          <w:p w14:paraId="010CBE26" w14:textId="55B027AE" w:rsidR="00C16239" w:rsidRDefault="00C16239" w:rsidP="007501BA">
                            <w:pPr>
                              <w:pStyle w:val="Paragraphedeliste"/>
                              <w:numPr>
                                <w:ilvl w:val="0"/>
                                <w:numId w:val="31"/>
                              </w:numPr>
                            </w:pPr>
                            <w:r>
                              <w:t>Brush application (decanting + application with brush + cleaning of brush)</w:t>
                            </w:r>
                          </w:p>
                          <w:p w14:paraId="5F645569" w14:textId="3CD22561" w:rsidR="00C16239" w:rsidRDefault="00C16239" w:rsidP="00E306A8">
                            <w:pPr>
                              <w:pStyle w:val="Paragraphedeliste"/>
                              <w:numPr>
                                <w:ilvl w:val="0"/>
                                <w:numId w:val="31"/>
                              </w:numPr>
                            </w:pPr>
                            <w:r>
                              <w:t>Brush application + injection (decanting phases+ application with brush and injection + cleaning of brush and injection equipment)</w:t>
                            </w:r>
                          </w:p>
                          <w:p w14:paraId="08B41DA0" w14:textId="711BD8E9" w:rsidR="00C16239" w:rsidRDefault="00C16239" w:rsidP="00E306A8"/>
                          <w:tbl>
                            <w:tblPr>
                              <w:tblW w:w="9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C16239" w:rsidRPr="00F84E0D" w14:paraId="4EAEFB7B" w14:textId="77777777" w:rsidTr="00B56C0E">
                              <w:trPr>
                                <w:cantSplit/>
                                <w:tblHeader/>
                                <w:jc w:val="center"/>
                              </w:trPr>
                              <w:tc>
                                <w:tcPr>
                                  <w:tcW w:w="9425" w:type="dxa"/>
                                  <w:gridSpan w:val="5"/>
                                  <w:shd w:val="clear" w:color="auto" w:fill="FFFFCC"/>
                                </w:tcPr>
                                <w:p w14:paraId="76C069FD" w14:textId="77777777" w:rsidR="00C16239" w:rsidRPr="00F84E0D" w:rsidRDefault="00C16239" w:rsidP="00E306A8">
                                  <w:pPr>
                                    <w:keepNext/>
                                    <w:jc w:val="center"/>
                                    <w:rPr>
                                      <w:b/>
                                      <w:lang w:eastAsia="en-US"/>
                                    </w:rPr>
                                  </w:pPr>
                                  <w:r w:rsidRPr="00F84E0D">
                                    <w:rPr>
                                      <w:b/>
                                      <w:lang w:eastAsia="en-US"/>
                                    </w:rPr>
                                    <w:t>Summary table: combined systemic exposure from professional uses</w:t>
                                  </w:r>
                                </w:p>
                              </w:tc>
                            </w:tr>
                            <w:tr w:rsidR="00C16239" w:rsidRPr="00F84E0D" w14:paraId="7A31FFE0" w14:textId="77777777" w:rsidTr="00B56C0E">
                              <w:trPr>
                                <w:cantSplit/>
                                <w:tblHeader/>
                                <w:jc w:val="center"/>
                              </w:trPr>
                              <w:tc>
                                <w:tcPr>
                                  <w:tcW w:w="1346" w:type="dxa"/>
                                  <w:shd w:val="clear" w:color="auto" w:fill="auto"/>
                                </w:tcPr>
                                <w:p w14:paraId="29F27F2B" w14:textId="77777777" w:rsidR="00C16239" w:rsidRPr="00F84E0D" w:rsidRDefault="00C16239" w:rsidP="00E306A8">
                                  <w:pPr>
                                    <w:rPr>
                                      <w:b/>
                                      <w:lang w:eastAsia="en-US"/>
                                    </w:rPr>
                                  </w:pPr>
                                  <w:r w:rsidRPr="00F84E0D">
                                    <w:rPr>
                                      <w:b/>
                                      <w:lang w:eastAsia="en-US"/>
                                    </w:rPr>
                                    <w:t>Scenarios combined</w:t>
                                  </w:r>
                                </w:p>
                              </w:tc>
                              <w:tc>
                                <w:tcPr>
                                  <w:tcW w:w="1842" w:type="dxa"/>
                                </w:tcPr>
                                <w:p w14:paraId="57055429" w14:textId="77777777" w:rsidR="00C16239" w:rsidRDefault="00C16239" w:rsidP="00E306A8">
                                  <w:pPr>
                                    <w:rPr>
                                      <w:b/>
                                      <w:lang w:eastAsia="en-US"/>
                                    </w:rPr>
                                  </w:pPr>
                                  <w:r w:rsidRPr="00F84E0D">
                                    <w:rPr>
                                      <w:b/>
                                      <w:lang w:eastAsia="en-US"/>
                                    </w:rPr>
                                    <w:t>Estimated inhalation uptake</w:t>
                                  </w:r>
                                </w:p>
                                <w:p w14:paraId="027A83F0" w14:textId="77777777" w:rsidR="00C16239" w:rsidRPr="00F84E0D" w:rsidRDefault="00C16239" w:rsidP="00E306A8">
                                  <w:pPr>
                                    <w:rPr>
                                      <w:b/>
                                      <w:lang w:eastAsia="en-US"/>
                                    </w:rPr>
                                  </w:pPr>
                                  <w:r>
                                    <w:rPr>
                                      <w:lang w:eastAsia="en-US"/>
                                    </w:rPr>
                                    <w:t>(mg/kw/d)</w:t>
                                  </w:r>
                                </w:p>
                              </w:tc>
                              <w:tc>
                                <w:tcPr>
                                  <w:tcW w:w="2268" w:type="dxa"/>
                                  <w:shd w:val="clear" w:color="auto" w:fill="auto"/>
                                  <w:tcMar>
                                    <w:top w:w="57" w:type="dxa"/>
                                    <w:bottom w:w="57" w:type="dxa"/>
                                  </w:tcMar>
                                </w:tcPr>
                                <w:p w14:paraId="312435E7" w14:textId="77777777" w:rsidR="00C16239" w:rsidRDefault="00C16239" w:rsidP="00E306A8">
                                  <w:pPr>
                                    <w:rPr>
                                      <w:b/>
                                      <w:lang w:eastAsia="en-US"/>
                                    </w:rPr>
                                  </w:pPr>
                                  <w:r w:rsidRPr="00F84E0D">
                                    <w:rPr>
                                      <w:b/>
                                      <w:lang w:eastAsia="en-US"/>
                                    </w:rPr>
                                    <w:t>Estimated dermal uptake</w:t>
                                  </w:r>
                                </w:p>
                                <w:p w14:paraId="55349CBC" w14:textId="77777777" w:rsidR="00C16239" w:rsidRPr="00F84E0D" w:rsidRDefault="00C16239" w:rsidP="00E306A8">
                                  <w:pPr>
                                    <w:rPr>
                                      <w:b/>
                                      <w:lang w:eastAsia="en-US"/>
                                    </w:rPr>
                                  </w:pPr>
                                  <w:r>
                                    <w:rPr>
                                      <w:lang w:eastAsia="en-US"/>
                                    </w:rPr>
                                    <w:t>(mg/kw/d)</w:t>
                                  </w:r>
                                </w:p>
                              </w:tc>
                              <w:tc>
                                <w:tcPr>
                                  <w:tcW w:w="1985" w:type="dxa"/>
                                  <w:shd w:val="clear" w:color="auto" w:fill="auto"/>
                                  <w:tcMar>
                                    <w:top w:w="57" w:type="dxa"/>
                                    <w:bottom w:w="57" w:type="dxa"/>
                                  </w:tcMar>
                                </w:tcPr>
                                <w:p w14:paraId="5E6DC385" w14:textId="77777777" w:rsidR="00C16239" w:rsidRDefault="00C16239" w:rsidP="00E306A8">
                                  <w:pPr>
                                    <w:rPr>
                                      <w:b/>
                                      <w:lang w:eastAsia="en-US"/>
                                    </w:rPr>
                                  </w:pPr>
                                  <w:r w:rsidRPr="00F84E0D">
                                    <w:rPr>
                                      <w:b/>
                                      <w:lang w:eastAsia="en-US"/>
                                    </w:rPr>
                                    <w:t>Estimated oral uptake</w:t>
                                  </w:r>
                                </w:p>
                                <w:p w14:paraId="33F29C62" w14:textId="77777777" w:rsidR="00C16239" w:rsidRPr="00F84E0D" w:rsidRDefault="00C16239" w:rsidP="00E306A8">
                                  <w:pPr>
                                    <w:rPr>
                                      <w:b/>
                                      <w:lang w:eastAsia="en-US"/>
                                    </w:rPr>
                                  </w:pPr>
                                  <w:r>
                                    <w:rPr>
                                      <w:lang w:eastAsia="en-US"/>
                                    </w:rPr>
                                    <w:t>(mg/kw/d)</w:t>
                                  </w:r>
                                </w:p>
                              </w:tc>
                              <w:tc>
                                <w:tcPr>
                                  <w:tcW w:w="1984" w:type="dxa"/>
                                </w:tcPr>
                                <w:p w14:paraId="7D6637FC" w14:textId="77777777" w:rsidR="00C16239" w:rsidRDefault="00C16239" w:rsidP="00E306A8">
                                  <w:pPr>
                                    <w:rPr>
                                      <w:b/>
                                      <w:lang w:eastAsia="en-US"/>
                                    </w:rPr>
                                  </w:pPr>
                                  <w:r w:rsidRPr="00F84E0D">
                                    <w:rPr>
                                      <w:b/>
                                      <w:lang w:eastAsia="en-US"/>
                                    </w:rPr>
                                    <w:t>Estimated total uptake</w:t>
                                  </w:r>
                                </w:p>
                                <w:p w14:paraId="557EBD53" w14:textId="77777777" w:rsidR="00C16239" w:rsidRPr="00F84E0D" w:rsidRDefault="00C16239" w:rsidP="00E306A8">
                                  <w:pPr>
                                    <w:rPr>
                                      <w:b/>
                                      <w:lang w:eastAsia="en-US"/>
                                    </w:rPr>
                                  </w:pPr>
                                  <w:r>
                                    <w:rPr>
                                      <w:lang w:eastAsia="en-US"/>
                                    </w:rPr>
                                    <w:t>(mg/kw/d)</w:t>
                                  </w:r>
                                </w:p>
                              </w:tc>
                            </w:tr>
                            <w:tr w:rsidR="00C16239" w14:paraId="004301A7" w14:textId="77777777" w:rsidTr="00B56C0E">
                              <w:trPr>
                                <w:cantSplit/>
                                <w:tblHeader/>
                                <w:jc w:val="center"/>
                              </w:trPr>
                              <w:tc>
                                <w:tcPr>
                                  <w:tcW w:w="9425" w:type="dxa"/>
                                  <w:gridSpan w:val="5"/>
                                  <w:shd w:val="clear" w:color="auto" w:fill="auto"/>
                                </w:tcPr>
                                <w:p w14:paraId="6B3235B3" w14:textId="77777777" w:rsidR="00C16239" w:rsidRDefault="00C16239" w:rsidP="00E306A8">
                                  <w:pPr>
                                    <w:jc w:val="center"/>
                                    <w:rPr>
                                      <w:lang w:eastAsia="en-US"/>
                                    </w:rPr>
                                  </w:pPr>
                                  <w:r>
                                    <w:rPr>
                                      <w:lang w:eastAsia="en-US"/>
                                    </w:rPr>
                                    <w:t>Combined primary exposures adult</w:t>
                                  </w:r>
                                </w:p>
                              </w:tc>
                            </w:tr>
                            <w:tr w:rsidR="00C16239" w:rsidRPr="00F84E0D" w14:paraId="667FAA33" w14:textId="77777777" w:rsidTr="00B56C0E">
                              <w:trPr>
                                <w:cantSplit/>
                                <w:tblHeader/>
                                <w:jc w:val="center"/>
                              </w:trPr>
                              <w:tc>
                                <w:tcPr>
                                  <w:tcW w:w="1346" w:type="dxa"/>
                                  <w:shd w:val="clear" w:color="auto" w:fill="auto"/>
                                </w:tcPr>
                                <w:p w14:paraId="25A30D41" w14:textId="672969BB" w:rsidR="00C16239" w:rsidRDefault="00C16239" w:rsidP="00E306A8">
                                  <w:pPr>
                                    <w:rPr>
                                      <w:lang w:eastAsia="en-US"/>
                                    </w:rPr>
                                  </w:pPr>
                                  <w:r w:rsidRPr="00F84E0D">
                                    <w:rPr>
                                      <w:lang w:eastAsia="en-US"/>
                                    </w:rPr>
                                    <w:t>Scenarios [</w:t>
                                  </w:r>
                                  <w:r>
                                    <w:rPr>
                                      <w:lang w:eastAsia="en-US"/>
                                    </w:rPr>
                                    <w:t>decanting +1+2</w:t>
                                  </w:r>
                                  <w:r w:rsidRPr="00F84E0D">
                                    <w:rPr>
                                      <w:lang w:eastAsia="en-US"/>
                                    </w:rPr>
                                    <w:t>]</w:t>
                                  </w:r>
                                </w:p>
                                <w:p w14:paraId="7B40492F" w14:textId="77777777" w:rsidR="00C16239" w:rsidRPr="00F84E0D" w:rsidRDefault="00C16239" w:rsidP="00E306A8">
                                  <w:pPr>
                                    <w:rPr>
                                      <w:lang w:eastAsia="en-US"/>
                                    </w:rPr>
                                  </w:pPr>
                                  <w:r>
                                    <w:rPr>
                                      <w:lang w:eastAsia="en-US"/>
                                    </w:rPr>
                                    <w:t>Tier 1</w:t>
                                  </w:r>
                                </w:p>
                              </w:tc>
                              <w:tc>
                                <w:tcPr>
                                  <w:tcW w:w="1842" w:type="dxa"/>
                                </w:tcPr>
                                <w:p w14:paraId="6C447EBE" w14:textId="24C7C197" w:rsidR="00C16239" w:rsidRDefault="00C16239" w:rsidP="00E306A8">
                                  <w:pPr>
                                    <w:rPr>
                                      <w:vertAlign w:val="superscript"/>
                                      <w:lang w:eastAsia="en-US"/>
                                    </w:rPr>
                                  </w:pPr>
                                  <w:r>
                                    <w:rPr>
                                      <w:lang w:eastAsia="en-US"/>
                                    </w:rPr>
                                    <w:t>1.37 x 10</w:t>
                                  </w:r>
                                  <w:r>
                                    <w:rPr>
                                      <w:vertAlign w:val="superscript"/>
                                      <w:lang w:eastAsia="en-US"/>
                                    </w:rPr>
                                    <w:t>-3</w:t>
                                  </w:r>
                                </w:p>
                                <w:p w14:paraId="1ABF23CE" w14:textId="77777777" w:rsidR="00C16239" w:rsidRPr="00F84E0D" w:rsidRDefault="00C16239" w:rsidP="00E306A8">
                                  <w:pPr>
                                    <w:rPr>
                                      <w:lang w:eastAsia="en-US"/>
                                    </w:rPr>
                                  </w:pPr>
                                </w:p>
                              </w:tc>
                              <w:tc>
                                <w:tcPr>
                                  <w:tcW w:w="2268" w:type="dxa"/>
                                  <w:shd w:val="clear" w:color="auto" w:fill="auto"/>
                                  <w:tcMar>
                                    <w:top w:w="57" w:type="dxa"/>
                                    <w:bottom w:w="57" w:type="dxa"/>
                                  </w:tcMar>
                                </w:tcPr>
                                <w:p w14:paraId="31CD5527" w14:textId="2AC96408" w:rsidR="00C16239" w:rsidRPr="00F84E0D" w:rsidRDefault="00C16239" w:rsidP="00E306A8">
                                  <w:pPr>
                                    <w:rPr>
                                      <w:lang w:eastAsia="en-US"/>
                                    </w:rPr>
                                  </w:pPr>
                                  <w:r>
                                    <w:rPr>
                                      <w:lang w:eastAsia="en-US"/>
                                    </w:rPr>
                                    <w:t>1.25 x 10</w:t>
                                  </w:r>
                                  <w:r>
                                    <w:rPr>
                                      <w:vertAlign w:val="superscript"/>
                                      <w:lang w:eastAsia="en-US"/>
                                    </w:rPr>
                                    <w:t>-2</w:t>
                                  </w:r>
                                </w:p>
                              </w:tc>
                              <w:tc>
                                <w:tcPr>
                                  <w:tcW w:w="1985" w:type="dxa"/>
                                  <w:shd w:val="clear" w:color="auto" w:fill="auto"/>
                                  <w:tcMar>
                                    <w:top w:w="57" w:type="dxa"/>
                                    <w:bottom w:w="57" w:type="dxa"/>
                                  </w:tcMar>
                                </w:tcPr>
                                <w:p w14:paraId="2D487F4D" w14:textId="77777777" w:rsidR="00C16239" w:rsidRPr="00F84E0D" w:rsidRDefault="00C16239" w:rsidP="00E306A8">
                                  <w:pPr>
                                    <w:rPr>
                                      <w:lang w:eastAsia="en-US"/>
                                    </w:rPr>
                                  </w:pPr>
                                  <w:r>
                                    <w:rPr>
                                      <w:lang w:eastAsia="en-US"/>
                                    </w:rPr>
                                    <w:t>-</w:t>
                                  </w:r>
                                </w:p>
                              </w:tc>
                              <w:tc>
                                <w:tcPr>
                                  <w:tcW w:w="1984" w:type="dxa"/>
                                </w:tcPr>
                                <w:p w14:paraId="51488769" w14:textId="2C98D247" w:rsidR="00C16239" w:rsidRPr="00F84E0D" w:rsidRDefault="00C16239" w:rsidP="00E306A8">
                                  <w:pPr>
                                    <w:rPr>
                                      <w:lang w:eastAsia="en-US"/>
                                    </w:rPr>
                                  </w:pPr>
                                  <w:r>
                                    <w:rPr>
                                      <w:lang w:eastAsia="en-US"/>
                                    </w:rPr>
                                    <w:t>1.38 x 10</w:t>
                                  </w:r>
                                  <w:r>
                                    <w:rPr>
                                      <w:vertAlign w:val="superscript"/>
                                      <w:lang w:eastAsia="en-US"/>
                                    </w:rPr>
                                    <w:t>-2</w:t>
                                  </w:r>
                                </w:p>
                              </w:tc>
                            </w:tr>
                            <w:tr w:rsidR="00C16239" w:rsidRPr="00F84E0D" w14:paraId="44620C1E" w14:textId="77777777" w:rsidTr="00B56C0E">
                              <w:trPr>
                                <w:cantSplit/>
                                <w:tblHeader/>
                                <w:jc w:val="center"/>
                              </w:trPr>
                              <w:tc>
                                <w:tcPr>
                                  <w:tcW w:w="1346" w:type="dxa"/>
                                  <w:shd w:val="clear" w:color="auto" w:fill="auto"/>
                                </w:tcPr>
                                <w:p w14:paraId="4AB14550" w14:textId="0BB64806" w:rsidR="00C16239" w:rsidRDefault="00C16239" w:rsidP="00E306A8">
                                  <w:pPr>
                                    <w:rPr>
                                      <w:lang w:eastAsia="en-US"/>
                                    </w:rPr>
                                  </w:pPr>
                                  <w:r w:rsidRPr="00F84E0D">
                                    <w:rPr>
                                      <w:lang w:eastAsia="en-US"/>
                                    </w:rPr>
                                    <w:t>Scenarios [</w:t>
                                  </w:r>
                                  <w:r>
                                    <w:rPr>
                                      <w:lang w:eastAsia="en-US"/>
                                    </w:rPr>
                                    <w:t>decanting +3+4]</w:t>
                                  </w:r>
                                </w:p>
                                <w:p w14:paraId="0DBCDF4A" w14:textId="77777777" w:rsidR="00C16239" w:rsidRPr="00F84E0D" w:rsidRDefault="00C16239" w:rsidP="00E306A8">
                                  <w:pPr>
                                    <w:rPr>
                                      <w:lang w:eastAsia="en-US"/>
                                    </w:rPr>
                                  </w:pPr>
                                  <w:r>
                                    <w:rPr>
                                      <w:lang w:eastAsia="en-US"/>
                                    </w:rPr>
                                    <w:t>Tier 1</w:t>
                                  </w:r>
                                </w:p>
                              </w:tc>
                              <w:tc>
                                <w:tcPr>
                                  <w:tcW w:w="1842" w:type="dxa"/>
                                  <w:vAlign w:val="center"/>
                                </w:tcPr>
                                <w:p w14:paraId="1813EE5A" w14:textId="5F4DD3C4" w:rsidR="00C16239" w:rsidRDefault="00C16239" w:rsidP="00E306A8">
                                  <w:pPr>
                                    <w:rPr>
                                      <w:vertAlign w:val="superscript"/>
                                      <w:lang w:eastAsia="en-US"/>
                                    </w:rPr>
                                  </w:pPr>
                                  <w:r>
                                    <w:rPr>
                                      <w:lang w:eastAsia="en-US"/>
                                    </w:rPr>
                                    <w:t>2.74 x 10</w:t>
                                  </w:r>
                                  <w:r>
                                    <w:rPr>
                                      <w:vertAlign w:val="superscript"/>
                                      <w:lang w:eastAsia="en-US"/>
                                    </w:rPr>
                                    <w:t>-3</w:t>
                                  </w:r>
                                </w:p>
                                <w:p w14:paraId="15139AD2" w14:textId="77777777" w:rsidR="00C16239" w:rsidRPr="00F84E0D" w:rsidRDefault="00C16239" w:rsidP="00E306A8">
                                  <w:pPr>
                                    <w:rPr>
                                      <w:lang w:eastAsia="en-US"/>
                                    </w:rPr>
                                  </w:pPr>
                                </w:p>
                              </w:tc>
                              <w:tc>
                                <w:tcPr>
                                  <w:tcW w:w="2268" w:type="dxa"/>
                                  <w:shd w:val="clear" w:color="auto" w:fill="auto"/>
                                  <w:tcMar>
                                    <w:top w:w="57" w:type="dxa"/>
                                    <w:bottom w:w="57" w:type="dxa"/>
                                  </w:tcMar>
                                </w:tcPr>
                                <w:p w14:paraId="2C2733CC" w14:textId="5673F342" w:rsidR="00C16239" w:rsidRPr="00F84E0D" w:rsidRDefault="00C16239" w:rsidP="00E306A8">
                                  <w:pPr>
                                    <w:rPr>
                                      <w:lang w:eastAsia="en-US"/>
                                    </w:rPr>
                                  </w:pPr>
                                  <w:r>
                                    <w:rPr>
                                      <w:lang w:eastAsia="en-US"/>
                                    </w:rPr>
                                    <w:t>2.67 x 10</w:t>
                                  </w:r>
                                  <w:r w:rsidRPr="00D45D43">
                                    <w:rPr>
                                      <w:vertAlign w:val="superscript"/>
                                      <w:lang w:eastAsia="en-US"/>
                                    </w:rPr>
                                    <w:t>-</w:t>
                                  </w:r>
                                  <w:r>
                                    <w:rPr>
                                      <w:vertAlign w:val="superscript"/>
                                      <w:lang w:eastAsia="en-US"/>
                                    </w:rPr>
                                    <w:t>2</w:t>
                                  </w:r>
                                </w:p>
                              </w:tc>
                              <w:tc>
                                <w:tcPr>
                                  <w:tcW w:w="1985" w:type="dxa"/>
                                  <w:shd w:val="clear" w:color="auto" w:fill="auto"/>
                                  <w:tcMar>
                                    <w:top w:w="57" w:type="dxa"/>
                                    <w:bottom w:w="57" w:type="dxa"/>
                                  </w:tcMar>
                                </w:tcPr>
                                <w:p w14:paraId="76FAD3DA" w14:textId="77777777" w:rsidR="00C16239" w:rsidRPr="00F84E0D" w:rsidRDefault="00C16239" w:rsidP="00E306A8">
                                  <w:pPr>
                                    <w:rPr>
                                      <w:lang w:eastAsia="en-US"/>
                                    </w:rPr>
                                  </w:pPr>
                                  <w:r>
                                    <w:rPr>
                                      <w:lang w:eastAsia="en-US"/>
                                    </w:rPr>
                                    <w:t>-</w:t>
                                  </w:r>
                                </w:p>
                              </w:tc>
                              <w:tc>
                                <w:tcPr>
                                  <w:tcW w:w="1984" w:type="dxa"/>
                                </w:tcPr>
                                <w:p w14:paraId="0F9E3B9F" w14:textId="340620A8" w:rsidR="00C16239" w:rsidRPr="00F84E0D" w:rsidRDefault="00C16239" w:rsidP="00E306A8">
                                  <w:pPr>
                                    <w:rPr>
                                      <w:lang w:eastAsia="en-US"/>
                                    </w:rPr>
                                  </w:pPr>
                                  <w:r>
                                    <w:rPr>
                                      <w:lang w:eastAsia="en-US"/>
                                    </w:rPr>
                                    <w:t>2.95 x 10</w:t>
                                  </w:r>
                                  <w:r w:rsidRPr="00D45D43">
                                    <w:rPr>
                                      <w:vertAlign w:val="superscript"/>
                                      <w:lang w:eastAsia="en-US"/>
                                    </w:rPr>
                                    <w:t>-</w:t>
                                  </w:r>
                                  <w:r>
                                    <w:rPr>
                                      <w:vertAlign w:val="superscript"/>
                                      <w:lang w:eastAsia="en-US"/>
                                    </w:rPr>
                                    <w:t>2</w:t>
                                  </w:r>
                                </w:p>
                              </w:tc>
                            </w:tr>
                          </w:tbl>
                          <w:p w14:paraId="545D4CD1" w14:textId="77777777" w:rsidR="00C16239" w:rsidRDefault="00C16239" w:rsidP="00E30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BD0B9" id="Zone de texte 13" o:spid="_x0000_s1030" type="#_x0000_t202" style="position:absolute;margin-left:-13.45pt;margin-top:8.25pt;width:506.4pt;height:28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" fillcolor="#bfbfbf [2412]" strokeweight=".5pt">
                <v:textbox>
                  <w:txbxContent>
                    <w:p w14:paraId="0DC5CCD3" w14:textId="6FEE23AD" w:rsidR="00C16239" w:rsidRPr="007501BA" w:rsidRDefault="00C16239" w:rsidP="007501BA">
                      <w:pPr>
                        <w:pStyle w:val="Paragraphedeliste"/>
                        <w:numPr>
                          <w:ilvl w:val="0"/>
                          <w:numId w:val="36"/>
                        </w:numPr>
                        <w:rPr>
                          <w:b/>
                        </w:rPr>
                      </w:pPr>
                      <w:r w:rsidRPr="007501BA">
                        <w:rPr>
                          <w:b/>
                        </w:rPr>
                        <w:t>Minor change 2020</w:t>
                      </w:r>
                    </w:p>
                    <w:p w14:paraId="280E98D6" w14:textId="45E2D96F" w:rsidR="00C16239" w:rsidRDefault="00C16239"/>
                    <w:p w14:paraId="2ABC5F54" w14:textId="45EBC5B6" w:rsidR="00C16239" w:rsidRDefault="00C16239">
                      <w:r>
                        <w:t>Combined scenario is determined for:</w:t>
                      </w:r>
                    </w:p>
                    <w:p w14:paraId="010CBE26" w14:textId="55B027AE" w:rsidR="00C16239" w:rsidRDefault="00C16239" w:rsidP="007501BA">
                      <w:pPr>
                        <w:pStyle w:val="Paragraphedeliste"/>
                        <w:numPr>
                          <w:ilvl w:val="0"/>
                          <w:numId w:val="31"/>
                        </w:numPr>
                      </w:pPr>
                      <w:r>
                        <w:t>Brush application (decanting + application with brush + cleaning of brush)</w:t>
                      </w:r>
                    </w:p>
                    <w:p w14:paraId="5F645569" w14:textId="3CD22561" w:rsidR="00C16239" w:rsidRDefault="00C16239" w:rsidP="00E306A8">
                      <w:pPr>
                        <w:pStyle w:val="Paragraphedeliste"/>
                        <w:numPr>
                          <w:ilvl w:val="0"/>
                          <w:numId w:val="31"/>
                        </w:numPr>
                      </w:pPr>
                      <w:r>
                        <w:t>Brush application + injection (decanting phases+ application with brush and injection + cleaning of brush and injection equipment)</w:t>
                      </w:r>
                    </w:p>
                    <w:p w14:paraId="08B41DA0" w14:textId="711BD8E9" w:rsidR="00C16239" w:rsidRDefault="00C16239" w:rsidP="00E306A8"/>
                    <w:tbl>
                      <w:tblPr>
                        <w:tblW w:w="9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C16239" w:rsidRPr="00F84E0D" w14:paraId="4EAEFB7B" w14:textId="77777777" w:rsidTr="00B56C0E">
                        <w:trPr>
                          <w:cantSplit/>
                          <w:tblHeader/>
                          <w:jc w:val="center"/>
                        </w:trPr>
                        <w:tc>
                          <w:tcPr>
                            <w:tcW w:w="9425" w:type="dxa"/>
                            <w:gridSpan w:val="5"/>
                            <w:shd w:val="clear" w:color="auto" w:fill="FFFFCC"/>
                          </w:tcPr>
                          <w:p w14:paraId="76C069FD" w14:textId="77777777" w:rsidR="00C16239" w:rsidRPr="00F84E0D" w:rsidRDefault="00C16239" w:rsidP="00E306A8">
                            <w:pPr>
                              <w:keepNext/>
                              <w:jc w:val="center"/>
                              <w:rPr>
                                <w:b/>
                                <w:lang w:eastAsia="en-US"/>
                              </w:rPr>
                            </w:pPr>
                            <w:r w:rsidRPr="00F84E0D">
                              <w:rPr>
                                <w:b/>
                                <w:lang w:eastAsia="en-US"/>
                              </w:rPr>
                              <w:t>Summary table: combined systemic exposure from professional uses</w:t>
                            </w:r>
                          </w:p>
                        </w:tc>
                      </w:tr>
                      <w:tr w:rsidR="00C16239" w:rsidRPr="00F84E0D" w14:paraId="7A31FFE0" w14:textId="77777777" w:rsidTr="00B56C0E">
                        <w:trPr>
                          <w:cantSplit/>
                          <w:tblHeader/>
                          <w:jc w:val="center"/>
                        </w:trPr>
                        <w:tc>
                          <w:tcPr>
                            <w:tcW w:w="1346" w:type="dxa"/>
                            <w:shd w:val="clear" w:color="auto" w:fill="auto"/>
                          </w:tcPr>
                          <w:p w14:paraId="29F27F2B" w14:textId="77777777" w:rsidR="00C16239" w:rsidRPr="00F84E0D" w:rsidRDefault="00C16239" w:rsidP="00E306A8">
                            <w:pPr>
                              <w:rPr>
                                <w:b/>
                                <w:lang w:eastAsia="en-US"/>
                              </w:rPr>
                            </w:pPr>
                            <w:r w:rsidRPr="00F84E0D">
                              <w:rPr>
                                <w:b/>
                                <w:lang w:eastAsia="en-US"/>
                              </w:rPr>
                              <w:t>Scenarios combined</w:t>
                            </w:r>
                          </w:p>
                        </w:tc>
                        <w:tc>
                          <w:tcPr>
                            <w:tcW w:w="1842" w:type="dxa"/>
                          </w:tcPr>
                          <w:p w14:paraId="57055429" w14:textId="77777777" w:rsidR="00C16239" w:rsidRDefault="00C16239" w:rsidP="00E306A8">
                            <w:pPr>
                              <w:rPr>
                                <w:b/>
                                <w:lang w:eastAsia="en-US"/>
                              </w:rPr>
                            </w:pPr>
                            <w:r w:rsidRPr="00F84E0D">
                              <w:rPr>
                                <w:b/>
                                <w:lang w:eastAsia="en-US"/>
                              </w:rPr>
                              <w:t>Estimated inhalation uptake</w:t>
                            </w:r>
                          </w:p>
                          <w:p w14:paraId="027A83F0" w14:textId="77777777" w:rsidR="00C16239" w:rsidRPr="00F84E0D" w:rsidRDefault="00C16239" w:rsidP="00E306A8">
                            <w:pPr>
                              <w:rPr>
                                <w:b/>
                                <w:lang w:eastAsia="en-US"/>
                              </w:rPr>
                            </w:pPr>
                            <w:r>
                              <w:rPr>
                                <w:lang w:eastAsia="en-US"/>
                              </w:rPr>
                              <w:t>(mg/kw/d)</w:t>
                            </w:r>
                          </w:p>
                        </w:tc>
                        <w:tc>
                          <w:tcPr>
                            <w:tcW w:w="2268" w:type="dxa"/>
                            <w:shd w:val="clear" w:color="auto" w:fill="auto"/>
                            <w:tcMar>
                              <w:top w:w="57" w:type="dxa"/>
                              <w:bottom w:w="57" w:type="dxa"/>
                            </w:tcMar>
                          </w:tcPr>
                          <w:p w14:paraId="312435E7" w14:textId="77777777" w:rsidR="00C16239" w:rsidRDefault="00C16239" w:rsidP="00E306A8">
                            <w:pPr>
                              <w:rPr>
                                <w:b/>
                                <w:lang w:eastAsia="en-US"/>
                              </w:rPr>
                            </w:pPr>
                            <w:r w:rsidRPr="00F84E0D">
                              <w:rPr>
                                <w:b/>
                                <w:lang w:eastAsia="en-US"/>
                              </w:rPr>
                              <w:t>Estimated dermal uptake</w:t>
                            </w:r>
                          </w:p>
                          <w:p w14:paraId="55349CBC" w14:textId="77777777" w:rsidR="00C16239" w:rsidRPr="00F84E0D" w:rsidRDefault="00C16239" w:rsidP="00E306A8">
                            <w:pPr>
                              <w:rPr>
                                <w:b/>
                                <w:lang w:eastAsia="en-US"/>
                              </w:rPr>
                            </w:pPr>
                            <w:r>
                              <w:rPr>
                                <w:lang w:eastAsia="en-US"/>
                              </w:rPr>
                              <w:t>(mg/kw/d)</w:t>
                            </w:r>
                          </w:p>
                        </w:tc>
                        <w:tc>
                          <w:tcPr>
                            <w:tcW w:w="1985" w:type="dxa"/>
                            <w:shd w:val="clear" w:color="auto" w:fill="auto"/>
                            <w:tcMar>
                              <w:top w:w="57" w:type="dxa"/>
                              <w:bottom w:w="57" w:type="dxa"/>
                            </w:tcMar>
                          </w:tcPr>
                          <w:p w14:paraId="5E6DC385" w14:textId="77777777" w:rsidR="00C16239" w:rsidRDefault="00C16239" w:rsidP="00E306A8">
                            <w:pPr>
                              <w:rPr>
                                <w:b/>
                                <w:lang w:eastAsia="en-US"/>
                              </w:rPr>
                            </w:pPr>
                            <w:r w:rsidRPr="00F84E0D">
                              <w:rPr>
                                <w:b/>
                                <w:lang w:eastAsia="en-US"/>
                              </w:rPr>
                              <w:t>Estimated oral uptake</w:t>
                            </w:r>
                          </w:p>
                          <w:p w14:paraId="33F29C62" w14:textId="77777777" w:rsidR="00C16239" w:rsidRPr="00F84E0D" w:rsidRDefault="00C16239" w:rsidP="00E306A8">
                            <w:pPr>
                              <w:rPr>
                                <w:b/>
                                <w:lang w:eastAsia="en-US"/>
                              </w:rPr>
                            </w:pPr>
                            <w:r>
                              <w:rPr>
                                <w:lang w:eastAsia="en-US"/>
                              </w:rPr>
                              <w:t>(mg/kw/d)</w:t>
                            </w:r>
                          </w:p>
                        </w:tc>
                        <w:tc>
                          <w:tcPr>
                            <w:tcW w:w="1984" w:type="dxa"/>
                          </w:tcPr>
                          <w:p w14:paraId="7D6637FC" w14:textId="77777777" w:rsidR="00C16239" w:rsidRDefault="00C16239" w:rsidP="00E306A8">
                            <w:pPr>
                              <w:rPr>
                                <w:b/>
                                <w:lang w:eastAsia="en-US"/>
                              </w:rPr>
                            </w:pPr>
                            <w:r w:rsidRPr="00F84E0D">
                              <w:rPr>
                                <w:b/>
                                <w:lang w:eastAsia="en-US"/>
                              </w:rPr>
                              <w:t>Estimated total uptake</w:t>
                            </w:r>
                          </w:p>
                          <w:p w14:paraId="557EBD53" w14:textId="77777777" w:rsidR="00C16239" w:rsidRPr="00F84E0D" w:rsidRDefault="00C16239" w:rsidP="00E306A8">
                            <w:pPr>
                              <w:rPr>
                                <w:b/>
                                <w:lang w:eastAsia="en-US"/>
                              </w:rPr>
                            </w:pPr>
                            <w:r>
                              <w:rPr>
                                <w:lang w:eastAsia="en-US"/>
                              </w:rPr>
                              <w:t>(mg/kw/d)</w:t>
                            </w:r>
                          </w:p>
                        </w:tc>
                      </w:tr>
                      <w:tr w:rsidR="00C16239" w14:paraId="004301A7" w14:textId="77777777" w:rsidTr="00B56C0E">
                        <w:trPr>
                          <w:cantSplit/>
                          <w:tblHeader/>
                          <w:jc w:val="center"/>
                        </w:trPr>
                        <w:tc>
                          <w:tcPr>
                            <w:tcW w:w="9425" w:type="dxa"/>
                            <w:gridSpan w:val="5"/>
                            <w:shd w:val="clear" w:color="auto" w:fill="auto"/>
                          </w:tcPr>
                          <w:p w14:paraId="6B3235B3" w14:textId="77777777" w:rsidR="00C16239" w:rsidRDefault="00C16239" w:rsidP="00E306A8">
                            <w:pPr>
                              <w:jc w:val="center"/>
                              <w:rPr>
                                <w:lang w:eastAsia="en-US"/>
                              </w:rPr>
                            </w:pPr>
                            <w:r>
                              <w:rPr>
                                <w:lang w:eastAsia="en-US"/>
                              </w:rPr>
                              <w:t>Combined primary exposures adult</w:t>
                            </w:r>
                          </w:p>
                        </w:tc>
                      </w:tr>
                      <w:tr w:rsidR="00C16239" w:rsidRPr="00F84E0D" w14:paraId="667FAA33" w14:textId="77777777" w:rsidTr="00B56C0E">
                        <w:trPr>
                          <w:cantSplit/>
                          <w:tblHeader/>
                          <w:jc w:val="center"/>
                        </w:trPr>
                        <w:tc>
                          <w:tcPr>
                            <w:tcW w:w="1346" w:type="dxa"/>
                            <w:shd w:val="clear" w:color="auto" w:fill="auto"/>
                          </w:tcPr>
                          <w:p w14:paraId="25A30D41" w14:textId="672969BB" w:rsidR="00C16239" w:rsidRDefault="00C16239" w:rsidP="00E306A8">
                            <w:pPr>
                              <w:rPr>
                                <w:lang w:eastAsia="en-US"/>
                              </w:rPr>
                            </w:pPr>
                            <w:r w:rsidRPr="00F84E0D">
                              <w:rPr>
                                <w:lang w:eastAsia="en-US"/>
                              </w:rPr>
                              <w:t>Scenarios [</w:t>
                            </w:r>
                            <w:r>
                              <w:rPr>
                                <w:lang w:eastAsia="en-US"/>
                              </w:rPr>
                              <w:t>decanting +1+2</w:t>
                            </w:r>
                            <w:r w:rsidRPr="00F84E0D">
                              <w:rPr>
                                <w:lang w:eastAsia="en-US"/>
                              </w:rPr>
                              <w:t>]</w:t>
                            </w:r>
                          </w:p>
                          <w:p w14:paraId="7B40492F" w14:textId="77777777" w:rsidR="00C16239" w:rsidRPr="00F84E0D" w:rsidRDefault="00C16239" w:rsidP="00E306A8">
                            <w:pPr>
                              <w:rPr>
                                <w:lang w:eastAsia="en-US"/>
                              </w:rPr>
                            </w:pPr>
                            <w:r>
                              <w:rPr>
                                <w:lang w:eastAsia="en-US"/>
                              </w:rPr>
                              <w:t>Tier 1</w:t>
                            </w:r>
                          </w:p>
                        </w:tc>
                        <w:tc>
                          <w:tcPr>
                            <w:tcW w:w="1842" w:type="dxa"/>
                          </w:tcPr>
                          <w:p w14:paraId="6C447EBE" w14:textId="24C7C197" w:rsidR="00C16239" w:rsidRDefault="00C16239" w:rsidP="00E306A8">
                            <w:pPr>
                              <w:rPr>
                                <w:vertAlign w:val="superscript"/>
                                <w:lang w:eastAsia="en-US"/>
                              </w:rPr>
                            </w:pPr>
                            <w:r>
                              <w:rPr>
                                <w:lang w:eastAsia="en-US"/>
                              </w:rPr>
                              <w:t>1.37 x 10</w:t>
                            </w:r>
                            <w:r>
                              <w:rPr>
                                <w:vertAlign w:val="superscript"/>
                                <w:lang w:eastAsia="en-US"/>
                              </w:rPr>
                              <w:t>-3</w:t>
                            </w:r>
                          </w:p>
                          <w:p w14:paraId="1ABF23CE" w14:textId="77777777" w:rsidR="00C16239" w:rsidRPr="00F84E0D" w:rsidRDefault="00C16239" w:rsidP="00E306A8">
                            <w:pPr>
                              <w:rPr>
                                <w:lang w:eastAsia="en-US"/>
                              </w:rPr>
                            </w:pPr>
                          </w:p>
                        </w:tc>
                        <w:tc>
                          <w:tcPr>
                            <w:tcW w:w="2268" w:type="dxa"/>
                            <w:shd w:val="clear" w:color="auto" w:fill="auto"/>
                            <w:tcMar>
                              <w:top w:w="57" w:type="dxa"/>
                              <w:bottom w:w="57" w:type="dxa"/>
                            </w:tcMar>
                          </w:tcPr>
                          <w:p w14:paraId="31CD5527" w14:textId="2AC96408" w:rsidR="00C16239" w:rsidRPr="00F84E0D" w:rsidRDefault="00C16239" w:rsidP="00E306A8">
                            <w:pPr>
                              <w:rPr>
                                <w:lang w:eastAsia="en-US"/>
                              </w:rPr>
                            </w:pPr>
                            <w:r>
                              <w:rPr>
                                <w:lang w:eastAsia="en-US"/>
                              </w:rPr>
                              <w:t>1.25 x 10</w:t>
                            </w:r>
                            <w:r>
                              <w:rPr>
                                <w:vertAlign w:val="superscript"/>
                                <w:lang w:eastAsia="en-US"/>
                              </w:rPr>
                              <w:t>-2</w:t>
                            </w:r>
                          </w:p>
                        </w:tc>
                        <w:tc>
                          <w:tcPr>
                            <w:tcW w:w="1985" w:type="dxa"/>
                            <w:shd w:val="clear" w:color="auto" w:fill="auto"/>
                            <w:tcMar>
                              <w:top w:w="57" w:type="dxa"/>
                              <w:bottom w:w="57" w:type="dxa"/>
                            </w:tcMar>
                          </w:tcPr>
                          <w:p w14:paraId="2D487F4D" w14:textId="77777777" w:rsidR="00C16239" w:rsidRPr="00F84E0D" w:rsidRDefault="00C16239" w:rsidP="00E306A8">
                            <w:pPr>
                              <w:rPr>
                                <w:lang w:eastAsia="en-US"/>
                              </w:rPr>
                            </w:pPr>
                            <w:r>
                              <w:rPr>
                                <w:lang w:eastAsia="en-US"/>
                              </w:rPr>
                              <w:t>-</w:t>
                            </w:r>
                          </w:p>
                        </w:tc>
                        <w:tc>
                          <w:tcPr>
                            <w:tcW w:w="1984" w:type="dxa"/>
                          </w:tcPr>
                          <w:p w14:paraId="51488769" w14:textId="2C98D247" w:rsidR="00C16239" w:rsidRPr="00F84E0D" w:rsidRDefault="00C16239" w:rsidP="00E306A8">
                            <w:pPr>
                              <w:rPr>
                                <w:lang w:eastAsia="en-US"/>
                              </w:rPr>
                            </w:pPr>
                            <w:r>
                              <w:rPr>
                                <w:lang w:eastAsia="en-US"/>
                              </w:rPr>
                              <w:t>1.38 x 10</w:t>
                            </w:r>
                            <w:r>
                              <w:rPr>
                                <w:vertAlign w:val="superscript"/>
                                <w:lang w:eastAsia="en-US"/>
                              </w:rPr>
                              <w:t>-2</w:t>
                            </w:r>
                          </w:p>
                        </w:tc>
                      </w:tr>
                      <w:tr w:rsidR="00C16239" w:rsidRPr="00F84E0D" w14:paraId="44620C1E" w14:textId="77777777" w:rsidTr="00B56C0E">
                        <w:trPr>
                          <w:cantSplit/>
                          <w:tblHeader/>
                          <w:jc w:val="center"/>
                        </w:trPr>
                        <w:tc>
                          <w:tcPr>
                            <w:tcW w:w="1346" w:type="dxa"/>
                            <w:shd w:val="clear" w:color="auto" w:fill="auto"/>
                          </w:tcPr>
                          <w:p w14:paraId="4AB14550" w14:textId="0BB64806" w:rsidR="00C16239" w:rsidRDefault="00C16239" w:rsidP="00E306A8">
                            <w:pPr>
                              <w:rPr>
                                <w:lang w:eastAsia="en-US"/>
                              </w:rPr>
                            </w:pPr>
                            <w:r w:rsidRPr="00F84E0D">
                              <w:rPr>
                                <w:lang w:eastAsia="en-US"/>
                              </w:rPr>
                              <w:t>Scenarios [</w:t>
                            </w:r>
                            <w:r>
                              <w:rPr>
                                <w:lang w:eastAsia="en-US"/>
                              </w:rPr>
                              <w:t>decanting +3+4]</w:t>
                            </w:r>
                          </w:p>
                          <w:p w14:paraId="0DBCDF4A" w14:textId="77777777" w:rsidR="00C16239" w:rsidRPr="00F84E0D" w:rsidRDefault="00C16239" w:rsidP="00E306A8">
                            <w:pPr>
                              <w:rPr>
                                <w:lang w:eastAsia="en-US"/>
                              </w:rPr>
                            </w:pPr>
                            <w:r>
                              <w:rPr>
                                <w:lang w:eastAsia="en-US"/>
                              </w:rPr>
                              <w:t>Tier 1</w:t>
                            </w:r>
                          </w:p>
                        </w:tc>
                        <w:tc>
                          <w:tcPr>
                            <w:tcW w:w="1842" w:type="dxa"/>
                            <w:vAlign w:val="center"/>
                          </w:tcPr>
                          <w:p w14:paraId="1813EE5A" w14:textId="5F4DD3C4" w:rsidR="00C16239" w:rsidRDefault="00C16239" w:rsidP="00E306A8">
                            <w:pPr>
                              <w:rPr>
                                <w:vertAlign w:val="superscript"/>
                                <w:lang w:eastAsia="en-US"/>
                              </w:rPr>
                            </w:pPr>
                            <w:r>
                              <w:rPr>
                                <w:lang w:eastAsia="en-US"/>
                              </w:rPr>
                              <w:t>2.74 x 10</w:t>
                            </w:r>
                            <w:r>
                              <w:rPr>
                                <w:vertAlign w:val="superscript"/>
                                <w:lang w:eastAsia="en-US"/>
                              </w:rPr>
                              <w:t>-3</w:t>
                            </w:r>
                          </w:p>
                          <w:p w14:paraId="15139AD2" w14:textId="77777777" w:rsidR="00C16239" w:rsidRPr="00F84E0D" w:rsidRDefault="00C16239" w:rsidP="00E306A8">
                            <w:pPr>
                              <w:rPr>
                                <w:lang w:eastAsia="en-US"/>
                              </w:rPr>
                            </w:pPr>
                          </w:p>
                        </w:tc>
                        <w:tc>
                          <w:tcPr>
                            <w:tcW w:w="2268" w:type="dxa"/>
                            <w:shd w:val="clear" w:color="auto" w:fill="auto"/>
                            <w:tcMar>
                              <w:top w:w="57" w:type="dxa"/>
                              <w:bottom w:w="57" w:type="dxa"/>
                            </w:tcMar>
                          </w:tcPr>
                          <w:p w14:paraId="2C2733CC" w14:textId="5673F342" w:rsidR="00C16239" w:rsidRPr="00F84E0D" w:rsidRDefault="00C16239" w:rsidP="00E306A8">
                            <w:pPr>
                              <w:rPr>
                                <w:lang w:eastAsia="en-US"/>
                              </w:rPr>
                            </w:pPr>
                            <w:r>
                              <w:rPr>
                                <w:lang w:eastAsia="en-US"/>
                              </w:rPr>
                              <w:t>2.67 x 10</w:t>
                            </w:r>
                            <w:r w:rsidRPr="00D45D43">
                              <w:rPr>
                                <w:vertAlign w:val="superscript"/>
                                <w:lang w:eastAsia="en-US"/>
                              </w:rPr>
                              <w:t>-</w:t>
                            </w:r>
                            <w:r>
                              <w:rPr>
                                <w:vertAlign w:val="superscript"/>
                                <w:lang w:eastAsia="en-US"/>
                              </w:rPr>
                              <w:t>2</w:t>
                            </w:r>
                          </w:p>
                        </w:tc>
                        <w:tc>
                          <w:tcPr>
                            <w:tcW w:w="1985" w:type="dxa"/>
                            <w:shd w:val="clear" w:color="auto" w:fill="auto"/>
                            <w:tcMar>
                              <w:top w:w="57" w:type="dxa"/>
                              <w:bottom w:w="57" w:type="dxa"/>
                            </w:tcMar>
                          </w:tcPr>
                          <w:p w14:paraId="76FAD3DA" w14:textId="77777777" w:rsidR="00C16239" w:rsidRPr="00F84E0D" w:rsidRDefault="00C16239" w:rsidP="00E306A8">
                            <w:pPr>
                              <w:rPr>
                                <w:lang w:eastAsia="en-US"/>
                              </w:rPr>
                            </w:pPr>
                            <w:r>
                              <w:rPr>
                                <w:lang w:eastAsia="en-US"/>
                              </w:rPr>
                              <w:t>-</w:t>
                            </w:r>
                          </w:p>
                        </w:tc>
                        <w:tc>
                          <w:tcPr>
                            <w:tcW w:w="1984" w:type="dxa"/>
                          </w:tcPr>
                          <w:p w14:paraId="0F9E3B9F" w14:textId="340620A8" w:rsidR="00C16239" w:rsidRPr="00F84E0D" w:rsidRDefault="00C16239" w:rsidP="00E306A8">
                            <w:pPr>
                              <w:rPr>
                                <w:lang w:eastAsia="en-US"/>
                              </w:rPr>
                            </w:pPr>
                            <w:r>
                              <w:rPr>
                                <w:lang w:eastAsia="en-US"/>
                              </w:rPr>
                              <w:t>2.95 x 10</w:t>
                            </w:r>
                            <w:r w:rsidRPr="00D45D43">
                              <w:rPr>
                                <w:vertAlign w:val="superscript"/>
                                <w:lang w:eastAsia="en-US"/>
                              </w:rPr>
                              <w:t>-</w:t>
                            </w:r>
                            <w:r>
                              <w:rPr>
                                <w:vertAlign w:val="superscript"/>
                                <w:lang w:eastAsia="en-US"/>
                              </w:rPr>
                              <w:t>2</w:t>
                            </w:r>
                          </w:p>
                        </w:tc>
                      </w:tr>
                    </w:tbl>
                    <w:p w14:paraId="545D4CD1" w14:textId="77777777" w:rsidR="00C16239" w:rsidRDefault="00C16239" w:rsidP="00E306A8"/>
                  </w:txbxContent>
                </v:textbox>
              </v:shape>
            </w:pict>
          </mc:Fallback>
        </mc:AlternateContent>
      </w:r>
    </w:p>
    <w:p w14:paraId="3B2D7FFF" w14:textId="1EC5694D" w:rsidR="00A211E6" w:rsidRPr="00F84E0D" w:rsidRDefault="00A211E6" w:rsidP="00EA3D62">
      <w:pPr>
        <w:keepNext/>
        <w:rPr>
          <w:b/>
          <w:i/>
          <w:szCs w:val="22"/>
          <w:lang w:val="it-IT" w:eastAsia="en-US"/>
        </w:rPr>
      </w:pPr>
      <w:r w:rsidRPr="00F84E0D">
        <w:rPr>
          <w:b/>
          <w:i/>
          <w:szCs w:val="22"/>
          <w:lang w:val="it-IT" w:eastAsia="en-US"/>
        </w:rPr>
        <w:lastRenderedPageBreak/>
        <w:t>Non-professional exposure</w:t>
      </w:r>
      <w:bookmarkEnd w:id="128"/>
      <w:bookmarkEnd w:id="129"/>
    </w:p>
    <w:p w14:paraId="5B943679" w14:textId="77777777" w:rsidR="00A211E6" w:rsidRPr="00FD2055" w:rsidRDefault="00A211E6" w:rsidP="00EA3D62">
      <w:pPr>
        <w:keepNext/>
        <w:rPr>
          <w:highlight w:val="cyan"/>
          <w:lang w:val="it-IT" w:eastAsia="en-US"/>
        </w:rPr>
      </w:pPr>
    </w:p>
    <w:p w14:paraId="5FFA9BD1" w14:textId="77777777" w:rsidR="00A211E6" w:rsidRPr="00F84E0D" w:rsidRDefault="00A211E6" w:rsidP="00EA3D62">
      <w:pPr>
        <w:keepNext/>
        <w:rPr>
          <w:i/>
          <w:szCs w:val="22"/>
          <w:u w:val="single"/>
          <w:lang w:val="it-IT" w:eastAsia="en-US"/>
        </w:rPr>
      </w:pPr>
      <w:bookmarkStart w:id="130" w:name="_Toc389729071"/>
      <w:r w:rsidRPr="00F84E0D">
        <w:rPr>
          <w:i/>
          <w:szCs w:val="22"/>
          <w:u w:val="single"/>
          <w:lang w:val="it-IT" w:eastAsia="en-US"/>
        </w:rPr>
        <w:t>Scenario [</w:t>
      </w:r>
      <w:r>
        <w:rPr>
          <w:i/>
          <w:szCs w:val="22"/>
          <w:u w:val="single"/>
          <w:lang w:val="it-IT" w:eastAsia="en-US"/>
        </w:rPr>
        <w:t>1</w:t>
      </w:r>
      <w:r w:rsidRPr="00F84E0D">
        <w:rPr>
          <w:i/>
          <w:szCs w:val="22"/>
          <w:u w:val="single"/>
          <w:lang w:val="it-IT" w:eastAsia="en-US"/>
        </w:rPr>
        <w:t>]</w:t>
      </w:r>
      <w:bookmarkEnd w:id="130"/>
      <w:r>
        <w:rPr>
          <w:i/>
          <w:szCs w:val="22"/>
          <w:u w:val="single"/>
          <w:lang w:val="it-IT" w:eastAsia="en-US"/>
        </w:rPr>
        <w:t xml:space="preserve"> Brush application</w:t>
      </w:r>
    </w:p>
    <w:p w14:paraId="2C38954A" w14:textId="77777777" w:rsidR="00A211E6" w:rsidRPr="007501BA" w:rsidRDefault="00A211E6" w:rsidP="00EA3D62">
      <w:pPr>
        <w:keepNext/>
        <w:rPr>
          <w:highlight w:val="cyan"/>
          <w:lang w:val="fr-FR"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2A6A1210" w14:textId="77777777" w:rsidTr="00CC730C">
        <w:trPr>
          <w:tblHeader/>
        </w:trPr>
        <w:tc>
          <w:tcPr>
            <w:tcW w:w="5000" w:type="pct"/>
            <w:gridSpan w:val="5"/>
            <w:shd w:val="clear" w:color="auto" w:fill="FFFFCC"/>
          </w:tcPr>
          <w:p w14:paraId="11C41519" w14:textId="77777777" w:rsidR="00A211E6" w:rsidRPr="00D45D43" w:rsidRDefault="00A211E6" w:rsidP="00EA3D62">
            <w:pPr>
              <w:keepNext/>
              <w:rPr>
                <w:b/>
                <w:sz w:val="18"/>
                <w:szCs w:val="18"/>
                <w:lang w:eastAsia="en-US"/>
              </w:rPr>
            </w:pPr>
            <w:r w:rsidRPr="00D45D43">
              <w:rPr>
                <w:b/>
                <w:sz w:val="18"/>
                <w:szCs w:val="18"/>
                <w:lang w:eastAsia="en-US"/>
              </w:rPr>
              <w:t>Description of Scenario [1] Brush application</w:t>
            </w:r>
          </w:p>
        </w:tc>
      </w:tr>
      <w:tr w:rsidR="00A211E6" w:rsidRPr="009348D6" w14:paraId="0B9BFC11" w14:textId="77777777" w:rsidTr="00CC730C">
        <w:trPr>
          <w:tblHeader/>
        </w:trPr>
        <w:tc>
          <w:tcPr>
            <w:tcW w:w="5000" w:type="pct"/>
            <w:gridSpan w:val="5"/>
          </w:tcPr>
          <w:p w14:paraId="4243A935" w14:textId="77777777" w:rsidR="00A211E6" w:rsidRDefault="00A211E6" w:rsidP="00EA3D62">
            <w:pPr>
              <w:keepNext/>
              <w:jc w:val="both"/>
              <w:rPr>
                <w:sz w:val="18"/>
                <w:szCs w:val="18"/>
                <w:lang w:eastAsia="en-US"/>
              </w:rPr>
            </w:pPr>
          </w:p>
          <w:p w14:paraId="38BF3557" w14:textId="77777777" w:rsidR="00A211E6" w:rsidRDefault="00A211E6" w:rsidP="00EA3D62">
            <w:pPr>
              <w:keepNext/>
              <w:jc w:val="both"/>
              <w:rPr>
                <w:sz w:val="18"/>
                <w:szCs w:val="18"/>
                <w:lang w:eastAsia="en-US"/>
              </w:rPr>
            </w:pPr>
            <w:r w:rsidRPr="00D45D43">
              <w:rPr>
                <w:sz w:val="18"/>
                <w:szCs w:val="18"/>
                <w:lang w:eastAsia="en-US"/>
              </w:rPr>
              <w:t>Non-professional exposure by inhalation and dermal contact during the application phase of the product by brushing has been assessed using</w:t>
            </w:r>
            <w:r w:rsidRPr="00D45D43">
              <w:rPr>
                <w:sz w:val="18"/>
                <w:szCs w:val="18"/>
              </w:rPr>
              <w:t xml:space="preserve"> </w:t>
            </w:r>
            <w:r w:rsidRPr="00D45D43">
              <w:rPr>
                <w:sz w:val="18"/>
                <w:szCs w:val="18"/>
                <w:lang w:eastAsia="en-US"/>
              </w:rPr>
              <w:t>“</w:t>
            </w:r>
            <w:r w:rsidRPr="00D45D43">
              <w:rPr>
                <w:i/>
                <w:sz w:val="18"/>
                <w:szCs w:val="18"/>
                <w:lang w:eastAsia="en-US"/>
              </w:rPr>
              <w:t>Non-professional application of paints by brushing and rolling</w:t>
            </w:r>
            <w:r w:rsidRPr="00D45D43">
              <w:rPr>
                <w:sz w:val="18"/>
                <w:szCs w:val="18"/>
                <w:lang w:eastAsia="en-US"/>
              </w:rPr>
              <w:t xml:space="preserve">” from the Recommendation no. 10 of the BPC Ad hoc Working Group on Human Exposure. The product being a ready-to-use, the mixing/loading phase is not considered,  the product </w:t>
            </w:r>
            <w:r>
              <w:rPr>
                <w:sz w:val="18"/>
                <w:szCs w:val="18"/>
                <w:lang w:eastAsia="en-US"/>
              </w:rPr>
              <w:t>can be direc</w:t>
            </w:r>
            <w:r w:rsidRPr="00D45D43">
              <w:rPr>
                <w:sz w:val="18"/>
                <w:szCs w:val="18"/>
                <w:lang w:eastAsia="en-US"/>
              </w:rPr>
              <w:t>t</w:t>
            </w:r>
            <w:r>
              <w:rPr>
                <w:sz w:val="18"/>
                <w:szCs w:val="18"/>
                <w:lang w:eastAsia="en-US"/>
              </w:rPr>
              <w:t>ly</w:t>
            </w:r>
            <w:r w:rsidRPr="00D45D43">
              <w:rPr>
                <w:sz w:val="18"/>
                <w:szCs w:val="18"/>
                <w:lang w:eastAsia="en-US"/>
              </w:rPr>
              <w:t xml:space="preserve"> applied with a brush. </w:t>
            </w:r>
          </w:p>
          <w:p w14:paraId="1A6E1157" w14:textId="77777777" w:rsidR="00A211E6" w:rsidRPr="00D45D43" w:rsidRDefault="00A211E6" w:rsidP="00EA3D62">
            <w:pPr>
              <w:keepNext/>
              <w:jc w:val="both"/>
              <w:rPr>
                <w:sz w:val="18"/>
                <w:szCs w:val="18"/>
                <w:lang w:eastAsia="en-US"/>
              </w:rPr>
            </w:pPr>
          </w:p>
        </w:tc>
      </w:tr>
      <w:tr w:rsidR="00A211E6" w:rsidRPr="009348D6" w14:paraId="2A2DD376" w14:textId="77777777" w:rsidTr="00CC730C">
        <w:trPr>
          <w:tblHeader/>
        </w:trPr>
        <w:tc>
          <w:tcPr>
            <w:tcW w:w="579" w:type="pct"/>
            <w:shd w:val="clear" w:color="auto" w:fill="auto"/>
            <w:tcMar>
              <w:top w:w="57" w:type="dxa"/>
              <w:bottom w:w="57" w:type="dxa"/>
            </w:tcMar>
          </w:tcPr>
          <w:p w14:paraId="7A21DA4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FBF1E1E"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61F366BF"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51B9A559"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5A0919C0"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196DCE18" w14:textId="77777777" w:rsidTr="00CC730C">
        <w:trPr>
          <w:tblHeader/>
        </w:trPr>
        <w:tc>
          <w:tcPr>
            <w:tcW w:w="579" w:type="pct"/>
            <w:tcMar>
              <w:top w:w="57" w:type="dxa"/>
              <w:bottom w:w="57" w:type="dxa"/>
            </w:tcMar>
          </w:tcPr>
          <w:p w14:paraId="3B16213F"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5B063D62"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9348D6" w14:paraId="72233E46" w14:textId="77777777" w:rsidTr="00CC730C">
        <w:trPr>
          <w:tblHeader/>
        </w:trPr>
        <w:tc>
          <w:tcPr>
            <w:tcW w:w="579" w:type="pct"/>
            <w:vMerge w:val="restart"/>
            <w:tcMar>
              <w:top w:w="57" w:type="dxa"/>
              <w:bottom w:w="57" w:type="dxa"/>
            </w:tcMar>
          </w:tcPr>
          <w:p w14:paraId="24881B01"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1480B641" w14:textId="77777777" w:rsidR="00A211E6" w:rsidRPr="00D45D43" w:rsidRDefault="00A211E6" w:rsidP="00CC730C">
            <w:pPr>
              <w:rPr>
                <w:sz w:val="18"/>
                <w:szCs w:val="18"/>
                <w:lang w:eastAsia="en-US"/>
              </w:rPr>
            </w:pPr>
            <w:r w:rsidRPr="00D45D43">
              <w:rPr>
                <w:sz w:val="18"/>
                <w:szCs w:val="18"/>
                <w:lang w:eastAsia="en-US"/>
              </w:rPr>
              <w:t>Exposure model for application</w:t>
            </w:r>
          </w:p>
        </w:tc>
        <w:tc>
          <w:tcPr>
            <w:tcW w:w="1023" w:type="pct"/>
            <w:shd w:val="clear" w:color="auto" w:fill="auto"/>
          </w:tcPr>
          <w:p w14:paraId="28DC9AA1" w14:textId="77777777" w:rsidR="00A211E6" w:rsidRPr="00D45D43" w:rsidRDefault="00A211E6" w:rsidP="00CC730C">
            <w:pPr>
              <w:rPr>
                <w:sz w:val="18"/>
                <w:szCs w:val="18"/>
                <w:lang w:eastAsia="en-US"/>
              </w:rPr>
            </w:pPr>
            <w:r w:rsidRPr="00D45D43">
              <w:rPr>
                <w:i/>
                <w:sz w:val="18"/>
                <w:szCs w:val="18"/>
                <w:lang w:eastAsia="en-US"/>
              </w:rPr>
              <w:t>Non-professional application of paints by brushing and rolling</w:t>
            </w:r>
          </w:p>
        </w:tc>
        <w:tc>
          <w:tcPr>
            <w:tcW w:w="1005" w:type="pct"/>
          </w:tcPr>
          <w:p w14:paraId="3224E31D" w14:textId="77777777" w:rsidR="00A211E6" w:rsidRPr="00D45D43" w:rsidRDefault="00A211E6" w:rsidP="00CC730C">
            <w:pPr>
              <w:rPr>
                <w:sz w:val="18"/>
                <w:szCs w:val="18"/>
                <w:lang w:eastAsia="en-US"/>
              </w:rPr>
            </w:pPr>
          </w:p>
        </w:tc>
        <w:tc>
          <w:tcPr>
            <w:tcW w:w="1004" w:type="pct"/>
          </w:tcPr>
          <w:p w14:paraId="4C299418" w14:textId="77777777" w:rsidR="00A211E6" w:rsidRPr="00D45D43" w:rsidRDefault="00A211E6" w:rsidP="00CC730C">
            <w:pPr>
              <w:rPr>
                <w:sz w:val="18"/>
                <w:szCs w:val="18"/>
                <w:lang w:eastAsia="en-US"/>
              </w:rPr>
            </w:pPr>
            <w:r w:rsidRPr="00D45D43">
              <w:rPr>
                <w:sz w:val="18"/>
                <w:szCs w:val="18"/>
                <w:lang w:eastAsia="en-US"/>
              </w:rPr>
              <w:t>Recommendation N°. 10 of the BPC Ad hoc Working Group on Human Exposure</w:t>
            </w:r>
          </w:p>
        </w:tc>
      </w:tr>
      <w:tr w:rsidR="00A211E6" w:rsidRPr="009348D6" w14:paraId="45DCB37D" w14:textId="77777777" w:rsidTr="00CC730C">
        <w:trPr>
          <w:tblHeader/>
        </w:trPr>
        <w:tc>
          <w:tcPr>
            <w:tcW w:w="579" w:type="pct"/>
            <w:vMerge/>
            <w:tcMar>
              <w:top w:w="57" w:type="dxa"/>
              <w:bottom w:w="57" w:type="dxa"/>
            </w:tcMar>
          </w:tcPr>
          <w:p w14:paraId="4D18F04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0C790F7" w14:textId="77777777" w:rsidR="00A211E6" w:rsidRPr="00D45D43" w:rsidRDefault="00A211E6" w:rsidP="00CC730C">
            <w:pPr>
              <w:rPr>
                <w:sz w:val="18"/>
                <w:szCs w:val="18"/>
                <w:lang w:eastAsia="en-US"/>
              </w:rPr>
            </w:pPr>
            <w:r w:rsidRPr="00D45D43">
              <w:rPr>
                <w:sz w:val="18"/>
                <w:szCs w:val="18"/>
                <w:lang w:eastAsia="en-US"/>
              </w:rPr>
              <w:t>Weight fraction substance</w:t>
            </w:r>
          </w:p>
        </w:tc>
        <w:tc>
          <w:tcPr>
            <w:tcW w:w="1023" w:type="pct"/>
            <w:shd w:val="clear" w:color="auto" w:fill="auto"/>
          </w:tcPr>
          <w:p w14:paraId="13112927"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14647358"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6CA9B6F5" w14:textId="77777777" w:rsidR="00A211E6" w:rsidRPr="00D45D43" w:rsidRDefault="00A211E6" w:rsidP="00CC730C">
            <w:pPr>
              <w:rPr>
                <w:sz w:val="18"/>
                <w:szCs w:val="18"/>
                <w:lang w:eastAsia="en-US"/>
              </w:rPr>
            </w:pPr>
          </w:p>
        </w:tc>
      </w:tr>
      <w:tr w:rsidR="00A211E6" w:rsidRPr="009348D6" w14:paraId="485AD1B6" w14:textId="77777777" w:rsidTr="00CC730C">
        <w:trPr>
          <w:tblHeader/>
        </w:trPr>
        <w:tc>
          <w:tcPr>
            <w:tcW w:w="579" w:type="pct"/>
            <w:vMerge/>
            <w:tcMar>
              <w:top w:w="57" w:type="dxa"/>
              <w:bottom w:w="57" w:type="dxa"/>
            </w:tcMar>
          </w:tcPr>
          <w:p w14:paraId="3EDE9E3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D67D18E" w14:textId="77777777" w:rsidR="00A211E6" w:rsidRPr="00D45D43" w:rsidRDefault="00A211E6" w:rsidP="00CC730C">
            <w:pPr>
              <w:rPr>
                <w:sz w:val="18"/>
                <w:szCs w:val="18"/>
                <w:lang w:eastAsia="en-US"/>
              </w:rPr>
            </w:pPr>
            <w:r w:rsidRPr="00D45D43">
              <w:rPr>
                <w:sz w:val="18"/>
                <w:szCs w:val="18"/>
                <w:lang w:eastAsia="en-US"/>
              </w:rPr>
              <w:t>Exposure duration of body and hands</w:t>
            </w:r>
          </w:p>
        </w:tc>
        <w:tc>
          <w:tcPr>
            <w:tcW w:w="1023" w:type="pct"/>
            <w:shd w:val="clear" w:color="auto" w:fill="auto"/>
          </w:tcPr>
          <w:p w14:paraId="12DF3C49" w14:textId="77777777" w:rsidR="00A211E6" w:rsidRPr="00D45D43" w:rsidRDefault="00A211E6" w:rsidP="00CC730C">
            <w:pPr>
              <w:rPr>
                <w:i/>
                <w:sz w:val="18"/>
                <w:szCs w:val="18"/>
                <w:lang w:eastAsia="en-US"/>
              </w:rPr>
            </w:pPr>
            <w:r w:rsidRPr="00D45D43">
              <w:rPr>
                <w:sz w:val="18"/>
                <w:szCs w:val="18"/>
                <w:lang w:eastAsia="en-US"/>
              </w:rPr>
              <w:t>240</w:t>
            </w:r>
          </w:p>
        </w:tc>
        <w:tc>
          <w:tcPr>
            <w:tcW w:w="1005" w:type="pct"/>
          </w:tcPr>
          <w:p w14:paraId="19186E33"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59485E69" w14:textId="77777777" w:rsidR="00A211E6" w:rsidRPr="00D45D43" w:rsidRDefault="00A211E6" w:rsidP="00CC730C">
            <w:pPr>
              <w:rPr>
                <w:sz w:val="18"/>
                <w:szCs w:val="18"/>
                <w:lang w:eastAsia="en-US"/>
              </w:rPr>
            </w:pPr>
          </w:p>
        </w:tc>
      </w:tr>
      <w:tr w:rsidR="00A211E6" w:rsidRPr="009348D6" w14:paraId="5CD9D0A5" w14:textId="77777777" w:rsidTr="00CC730C">
        <w:trPr>
          <w:tblHeader/>
        </w:trPr>
        <w:tc>
          <w:tcPr>
            <w:tcW w:w="579" w:type="pct"/>
            <w:vMerge/>
            <w:tcMar>
              <w:top w:w="57" w:type="dxa"/>
              <w:bottom w:w="57" w:type="dxa"/>
            </w:tcMar>
          </w:tcPr>
          <w:p w14:paraId="5F2C1EB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AA32607"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1FF6A254"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53BE2471"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4088D82B" w14:textId="77777777" w:rsidR="00A211E6" w:rsidRPr="00D45D43" w:rsidRDefault="00A211E6" w:rsidP="00CC730C">
            <w:pPr>
              <w:rPr>
                <w:sz w:val="18"/>
                <w:szCs w:val="18"/>
                <w:lang w:eastAsia="en-US"/>
              </w:rPr>
            </w:pPr>
          </w:p>
        </w:tc>
      </w:tr>
      <w:tr w:rsidR="00A211E6" w:rsidRPr="009348D6" w14:paraId="5E7919F4" w14:textId="77777777" w:rsidTr="00CC730C">
        <w:trPr>
          <w:tblHeader/>
        </w:trPr>
        <w:tc>
          <w:tcPr>
            <w:tcW w:w="579" w:type="pct"/>
            <w:vMerge/>
            <w:tcMar>
              <w:top w:w="57" w:type="dxa"/>
              <w:bottom w:w="57" w:type="dxa"/>
            </w:tcMar>
          </w:tcPr>
          <w:p w14:paraId="2B2640C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58FEF47" w14:textId="77777777" w:rsidR="00A211E6" w:rsidRPr="00D45D43" w:rsidRDefault="00A211E6" w:rsidP="00CC730C">
            <w:pPr>
              <w:rPr>
                <w:sz w:val="18"/>
                <w:szCs w:val="18"/>
                <w:lang w:eastAsia="en-US"/>
              </w:rPr>
            </w:pPr>
            <w:r w:rsidRPr="00D45D43">
              <w:rPr>
                <w:sz w:val="18"/>
                <w:szCs w:val="18"/>
                <w:lang w:eastAsia="en-US"/>
              </w:rPr>
              <w:t>Density of the product</w:t>
            </w:r>
          </w:p>
        </w:tc>
        <w:tc>
          <w:tcPr>
            <w:tcW w:w="1023" w:type="pct"/>
            <w:shd w:val="clear" w:color="auto" w:fill="auto"/>
          </w:tcPr>
          <w:p w14:paraId="2DDB6098"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54156CFA"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550290C8" w14:textId="77777777" w:rsidR="00A211E6" w:rsidRPr="00D45D43" w:rsidRDefault="00A211E6" w:rsidP="00CC730C">
            <w:pPr>
              <w:rPr>
                <w:sz w:val="18"/>
                <w:szCs w:val="18"/>
                <w:lang w:eastAsia="en-US"/>
              </w:rPr>
            </w:pPr>
          </w:p>
        </w:tc>
      </w:tr>
      <w:tr w:rsidR="00A211E6" w:rsidRPr="009348D6" w14:paraId="226C050B" w14:textId="77777777" w:rsidTr="00CC730C">
        <w:trPr>
          <w:tblHeader/>
        </w:trPr>
        <w:tc>
          <w:tcPr>
            <w:tcW w:w="579" w:type="pct"/>
            <w:vMerge/>
            <w:tcMar>
              <w:top w:w="57" w:type="dxa"/>
              <w:bottom w:w="57" w:type="dxa"/>
            </w:tcMar>
          </w:tcPr>
          <w:p w14:paraId="66E5828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DCE3E0E" w14:textId="77777777" w:rsidR="00A211E6" w:rsidRPr="00D45D43" w:rsidRDefault="00A211E6" w:rsidP="00CC730C">
            <w:pPr>
              <w:rPr>
                <w:sz w:val="18"/>
                <w:szCs w:val="18"/>
                <w:lang w:eastAsia="en-US"/>
              </w:rPr>
            </w:pPr>
            <w:r w:rsidRPr="00D45D43">
              <w:rPr>
                <w:sz w:val="18"/>
                <w:szCs w:val="18"/>
                <w:lang w:eastAsia="en-US"/>
              </w:rPr>
              <w:t>Dermal exposure of hands (water-based paint)</w:t>
            </w:r>
          </w:p>
        </w:tc>
        <w:tc>
          <w:tcPr>
            <w:tcW w:w="1023" w:type="pct"/>
            <w:shd w:val="clear" w:color="auto" w:fill="auto"/>
          </w:tcPr>
          <w:p w14:paraId="3C2F68F7" w14:textId="77777777" w:rsidR="00A211E6" w:rsidRPr="00D45D43" w:rsidRDefault="00A211E6" w:rsidP="00CC730C">
            <w:pPr>
              <w:rPr>
                <w:sz w:val="18"/>
                <w:szCs w:val="18"/>
                <w:lang w:eastAsia="en-US"/>
              </w:rPr>
            </w:pPr>
            <w:r w:rsidRPr="00D45D43">
              <w:rPr>
                <w:sz w:val="18"/>
                <w:szCs w:val="18"/>
                <w:lang w:eastAsia="en-US"/>
              </w:rPr>
              <w:t>4.07</w:t>
            </w:r>
          </w:p>
        </w:tc>
        <w:tc>
          <w:tcPr>
            <w:tcW w:w="1005" w:type="pct"/>
          </w:tcPr>
          <w:p w14:paraId="01DAA952"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3C9E5D3F" w14:textId="77777777" w:rsidR="00A211E6" w:rsidRPr="00D45D43" w:rsidRDefault="004B47AA" w:rsidP="00CC730C">
            <w:pPr>
              <w:rPr>
                <w:sz w:val="18"/>
                <w:szCs w:val="18"/>
                <w:lang w:eastAsia="en-US"/>
              </w:rPr>
            </w:pPr>
            <w:r w:rsidRPr="00D45D43">
              <w:rPr>
                <w:sz w:val="18"/>
                <w:szCs w:val="18"/>
                <w:lang w:eastAsia="en-US"/>
              </w:rPr>
              <w:t>Recommendation</w:t>
            </w:r>
            <w:r w:rsidR="00A211E6" w:rsidRPr="00D45D43">
              <w:rPr>
                <w:sz w:val="18"/>
                <w:szCs w:val="18"/>
                <w:lang w:eastAsia="en-US"/>
              </w:rPr>
              <w:t xml:space="preserve"> N°10 HEEG </w:t>
            </w:r>
          </w:p>
        </w:tc>
      </w:tr>
      <w:tr w:rsidR="00A211E6" w:rsidRPr="009348D6" w14:paraId="66C93369" w14:textId="77777777" w:rsidTr="00CC730C">
        <w:trPr>
          <w:tblHeader/>
        </w:trPr>
        <w:tc>
          <w:tcPr>
            <w:tcW w:w="579" w:type="pct"/>
            <w:vMerge/>
            <w:tcMar>
              <w:top w:w="57" w:type="dxa"/>
              <w:bottom w:w="57" w:type="dxa"/>
            </w:tcMar>
          </w:tcPr>
          <w:p w14:paraId="250A489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8FC1A5" w14:textId="77777777" w:rsidR="00A211E6" w:rsidRPr="00D45D43" w:rsidRDefault="00A211E6" w:rsidP="00CC730C">
            <w:pPr>
              <w:rPr>
                <w:sz w:val="18"/>
                <w:szCs w:val="18"/>
                <w:lang w:eastAsia="en-US"/>
              </w:rPr>
            </w:pPr>
            <w:r w:rsidRPr="00D45D43">
              <w:rPr>
                <w:sz w:val="18"/>
                <w:szCs w:val="18"/>
                <w:lang w:eastAsia="en-US"/>
              </w:rPr>
              <w:t>Dermal exposure of the body (water-based paint)</w:t>
            </w:r>
          </w:p>
        </w:tc>
        <w:tc>
          <w:tcPr>
            <w:tcW w:w="1023" w:type="pct"/>
            <w:shd w:val="clear" w:color="auto" w:fill="auto"/>
          </w:tcPr>
          <w:p w14:paraId="240482ED" w14:textId="77777777" w:rsidR="00A211E6" w:rsidRPr="00D45D43" w:rsidRDefault="00A211E6" w:rsidP="00CC730C">
            <w:pPr>
              <w:rPr>
                <w:sz w:val="18"/>
                <w:szCs w:val="18"/>
                <w:lang w:eastAsia="en-US"/>
              </w:rPr>
            </w:pPr>
            <w:r w:rsidRPr="00D45D43">
              <w:rPr>
                <w:sz w:val="18"/>
                <w:szCs w:val="18"/>
                <w:lang w:eastAsia="en-US"/>
              </w:rPr>
              <w:t>1.70</w:t>
            </w:r>
          </w:p>
        </w:tc>
        <w:tc>
          <w:tcPr>
            <w:tcW w:w="1005" w:type="pct"/>
          </w:tcPr>
          <w:p w14:paraId="5C1F8979"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40E9DCD2" w14:textId="77777777" w:rsidR="00A211E6" w:rsidRPr="00D45D43" w:rsidRDefault="00A211E6" w:rsidP="00CC730C">
            <w:pPr>
              <w:rPr>
                <w:sz w:val="18"/>
                <w:szCs w:val="18"/>
                <w:lang w:eastAsia="en-US"/>
              </w:rPr>
            </w:pPr>
          </w:p>
        </w:tc>
      </w:tr>
      <w:tr w:rsidR="00A211E6" w:rsidRPr="009348D6" w14:paraId="0DF7EB8D" w14:textId="77777777" w:rsidTr="00CC730C">
        <w:trPr>
          <w:tblHeader/>
        </w:trPr>
        <w:tc>
          <w:tcPr>
            <w:tcW w:w="579" w:type="pct"/>
            <w:vMerge/>
            <w:tcMar>
              <w:top w:w="57" w:type="dxa"/>
              <w:bottom w:w="57" w:type="dxa"/>
            </w:tcMar>
          </w:tcPr>
          <w:p w14:paraId="4FC63C2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2FE8B6C"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7A376D3F"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3B6700E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9996D02" w14:textId="77777777" w:rsidR="00A211E6" w:rsidRPr="00D45D43" w:rsidRDefault="00A211E6" w:rsidP="00CC730C">
            <w:pPr>
              <w:rPr>
                <w:sz w:val="18"/>
                <w:szCs w:val="18"/>
                <w:lang w:eastAsia="en-US"/>
              </w:rPr>
            </w:pPr>
          </w:p>
        </w:tc>
      </w:tr>
      <w:tr w:rsidR="00A211E6" w:rsidRPr="009348D6" w14:paraId="36F94E4B" w14:textId="77777777" w:rsidTr="00CC730C">
        <w:trPr>
          <w:tblHeader/>
        </w:trPr>
        <w:tc>
          <w:tcPr>
            <w:tcW w:w="579" w:type="pct"/>
            <w:vMerge/>
            <w:tcMar>
              <w:top w:w="57" w:type="dxa"/>
              <w:bottom w:w="57" w:type="dxa"/>
            </w:tcMar>
          </w:tcPr>
          <w:p w14:paraId="7B144394"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3719048" w14:textId="77777777" w:rsidR="00A211E6" w:rsidRPr="00D45D43" w:rsidRDefault="00A211E6" w:rsidP="00CC730C">
            <w:pPr>
              <w:rPr>
                <w:sz w:val="18"/>
                <w:szCs w:val="18"/>
                <w:lang w:eastAsia="en-US"/>
              </w:rPr>
            </w:pPr>
            <w:r w:rsidRPr="00D45D43">
              <w:rPr>
                <w:sz w:val="18"/>
                <w:szCs w:val="18"/>
                <w:lang w:eastAsia="en-US"/>
              </w:rPr>
              <w:t>No PPE : gloves and clothing penetration</w:t>
            </w:r>
          </w:p>
        </w:tc>
        <w:tc>
          <w:tcPr>
            <w:tcW w:w="1023" w:type="pct"/>
            <w:shd w:val="clear" w:color="auto" w:fill="auto"/>
          </w:tcPr>
          <w:p w14:paraId="46B8FC63"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41B740D3"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E3EB6D8" w14:textId="77777777" w:rsidR="00A211E6" w:rsidRPr="00D45D43" w:rsidRDefault="00A211E6" w:rsidP="00CC730C">
            <w:pPr>
              <w:rPr>
                <w:sz w:val="18"/>
                <w:szCs w:val="18"/>
                <w:lang w:eastAsia="en-US"/>
              </w:rPr>
            </w:pPr>
          </w:p>
        </w:tc>
      </w:tr>
      <w:tr w:rsidR="00A211E6" w:rsidRPr="009348D6" w14:paraId="2AB11D73" w14:textId="77777777" w:rsidTr="00CC730C">
        <w:trPr>
          <w:tblHeader/>
        </w:trPr>
        <w:tc>
          <w:tcPr>
            <w:tcW w:w="579" w:type="pct"/>
            <w:vMerge/>
            <w:tcMar>
              <w:top w:w="57" w:type="dxa"/>
              <w:bottom w:w="57" w:type="dxa"/>
            </w:tcMar>
          </w:tcPr>
          <w:p w14:paraId="153D5436"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6CD46199" w14:textId="77777777" w:rsidR="00A211E6" w:rsidRPr="00D45D43" w:rsidRDefault="00A211E6" w:rsidP="00CC730C">
            <w:pPr>
              <w:jc w:val="center"/>
              <w:rPr>
                <w:sz w:val="18"/>
                <w:szCs w:val="18"/>
                <w:lang w:eastAsia="en-US"/>
              </w:rPr>
            </w:pPr>
            <w:r w:rsidRPr="00D45D43">
              <w:rPr>
                <w:sz w:val="18"/>
                <w:szCs w:val="18"/>
                <w:lang w:eastAsia="en-US"/>
              </w:rPr>
              <w:t>Inhalation exposure</w:t>
            </w:r>
          </w:p>
        </w:tc>
      </w:tr>
      <w:tr w:rsidR="00A211E6" w:rsidRPr="009348D6" w14:paraId="64492D49" w14:textId="77777777" w:rsidTr="00CC730C">
        <w:trPr>
          <w:tblHeader/>
        </w:trPr>
        <w:tc>
          <w:tcPr>
            <w:tcW w:w="579" w:type="pct"/>
            <w:vMerge/>
            <w:tcMar>
              <w:top w:w="57" w:type="dxa"/>
              <w:bottom w:w="57" w:type="dxa"/>
            </w:tcMar>
          </w:tcPr>
          <w:p w14:paraId="67C389C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389C906"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67F1BF52"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4045AC51"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4BF07F1C" w14:textId="77777777" w:rsidR="00A211E6" w:rsidRPr="00D45D43" w:rsidRDefault="00A211E6" w:rsidP="00CC730C">
            <w:pPr>
              <w:rPr>
                <w:sz w:val="18"/>
                <w:szCs w:val="18"/>
                <w:lang w:eastAsia="en-US"/>
              </w:rPr>
            </w:pPr>
          </w:p>
        </w:tc>
      </w:tr>
      <w:tr w:rsidR="00A211E6" w:rsidRPr="009348D6" w14:paraId="2EDCCBFD" w14:textId="77777777" w:rsidTr="00CC730C">
        <w:trPr>
          <w:tblHeader/>
        </w:trPr>
        <w:tc>
          <w:tcPr>
            <w:tcW w:w="579" w:type="pct"/>
            <w:vMerge/>
            <w:tcMar>
              <w:top w:w="57" w:type="dxa"/>
              <w:bottom w:w="57" w:type="dxa"/>
            </w:tcMar>
          </w:tcPr>
          <w:p w14:paraId="665B3AB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4E929BE" w14:textId="77777777" w:rsidR="00A211E6" w:rsidRPr="00D45D43" w:rsidRDefault="00A211E6" w:rsidP="00CC730C">
            <w:pPr>
              <w:rPr>
                <w:sz w:val="18"/>
                <w:szCs w:val="18"/>
                <w:lang w:eastAsia="en-US"/>
              </w:rPr>
            </w:pPr>
            <w:r w:rsidRPr="00D45D43">
              <w:rPr>
                <w:sz w:val="18"/>
                <w:szCs w:val="18"/>
                <w:lang w:eastAsia="en-US"/>
              </w:rPr>
              <w:t>Inhalation exposure for low-volatile</w:t>
            </w:r>
          </w:p>
        </w:tc>
        <w:tc>
          <w:tcPr>
            <w:tcW w:w="1023" w:type="pct"/>
            <w:shd w:val="clear" w:color="auto" w:fill="auto"/>
          </w:tcPr>
          <w:p w14:paraId="0FF34A00" w14:textId="77777777" w:rsidR="00A211E6" w:rsidRPr="00D45D43" w:rsidRDefault="00A211E6" w:rsidP="00CC730C">
            <w:pPr>
              <w:rPr>
                <w:sz w:val="18"/>
                <w:szCs w:val="18"/>
                <w:lang w:eastAsia="en-US"/>
              </w:rPr>
            </w:pPr>
            <w:r w:rsidRPr="00D45D43">
              <w:rPr>
                <w:sz w:val="18"/>
                <w:szCs w:val="18"/>
                <w:lang w:eastAsia="en-US"/>
              </w:rPr>
              <w:t>1.63</w:t>
            </w:r>
          </w:p>
        </w:tc>
        <w:tc>
          <w:tcPr>
            <w:tcW w:w="1005" w:type="pct"/>
          </w:tcPr>
          <w:p w14:paraId="036A8BAA"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297CABEF" w14:textId="77777777" w:rsidR="00A211E6" w:rsidRPr="00D45D43" w:rsidRDefault="004B47AA" w:rsidP="00CC730C">
            <w:pPr>
              <w:rPr>
                <w:sz w:val="18"/>
                <w:szCs w:val="18"/>
                <w:lang w:eastAsia="en-US"/>
              </w:rPr>
            </w:pPr>
            <w:r w:rsidRPr="00D45D43">
              <w:rPr>
                <w:sz w:val="18"/>
                <w:szCs w:val="18"/>
                <w:lang w:eastAsia="en-US"/>
              </w:rPr>
              <w:t>Recommendation</w:t>
            </w:r>
            <w:r w:rsidR="00A211E6" w:rsidRPr="00D45D43">
              <w:rPr>
                <w:sz w:val="18"/>
                <w:szCs w:val="18"/>
                <w:lang w:eastAsia="en-US"/>
              </w:rPr>
              <w:t xml:space="preserve"> N°10 HEEG</w:t>
            </w:r>
          </w:p>
        </w:tc>
      </w:tr>
      <w:tr w:rsidR="00A211E6" w:rsidRPr="009348D6" w14:paraId="44AD45F6" w14:textId="77777777" w:rsidTr="00CC730C">
        <w:trPr>
          <w:tblHeader/>
        </w:trPr>
        <w:tc>
          <w:tcPr>
            <w:tcW w:w="579" w:type="pct"/>
            <w:vMerge/>
            <w:tcMar>
              <w:top w:w="57" w:type="dxa"/>
              <w:bottom w:w="57" w:type="dxa"/>
            </w:tcMar>
          </w:tcPr>
          <w:p w14:paraId="678A6C6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46E37F6"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5365B235" w14:textId="77777777" w:rsidR="00A211E6" w:rsidRPr="00D45D43" w:rsidRDefault="00A211E6" w:rsidP="00CC730C">
            <w:pPr>
              <w:rPr>
                <w:sz w:val="18"/>
                <w:szCs w:val="18"/>
                <w:lang w:eastAsia="en-US"/>
              </w:rPr>
            </w:pPr>
            <w:r w:rsidRPr="00D45D43">
              <w:rPr>
                <w:sz w:val="18"/>
                <w:szCs w:val="18"/>
                <w:lang w:eastAsia="en-US"/>
              </w:rPr>
              <w:t>1.25 equivalent to 2.08E-02</w:t>
            </w:r>
          </w:p>
          <w:p w14:paraId="7F726CEC" w14:textId="77777777" w:rsidR="00A211E6" w:rsidRPr="00D45D43" w:rsidRDefault="00A211E6" w:rsidP="00CC730C">
            <w:pPr>
              <w:rPr>
                <w:sz w:val="18"/>
                <w:szCs w:val="18"/>
                <w:lang w:eastAsia="en-US"/>
              </w:rPr>
            </w:pPr>
          </w:p>
        </w:tc>
        <w:tc>
          <w:tcPr>
            <w:tcW w:w="1005" w:type="pct"/>
          </w:tcPr>
          <w:p w14:paraId="63C9997C"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/hour</w:t>
            </w:r>
          </w:p>
          <w:p w14:paraId="48121EB6"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/min</w:t>
            </w:r>
          </w:p>
        </w:tc>
        <w:tc>
          <w:tcPr>
            <w:tcW w:w="1004" w:type="pct"/>
          </w:tcPr>
          <w:p w14:paraId="7A30FED6" w14:textId="77777777" w:rsidR="00A211E6" w:rsidRPr="00D45D43" w:rsidRDefault="00A211E6" w:rsidP="00CC730C">
            <w:pPr>
              <w:rPr>
                <w:sz w:val="18"/>
                <w:szCs w:val="18"/>
                <w:lang w:eastAsia="en-US"/>
              </w:rPr>
            </w:pPr>
            <w:r w:rsidRPr="00D45D43">
              <w:rPr>
                <w:sz w:val="18"/>
                <w:szCs w:val="18"/>
                <w:lang w:eastAsia="en-US"/>
              </w:rPr>
              <w:t>HEEG Opinion 17 on default human factor values</w:t>
            </w:r>
          </w:p>
        </w:tc>
      </w:tr>
      <w:tr w:rsidR="00A211E6" w:rsidRPr="009348D6" w14:paraId="25E15CB8" w14:textId="77777777" w:rsidTr="00CC730C">
        <w:trPr>
          <w:tblHeader/>
        </w:trPr>
        <w:tc>
          <w:tcPr>
            <w:tcW w:w="579" w:type="pct"/>
            <w:vMerge/>
            <w:tcMar>
              <w:top w:w="57" w:type="dxa"/>
              <w:bottom w:w="57" w:type="dxa"/>
            </w:tcMar>
          </w:tcPr>
          <w:p w14:paraId="4661CFB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169DDFF"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45763C8E"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63FDE0E9"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DAA35DF" w14:textId="77777777" w:rsidR="00A211E6" w:rsidRPr="00D45D43" w:rsidRDefault="00A211E6" w:rsidP="00CC730C">
            <w:pPr>
              <w:rPr>
                <w:sz w:val="18"/>
                <w:szCs w:val="18"/>
                <w:lang w:eastAsia="en-US"/>
              </w:rPr>
            </w:pPr>
          </w:p>
        </w:tc>
      </w:tr>
    </w:tbl>
    <w:p w14:paraId="51AEB4DE" w14:textId="77777777" w:rsidR="00A211E6" w:rsidRDefault="00A211E6" w:rsidP="00A211E6">
      <w:pPr>
        <w:rPr>
          <w:b/>
          <w:bCs/>
          <w:lang w:eastAsia="en-US"/>
        </w:rPr>
      </w:pPr>
    </w:p>
    <w:p w14:paraId="365D8111" w14:textId="77777777" w:rsidR="00A211E6" w:rsidRDefault="00A211E6" w:rsidP="00A211E6">
      <w:pPr>
        <w:rPr>
          <w:b/>
          <w:bCs/>
          <w:lang w:eastAsia="en-US"/>
        </w:rPr>
      </w:pPr>
    </w:p>
    <w:p w14:paraId="3C2D298A" w14:textId="77777777" w:rsidR="00A211E6" w:rsidRPr="00FD2055" w:rsidRDefault="00A211E6" w:rsidP="00EA3D62">
      <w:pPr>
        <w:keepNext/>
        <w:rPr>
          <w:i/>
          <w:iCs/>
          <w:lang w:eastAsia="en-US"/>
        </w:rPr>
      </w:pPr>
      <w:r w:rsidRPr="00F84E0D">
        <w:rPr>
          <w:b/>
          <w:bCs/>
          <w:lang w:eastAsia="en-US"/>
        </w:rPr>
        <w:lastRenderedPageBreak/>
        <w:t xml:space="preserve">Calculations for Scenario </w:t>
      </w:r>
      <w:r w:rsidRPr="005E2223">
        <w:rPr>
          <w:b/>
          <w:sz w:val="18"/>
          <w:szCs w:val="18"/>
          <w:lang w:eastAsia="en-US"/>
        </w:rPr>
        <w:t>[</w:t>
      </w:r>
      <w:r>
        <w:rPr>
          <w:b/>
          <w:sz w:val="18"/>
          <w:szCs w:val="18"/>
          <w:lang w:eastAsia="en-US"/>
        </w:rPr>
        <w:t>1</w:t>
      </w:r>
      <w:r w:rsidRPr="005E2223">
        <w:rPr>
          <w:b/>
          <w:sz w:val="18"/>
          <w:szCs w:val="18"/>
          <w:lang w:eastAsia="en-US"/>
        </w:rPr>
        <w:t xml:space="preserve">] </w:t>
      </w:r>
      <w:r>
        <w:rPr>
          <w:b/>
          <w:sz w:val="18"/>
          <w:szCs w:val="18"/>
          <w:lang w:eastAsia="en-US"/>
        </w:rPr>
        <w:t>Brush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1E4F7C31" w14:textId="77777777" w:rsidTr="00CC730C">
        <w:trPr>
          <w:cantSplit/>
          <w:tblHeader/>
        </w:trPr>
        <w:tc>
          <w:tcPr>
            <w:tcW w:w="9425" w:type="dxa"/>
            <w:gridSpan w:val="6"/>
            <w:shd w:val="clear" w:color="auto" w:fill="FFFFCC"/>
          </w:tcPr>
          <w:p w14:paraId="2B9F6E19" w14:textId="77777777" w:rsidR="00A211E6" w:rsidRPr="00F84E0D" w:rsidRDefault="00A211E6" w:rsidP="00EA3D62">
            <w:pPr>
              <w:keepNext/>
              <w:jc w:val="center"/>
              <w:rPr>
                <w:b/>
                <w:lang w:eastAsia="en-US"/>
              </w:rPr>
            </w:pPr>
            <w:r w:rsidRPr="00F84E0D">
              <w:rPr>
                <w:b/>
                <w:lang w:eastAsia="en-US"/>
              </w:rPr>
              <w:t>Summary table: systemic exposure from non-professional uses</w:t>
            </w:r>
          </w:p>
        </w:tc>
      </w:tr>
      <w:tr w:rsidR="00A211E6" w:rsidRPr="00F84E0D" w14:paraId="1D7EAFFE" w14:textId="77777777" w:rsidTr="00CC730C">
        <w:trPr>
          <w:cantSplit/>
          <w:tblHeader/>
        </w:trPr>
        <w:tc>
          <w:tcPr>
            <w:tcW w:w="1204" w:type="dxa"/>
            <w:shd w:val="clear" w:color="auto" w:fill="auto"/>
          </w:tcPr>
          <w:p w14:paraId="6A5C25BC" w14:textId="77777777" w:rsidR="00A211E6" w:rsidRPr="00F84E0D" w:rsidRDefault="00A211E6" w:rsidP="00EA3D62">
            <w:pPr>
              <w:keepNext/>
              <w:rPr>
                <w:b/>
                <w:lang w:eastAsia="en-US"/>
              </w:rPr>
            </w:pPr>
            <w:r w:rsidRPr="00F84E0D">
              <w:rPr>
                <w:b/>
                <w:lang w:eastAsia="en-US"/>
              </w:rPr>
              <w:t>Exposure scenario</w:t>
            </w:r>
          </w:p>
        </w:tc>
        <w:tc>
          <w:tcPr>
            <w:tcW w:w="1701" w:type="dxa"/>
          </w:tcPr>
          <w:p w14:paraId="6C209781" w14:textId="77777777" w:rsidR="00A211E6" w:rsidRPr="00F84E0D" w:rsidRDefault="00A211E6" w:rsidP="00EA3D62">
            <w:pPr>
              <w:keepNext/>
              <w:rPr>
                <w:b/>
                <w:lang w:eastAsia="en-US"/>
              </w:rPr>
            </w:pPr>
            <w:r w:rsidRPr="00F84E0D">
              <w:rPr>
                <w:b/>
                <w:lang w:eastAsia="en-US"/>
              </w:rPr>
              <w:t>Tier/PPE</w:t>
            </w:r>
          </w:p>
        </w:tc>
        <w:tc>
          <w:tcPr>
            <w:tcW w:w="1559" w:type="dxa"/>
            <w:shd w:val="clear" w:color="auto" w:fill="auto"/>
            <w:tcMar>
              <w:top w:w="57" w:type="dxa"/>
              <w:bottom w:w="57" w:type="dxa"/>
            </w:tcMar>
          </w:tcPr>
          <w:p w14:paraId="39611385" w14:textId="77777777" w:rsidR="00A211E6" w:rsidRDefault="00A211E6" w:rsidP="00EA3D62">
            <w:pPr>
              <w:keepNext/>
              <w:rPr>
                <w:b/>
                <w:lang w:eastAsia="en-US"/>
              </w:rPr>
            </w:pPr>
            <w:r w:rsidRPr="00F84E0D">
              <w:rPr>
                <w:b/>
                <w:lang w:eastAsia="en-US"/>
              </w:rPr>
              <w:t>Estimated inhalation uptake</w:t>
            </w:r>
          </w:p>
          <w:p w14:paraId="5C369F45" w14:textId="77777777" w:rsidR="00A211E6" w:rsidRPr="00F84E0D" w:rsidRDefault="00A211E6" w:rsidP="00EA3D62">
            <w:pPr>
              <w:keepNext/>
              <w:rPr>
                <w:b/>
                <w:lang w:eastAsia="en-US"/>
              </w:rPr>
            </w:pPr>
            <w:r w:rsidRPr="00126CDA">
              <w:rPr>
                <w:lang w:val="en-US" w:eastAsia="en-US"/>
              </w:rPr>
              <w:t>(mg/kw/d)</w:t>
            </w:r>
          </w:p>
        </w:tc>
        <w:tc>
          <w:tcPr>
            <w:tcW w:w="1559" w:type="dxa"/>
            <w:shd w:val="clear" w:color="auto" w:fill="auto"/>
            <w:tcMar>
              <w:top w:w="57" w:type="dxa"/>
              <w:bottom w:w="57" w:type="dxa"/>
            </w:tcMar>
          </w:tcPr>
          <w:p w14:paraId="3688FE9F" w14:textId="77777777" w:rsidR="00A211E6" w:rsidRDefault="00A211E6" w:rsidP="00EA3D62">
            <w:pPr>
              <w:keepNext/>
              <w:rPr>
                <w:b/>
                <w:lang w:eastAsia="en-US"/>
              </w:rPr>
            </w:pPr>
            <w:r w:rsidRPr="00F84E0D">
              <w:rPr>
                <w:b/>
                <w:lang w:eastAsia="en-US"/>
              </w:rPr>
              <w:t>Estimated dermal uptake</w:t>
            </w:r>
          </w:p>
          <w:p w14:paraId="409CEA76" w14:textId="77777777" w:rsidR="00A211E6" w:rsidRPr="00F84E0D" w:rsidRDefault="00A211E6" w:rsidP="00EA3D62">
            <w:pPr>
              <w:keepNext/>
              <w:rPr>
                <w:b/>
                <w:lang w:eastAsia="en-US"/>
              </w:rPr>
            </w:pPr>
            <w:r w:rsidRPr="00126CDA">
              <w:rPr>
                <w:lang w:val="en-US" w:eastAsia="en-US"/>
              </w:rPr>
              <w:t>(mg/kw/d)</w:t>
            </w:r>
          </w:p>
        </w:tc>
        <w:tc>
          <w:tcPr>
            <w:tcW w:w="1559" w:type="dxa"/>
            <w:shd w:val="clear" w:color="auto" w:fill="auto"/>
            <w:tcMar>
              <w:top w:w="57" w:type="dxa"/>
              <w:bottom w:w="57" w:type="dxa"/>
            </w:tcMar>
          </w:tcPr>
          <w:p w14:paraId="5EDB7C65" w14:textId="77777777" w:rsidR="00A211E6" w:rsidRDefault="00A211E6" w:rsidP="00EA3D62">
            <w:pPr>
              <w:keepNext/>
              <w:rPr>
                <w:b/>
                <w:lang w:eastAsia="en-US"/>
              </w:rPr>
            </w:pPr>
            <w:r w:rsidRPr="00F84E0D">
              <w:rPr>
                <w:b/>
                <w:lang w:eastAsia="en-US"/>
              </w:rPr>
              <w:t>Estimated oral uptake</w:t>
            </w:r>
          </w:p>
          <w:p w14:paraId="25400C21" w14:textId="77777777" w:rsidR="00A211E6" w:rsidRPr="00F84E0D" w:rsidRDefault="00A211E6" w:rsidP="00EA3D62">
            <w:pPr>
              <w:keepNext/>
              <w:rPr>
                <w:b/>
                <w:lang w:eastAsia="en-US"/>
              </w:rPr>
            </w:pPr>
            <w:r w:rsidRPr="00126CDA">
              <w:rPr>
                <w:lang w:val="en-US" w:eastAsia="en-US"/>
              </w:rPr>
              <w:t>(mg/kw/d)</w:t>
            </w:r>
          </w:p>
        </w:tc>
        <w:tc>
          <w:tcPr>
            <w:tcW w:w="1843" w:type="dxa"/>
          </w:tcPr>
          <w:p w14:paraId="251E14DF" w14:textId="77777777" w:rsidR="00A211E6" w:rsidRDefault="00A211E6" w:rsidP="00EA3D62">
            <w:pPr>
              <w:keepNext/>
              <w:rPr>
                <w:b/>
                <w:lang w:eastAsia="en-US"/>
              </w:rPr>
            </w:pPr>
            <w:r w:rsidRPr="00F84E0D">
              <w:rPr>
                <w:b/>
                <w:lang w:eastAsia="en-US"/>
              </w:rPr>
              <w:t>Estimated total uptake</w:t>
            </w:r>
          </w:p>
          <w:p w14:paraId="0E138269" w14:textId="77777777" w:rsidR="00A211E6" w:rsidRPr="00F84E0D" w:rsidRDefault="00A211E6" w:rsidP="00EA3D62">
            <w:pPr>
              <w:keepNext/>
              <w:rPr>
                <w:b/>
                <w:lang w:eastAsia="en-US"/>
              </w:rPr>
            </w:pPr>
            <w:r w:rsidRPr="00126CDA">
              <w:rPr>
                <w:lang w:val="en-US" w:eastAsia="en-US"/>
              </w:rPr>
              <w:t>(mg/kw/d)</w:t>
            </w:r>
          </w:p>
        </w:tc>
      </w:tr>
      <w:tr w:rsidR="00A211E6" w:rsidRPr="00F84E0D" w14:paraId="0E6092EA" w14:textId="77777777" w:rsidTr="00CC730C">
        <w:trPr>
          <w:cantSplit/>
          <w:tblHeader/>
        </w:trPr>
        <w:tc>
          <w:tcPr>
            <w:tcW w:w="1204" w:type="dxa"/>
            <w:shd w:val="clear" w:color="auto" w:fill="auto"/>
          </w:tcPr>
          <w:p w14:paraId="20325F71" w14:textId="77777777" w:rsidR="00A211E6" w:rsidRPr="00F84E0D" w:rsidRDefault="00A211E6" w:rsidP="00CC730C">
            <w:pPr>
              <w:rPr>
                <w:lang w:eastAsia="en-US"/>
              </w:rPr>
            </w:pPr>
            <w:r w:rsidRPr="00F84E0D">
              <w:rPr>
                <w:lang w:eastAsia="en-US"/>
              </w:rPr>
              <w:t xml:space="preserve">Scenario </w:t>
            </w:r>
            <w:r>
              <w:rPr>
                <w:lang w:eastAsia="en-US"/>
              </w:rPr>
              <w:t>[1</w:t>
            </w:r>
            <w:r w:rsidRPr="009B381F">
              <w:rPr>
                <w:lang w:eastAsia="en-US"/>
              </w:rPr>
              <w:t xml:space="preserve">] </w:t>
            </w:r>
            <w:r>
              <w:rPr>
                <w:lang w:eastAsia="en-US"/>
              </w:rPr>
              <w:t>Brush application</w:t>
            </w:r>
          </w:p>
        </w:tc>
        <w:tc>
          <w:tcPr>
            <w:tcW w:w="1701" w:type="dxa"/>
          </w:tcPr>
          <w:p w14:paraId="4784466B"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388E64F1" w14:textId="77777777" w:rsidR="00A211E6" w:rsidRPr="00F84E0D" w:rsidRDefault="00A211E6" w:rsidP="00CC730C">
            <w:pPr>
              <w:rPr>
                <w:lang w:eastAsia="en-US"/>
              </w:rPr>
            </w:pPr>
            <w:r>
              <w:rPr>
                <w:lang w:eastAsia="en-US"/>
              </w:rPr>
              <w:t>8.76 x 10</w:t>
            </w:r>
            <w:r w:rsidRPr="005E2223">
              <w:rPr>
                <w:vertAlign w:val="superscript"/>
                <w:lang w:eastAsia="en-US"/>
              </w:rPr>
              <w:t>-4</w:t>
            </w:r>
          </w:p>
        </w:tc>
        <w:tc>
          <w:tcPr>
            <w:tcW w:w="1559" w:type="dxa"/>
            <w:shd w:val="clear" w:color="auto" w:fill="auto"/>
            <w:tcMar>
              <w:top w:w="57" w:type="dxa"/>
              <w:bottom w:w="57" w:type="dxa"/>
            </w:tcMar>
          </w:tcPr>
          <w:p w14:paraId="49C344DF" w14:textId="77777777" w:rsidR="00A211E6" w:rsidRPr="00F84E0D" w:rsidRDefault="00A211E6" w:rsidP="00CC730C">
            <w:pPr>
              <w:rPr>
                <w:lang w:eastAsia="en-US"/>
              </w:rPr>
            </w:pPr>
            <w:r>
              <w:rPr>
                <w:lang w:eastAsia="en-US"/>
              </w:rPr>
              <w:t>5.95 x 10</w:t>
            </w:r>
            <w:r w:rsidRPr="005E2223">
              <w:rPr>
                <w:vertAlign w:val="superscript"/>
                <w:lang w:eastAsia="en-US"/>
              </w:rPr>
              <w:t>-3</w:t>
            </w:r>
          </w:p>
        </w:tc>
        <w:tc>
          <w:tcPr>
            <w:tcW w:w="1559" w:type="dxa"/>
            <w:shd w:val="clear" w:color="auto" w:fill="auto"/>
            <w:tcMar>
              <w:top w:w="57" w:type="dxa"/>
              <w:bottom w:w="57" w:type="dxa"/>
            </w:tcMar>
          </w:tcPr>
          <w:p w14:paraId="6335F840" w14:textId="77777777" w:rsidR="00A211E6" w:rsidRPr="00F84E0D" w:rsidRDefault="00A211E6" w:rsidP="00CC730C">
            <w:pPr>
              <w:rPr>
                <w:lang w:eastAsia="en-US"/>
              </w:rPr>
            </w:pPr>
            <w:r>
              <w:rPr>
                <w:lang w:eastAsia="en-US"/>
              </w:rPr>
              <w:t>-</w:t>
            </w:r>
          </w:p>
        </w:tc>
        <w:tc>
          <w:tcPr>
            <w:tcW w:w="1843" w:type="dxa"/>
          </w:tcPr>
          <w:p w14:paraId="288195E7" w14:textId="77777777" w:rsidR="00A211E6" w:rsidRPr="00F84E0D" w:rsidRDefault="00A211E6" w:rsidP="00CC730C">
            <w:pPr>
              <w:rPr>
                <w:lang w:eastAsia="en-US"/>
              </w:rPr>
            </w:pPr>
            <w:r>
              <w:rPr>
                <w:lang w:eastAsia="en-US"/>
              </w:rPr>
              <w:t>6.83 x 10</w:t>
            </w:r>
            <w:r w:rsidRPr="005E2223">
              <w:rPr>
                <w:vertAlign w:val="superscript"/>
                <w:lang w:eastAsia="en-US"/>
              </w:rPr>
              <w:t>-3</w:t>
            </w:r>
          </w:p>
        </w:tc>
      </w:tr>
    </w:tbl>
    <w:p w14:paraId="29F0E63D" w14:textId="77777777" w:rsidR="00A211E6" w:rsidRDefault="00A211E6" w:rsidP="00A211E6">
      <w:pPr>
        <w:rPr>
          <w:highlight w:val="cyan"/>
          <w:lang w:eastAsia="en-US"/>
        </w:rPr>
      </w:pPr>
    </w:p>
    <w:p w14:paraId="19BD73BA" w14:textId="77777777" w:rsidR="00A211E6" w:rsidRDefault="00A211E6" w:rsidP="00A211E6">
      <w:pPr>
        <w:rPr>
          <w:i/>
          <w:u w:val="single"/>
          <w:lang w:eastAsia="en-US"/>
        </w:rPr>
      </w:pPr>
    </w:p>
    <w:p w14:paraId="140D5794" w14:textId="77777777" w:rsidR="00A211E6" w:rsidRPr="00FD2055" w:rsidRDefault="00A211E6" w:rsidP="00A211E6">
      <w:pPr>
        <w:rPr>
          <w:lang w:eastAsia="en-US"/>
        </w:rPr>
      </w:pPr>
      <w:r w:rsidRPr="00F84E0D">
        <w:rPr>
          <w:i/>
          <w:u w:val="single"/>
          <w:lang w:eastAsia="en-US"/>
        </w:rPr>
        <w:t>Scenario [</w:t>
      </w:r>
      <w:r>
        <w:rPr>
          <w:i/>
          <w:u w:val="single"/>
          <w:lang w:eastAsia="en-US"/>
        </w:rPr>
        <w:t>2</w:t>
      </w:r>
      <w:r w:rsidRPr="00F84E0D">
        <w:rPr>
          <w:i/>
          <w:u w:val="single"/>
          <w:lang w:eastAsia="en-US"/>
        </w:rPr>
        <w:t>]</w:t>
      </w:r>
      <w:r>
        <w:rPr>
          <w:i/>
          <w:u w:val="single"/>
          <w:lang w:eastAsia="en-US"/>
        </w:rPr>
        <w:t xml:space="preserve"> </w:t>
      </w:r>
      <w:r w:rsidRPr="00E24163">
        <w:rPr>
          <w:i/>
          <w:u w:val="single"/>
          <w:lang w:eastAsia="en-US"/>
        </w:rPr>
        <w:t>Cleaning of the equipment for brush application</w:t>
      </w:r>
    </w:p>
    <w:p w14:paraId="5EE5744C" w14:textId="77777777" w:rsidR="00A211E6" w:rsidRPr="00FD2055" w:rsidRDefault="00A211E6" w:rsidP="00A211E6">
      <w:pPr>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03D70726" w14:textId="77777777" w:rsidTr="00CC730C">
        <w:trPr>
          <w:tblHeader/>
        </w:trPr>
        <w:tc>
          <w:tcPr>
            <w:tcW w:w="5000" w:type="pct"/>
            <w:gridSpan w:val="5"/>
            <w:shd w:val="clear" w:color="auto" w:fill="FFFFCC"/>
          </w:tcPr>
          <w:p w14:paraId="23AB75E8" w14:textId="77777777" w:rsidR="00A211E6" w:rsidRPr="00D45D43" w:rsidRDefault="00A211E6" w:rsidP="00CC730C">
            <w:pPr>
              <w:rPr>
                <w:b/>
                <w:sz w:val="18"/>
                <w:szCs w:val="18"/>
                <w:lang w:eastAsia="en-US"/>
              </w:rPr>
            </w:pPr>
            <w:r w:rsidRPr="00D45D43">
              <w:rPr>
                <w:b/>
                <w:sz w:val="18"/>
                <w:szCs w:val="18"/>
                <w:lang w:eastAsia="en-US"/>
              </w:rPr>
              <w:t>Description of Scenario [2] Cleaning of the equipment for brush application</w:t>
            </w:r>
          </w:p>
        </w:tc>
      </w:tr>
      <w:tr w:rsidR="00A211E6" w:rsidRPr="009348D6" w14:paraId="5AE35088" w14:textId="77777777" w:rsidTr="00CC730C">
        <w:trPr>
          <w:tblHeader/>
        </w:trPr>
        <w:tc>
          <w:tcPr>
            <w:tcW w:w="5000" w:type="pct"/>
            <w:gridSpan w:val="5"/>
          </w:tcPr>
          <w:p w14:paraId="6B39E351" w14:textId="77777777" w:rsidR="00A211E6" w:rsidRDefault="00A211E6" w:rsidP="00CC730C">
            <w:pPr>
              <w:jc w:val="both"/>
              <w:rPr>
                <w:sz w:val="18"/>
                <w:szCs w:val="18"/>
                <w:lang w:eastAsia="en-US"/>
              </w:rPr>
            </w:pPr>
          </w:p>
          <w:p w14:paraId="26D28234" w14:textId="77777777" w:rsidR="00A211E6" w:rsidRPr="00D45D43" w:rsidRDefault="00A211E6" w:rsidP="00CC730C">
            <w:pPr>
              <w:jc w:val="both"/>
              <w:rPr>
                <w:sz w:val="18"/>
                <w:szCs w:val="18"/>
                <w:lang w:eastAsia="en-US"/>
              </w:rPr>
            </w:pPr>
            <w:r w:rsidRPr="00D45D43">
              <w:rPr>
                <w:sz w:val="18"/>
                <w:szCs w:val="18"/>
                <w:lang w:eastAsia="en-US"/>
              </w:rPr>
              <w:t>Non-professional users are dermally exposed during the cleaning of the brush. Inhalation exposure is considered negligible during this phase.</w:t>
            </w:r>
          </w:p>
          <w:p w14:paraId="74D9CE64" w14:textId="77777777" w:rsidR="00A211E6" w:rsidRDefault="00A211E6" w:rsidP="00CC730C">
            <w:pPr>
              <w:jc w:val="both"/>
              <w:rPr>
                <w:sz w:val="18"/>
                <w:szCs w:val="18"/>
                <w:lang w:eastAsia="en-US"/>
              </w:rPr>
            </w:pPr>
            <w:r w:rsidRPr="00D45D43">
              <w:rPr>
                <w:sz w:val="18"/>
                <w:szCs w:val="18"/>
                <w:lang w:eastAsia="en-US"/>
              </w:rPr>
              <w:t>The assessment has been performed with the exposure model from the Opinion N° 11 of HEEG.</w:t>
            </w:r>
            <w:r w:rsidRPr="00D45D43" w:rsidDel="00372A05">
              <w:rPr>
                <w:sz w:val="18"/>
                <w:szCs w:val="18"/>
                <w:lang w:eastAsia="en-US"/>
              </w:rPr>
              <w:t xml:space="preserve"> </w:t>
            </w:r>
          </w:p>
          <w:p w14:paraId="62CFD9CC" w14:textId="77777777" w:rsidR="00A211E6" w:rsidRPr="00D45D43" w:rsidRDefault="00A211E6" w:rsidP="00CC730C">
            <w:pPr>
              <w:jc w:val="both"/>
              <w:rPr>
                <w:sz w:val="18"/>
                <w:szCs w:val="18"/>
                <w:lang w:eastAsia="en-US"/>
              </w:rPr>
            </w:pPr>
          </w:p>
        </w:tc>
      </w:tr>
      <w:tr w:rsidR="00A211E6" w:rsidRPr="009348D6" w14:paraId="13E4F01B" w14:textId="77777777" w:rsidTr="00CC730C">
        <w:trPr>
          <w:tblHeader/>
        </w:trPr>
        <w:tc>
          <w:tcPr>
            <w:tcW w:w="579" w:type="pct"/>
            <w:shd w:val="clear" w:color="auto" w:fill="auto"/>
            <w:tcMar>
              <w:top w:w="57" w:type="dxa"/>
              <w:bottom w:w="57" w:type="dxa"/>
            </w:tcMar>
          </w:tcPr>
          <w:p w14:paraId="5D95610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6B8FBED"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1A58286"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058D16D7"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10B1E683"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3BEC7637" w14:textId="77777777" w:rsidTr="00CC730C">
        <w:trPr>
          <w:tblHeader/>
        </w:trPr>
        <w:tc>
          <w:tcPr>
            <w:tcW w:w="579" w:type="pct"/>
            <w:tcMar>
              <w:top w:w="57" w:type="dxa"/>
              <w:bottom w:w="57" w:type="dxa"/>
            </w:tcMar>
          </w:tcPr>
          <w:p w14:paraId="50DBFE58"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22B95B33"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9348D6" w14:paraId="029346B4" w14:textId="77777777" w:rsidTr="00CC730C">
        <w:trPr>
          <w:tblHeader/>
        </w:trPr>
        <w:tc>
          <w:tcPr>
            <w:tcW w:w="579" w:type="pct"/>
            <w:vMerge w:val="restart"/>
            <w:tcMar>
              <w:top w:w="57" w:type="dxa"/>
              <w:bottom w:w="57" w:type="dxa"/>
            </w:tcMar>
          </w:tcPr>
          <w:p w14:paraId="797FE8C7"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3B122177" w14:textId="77777777" w:rsidR="00A211E6" w:rsidRPr="00D45D43" w:rsidRDefault="00A211E6" w:rsidP="00CC730C">
            <w:pPr>
              <w:rPr>
                <w:sz w:val="18"/>
                <w:szCs w:val="18"/>
                <w:lang w:eastAsia="en-US"/>
              </w:rPr>
            </w:pPr>
            <w:r w:rsidRPr="00D45D43">
              <w:rPr>
                <w:sz w:val="18"/>
                <w:szCs w:val="18"/>
                <w:lang w:eastAsia="en-US"/>
              </w:rPr>
              <w:t>Exposure model for cleaning of the equipment</w:t>
            </w:r>
          </w:p>
        </w:tc>
        <w:tc>
          <w:tcPr>
            <w:tcW w:w="1023" w:type="pct"/>
            <w:shd w:val="clear" w:color="auto" w:fill="auto"/>
          </w:tcPr>
          <w:p w14:paraId="419A9FC8" w14:textId="77777777" w:rsidR="00A211E6" w:rsidRPr="00D45D43" w:rsidRDefault="00A211E6" w:rsidP="00CC730C">
            <w:pPr>
              <w:rPr>
                <w:sz w:val="18"/>
                <w:szCs w:val="18"/>
                <w:lang w:eastAsia="en-US"/>
              </w:rPr>
            </w:pPr>
            <w:r w:rsidRPr="00D45D43">
              <w:rPr>
                <w:i/>
                <w:sz w:val="18"/>
                <w:szCs w:val="18"/>
                <w:lang w:eastAsia="en-US"/>
              </w:rPr>
              <w:t>Exposure model –washing out of a brush</w:t>
            </w:r>
          </w:p>
        </w:tc>
        <w:tc>
          <w:tcPr>
            <w:tcW w:w="1005" w:type="pct"/>
          </w:tcPr>
          <w:p w14:paraId="63F0956B" w14:textId="77777777" w:rsidR="00A211E6" w:rsidRPr="00D45D43" w:rsidRDefault="00A211E6" w:rsidP="00CC730C">
            <w:pPr>
              <w:rPr>
                <w:sz w:val="18"/>
                <w:szCs w:val="18"/>
                <w:lang w:eastAsia="en-US"/>
              </w:rPr>
            </w:pPr>
            <w:r w:rsidRPr="00D45D43">
              <w:rPr>
                <w:sz w:val="18"/>
                <w:szCs w:val="18"/>
                <w:lang w:eastAsia="en-US"/>
              </w:rPr>
              <w:t>-</w:t>
            </w:r>
          </w:p>
        </w:tc>
        <w:tc>
          <w:tcPr>
            <w:tcW w:w="1004" w:type="pct"/>
            <w:vAlign w:val="center"/>
          </w:tcPr>
          <w:p w14:paraId="1FA11AF1" w14:textId="77777777" w:rsidR="00A211E6" w:rsidRPr="00D45D43" w:rsidRDefault="00A211E6" w:rsidP="00CC730C">
            <w:pPr>
              <w:jc w:val="center"/>
              <w:rPr>
                <w:sz w:val="18"/>
                <w:szCs w:val="18"/>
                <w:lang w:eastAsia="en-US"/>
              </w:rPr>
            </w:pPr>
            <w:r w:rsidRPr="00D45D43">
              <w:rPr>
                <w:sz w:val="18"/>
                <w:szCs w:val="18"/>
                <w:lang w:eastAsia="en-US"/>
              </w:rPr>
              <w:t>Opinion N° 11 of HEEG</w:t>
            </w:r>
          </w:p>
        </w:tc>
      </w:tr>
      <w:tr w:rsidR="00A211E6" w:rsidRPr="009348D6" w14:paraId="7CCA39BE" w14:textId="77777777" w:rsidTr="00CC730C">
        <w:trPr>
          <w:tblHeader/>
        </w:trPr>
        <w:tc>
          <w:tcPr>
            <w:tcW w:w="579" w:type="pct"/>
            <w:vMerge/>
            <w:tcMar>
              <w:top w:w="57" w:type="dxa"/>
              <w:bottom w:w="57" w:type="dxa"/>
            </w:tcMar>
          </w:tcPr>
          <w:p w14:paraId="670C0EE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4A39D04" w14:textId="77777777" w:rsidR="00A211E6" w:rsidRPr="00D45D43" w:rsidRDefault="00A211E6" w:rsidP="00CC730C">
            <w:pPr>
              <w:rPr>
                <w:sz w:val="18"/>
                <w:szCs w:val="18"/>
                <w:lang w:eastAsia="en-US"/>
              </w:rPr>
            </w:pPr>
            <w:r w:rsidRPr="00D45D43">
              <w:rPr>
                <w:sz w:val="18"/>
                <w:szCs w:val="18"/>
                <w:lang w:eastAsia="en-US"/>
              </w:rPr>
              <w:t>Penetration through cleaning rag during squeezing the brush by hand</w:t>
            </w:r>
          </w:p>
        </w:tc>
        <w:tc>
          <w:tcPr>
            <w:tcW w:w="1023" w:type="pct"/>
            <w:shd w:val="clear" w:color="auto" w:fill="auto"/>
          </w:tcPr>
          <w:p w14:paraId="23CB73AD"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4F2189C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4AFF155" w14:textId="77777777" w:rsidR="00A211E6" w:rsidRPr="00D45D43" w:rsidRDefault="00A211E6" w:rsidP="00CC730C">
            <w:pPr>
              <w:rPr>
                <w:sz w:val="18"/>
                <w:szCs w:val="18"/>
                <w:lang w:eastAsia="en-US"/>
              </w:rPr>
            </w:pPr>
            <w:r w:rsidRPr="00D45D43">
              <w:rPr>
                <w:sz w:val="18"/>
                <w:szCs w:val="18"/>
                <w:lang w:eastAsia="en-US"/>
              </w:rPr>
              <w:t>HEEG - MOTA (TMIII2010)</w:t>
            </w:r>
          </w:p>
        </w:tc>
      </w:tr>
      <w:tr w:rsidR="00A211E6" w:rsidRPr="009348D6" w14:paraId="12956CB9" w14:textId="77777777" w:rsidTr="00CC730C">
        <w:trPr>
          <w:tblHeader/>
        </w:trPr>
        <w:tc>
          <w:tcPr>
            <w:tcW w:w="579" w:type="pct"/>
            <w:vMerge/>
            <w:tcMar>
              <w:top w:w="57" w:type="dxa"/>
              <w:bottom w:w="57" w:type="dxa"/>
            </w:tcMar>
          </w:tcPr>
          <w:p w14:paraId="7516357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00F0C32"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shd w:val="clear" w:color="auto" w:fill="auto"/>
          </w:tcPr>
          <w:p w14:paraId="0C53C9E3"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0574B65A"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6984469A" w14:textId="77777777" w:rsidR="00A211E6" w:rsidRPr="00D45D43" w:rsidRDefault="00A211E6" w:rsidP="00CC730C">
            <w:pPr>
              <w:rPr>
                <w:sz w:val="18"/>
                <w:szCs w:val="18"/>
                <w:lang w:eastAsia="en-US"/>
              </w:rPr>
            </w:pPr>
          </w:p>
        </w:tc>
      </w:tr>
      <w:tr w:rsidR="00A211E6" w:rsidRPr="009348D6" w14:paraId="3747C5B7" w14:textId="77777777" w:rsidTr="00CC730C">
        <w:trPr>
          <w:tblHeader/>
        </w:trPr>
        <w:tc>
          <w:tcPr>
            <w:tcW w:w="579" w:type="pct"/>
            <w:vMerge/>
            <w:tcMar>
              <w:top w:w="57" w:type="dxa"/>
              <w:bottom w:w="57" w:type="dxa"/>
            </w:tcMar>
          </w:tcPr>
          <w:p w14:paraId="0978A27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3FD7DFA"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5ED6DC59"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73D03E56"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16F45AB0" w14:textId="77777777" w:rsidR="00A211E6" w:rsidRPr="00D45D43" w:rsidRDefault="00A211E6" w:rsidP="00CC730C">
            <w:pPr>
              <w:rPr>
                <w:sz w:val="18"/>
                <w:szCs w:val="18"/>
                <w:lang w:eastAsia="en-US"/>
              </w:rPr>
            </w:pPr>
          </w:p>
        </w:tc>
      </w:tr>
      <w:tr w:rsidR="00A211E6" w:rsidRPr="009348D6" w14:paraId="56A07037" w14:textId="77777777" w:rsidTr="00CC730C">
        <w:trPr>
          <w:tblHeader/>
        </w:trPr>
        <w:tc>
          <w:tcPr>
            <w:tcW w:w="579" w:type="pct"/>
            <w:vMerge/>
            <w:tcMar>
              <w:top w:w="57" w:type="dxa"/>
              <w:bottom w:w="57" w:type="dxa"/>
            </w:tcMar>
          </w:tcPr>
          <w:p w14:paraId="5778C4A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F1D76AA"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shd w:val="clear" w:color="auto" w:fill="auto"/>
          </w:tcPr>
          <w:p w14:paraId="385E277B"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0F1D7DB7"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796C9BC3" w14:textId="77777777" w:rsidR="00A211E6" w:rsidRPr="00D45D43" w:rsidRDefault="00A211E6" w:rsidP="00CC730C">
            <w:pPr>
              <w:rPr>
                <w:sz w:val="18"/>
                <w:szCs w:val="18"/>
                <w:lang w:eastAsia="en-US"/>
              </w:rPr>
            </w:pPr>
          </w:p>
        </w:tc>
      </w:tr>
      <w:tr w:rsidR="00A211E6" w:rsidRPr="009348D6" w14:paraId="666592D9" w14:textId="77777777" w:rsidTr="00CC730C">
        <w:trPr>
          <w:tblHeader/>
        </w:trPr>
        <w:tc>
          <w:tcPr>
            <w:tcW w:w="579" w:type="pct"/>
            <w:vMerge/>
            <w:tcMar>
              <w:top w:w="57" w:type="dxa"/>
              <w:bottom w:w="57" w:type="dxa"/>
            </w:tcMar>
          </w:tcPr>
          <w:p w14:paraId="63FDC8D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A0FD327"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6C244539"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4680958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DF5B675" w14:textId="77777777" w:rsidR="00A211E6" w:rsidRPr="00D45D43" w:rsidRDefault="00A211E6" w:rsidP="00CC730C">
            <w:pPr>
              <w:rPr>
                <w:sz w:val="18"/>
                <w:szCs w:val="18"/>
                <w:lang w:eastAsia="en-US"/>
              </w:rPr>
            </w:pPr>
          </w:p>
        </w:tc>
      </w:tr>
    </w:tbl>
    <w:p w14:paraId="61BF81B2"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generic parameters (e.g. respiration rates, exposed skin areas, exposure times) and protection/penetration rates for PPE. Use footnotes for references and justifications.</w:t>
      </w:r>
    </w:p>
    <w:p w14:paraId="0ADF74F7"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3996DF67" w14:textId="77777777" w:rsidR="00A211E6" w:rsidRDefault="00A211E6" w:rsidP="002B04C7">
      <w:pPr>
        <w:keepNext/>
        <w:jc w:val="both"/>
        <w:rPr>
          <w:i/>
          <w:iCs/>
          <w:sz w:val="16"/>
          <w:lang w:eastAsia="en-US"/>
        </w:rPr>
      </w:pPr>
    </w:p>
    <w:p w14:paraId="6C054AAE" w14:textId="77777777" w:rsidR="00A211E6" w:rsidRPr="00FD2055" w:rsidRDefault="00A211E6" w:rsidP="00AE49A6">
      <w:pPr>
        <w:keepNext/>
        <w:rPr>
          <w:i/>
          <w:iCs/>
          <w:lang w:eastAsia="en-US"/>
        </w:rPr>
      </w:pPr>
      <w:r w:rsidRPr="00F84E0D">
        <w:rPr>
          <w:b/>
          <w:bCs/>
          <w:lang w:eastAsia="en-US"/>
        </w:rPr>
        <w:t xml:space="preserve">Calculations for Scenario </w:t>
      </w:r>
      <w:r w:rsidRPr="005E2223">
        <w:rPr>
          <w:b/>
          <w:sz w:val="18"/>
          <w:szCs w:val="18"/>
          <w:lang w:eastAsia="en-US"/>
        </w:rPr>
        <w:t>[2] Cleaning of the equipment for brush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32C17711" w14:textId="77777777" w:rsidTr="00CC730C">
        <w:trPr>
          <w:cantSplit/>
          <w:tblHeader/>
        </w:trPr>
        <w:tc>
          <w:tcPr>
            <w:tcW w:w="9425" w:type="dxa"/>
            <w:gridSpan w:val="6"/>
            <w:shd w:val="clear" w:color="auto" w:fill="FFFFCC"/>
          </w:tcPr>
          <w:p w14:paraId="220EF45E" w14:textId="77777777" w:rsidR="00A211E6" w:rsidRPr="00F84E0D" w:rsidRDefault="00A211E6" w:rsidP="00CD2B99">
            <w:pPr>
              <w:keepNext/>
              <w:jc w:val="center"/>
              <w:rPr>
                <w:b/>
                <w:lang w:eastAsia="en-US"/>
              </w:rPr>
            </w:pPr>
            <w:r w:rsidRPr="00F84E0D">
              <w:rPr>
                <w:b/>
                <w:lang w:eastAsia="en-US"/>
              </w:rPr>
              <w:t>Summary table: systemic exposure from non-professional uses</w:t>
            </w:r>
          </w:p>
        </w:tc>
      </w:tr>
      <w:tr w:rsidR="00A211E6" w:rsidRPr="00F84E0D" w14:paraId="431AD19B" w14:textId="77777777" w:rsidTr="00CC730C">
        <w:trPr>
          <w:cantSplit/>
          <w:tblHeader/>
        </w:trPr>
        <w:tc>
          <w:tcPr>
            <w:tcW w:w="1204" w:type="dxa"/>
            <w:shd w:val="clear" w:color="auto" w:fill="auto"/>
          </w:tcPr>
          <w:p w14:paraId="43019480" w14:textId="77777777" w:rsidR="00A211E6" w:rsidRPr="00F84E0D" w:rsidRDefault="00A211E6" w:rsidP="00EA3D62">
            <w:pPr>
              <w:keepNext/>
              <w:rPr>
                <w:b/>
                <w:lang w:eastAsia="en-US"/>
              </w:rPr>
            </w:pPr>
            <w:r w:rsidRPr="00F84E0D">
              <w:rPr>
                <w:b/>
                <w:lang w:eastAsia="en-US"/>
              </w:rPr>
              <w:t>Exposure scenario</w:t>
            </w:r>
          </w:p>
        </w:tc>
        <w:tc>
          <w:tcPr>
            <w:tcW w:w="1701" w:type="dxa"/>
          </w:tcPr>
          <w:p w14:paraId="2EAADDB9" w14:textId="77777777" w:rsidR="00A211E6" w:rsidRPr="00F84E0D" w:rsidRDefault="00A211E6" w:rsidP="00EA3D62">
            <w:pPr>
              <w:keepNext/>
              <w:rPr>
                <w:b/>
                <w:lang w:eastAsia="en-US"/>
              </w:rPr>
            </w:pPr>
            <w:r w:rsidRPr="00F84E0D">
              <w:rPr>
                <w:b/>
                <w:lang w:eastAsia="en-US"/>
              </w:rPr>
              <w:t>Tier/PPE</w:t>
            </w:r>
          </w:p>
        </w:tc>
        <w:tc>
          <w:tcPr>
            <w:tcW w:w="1559" w:type="dxa"/>
            <w:shd w:val="clear" w:color="auto" w:fill="auto"/>
            <w:tcMar>
              <w:top w:w="57" w:type="dxa"/>
              <w:bottom w:w="57" w:type="dxa"/>
            </w:tcMar>
          </w:tcPr>
          <w:p w14:paraId="6C08D945" w14:textId="77777777" w:rsidR="00A211E6" w:rsidRDefault="00A211E6" w:rsidP="00EA3D62">
            <w:pPr>
              <w:keepNext/>
              <w:rPr>
                <w:b/>
                <w:lang w:eastAsia="en-US"/>
              </w:rPr>
            </w:pPr>
            <w:r w:rsidRPr="00F84E0D">
              <w:rPr>
                <w:b/>
                <w:lang w:eastAsia="en-US"/>
              </w:rPr>
              <w:t>Estimated inhalation uptake</w:t>
            </w:r>
          </w:p>
          <w:p w14:paraId="2A842ED1" w14:textId="77777777" w:rsidR="00A211E6" w:rsidRPr="00F84E0D" w:rsidRDefault="00A211E6" w:rsidP="00EA3D62">
            <w:pPr>
              <w:keepNext/>
              <w:rPr>
                <w:b/>
                <w:lang w:eastAsia="en-US"/>
              </w:rPr>
            </w:pPr>
            <w:r w:rsidRPr="00126CDA">
              <w:rPr>
                <w:lang w:val="en-US" w:eastAsia="en-US"/>
              </w:rPr>
              <w:t>(mg/kw/d)</w:t>
            </w:r>
          </w:p>
        </w:tc>
        <w:tc>
          <w:tcPr>
            <w:tcW w:w="1559" w:type="dxa"/>
            <w:shd w:val="clear" w:color="auto" w:fill="auto"/>
            <w:tcMar>
              <w:top w:w="57" w:type="dxa"/>
              <w:bottom w:w="57" w:type="dxa"/>
            </w:tcMar>
          </w:tcPr>
          <w:p w14:paraId="2C04E06B" w14:textId="77777777" w:rsidR="00A211E6" w:rsidRDefault="00A211E6" w:rsidP="00EA3D62">
            <w:pPr>
              <w:keepNext/>
              <w:rPr>
                <w:b/>
                <w:lang w:eastAsia="en-US"/>
              </w:rPr>
            </w:pPr>
            <w:r w:rsidRPr="00F84E0D">
              <w:rPr>
                <w:b/>
                <w:lang w:eastAsia="en-US"/>
              </w:rPr>
              <w:t>Estimated dermal uptake</w:t>
            </w:r>
          </w:p>
          <w:p w14:paraId="52223034" w14:textId="77777777" w:rsidR="00A211E6" w:rsidRPr="00F84E0D" w:rsidRDefault="00A211E6" w:rsidP="00EA3D62">
            <w:pPr>
              <w:keepNext/>
              <w:rPr>
                <w:b/>
                <w:lang w:eastAsia="en-US"/>
              </w:rPr>
            </w:pPr>
            <w:r w:rsidRPr="00126CDA">
              <w:rPr>
                <w:lang w:val="en-US" w:eastAsia="en-US"/>
              </w:rPr>
              <w:t>(mg/kw/d)</w:t>
            </w:r>
          </w:p>
        </w:tc>
        <w:tc>
          <w:tcPr>
            <w:tcW w:w="1559" w:type="dxa"/>
            <w:shd w:val="clear" w:color="auto" w:fill="auto"/>
            <w:tcMar>
              <w:top w:w="57" w:type="dxa"/>
              <w:bottom w:w="57" w:type="dxa"/>
            </w:tcMar>
          </w:tcPr>
          <w:p w14:paraId="04A011BD" w14:textId="77777777" w:rsidR="00A211E6" w:rsidRDefault="00A211E6" w:rsidP="00EA3D62">
            <w:pPr>
              <w:keepNext/>
              <w:rPr>
                <w:b/>
                <w:lang w:eastAsia="en-US"/>
              </w:rPr>
            </w:pPr>
            <w:r w:rsidRPr="00F84E0D">
              <w:rPr>
                <w:b/>
                <w:lang w:eastAsia="en-US"/>
              </w:rPr>
              <w:t>Estimated oral uptake</w:t>
            </w:r>
          </w:p>
          <w:p w14:paraId="0BD520C8" w14:textId="77777777" w:rsidR="00A211E6" w:rsidRPr="00F84E0D" w:rsidRDefault="00A211E6" w:rsidP="00EA3D62">
            <w:pPr>
              <w:keepNext/>
              <w:rPr>
                <w:b/>
                <w:lang w:eastAsia="en-US"/>
              </w:rPr>
            </w:pPr>
            <w:r w:rsidRPr="00126CDA">
              <w:rPr>
                <w:lang w:val="en-US" w:eastAsia="en-US"/>
              </w:rPr>
              <w:t>(mg/kw/d)</w:t>
            </w:r>
          </w:p>
        </w:tc>
        <w:tc>
          <w:tcPr>
            <w:tcW w:w="1843" w:type="dxa"/>
          </w:tcPr>
          <w:p w14:paraId="0A575713" w14:textId="77777777" w:rsidR="00A211E6" w:rsidRDefault="00A211E6" w:rsidP="00EA3D62">
            <w:pPr>
              <w:keepNext/>
              <w:rPr>
                <w:b/>
                <w:lang w:eastAsia="en-US"/>
              </w:rPr>
            </w:pPr>
            <w:r w:rsidRPr="00F84E0D">
              <w:rPr>
                <w:b/>
                <w:lang w:eastAsia="en-US"/>
              </w:rPr>
              <w:t>Estimated total uptake</w:t>
            </w:r>
          </w:p>
          <w:p w14:paraId="53B43324" w14:textId="77777777" w:rsidR="00A211E6" w:rsidRPr="00F84E0D" w:rsidRDefault="00A211E6" w:rsidP="00EA3D62">
            <w:pPr>
              <w:keepNext/>
              <w:rPr>
                <w:b/>
                <w:lang w:eastAsia="en-US"/>
              </w:rPr>
            </w:pPr>
            <w:r w:rsidRPr="00126CDA">
              <w:rPr>
                <w:lang w:val="en-US" w:eastAsia="en-US"/>
              </w:rPr>
              <w:t>(mg/kw/d)</w:t>
            </w:r>
          </w:p>
        </w:tc>
      </w:tr>
      <w:tr w:rsidR="00A211E6" w:rsidRPr="00F84E0D" w14:paraId="7AE705EC" w14:textId="77777777" w:rsidTr="00CC730C">
        <w:trPr>
          <w:cantSplit/>
          <w:tblHeader/>
        </w:trPr>
        <w:tc>
          <w:tcPr>
            <w:tcW w:w="1204" w:type="dxa"/>
            <w:shd w:val="clear" w:color="auto" w:fill="auto"/>
          </w:tcPr>
          <w:p w14:paraId="76E805DD" w14:textId="77777777" w:rsidR="00A211E6" w:rsidRPr="00F84E0D" w:rsidRDefault="00A211E6" w:rsidP="00CC730C">
            <w:pPr>
              <w:rPr>
                <w:lang w:eastAsia="en-US"/>
              </w:rPr>
            </w:pPr>
            <w:r w:rsidRPr="00F84E0D">
              <w:rPr>
                <w:lang w:eastAsia="en-US"/>
              </w:rPr>
              <w:t xml:space="preserve">Scenario </w:t>
            </w:r>
            <w:r w:rsidRPr="00E66F76">
              <w:rPr>
                <w:lang w:eastAsia="en-US"/>
              </w:rPr>
              <w:t>[2] Cleaning of the equipment for brush application</w:t>
            </w:r>
          </w:p>
        </w:tc>
        <w:tc>
          <w:tcPr>
            <w:tcW w:w="1701" w:type="dxa"/>
          </w:tcPr>
          <w:p w14:paraId="3E35F854"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378490E6"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73B78DFC" w14:textId="77777777" w:rsidR="00A211E6" w:rsidRPr="00F84E0D" w:rsidRDefault="00A211E6" w:rsidP="00CC730C">
            <w:pPr>
              <w:rPr>
                <w:lang w:eastAsia="en-US"/>
              </w:rPr>
            </w:pPr>
            <w:r>
              <w:rPr>
                <w:lang w:eastAsia="en-US"/>
              </w:rPr>
              <w:t>5.64 x 10</w:t>
            </w:r>
            <w:r w:rsidRPr="006603F5">
              <w:rPr>
                <w:vertAlign w:val="superscript"/>
                <w:lang w:eastAsia="en-US"/>
              </w:rPr>
              <w:t>-4</w:t>
            </w:r>
          </w:p>
        </w:tc>
        <w:tc>
          <w:tcPr>
            <w:tcW w:w="1559" w:type="dxa"/>
            <w:shd w:val="clear" w:color="auto" w:fill="auto"/>
            <w:tcMar>
              <w:top w:w="57" w:type="dxa"/>
              <w:bottom w:w="57" w:type="dxa"/>
            </w:tcMar>
          </w:tcPr>
          <w:p w14:paraId="63CEF2DB" w14:textId="77777777" w:rsidR="00A211E6" w:rsidRPr="00F84E0D" w:rsidRDefault="00A211E6" w:rsidP="00CC730C">
            <w:pPr>
              <w:rPr>
                <w:lang w:eastAsia="en-US"/>
              </w:rPr>
            </w:pPr>
            <w:r>
              <w:rPr>
                <w:lang w:eastAsia="en-US"/>
              </w:rPr>
              <w:t>-</w:t>
            </w:r>
          </w:p>
        </w:tc>
        <w:tc>
          <w:tcPr>
            <w:tcW w:w="1843" w:type="dxa"/>
          </w:tcPr>
          <w:p w14:paraId="1547B492" w14:textId="77777777" w:rsidR="00A211E6" w:rsidRPr="00F84E0D" w:rsidRDefault="00A211E6" w:rsidP="00CC730C">
            <w:pPr>
              <w:rPr>
                <w:lang w:eastAsia="en-US"/>
              </w:rPr>
            </w:pPr>
            <w:r>
              <w:rPr>
                <w:lang w:eastAsia="en-US"/>
              </w:rPr>
              <w:t>5.64 x 10</w:t>
            </w:r>
            <w:r w:rsidRPr="008D20C1">
              <w:rPr>
                <w:vertAlign w:val="superscript"/>
                <w:lang w:eastAsia="en-US"/>
              </w:rPr>
              <w:t>-4</w:t>
            </w:r>
          </w:p>
        </w:tc>
      </w:tr>
    </w:tbl>
    <w:p w14:paraId="0BDB3A7B" w14:textId="77777777" w:rsidR="00A211E6" w:rsidRDefault="00A211E6" w:rsidP="00A211E6">
      <w:pPr>
        <w:jc w:val="both"/>
        <w:rPr>
          <w:i/>
          <w:iCs/>
          <w:sz w:val="16"/>
          <w:lang w:eastAsia="en-US"/>
        </w:rPr>
      </w:pPr>
    </w:p>
    <w:p w14:paraId="745F2B04" w14:textId="77777777" w:rsidR="00A211E6" w:rsidRDefault="00A211E6" w:rsidP="00A211E6">
      <w:pPr>
        <w:jc w:val="both"/>
        <w:rPr>
          <w:i/>
          <w:iCs/>
          <w:sz w:val="16"/>
          <w:lang w:eastAsia="en-US"/>
        </w:rPr>
      </w:pPr>
    </w:p>
    <w:p w14:paraId="02022A59" w14:textId="77777777" w:rsidR="00A211E6" w:rsidRDefault="00A211E6" w:rsidP="00A211E6">
      <w:pPr>
        <w:rPr>
          <w:i/>
          <w:u w:val="single"/>
          <w:lang w:eastAsia="en-US"/>
        </w:rPr>
      </w:pPr>
      <w:r w:rsidRPr="00F01375">
        <w:rPr>
          <w:i/>
          <w:u w:val="single"/>
          <w:lang w:eastAsia="en-US"/>
        </w:rPr>
        <w:t>Scenario [3]</w:t>
      </w:r>
      <w:r w:rsidRPr="0074601F">
        <w:rPr>
          <w:i/>
          <w:u w:val="single"/>
          <w:lang w:eastAsia="en-US"/>
        </w:rPr>
        <w:t xml:space="preserve"> Brush appl</w:t>
      </w:r>
      <w:r w:rsidRPr="00F723A0">
        <w:rPr>
          <w:i/>
          <w:u w:val="single"/>
          <w:lang w:eastAsia="en-US"/>
        </w:rPr>
        <w:t>ication + injection</w:t>
      </w:r>
    </w:p>
    <w:p w14:paraId="281F4F68" w14:textId="77777777" w:rsidR="00A211E6" w:rsidRPr="00FD2055" w:rsidRDefault="00A211E6" w:rsidP="00A211E6">
      <w:pPr>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350DAD" w14:paraId="3903D728" w14:textId="77777777" w:rsidTr="00CC730C">
        <w:trPr>
          <w:tblHeader/>
        </w:trPr>
        <w:tc>
          <w:tcPr>
            <w:tcW w:w="5000" w:type="pct"/>
            <w:gridSpan w:val="5"/>
            <w:shd w:val="clear" w:color="auto" w:fill="FFFFCC"/>
          </w:tcPr>
          <w:p w14:paraId="54360FAA" w14:textId="77777777" w:rsidR="00A211E6" w:rsidRPr="00D45D43" w:rsidRDefault="00A211E6" w:rsidP="00CC730C">
            <w:pPr>
              <w:rPr>
                <w:b/>
                <w:sz w:val="18"/>
                <w:szCs w:val="18"/>
                <w:lang w:eastAsia="en-US"/>
              </w:rPr>
            </w:pPr>
            <w:r w:rsidRPr="00D45D43">
              <w:rPr>
                <w:b/>
                <w:sz w:val="18"/>
                <w:szCs w:val="18"/>
                <w:lang w:eastAsia="en-US"/>
              </w:rPr>
              <w:lastRenderedPageBreak/>
              <w:t>Description of Scenario [3] Brush application + injection</w:t>
            </w:r>
          </w:p>
        </w:tc>
      </w:tr>
      <w:tr w:rsidR="00A211E6" w:rsidRPr="00350DAD" w14:paraId="40F8EEF9" w14:textId="77777777" w:rsidTr="00CC730C">
        <w:trPr>
          <w:tblHeader/>
        </w:trPr>
        <w:tc>
          <w:tcPr>
            <w:tcW w:w="5000" w:type="pct"/>
            <w:gridSpan w:val="5"/>
          </w:tcPr>
          <w:p w14:paraId="6361F0AC" w14:textId="77777777" w:rsidR="00A211E6" w:rsidRDefault="00A211E6" w:rsidP="00CC730C">
            <w:pPr>
              <w:jc w:val="both"/>
              <w:rPr>
                <w:sz w:val="18"/>
                <w:szCs w:val="18"/>
                <w:lang w:eastAsia="en-US"/>
              </w:rPr>
            </w:pPr>
          </w:p>
          <w:p w14:paraId="3F5AD9D7" w14:textId="77777777" w:rsidR="00A211E6" w:rsidRPr="00D45D43" w:rsidRDefault="00A211E6" w:rsidP="00CC730C">
            <w:pPr>
              <w:jc w:val="both"/>
              <w:rPr>
                <w:sz w:val="18"/>
                <w:szCs w:val="18"/>
                <w:lang w:eastAsia="en-US"/>
              </w:rPr>
            </w:pPr>
            <w:r w:rsidRPr="00D45D43">
              <w:rPr>
                <w:sz w:val="18"/>
                <w:szCs w:val="18"/>
                <w:lang w:eastAsia="en-US"/>
              </w:rPr>
              <w:t>No specific model for injection is available to assess exposure.</w:t>
            </w:r>
          </w:p>
          <w:p w14:paraId="1B63E167" w14:textId="77777777" w:rsidR="00A211E6" w:rsidRDefault="009D55EC" w:rsidP="00CC730C">
            <w:pPr>
              <w:jc w:val="both"/>
              <w:rPr>
                <w:sz w:val="18"/>
                <w:szCs w:val="18"/>
                <w:lang w:eastAsia="en-US"/>
              </w:rPr>
            </w:pPr>
            <w:r>
              <w:rPr>
                <w:sz w:val="18"/>
                <w:szCs w:val="18"/>
                <w:lang w:eastAsia="en-US"/>
              </w:rPr>
              <w:t>Considering that the injection will not result in exposure higher than brush application, i</w:t>
            </w:r>
            <w:r w:rsidR="00A211E6" w:rsidRPr="00D45D43">
              <w:rPr>
                <w:sz w:val="18"/>
                <w:szCs w:val="18"/>
                <w:lang w:eastAsia="en-US"/>
              </w:rPr>
              <w:t>n a conservative approach, the exposure values set in the “</w:t>
            </w:r>
            <w:r w:rsidR="00A211E6" w:rsidRPr="00D45D43">
              <w:rPr>
                <w:i/>
                <w:sz w:val="18"/>
                <w:szCs w:val="18"/>
                <w:lang w:eastAsia="en-US"/>
              </w:rPr>
              <w:t>Non-professional application of paints by brushing and rolling</w:t>
            </w:r>
            <w:r w:rsidR="00A211E6" w:rsidRPr="00D45D43">
              <w:rPr>
                <w:sz w:val="18"/>
                <w:szCs w:val="18"/>
                <w:lang w:eastAsia="en-US"/>
              </w:rPr>
              <w:t>” from the Recommendation no. 10 of the BPC Ad hoc Working Group on Human Exposure, has been used and multiplied by two in order to simulate an application by brush and injection (worst-case).</w:t>
            </w:r>
          </w:p>
          <w:p w14:paraId="61CAED27" w14:textId="77777777" w:rsidR="00A211E6" w:rsidRPr="00D45D43" w:rsidRDefault="00A211E6" w:rsidP="00CC730C">
            <w:pPr>
              <w:jc w:val="both"/>
              <w:rPr>
                <w:sz w:val="18"/>
                <w:szCs w:val="18"/>
                <w:lang w:eastAsia="en-US"/>
              </w:rPr>
            </w:pPr>
          </w:p>
        </w:tc>
      </w:tr>
      <w:tr w:rsidR="00A211E6" w:rsidRPr="00350DAD" w14:paraId="0002C596" w14:textId="77777777" w:rsidTr="00CC730C">
        <w:trPr>
          <w:tblHeader/>
        </w:trPr>
        <w:tc>
          <w:tcPr>
            <w:tcW w:w="579" w:type="pct"/>
            <w:shd w:val="clear" w:color="auto" w:fill="auto"/>
            <w:tcMar>
              <w:top w:w="57" w:type="dxa"/>
              <w:bottom w:w="57" w:type="dxa"/>
            </w:tcMar>
          </w:tcPr>
          <w:p w14:paraId="28F49F5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B90F6F6"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135F23F8"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43F3AA73"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75DED0F2"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350DAD" w14:paraId="371E8093" w14:textId="77777777" w:rsidTr="00CC730C">
        <w:trPr>
          <w:tblHeader/>
        </w:trPr>
        <w:tc>
          <w:tcPr>
            <w:tcW w:w="579" w:type="pct"/>
            <w:tcMar>
              <w:top w:w="57" w:type="dxa"/>
              <w:bottom w:w="57" w:type="dxa"/>
            </w:tcMar>
          </w:tcPr>
          <w:p w14:paraId="0562ADBD"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35AFDF83"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350DAD" w14:paraId="5791A6C7" w14:textId="77777777" w:rsidTr="00CC730C">
        <w:trPr>
          <w:tblHeader/>
        </w:trPr>
        <w:tc>
          <w:tcPr>
            <w:tcW w:w="579" w:type="pct"/>
            <w:vMerge w:val="restart"/>
            <w:tcMar>
              <w:top w:w="57" w:type="dxa"/>
              <w:bottom w:w="57" w:type="dxa"/>
            </w:tcMar>
          </w:tcPr>
          <w:p w14:paraId="28375BEC" w14:textId="77777777" w:rsidR="00A211E6" w:rsidRPr="00D45D43" w:rsidRDefault="00A211E6" w:rsidP="00CC730C">
            <w:pPr>
              <w:rPr>
                <w:sz w:val="18"/>
                <w:szCs w:val="18"/>
                <w:lang w:eastAsia="en-US"/>
              </w:rPr>
            </w:pPr>
            <w:r w:rsidRPr="00D45D43">
              <w:rPr>
                <w:sz w:val="18"/>
                <w:szCs w:val="18"/>
                <w:lang w:eastAsia="en-US"/>
              </w:rPr>
              <w:t>Tier 1</w:t>
            </w:r>
          </w:p>
          <w:p w14:paraId="6ECE426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9D54E50" w14:textId="77777777" w:rsidR="00A211E6" w:rsidRPr="00D45D43" w:rsidRDefault="00A211E6" w:rsidP="00CC730C">
            <w:pPr>
              <w:rPr>
                <w:sz w:val="18"/>
                <w:szCs w:val="18"/>
                <w:lang w:eastAsia="en-US"/>
              </w:rPr>
            </w:pPr>
            <w:r w:rsidRPr="00D45D43">
              <w:rPr>
                <w:sz w:val="18"/>
                <w:szCs w:val="18"/>
                <w:lang w:eastAsia="en-US"/>
              </w:rPr>
              <w:t>Exposure model for application</w:t>
            </w:r>
          </w:p>
        </w:tc>
        <w:tc>
          <w:tcPr>
            <w:tcW w:w="1023" w:type="pct"/>
            <w:shd w:val="clear" w:color="auto" w:fill="auto"/>
          </w:tcPr>
          <w:p w14:paraId="072A5391" w14:textId="77777777" w:rsidR="00A211E6" w:rsidRPr="00D45D43" w:rsidRDefault="00A211E6" w:rsidP="00CC730C">
            <w:pPr>
              <w:rPr>
                <w:sz w:val="18"/>
                <w:szCs w:val="18"/>
                <w:lang w:eastAsia="en-US"/>
              </w:rPr>
            </w:pPr>
            <w:r w:rsidRPr="00D45D43">
              <w:rPr>
                <w:i/>
                <w:sz w:val="18"/>
                <w:szCs w:val="18"/>
                <w:lang w:eastAsia="en-US"/>
              </w:rPr>
              <w:t>Non-professional application of paints by brushing and rolling</w:t>
            </w:r>
          </w:p>
        </w:tc>
        <w:tc>
          <w:tcPr>
            <w:tcW w:w="1005" w:type="pct"/>
          </w:tcPr>
          <w:p w14:paraId="7DD4A8EE" w14:textId="77777777" w:rsidR="00A211E6" w:rsidRPr="00D45D43" w:rsidRDefault="00A211E6" w:rsidP="00CC730C">
            <w:pPr>
              <w:rPr>
                <w:sz w:val="18"/>
                <w:szCs w:val="18"/>
                <w:lang w:eastAsia="en-US"/>
              </w:rPr>
            </w:pPr>
          </w:p>
        </w:tc>
        <w:tc>
          <w:tcPr>
            <w:tcW w:w="1004" w:type="pct"/>
          </w:tcPr>
          <w:p w14:paraId="6261A8B2" w14:textId="77777777" w:rsidR="00A211E6" w:rsidRPr="00D45D43" w:rsidRDefault="00A211E6" w:rsidP="00CC730C">
            <w:pPr>
              <w:jc w:val="center"/>
              <w:rPr>
                <w:sz w:val="18"/>
                <w:szCs w:val="18"/>
                <w:lang w:eastAsia="en-US"/>
              </w:rPr>
            </w:pPr>
            <w:r w:rsidRPr="00D45D43">
              <w:rPr>
                <w:sz w:val="18"/>
                <w:szCs w:val="18"/>
                <w:lang w:eastAsia="en-US"/>
              </w:rPr>
              <w:t>Recommendation N°. 10 of the BPC Ad hoc Working Group on Human Exposure</w:t>
            </w:r>
          </w:p>
        </w:tc>
      </w:tr>
      <w:tr w:rsidR="00A211E6" w:rsidRPr="00350DAD" w14:paraId="70424DD0" w14:textId="77777777" w:rsidTr="00CC730C">
        <w:trPr>
          <w:tblHeader/>
        </w:trPr>
        <w:tc>
          <w:tcPr>
            <w:tcW w:w="579" w:type="pct"/>
            <w:vMerge/>
            <w:tcMar>
              <w:top w:w="57" w:type="dxa"/>
              <w:bottom w:w="57" w:type="dxa"/>
            </w:tcMar>
          </w:tcPr>
          <w:p w14:paraId="09B812A3"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75AFB1BB"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350DAD" w14:paraId="7EE82310" w14:textId="77777777" w:rsidTr="00CC730C">
        <w:trPr>
          <w:tblHeader/>
        </w:trPr>
        <w:tc>
          <w:tcPr>
            <w:tcW w:w="579" w:type="pct"/>
            <w:vMerge/>
            <w:tcMar>
              <w:top w:w="57" w:type="dxa"/>
              <w:bottom w:w="57" w:type="dxa"/>
            </w:tcMar>
          </w:tcPr>
          <w:p w14:paraId="3AB0209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1DE4C32"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shd w:val="clear" w:color="auto" w:fill="auto"/>
          </w:tcPr>
          <w:p w14:paraId="181DD4C3"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4B77F1F7"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538A6240" w14:textId="77777777" w:rsidR="00A211E6" w:rsidRPr="00D45D43" w:rsidRDefault="00A211E6" w:rsidP="00CC730C">
            <w:pPr>
              <w:rPr>
                <w:sz w:val="18"/>
                <w:szCs w:val="18"/>
                <w:lang w:eastAsia="en-US"/>
              </w:rPr>
            </w:pPr>
          </w:p>
        </w:tc>
      </w:tr>
      <w:tr w:rsidR="00A211E6" w:rsidRPr="00350DAD" w14:paraId="17A68D88" w14:textId="77777777" w:rsidTr="00CC730C">
        <w:trPr>
          <w:tblHeader/>
        </w:trPr>
        <w:tc>
          <w:tcPr>
            <w:tcW w:w="579" w:type="pct"/>
            <w:vMerge/>
            <w:tcMar>
              <w:top w:w="57" w:type="dxa"/>
              <w:bottom w:w="57" w:type="dxa"/>
            </w:tcMar>
          </w:tcPr>
          <w:p w14:paraId="2A9619A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B629A18"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shd w:val="clear" w:color="auto" w:fill="auto"/>
          </w:tcPr>
          <w:p w14:paraId="70BE6BAC"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5435A756"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29615FD7" w14:textId="77777777" w:rsidR="00A211E6" w:rsidRPr="00D45D43" w:rsidRDefault="00A211E6" w:rsidP="00CC730C">
            <w:pPr>
              <w:rPr>
                <w:sz w:val="18"/>
                <w:szCs w:val="18"/>
                <w:lang w:eastAsia="en-US"/>
              </w:rPr>
            </w:pPr>
          </w:p>
        </w:tc>
      </w:tr>
      <w:tr w:rsidR="00A211E6" w:rsidRPr="00350DAD" w14:paraId="7B6884FD" w14:textId="77777777" w:rsidTr="00CC730C">
        <w:trPr>
          <w:tblHeader/>
        </w:trPr>
        <w:tc>
          <w:tcPr>
            <w:tcW w:w="579" w:type="pct"/>
            <w:vMerge/>
            <w:tcMar>
              <w:top w:w="57" w:type="dxa"/>
              <w:bottom w:w="57" w:type="dxa"/>
            </w:tcMar>
          </w:tcPr>
          <w:p w14:paraId="6B90466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8E935B5"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45BE3067"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2C53BC7B"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3728517" w14:textId="77777777" w:rsidR="00A211E6" w:rsidRPr="00D45D43" w:rsidRDefault="00A211E6" w:rsidP="00CC730C">
            <w:pPr>
              <w:rPr>
                <w:sz w:val="18"/>
                <w:szCs w:val="18"/>
                <w:lang w:eastAsia="en-US"/>
              </w:rPr>
            </w:pPr>
          </w:p>
        </w:tc>
      </w:tr>
      <w:tr w:rsidR="00A211E6" w:rsidRPr="00350DAD" w14:paraId="7A7BB7E2" w14:textId="77777777" w:rsidTr="00CC730C">
        <w:trPr>
          <w:tblHeader/>
        </w:trPr>
        <w:tc>
          <w:tcPr>
            <w:tcW w:w="579" w:type="pct"/>
            <w:vMerge/>
            <w:tcMar>
              <w:top w:w="57" w:type="dxa"/>
              <w:bottom w:w="57" w:type="dxa"/>
            </w:tcMar>
          </w:tcPr>
          <w:p w14:paraId="73C2E29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7C4886" w14:textId="77777777" w:rsidR="00A211E6" w:rsidRPr="00D45D43" w:rsidRDefault="00A211E6" w:rsidP="00CC730C">
            <w:pPr>
              <w:rPr>
                <w:sz w:val="18"/>
                <w:szCs w:val="18"/>
                <w:lang w:eastAsia="en-US"/>
              </w:rPr>
            </w:pPr>
            <w:r w:rsidRPr="00D45D43">
              <w:rPr>
                <w:sz w:val="18"/>
                <w:szCs w:val="18"/>
                <w:lang w:eastAsia="en-US"/>
              </w:rPr>
              <w:t>Exposure duration of body and hands</w:t>
            </w:r>
          </w:p>
        </w:tc>
        <w:tc>
          <w:tcPr>
            <w:tcW w:w="1023" w:type="pct"/>
            <w:shd w:val="clear" w:color="auto" w:fill="auto"/>
          </w:tcPr>
          <w:p w14:paraId="38F70C08" w14:textId="77777777" w:rsidR="00A211E6" w:rsidRPr="00D45D43" w:rsidRDefault="00A211E6" w:rsidP="00CC730C">
            <w:pPr>
              <w:rPr>
                <w:sz w:val="18"/>
                <w:szCs w:val="18"/>
                <w:lang w:eastAsia="en-US"/>
              </w:rPr>
            </w:pPr>
            <w:r w:rsidRPr="00D45D43">
              <w:rPr>
                <w:sz w:val="18"/>
                <w:szCs w:val="18"/>
                <w:lang w:eastAsia="en-US"/>
              </w:rPr>
              <w:t>240</w:t>
            </w:r>
          </w:p>
        </w:tc>
        <w:tc>
          <w:tcPr>
            <w:tcW w:w="1005" w:type="pct"/>
          </w:tcPr>
          <w:p w14:paraId="78955017"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132E839C" w14:textId="77777777" w:rsidR="00A211E6" w:rsidRPr="00D45D43" w:rsidRDefault="00A211E6" w:rsidP="00CC730C">
            <w:pPr>
              <w:rPr>
                <w:sz w:val="18"/>
                <w:szCs w:val="18"/>
                <w:lang w:eastAsia="en-US"/>
              </w:rPr>
            </w:pPr>
          </w:p>
        </w:tc>
      </w:tr>
      <w:tr w:rsidR="00A211E6" w:rsidRPr="00350DAD" w14:paraId="7D0DF34E" w14:textId="77777777" w:rsidTr="00CC730C">
        <w:trPr>
          <w:tblHeader/>
        </w:trPr>
        <w:tc>
          <w:tcPr>
            <w:tcW w:w="579" w:type="pct"/>
            <w:vMerge/>
            <w:tcMar>
              <w:top w:w="57" w:type="dxa"/>
              <w:bottom w:w="57" w:type="dxa"/>
            </w:tcMar>
          </w:tcPr>
          <w:p w14:paraId="774A4C7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8654D1F"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shd w:val="clear" w:color="auto" w:fill="auto"/>
          </w:tcPr>
          <w:p w14:paraId="614C85E3"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4FB93765"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0F8F070B" w14:textId="77777777" w:rsidR="00A211E6" w:rsidRPr="00D45D43" w:rsidRDefault="00A211E6" w:rsidP="00CC730C">
            <w:pPr>
              <w:rPr>
                <w:sz w:val="18"/>
                <w:szCs w:val="18"/>
                <w:lang w:eastAsia="en-US"/>
              </w:rPr>
            </w:pPr>
          </w:p>
        </w:tc>
      </w:tr>
      <w:tr w:rsidR="00A211E6" w:rsidRPr="00350DAD" w14:paraId="7CBA46A4" w14:textId="77777777" w:rsidTr="00CC730C">
        <w:trPr>
          <w:tblHeader/>
        </w:trPr>
        <w:tc>
          <w:tcPr>
            <w:tcW w:w="579" w:type="pct"/>
            <w:vMerge/>
            <w:tcMar>
              <w:top w:w="57" w:type="dxa"/>
              <w:bottom w:w="57" w:type="dxa"/>
            </w:tcMar>
          </w:tcPr>
          <w:p w14:paraId="1B3BEE0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5272B3A" w14:textId="77777777" w:rsidR="00A211E6" w:rsidRPr="00D45D43" w:rsidRDefault="00A211E6" w:rsidP="00CC730C">
            <w:pPr>
              <w:rPr>
                <w:sz w:val="18"/>
                <w:szCs w:val="18"/>
                <w:lang w:eastAsia="en-US"/>
              </w:rPr>
            </w:pPr>
            <w:r w:rsidRPr="00D45D43">
              <w:rPr>
                <w:sz w:val="18"/>
                <w:szCs w:val="18"/>
                <w:lang w:eastAsia="en-US"/>
              </w:rPr>
              <w:t>Dermal exposure of hands (water-based paint)</w:t>
            </w:r>
          </w:p>
        </w:tc>
        <w:tc>
          <w:tcPr>
            <w:tcW w:w="1023" w:type="pct"/>
            <w:shd w:val="clear" w:color="auto" w:fill="auto"/>
          </w:tcPr>
          <w:p w14:paraId="2AB2421D" w14:textId="77777777" w:rsidR="00A211E6" w:rsidRPr="00D45D43" w:rsidRDefault="00A211E6" w:rsidP="00CC730C">
            <w:pPr>
              <w:rPr>
                <w:sz w:val="18"/>
                <w:szCs w:val="18"/>
                <w:lang w:eastAsia="en-US"/>
              </w:rPr>
            </w:pPr>
            <w:r w:rsidRPr="00D45D43">
              <w:rPr>
                <w:sz w:val="18"/>
                <w:szCs w:val="18"/>
                <w:lang w:eastAsia="en-US"/>
              </w:rPr>
              <w:t xml:space="preserve">4.07 </w:t>
            </w:r>
            <w:r w:rsidRPr="00D45D43">
              <w:rPr>
                <w:b/>
                <w:sz w:val="18"/>
                <w:szCs w:val="18"/>
                <w:lang w:eastAsia="en-US"/>
              </w:rPr>
              <w:t>x 2</w:t>
            </w:r>
            <w:r w:rsidRPr="00D45D43">
              <w:rPr>
                <w:sz w:val="18"/>
                <w:szCs w:val="18"/>
                <w:lang w:eastAsia="en-US"/>
              </w:rPr>
              <w:t xml:space="preserve"> = 8.14</w:t>
            </w:r>
          </w:p>
        </w:tc>
        <w:tc>
          <w:tcPr>
            <w:tcW w:w="1005" w:type="pct"/>
          </w:tcPr>
          <w:p w14:paraId="139F178C"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vAlign w:val="center"/>
          </w:tcPr>
          <w:p w14:paraId="59571480" w14:textId="77777777" w:rsidR="00A211E6" w:rsidRPr="00D45D43" w:rsidRDefault="00A211E6" w:rsidP="00CC730C">
            <w:pPr>
              <w:jc w:val="center"/>
              <w:rPr>
                <w:sz w:val="18"/>
                <w:szCs w:val="18"/>
                <w:lang w:eastAsia="en-US"/>
              </w:rPr>
            </w:pPr>
            <w:r w:rsidRPr="00D45D43">
              <w:rPr>
                <w:sz w:val="18"/>
                <w:szCs w:val="18"/>
                <w:lang w:eastAsia="en-US"/>
              </w:rPr>
              <w:t>Recommendation N°10 HEEG</w:t>
            </w:r>
          </w:p>
        </w:tc>
      </w:tr>
      <w:tr w:rsidR="00A211E6" w:rsidRPr="00350DAD" w14:paraId="3856CFBE" w14:textId="77777777" w:rsidTr="00CC730C">
        <w:trPr>
          <w:tblHeader/>
        </w:trPr>
        <w:tc>
          <w:tcPr>
            <w:tcW w:w="579" w:type="pct"/>
            <w:vMerge w:val="restart"/>
            <w:tcMar>
              <w:top w:w="57" w:type="dxa"/>
              <w:bottom w:w="57" w:type="dxa"/>
            </w:tcMar>
          </w:tcPr>
          <w:p w14:paraId="1135011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97848A5" w14:textId="77777777" w:rsidR="00A211E6" w:rsidRPr="00D45D43" w:rsidRDefault="00A211E6" w:rsidP="00CC730C">
            <w:pPr>
              <w:rPr>
                <w:sz w:val="18"/>
                <w:szCs w:val="18"/>
                <w:lang w:eastAsia="en-US"/>
              </w:rPr>
            </w:pPr>
            <w:r w:rsidRPr="00D45D43">
              <w:rPr>
                <w:sz w:val="18"/>
                <w:szCs w:val="18"/>
                <w:lang w:eastAsia="en-US"/>
              </w:rPr>
              <w:t>Dermal exposure of the body (water-based paint)</w:t>
            </w:r>
          </w:p>
        </w:tc>
        <w:tc>
          <w:tcPr>
            <w:tcW w:w="1023" w:type="pct"/>
            <w:shd w:val="clear" w:color="auto" w:fill="auto"/>
          </w:tcPr>
          <w:p w14:paraId="5687A1A1" w14:textId="77777777" w:rsidR="00A211E6" w:rsidRPr="00D45D43" w:rsidRDefault="00A211E6" w:rsidP="00CC730C">
            <w:pPr>
              <w:rPr>
                <w:sz w:val="18"/>
                <w:szCs w:val="18"/>
                <w:lang w:eastAsia="en-US"/>
              </w:rPr>
            </w:pPr>
            <w:r w:rsidRPr="00D45D43">
              <w:rPr>
                <w:sz w:val="18"/>
                <w:szCs w:val="18"/>
                <w:lang w:eastAsia="en-US"/>
              </w:rPr>
              <w:t xml:space="preserve">1.70 </w:t>
            </w:r>
            <w:r w:rsidRPr="00D45D43">
              <w:rPr>
                <w:b/>
                <w:sz w:val="18"/>
                <w:szCs w:val="18"/>
                <w:lang w:eastAsia="en-US"/>
              </w:rPr>
              <w:t>x 2</w:t>
            </w:r>
            <w:r w:rsidRPr="00D45D43">
              <w:rPr>
                <w:sz w:val="18"/>
                <w:szCs w:val="18"/>
                <w:lang w:eastAsia="en-US"/>
              </w:rPr>
              <w:t xml:space="preserve">  = 3.40</w:t>
            </w:r>
          </w:p>
        </w:tc>
        <w:tc>
          <w:tcPr>
            <w:tcW w:w="1005" w:type="pct"/>
          </w:tcPr>
          <w:p w14:paraId="2C508677"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28434911" w14:textId="77777777" w:rsidR="00A211E6" w:rsidRPr="00D45D43" w:rsidRDefault="00A211E6" w:rsidP="00CC730C">
            <w:pPr>
              <w:rPr>
                <w:sz w:val="18"/>
                <w:szCs w:val="18"/>
                <w:lang w:eastAsia="en-US"/>
              </w:rPr>
            </w:pPr>
          </w:p>
        </w:tc>
      </w:tr>
      <w:tr w:rsidR="00A211E6" w:rsidRPr="00350DAD" w14:paraId="162253B2" w14:textId="77777777" w:rsidTr="00CC730C">
        <w:trPr>
          <w:tblHeader/>
        </w:trPr>
        <w:tc>
          <w:tcPr>
            <w:tcW w:w="579" w:type="pct"/>
            <w:vMerge/>
            <w:tcMar>
              <w:top w:w="57" w:type="dxa"/>
              <w:bottom w:w="57" w:type="dxa"/>
            </w:tcMar>
          </w:tcPr>
          <w:p w14:paraId="756C793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D7276D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0B44E8F3"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6DA96E84"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801BFA8" w14:textId="77777777" w:rsidR="00A211E6" w:rsidRPr="00D45D43" w:rsidRDefault="00A211E6" w:rsidP="00CC730C">
            <w:pPr>
              <w:rPr>
                <w:sz w:val="18"/>
                <w:szCs w:val="18"/>
                <w:lang w:eastAsia="en-US"/>
              </w:rPr>
            </w:pPr>
          </w:p>
        </w:tc>
      </w:tr>
      <w:tr w:rsidR="00A211E6" w:rsidRPr="00350DAD" w14:paraId="30116174" w14:textId="77777777" w:rsidTr="00CC730C">
        <w:trPr>
          <w:tblHeader/>
        </w:trPr>
        <w:tc>
          <w:tcPr>
            <w:tcW w:w="579" w:type="pct"/>
            <w:vMerge/>
            <w:tcMar>
              <w:top w:w="57" w:type="dxa"/>
              <w:bottom w:w="57" w:type="dxa"/>
            </w:tcMar>
          </w:tcPr>
          <w:p w14:paraId="3DF187F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5F9E053" w14:textId="77777777" w:rsidR="00A211E6" w:rsidRPr="00D45D43" w:rsidRDefault="00A211E6" w:rsidP="00CC730C">
            <w:pPr>
              <w:rPr>
                <w:sz w:val="18"/>
                <w:szCs w:val="18"/>
                <w:lang w:eastAsia="en-US"/>
              </w:rPr>
            </w:pPr>
            <w:r w:rsidRPr="00D45D43">
              <w:rPr>
                <w:sz w:val="18"/>
                <w:szCs w:val="18"/>
                <w:lang w:eastAsia="en-US"/>
              </w:rPr>
              <w:t>No PPE : gloves and clothing penetration</w:t>
            </w:r>
          </w:p>
        </w:tc>
        <w:tc>
          <w:tcPr>
            <w:tcW w:w="1023" w:type="pct"/>
            <w:shd w:val="clear" w:color="auto" w:fill="auto"/>
          </w:tcPr>
          <w:p w14:paraId="0E1FC8F1"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746C7188"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F4C6025" w14:textId="77777777" w:rsidR="00A211E6" w:rsidRPr="00D45D43" w:rsidRDefault="00A211E6" w:rsidP="00CC730C">
            <w:pPr>
              <w:rPr>
                <w:sz w:val="18"/>
                <w:szCs w:val="18"/>
                <w:lang w:eastAsia="en-US"/>
              </w:rPr>
            </w:pPr>
          </w:p>
        </w:tc>
      </w:tr>
      <w:tr w:rsidR="00A211E6" w:rsidRPr="00350DAD" w14:paraId="05580C24" w14:textId="77777777" w:rsidTr="00CC730C">
        <w:trPr>
          <w:tblHeader/>
        </w:trPr>
        <w:tc>
          <w:tcPr>
            <w:tcW w:w="579" w:type="pct"/>
            <w:vMerge/>
            <w:tcMar>
              <w:top w:w="57" w:type="dxa"/>
              <w:bottom w:w="57" w:type="dxa"/>
            </w:tcMar>
          </w:tcPr>
          <w:p w14:paraId="25D47C47"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63B0812A" w14:textId="77777777" w:rsidR="00A211E6" w:rsidRPr="00D45D43" w:rsidRDefault="00A211E6" w:rsidP="00CC730C">
            <w:pPr>
              <w:jc w:val="center"/>
              <w:rPr>
                <w:sz w:val="18"/>
                <w:szCs w:val="18"/>
                <w:lang w:eastAsia="en-US"/>
              </w:rPr>
            </w:pPr>
            <w:r w:rsidRPr="00D45D43">
              <w:rPr>
                <w:sz w:val="18"/>
                <w:szCs w:val="18"/>
                <w:lang w:eastAsia="en-US"/>
              </w:rPr>
              <w:t>Inhalation exposure</w:t>
            </w:r>
          </w:p>
        </w:tc>
      </w:tr>
      <w:tr w:rsidR="00A211E6" w:rsidRPr="00350DAD" w14:paraId="22F92163" w14:textId="77777777" w:rsidTr="00CC730C">
        <w:trPr>
          <w:tblHeader/>
        </w:trPr>
        <w:tc>
          <w:tcPr>
            <w:tcW w:w="579" w:type="pct"/>
            <w:vMerge/>
            <w:tcMar>
              <w:top w:w="57" w:type="dxa"/>
              <w:bottom w:w="57" w:type="dxa"/>
            </w:tcMar>
          </w:tcPr>
          <w:p w14:paraId="1DD6796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7FD14DA"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5315C942"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05D6CF8F"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1CE5479D" w14:textId="77777777" w:rsidR="00A211E6" w:rsidRPr="00D45D43" w:rsidRDefault="00A211E6" w:rsidP="00CC730C">
            <w:pPr>
              <w:rPr>
                <w:sz w:val="18"/>
                <w:szCs w:val="18"/>
                <w:lang w:eastAsia="en-US"/>
              </w:rPr>
            </w:pPr>
          </w:p>
        </w:tc>
      </w:tr>
      <w:tr w:rsidR="00A211E6" w:rsidRPr="00350DAD" w14:paraId="37D6B09B" w14:textId="77777777" w:rsidTr="00CC730C">
        <w:trPr>
          <w:tblHeader/>
        </w:trPr>
        <w:tc>
          <w:tcPr>
            <w:tcW w:w="579" w:type="pct"/>
            <w:vMerge/>
            <w:tcMar>
              <w:top w:w="57" w:type="dxa"/>
              <w:bottom w:w="57" w:type="dxa"/>
            </w:tcMar>
          </w:tcPr>
          <w:p w14:paraId="4A82942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E7A770F"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0B363A97" w14:textId="77777777" w:rsidR="00A211E6" w:rsidRPr="00D45D43" w:rsidRDefault="00A211E6" w:rsidP="00CC730C">
            <w:pPr>
              <w:rPr>
                <w:sz w:val="18"/>
                <w:szCs w:val="18"/>
                <w:lang w:eastAsia="en-US"/>
              </w:rPr>
            </w:pPr>
            <w:r w:rsidRPr="00D45D43">
              <w:rPr>
                <w:sz w:val="18"/>
                <w:szCs w:val="18"/>
                <w:lang w:eastAsia="en-US"/>
              </w:rPr>
              <w:t>1.25 equivalent to 2.08E-02</w:t>
            </w:r>
          </w:p>
          <w:p w14:paraId="3A7278EA" w14:textId="77777777" w:rsidR="00A211E6" w:rsidRPr="00D45D43" w:rsidRDefault="00A211E6" w:rsidP="00CC730C">
            <w:pPr>
              <w:rPr>
                <w:sz w:val="18"/>
                <w:szCs w:val="18"/>
                <w:lang w:eastAsia="en-US"/>
              </w:rPr>
            </w:pPr>
          </w:p>
        </w:tc>
        <w:tc>
          <w:tcPr>
            <w:tcW w:w="1005" w:type="pct"/>
          </w:tcPr>
          <w:p w14:paraId="54957C7A" w14:textId="77777777" w:rsidR="00A211E6" w:rsidRPr="00D45D43" w:rsidRDefault="00A211E6" w:rsidP="00CC730C">
            <w:pPr>
              <w:rPr>
                <w:sz w:val="18"/>
                <w:szCs w:val="18"/>
                <w:lang w:eastAsia="en-US"/>
              </w:rPr>
            </w:pPr>
            <w:r w:rsidRPr="00D45D43">
              <w:rPr>
                <w:sz w:val="18"/>
                <w:szCs w:val="18"/>
                <w:lang w:eastAsia="en-US"/>
              </w:rPr>
              <w:t>m3/hour</w:t>
            </w:r>
          </w:p>
          <w:p w14:paraId="05D53B80" w14:textId="77777777" w:rsidR="00A211E6" w:rsidRPr="00D45D43" w:rsidRDefault="00A211E6" w:rsidP="00CC730C">
            <w:pPr>
              <w:rPr>
                <w:sz w:val="18"/>
                <w:szCs w:val="18"/>
                <w:lang w:eastAsia="en-US"/>
              </w:rPr>
            </w:pPr>
            <w:r w:rsidRPr="00D45D43">
              <w:rPr>
                <w:sz w:val="18"/>
                <w:szCs w:val="18"/>
                <w:lang w:eastAsia="en-US"/>
              </w:rPr>
              <w:t>m3/min</w:t>
            </w:r>
          </w:p>
        </w:tc>
        <w:tc>
          <w:tcPr>
            <w:tcW w:w="1004" w:type="pct"/>
          </w:tcPr>
          <w:p w14:paraId="6058558B" w14:textId="77777777" w:rsidR="00A211E6" w:rsidRPr="00D45D43" w:rsidRDefault="00A211E6" w:rsidP="00CC730C">
            <w:pPr>
              <w:rPr>
                <w:sz w:val="18"/>
                <w:szCs w:val="18"/>
                <w:lang w:eastAsia="en-US"/>
              </w:rPr>
            </w:pPr>
            <w:r w:rsidRPr="00D45D43">
              <w:rPr>
                <w:sz w:val="18"/>
                <w:szCs w:val="18"/>
                <w:lang w:eastAsia="en-US"/>
              </w:rPr>
              <w:t xml:space="preserve">HEEG </w:t>
            </w:r>
            <w:r w:rsidR="004B47AA" w:rsidRPr="00D45D43">
              <w:rPr>
                <w:sz w:val="18"/>
                <w:szCs w:val="18"/>
                <w:lang w:eastAsia="en-US"/>
              </w:rPr>
              <w:t>Recommendation</w:t>
            </w:r>
            <w:r w:rsidRPr="00D45D43">
              <w:rPr>
                <w:sz w:val="18"/>
                <w:szCs w:val="18"/>
                <w:lang w:eastAsia="en-US"/>
              </w:rPr>
              <w:t xml:space="preserve"> n° 14</w:t>
            </w:r>
          </w:p>
        </w:tc>
      </w:tr>
      <w:tr w:rsidR="00A211E6" w:rsidRPr="00350DAD" w14:paraId="6BEB0C17" w14:textId="77777777" w:rsidTr="00CC730C">
        <w:trPr>
          <w:tblHeader/>
        </w:trPr>
        <w:tc>
          <w:tcPr>
            <w:tcW w:w="579" w:type="pct"/>
            <w:vMerge/>
            <w:tcMar>
              <w:top w:w="57" w:type="dxa"/>
              <w:bottom w:w="57" w:type="dxa"/>
            </w:tcMar>
          </w:tcPr>
          <w:p w14:paraId="4241EE7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6673CD9"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7196524E"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2EE075BF"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411DA27" w14:textId="77777777" w:rsidR="00A211E6" w:rsidRPr="00D45D43" w:rsidRDefault="00A211E6" w:rsidP="00CC730C">
            <w:pPr>
              <w:rPr>
                <w:sz w:val="18"/>
                <w:szCs w:val="18"/>
                <w:lang w:eastAsia="en-US"/>
              </w:rPr>
            </w:pPr>
          </w:p>
        </w:tc>
      </w:tr>
      <w:tr w:rsidR="00A211E6" w:rsidRPr="009348D6" w14:paraId="184217C5" w14:textId="77777777" w:rsidTr="00CC730C">
        <w:trPr>
          <w:gridAfter w:val="4"/>
          <w:wAfter w:w="4421" w:type="pct"/>
          <w:trHeight w:val="260"/>
          <w:tblHeader/>
        </w:trPr>
        <w:tc>
          <w:tcPr>
            <w:tcW w:w="579" w:type="pct"/>
            <w:vMerge/>
            <w:tcMar>
              <w:top w:w="57" w:type="dxa"/>
              <w:bottom w:w="57" w:type="dxa"/>
            </w:tcMar>
          </w:tcPr>
          <w:p w14:paraId="333BCD5C" w14:textId="77777777" w:rsidR="00A211E6" w:rsidRPr="00D45D43" w:rsidRDefault="00A211E6" w:rsidP="00CC730C">
            <w:pPr>
              <w:rPr>
                <w:sz w:val="18"/>
                <w:szCs w:val="18"/>
                <w:lang w:eastAsia="en-US"/>
              </w:rPr>
            </w:pPr>
          </w:p>
        </w:tc>
      </w:tr>
    </w:tbl>
    <w:p w14:paraId="3A968FC6" w14:textId="77777777" w:rsidR="00A211E6" w:rsidRDefault="00A211E6" w:rsidP="00A211E6">
      <w:pPr>
        <w:rPr>
          <w:highlight w:val="cyan"/>
          <w:lang w:eastAsia="en-US"/>
        </w:rPr>
      </w:pPr>
    </w:p>
    <w:p w14:paraId="3D16630A" w14:textId="77777777" w:rsidR="00A211E6" w:rsidRPr="00FD2055" w:rsidRDefault="00A211E6" w:rsidP="00A211E6">
      <w:pPr>
        <w:rPr>
          <w:i/>
          <w:iCs/>
          <w:lang w:eastAsia="en-US"/>
        </w:rPr>
      </w:pPr>
      <w:r w:rsidRPr="00F84E0D">
        <w:rPr>
          <w:b/>
          <w:bCs/>
          <w:lang w:eastAsia="en-US"/>
        </w:rPr>
        <w:t xml:space="preserve">Calculations for Scenario </w:t>
      </w:r>
      <w:r w:rsidRPr="005E2223">
        <w:rPr>
          <w:b/>
          <w:sz w:val="18"/>
          <w:szCs w:val="18"/>
          <w:lang w:eastAsia="en-US"/>
        </w:rPr>
        <w:t>[3] Brush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6BD9DC41" w14:textId="77777777" w:rsidTr="00CC730C">
        <w:trPr>
          <w:cantSplit/>
          <w:tblHeader/>
        </w:trPr>
        <w:tc>
          <w:tcPr>
            <w:tcW w:w="9425" w:type="dxa"/>
            <w:gridSpan w:val="6"/>
            <w:shd w:val="clear" w:color="auto" w:fill="FFFFCC"/>
          </w:tcPr>
          <w:p w14:paraId="1EE254BF" w14:textId="77777777" w:rsidR="00A211E6" w:rsidRPr="00F84E0D" w:rsidRDefault="00A211E6" w:rsidP="00CC730C">
            <w:pPr>
              <w:jc w:val="center"/>
              <w:rPr>
                <w:b/>
                <w:lang w:eastAsia="en-US"/>
              </w:rPr>
            </w:pPr>
            <w:r w:rsidRPr="00F84E0D">
              <w:rPr>
                <w:b/>
                <w:lang w:eastAsia="en-US"/>
              </w:rPr>
              <w:lastRenderedPageBreak/>
              <w:t>Summary table: systemic exposure from non-professional uses</w:t>
            </w:r>
          </w:p>
        </w:tc>
      </w:tr>
      <w:tr w:rsidR="00A211E6" w:rsidRPr="00F84E0D" w14:paraId="57824074" w14:textId="77777777" w:rsidTr="00CC730C">
        <w:trPr>
          <w:cantSplit/>
          <w:tblHeader/>
        </w:trPr>
        <w:tc>
          <w:tcPr>
            <w:tcW w:w="1204" w:type="dxa"/>
            <w:shd w:val="clear" w:color="auto" w:fill="auto"/>
          </w:tcPr>
          <w:p w14:paraId="1FE3A4A6" w14:textId="77777777" w:rsidR="00A211E6" w:rsidRPr="00F84E0D" w:rsidRDefault="00A211E6" w:rsidP="00CC730C">
            <w:pPr>
              <w:rPr>
                <w:b/>
                <w:lang w:eastAsia="en-US"/>
              </w:rPr>
            </w:pPr>
            <w:r w:rsidRPr="00F84E0D">
              <w:rPr>
                <w:b/>
                <w:lang w:eastAsia="en-US"/>
              </w:rPr>
              <w:t>Exposure scenario</w:t>
            </w:r>
          </w:p>
        </w:tc>
        <w:tc>
          <w:tcPr>
            <w:tcW w:w="1701" w:type="dxa"/>
          </w:tcPr>
          <w:p w14:paraId="7B3031AB"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02EE6443" w14:textId="77777777" w:rsidR="00A211E6" w:rsidRDefault="00A211E6" w:rsidP="00CC730C">
            <w:pPr>
              <w:rPr>
                <w:b/>
                <w:lang w:eastAsia="en-US"/>
              </w:rPr>
            </w:pPr>
            <w:r w:rsidRPr="00F84E0D">
              <w:rPr>
                <w:b/>
                <w:lang w:eastAsia="en-US"/>
              </w:rPr>
              <w:t>Estimated inhalation uptake</w:t>
            </w:r>
          </w:p>
          <w:p w14:paraId="0E890AA0"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A695D04" w14:textId="77777777" w:rsidR="00A211E6" w:rsidRDefault="00A211E6" w:rsidP="00CC730C">
            <w:pPr>
              <w:rPr>
                <w:b/>
                <w:lang w:eastAsia="en-US"/>
              </w:rPr>
            </w:pPr>
            <w:r w:rsidRPr="00F84E0D">
              <w:rPr>
                <w:b/>
                <w:lang w:eastAsia="en-US"/>
              </w:rPr>
              <w:t>Estimated dermal uptake</w:t>
            </w:r>
          </w:p>
          <w:p w14:paraId="77223878"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6DD4183" w14:textId="77777777" w:rsidR="00A211E6" w:rsidRDefault="00A211E6" w:rsidP="00CC730C">
            <w:pPr>
              <w:rPr>
                <w:b/>
                <w:lang w:eastAsia="en-US"/>
              </w:rPr>
            </w:pPr>
            <w:r w:rsidRPr="00F84E0D">
              <w:rPr>
                <w:b/>
                <w:lang w:eastAsia="en-US"/>
              </w:rPr>
              <w:t>Estimated oral uptake</w:t>
            </w:r>
          </w:p>
          <w:p w14:paraId="21272A6A" w14:textId="77777777" w:rsidR="00A211E6" w:rsidRPr="00F84E0D" w:rsidRDefault="00A211E6" w:rsidP="00CC730C">
            <w:pPr>
              <w:rPr>
                <w:b/>
                <w:lang w:eastAsia="en-US"/>
              </w:rPr>
            </w:pPr>
            <w:r w:rsidRPr="00126CDA">
              <w:rPr>
                <w:lang w:val="en-US" w:eastAsia="en-US"/>
              </w:rPr>
              <w:t>(mg/kw/d)</w:t>
            </w:r>
          </w:p>
        </w:tc>
        <w:tc>
          <w:tcPr>
            <w:tcW w:w="1843" w:type="dxa"/>
          </w:tcPr>
          <w:p w14:paraId="7692E6AB" w14:textId="77777777" w:rsidR="00A211E6" w:rsidRDefault="00A211E6" w:rsidP="00CC730C">
            <w:pPr>
              <w:rPr>
                <w:b/>
                <w:lang w:eastAsia="en-US"/>
              </w:rPr>
            </w:pPr>
            <w:r w:rsidRPr="00F84E0D">
              <w:rPr>
                <w:b/>
                <w:lang w:eastAsia="en-US"/>
              </w:rPr>
              <w:t>Estimated total uptake</w:t>
            </w:r>
          </w:p>
          <w:p w14:paraId="7CA816DE" w14:textId="77777777" w:rsidR="00A211E6" w:rsidRPr="00F84E0D" w:rsidRDefault="00A211E6" w:rsidP="00CC730C">
            <w:pPr>
              <w:rPr>
                <w:b/>
                <w:lang w:eastAsia="en-US"/>
              </w:rPr>
            </w:pPr>
            <w:r w:rsidRPr="00126CDA">
              <w:rPr>
                <w:lang w:val="en-US" w:eastAsia="en-US"/>
              </w:rPr>
              <w:t>(mg/kw/d)</w:t>
            </w:r>
          </w:p>
        </w:tc>
      </w:tr>
      <w:tr w:rsidR="00A211E6" w:rsidRPr="00F84E0D" w14:paraId="2A6011E8" w14:textId="77777777" w:rsidTr="00CC730C">
        <w:trPr>
          <w:cantSplit/>
          <w:tblHeader/>
        </w:trPr>
        <w:tc>
          <w:tcPr>
            <w:tcW w:w="1204" w:type="dxa"/>
            <w:shd w:val="clear" w:color="auto" w:fill="auto"/>
          </w:tcPr>
          <w:p w14:paraId="3AEF7B15" w14:textId="77777777" w:rsidR="00A211E6" w:rsidRPr="00F84E0D" w:rsidRDefault="00A211E6" w:rsidP="00CC730C">
            <w:pPr>
              <w:rPr>
                <w:lang w:eastAsia="en-US"/>
              </w:rPr>
            </w:pPr>
            <w:r w:rsidRPr="00F84E0D">
              <w:rPr>
                <w:lang w:eastAsia="en-US"/>
              </w:rPr>
              <w:t xml:space="preserve">Scenario </w:t>
            </w:r>
            <w:r w:rsidRPr="00E66F76">
              <w:rPr>
                <w:lang w:eastAsia="en-US"/>
              </w:rPr>
              <w:t>[3] Brush application + injection</w:t>
            </w:r>
          </w:p>
        </w:tc>
        <w:tc>
          <w:tcPr>
            <w:tcW w:w="1701" w:type="dxa"/>
          </w:tcPr>
          <w:p w14:paraId="10519F69"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265D3D43" w14:textId="77777777" w:rsidR="00A211E6" w:rsidRPr="00F84E0D" w:rsidRDefault="00A211E6" w:rsidP="00CC730C">
            <w:pPr>
              <w:rPr>
                <w:lang w:eastAsia="en-US"/>
              </w:rPr>
            </w:pPr>
            <w:r>
              <w:rPr>
                <w:lang w:eastAsia="en-US"/>
              </w:rPr>
              <w:t>1.75 x 10</w:t>
            </w:r>
            <w:r>
              <w:rPr>
                <w:vertAlign w:val="superscript"/>
                <w:lang w:eastAsia="en-US"/>
              </w:rPr>
              <w:t>-3</w:t>
            </w:r>
          </w:p>
        </w:tc>
        <w:tc>
          <w:tcPr>
            <w:tcW w:w="1559" w:type="dxa"/>
            <w:shd w:val="clear" w:color="auto" w:fill="auto"/>
            <w:tcMar>
              <w:top w:w="57" w:type="dxa"/>
              <w:bottom w:w="57" w:type="dxa"/>
            </w:tcMar>
          </w:tcPr>
          <w:p w14:paraId="6203FD11" w14:textId="77777777" w:rsidR="00A211E6" w:rsidRPr="00F84E0D" w:rsidRDefault="00A211E6" w:rsidP="00CC730C">
            <w:pPr>
              <w:rPr>
                <w:lang w:eastAsia="en-US"/>
              </w:rPr>
            </w:pPr>
            <w:r>
              <w:rPr>
                <w:lang w:eastAsia="en-US"/>
              </w:rPr>
              <w:t>1.19 x 10</w:t>
            </w:r>
            <w:r w:rsidRPr="006603F5">
              <w:rPr>
                <w:vertAlign w:val="superscript"/>
                <w:lang w:eastAsia="en-US"/>
              </w:rPr>
              <w:t>-2</w:t>
            </w:r>
          </w:p>
        </w:tc>
        <w:tc>
          <w:tcPr>
            <w:tcW w:w="1559" w:type="dxa"/>
            <w:shd w:val="clear" w:color="auto" w:fill="auto"/>
            <w:tcMar>
              <w:top w:w="57" w:type="dxa"/>
              <w:bottom w:w="57" w:type="dxa"/>
            </w:tcMar>
          </w:tcPr>
          <w:p w14:paraId="4E106B30" w14:textId="77777777" w:rsidR="00A211E6" w:rsidRPr="00F84E0D" w:rsidRDefault="00A211E6" w:rsidP="00CC730C">
            <w:pPr>
              <w:rPr>
                <w:lang w:eastAsia="en-US"/>
              </w:rPr>
            </w:pPr>
            <w:r>
              <w:rPr>
                <w:lang w:eastAsia="en-US"/>
              </w:rPr>
              <w:t>-</w:t>
            </w:r>
          </w:p>
        </w:tc>
        <w:tc>
          <w:tcPr>
            <w:tcW w:w="1843" w:type="dxa"/>
          </w:tcPr>
          <w:p w14:paraId="66ECED7F" w14:textId="77777777" w:rsidR="00A211E6" w:rsidRPr="00F84E0D" w:rsidRDefault="00A211E6" w:rsidP="00CC730C">
            <w:pPr>
              <w:rPr>
                <w:lang w:eastAsia="en-US"/>
              </w:rPr>
            </w:pPr>
            <w:r>
              <w:rPr>
                <w:lang w:eastAsia="en-US"/>
              </w:rPr>
              <w:t>1.37 x 10</w:t>
            </w:r>
            <w:r w:rsidRPr="006603F5">
              <w:rPr>
                <w:vertAlign w:val="superscript"/>
                <w:lang w:eastAsia="en-US"/>
              </w:rPr>
              <w:t>-2</w:t>
            </w:r>
          </w:p>
        </w:tc>
      </w:tr>
    </w:tbl>
    <w:p w14:paraId="429BB2EB" w14:textId="77777777" w:rsidR="00A211E6" w:rsidRDefault="00A211E6" w:rsidP="00A211E6">
      <w:pPr>
        <w:rPr>
          <w:highlight w:val="cyan"/>
          <w:lang w:eastAsia="en-US"/>
        </w:rPr>
      </w:pPr>
    </w:p>
    <w:p w14:paraId="6A2BBFB4" w14:textId="77777777" w:rsidR="00A211E6" w:rsidRDefault="00A211E6" w:rsidP="00A211E6">
      <w:pPr>
        <w:rPr>
          <w:i/>
          <w:u w:val="single"/>
          <w:lang w:eastAsia="en-US"/>
        </w:rPr>
      </w:pPr>
    </w:p>
    <w:p w14:paraId="2B665088" w14:textId="77777777" w:rsidR="00A211E6" w:rsidRPr="00FD2055" w:rsidRDefault="00A211E6" w:rsidP="00A211E6">
      <w:pPr>
        <w:rPr>
          <w:lang w:eastAsia="en-US"/>
        </w:rPr>
      </w:pPr>
      <w:r w:rsidRPr="00F84E0D">
        <w:rPr>
          <w:i/>
          <w:u w:val="single"/>
          <w:lang w:eastAsia="en-US"/>
        </w:rPr>
        <w:t>Scenario [</w:t>
      </w:r>
      <w:r>
        <w:rPr>
          <w:i/>
          <w:u w:val="single"/>
          <w:lang w:eastAsia="en-US"/>
        </w:rPr>
        <w:t>4</w:t>
      </w:r>
      <w:r w:rsidRPr="00F84E0D">
        <w:rPr>
          <w:i/>
          <w:u w:val="single"/>
          <w:lang w:eastAsia="en-US"/>
        </w:rPr>
        <w:t>]</w:t>
      </w:r>
      <w:r>
        <w:rPr>
          <w:i/>
          <w:u w:val="single"/>
          <w:lang w:eastAsia="en-US"/>
        </w:rPr>
        <w:t xml:space="preserve"> </w:t>
      </w:r>
      <w:r w:rsidRPr="00E24163">
        <w:rPr>
          <w:i/>
          <w:u w:val="single"/>
          <w:lang w:eastAsia="en-US"/>
        </w:rPr>
        <w:t>Cleaning of the equipment for brush application</w:t>
      </w:r>
      <w:r w:rsidR="00635CC0">
        <w:rPr>
          <w:i/>
          <w:u w:val="single"/>
          <w:lang w:eastAsia="en-US"/>
        </w:rPr>
        <w:t xml:space="preserve"> </w:t>
      </w:r>
      <w:r>
        <w:rPr>
          <w:i/>
          <w:u w:val="single"/>
          <w:lang w:eastAsia="en-US"/>
        </w:rPr>
        <w:t>+</w:t>
      </w:r>
      <w:r w:rsidR="00635CC0">
        <w:rPr>
          <w:i/>
          <w:u w:val="single"/>
          <w:lang w:eastAsia="en-US"/>
        </w:rPr>
        <w:t xml:space="preserve"> </w:t>
      </w:r>
      <w:r>
        <w:rPr>
          <w:i/>
          <w:u w:val="single"/>
          <w:lang w:eastAsia="en-US"/>
        </w:rPr>
        <w:t>injection</w:t>
      </w:r>
    </w:p>
    <w:p w14:paraId="0F2C39B7" w14:textId="77777777" w:rsidR="00A211E6" w:rsidRPr="00FD2055" w:rsidRDefault="00A211E6" w:rsidP="00A211E6">
      <w:pPr>
        <w:rPr>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65"/>
        <w:gridCol w:w="17"/>
        <w:gridCol w:w="1849"/>
        <w:gridCol w:w="1847"/>
      </w:tblGrid>
      <w:tr w:rsidR="00A211E6" w:rsidRPr="009348D6" w14:paraId="05CD59ED" w14:textId="77777777" w:rsidTr="00CC730C">
        <w:trPr>
          <w:tblHeader/>
        </w:trPr>
        <w:tc>
          <w:tcPr>
            <w:tcW w:w="5000" w:type="pct"/>
            <w:gridSpan w:val="6"/>
            <w:shd w:val="clear" w:color="auto" w:fill="FFFFCC"/>
          </w:tcPr>
          <w:p w14:paraId="2EAEDFD2" w14:textId="77777777" w:rsidR="00A211E6" w:rsidRPr="00D45D43" w:rsidRDefault="00A211E6" w:rsidP="00CC730C">
            <w:pPr>
              <w:rPr>
                <w:b/>
                <w:sz w:val="18"/>
                <w:szCs w:val="18"/>
                <w:lang w:eastAsia="en-US"/>
              </w:rPr>
            </w:pPr>
            <w:r w:rsidRPr="00D45D43">
              <w:rPr>
                <w:b/>
                <w:sz w:val="18"/>
                <w:szCs w:val="18"/>
                <w:lang w:eastAsia="en-US"/>
              </w:rPr>
              <w:t>Description of Scenario [4] Cleaning of the equipment for brush application + injection</w:t>
            </w:r>
          </w:p>
        </w:tc>
      </w:tr>
      <w:tr w:rsidR="00A211E6" w:rsidRPr="009348D6" w14:paraId="5D603280" w14:textId="77777777" w:rsidTr="00CC730C">
        <w:trPr>
          <w:tblHeader/>
        </w:trPr>
        <w:tc>
          <w:tcPr>
            <w:tcW w:w="5000" w:type="pct"/>
            <w:gridSpan w:val="6"/>
          </w:tcPr>
          <w:p w14:paraId="31FF9C62" w14:textId="77777777" w:rsidR="00A211E6" w:rsidRDefault="00A211E6" w:rsidP="00CC730C">
            <w:pPr>
              <w:jc w:val="both"/>
              <w:rPr>
                <w:sz w:val="18"/>
                <w:szCs w:val="18"/>
                <w:lang w:eastAsia="en-US"/>
              </w:rPr>
            </w:pPr>
          </w:p>
          <w:p w14:paraId="361F39CA" w14:textId="77777777" w:rsidR="00A211E6" w:rsidRDefault="00A211E6" w:rsidP="00CC730C">
            <w:pPr>
              <w:jc w:val="both"/>
              <w:rPr>
                <w:sz w:val="18"/>
                <w:szCs w:val="18"/>
                <w:lang w:eastAsia="en-US"/>
              </w:rPr>
            </w:pPr>
            <w:r w:rsidRPr="00D45D43">
              <w:rPr>
                <w:sz w:val="18"/>
                <w:szCs w:val="18"/>
                <w:lang w:eastAsia="en-US"/>
              </w:rPr>
              <w:t xml:space="preserve">No specific model for injection is available to assess exposure. </w:t>
            </w:r>
          </w:p>
          <w:p w14:paraId="66F8BA38" w14:textId="77777777" w:rsidR="00A211E6" w:rsidRPr="00D45D43" w:rsidRDefault="00A211E6" w:rsidP="00CC730C">
            <w:pPr>
              <w:jc w:val="both"/>
              <w:rPr>
                <w:sz w:val="18"/>
                <w:szCs w:val="18"/>
                <w:lang w:eastAsia="en-US"/>
              </w:rPr>
            </w:pPr>
            <w:r w:rsidRPr="00D45D43">
              <w:rPr>
                <w:sz w:val="18"/>
                <w:szCs w:val="18"/>
                <w:lang w:eastAsia="en-US"/>
              </w:rPr>
              <w:t>For the cleaning of the equipment, exposure during the cleaning of an equipment spray (as presented for the spray application) has been added to the cleaning of a brush scenario, in order to simulate the cleaning of both apparatus.</w:t>
            </w:r>
          </w:p>
          <w:p w14:paraId="6F0CED41" w14:textId="77777777" w:rsidR="00A211E6" w:rsidRDefault="00A211E6" w:rsidP="00CC730C">
            <w:pPr>
              <w:jc w:val="both"/>
              <w:rPr>
                <w:sz w:val="18"/>
                <w:szCs w:val="18"/>
                <w:lang w:eastAsia="en-US"/>
              </w:rPr>
            </w:pPr>
            <w:r w:rsidRPr="00D45D43">
              <w:rPr>
                <w:sz w:val="18"/>
                <w:szCs w:val="18"/>
                <w:lang w:eastAsia="en-US"/>
              </w:rPr>
              <w:t>Therefore this scenario is composed of two others: scenario 2 + scenario 7</w:t>
            </w:r>
          </w:p>
          <w:p w14:paraId="5DF6BA91" w14:textId="77777777" w:rsidR="00A211E6" w:rsidRPr="00D45D43" w:rsidRDefault="00A211E6" w:rsidP="00CC730C">
            <w:pPr>
              <w:jc w:val="both"/>
              <w:rPr>
                <w:sz w:val="18"/>
                <w:szCs w:val="18"/>
                <w:lang w:eastAsia="en-US"/>
              </w:rPr>
            </w:pPr>
          </w:p>
        </w:tc>
      </w:tr>
      <w:tr w:rsidR="00A211E6" w:rsidRPr="009348D6" w14:paraId="090E23DA" w14:textId="77777777" w:rsidTr="00CC730C">
        <w:trPr>
          <w:tblHeader/>
        </w:trPr>
        <w:tc>
          <w:tcPr>
            <w:tcW w:w="579" w:type="pct"/>
            <w:shd w:val="clear" w:color="auto" w:fill="auto"/>
            <w:tcMar>
              <w:top w:w="57" w:type="dxa"/>
              <w:bottom w:w="57" w:type="dxa"/>
            </w:tcMar>
          </w:tcPr>
          <w:p w14:paraId="4E7E52E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F406D05"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gridSpan w:val="2"/>
            <w:shd w:val="clear" w:color="auto" w:fill="auto"/>
            <w:tcMar>
              <w:top w:w="57" w:type="dxa"/>
              <w:bottom w:w="57" w:type="dxa"/>
            </w:tcMar>
          </w:tcPr>
          <w:p w14:paraId="45A33C9F"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22597781"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5D4A5E3D"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34FB4F45" w14:textId="77777777" w:rsidTr="00CC730C">
        <w:trPr>
          <w:tblHeader/>
        </w:trPr>
        <w:tc>
          <w:tcPr>
            <w:tcW w:w="579" w:type="pct"/>
            <w:tcMar>
              <w:top w:w="57" w:type="dxa"/>
              <w:bottom w:w="57" w:type="dxa"/>
            </w:tcMar>
          </w:tcPr>
          <w:p w14:paraId="7E8225ED" w14:textId="77777777" w:rsidR="00A211E6" w:rsidRPr="00D45D43" w:rsidRDefault="00A211E6" w:rsidP="00CC730C">
            <w:pPr>
              <w:rPr>
                <w:sz w:val="18"/>
                <w:szCs w:val="18"/>
                <w:lang w:eastAsia="en-US"/>
              </w:rPr>
            </w:pPr>
          </w:p>
        </w:tc>
        <w:tc>
          <w:tcPr>
            <w:tcW w:w="4421" w:type="pct"/>
            <w:gridSpan w:val="5"/>
            <w:shd w:val="clear" w:color="auto" w:fill="auto"/>
            <w:tcMar>
              <w:top w:w="57" w:type="dxa"/>
              <w:bottom w:w="57" w:type="dxa"/>
            </w:tcMar>
          </w:tcPr>
          <w:p w14:paraId="61F5FD17"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9348D6" w14:paraId="3EC30FE1" w14:textId="77777777" w:rsidTr="00CC730C">
        <w:trPr>
          <w:tblHeader/>
        </w:trPr>
        <w:tc>
          <w:tcPr>
            <w:tcW w:w="579" w:type="pct"/>
            <w:vMerge w:val="restart"/>
            <w:tcMar>
              <w:top w:w="57" w:type="dxa"/>
              <w:bottom w:w="57" w:type="dxa"/>
            </w:tcMar>
          </w:tcPr>
          <w:p w14:paraId="281CE3D5"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775D2D14" w14:textId="77777777" w:rsidR="00A211E6" w:rsidRPr="00D45D43" w:rsidRDefault="00A211E6" w:rsidP="00CC730C">
            <w:pPr>
              <w:rPr>
                <w:sz w:val="18"/>
                <w:szCs w:val="18"/>
                <w:lang w:eastAsia="en-US"/>
              </w:rPr>
            </w:pPr>
            <w:r w:rsidRPr="00D45D43">
              <w:rPr>
                <w:sz w:val="18"/>
                <w:szCs w:val="18"/>
                <w:lang w:eastAsia="en-US"/>
              </w:rPr>
              <w:t>Exposure model for cleaning of the equipment (brush)</w:t>
            </w:r>
          </w:p>
        </w:tc>
        <w:tc>
          <w:tcPr>
            <w:tcW w:w="2028" w:type="pct"/>
            <w:gridSpan w:val="3"/>
            <w:shd w:val="clear" w:color="auto" w:fill="auto"/>
          </w:tcPr>
          <w:p w14:paraId="4C975C24" w14:textId="77777777" w:rsidR="00A211E6" w:rsidRPr="00D45D43" w:rsidRDefault="00A211E6" w:rsidP="00CC730C">
            <w:pPr>
              <w:rPr>
                <w:sz w:val="18"/>
                <w:szCs w:val="18"/>
                <w:lang w:eastAsia="en-US"/>
              </w:rPr>
            </w:pPr>
            <w:r w:rsidRPr="00D45D43">
              <w:rPr>
                <w:i/>
                <w:sz w:val="18"/>
                <w:szCs w:val="18"/>
                <w:lang w:eastAsia="en-US"/>
              </w:rPr>
              <w:t>Exposure model –washing out of a brush</w:t>
            </w:r>
          </w:p>
          <w:p w14:paraId="65B69EED" w14:textId="77777777" w:rsidR="00A211E6" w:rsidRPr="00D45D43" w:rsidRDefault="00A211E6" w:rsidP="00CC730C">
            <w:pPr>
              <w:rPr>
                <w:sz w:val="18"/>
                <w:szCs w:val="18"/>
                <w:lang w:eastAsia="en-US"/>
              </w:rPr>
            </w:pPr>
            <w:r w:rsidRPr="00D45D43">
              <w:rPr>
                <w:sz w:val="18"/>
                <w:szCs w:val="18"/>
                <w:lang w:eastAsia="en-US"/>
              </w:rPr>
              <w:t>-</w:t>
            </w:r>
          </w:p>
        </w:tc>
        <w:tc>
          <w:tcPr>
            <w:tcW w:w="1004" w:type="pct"/>
            <w:vAlign w:val="center"/>
          </w:tcPr>
          <w:p w14:paraId="29FBDFBD" w14:textId="77777777" w:rsidR="00A211E6" w:rsidRPr="00D45D43" w:rsidRDefault="00A211E6" w:rsidP="00CC730C">
            <w:pPr>
              <w:jc w:val="center"/>
              <w:rPr>
                <w:sz w:val="18"/>
                <w:szCs w:val="18"/>
                <w:lang w:eastAsia="en-US"/>
              </w:rPr>
            </w:pPr>
            <w:r w:rsidRPr="00D45D43">
              <w:rPr>
                <w:sz w:val="18"/>
                <w:szCs w:val="18"/>
                <w:lang w:eastAsia="en-US"/>
              </w:rPr>
              <w:t>Opinion N° 11 of HEEG</w:t>
            </w:r>
          </w:p>
        </w:tc>
      </w:tr>
      <w:tr w:rsidR="00A211E6" w:rsidRPr="009348D6" w14:paraId="2CC5EA91" w14:textId="77777777" w:rsidTr="00CC730C">
        <w:trPr>
          <w:tblHeader/>
        </w:trPr>
        <w:tc>
          <w:tcPr>
            <w:tcW w:w="579" w:type="pct"/>
            <w:vMerge/>
            <w:tcMar>
              <w:top w:w="57" w:type="dxa"/>
              <w:bottom w:w="57" w:type="dxa"/>
            </w:tcMar>
          </w:tcPr>
          <w:p w14:paraId="5C4509B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F93CA83" w14:textId="77777777" w:rsidR="00A211E6" w:rsidRPr="00D45D43" w:rsidRDefault="00A211E6" w:rsidP="00CC730C">
            <w:pPr>
              <w:rPr>
                <w:sz w:val="18"/>
                <w:szCs w:val="18"/>
                <w:lang w:eastAsia="en-US"/>
              </w:rPr>
            </w:pPr>
            <w:r w:rsidRPr="00D45D43">
              <w:rPr>
                <w:sz w:val="18"/>
                <w:szCs w:val="18"/>
                <w:lang w:eastAsia="en-US"/>
              </w:rPr>
              <w:t>Penetration through cleaning rag during squeezing the brush by hand</w:t>
            </w:r>
          </w:p>
        </w:tc>
        <w:tc>
          <w:tcPr>
            <w:tcW w:w="1023" w:type="pct"/>
            <w:gridSpan w:val="2"/>
            <w:shd w:val="clear" w:color="auto" w:fill="auto"/>
          </w:tcPr>
          <w:p w14:paraId="43CCF388" w14:textId="77777777" w:rsidR="00A211E6" w:rsidRPr="00D45D43" w:rsidRDefault="00A211E6" w:rsidP="00CC730C">
            <w:pPr>
              <w:rPr>
                <w:sz w:val="18"/>
                <w:szCs w:val="18"/>
                <w:lang w:eastAsia="en-US"/>
              </w:rPr>
            </w:pPr>
            <w:r w:rsidRPr="00D45D43">
              <w:rPr>
                <w:sz w:val="18"/>
                <w:szCs w:val="18"/>
                <w:lang w:eastAsia="en-US"/>
              </w:rPr>
              <w:t>90</w:t>
            </w:r>
          </w:p>
        </w:tc>
        <w:tc>
          <w:tcPr>
            <w:tcW w:w="1005" w:type="pct"/>
          </w:tcPr>
          <w:p w14:paraId="28A7907C"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3F5EA3FD" w14:textId="77777777" w:rsidR="00A211E6" w:rsidRPr="00D45D43" w:rsidRDefault="00A211E6" w:rsidP="00CC730C">
            <w:pPr>
              <w:rPr>
                <w:sz w:val="18"/>
                <w:szCs w:val="18"/>
                <w:lang w:eastAsia="en-US"/>
              </w:rPr>
            </w:pPr>
            <w:r w:rsidRPr="00D45D43">
              <w:rPr>
                <w:sz w:val="18"/>
                <w:szCs w:val="18"/>
                <w:lang w:eastAsia="en-US"/>
              </w:rPr>
              <w:t>HEEG - MOTA (TMIII2010)</w:t>
            </w:r>
          </w:p>
        </w:tc>
      </w:tr>
      <w:tr w:rsidR="00A211E6" w:rsidRPr="009348D6" w14:paraId="532263C8" w14:textId="77777777" w:rsidTr="00CC730C">
        <w:trPr>
          <w:tblHeader/>
        </w:trPr>
        <w:tc>
          <w:tcPr>
            <w:tcW w:w="579" w:type="pct"/>
            <w:vMerge/>
            <w:tcMar>
              <w:top w:w="57" w:type="dxa"/>
              <w:bottom w:w="57" w:type="dxa"/>
            </w:tcMar>
          </w:tcPr>
          <w:p w14:paraId="3FC4855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13CD53D" w14:textId="77777777" w:rsidR="00A211E6" w:rsidRPr="00D45D43" w:rsidRDefault="00A211E6" w:rsidP="00CC730C">
            <w:pPr>
              <w:rPr>
                <w:sz w:val="18"/>
                <w:szCs w:val="18"/>
                <w:lang w:eastAsia="en-US"/>
              </w:rPr>
            </w:pPr>
            <w:r w:rsidRPr="00D45D43">
              <w:rPr>
                <w:sz w:val="18"/>
                <w:szCs w:val="18"/>
                <w:lang w:eastAsia="en-US"/>
              </w:rPr>
              <w:t>Density of the paint</w:t>
            </w:r>
          </w:p>
        </w:tc>
        <w:tc>
          <w:tcPr>
            <w:tcW w:w="1023" w:type="pct"/>
            <w:gridSpan w:val="2"/>
            <w:shd w:val="clear" w:color="auto" w:fill="auto"/>
          </w:tcPr>
          <w:p w14:paraId="45CD758D"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76238DBE" w14:textId="77777777" w:rsidR="00A211E6" w:rsidRPr="00D45D43" w:rsidRDefault="00A211E6" w:rsidP="00CC730C">
            <w:pPr>
              <w:rPr>
                <w:sz w:val="18"/>
                <w:szCs w:val="18"/>
                <w:lang w:eastAsia="en-US"/>
              </w:rPr>
            </w:pPr>
            <w:r w:rsidRPr="00D45D43">
              <w:rPr>
                <w:sz w:val="18"/>
                <w:szCs w:val="18"/>
                <w:lang w:eastAsia="en-US"/>
              </w:rPr>
              <w:t>g/mL</w:t>
            </w:r>
          </w:p>
        </w:tc>
        <w:tc>
          <w:tcPr>
            <w:tcW w:w="1004" w:type="pct"/>
          </w:tcPr>
          <w:p w14:paraId="4D01A4F7" w14:textId="77777777" w:rsidR="00A211E6" w:rsidRPr="00D45D43" w:rsidRDefault="00A211E6" w:rsidP="00CC730C">
            <w:pPr>
              <w:rPr>
                <w:sz w:val="18"/>
                <w:szCs w:val="18"/>
                <w:lang w:eastAsia="en-US"/>
              </w:rPr>
            </w:pPr>
          </w:p>
        </w:tc>
      </w:tr>
      <w:tr w:rsidR="00A211E6" w:rsidRPr="009348D6" w14:paraId="286982F5" w14:textId="77777777" w:rsidTr="00CC730C">
        <w:trPr>
          <w:tblHeader/>
        </w:trPr>
        <w:tc>
          <w:tcPr>
            <w:tcW w:w="579" w:type="pct"/>
            <w:vMerge/>
            <w:tcMar>
              <w:top w:w="57" w:type="dxa"/>
              <w:bottom w:w="57" w:type="dxa"/>
            </w:tcMar>
          </w:tcPr>
          <w:p w14:paraId="695AD781"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D0A66A0" w14:textId="77777777" w:rsidR="00A211E6" w:rsidRPr="00D45D43" w:rsidRDefault="00A211E6" w:rsidP="00CC730C">
            <w:pPr>
              <w:rPr>
                <w:sz w:val="18"/>
                <w:szCs w:val="18"/>
                <w:lang w:eastAsia="en-US"/>
              </w:rPr>
            </w:pPr>
            <w:r w:rsidRPr="00D45D43">
              <w:rPr>
                <w:sz w:val="18"/>
                <w:szCs w:val="18"/>
                <w:lang w:eastAsia="en-US"/>
              </w:rPr>
              <w:t>Body weight</w:t>
            </w:r>
          </w:p>
        </w:tc>
        <w:tc>
          <w:tcPr>
            <w:tcW w:w="1023" w:type="pct"/>
            <w:gridSpan w:val="2"/>
            <w:shd w:val="clear" w:color="auto" w:fill="auto"/>
          </w:tcPr>
          <w:p w14:paraId="730FDE24"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42C9F900"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59623A75" w14:textId="77777777" w:rsidR="00A211E6" w:rsidRPr="00D45D43" w:rsidRDefault="00A211E6" w:rsidP="00CC730C">
            <w:pPr>
              <w:rPr>
                <w:sz w:val="18"/>
                <w:szCs w:val="18"/>
                <w:lang w:eastAsia="en-US"/>
              </w:rPr>
            </w:pPr>
          </w:p>
        </w:tc>
      </w:tr>
      <w:tr w:rsidR="00A211E6" w:rsidRPr="009348D6" w14:paraId="0D73ACDA" w14:textId="77777777" w:rsidTr="00CC730C">
        <w:trPr>
          <w:tblHeader/>
        </w:trPr>
        <w:tc>
          <w:tcPr>
            <w:tcW w:w="579" w:type="pct"/>
            <w:vMerge/>
            <w:tcMar>
              <w:top w:w="57" w:type="dxa"/>
              <w:bottom w:w="57" w:type="dxa"/>
            </w:tcMar>
          </w:tcPr>
          <w:p w14:paraId="72D1AC6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0D086A5" w14:textId="77777777" w:rsidR="00A211E6" w:rsidRPr="00D45D43" w:rsidRDefault="00A211E6" w:rsidP="00CC730C">
            <w:pPr>
              <w:rPr>
                <w:sz w:val="18"/>
                <w:szCs w:val="18"/>
                <w:lang w:eastAsia="en-US"/>
              </w:rPr>
            </w:pPr>
            <w:r w:rsidRPr="00D45D43">
              <w:rPr>
                <w:sz w:val="18"/>
                <w:szCs w:val="18"/>
                <w:lang w:eastAsia="en-US"/>
              </w:rPr>
              <w:t>Content of active substance in the paint</w:t>
            </w:r>
          </w:p>
        </w:tc>
        <w:tc>
          <w:tcPr>
            <w:tcW w:w="1023" w:type="pct"/>
            <w:gridSpan w:val="2"/>
            <w:shd w:val="clear" w:color="auto" w:fill="auto"/>
          </w:tcPr>
          <w:p w14:paraId="0ACA58DD"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0FBFBF93" w14:textId="77777777" w:rsidR="00A211E6" w:rsidRPr="00D45D43" w:rsidRDefault="00A211E6" w:rsidP="00CC730C">
            <w:pPr>
              <w:rPr>
                <w:sz w:val="18"/>
                <w:szCs w:val="18"/>
                <w:lang w:eastAsia="en-US"/>
              </w:rPr>
            </w:pPr>
            <w:r w:rsidRPr="00D45D43">
              <w:rPr>
                <w:sz w:val="18"/>
                <w:szCs w:val="18"/>
                <w:lang w:eastAsia="en-US"/>
              </w:rPr>
              <w:t>% (w/w)</w:t>
            </w:r>
          </w:p>
        </w:tc>
        <w:tc>
          <w:tcPr>
            <w:tcW w:w="1004" w:type="pct"/>
          </w:tcPr>
          <w:p w14:paraId="4A25211A" w14:textId="77777777" w:rsidR="00A211E6" w:rsidRPr="00D45D43" w:rsidRDefault="00A211E6" w:rsidP="00CC730C">
            <w:pPr>
              <w:rPr>
                <w:sz w:val="18"/>
                <w:szCs w:val="18"/>
                <w:lang w:eastAsia="en-US"/>
              </w:rPr>
            </w:pPr>
          </w:p>
        </w:tc>
      </w:tr>
      <w:tr w:rsidR="00A211E6" w:rsidRPr="009348D6" w14:paraId="7BC893DA" w14:textId="77777777" w:rsidTr="00CC730C">
        <w:trPr>
          <w:tblHeader/>
        </w:trPr>
        <w:tc>
          <w:tcPr>
            <w:tcW w:w="579" w:type="pct"/>
            <w:vMerge/>
            <w:tcMar>
              <w:top w:w="57" w:type="dxa"/>
              <w:bottom w:w="57" w:type="dxa"/>
            </w:tcMar>
          </w:tcPr>
          <w:p w14:paraId="29BAE8D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28311B8"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gridSpan w:val="2"/>
            <w:shd w:val="clear" w:color="auto" w:fill="auto"/>
          </w:tcPr>
          <w:p w14:paraId="794B6741"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CC51749"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01B20DE" w14:textId="77777777" w:rsidR="00A211E6" w:rsidRPr="00D45D43" w:rsidRDefault="00A211E6" w:rsidP="00CC730C">
            <w:pPr>
              <w:rPr>
                <w:sz w:val="18"/>
                <w:szCs w:val="18"/>
                <w:lang w:eastAsia="en-US"/>
              </w:rPr>
            </w:pPr>
          </w:p>
        </w:tc>
      </w:tr>
      <w:tr w:rsidR="00A211E6" w:rsidRPr="009348D6" w14:paraId="300FB52B" w14:textId="77777777" w:rsidTr="00CC730C">
        <w:trPr>
          <w:tblHeader/>
        </w:trPr>
        <w:tc>
          <w:tcPr>
            <w:tcW w:w="579" w:type="pct"/>
            <w:vMerge/>
            <w:tcMar>
              <w:top w:w="57" w:type="dxa"/>
              <w:bottom w:w="57" w:type="dxa"/>
            </w:tcMar>
          </w:tcPr>
          <w:p w14:paraId="58DCFCA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0D60A4F" w14:textId="77777777" w:rsidR="00A211E6" w:rsidRPr="00D45D43" w:rsidRDefault="00A211E6" w:rsidP="00CC730C">
            <w:pPr>
              <w:rPr>
                <w:sz w:val="18"/>
                <w:szCs w:val="18"/>
                <w:lang w:eastAsia="en-US"/>
              </w:rPr>
            </w:pPr>
            <w:r w:rsidRPr="00D45D43">
              <w:rPr>
                <w:sz w:val="18"/>
                <w:szCs w:val="18"/>
                <w:lang w:eastAsia="en-US"/>
              </w:rPr>
              <w:t>Exposure model for cleaning of the equipment (spray)</w:t>
            </w:r>
          </w:p>
        </w:tc>
        <w:tc>
          <w:tcPr>
            <w:tcW w:w="2028" w:type="pct"/>
            <w:gridSpan w:val="3"/>
            <w:shd w:val="clear" w:color="auto" w:fill="auto"/>
          </w:tcPr>
          <w:p w14:paraId="1E56388A" w14:textId="77777777" w:rsidR="00A211E6" w:rsidRPr="00D45D43" w:rsidRDefault="00A211E6" w:rsidP="00CC730C">
            <w:pPr>
              <w:rPr>
                <w:sz w:val="18"/>
                <w:szCs w:val="18"/>
                <w:lang w:eastAsia="en-US"/>
              </w:rPr>
            </w:pPr>
            <w:r w:rsidRPr="00D45D43">
              <w:rPr>
                <w:sz w:val="18"/>
                <w:szCs w:val="18"/>
                <w:lang w:val="en-US" w:eastAsia="en-US"/>
              </w:rPr>
              <w:t>BEAT model, scenario</w:t>
            </w:r>
            <w:r w:rsidRPr="009348D6">
              <w:rPr>
                <w:i/>
                <w:sz w:val="18"/>
                <w:szCs w:val="18"/>
              </w:rPr>
              <w:t xml:space="preserve"> </w:t>
            </w:r>
            <w:r w:rsidRPr="00D45D43">
              <w:rPr>
                <w:i/>
                <w:sz w:val="18"/>
                <w:szCs w:val="18"/>
              </w:rPr>
              <w:t>“Cleaning of the spray equipment”</w:t>
            </w:r>
          </w:p>
        </w:tc>
        <w:tc>
          <w:tcPr>
            <w:tcW w:w="1004" w:type="pct"/>
          </w:tcPr>
          <w:p w14:paraId="6CC3D6AE" w14:textId="77777777" w:rsidR="00A211E6" w:rsidRPr="00D45D43" w:rsidRDefault="00A211E6" w:rsidP="00CC730C">
            <w:pPr>
              <w:rPr>
                <w:sz w:val="18"/>
                <w:szCs w:val="18"/>
                <w:lang w:eastAsia="en-US"/>
              </w:rPr>
            </w:pPr>
          </w:p>
        </w:tc>
      </w:tr>
      <w:tr w:rsidR="00A211E6" w:rsidRPr="009348D6" w14:paraId="4AD4272E" w14:textId="77777777" w:rsidTr="00CC730C">
        <w:trPr>
          <w:tblHeader/>
        </w:trPr>
        <w:tc>
          <w:tcPr>
            <w:tcW w:w="579" w:type="pct"/>
            <w:vMerge/>
            <w:tcMar>
              <w:top w:w="57" w:type="dxa"/>
              <w:bottom w:w="57" w:type="dxa"/>
            </w:tcMar>
          </w:tcPr>
          <w:p w14:paraId="65A5F215"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A450A10" w14:textId="77777777" w:rsidR="00A211E6" w:rsidRPr="00D45D43" w:rsidRDefault="00A211E6" w:rsidP="00CC730C">
            <w:pPr>
              <w:rPr>
                <w:sz w:val="18"/>
                <w:szCs w:val="18"/>
                <w:lang w:eastAsia="en-US"/>
              </w:rPr>
            </w:pPr>
            <w:r w:rsidRPr="00D45D43">
              <w:rPr>
                <w:sz w:val="18"/>
                <w:szCs w:val="18"/>
                <w:lang w:eastAsia="en-US"/>
              </w:rPr>
              <w:t>Exposure duration</w:t>
            </w:r>
          </w:p>
        </w:tc>
        <w:tc>
          <w:tcPr>
            <w:tcW w:w="1014" w:type="pct"/>
            <w:shd w:val="clear" w:color="auto" w:fill="auto"/>
          </w:tcPr>
          <w:p w14:paraId="359FDA03" w14:textId="77777777" w:rsidR="00A211E6" w:rsidRPr="00D45D43" w:rsidRDefault="00A211E6" w:rsidP="00CC730C">
            <w:pPr>
              <w:rPr>
                <w:sz w:val="18"/>
                <w:szCs w:val="18"/>
                <w:lang w:val="en-US" w:eastAsia="en-US"/>
              </w:rPr>
            </w:pPr>
            <w:r w:rsidRPr="00D45D43">
              <w:rPr>
                <w:sz w:val="18"/>
                <w:szCs w:val="18"/>
                <w:lang w:eastAsia="en-US"/>
              </w:rPr>
              <w:t>10</w:t>
            </w:r>
          </w:p>
        </w:tc>
        <w:tc>
          <w:tcPr>
            <w:tcW w:w="1014" w:type="pct"/>
            <w:gridSpan w:val="2"/>
            <w:shd w:val="clear" w:color="auto" w:fill="auto"/>
          </w:tcPr>
          <w:p w14:paraId="507B6288" w14:textId="77777777" w:rsidR="00A211E6" w:rsidRPr="00D45D43" w:rsidRDefault="00A211E6" w:rsidP="00CC730C">
            <w:pPr>
              <w:rPr>
                <w:sz w:val="18"/>
                <w:szCs w:val="18"/>
                <w:lang w:val="en-US" w:eastAsia="en-US"/>
              </w:rPr>
            </w:pPr>
            <w:r w:rsidRPr="00D45D43">
              <w:rPr>
                <w:sz w:val="18"/>
                <w:szCs w:val="18"/>
                <w:lang w:eastAsia="en-US"/>
              </w:rPr>
              <w:t>min</w:t>
            </w:r>
          </w:p>
        </w:tc>
        <w:tc>
          <w:tcPr>
            <w:tcW w:w="1004" w:type="pct"/>
          </w:tcPr>
          <w:p w14:paraId="287FD326" w14:textId="77777777" w:rsidR="00A211E6" w:rsidRPr="00D45D43" w:rsidRDefault="00A211E6" w:rsidP="00CC730C">
            <w:pPr>
              <w:rPr>
                <w:sz w:val="18"/>
                <w:szCs w:val="18"/>
                <w:lang w:eastAsia="en-US"/>
              </w:rPr>
            </w:pPr>
          </w:p>
        </w:tc>
      </w:tr>
      <w:tr w:rsidR="00A211E6" w:rsidRPr="009348D6" w14:paraId="200432BB" w14:textId="77777777" w:rsidTr="00CC730C">
        <w:trPr>
          <w:tblHeader/>
        </w:trPr>
        <w:tc>
          <w:tcPr>
            <w:tcW w:w="579" w:type="pct"/>
            <w:vMerge/>
            <w:tcMar>
              <w:top w:w="57" w:type="dxa"/>
              <w:bottom w:w="57" w:type="dxa"/>
            </w:tcMar>
          </w:tcPr>
          <w:p w14:paraId="47EFE96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9D9D827"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14" w:type="pct"/>
            <w:shd w:val="clear" w:color="auto" w:fill="auto"/>
          </w:tcPr>
          <w:p w14:paraId="154631CD" w14:textId="77777777" w:rsidR="00A211E6" w:rsidRPr="00D45D43" w:rsidRDefault="00A211E6" w:rsidP="00CC730C">
            <w:pPr>
              <w:rPr>
                <w:sz w:val="18"/>
                <w:szCs w:val="18"/>
                <w:lang w:eastAsia="en-US"/>
              </w:rPr>
            </w:pPr>
            <w:r w:rsidRPr="00D45D43">
              <w:rPr>
                <w:sz w:val="18"/>
                <w:szCs w:val="18"/>
                <w:lang w:eastAsia="en-US"/>
              </w:rPr>
              <w:t>19.28</w:t>
            </w:r>
          </w:p>
        </w:tc>
        <w:tc>
          <w:tcPr>
            <w:tcW w:w="1014" w:type="pct"/>
            <w:gridSpan w:val="2"/>
            <w:shd w:val="clear" w:color="auto" w:fill="auto"/>
          </w:tcPr>
          <w:p w14:paraId="40F152F3" w14:textId="77777777" w:rsidR="00A211E6" w:rsidRPr="00D45D43" w:rsidRDefault="00A211E6" w:rsidP="00CC730C">
            <w:pPr>
              <w:rPr>
                <w:sz w:val="18"/>
                <w:szCs w:val="18"/>
                <w:lang w:eastAsia="en-US"/>
              </w:rPr>
            </w:pPr>
            <w:r w:rsidRPr="00D45D43">
              <w:rPr>
                <w:sz w:val="18"/>
                <w:szCs w:val="18"/>
                <w:lang w:eastAsia="en-US"/>
              </w:rPr>
              <w:t>mg/min</w:t>
            </w:r>
          </w:p>
        </w:tc>
        <w:tc>
          <w:tcPr>
            <w:tcW w:w="1004" w:type="pct"/>
          </w:tcPr>
          <w:p w14:paraId="05080714" w14:textId="77777777" w:rsidR="00A211E6" w:rsidRPr="00D45D43" w:rsidRDefault="00A211E6" w:rsidP="00CC730C">
            <w:pPr>
              <w:rPr>
                <w:sz w:val="18"/>
                <w:szCs w:val="18"/>
                <w:lang w:eastAsia="en-US"/>
              </w:rPr>
            </w:pPr>
          </w:p>
        </w:tc>
      </w:tr>
      <w:tr w:rsidR="00A211E6" w:rsidRPr="009348D6" w14:paraId="0D331919" w14:textId="77777777" w:rsidTr="00CC730C">
        <w:trPr>
          <w:tblHeader/>
        </w:trPr>
        <w:tc>
          <w:tcPr>
            <w:tcW w:w="579" w:type="pct"/>
            <w:vMerge/>
            <w:tcMar>
              <w:top w:w="57" w:type="dxa"/>
              <w:bottom w:w="57" w:type="dxa"/>
            </w:tcMar>
          </w:tcPr>
          <w:p w14:paraId="5C1AE6B4"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F117F21"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14" w:type="pct"/>
            <w:shd w:val="clear" w:color="auto" w:fill="auto"/>
          </w:tcPr>
          <w:p w14:paraId="2D46D282" w14:textId="77777777" w:rsidR="00A211E6" w:rsidRPr="00D45D43" w:rsidRDefault="00A211E6" w:rsidP="00CC730C">
            <w:pPr>
              <w:rPr>
                <w:sz w:val="18"/>
                <w:szCs w:val="18"/>
                <w:lang w:eastAsia="en-US"/>
              </w:rPr>
            </w:pPr>
            <w:r w:rsidRPr="00D45D43">
              <w:rPr>
                <w:sz w:val="18"/>
                <w:szCs w:val="18"/>
                <w:lang w:eastAsia="en-US"/>
              </w:rPr>
              <w:t>35.87</w:t>
            </w:r>
          </w:p>
        </w:tc>
        <w:tc>
          <w:tcPr>
            <w:tcW w:w="1014" w:type="pct"/>
            <w:gridSpan w:val="2"/>
            <w:shd w:val="clear" w:color="auto" w:fill="auto"/>
          </w:tcPr>
          <w:p w14:paraId="11067D93" w14:textId="77777777" w:rsidR="00A211E6" w:rsidRPr="00D45D43" w:rsidRDefault="00A211E6" w:rsidP="00CC730C">
            <w:pPr>
              <w:rPr>
                <w:sz w:val="18"/>
                <w:szCs w:val="18"/>
                <w:lang w:eastAsia="en-US"/>
              </w:rPr>
            </w:pPr>
            <w:r w:rsidRPr="00D45D43">
              <w:rPr>
                <w:sz w:val="18"/>
                <w:szCs w:val="18"/>
                <w:lang w:eastAsia="en-US"/>
              </w:rPr>
              <w:t>mg/min</w:t>
            </w:r>
          </w:p>
        </w:tc>
        <w:tc>
          <w:tcPr>
            <w:tcW w:w="1004" w:type="pct"/>
          </w:tcPr>
          <w:p w14:paraId="410C3AA8" w14:textId="77777777" w:rsidR="00A211E6" w:rsidRPr="00D45D43" w:rsidRDefault="00A211E6" w:rsidP="00CC730C">
            <w:pPr>
              <w:rPr>
                <w:sz w:val="18"/>
                <w:szCs w:val="18"/>
                <w:lang w:eastAsia="en-US"/>
              </w:rPr>
            </w:pPr>
          </w:p>
        </w:tc>
      </w:tr>
    </w:tbl>
    <w:p w14:paraId="7C56944B"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generic parameters (e.g. respiration rates, exposed skin areas, exposure times) and protection/penetration rates for PPE. Use footnotes for references and justifications.</w:t>
      </w:r>
    </w:p>
    <w:p w14:paraId="2083F4A3"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014CE091" w14:textId="77777777" w:rsidR="00A211E6" w:rsidRDefault="00A211E6" w:rsidP="00A211E6">
      <w:pPr>
        <w:rPr>
          <w:i/>
          <w:u w:val="single"/>
          <w:lang w:eastAsia="en-US"/>
        </w:rPr>
      </w:pPr>
    </w:p>
    <w:p w14:paraId="7D4FDBDC" w14:textId="77777777" w:rsidR="00A211E6" w:rsidRPr="00FD2055" w:rsidRDefault="00A211E6" w:rsidP="00A211E6">
      <w:pPr>
        <w:rPr>
          <w:i/>
          <w:iCs/>
          <w:lang w:eastAsia="en-US"/>
        </w:rPr>
      </w:pPr>
      <w:r w:rsidRPr="00F84E0D">
        <w:rPr>
          <w:b/>
          <w:bCs/>
          <w:lang w:eastAsia="en-US"/>
        </w:rPr>
        <w:lastRenderedPageBreak/>
        <w:t xml:space="preserve">Calculations for Scenario </w:t>
      </w:r>
      <w:r w:rsidRPr="005E2223">
        <w:rPr>
          <w:b/>
          <w:sz w:val="18"/>
          <w:szCs w:val="18"/>
          <w:lang w:eastAsia="en-US"/>
        </w:rPr>
        <w:t>[4] Cleaning of the equipment for brush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0B1EF21B" w14:textId="77777777" w:rsidTr="00CC730C">
        <w:trPr>
          <w:cantSplit/>
          <w:tblHeader/>
        </w:trPr>
        <w:tc>
          <w:tcPr>
            <w:tcW w:w="9425" w:type="dxa"/>
            <w:gridSpan w:val="6"/>
            <w:shd w:val="clear" w:color="auto" w:fill="FFFFCC"/>
          </w:tcPr>
          <w:p w14:paraId="7BB2882C"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647FB871" w14:textId="77777777" w:rsidTr="00CC730C">
        <w:trPr>
          <w:cantSplit/>
          <w:tblHeader/>
        </w:trPr>
        <w:tc>
          <w:tcPr>
            <w:tcW w:w="1204" w:type="dxa"/>
            <w:shd w:val="clear" w:color="auto" w:fill="auto"/>
          </w:tcPr>
          <w:p w14:paraId="3D3A9B7F" w14:textId="77777777" w:rsidR="00A211E6" w:rsidRPr="00F84E0D" w:rsidRDefault="00A211E6" w:rsidP="00CC730C">
            <w:pPr>
              <w:rPr>
                <w:b/>
                <w:lang w:eastAsia="en-US"/>
              </w:rPr>
            </w:pPr>
            <w:r w:rsidRPr="00F84E0D">
              <w:rPr>
                <w:b/>
                <w:lang w:eastAsia="en-US"/>
              </w:rPr>
              <w:t>Exposure scenario</w:t>
            </w:r>
          </w:p>
        </w:tc>
        <w:tc>
          <w:tcPr>
            <w:tcW w:w="1701" w:type="dxa"/>
          </w:tcPr>
          <w:p w14:paraId="0C6C3EFE"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2FB9404F" w14:textId="77777777" w:rsidR="00A211E6" w:rsidRDefault="00A211E6" w:rsidP="00CC730C">
            <w:pPr>
              <w:rPr>
                <w:b/>
                <w:lang w:eastAsia="en-US"/>
              </w:rPr>
            </w:pPr>
            <w:r w:rsidRPr="00F84E0D">
              <w:rPr>
                <w:b/>
                <w:lang w:eastAsia="en-US"/>
              </w:rPr>
              <w:t>Estimated inhalation uptake</w:t>
            </w:r>
          </w:p>
          <w:p w14:paraId="70E4ECB7"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195A1667" w14:textId="77777777" w:rsidR="00A211E6" w:rsidRDefault="00A211E6" w:rsidP="00CC730C">
            <w:pPr>
              <w:rPr>
                <w:b/>
                <w:lang w:eastAsia="en-US"/>
              </w:rPr>
            </w:pPr>
            <w:r w:rsidRPr="00F84E0D">
              <w:rPr>
                <w:b/>
                <w:lang w:eastAsia="en-US"/>
              </w:rPr>
              <w:t>Estimated dermal uptake</w:t>
            </w:r>
          </w:p>
          <w:p w14:paraId="301A32E1"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81EA3D2" w14:textId="77777777" w:rsidR="00A211E6" w:rsidRDefault="00A211E6" w:rsidP="00CC730C">
            <w:pPr>
              <w:rPr>
                <w:b/>
                <w:lang w:eastAsia="en-US"/>
              </w:rPr>
            </w:pPr>
            <w:r w:rsidRPr="00F84E0D">
              <w:rPr>
                <w:b/>
                <w:lang w:eastAsia="en-US"/>
              </w:rPr>
              <w:t>Estimated oral uptake</w:t>
            </w:r>
          </w:p>
          <w:p w14:paraId="4A7FB76F" w14:textId="77777777" w:rsidR="00A211E6" w:rsidRPr="00F84E0D" w:rsidRDefault="00A211E6" w:rsidP="00CC730C">
            <w:pPr>
              <w:rPr>
                <w:b/>
                <w:lang w:eastAsia="en-US"/>
              </w:rPr>
            </w:pPr>
            <w:r w:rsidRPr="00126CDA">
              <w:rPr>
                <w:lang w:val="en-US" w:eastAsia="en-US"/>
              </w:rPr>
              <w:t>(mg/kw/d)</w:t>
            </w:r>
          </w:p>
        </w:tc>
        <w:tc>
          <w:tcPr>
            <w:tcW w:w="1843" w:type="dxa"/>
          </w:tcPr>
          <w:p w14:paraId="20ACF8D0" w14:textId="77777777" w:rsidR="00A211E6" w:rsidRDefault="00A211E6" w:rsidP="00CC730C">
            <w:pPr>
              <w:rPr>
                <w:b/>
                <w:lang w:eastAsia="en-US"/>
              </w:rPr>
            </w:pPr>
            <w:r w:rsidRPr="00F84E0D">
              <w:rPr>
                <w:b/>
                <w:lang w:eastAsia="en-US"/>
              </w:rPr>
              <w:t>Estimated total uptake</w:t>
            </w:r>
          </w:p>
          <w:p w14:paraId="26D21516" w14:textId="77777777" w:rsidR="00A211E6" w:rsidRPr="00F84E0D" w:rsidRDefault="00A211E6" w:rsidP="00CC730C">
            <w:pPr>
              <w:rPr>
                <w:b/>
                <w:lang w:eastAsia="en-US"/>
              </w:rPr>
            </w:pPr>
            <w:r w:rsidRPr="00126CDA">
              <w:rPr>
                <w:lang w:val="en-US" w:eastAsia="en-US"/>
              </w:rPr>
              <w:t>(mg/kw/d)</w:t>
            </w:r>
          </w:p>
        </w:tc>
      </w:tr>
      <w:tr w:rsidR="00A211E6" w:rsidRPr="00F84E0D" w14:paraId="519E8766" w14:textId="77777777" w:rsidTr="00CC730C">
        <w:trPr>
          <w:cantSplit/>
          <w:tblHeader/>
        </w:trPr>
        <w:tc>
          <w:tcPr>
            <w:tcW w:w="1204" w:type="dxa"/>
            <w:shd w:val="clear" w:color="auto" w:fill="auto"/>
          </w:tcPr>
          <w:p w14:paraId="12D3C3E2" w14:textId="77777777" w:rsidR="00A211E6" w:rsidRPr="00F84E0D" w:rsidRDefault="00A211E6" w:rsidP="00CC730C">
            <w:pPr>
              <w:rPr>
                <w:lang w:eastAsia="en-US"/>
              </w:rPr>
            </w:pPr>
            <w:r w:rsidRPr="00F84E0D">
              <w:rPr>
                <w:lang w:eastAsia="en-US"/>
              </w:rPr>
              <w:t xml:space="preserve">Scenario </w:t>
            </w:r>
            <w:r w:rsidRPr="00736F84">
              <w:rPr>
                <w:lang w:eastAsia="en-US"/>
              </w:rPr>
              <w:t>[4] Cleaning of the equipment for brush application + injection</w:t>
            </w:r>
          </w:p>
        </w:tc>
        <w:tc>
          <w:tcPr>
            <w:tcW w:w="1701" w:type="dxa"/>
          </w:tcPr>
          <w:p w14:paraId="610E801A"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04555ED5"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5A23CEBE" w14:textId="77777777" w:rsidR="00A211E6" w:rsidRDefault="00A211E6" w:rsidP="00CC730C">
            <w:pPr>
              <w:rPr>
                <w:vertAlign w:val="superscript"/>
                <w:lang w:eastAsia="en-US"/>
              </w:rPr>
            </w:pPr>
            <w:r>
              <w:rPr>
                <w:lang w:eastAsia="en-US"/>
              </w:rPr>
              <w:t>5.64 x 10</w:t>
            </w:r>
            <w:r w:rsidRPr="006603F5">
              <w:rPr>
                <w:vertAlign w:val="superscript"/>
                <w:lang w:eastAsia="en-US"/>
              </w:rPr>
              <w:t>-4</w:t>
            </w:r>
          </w:p>
          <w:p w14:paraId="2ABF4629" w14:textId="77777777" w:rsidR="00A211E6" w:rsidRPr="005E2223" w:rsidRDefault="00A211E6" w:rsidP="00CC730C">
            <w:pPr>
              <w:rPr>
                <w:vertAlign w:val="superscript"/>
                <w:lang w:eastAsia="en-US"/>
              </w:rPr>
            </w:pPr>
            <w:r>
              <w:rPr>
                <w:lang w:eastAsia="en-US"/>
              </w:rPr>
              <w:t>+ 2.37 x 10</w:t>
            </w:r>
            <w:r w:rsidRPr="006603F5">
              <w:rPr>
                <w:vertAlign w:val="superscript"/>
                <w:lang w:eastAsia="en-US"/>
              </w:rPr>
              <w:t>-3</w:t>
            </w:r>
            <w:r>
              <w:rPr>
                <w:vertAlign w:val="superscript"/>
                <w:lang w:eastAsia="en-US"/>
              </w:rPr>
              <w:t xml:space="preserve"> </w:t>
            </w:r>
            <w:r>
              <w:rPr>
                <w:lang w:eastAsia="en-US"/>
              </w:rPr>
              <w:t>=</w:t>
            </w:r>
          </w:p>
          <w:p w14:paraId="06F36565" w14:textId="77777777" w:rsidR="00A211E6" w:rsidRPr="00F84E0D" w:rsidRDefault="00A211E6" w:rsidP="00CC730C">
            <w:pPr>
              <w:rPr>
                <w:lang w:eastAsia="en-US"/>
              </w:rPr>
            </w:pPr>
            <w:r>
              <w:rPr>
                <w:lang w:eastAsia="en-US"/>
              </w:rPr>
              <w:t>2.94 x 10</w:t>
            </w:r>
            <w:r w:rsidRPr="005E2223">
              <w:rPr>
                <w:vertAlign w:val="superscript"/>
                <w:lang w:eastAsia="en-US"/>
              </w:rPr>
              <w:t>-3</w:t>
            </w:r>
          </w:p>
        </w:tc>
        <w:tc>
          <w:tcPr>
            <w:tcW w:w="1559" w:type="dxa"/>
            <w:shd w:val="clear" w:color="auto" w:fill="auto"/>
            <w:tcMar>
              <w:top w:w="57" w:type="dxa"/>
              <w:bottom w:w="57" w:type="dxa"/>
            </w:tcMar>
          </w:tcPr>
          <w:p w14:paraId="428586A5" w14:textId="77777777" w:rsidR="00A211E6" w:rsidRPr="00F84E0D" w:rsidRDefault="00A211E6" w:rsidP="00CC730C">
            <w:pPr>
              <w:rPr>
                <w:lang w:eastAsia="en-US"/>
              </w:rPr>
            </w:pPr>
            <w:r>
              <w:rPr>
                <w:lang w:eastAsia="en-US"/>
              </w:rPr>
              <w:t>-</w:t>
            </w:r>
          </w:p>
        </w:tc>
        <w:tc>
          <w:tcPr>
            <w:tcW w:w="1843" w:type="dxa"/>
          </w:tcPr>
          <w:p w14:paraId="178B2F33" w14:textId="77777777" w:rsidR="00A211E6" w:rsidRPr="00F84E0D" w:rsidRDefault="00A211E6" w:rsidP="00CC730C">
            <w:pPr>
              <w:rPr>
                <w:lang w:eastAsia="en-US"/>
              </w:rPr>
            </w:pPr>
            <w:r>
              <w:rPr>
                <w:lang w:eastAsia="en-US"/>
              </w:rPr>
              <w:t>2.94 x 10</w:t>
            </w:r>
            <w:r w:rsidRPr="006603F5">
              <w:rPr>
                <w:vertAlign w:val="superscript"/>
                <w:lang w:eastAsia="en-US"/>
              </w:rPr>
              <w:t>-3</w:t>
            </w:r>
          </w:p>
        </w:tc>
      </w:tr>
    </w:tbl>
    <w:p w14:paraId="49BD4605" w14:textId="77777777" w:rsidR="00A211E6" w:rsidRDefault="00A211E6" w:rsidP="00A211E6">
      <w:pPr>
        <w:rPr>
          <w:i/>
          <w:u w:val="single"/>
          <w:lang w:eastAsia="en-US"/>
        </w:rPr>
      </w:pPr>
    </w:p>
    <w:p w14:paraId="7D341238" w14:textId="77777777" w:rsidR="00A211E6" w:rsidRDefault="00A211E6" w:rsidP="00A211E6">
      <w:pPr>
        <w:keepNext/>
        <w:rPr>
          <w:i/>
          <w:u w:val="single"/>
          <w:lang w:eastAsia="en-US"/>
        </w:rPr>
      </w:pPr>
      <w:r w:rsidRPr="00F01375">
        <w:rPr>
          <w:i/>
          <w:u w:val="single"/>
          <w:lang w:eastAsia="en-US"/>
        </w:rPr>
        <w:lastRenderedPageBreak/>
        <w:t>Scenario [</w:t>
      </w:r>
      <w:r>
        <w:rPr>
          <w:i/>
          <w:u w:val="single"/>
          <w:lang w:eastAsia="en-US"/>
        </w:rPr>
        <w:t>6</w:t>
      </w:r>
      <w:r w:rsidRPr="00F01375">
        <w:rPr>
          <w:i/>
          <w:u w:val="single"/>
          <w:lang w:eastAsia="en-US"/>
        </w:rPr>
        <w:t>]</w:t>
      </w:r>
      <w:r w:rsidRPr="0074601F">
        <w:rPr>
          <w:i/>
          <w:u w:val="single"/>
          <w:lang w:eastAsia="en-US"/>
        </w:rPr>
        <w:t xml:space="preserve"> </w:t>
      </w:r>
      <w:r>
        <w:rPr>
          <w:i/>
          <w:u w:val="single"/>
          <w:lang w:eastAsia="en-US"/>
        </w:rPr>
        <w:t>Spray application (Non-professionals)</w:t>
      </w:r>
    </w:p>
    <w:p w14:paraId="51ABD778" w14:textId="77777777" w:rsidR="00A211E6" w:rsidRPr="00FD2055" w:rsidRDefault="00A211E6" w:rsidP="00A211E6">
      <w:pPr>
        <w:keepNext/>
        <w:rPr>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6EAFAE57" w14:textId="77777777" w:rsidTr="00CC730C">
        <w:trPr>
          <w:tblHeader/>
        </w:trPr>
        <w:tc>
          <w:tcPr>
            <w:tcW w:w="5000" w:type="pct"/>
            <w:gridSpan w:val="5"/>
            <w:shd w:val="clear" w:color="auto" w:fill="FFFFCC"/>
          </w:tcPr>
          <w:p w14:paraId="4875EA70" w14:textId="77777777" w:rsidR="00A211E6" w:rsidRPr="00D45D43" w:rsidRDefault="00A211E6" w:rsidP="00CC730C">
            <w:pPr>
              <w:keepNext/>
              <w:rPr>
                <w:b/>
                <w:sz w:val="18"/>
                <w:szCs w:val="18"/>
                <w:lang w:eastAsia="en-US"/>
              </w:rPr>
            </w:pPr>
            <w:r w:rsidRPr="00D45D43">
              <w:rPr>
                <w:b/>
                <w:sz w:val="18"/>
                <w:szCs w:val="18"/>
                <w:lang w:eastAsia="en-US"/>
              </w:rPr>
              <w:t>Description of Scenario [6] Spray application</w:t>
            </w:r>
          </w:p>
        </w:tc>
      </w:tr>
      <w:tr w:rsidR="00A211E6" w:rsidRPr="009348D6" w14:paraId="7D2CF6EE" w14:textId="77777777" w:rsidTr="00CC730C">
        <w:trPr>
          <w:tblHeader/>
        </w:trPr>
        <w:tc>
          <w:tcPr>
            <w:tcW w:w="5000" w:type="pct"/>
            <w:gridSpan w:val="5"/>
          </w:tcPr>
          <w:p w14:paraId="64C02FC5" w14:textId="77777777" w:rsidR="00A211E6" w:rsidRDefault="00A211E6" w:rsidP="00CC730C">
            <w:pPr>
              <w:keepNext/>
              <w:tabs>
                <w:tab w:val="center" w:pos="4536"/>
                <w:tab w:val="right" w:pos="9072"/>
              </w:tabs>
              <w:rPr>
                <w:color w:val="000000"/>
                <w:sz w:val="18"/>
                <w:szCs w:val="18"/>
                <w:lang w:eastAsia="en-GB"/>
              </w:rPr>
            </w:pPr>
          </w:p>
          <w:p w14:paraId="3BF5959F" w14:textId="77777777" w:rsidR="00A211E6" w:rsidRPr="009348D6" w:rsidRDefault="00A211E6" w:rsidP="00CC730C">
            <w:pPr>
              <w:keepNext/>
              <w:tabs>
                <w:tab w:val="center" w:pos="4536"/>
                <w:tab w:val="right" w:pos="9072"/>
              </w:tabs>
              <w:jc w:val="both"/>
              <w:rPr>
                <w:color w:val="000000"/>
                <w:sz w:val="18"/>
                <w:szCs w:val="18"/>
                <w:lang w:eastAsia="en-GB"/>
              </w:rPr>
            </w:pPr>
            <w:r w:rsidRPr="009348D6">
              <w:rPr>
                <w:color w:val="000000"/>
                <w:sz w:val="18"/>
                <w:szCs w:val="18"/>
                <w:lang w:eastAsia="en-GB"/>
              </w:rPr>
              <w:t>During mixing/loading and spraying of the biocidal product, non-professional users are exposed by dermal and inhalation routes.</w:t>
            </w:r>
          </w:p>
          <w:p w14:paraId="5779D4AB" w14:textId="77777777" w:rsidR="00A211E6" w:rsidRDefault="00A211E6" w:rsidP="00CC730C">
            <w:pPr>
              <w:keepNext/>
              <w:tabs>
                <w:tab w:val="center" w:pos="4536"/>
                <w:tab w:val="right" w:pos="9072"/>
              </w:tabs>
              <w:jc w:val="both"/>
              <w:rPr>
                <w:color w:val="000000"/>
                <w:sz w:val="18"/>
                <w:szCs w:val="18"/>
                <w:lang w:eastAsia="en-GB"/>
              </w:rPr>
            </w:pPr>
            <w:r w:rsidRPr="009348D6">
              <w:rPr>
                <w:color w:val="000000"/>
                <w:sz w:val="18"/>
                <w:szCs w:val="18"/>
                <w:lang w:eastAsia="en-GB"/>
              </w:rPr>
              <w:t>Non-professional exposure</w:t>
            </w:r>
            <w:r w:rsidRPr="00847898">
              <w:rPr>
                <w:color w:val="000000"/>
                <w:sz w:val="18"/>
                <w:szCs w:val="18"/>
                <w:lang w:eastAsia="en-GB"/>
              </w:rPr>
              <w:t xml:space="preserve"> during the mixing and loading and the application phase has been considered using the “</w:t>
            </w:r>
            <w:r w:rsidRPr="00D45D43">
              <w:rPr>
                <w:i/>
                <w:color w:val="000000"/>
                <w:sz w:val="18"/>
                <w:szCs w:val="18"/>
                <w:lang w:eastAsia="en-GB"/>
              </w:rPr>
              <w:t>Consumer spraying and dusting Model 3</w:t>
            </w:r>
            <w:r w:rsidRPr="009348D6">
              <w:rPr>
                <w:color w:val="000000"/>
                <w:sz w:val="18"/>
                <w:szCs w:val="18"/>
                <w:lang w:eastAsia="en-GB"/>
              </w:rPr>
              <w:t xml:space="preserve">” taken from the TNsG second version of 2007. </w:t>
            </w:r>
          </w:p>
          <w:p w14:paraId="77E09123" w14:textId="77777777" w:rsidR="00A211E6" w:rsidRPr="009348D6" w:rsidRDefault="00A211E6" w:rsidP="00CC730C">
            <w:pPr>
              <w:keepNext/>
              <w:tabs>
                <w:tab w:val="center" w:pos="4536"/>
                <w:tab w:val="right" w:pos="9072"/>
              </w:tabs>
              <w:rPr>
                <w:color w:val="000000"/>
                <w:sz w:val="18"/>
                <w:szCs w:val="18"/>
                <w:lang w:eastAsia="en-GB"/>
              </w:rPr>
            </w:pPr>
          </w:p>
        </w:tc>
      </w:tr>
      <w:tr w:rsidR="00A211E6" w:rsidRPr="009348D6" w14:paraId="7E53B614" w14:textId="77777777" w:rsidTr="00CC730C">
        <w:trPr>
          <w:tblHeader/>
        </w:trPr>
        <w:tc>
          <w:tcPr>
            <w:tcW w:w="579" w:type="pct"/>
            <w:shd w:val="clear" w:color="auto" w:fill="auto"/>
            <w:tcMar>
              <w:top w:w="57" w:type="dxa"/>
              <w:bottom w:w="57" w:type="dxa"/>
            </w:tcMar>
          </w:tcPr>
          <w:p w14:paraId="4109F52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60FD521"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187030A7"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23072C18"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65335BC0"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727FB0A4" w14:textId="77777777" w:rsidTr="00CC730C">
        <w:trPr>
          <w:tblHeader/>
        </w:trPr>
        <w:tc>
          <w:tcPr>
            <w:tcW w:w="579" w:type="pct"/>
            <w:tcMar>
              <w:top w:w="57" w:type="dxa"/>
              <w:bottom w:w="57" w:type="dxa"/>
            </w:tcMar>
          </w:tcPr>
          <w:p w14:paraId="6C7D1B98"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169879A7"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9348D6" w14:paraId="3DB2E4B0" w14:textId="77777777" w:rsidTr="00CC730C">
        <w:trPr>
          <w:tblHeader/>
        </w:trPr>
        <w:tc>
          <w:tcPr>
            <w:tcW w:w="579" w:type="pct"/>
            <w:vMerge w:val="restart"/>
            <w:tcMar>
              <w:top w:w="57" w:type="dxa"/>
              <w:bottom w:w="57" w:type="dxa"/>
            </w:tcMar>
          </w:tcPr>
          <w:p w14:paraId="27A86D87"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037EA7E4"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2CFB931F" w14:textId="77777777" w:rsidR="00A211E6" w:rsidRPr="00D45D43" w:rsidRDefault="00A211E6" w:rsidP="00CC730C">
            <w:pPr>
              <w:rPr>
                <w:sz w:val="18"/>
                <w:szCs w:val="18"/>
                <w:lang w:eastAsia="en-US"/>
              </w:rPr>
            </w:pPr>
            <w:r w:rsidRPr="009348D6">
              <w:rPr>
                <w:i/>
                <w:color w:val="000000"/>
                <w:sz w:val="18"/>
                <w:szCs w:val="18"/>
                <w:lang w:eastAsia="en-GB"/>
              </w:rPr>
              <w:t>Consumer spraying and dusting Model 3</w:t>
            </w:r>
          </w:p>
        </w:tc>
        <w:tc>
          <w:tcPr>
            <w:tcW w:w="1004" w:type="pct"/>
            <w:vMerge w:val="restart"/>
            <w:vAlign w:val="center"/>
          </w:tcPr>
          <w:p w14:paraId="4A47D611" w14:textId="77777777" w:rsidR="00A211E6" w:rsidRPr="00847898" w:rsidRDefault="00A211E6" w:rsidP="00CC730C">
            <w:pPr>
              <w:keepNext/>
              <w:widowControl w:val="0"/>
              <w:tabs>
                <w:tab w:val="center" w:pos="4536"/>
                <w:tab w:val="right" w:pos="9072"/>
              </w:tabs>
              <w:rPr>
                <w:color w:val="000000"/>
                <w:sz w:val="18"/>
                <w:szCs w:val="18"/>
                <w:lang w:eastAsia="en-GB"/>
              </w:rPr>
            </w:pPr>
            <w:r w:rsidRPr="009348D6">
              <w:rPr>
                <w:color w:val="000000"/>
                <w:sz w:val="18"/>
                <w:szCs w:val="18"/>
                <w:lang w:eastAsia="en-GB"/>
              </w:rPr>
              <w:t>Exposure method BPR + TNsG (part 2 p197) second version of 2007</w:t>
            </w:r>
          </w:p>
          <w:p w14:paraId="40EC20CB" w14:textId="77777777" w:rsidR="00A211E6" w:rsidRPr="00D45D43" w:rsidRDefault="00A211E6" w:rsidP="00CC730C">
            <w:pPr>
              <w:rPr>
                <w:sz w:val="18"/>
                <w:szCs w:val="18"/>
                <w:lang w:eastAsia="en-US"/>
              </w:rPr>
            </w:pPr>
          </w:p>
        </w:tc>
      </w:tr>
      <w:tr w:rsidR="00A211E6" w:rsidRPr="009348D6" w14:paraId="16CA520B" w14:textId="77777777" w:rsidTr="00CC730C">
        <w:trPr>
          <w:tblHeader/>
        </w:trPr>
        <w:tc>
          <w:tcPr>
            <w:tcW w:w="579" w:type="pct"/>
            <w:vMerge/>
            <w:tcMar>
              <w:top w:w="57" w:type="dxa"/>
              <w:bottom w:w="57" w:type="dxa"/>
            </w:tcMar>
          </w:tcPr>
          <w:p w14:paraId="12FBFEB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86796F5"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69172518" w14:textId="77777777" w:rsidR="00A211E6" w:rsidRPr="00D45D43" w:rsidRDefault="00A211E6" w:rsidP="00CC730C">
            <w:pPr>
              <w:rPr>
                <w:sz w:val="18"/>
                <w:szCs w:val="18"/>
                <w:lang w:eastAsia="en-US"/>
              </w:rPr>
            </w:pPr>
            <w:r w:rsidRPr="00D45D43">
              <w:rPr>
                <w:sz w:val="18"/>
                <w:szCs w:val="18"/>
                <w:lang w:eastAsia="en-US"/>
              </w:rPr>
              <w:t>40</w:t>
            </w:r>
          </w:p>
        </w:tc>
        <w:tc>
          <w:tcPr>
            <w:tcW w:w="1005" w:type="pct"/>
          </w:tcPr>
          <w:p w14:paraId="37F6FFBB" w14:textId="77777777" w:rsidR="00A211E6" w:rsidRPr="00D45D43" w:rsidRDefault="00A211E6" w:rsidP="00CC730C">
            <w:pPr>
              <w:rPr>
                <w:sz w:val="18"/>
                <w:szCs w:val="18"/>
                <w:lang w:eastAsia="en-US"/>
              </w:rPr>
            </w:pPr>
            <w:r w:rsidRPr="00D45D43">
              <w:rPr>
                <w:sz w:val="18"/>
                <w:szCs w:val="18"/>
                <w:lang w:eastAsia="en-US"/>
              </w:rPr>
              <w:t>min</w:t>
            </w:r>
          </w:p>
        </w:tc>
        <w:tc>
          <w:tcPr>
            <w:tcW w:w="1004" w:type="pct"/>
            <w:vMerge/>
          </w:tcPr>
          <w:p w14:paraId="19BD85FF" w14:textId="77777777" w:rsidR="00A211E6" w:rsidRPr="00D45D43" w:rsidRDefault="00A211E6" w:rsidP="00CC730C">
            <w:pPr>
              <w:rPr>
                <w:sz w:val="18"/>
                <w:szCs w:val="18"/>
                <w:lang w:eastAsia="en-US"/>
              </w:rPr>
            </w:pPr>
          </w:p>
        </w:tc>
      </w:tr>
      <w:tr w:rsidR="00A211E6" w:rsidRPr="009348D6" w14:paraId="26790D58" w14:textId="77777777" w:rsidTr="00CC730C">
        <w:trPr>
          <w:tblHeader/>
        </w:trPr>
        <w:tc>
          <w:tcPr>
            <w:tcW w:w="579" w:type="pct"/>
            <w:vMerge/>
            <w:tcMar>
              <w:top w:w="57" w:type="dxa"/>
              <w:bottom w:w="57" w:type="dxa"/>
            </w:tcMar>
          </w:tcPr>
          <w:p w14:paraId="6ABA31A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40EF231"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4C6DE936" w14:textId="77777777" w:rsidR="00A211E6" w:rsidRPr="00D45D43" w:rsidRDefault="00A211E6" w:rsidP="00CC730C">
            <w:pPr>
              <w:rPr>
                <w:sz w:val="18"/>
                <w:szCs w:val="18"/>
                <w:lang w:eastAsia="en-US"/>
              </w:rPr>
            </w:pPr>
            <w:r w:rsidRPr="00D45D43">
              <w:rPr>
                <w:sz w:val="18"/>
                <w:szCs w:val="18"/>
                <w:lang w:eastAsia="en-US"/>
              </w:rPr>
              <w:t>84</w:t>
            </w:r>
          </w:p>
        </w:tc>
        <w:tc>
          <w:tcPr>
            <w:tcW w:w="1005" w:type="pct"/>
          </w:tcPr>
          <w:p w14:paraId="2F98AB4A"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0EEFF43A" w14:textId="77777777" w:rsidR="00A211E6" w:rsidRPr="00D45D43" w:rsidRDefault="00A211E6" w:rsidP="00CC730C">
            <w:pPr>
              <w:rPr>
                <w:sz w:val="18"/>
                <w:szCs w:val="18"/>
                <w:lang w:eastAsia="en-US"/>
              </w:rPr>
            </w:pPr>
          </w:p>
        </w:tc>
      </w:tr>
      <w:tr w:rsidR="00A211E6" w:rsidRPr="009348D6" w14:paraId="0A82A7CE" w14:textId="77777777" w:rsidTr="00CC730C">
        <w:trPr>
          <w:tblHeader/>
        </w:trPr>
        <w:tc>
          <w:tcPr>
            <w:tcW w:w="579" w:type="pct"/>
            <w:vMerge/>
            <w:tcMar>
              <w:top w:w="57" w:type="dxa"/>
              <w:bottom w:w="57" w:type="dxa"/>
            </w:tcMar>
          </w:tcPr>
          <w:p w14:paraId="0D01AC42"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43A17CD"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13AFD351" w14:textId="77777777" w:rsidR="00A211E6" w:rsidRPr="00D45D43" w:rsidRDefault="00A211E6" w:rsidP="00CC730C">
            <w:pPr>
              <w:rPr>
                <w:sz w:val="18"/>
                <w:szCs w:val="18"/>
                <w:lang w:eastAsia="en-US"/>
              </w:rPr>
            </w:pPr>
            <w:r w:rsidRPr="00D45D43">
              <w:rPr>
                <w:sz w:val="18"/>
                <w:szCs w:val="18"/>
                <w:lang w:eastAsia="en-US"/>
              </w:rPr>
              <w:t>144</w:t>
            </w:r>
          </w:p>
        </w:tc>
        <w:tc>
          <w:tcPr>
            <w:tcW w:w="1005" w:type="pct"/>
          </w:tcPr>
          <w:p w14:paraId="5B4A749C"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526868A0" w14:textId="77777777" w:rsidR="00A211E6" w:rsidRPr="00D45D43" w:rsidRDefault="00A211E6" w:rsidP="00CC730C">
            <w:pPr>
              <w:rPr>
                <w:sz w:val="18"/>
                <w:szCs w:val="18"/>
                <w:lang w:eastAsia="en-US"/>
              </w:rPr>
            </w:pPr>
          </w:p>
        </w:tc>
      </w:tr>
      <w:tr w:rsidR="00A211E6" w:rsidRPr="009348D6" w14:paraId="236E8BC6" w14:textId="77777777" w:rsidTr="00CC730C">
        <w:trPr>
          <w:tblHeader/>
        </w:trPr>
        <w:tc>
          <w:tcPr>
            <w:tcW w:w="579" w:type="pct"/>
            <w:vMerge/>
            <w:tcMar>
              <w:top w:w="57" w:type="dxa"/>
              <w:bottom w:w="57" w:type="dxa"/>
            </w:tcMar>
          </w:tcPr>
          <w:p w14:paraId="516C4FF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344B788"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3E41BF76"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7B5AF0A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ACF07E3" w14:textId="77777777" w:rsidR="00A211E6" w:rsidRPr="00D45D43" w:rsidRDefault="00A211E6" w:rsidP="00CC730C">
            <w:pPr>
              <w:rPr>
                <w:sz w:val="18"/>
                <w:szCs w:val="18"/>
                <w:lang w:eastAsia="en-US"/>
              </w:rPr>
            </w:pPr>
          </w:p>
        </w:tc>
      </w:tr>
      <w:tr w:rsidR="00A211E6" w:rsidRPr="009348D6" w14:paraId="26603AD2" w14:textId="77777777" w:rsidTr="00CC730C">
        <w:trPr>
          <w:tblHeader/>
        </w:trPr>
        <w:tc>
          <w:tcPr>
            <w:tcW w:w="579" w:type="pct"/>
            <w:vMerge/>
            <w:tcMar>
              <w:top w:w="57" w:type="dxa"/>
              <w:bottom w:w="57" w:type="dxa"/>
            </w:tcMar>
          </w:tcPr>
          <w:p w14:paraId="62F4EB9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8FEF6B1"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184AC14A"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06E5F752"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3F4DCA8C" w14:textId="77777777" w:rsidR="00A211E6" w:rsidRPr="00D45D43" w:rsidRDefault="00A211E6" w:rsidP="00CC730C">
            <w:pPr>
              <w:rPr>
                <w:sz w:val="18"/>
                <w:szCs w:val="18"/>
                <w:lang w:eastAsia="en-US"/>
              </w:rPr>
            </w:pPr>
          </w:p>
        </w:tc>
      </w:tr>
      <w:tr w:rsidR="00A211E6" w:rsidRPr="009348D6" w14:paraId="6FB8603F" w14:textId="77777777" w:rsidTr="00CC730C">
        <w:trPr>
          <w:tblHeader/>
        </w:trPr>
        <w:tc>
          <w:tcPr>
            <w:tcW w:w="579" w:type="pct"/>
            <w:tcMar>
              <w:top w:w="57" w:type="dxa"/>
              <w:bottom w:w="57" w:type="dxa"/>
            </w:tcMar>
          </w:tcPr>
          <w:p w14:paraId="54BD5B96"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7F6F6666" w14:textId="77777777" w:rsidR="00A211E6" w:rsidRPr="00D45D43" w:rsidRDefault="00A211E6" w:rsidP="00CC730C">
            <w:pPr>
              <w:jc w:val="center"/>
              <w:rPr>
                <w:sz w:val="18"/>
                <w:szCs w:val="18"/>
                <w:lang w:eastAsia="en-US"/>
              </w:rPr>
            </w:pPr>
            <w:r w:rsidRPr="00D45D43">
              <w:rPr>
                <w:sz w:val="18"/>
                <w:szCs w:val="18"/>
                <w:lang w:eastAsia="en-US"/>
              </w:rPr>
              <w:t>Exposure by inhalation</w:t>
            </w:r>
          </w:p>
        </w:tc>
      </w:tr>
      <w:tr w:rsidR="00A211E6" w:rsidRPr="009348D6" w14:paraId="49C45A80" w14:textId="77777777" w:rsidTr="00CC730C">
        <w:trPr>
          <w:tblHeader/>
        </w:trPr>
        <w:tc>
          <w:tcPr>
            <w:tcW w:w="579" w:type="pct"/>
            <w:vMerge w:val="restart"/>
            <w:tcMar>
              <w:top w:w="57" w:type="dxa"/>
              <w:bottom w:w="57" w:type="dxa"/>
            </w:tcMar>
          </w:tcPr>
          <w:p w14:paraId="0F514135"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3B3F4C85"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066761FD" w14:textId="77777777" w:rsidR="00A211E6" w:rsidRPr="00D45D43" w:rsidRDefault="00A211E6" w:rsidP="00CC730C">
            <w:pPr>
              <w:rPr>
                <w:sz w:val="18"/>
                <w:szCs w:val="18"/>
                <w:lang w:eastAsia="en-US"/>
              </w:rPr>
            </w:pPr>
            <w:r w:rsidRPr="009348D6">
              <w:rPr>
                <w:i/>
                <w:color w:val="000000"/>
                <w:sz w:val="18"/>
                <w:szCs w:val="18"/>
                <w:lang w:eastAsia="en-GB"/>
              </w:rPr>
              <w:t>Consumer spraying and dusting Model 3</w:t>
            </w:r>
          </w:p>
        </w:tc>
        <w:tc>
          <w:tcPr>
            <w:tcW w:w="1004" w:type="pct"/>
            <w:vMerge w:val="restart"/>
          </w:tcPr>
          <w:p w14:paraId="4726C7F4" w14:textId="77777777" w:rsidR="00A211E6" w:rsidRPr="00847898" w:rsidRDefault="00A211E6" w:rsidP="00CC730C">
            <w:pPr>
              <w:keepNext/>
              <w:widowControl w:val="0"/>
              <w:tabs>
                <w:tab w:val="center" w:pos="4536"/>
                <w:tab w:val="right" w:pos="9072"/>
              </w:tabs>
              <w:rPr>
                <w:color w:val="000000"/>
                <w:sz w:val="18"/>
                <w:szCs w:val="18"/>
                <w:lang w:eastAsia="en-GB"/>
              </w:rPr>
            </w:pPr>
            <w:r w:rsidRPr="009348D6">
              <w:rPr>
                <w:color w:val="000000"/>
                <w:sz w:val="18"/>
                <w:szCs w:val="18"/>
                <w:lang w:eastAsia="en-GB"/>
              </w:rPr>
              <w:t>Exposure method BPR + TNsG (part 2 p197) second version of 2007</w:t>
            </w:r>
          </w:p>
          <w:p w14:paraId="35D1B974" w14:textId="77777777" w:rsidR="00A211E6" w:rsidRPr="00D45D43" w:rsidRDefault="00A211E6" w:rsidP="00CC730C">
            <w:pPr>
              <w:rPr>
                <w:sz w:val="18"/>
                <w:szCs w:val="18"/>
                <w:lang w:eastAsia="en-US"/>
              </w:rPr>
            </w:pPr>
          </w:p>
        </w:tc>
      </w:tr>
      <w:tr w:rsidR="00A211E6" w:rsidRPr="009348D6" w14:paraId="75E3D26B" w14:textId="77777777" w:rsidTr="00CC730C">
        <w:trPr>
          <w:tblHeader/>
        </w:trPr>
        <w:tc>
          <w:tcPr>
            <w:tcW w:w="579" w:type="pct"/>
            <w:vMerge/>
            <w:tcMar>
              <w:top w:w="57" w:type="dxa"/>
              <w:bottom w:w="57" w:type="dxa"/>
            </w:tcMar>
          </w:tcPr>
          <w:p w14:paraId="0CD0C5A8"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03B79C0" w14:textId="77777777" w:rsidR="00A211E6" w:rsidRPr="00A40C96" w:rsidRDefault="00A211E6" w:rsidP="00CC730C">
            <w:pPr>
              <w:rPr>
                <w:sz w:val="18"/>
                <w:szCs w:val="18"/>
                <w:lang w:val="fr-FR" w:eastAsia="en-US"/>
              </w:rPr>
            </w:pPr>
            <w:r w:rsidRPr="00A40C96">
              <w:rPr>
                <w:sz w:val="18"/>
                <w:szCs w:val="18"/>
                <w:lang w:val="fr-FR" w:eastAsia="en-US"/>
              </w:rPr>
              <w:t>Indicative inhalation exposure (non-volatile compounds)</w:t>
            </w:r>
          </w:p>
        </w:tc>
        <w:tc>
          <w:tcPr>
            <w:tcW w:w="1023" w:type="pct"/>
            <w:shd w:val="clear" w:color="auto" w:fill="auto"/>
          </w:tcPr>
          <w:p w14:paraId="44BA8BAC" w14:textId="77777777" w:rsidR="00A211E6" w:rsidRPr="00D45D43" w:rsidRDefault="00A211E6" w:rsidP="00CC730C">
            <w:pPr>
              <w:rPr>
                <w:sz w:val="18"/>
                <w:szCs w:val="18"/>
                <w:lang w:eastAsia="en-US"/>
              </w:rPr>
            </w:pPr>
            <w:r w:rsidRPr="00D45D43">
              <w:rPr>
                <w:sz w:val="18"/>
                <w:szCs w:val="18"/>
                <w:lang w:eastAsia="en-US"/>
              </w:rPr>
              <w:t>6.5</w:t>
            </w:r>
          </w:p>
        </w:tc>
        <w:tc>
          <w:tcPr>
            <w:tcW w:w="1005" w:type="pct"/>
          </w:tcPr>
          <w:p w14:paraId="438D25EB"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vMerge/>
          </w:tcPr>
          <w:p w14:paraId="18F47972" w14:textId="77777777" w:rsidR="00A211E6" w:rsidRPr="00D45D43" w:rsidRDefault="00A211E6" w:rsidP="00CC730C">
            <w:pPr>
              <w:rPr>
                <w:sz w:val="18"/>
                <w:szCs w:val="18"/>
                <w:lang w:eastAsia="en-US"/>
              </w:rPr>
            </w:pPr>
          </w:p>
        </w:tc>
      </w:tr>
      <w:tr w:rsidR="00A211E6" w:rsidRPr="009348D6" w14:paraId="4D037DD5" w14:textId="77777777" w:rsidTr="00CC730C">
        <w:trPr>
          <w:tblHeader/>
        </w:trPr>
        <w:tc>
          <w:tcPr>
            <w:tcW w:w="579" w:type="pct"/>
            <w:vMerge/>
            <w:tcMar>
              <w:top w:w="57" w:type="dxa"/>
              <w:bottom w:w="57" w:type="dxa"/>
            </w:tcMar>
          </w:tcPr>
          <w:p w14:paraId="400C4211"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14F4EEF"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4A93E89C"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274F94F2"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3311CD73" w14:textId="77777777" w:rsidR="00A211E6" w:rsidRPr="00D45D43" w:rsidRDefault="00A211E6" w:rsidP="00CC730C">
            <w:pPr>
              <w:rPr>
                <w:sz w:val="18"/>
                <w:szCs w:val="18"/>
                <w:lang w:eastAsia="en-US"/>
              </w:rPr>
            </w:pPr>
          </w:p>
        </w:tc>
      </w:tr>
      <w:tr w:rsidR="00A211E6" w:rsidRPr="009348D6" w14:paraId="434492F3" w14:textId="77777777" w:rsidTr="00CC730C">
        <w:trPr>
          <w:tblHeader/>
        </w:trPr>
        <w:tc>
          <w:tcPr>
            <w:tcW w:w="579" w:type="pct"/>
            <w:vMerge/>
            <w:tcMar>
              <w:top w:w="57" w:type="dxa"/>
              <w:bottom w:w="57" w:type="dxa"/>
            </w:tcMar>
          </w:tcPr>
          <w:p w14:paraId="19FF320B"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E2F856B"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301E4745" w14:textId="77777777" w:rsidR="00A211E6" w:rsidRPr="00D45D43" w:rsidRDefault="00A211E6" w:rsidP="00CC730C">
            <w:pPr>
              <w:rPr>
                <w:sz w:val="18"/>
                <w:szCs w:val="18"/>
                <w:lang w:eastAsia="en-US"/>
              </w:rPr>
            </w:pPr>
            <w:r w:rsidRPr="00D45D43">
              <w:rPr>
                <w:sz w:val="18"/>
                <w:szCs w:val="18"/>
                <w:lang w:eastAsia="en-US"/>
              </w:rPr>
              <w:t>1.25 equivalent to 2.08E-02</w:t>
            </w:r>
          </w:p>
          <w:p w14:paraId="14A0DD0A" w14:textId="77777777" w:rsidR="00A211E6" w:rsidRPr="00D45D43" w:rsidRDefault="00A211E6" w:rsidP="00CC730C">
            <w:pPr>
              <w:rPr>
                <w:sz w:val="18"/>
                <w:szCs w:val="18"/>
                <w:lang w:eastAsia="en-US"/>
              </w:rPr>
            </w:pPr>
          </w:p>
        </w:tc>
        <w:tc>
          <w:tcPr>
            <w:tcW w:w="1005" w:type="pct"/>
          </w:tcPr>
          <w:p w14:paraId="7A4C7A3B"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/hour</w:t>
            </w:r>
          </w:p>
          <w:p w14:paraId="62FA3313"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/min</w:t>
            </w:r>
          </w:p>
        </w:tc>
        <w:tc>
          <w:tcPr>
            <w:tcW w:w="1004" w:type="pct"/>
          </w:tcPr>
          <w:p w14:paraId="338653AB" w14:textId="77777777" w:rsidR="00A211E6" w:rsidRPr="00D45D43" w:rsidRDefault="00A211E6" w:rsidP="00CC730C">
            <w:pPr>
              <w:rPr>
                <w:sz w:val="18"/>
                <w:szCs w:val="18"/>
                <w:lang w:eastAsia="en-US"/>
              </w:rPr>
            </w:pPr>
            <w:r w:rsidRPr="00D45D43">
              <w:rPr>
                <w:sz w:val="18"/>
                <w:szCs w:val="18"/>
                <w:lang w:eastAsia="en-US"/>
              </w:rPr>
              <w:t>HEEG Recommendat</w:t>
            </w:r>
            <w:r w:rsidR="00AE49A6">
              <w:rPr>
                <w:sz w:val="18"/>
                <w:szCs w:val="18"/>
                <w:lang w:eastAsia="en-US"/>
              </w:rPr>
              <w:t>i</w:t>
            </w:r>
            <w:r w:rsidRPr="00D45D43">
              <w:rPr>
                <w:sz w:val="18"/>
                <w:szCs w:val="18"/>
                <w:lang w:eastAsia="en-US"/>
              </w:rPr>
              <w:t>on n° 14</w:t>
            </w:r>
          </w:p>
        </w:tc>
      </w:tr>
      <w:tr w:rsidR="00A211E6" w:rsidRPr="009348D6" w14:paraId="3FF44376" w14:textId="77777777" w:rsidTr="00CC730C">
        <w:trPr>
          <w:tblHeader/>
        </w:trPr>
        <w:tc>
          <w:tcPr>
            <w:tcW w:w="579" w:type="pct"/>
            <w:vMerge/>
            <w:tcMar>
              <w:top w:w="57" w:type="dxa"/>
              <w:bottom w:w="57" w:type="dxa"/>
            </w:tcMar>
          </w:tcPr>
          <w:p w14:paraId="38C6473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9A73278"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0E47FA7E"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7A615F87"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49AC13F" w14:textId="77777777" w:rsidR="00A211E6" w:rsidRPr="00D45D43" w:rsidRDefault="00A211E6" w:rsidP="00CC730C">
            <w:pPr>
              <w:rPr>
                <w:sz w:val="18"/>
                <w:szCs w:val="18"/>
                <w:lang w:eastAsia="en-US"/>
              </w:rPr>
            </w:pPr>
          </w:p>
        </w:tc>
      </w:tr>
    </w:tbl>
    <w:p w14:paraId="18CCDAD7" w14:textId="77777777" w:rsidR="00A211E6" w:rsidRDefault="00A211E6" w:rsidP="00A211E6">
      <w:pPr>
        <w:rPr>
          <w:highlight w:val="cyan"/>
          <w:lang w:eastAsia="en-US"/>
        </w:rPr>
      </w:pPr>
    </w:p>
    <w:p w14:paraId="05F41CD6" w14:textId="77777777" w:rsidR="00A211E6" w:rsidRPr="00FD2055" w:rsidRDefault="00A211E6" w:rsidP="00A211E6">
      <w:pPr>
        <w:rPr>
          <w:i/>
          <w:iCs/>
          <w:lang w:eastAsia="en-US"/>
        </w:rPr>
      </w:pPr>
      <w:r w:rsidRPr="00F84E0D">
        <w:rPr>
          <w:b/>
          <w:bCs/>
          <w:lang w:eastAsia="en-US"/>
        </w:rPr>
        <w:t xml:space="preserve">Calculations for Scenario </w:t>
      </w:r>
      <w:r w:rsidRPr="005E2223">
        <w:rPr>
          <w:b/>
          <w:sz w:val="18"/>
          <w:szCs w:val="18"/>
          <w:lang w:eastAsia="en-US"/>
        </w:rPr>
        <w:t>[</w:t>
      </w:r>
      <w:r>
        <w:rPr>
          <w:b/>
          <w:sz w:val="18"/>
          <w:szCs w:val="18"/>
          <w:lang w:eastAsia="en-US"/>
        </w:rPr>
        <w:t>6</w:t>
      </w:r>
      <w:r w:rsidRPr="005E2223">
        <w:rPr>
          <w:b/>
          <w:sz w:val="18"/>
          <w:szCs w:val="18"/>
          <w:lang w:eastAsia="en-US"/>
        </w:rPr>
        <w:t>] Spray application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68C1A4F4" w14:textId="77777777" w:rsidTr="00CC730C">
        <w:trPr>
          <w:cantSplit/>
          <w:tblHeader/>
        </w:trPr>
        <w:tc>
          <w:tcPr>
            <w:tcW w:w="9425" w:type="dxa"/>
            <w:gridSpan w:val="6"/>
            <w:shd w:val="clear" w:color="auto" w:fill="FFFFCC"/>
          </w:tcPr>
          <w:p w14:paraId="0102F019"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7728AE1C" w14:textId="77777777" w:rsidTr="00CC730C">
        <w:trPr>
          <w:cantSplit/>
          <w:tblHeader/>
        </w:trPr>
        <w:tc>
          <w:tcPr>
            <w:tcW w:w="1204" w:type="dxa"/>
            <w:shd w:val="clear" w:color="auto" w:fill="auto"/>
          </w:tcPr>
          <w:p w14:paraId="67E2157B" w14:textId="77777777" w:rsidR="00A211E6" w:rsidRPr="00F84E0D" w:rsidRDefault="00A211E6" w:rsidP="00CC730C">
            <w:pPr>
              <w:rPr>
                <w:b/>
                <w:lang w:eastAsia="en-US"/>
              </w:rPr>
            </w:pPr>
            <w:r w:rsidRPr="00F84E0D">
              <w:rPr>
                <w:b/>
                <w:lang w:eastAsia="en-US"/>
              </w:rPr>
              <w:t>Exposure scenario</w:t>
            </w:r>
          </w:p>
        </w:tc>
        <w:tc>
          <w:tcPr>
            <w:tcW w:w="1701" w:type="dxa"/>
          </w:tcPr>
          <w:p w14:paraId="675F0A1D"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4413F318" w14:textId="77777777" w:rsidR="00A211E6" w:rsidRDefault="00A211E6" w:rsidP="00CC730C">
            <w:pPr>
              <w:rPr>
                <w:b/>
                <w:lang w:eastAsia="en-US"/>
              </w:rPr>
            </w:pPr>
            <w:r w:rsidRPr="00F84E0D">
              <w:rPr>
                <w:b/>
                <w:lang w:eastAsia="en-US"/>
              </w:rPr>
              <w:t>Estimated inhalation uptake</w:t>
            </w:r>
          </w:p>
          <w:p w14:paraId="4C61C386"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5D96C36B" w14:textId="77777777" w:rsidR="00A211E6" w:rsidRDefault="00A211E6" w:rsidP="00CC730C">
            <w:pPr>
              <w:rPr>
                <w:b/>
                <w:lang w:eastAsia="en-US"/>
              </w:rPr>
            </w:pPr>
            <w:r w:rsidRPr="00F84E0D">
              <w:rPr>
                <w:b/>
                <w:lang w:eastAsia="en-US"/>
              </w:rPr>
              <w:t>Estimated dermal uptake</w:t>
            </w:r>
          </w:p>
          <w:p w14:paraId="7BD3D49B"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8903E5D" w14:textId="77777777" w:rsidR="00A211E6" w:rsidRDefault="00A211E6" w:rsidP="00CC730C">
            <w:pPr>
              <w:rPr>
                <w:b/>
                <w:lang w:eastAsia="en-US"/>
              </w:rPr>
            </w:pPr>
            <w:r w:rsidRPr="00F84E0D">
              <w:rPr>
                <w:b/>
                <w:lang w:eastAsia="en-US"/>
              </w:rPr>
              <w:t>Estimated oral uptake</w:t>
            </w:r>
          </w:p>
          <w:p w14:paraId="20B53999" w14:textId="77777777" w:rsidR="00A211E6" w:rsidRPr="00F84E0D" w:rsidRDefault="00A211E6" w:rsidP="00CC730C">
            <w:pPr>
              <w:rPr>
                <w:b/>
                <w:lang w:eastAsia="en-US"/>
              </w:rPr>
            </w:pPr>
            <w:r w:rsidRPr="00126CDA">
              <w:rPr>
                <w:lang w:val="en-US" w:eastAsia="en-US"/>
              </w:rPr>
              <w:t>(mg/kw/d)</w:t>
            </w:r>
          </w:p>
        </w:tc>
        <w:tc>
          <w:tcPr>
            <w:tcW w:w="1843" w:type="dxa"/>
          </w:tcPr>
          <w:p w14:paraId="636F64D1" w14:textId="77777777" w:rsidR="00A211E6" w:rsidRDefault="00A211E6" w:rsidP="00CC730C">
            <w:pPr>
              <w:rPr>
                <w:b/>
                <w:lang w:eastAsia="en-US"/>
              </w:rPr>
            </w:pPr>
            <w:r w:rsidRPr="00F84E0D">
              <w:rPr>
                <w:b/>
                <w:lang w:eastAsia="en-US"/>
              </w:rPr>
              <w:t>Estimated total uptake</w:t>
            </w:r>
          </w:p>
          <w:p w14:paraId="437B95A5" w14:textId="77777777" w:rsidR="00A211E6" w:rsidRPr="00F84E0D" w:rsidRDefault="00A211E6" w:rsidP="00CC730C">
            <w:pPr>
              <w:rPr>
                <w:b/>
                <w:lang w:eastAsia="en-US"/>
              </w:rPr>
            </w:pPr>
            <w:r w:rsidRPr="00126CDA">
              <w:rPr>
                <w:lang w:val="en-US" w:eastAsia="en-US"/>
              </w:rPr>
              <w:t>(mg/kw/d)</w:t>
            </w:r>
          </w:p>
        </w:tc>
      </w:tr>
      <w:tr w:rsidR="00A211E6" w:rsidRPr="00F84E0D" w14:paraId="52A4B5EF" w14:textId="77777777" w:rsidTr="00CC730C">
        <w:trPr>
          <w:cantSplit/>
          <w:tblHeader/>
        </w:trPr>
        <w:tc>
          <w:tcPr>
            <w:tcW w:w="1204" w:type="dxa"/>
            <w:shd w:val="clear" w:color="auto" w:fill="auto"/>
          </w:tcPr>
          <w:p w14:paraId="6EAC59D6" w14:textId="77777777" w:rsidR="00A211E6" w:rsidRPr="00F84E0D" w:rsidRDefault="00A211E6" w:rsidP="00CC730C">
            <w:pPr>
              <w:rPr>
                <w:lang w:eastAsia="en-US"/>
              </w:rPr>
            </w:pPr>
            <w:r w:rsidRPr="00F84E0D">
              <w:rPr>
                <w:lang w:eastAsia="en-US"/>
              </w:rPr>
              <w:t xml:space="preserve">Scenario </w:t>
            </w:r>
            <w:r w:rsidRPr="00736F84">
              <w:rPr>
                <w:lang w:eastAsia="en-US"/>
              </w:rPr>
              <w:t>[6] Spray application</w:t>
            </w:r>
          </w:p>
        </w:tc>
        <w:tc>
          <w:tcPr>
            <w:tcW w:w="1701" w:type="dxa"/>
          </w:tcPr>
          <w:p w14:paraId="64FF55B6"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32880168" w14:textId="77777777" w:rsidR="00A211E6" w:rsidRPr="00F84E0D" w:rsidRDefault="00A211E6" w:rsidP="00CC730C">
            <w:pPr>
              <w:rPr>
                <w:lang w:eastAsia="en-US"/>
              </w:rPr>
            </w:pPr>
            <w:r>
              <w:rPr>
                <w:lang w:eastAsia="en-US"/>
              </w:rPr>
              <w:t>5.82 x 10</w:t>
            </w:r>
            <w:r w:rsidRPr="005E2223">
              <w:rPr>
                <w:vertAlign w:val="superscript"/>
                <w:lang w:eastAsia="en-US"/>
              </w:rPr>
              <w:t>-4</w:t>
            </w:r>
          </w:p>
        </w:tc>
        <w:tc>
          <w:tcPr>
            <w:tcW w:w="1559" w:type="dxa"/>
            <w:shd w:val="clear" w:color="auto" w:fill="auto"/>
            <w:tcMar>
              <w:top w:w="57" w:type="dxa"/>
              <w:bottom w:w="57" w:type="dxa"/>
            </w:tcMar>
          </w:tcPr>
          <w:p w14:paraId="26AAC7E7" w14:textId="77777777" w:rsidR="00A211E6" w:rsidRPr="00F84E0D" w:rsidRDefault="00A211E6" w:rsidP="00CC730C">
            <w:pPr>
              <w:rPr>
                <w:lang w:eastAsia="en-US"/>
              </w:rPr>
            </w:pPr>
            <w:r>
              <w:rPr>
                <w:lang w:eastAsia="en-US"/>
              </w:rPr>
              <w:t>3.92 x 10</w:t>
            </w:r>
            <w:r w:rsidRPr="005E2223">
              <w:rPr>
                <w:vertAlign w:val="superscript"/>
                <w:lang w:eastAsia="en-US"/>
              </w:rPr>
              <w:t>-2</w:t>
            </w:r>
          </w:p>
        </w:tc>
        <w:tc>
          <w:tcPr>
            <w:tcW w:w="1559" w:type="dxa"/>
            <w:shd w:val="clear" w:color="auto" w:fill="auto"/>
            <w:tcMar>
              <w:top w:w="57" w:type="dxa"/>
              <w:bottom w:w="57" w:type="dxa"/>
            </w:tcMar>
          </w:tcPr>
          <w:p w14:paraId="00C3A996" w14:textId="77777777" w:rsidR="00A211E6" w:rsidRPr="00F84E0D" w:rsidRDefault="00A211E6" w:rsidP="00CC730C">
            <w:pPr>
              <w:rPr>
                <w:lang w:eastAsia="en-US"/>
              </w:rPr>
            </w:pPr>
            <w:r>
              <w:rPr>
                <w:lang w:eastAsia="en-US"/>
              </w:rPr>
              <w:t>-</w:t>
            </w:r>
          </w:p>
        </w:tc>
        <w:tc>
          <w:tcPr>
            <w:tcW w:w="1843" w:type="dxa"/>
          </w:tcPr>
          <w:p w14:paraId="6D4D8999" w14:textId="77777777" w:rsidR="00A211E6" w:rsidRPr="00F84E0D" w:rsidRDefault="00A211E6" w:rsidP="00CC730C">
            <w:pPr>
              <w:rPr>
                <w:lang w:eastAsia="en-US"/>
              </w:rPr>
            </w:pPr>
            <w:r>
              <w:rPr>
                <w:lang w:eastAsia="en-US"/>
              </w:rPr>
              <w:t>3.98 x 10</w:t>
            </w:r>
            <w:r w:rsidRPr="005E2223">
              <w:rPr>
                <w:vertAlign w:val="superscript"/>
                <w:lang w:eastAsia="en-US"/>
              </w:rPr>
              <w:t>-2</w:t>
            </w:r>
          </w:p>
        </w:tc>
      </w:tr>
    </w:tbl>
    <w:p w14:paraId="13E460E0" w14:textId="77777777" w:rsidR="00A211E6" w:rsidRDefault="00A211E6" w:rsidP="00A211E6">
      <w:pPr>
        <w:rPr>
          <w:highlight w:val="yellow"/>
          <w:lang w:eastAsia="en-US"/>
        </w:rPr>
      </w:pPr>
    </w:p>
    <w:p w14:paraId="3B653D0E" w14:textId="77777777" w:rsidR="00A211E6" w:rsidRPr="008D20C1" w:rsidRDefault="00A211E6" w:rsidP="00A211E6">
      <w:pPr>
        <w:rPr>
          <w:highlight w:val="yellow"/>
          <w:lang w:eastAsia="en-US"/>
        </w:rPr>
      </w:pPr>
    </w:p>
    <w:p w14:paraId="35E40719" w14:textId="77777777" w:rsidR="00A211E6" w:rsidRPr="006201E6" w:rsidRDefault="00A211E6" w:rsidP="00A211E6">
      <w:pPr>
        <w:keepNext/>
        <w:rPr>
          <w:i/>
          <w:u w:val="single"/>
          <w:lang w:eastAsia="en-US"/>
        </w:rPr>
      </w:pPr>
      <w:r>
        <w:rPr>
          <w:i/>
          <w:u w:val="single"/>
          <w:lang w:eastAsia="en-US"/>
        </w:rPr>
        <w:lastRenderedPageBreak/>
        <w:t>Scenario [7</w:t>
      </w:r>
      <w:r w:rsidRPr="006201E6">
        <w:rPr>
          <w:i/>
          <w:u w:val="single"/>
          <w:lang w:eastAsia="en-US"/>
        </w:rPr>
        <w:t>] Cleaning of the equipment after spray application</w:t>
      </w:r>
    </w:p>
    <w:p w14:paraId="07F108BA" w14:textId="77777777" w:rsidR="00A211E6" w:rsidRPr="008D20C1" w:rsidRDefault="00A211E6" w:rsidP="00A211E6">
      <w:pPr>
        <w:keepNext/>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24EAD6DD" w14:textId="77777777" w:rsidTr="00CC730C">
        <w:trPr>
          <w:tblHeader/>
        </w:trPr>
        <w:tc>
          <w:tcPr>
            <w:tcW w:w="5000" w:type="pct"/>
            <w:gridSpan w:val="5"/>
            <w:shd w:val="clear" w:color="auto" w:fill="FFFFCC"/>
          </w:tcPr>
          <w:p w14:paraId="44E8755A" w14:textId="77777777" w:rsidR="00A211E6" w:rsidRPr="00D45D43" w:rsidRDefault="00A211E6" w:rsidP="00CC730C">
            <w:pPr>
              <w:keepNext/>
              <w:rPr>
                <w:b/>
                <w:sz w:val="18"/>
                <w:szCs w:val="18"/>
                <w:lang w:eastAsia="en-US"/>
              </w:rPr>
            </w:pPr>
            <w:r w:rsidRPr="00D45D43">
              <w:rPr>
                <w:b/>
                <w:sz w:val="18"/>
                <w:szCs w:val="18"/>
                <w:lang w:eastAsia="en-US"/>
              </w:rPr>
              <w:t>Description of Scenario [7] Cleaning of the equipment after spray application</w:t>
            </w:r>
          </w:p>
        </w:tc>
      </w:tr>
      <w:tr w:rsidR="00A211E6" w:rsidRPr="009348D6" w14:paraId="12BED23A" w14:textId="77777777" w:rsidTr="00CC730C">
        <w:trPr>
          <w:tblHeader/>
        </w:trPr>
        <w:tc>
          <w:tcPr>
            <w:tcW w:w="5000" w:type="pct"/>
            <w:gridSpan w:val="5"/>
          </w:tcPr>
          <w:p w14:paraId="6041959B" w14:textId="77777777" w:rsidR="00A211E6" w:rsidRDefault="00A211E6" w:rsidP="00CC730C">
            <w:pPr>
              <w:keepNext/>
              <w:tabs>
                <w:tab w:val="center" w:pos="4536"/>
                <w:tab w:val="right" w:pos="9072"/>
              </w:tabs>
              <w:rPr>
                <w:sz w:val="18"/>
                <w:szCs w:val="18"/>
              </w:rPr>
            </w:pPr>
          </w:p>
          <w:p w14:paraId="4F15336C" w14:textId="77777777" w:rsidR="00A211E6" w:rsidRDefault="00A211E6" w:rsidP="00CC730C">
            <w:pPr>
              <w:keepNext/>
              <w:tabs>
                <w:tab w:val="center" w:pos="4536"/>
                <w:tab w:val="right" w:pos="9072"/>
              </w:tabs>
              <w:rPr>
                <w:sz w:val="18"/>
                <w:szCs w:val="18"/>
              </w:rPr>
            </w:pPr>
            <w:r w:rsidRPr="009348D6">
              <w:rPr>
                <w:sz w:val="18"/>
                <w:szCs w:val="18"/>
              </w:rPr>
              <w:t>Exposure during the cleaning of equipment has been assessed with the BEAT scenario “</w:t>
            </w:r>
            <w:r w:rsidRPr="009348D6">
              <w:rPr>
                <w:i/>
                <w:sz w:val="18"/>
                <w:szCs w:val="18"/>
              </w:rPr>
              <w:t>Cleaning of the spray equipment</w:t>
            </w:r>
            <w:r w:rsidRPr="009348D6">
              <w:rPr>
                <w:sz w:val="18"/>
                <w:szCs w:val="18"/>
              </w:rPr>
              <w:t>” from TNsG second version of 2007</w:t>
            </w:r>
            <w:r w:rsidRPr="009348D6">
              <w:rPr>
                <w:rStyle w:val="Appelnotedebasdep"/>
                <w:sz w:val="18"/>
                <w:szCs w:val="18"/>
              </w:rPr>
              <w:footnoteReference w:id="28"/>
            </w:r>
            <w:r w:rsidRPr="009348D6">
              <w:rPr>
                <w:sz w:val="18"/>
                <w:szCs w:val="18"/>
              </w:rPr>
              <w:t>.</w:t>
            </w:r>
          </w:p>
          <w:p w14:paraId="7B62A773" w14:textId="77777777" w:rsidR="00A211E6" w:rsidRPr="00D45D43" w:rsidRDefault="00A211E6" w:rsidP="00CC730C">
            <w:pPr>
              <w:keepNext/>
              <w:tabs>
                <w:tab w:val="center" w:pos="4536"/>
                <w:tab w:val="right" w:pos="9072"/>
              </w:tabs>
              <w:rPr>
                <w:sz w:val="18"/>
                <w:szCs w:val="18"/>
              </w:rPr>
            </w:pPr>
          </w:p>
        </w:tc>
      </w:tr>
      <w:tr w:rsidR="00A211E6" w:rsidRPr="009348D6" w14:paraId="03E321DD" w14:textId="77777777" w:rsidTr="00CC730C">
        <w:trPr>
          <w:tblHeader/>
        </w:trPr>
        <w:tc>
          <w:tcPr>
            <w:tcW w:w="579" w:type="pct"/>
            <w:shd w:val="clear" w:color="auto" w:fill="auto"/>
            <w:tcMar>
              <w:top w:w="57" w:type="dxa"/>
              <w:bottom w:w="57" w:type="dxa"/>
            </w:tcMar>
          </w:tcPr>
          <w:p w14:paraId="3D93C0D4" w14:textId="77777777" w:rsidR="00A211E6" w:rsidRPr="00D45D43" w:rsidRDefault="00A211E6" w:rsidP="00CC730C">
            <w:pPr>
              <w:keepNext/>
              <w:rPr>
                <w:sz w:val="18"/>
                <w:szCs w:val="18"/>
                <w:lang w:eastAsia="en-US"/>
              </w:rPr>
            </w:pPr>
          </w:p>
        </w:tc>
        <w:tc>
          <w:tcPr>
            <w:tcW w:w="1389" w:type="pct"/>
            <w:shd w:val="clear" w:color="auto" w:fill="auto"/>
            <w:tcMar>
              <w:top w:w="57" w:type="dxa"/>
              <w:bottom w:w="57" w:type="dxa"/>
            </w:tcMar>
          </w:tcPr>
          <w:p w14:paraId="685962F9" w14:textId="77777777" w:rsidR="00A211E6" w:rsidRPr="00D45D43" w:rsidRDefault="00A211E6" w:rsidP="00CC730C">
            <w:pPr>
              <w:keepNext/>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836E21E" w14:textId="77777777" w:rsidR="00A211E6" w:rsidRPr="00D45D43" w:rsidRDefault="00A211E6" w:rsidP="00CC730C">
            <w:pPr>
              <w:keepNext/>
              <w:rPr>
                <w:sz w:val="18"/>
                <w:szCs w:val="18"/>
                <w:lang w:eastAsia="en-US"/>
              </w:rPr>
            </w:pPr>
            <w:r w:rsidRPr="00D45D43">
              <w:rPr>
                <w:sz w:val="18"/>
                <w:szCs w:val="18"/>
                <w:lang w:eastAsia="en-US"/>
              </w:rPr>
              <w:t>Value</w:t>
            </w:r>
          </w:p>
        </w:tc>
        <w:tc>
          <w:tcPr>
            <w:tcW w:w="1005" w:type="pct"/>
          </w:tcPr>
          <w:p w14:paraId="7C8D75CE" w14:textId="77777777" w:rsidR="00A211E6" w:rsidRPr="00D45D43" w:rsidRDefault="00A211E6" w:rsidP="00CC730C">
            <w:pPr>
              <w:keepNext/>
              <w:rPr>
                <w:sz w:val="18"/>
                <w:szCs w:val="18"/>
                <w:lang w:eastAsia="en-US"/>
              </w:rPr>
            </w:pPr>
            <w:r w:rsidRPr="00D45D43">
              <w:rPr>
                <w:sz w:val="18"/>
                <w:szCs w:val="18"/>
                <w:lang w:eastAsia="en-US"/>
              </w:rPr>
              <w:t>Unit</w:t>
            </w:r>
          </w:p>
        </w:tc>
        <w:tc>
          <w:tcPr>
            <w:tcW w:w="1004" w:type="pct"/>
          </w:tcPr>
          <w:p w14:paraId="59ED6907" w14:textId="77777777" w:rsidR="00A211E6" w:rsidRPr="00D45D43" w:rsidRDefault="00A211E6" w:rsidP="00CC730C">
            <w:pPr>
              <w:keepNext/>
              <w:rPr>
                <w:sz w:val="18"/>
                <w:szCs w:val="18"/>
                <w:lang w:eastAsia="en-US"/>
              </w:rPr>
            </w:pPr>
            <w:r w:rsidRPr="00D45D43">
              <w:rPr>
                <w:sz w:val="18"/>
                <w:szCs w:val="18"/>
                <w:lang w:eastAsia="en-US"/>
              </w:rPr>
              <w:t>Reference</w:t>
            </w:r>
          </w:p>
        </w:tc>
      </w:tr>
      <w:tr w:rsidR="00A211E6" w:rsidRPr="009348D6" w14:paraId="21B50159" w14:textId="77777777" w:rsidTr="00CC730C">
        <w:trPr>
          <w:tblHeader/>
        </w:trPr>
        <w:tc>
          <w:tcPr>
            <w:tcW w:w="579" w:type="pct"/>
            <w:tcMar>
              <w:top w:w="57" w:type="dxa"/>
              <w:bottom w:w="57" w:type="dxa"/>
            </w:tcMar>
          </w:tcPr>
          <w:p w14:paraId="3B96D97A" w14:textId="77777777" w:rsidR="00A211E6" w:rsidRPr="00D45D43" w:rsidRDefault="00A211E6" w:rsidP="00CC730C">
            <w:pPr>
              <w:keepNext/>
              <w:rPr>
                <w:sz w:val="18"/>
                <w:szCs w:val="18"/>
                <w:lang w:eastAsia="en-US"/>
              </w:rPr>
            </w:pPr>
          </w:p>
        </w:tc>
        <w:tc>
          <w:tcPr>
            <w:tcW w:w="4421" w:type="pct"/>
            <w:gridSpan w:val="4"/>
            <w:shd w:val="clear" w:color="auto" w:fill="auto"/>
            <w:tcMar>
              <w:top w:w="57" w:type="dxa"/>
              <w:bottom w:w="57" w:type="dxa"/>
            </w:tcMar>
          </w:tcPr>
          <w:p w14:paraId="2521EE05" w14:textId="77777777" w:rsidR="00A211E6" w:rsidRPr="00D45D43" w:rsidRDefault="00A211E6" w:rsidP="00CC730C">
            <w:pPr>
              <w:keepNext/>
              <w:jc w:val="center"/>
              <w:rPr>
                <w:sz w:val="18"/>
                <w:szCs w:val="18"/>
                <w:lang w:eastAsia="en-US"/>
              </w:rPr>
            </w:pPr>
            <w:r w:rsidRPr="00D45D43">
              <w:rPr>
                <w:sz w:val="18"/>
                <w:szCs w:val="18"/>
                <w:lang w:eastAsia="en-US"/>
              </w:rPr>
              <w:t>Dermal exposure</w:t>
            </w:r>
          </w:p>
        </w:tc>
      </w:tr>
      <w:tr w:rsidR="00A211E6" w:rsidRPr="009348D6" w14:paraId="515EE868" w14:textId="77777777" w:rsidTr="00CC730C">
        <w:trPr>
          <w:tblHeader/>
        </w:trPr>
        <w:tc>
          <w:tcPr>
            <w:tcW w:w="579" w:type="pct"/>
            <w:vMerge w:val="restart"/>
            <w:tcMar>
              <w:top w:w="57" w:type="dxa"/>
              <w:bottom w:w="57" w:type="dxa"/>
            </w:tcMar>
          </w:tcPr>
          <w:p w14:paraId="38016A68"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295BDEAA" w14:textId="77777777" w:rsidR="00A211E6" w:rsidRPr="00D45D43" w:rsidRDefault="00A211E6" w:rsidP="00CC730C">
            <w:pPr>
              <w:rPr>
                <w:sz w:val="18"/>
                <w:szCs w:val="18"/>
                <w:lang w:eastAsia="en-US"/>
              </w:rPr>
            </w:pPr>
            <w:r w:rsidRPr="00D45D43">
              <w:rPr>
                <w:sz w:val="18"/>
                <w:szCs w:val="18"/>
                <w:lang w:eastAsia="en-US"/>
              </w:rPr>
              <w:t>Exposure model</w:t>
            </w:r>
          </w:p>
        </w:tc>
        <w:tc>
          <w:tcPr>
            <w:tcW w:w="2028" w:type="pct"/>
            <w:gridSpan w:val="2"/>
            <w:shd w:val="clear" w:color="auto" w:fill="auto"/>
          </w:tcPr>
          <w:p w14:paraId="4479F327" w14:textId="77777777" w:rsidR="00A211E6" w:rsidRPr="00D45D43" w:rsidRDefault="00A211E6" w:rsidP="00CC730C">
            <w:pPr>
              <w:rPr>
                <w:sz w:val="18"/>
                <w:szCs w:val="18"/>
                <w:lang w:eastAsia="en-US"/>
              </w:rPr>
            </w:pPr>
            <w:r w:rsidRPr="00D45D43">
              <w:rPr>
                <w:sz w:val="18"/>
                <w:szCs w:val="18"/>
                <w:lang w:eastAsia="en-US"/>
              </w:rPr>
              <w:t>BEAT model, scenario</w:t>
            </w:r>
            <w:r w:rsidRPr="009348D6">
              <w:rPr>
                <w:i/>
                <w:sz w:val="18"/>
                <w:szCs w:val="18"/>
              </w:rPr>
              <w:t xml:space="preserve"> </w:t>
            </w:r>
            <w:r w:rsidRPr="00D45D43">
              <w:rPr>
                <w:i/>
                <w:sz w:val="18"/>
                <w:szCs w:val="18"/>
              </w:rPr>
              <w:t>“Cleaning of the spray equipment”</w:t>
            </w:r>
          </w:p>
        </w:tc>
        <w:tc>
          <w:tcPr>
            <w:tcW w:w="1004" w:type="pct"/>
            <w:vAlign w:val="center"/>
          </w:tcPr>
          <w:p w14:paraId="1571FF61" w14:textId="77777777" w:rsidR="00A211E6" w:rsidRPr="00D45D43" w:rsidRDefault="00A211E6" w:rsidP="00CC730C">
            <w:pPr>
              <w:rPr>
                <w:sz w:val="18"/>
                <w:szCs w:val="18"/>
                <w:lang w:eastAsia="en-US"/>
              </w:rPr>
            </w:pPr>
          </w:p>
        </w:tc>
      </w:tr>
      <w:tr w:rsidR="00A211E6" w:rsidRPr="009348D6" w14:paraId="0755BA0A" w14:textId="77777777" w:rsidTr="00CC730C">
        <w:trPr>
          <w:tblHeader/>
        </w:trPr>
        <w:tc>
          <w:tcPr>
            <w:tcW w:w="579" w:type="pct"/>
            <w:vMerge/>
            <w:tcMar>
              <w:top w:w="57" w:type="dxa"/>
              <w:bottom w:w="57" w:type="dxa"/>
            </w:tcMar>
          </w:tcPr>
          <w:p w14:paraId="4106B22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8ED49E0"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0237E9B3"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360D2AE8"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3233C693" w14:textId="77777777" w:rsidR="00A211E6" w:rsidRPr="00D45D43" w:rsidRDefault="00A211E6" w:rsidP="00CC730C">
            <w:pPr>
              <w:rPr>
                <w:sz w:val="18"/>
                <w:szCs w:val="18"/>
                <w:lang w:eastAsia="en-US"/>
              </w:rPr>
            </w:pPr>
          </w:p>
        </w:tc>
      </w:tr>
      <w:tr w:rsidR="00A211E6" w:rsidRPr="009348D6" w14:paraId="2574D9FF" w14:textId="77777777" w:rsidTr="00CC730C">
        <w:trPr>
          <w:tblHeader/>
        </w:trPr>
        <w:tc>
          <w:tcPr>
            <w:tcW w:w="579" w:type="pct"/>
            <w:vMerge/>
            <w:tcMar>
              <w:top w:w="57" w:type="dxa"/>
              <w:bottom w:w="57" w:type="dxa"/>
            </w:tcMar>
          </w:tcPr>
          <w:p w14:paraId="7ECED3CA"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F9FFB7F"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17800E95" w14:textId="77777777" w:rsidR="00A211E6" w:rsidRPr="00D45D43" w:rsidRDefault="00A211E6" w:rsidP="00CC730C">
            <w:pPr>
              <w:rPr>
                <w:sz w:val="18"/>
                <w:szCs w:val="18"/>
                <w:lang w:eastAsia="en-US"/>
              </w:rPr>
            </w:pPr>
            <w:r w:rsidRPr="00D45D43">
              <w:rPr>
                <w:sz w:val="18"/>
                <w:szCs w:val="18"/>
                <w:lang w:eastAsia="en-US"/>
              </w:rPr>
              <w:t>19.28</w:t>
            </w:r>
          </w:p>
        </w:tc>
        <w:tc>
          <w:tcPr>
            <w:tcW w:w="1005" w:type="pct"/>
          </w:tcPr>
          <w:p w14:paraId="26BC1CA2"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19A336AA" w14:textId="77777777" w:rsidR="00A211E6" w:rsidRPr="00D45D43" w:rsidRDefault="00A211E6" w:rsidP="00CC730C">
            <w:pPr>
              <w:rPr>
                <w:sz w:val="18"/>
                <w:szCs w:val="18"/>
                <w:lang w:eastAsia="en-US"/>
              </w:rPr>
            </w:pPr>
            <w:r w:rsidRPr="00D45D43">
              <w:rPr>
                <w:sz w:val="18"/>
                <w:szCs w:val="18"/>
                <w:lang w:eastAsia="en-US"/>
              </w:rPr>
              <w:t>Recommendation N°4 of HEAd hoc WG</w:t>
            </w:r>
          </w:p>
        </w:tc>
      </w:tr>
      <w:tr w:rsidR="00A211E6" w:rsidRPr="009348D6" w14:paraId="567F7F9B" w14:textId="77777777" w:rsidTr="00CC730C">
        <w:trPr>
          <w:tblHeader/>
        </w:trPr>
        <w:tc>
          <w:tcPr>
            <w:tcW w:w="579" w:type="pct"/>
            <w:vMerge/>
            <w:tcMar>
              <w:top w:w="57" w:type="dxa"/>
              <w:bottom w:w="57" w:type="dxa"/>
            </w:tcMar>
          </w:tcPr>
          <w:p w14:paraId="0EDBD4F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286E772"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2C69CBB8" w14:textId="77777777" w:rsidR="00A211E6" w:rsidRPr="00D45D43" w:rsidRDefault="00A211E6" w:rsidP="00CC730C">
            <w:pPr>
              <w:rPr>
                <w:sz w:val="18"/>
                <w:szCs w:val="18"/>
                <w:lang w:eastAsia="en-US"/>
              </w:rPr>
            </w:pPr>
            <w:r w:rsidRPr="00D45D43">
              <w:rPr>
                <w:sz w:val="18"/>
                <w:szCs w:val="18"/>
                <w:lang w:eastAsia="en-US"/>
              </w:rPr>
              <w:t>35.87</w:t>
            </w:r>
          </w:p>
        </w:tc>
        <w:tc>
          <w:tcPr>
            <w:tcW w:w="1005" w:type="pct"/>
          </w:tcPr>
          <w:p w14:paraId="71B91A5F"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6535A81E" w14:textId="77777777" w:rsidR="00A211E6" w:rsidRPr="00D45D43" w:rsidRDefault="00A211E6" w:rsidP="00CC730C">
            <w:pPr>
              <w:rPr>
                <w:sz w:val="18"/>
                <w:szCs w:val="18"/>
                <w:lang w:eastAsia="en-US"/>
              </w:rPr>
            </w:pPr>
          </w:p>
        </w:tc>
      </w:tr>
      <w:tr w:rsidR="00A211E6" w:rsidRPr="009348D6" w14:paraId="13BF9A8B" w14:textId="77777777" w:rsidTr="00CC730C">
        <w:trPr>
          <w:tblHeader/>
        </w:trPr>
        <w:tc>
          <w:tcPr>
            <w:tcW w:w="579" w:type="pct"/>
            <w:vMerge/>
            <w:tcMar>
              <w:top w:w="57" w:type="dxa"/>
              <w:bottom w:w="57" w:type="dxa"/>
            </w:tcMar>
          </w:tcPr>
          <w:p w14:paraId="744F4F0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1987539"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70D5DAE7"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73BCFE5"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CA36753" w14:textId="77777777" w:rsidR="00A211E6" w:rsidRPr="00D45D43" w:rsidRDefault="00A211E6" w:rsidP="00CC730C">
            <w:pPr>
              <w:rPr>
                <w:sz w:val="18"/>
                <w:szCs w:val="18"/>
                <w:lang w:eastAsia="en-US"/>
              </w:rPr>
            </w:pPr>
          </w:p>
        </w:tc>
      </w:tr>
    </w:tbl>
    <w:p w14:paraId="38989399" w14:textId="77777777" w:rsidR="00A211E6" w:rsidRDefault="00A211E6" w:rsidP="00A211E6">
      <w:pPr>
        <w:rPr>
          <w:highlight w:val="yellow"/>
          <w:lang w:eastAsia="en-US"/>
        </w:rPr>
      </w:pPr>
    </w:p>
    <w:p w14:paraId="50632AE6" w14:textId="77777777" w:rsidR="00A211E6" w:rsidRDefault="00A211E6" w:rsidP="00A211E6">
      <w:pPr>
        <w:rPr>
          <w:b/>
          <w:sz w:val="18"/>
          <w:szCs w:val="18"/>
          <w:lang w:eastAsia="en-US"/>
        </w:rPr>
      </w:pPr>
      <w:r w:rsidRPr="00F84E0D">
        <w:rPr>
          <w:b/>
          <w:bCs/>
          <w:lang w:eastAsia="en-US"/>
        </w:rPr>
        <w:t xml:space="preserve">Calculations for Scenario </w:t>
      </w:r>
      <w:r w:rsidRPr="005E2223">
        <w:rPr>
          <w:b/>
          <w:sz w:val="18"/>
          <w:szCs w:val="18"/>
          <w:lang w:eastAsia="en-US"/>
        </w:rPr>
        <w:t>[7] Cleaning of the equipment after spray application</w:t>
      </w:r>
    </w:p>
    <w:p w14:paraId="07719CFD" w14:textId="77777777" w:rsidR="00103BEA" w:rsidRPr="00FD2055" w:rsidRDefault="00103BEA" w:rsidP="00A211E6">
      <w:pPr>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1C62CA2F" w14:textId="77777777" w:rsidTr="00CC730C">
        <w:trPr>
          <w:cantSplit/>
          <w:tblHeader/>
        </w:trPr>
        <w:tc>
          <w:tcPr>
            <w:tcW w:w="9425" w:type="dxa"/>
            <w:gridSpan w:val="6"/>
            <w:shd w:val="clear" w:color="auto" w:fill="FFFFCC"/>
          </w:tcPr>
          <w:p w14:paraId="2CA04AD0"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388F1881" w14:textId="77777777" w:rsidTr="00CC730C">
        <w:trPr>
          <w:cantSplit/>
          <w:tblHeader/>
        </w:trPr>
        <w:tc>
          <w:tcPr>
            <w:tcW w:w="1204" w:type="dxa"/>
            <w:shd w:val="clear" w:color="auto" w:fill="auto"/>
          </w:tcPr>
          <w:p w14:paraId="14F31E88" w14:textId="77777777" w:rsidR="00A211E6" w:rsidRPr="00F84E0D" w:rsidRDefault="00A211E6" w:rsidP="00CC730C">
            <w:pPr>
              <w:rPr>
                <w:b/>
                <w:lang w:eastAsia="en-US"/>
              </w:rPr>
            </w:pPr>
            <w:r w:rsidRPr="00F84E0D">
              <w:rPr>
                <w:b/>
                <w:lang w:eastAsia="en-US"/>
              </w:rPr>
              <w:t>Exposure scenario</w:t>
            </w:r>
          </w:p>
        </w:tc>
        <w:tc>
          <w:tcPr>
            <w:tcW w:w="1701" w:type="dxa"/>
          </w:tcPr>
          <w:p w14:paraId="4DE6F663"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30870989" w14:textId="77777777" w:rsidR="00A211E6" w:rsidRDefault="00A211E6" w:rsidP="00CC730C">
            <w:pPr>
              <w:rPr>
                <w:b/>
                <w:lang w:eastAsia="en-US"/>
              </w:rPr>
            </w:pPr>
            <w:r w:rsidRPr="00F84E0D">
              <w:rPr>
                <w:b/>
                <w:lang w:eastAsia="en-US"/>
              </w:rPr>
              <w:t>Estimated inhalation uptake</w:t>
            </w:r>
          </w:p>
          <w:p w14:paraId="478590E1"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6A13E5D9" w14:textId="77777777" w:rsidR="00A211E6" w:rsidRDefault="00A211E6" w:rsidP="00CC730C">
            <w:pPr>
              <w:rPr>
                <w:b/>
                <w:lang w:eastAsia="en-US"/>
              </w:rPr>
            </w:pPr>
            <w:r w:rsidRPr="00F84E0D">
              <w:rPr>
                <w:b/>
                <w:lang w:eastAsia="en-US"/>
              </w:rPr>
              <w:t>Estimated dermal uptake</w:t>
            </w:r>
          </w:p>
          <w:p w14:paraId="18659512"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C1481D9" w14:textId="77777777" w:rsidR="00A211E6" w:rsidRDefault="00A211E6" w:rsidP="00CC730C">
            <w:pPr>
              <w:rPr>
                <w:b/>
                <w:lang w:eastAsia="en-US"/>
              </w:rPr>
            </w:pPr>
            <w:r w:rsidRPr="00F84E0D">
              <w:rPr>
                <w:b/>
                <w:lang w:eastAsia="en-US"/>
              </w:rPr>
              <w:t>Estimated oral uptake</w:t>
            </w:r>
          </w:p>
          <w:p w14:paraId="09C61F0D" w14:textId="77777777" w:rsidR="00A211E6" w:rsidRPr="00F84E0D" w:rsidRDefault="00A211E6" w:rsidP="00CC730C">
            <w:pPr>
              <w:rPr>
                <w:b/>
                <w:lang w:eastAsia="en-US"/>
              </w:rPr>
            </w:pPr>
            <w:r w:rsidRPr="00126CDA">
              <w:rPr>
                <w:lang w:val="en-US" w:eastAsia="en-US"/>
              </w:rPr>
              <w:t>(mg/kw/d)</w:t>
            </w:r>
          </w:p>
        </w:tc>
        <w:tc>
          <w:tcPr>
            <w:tcW w:w="1843" w:type="dxa"/>
          </w:tcPr>
          <w:p w14:paraId="10A1F890" w14:textId="77777777" w:rsidR="00A211E6" w:rsidRDefault="00A211E6" w:rsidP="00CC730C">
            <w:pPr>
              <w:rPr>
                <w:b/>
                <w:lang w:eastAsia="en-US"/>
              </w:rPr>
            </w:pPr>
            <w:r w:rsidRPr="00F84E0D">
              <w:rPr>
                <w:b/>
                <w:lang w:eastAsia="en-US"/>
              </w:rPr>
              <w:t>Estimated total uptake</w:t>
            </w:r>
          </w:p>
          <w:p w14:paraId="30C960B0" w14:textId="77777777" w:rsidR="00A211E6" w:rsidRPr="00F84E0D" w:rsidRDefault="00A211E6" w:rsidP="00CC730C">
            <w:pPr>
              <w:rPr>
                <w:b/>
                <w:lang w:eastAsia="en-US"/>
              </w:rPr>
            </w:pPr>
            <w:r w:rsidRPr="00126CDA">
              <w:rPr>
                <w:lang w:val="en-US" w:eastAsia="en-US"/>
              </w:rPr>
              <w:t>(mg/kw/d)</w:t>
            </w:r>
          </w:p>
        </w:tc>
      </w:tr>
      <w:tr w:rsidR="00A211E6" w:rsidRPr="00F84E0D" w14:paraId="6D173809" w14:textId="77777777" w:rsidTr="00CC730C">
        <w:trPr>
          <w:cantSplit/>
          <w:tblHeader/>
        </w:trPr>
        <w:tc>
          <w:tcPr>
            <w:tcW w:w="1204" w:type="dxa"/>
            <w:shd w:val="clear" w:color="auto" w:fill="auto"/>
          </w:tcPr>
          <w:p w14:paraId="64ABDB29" w14:textId="77777777" w:rsidR="00A211E6" w:rsidRPr="00F84E0D" w:rsidRDefault="00A211E6" w:rsidP="00CC730C">
            <w:pPr>
              <w:rPr>
                <w:lang w:eastAsia="en-US"/>
              </w:rPr>
            </w:pPr>
            <w:r w:rsidRPr="00F84E0D">
              <w:rPr>
                <w:lang w:eastAsia="en-US"/>
              </w:rPr>
              <w:t xml:space="preserve">Scenario </w:t>
            </w:r>
            <w:r w:rsidRPr="00736F84">
              <w:rPr>
                <w:lang w:eastAsia="en-US"/>
              </w:rPr>
              <w:t>[7] Cleaning of the equipment after spray application</w:t>
            </w:r>
          </w:p>
        </w:tc>
        <w:tc>
          <w:tcPr>
            <w:tcW w:w="1701" w:type="dxa"/>
          </w:tcPr>
          <w:p w14:paraId="3003ACFB"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180FE10B"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34391DE4" w14:textId="77777777" w:rsidR="00A211E6" w:rsidRPr="00F84E0D" w:rsidRDefault="00A211E6" w:rsidP="00CC730C">
            <w:pPr>
              <w:rPr>
                <w:lang w:eastAsia="en-US"/>
              </w:rPr>
            </w:pPr>
            <w:r>
              <w:rPr>
                <w:lang w:eastAsia="en-US"/>
              </w:rPr>
              <w:t>2.37 x 10</w:t>
            </w:r>
            <w:r w:rsidRPr="005E2223">
              <w:rPr>
                <w:vertAlign w:val="superscript"/>
                <w:lang w:eastAsia="en-US"/>
              </w:rPr>
              <w:t>-3</w:t>
            </w:r>
          </w:p>
        </w:tc>
        <w:tc>
          <w:tcPr>
            <w:tcW w:w="1559" w:type="dxa"/>
            <w:shd w:val="clear" w:color="auto" w:fill="auto"/>
            <w:tcMar>
              <w:top w:w="57" w:type="dxa"/>
              <w:bottom w:w="57" w:type="dxa"/>
            </w:tcMar>
          </w:tcPr>
          <w:p w14:paraId="0E3C84D4" w14:textId="77777777" w:rsidR="00A211E6" w:rsidRPr="00F84E0D" w:rsidRDefault="00A211E6" w:rsidP="00CC730C">
            <w:pPr>
              <w:rPr>
                <w:lang w:eastAsia="en-US"/>
              </w:rPr>
            </w:pPr>
            <w:r>
              <w:rPr>
                <w:lang w:eastAsia="en-US"/>
              </w:rPr>
              <w:t>-</w:t>
            </w:r>
          </w:p>
        </w:tc>
        <w:tc>
          <w:tcPr>
            <w:tcW w:w="1843" w:type="dxa"/>
          </w:tcPr>
          <w:p w14:paraId="42C07A0E" w14:textId="77777777" w:rsidR="00A211E6" w:rsidRPr="00F84E0D" w:rsidRDefault="00A211E6" w:rsidP="00CC730C">
            <w:pPr>
              <w:rPr>
                <w:lang w:eastAsia="en-US"/>
              </w:rPr>
            </w:pPr>
            <w:r>
              <w:rPr>
                <w:lang w:eastAsia="en-US"/>
              </w:rPr>
              <w:t>2.37 x 10</w:t>
            </w:r>
            <w:r w:rsidRPr="008D20C1">
              <w:rPr>
                <w:vertAlign w:val="superscript"/>
                <w:lang w:eastAsia="en-US"/>
              </w:rPr>
              <w:t>-3</w:t>
            </w:r>
          </w:p>
        </w:tc>
      </w:tr>
    </w:tbl>
    <w:p w14:paraId="2ECDA004" w14:textId="77777777" w:rsidR="00A211E6" w:rsidRDefault="00A211E6" w:rsidP="00A211E6">
      <w:pPr>
        <w:rPr>
          <w:highlight w:val="yellow"/>
          <w:lang w:eastAsia="en-US"/>
        </w:rPr>
      </w:pPr>
    </w:p>
    <w:p w14:paraId="21807EEA" w14:textId="77777777" w:rsidR="00A211E6" w:rsidRDefault="00A211E6" w:rsidP="00A211E6">
      <w:pPr>
        <w:keepNext/>
        <w:rPr>
          <w:i/>
          <w:u w:val="single"/>
          <w:lang w:eastAsia="en-US"/>
        </w:rPr>
      </w:pPr>
      <w:r>
        <w:rPr>
          <w:i/>
          <w:u w:val="single"/>
          <w:lang w:eastAsia="en-US"/>
        </w:rPr>
        <w:lastRenderedPageBreak/>
        <w:t>Scenario [8</w:t>
      </w:r>
      <w:r w:rsidRPr="006201E6">
        <w:rPr>
          <w:i/>
          <w:u w:val="single"/>
          <w:lang w:eastAsia="en-US"/>
        </w:rPr>
        <w:t>]</w:t>
      </w:r>
      <w:r w:rsidRPr="0076722E">
        <w:t xml:space="preserve"> </w:t>
      </w:r>
      <w:r w:rsidRPr="0076722E">
        <w:rPr>
          <w:i/>
          <w:u w:val="single"/>
          <w:lang w:eastAsia="en-US"/>
        </w:rPr>
        <w:t>Spray application + injection</w:t>
      </w:r>
      <w:r w:rsidRPr="006201E6">
        <w:rPr>
          <w:i/>
          <w:u w:val="single"/>
          <w:lang w:eastAsia="en-US"/>
        </w:rPr>
        <w:t xml:space="preserve"> </w:t>
      </w:r>
    </w:p>
    <w:p w14:paraId="59919918" w14:textId="77777777" w:rsidR="00A211E6" w:rsidRDefault="00A211E6" w:rsidP="00A211E6">
      <w:pPr>
        <w:keepNext/>
        <w:rPr>
          <w:i/>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5A7E7CE9" w14:textId="77777777" w:rsidTr="00CC730C">
        <w:trPr>
          <w:tblHeader/>
        </w:trPr>
        <w:tc>
          <w:tcPr>
            <w:tcW w:w="5000" w:type="pct"/>
            <w:gridSpan w:val="5"/>
            <w:shd w:val="clear" w:color="auto" w:fill="FFFFCC"/>
          </w:tcPr>
          <w:p w14:paraId="41AB0F80" w14:textId="77777777" w:rsidR="00A211E6" w:rsidRPr="00D45D43" w:rsidRDefault="00A211E6" w:rsidP="00CC730C">
            <w:pPr>
              <w:keepNext/>
              <w:rPr>
                <w:b/>
                <w:sz w:val="18"/>
                <w:szCs w:val="18"/>
                <w:lang w:eastAsia="en-US"/>
              </w:rPr>
            </w:pPr>
            <w:r w:rsidRPr="00D45D43">
              <w:rPr>
                <w:b/>
                <w:sz w:val="18"/>
                <w:szCs w:val="18"/>
                <w:lang w:eastAsia="en-US"/>
              </w:rPr>
              <w:t>Description of Scenario [8] Spray application + injection</w:t>
            </w:r>
          </w:p>
        </w:tc>
      </w:tr>
      <w:tr w:rsidR="00A211E6" w:rsidRPr="009348D6" w14:paraId="6CF9308E" w14:textId="77777777" w:rsidTr="00CC730C">
        <w:trPr>
          <w:tblHeader/>
        </w:trPr>
        <w:tc>
          <w:tcPr>
            <w:tcW w:w="5000" w:type="pct"/>
            <w:gridSpan w:val="5"/>
          </w:tcPr>
          <w:p w14:paraId="418AE790" w14:textId="77777777" w:rsidR="00A211E6" w:rsidRDefault="009D55EC" w:rsidP="00CC730C">
            <w:pPr>
              <w:keepNext/>
              <w:jc w:val="both"/>
              <w:rPr>
                <w:rFonts w:cs="Arial"/>
                <w:sz w:val="18"/>
                <w:szCs w:val="18"/>
              </w:rPr>
            </w:pPr>
            <w:r>
              <w:rPr>
                <w:sz w:val="18"/>
                <w:szCs w:val="18"/>
                <w:lang w:eastAsia="en-US"/>
              </w:rPr>
              <w:t>Considering that the injection will not result in exposure higher than brush application</w:t>
            </w:r>
            <w:r>
              <w:rPr>
                <w:rFonts w:cs="Arial"/>
                <w:sz w:val="18"/>
                <w:szCs w:val="18"/>
              </w:rPr>
              <w:t>, f</w:t>
            </w:r>
            <w:r w:rsidR="00A211E6" w:rsidRPr="00D45D43">
              <w:rPr>
                <w:rFonts w:cs="Arial"/>
                <w:sz w:val="18"/>
                <w:szCs w:val="18"/>
              </w:rPr>
              <w:t>or this scenario, the exposure values of the exposure model taken for the spray application have been multiplied by two in order to simulate an application by spray followed by an application by injection.</w:t>
            </w:r>
          </w:p>
          <w:p w14:paraId="08E24EE4" w14:textId="77777777" w:rsidR="00A211E6" w:rsidRPr="00D45D43" w:rsidRDefault="00A211E6" w:rsidP="00CC730C">
            <w:pPr>
              <w:keepNext/>
              <w:jc w:val="both"/>
              <w:rPr>
                <w:rFonts w:cs="Arial"/>
                <w:sz w:val="18"/>
                <w:szCs w:val="18"/>
              </w:rPr>
            </w:pPr>
          </w:p>
        </w:tc>
      </w:tr>
      <w:tr w:rsidR="00A211E6" w:rsidRPr="009348D6" w14:paraId="1520FC25" w14:textId="77777777" w:rsidTr="00CC730C">
        <w:trPr>
          <w:tblHeader/>
        </w:trPr>
        <w:tc>
          <w:tcPr>
            <w:tcW w:w="579" w:type="pct"/>
            <w:shd w:val="clear" w:color="auto" w:fill="auto"/>
            <w:tcMar>
              <w:top w:w="57" w:type="dxa"/>
              <w:bottom w:w="57" w:type="dxa"/>
            </w:tcMar>
          </w:tcPr>
          <w:p w14:paraId="2EC8AC7A" w14:textId="77777777" w:rsidR="00A211E6" w:rsidRPr="00D45D43" w:rsidRDefault="00A211E6" w:rsidP="00CC730C">
            <w:pPr>
              <w:keepNext/>
              <w:rPr>
                <w:sz w:val="18"/>
                <w:szCs w:val="18"/>
                <w:lang w:eastAsia="en-US"/>
              </w:rPr>
            </w:pPr>
          </w:p>
        </w:tc>
        <w:tc>
          <w:tcPr>
            <w:tcW w:w="1389" w:type="pct"/>
            <w:shd w:val="clear" w:color="auto" w:fill="auto"/>
            <w:tcMar>
              <w:top w:w="57" w:type="dxa"/>
              <w:bottom w:w="57" w:type="dxa"/>
            </w:tcMar>
          </w:tcPr>
          <w:p w14:paraId="638D8595" w14:textId="77777777" w:rsidR="00A211E6" w:rsidRPr="00D45D43" w:rsidRDefault="00A211E6" w:rsidP="00CC730C">
            <w:pPr>
              <w:keepNext/>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74A86FC" w14:textId="77777777" w:rsidR="00A211E6" w:rsidRPr="00D45D43" w:rsidRDefault="00A211E6" w:rsidP="00CC730C">
            <w:pPr>
              <w:keepNext/>
              <w:rPr>
                <w:sz w:val="18"/>
                <w:szCs w:val="18"/>
                <w:lang w:eastAsia="en-US"/>
              </w:rPr>
            </w:pPr>
            <w:r w:rsidRPr="00D45D43">
              <w:rPr>
                <w:sz w:val="18"/>
                <w:szCs w:val="18"/>
                <w:lang w:eastAsia="en-US"/>
              </w:rPr>
              <w:t>Value</w:t>
            </w:r>
          </w:p>
        </w:tc>
        <w:tc>
          <w:tcPr>
            <w:tcW w:w="1005" w:type="pct"/>
          </w:tcPr>
          <w:p w14:paraId="112953EE" w14:textId="77777777" w:rsidR="00A211E6" w:rsidRPr="00D45D43" w:rsidRDefault="00A211E6" w:rsidP="00CC730C">
            <w:pPr>
              <w:keepNext/>
              <w:rPr>
                <w:sz w:val="18"/>
                <w:szCs w:val="18"/>
                <w:lang w:eastAsia="en-US"/>
              </w:rPr>
            </w:pPr>
            <w:r w:rsidRPr="00D45D43">
              <w:rPr>
                <w:sz w:val="18"/>
                <w:szCs w:val="18"/>
                <w:lang w:eastAsia="en-US"/>
              </w:rPr>
              <w:t>Unit</w:t>
            </w:r>
          </w:p>
        </w:tc>
        <w:tc>
          <w:tcPr>
            <w:tcW w:w="1004" w:type="pct"/>
          </w:tcPr>
          <w:p w14:paraId="798597E4" w14:textId="77777777" w:rsidR="00A211E6" w:rsidRPr="00D45D43" w:rsidRDefault="00A211E6" w:rsidP="00CC730C">
            <w:pPr>
              <w:keepNext/>
              <w:rPr>
                <w:sz w:val="18"/>
                <w:szCs w:val="18"/>
                <w:lang w:eastAsia="en-US"/>
              </w:rPr>
            </w:pPr>
            <w:r w:rsidRPr="00D45D43">
              <w:rPr>
                <w:sz w:val="18"/>
                <w:szCs w:val="18"/>
                <w:lang w:eastAsia="en-US"/>
              </w:rPr>
              <w:t>Reference</w:t>
            </w:r>
          </w:p>
        </w:tc>
      </w:tr>
      <w:tr w:rsidR="00A211E6" w:rsidRPr="009348D6" w14:paraId="200DA8E2" w14:textId="77777777" w:rsidTr="00CC730C">
        <w:trPr>
          <w:tblHeader/>
        </w:trPr>
        <w:tc>
          <w:tcPr>
            <w:tcW w:w="579" w:type="pct"/>
            <w:tcMar>
              <w:top w:w="57" w:type="dxa"/>
              <w:bottom w:w="57" w:type="dxa"/>
            </w:tcMar>
          </w:tcPr>
          <w:p w14:paraId="2D75C3BA" w14:textId="77777777" w:rsidR="00A211E6" w:rsidRPr="00D45D43" w:rsidRDefault="00A211E6" w:rsidP="00CC730C">
            <w:pPr>
              <w:keepNext/>
              <w:rPr>
                <w:sz w:val="18"/>
                <w:szCs w:val="18"/>
                <w:lang w:eastAsia="en-US"/>
              </w:rPr>
            </w:pPr>
          </w:p>
        </w:tc>
        <w:tc>
          <w:tcPr>
            <w:tcW w:w="4421" w:type="pct"/>
            <w:gridSpan w:val="4"/>
            <w:shd w:val="clear" w:color="auto" w:fill="auto"/>
            <w:tcMar>
              <w:top w:w="57" w:type="dxa"/>
              <w:bottom w:w="57" w:type="dxa"/>
            </w:tcMar>
          </w:tcPr>
          <w:p w14:paraId="19E27776" w14:textId="77777777" w:rsidR="00A211E6" w:rsidRPr="00D45D43" w:rsidRDefault="00A211E6" w:rsidP="00CC730C">
            <w:pPr>
              <w:keepNext/>
              <w:jc w:val="center"/>
              <w:rPr>
                <w:sz w:val="18"/>
                <w:szCs w:val="18"/>
                <w:lang w:eastAsia="en-US"/>
              </w:rPr>
            </w:pPr>
            <w:r w:rsidRPr="00D45D43">
              <w:rPr>
                <w:sz w:val="18"/>
                <w:szCs w:val="18"/>
                <w:lang w:eastAsia="en-US"/>
              </w:rPr>
              <w:t>Dermal exposure</w:t>
            </w:r>
          </w:p>
        </w:tc>
      </w:tr>
      <w:tr w:rsidR="00A211E6" w:rsidRPr="009348D6" w14:paraId="47EA49D7" w14:textId="77777777" w:rsidTr="00CC730C">
        <w:trPr>
          <w:tblHeader/>
        </w:trPr>
        <w:tc>
          <w:tcPr>
            <w:tcW w:w="579" w:type="pct"/>
            <w:vMerge w:val="restart"/>
            <w:tcMar>
              <w:top w:w="57" w:type="dxa"/>
              <w:bottom w:w="57" w:type="dxa"/>
            </w:tcMar>
          </w:tcPr>
          <w:p w14:paraId="4714B6B9"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00B2C222" w14:textId="77777777" w:rsidR="00A211E6" w:rsidRPr="00D45D43" w:rsidRDefault="00A211E6" w:rsidP="00CC730C">
            <w:pPr>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64CE4D8B" w14:textId="77777777" w:rsidR="00A211E6" w:rsidRPr="00D45D43" w:rsidRDefault="00A211E6" w:rsidP="00CC730C">
            <w:pPr>
              <w:rPr>
                <w:sz w:val="18"/>
                <w:szCs w:val="18"/>
                <w:lang w:eastAsia="en-US"/>
              </w:rPr>
            </w:pPr>
            <w:r w:rsidRPr="009348D6">
              <w:rPr>
                <w:i/>
                <w:color w:val="000000"/>
                <w:sz w:val="18"/>
                <w:szCs w:val="18"/>
                <w:lang w:eastAsia="en-GB"/>
              </w:rPr>
              <w:t>Consumer spraying and dusting Model 3</w:t>
            </w:r>
          </w:p>
        </w:tc>
        <w:tc>
          <w:tcPr>
            <w:tcW w:w="1004" w:type="pct"/>
            <w:vMerge w:val="restart"/>
            <w:vAlign w:val="center"/>
          </w:tcPr>
          <w:p w14:paraId="5981BA5E" w14:textId="77777777" w:rsidR="00A211E6" w:rsidRPr="00847898" w:rsidRDefault="00A211E6" w:rsidP="00CC730C">
            <w:pPr>
              <w:keepNext/>
              <w:widowControl w:val="0"/>
              <w:tabs>
                <w:tab w:val="center" w:pos="4536"/>
                <w:tab w:val="right" w:pos="9072"/>
              </w:tabs>
              <w:rPr>
                <w:color w:val="000000"/>
                <w:sz w:val="18"/>
                <w:szCs w:val="18"/>
                <w:lang w:eastAsia="en-GB"/>
              </w:rPr>
            </w:pPr>
            <w:r w:rsidRPr="009348D6">
              <w:rPr>
                <w:color w:val="000000"/>
                <w:sz w:val="18"/>
                <w:szCs w:val="18"/>
                <w:lang w:eastAsia="en-GB"/>
              </w:rPr>
              <w:t>Exposure method BPR + TNsG (part 2 p19</w:t>
            </w:r>
            <w:r w:rsidRPr="00847898">
              <w:rPr>
                <w:color w:val="000000"/>
                <w:sz w:val="18"/>
                <w:szCs w:val="18"/>
                <w:lang w:eastAsia="en-GB"/>
              </w:rPr>
              <w:t>7) second version of 2007</w:t>
            </w:r>
          </w:p>
          <w:p w14:paraId="60D78A87" w14:textId="77777777" w:rsidR="00A211E6" w:rsidRPr="00D45D43" w:rsidRDefault="00A211E6" w:rsidP="00CC730C">
            <w:pPr>
              <w:rPr>
                <w:sz w:val="18"/>
                <w:szCs w:val="18"/>
                <w:lang w:eastAsia="en-US"/>
              </w:rPr>
            </w:pPr>
          </w:p>
        </w:tc>
      </w:tr>
      <w:tr w:rsidR="00A211E6" w:rsidRPr="009348D6" w14:paraId="7BA6E7D3" w14:textId="77777777" w:rsidTr="00CC730C">
        <w:trPr>
          <w:tblHeader/>
        </w:trPr>
        <w:tc>
          <w:tcPr>
            <w:tcW w:w="579" w:type="pct"/>
            <w:vMerge/>
            <w:tcMar>
              <w:top w:w="57" w:type="dxa"/>
              <w:bottom w:w="57" w:type="dxa"/>
            </w:tcMar>
          </w:tcPr>
          <w:p w14:paraId="021F8D0F"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F7324A9"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4F522151" w14:textId="77777777" w:rsidR="00A211E6" w:rsidRPr="00D45D43" w:rsidRDefault="00A211E6" w:rsidP="00CC730C">
            <w:pPr>
              <w:rPr>
                <w:sz w:val="18"/>
                <w:szCs w:val="18"/>
                <w:lang w:eastAsia="en-US"/>
              </w:rPr>
            </w:pPr>
            <w:r w:rsidRPr="00D45D43">
              <w:rPr>
                <w:sz w:val="18"/>
                <w:szCs w:val="18"/>
                <w:lang w:eastAsia="en-US"/>
              </w:rPr>
              <w:t>40</w:t>
            </w:r>
          </w:p>
        </w:tc>
        <w:tc>
          <w:tcPr>
            <w:tcW w:w="1005" w:type="pct"/>
          </w:tcPr>
          <w:p w14:paraId="1CD4FA91" w14:textId="77777777" w:rsidR="00A211E6" w:rsidRPr="00D45D43" w:rsidRDefault="00A211E6" w:rsidP="00CC730C">
            <w:pPr>
              <w:rPr>
                <w:sz w:val="18"/>
                <w:szCs w:val="18"/>
                <w:lang w:eastAsia="en-US"/>
              </w:rPr>
            </w:pPr>
            <w:r w:rsidRPr="00D45D43">
              <w:rPr>
                <w:sz w:val="18"/>
                <w:szCs w:val="18"/>
                <w:lang w:eastAsia="en-US"/>
              </w:rPr>
              <w:t>min</w:t>
            </w:r>
          </w:p>
        </w:tc>
        <w:tc>
          <w:tcPr>
            <w:tcW w:w="1004" w:type="pct"/>
            <w:vMerge/>
          </w:tcPr>
          <w:p w14:paraId="319D53DC" w14:textId="77777777" w:rsidR="00A211E6" w:rsidRPr="00D45D43" w:rsidRDefault="00A211E6" w:rsidP="00CC730C">
            <w:pPr>
              <w:rPr>
                <w:sz w:val="18"/>
                <w:szCs w:val="18"/>
                <w:lang w:eastAsia="en-US"/>
              </w:rPr>
            </w:pPr>
          </w:p>
        </w:tc>
      </w:tr>
      <w:tr w:rsidR="00A211E6" w:rsidRPr="009348D6" w14:paraId="62400040" w14:textId="77777777" w:rsidTr="00CC730C">
        <w:trPr>
          <w:tblHeader/>
        </w:trPr>
        <w:tc>
          <w:tcPr>
            <w:tcW w:w="579" w:type="pct"/>
            <w:vMerge/>
            <w:tcMar>
              <w:top w:w="57" w:type="dxa"/>
              <w:bottom w:w="57" w:type="dxa"/>
            </w:tcMar>
          </w:tcPr>
          <w:p w14:paraId="4D187FBD"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FE959B1"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7622A195" w14:textId="77777777" w:rsidR="00A211E6" w:rsidRPr="00D45D43" w:rsidRDefault="00A211E6" w:rsidP="00CC730C">
            <w:pPr>
              <w:rPr>
                <w:sz w:val="18"/>
                <w:szCs w:val="18"/>
                <w:lang w:eastAsia="en-US"/>
              </w:rPr>
            </w:pPr>
            <w:r w:rsidRPr="00D45D43">
              <w:rPr>
                <w:sz w:val="18"/>
                <w:szCs w:val="18"/>
                <w:lang w:eastAsia="en-US"/>
              </w:rPr>
              <w:t xml:space="preserve">84 </w:t>
            </w:r>
            <w:r w:rsidRPr="00D45D43">
              <w:rPr>
                <w:b/>
                <w:sz w:val="18"/>
                <w:szCs w:val="18"/>
                <w:lang w:eastAsia="en-US"/>
              </w:rPr>
              <w:t>x 2</w:t>
            </w:r>
            <w:r w:rsidRPr="00D45D43">
              <w:rPr>
                <w:sz w:val="18"/>
                <w:szCs w:val="18"/>
                <w:lang w:eastAsia="en-US"/>
              </w:rPr>
              <w:t xml:space="preserve"> = 168</w:t>
            </w:r>
          </w:p>
        </w:tc>
        <w:tc>
          <w:tcPr>
            <w:tcW w:w="1005" w:type="pct"/>
          </w:tcPr>
          <w:p w14:paraId="299DB981"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22E264C1" w14:textId="77777777" w:rsidR="00A211E6" w:rsidRPr="00D45D43" w:rsidRDefault="00A211E6" w:rsidP="00CC730C">
            <w:pPr>
              <w:rPr>
                <w:sz w:val="18"/>
                <w:szCs w:val="18"/>
                <w:lang w:eastAsia="en-US"/>
              </w:rPr>
            </w:pPr>
          </w:p>
        </w:tc>
      </w:tr>
      <w:tr w:rsidR="00A211E6" w:rsidRPr="009348D6" w14:paraId="5C225C18" w14:textId="77777777" w:rsidTr="00CC730C">
        <w:trPr>
          <w:tblHeader/>
        </w:trPr>
        <w:tc>
          <w:tcPr>
            <w:tcW w:w="579" w:type="pct"/>
            <w:vMerge/>
            <w:tcMar>
              <w:top w:w="57" w:type="dxa"/>
              <w:bottom w:w="57" w:type="dxa"/>
            </w:tcMar>
          </w:tcPr>
          <w:p w14:paraId="4C5683AC"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2E0630F5"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3E90E7D1" w14:textId="77777777" w:rsidR="00A211E6" w:rsidRPr="00D45D43" w:rsidRDefault="00A211E6" w:rsidP="00CC730C">
            <w:pPr>
              <w:rPr>
                <w:sz w:val="18"/>
                <w:szCs w:val="18"/>
                <w:lang w:eastAsia="en-US"/>
              </w:rPr>
            </w:pPr>
            <w:r w:rsidRPr="00D45D43">
              <w:rPr>
                <w:sz w:val="18"/>
                <w:szCs w:val="18"/>
                <w:lang w:eastAsia="en-US"/>
              </w:rPr>
              <w:t xml:space="preserve">144 </w:t>
            </w:r>
            <w:r w:rsidRPr="00D45D43">
              <w:rPr>
                <w:b/>
                <w:sz w:val="18"/>
                <w:szCs w:val="18"/>
                <w:lang w:eastAsia="en-US"/>
              </w:rPr>
              <w:t>x 2</w:t>
            </w:r>
            <w:r w:rsidRPr="00D45D43">
              <w:rPr>
                <w:sz w:val="18"/>
                <w:szCs w:val="18"/>
                <w:lang w:eastAsia="en-US"/>
              </w:rPr>
              <w:t xml:space="preserve"> = 288</w:t>
            </w:r>
          </w:p>
        </w:tc>
        <w:tc>
          <w:tcPr>
            <w:tcW w:w="1005" w:type="pct"/>
          </w:tcPr>
          <w:p w14:paraId="581A1B56"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7C9786FC" w14:textId="77777777" w:rsidR="00A211E6" w:rsidRPr="00D45D43" w:rsidRDefault="00A211E6" w:rsidP="00CC730C">
            <w:pPr>
              <w:rPr>
                <w:sz w:val="18"/>
                <w:szCs w:val="18"/>
                <w:lang w:eastAsia="en-US"/>
              </w:rPr>
            </w:pPr>
          </w:p>
        </w:tc>
      </w:tr>
      <w:tr w:rsidR="00A211E6" w:rsidRPr="009348D6" w14:paraId="5EBBBD2B" w14:textId="77777777" w:rsidTr="00CC730C">
        <w:trPr>
          <w:tblHeader/>
        </w:trPr>
        <w:tc>
          <w:tcPr>
            <w:tcW w:w="579" w:type="pct"/>
            <w:vMerge/>
            <w:tcMar>
              <w:top w:w="57" w:type="dxa"/>
              <w:bottom w:w="57" w:type="dxa"/>
            </w:tcMar>
          </w:tcPr>
          <w:p w14:paraId="2D33E9F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3BA2D1F7"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705DBD88"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73CEB3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7186A88" w14:textId="77777777" w:rsidR="00A211E6" w:rsidRPr="00D45D43" w:rsidRDefault="00A211E6" w:rsidP="00CC730C">
            <w:pPr>
              <w:rPr>
                <w:sz w:val="18"/>
                <w:szCs w:val="18"/>
                <w:lang w:eastAsia="en-US"/>
              </w:rPr>
            </w:pPr>
          </w:p>
        </w:tc>
      </w:tr>
      <w:tr w:rsidR="00A211E6" w:rsidRPr="009348D6" w14:paraId="0091F33F" w14:textId="77777777" w:rsidTr="00CC730C">
        <w:trPr>
          <w:tblHeader/>
        </w:trPr>
        <w:tc>
          <w:tcPr>
            <w:tcW w:w="579" w:type="pct"/>
            <w:vMerge/>
            <w:tcMar>
              <w:top w:w="57" w:type="dxa"/>
              <w:bottom w:w="57" w:type="dxa"/>
            </w:tcMar>
          </w:tcPr>
          <w:p w14:paraId="63550BB0"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50AE3C73"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4751D5A1"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297D50C4"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790296C" w14:textId="77777777" w:rsidR="00A211E6" w:rsidRPr="00D45D43" w:rsidRDefault="00A211E6" w:rsidP="00CC730C">
            <w:pPr>
              <w:rPr>
                <w:sz w:val="18"/>
                <w:szCs w:val="18"/>
                <w:lang w:eastAsia="en-US"/>
              </w:rPr>
            </w:pPr>
          </w:p>
        </w:tc>
      </w:tr>
      <w:tr w:rsidR="00A211E6" w:rsidRPr="009348D6" w14:paraId="5C406380" w14:textId="77777777" w:rsidTr="00CC730C">
        <w:trPr>
          <w:tblHeader/>
        </w:trPr>
        <w:tc>
          <w:tcPr>
            <w:tcW w:w="579" w:type="pct"/>
            <w:tcMar>
              <w:top w:w="57" w:type="dxa"/>
              <w:bottom w:w="57" w:type="dxa"/>
            </w:tcMar>
          </w:tcPr>
          <w:p w14:paraId="7A2D77A6" w14:textId="77777777" w:rsidR="00A211E6" w:rsidRPr="00D45D43" w:rsidRDefault="00A211E6" w:rsidP="00CC730C">
            <w:pPr>
              <w:keepNext/>
              <w:rPr>
                <w:sz w:val="18"/>
                <w:szCs w:val="18"/>
                <w:lang w:eastAsia="en-US"/>
              </w:rPr>
            </w:pPr>
          </w:p>
        </w:tc>
        <w:tc>
          <w:tcPr>
            <w:tcW w:w="4421" w:type="pct"/>
            <w:gridSpan w:val="4"/>
            <w:shd w:val="clear" w:color="auto" w:fill="auto"/>
            <w:tcMar>
              <w:top w:w="57" w:type="dxa"/>
              <w:bottom w:w="57" w:type="dxa"/>
            </w:tcMar>
          </w:tcPr>
          <w:p w14:paraId="3D540B40" w14:textId="77777777" w:rsidR="00A211E6" w:rsidRPr="00D45D43" w:rsidRDefault="00A211E6" w:rsidP="00CC730C">
            <w:pPr>
              <w:keepNext/>
              <w:jc w:val="center"/>
              <w:rPr>
                <w:sz w:val="18"/>
                <w:szCs w:val="18"/>
                <w:lang w:eastAsia="en-US"/>
              </w:rPr>
            </w:pPr>
            <w:r w:rsidRPr="00D45D43">
              <w:rPr>
                <w:sz w:val="18"/>
                <w:szCs w:val="18"/>
                <w:lang w:eastAsia="en-US"/>
              </w:rPr>
              <w:t>Exposure by inhalation</w:t>
            </w:r>
          </w:p>
        </w:tc>
      </w:tr>
      <w:tr w:rsidR="00A211E6" w:rsidRPr="009348D6" w14:paraId="5385908B" w14:textId="77777777" w:rsidTr="00CC730C">
        <w:trPr>
          <w:tblHeader/>
        </w:trPr>
        <w:tc>
          <w:tcPr>
            <w:tcW w:w="579" w:type="pct"/>
            <w:vMerge w:val="restart"/>
            <w:tcMar>
              <w:top w:w="57" w:type="dxa"/>
              <w:bottom w:w="57" w:type="dxa"/>
            </w:tcMar>
          </w:tcPr>
          <w:p w14:paraId="2D3609C1" w14:textId="77777777" w:rsidR="00A211E6" w:rsidRPr="00D45D43" w:rsidRDefault="00A211E6" w:rsidP="00CC730C">
            <w:pPr>
              <w:keepNext/>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0D210C4E" w14:textId="77777777" w:rsidR="00A211E6" w:rsidRPr="00D45D43" w:rsidRDefault="00A211E6" w:rsidP="00CC730C">
            <w:pPr>
              <w:keepNext/>
              <w:rPr>
                <w:sz w:val="18"/>
                <w:szCs w:val="18"/>
                <w:lang w:eastAsia="en-US"/>
              </w:rPr>
            </w:pPr>
            <w:r w:rsidRPr="00D45D43">
              <w:rPr>
                <w:sz w:val="18"/>
                <w:szCs w:val="18"/>
                <w:lang w:eastAsia="en-US"/>
              </w:rPr>
              <w:t xml:space="preserve">Exposure model </w:t>
            </w:r>
          </w:p>
        </w:tc>
        <w:tc>
          <w:tcPr>
            <w:tcW w:w="2028" w:type="pct"/>
            <w:gridSpan w:val="2"/>
            <w:shd w:val="clear" w:color="auto" w:fill="auto"/>
          </w:tcPr>
          <w:p w14:paraId="47E1C1FC" w14:textId="77777777" w:rsidR="00A211E6" w:rsidRPr="00D45D43" w:rsidRDefault="00A211E6" w:rsidP="00CC730C">
            <w:pPr>
              <w:keepNext/>
              <w:rPr>
                <w:sz w:val="18"/>
                <w:szCs w:val="18"/>
                <w:lang w:eastAsia="en-US"/>
              </w:rPr>
            </w:pPr>
            <w:r w:rsidRPr="009348D6">
              <w:rPr>
                <w:i/>
                <w:color w:val="000000"/>
                <w:sz w:val="18"/>
                <w:szCs w:val="18"/>
                <w:lang w:eastAsia="en-GB"/>
              </w:rPr>
              <w:t>Consumer spraying and dusting Model 3</w:t>
            </w:r>
          </w:p>
        </w:tc>
        <w:tc>
          <w:tcPr>
            <w:tcW w:w="1004" w:type="pct"/>
            <w:vMerge w:val="restart"/>
          </w:tcPr>
          <w:p w14:paraId="3ADBBC7C" w14:textId="77777777" w:rsidR="00A211E6" w:rsidRPr="00847898" w:rsidRDefault="00A211E6" w:rsidP="00CC730C">
            <w:pPr>
              <w:keepNext/>
              <w:tabs>
                <w:tab w:val="center" w:pos="4536"/>
                <w:tab w:val="right" w:pos="9072"/>
              </w:tabs>
              <w:rPr>
                <w:color w:val="000000"/>
                <w:sz w:val="18"/>
                <w:szCs w:val="18"/>
                <w:lang w:eastAsia="en-GB"/>
              </w:rPr>
            </w:pPr>
            <w:r w:rsidRPr="009348D6">
              <w:rPr>
                <w:color w:val="000000"/>
                <w:sz w:val="18"/>
                <w:szCs w:val="18"/>
                <w:lang w:eastAsia="en-GB"/>
              </w:rPr>
              <w:t>Exposure method BPR + TNsG (part 2 p197) second version of 2007</w:t>
            </w:r>
          </w:p>
          <w:p w14:paraId="1ADAB605" w14:textId="77777777" w:rsidR="00A211E6" w:rsidRPr="00D45D43" w:rsidRDefault="00A211E6" w:rsidP="00CC730C">
            <w:pPr>
              <w:keepNext/>
              <w:rPr>
                <w:sz w:val="18"/>
                <w:szCs w:val="18"/>
                <w:lang w:eastAsia="en-US"/>
              </w:rPr>
            </w:pPr>
          </w:p>
        </w:tc>
      </w:tr>
      <w:tr w:rsidR="00A211E6" w:rsidRPr="009348D6" w14:paraId="4B1586E5" w14:textId="77777777" w:rsidTr="00CC730C">
        <w:trPr>
          <w:tblHeader/>
        </w:trPr>
        <w:tc>
          <w:tcPr>
            <w:tcW w:w="579" w:type="pct"/>
            <w:vMerge/>
            <w:tcMar>
              <w:top w:w="57" w:type="dxa"/>
              <w:bottom w:w="57" w:type="dxa"/>
            </w:tcMar>
          </w:tcPr>
          <w:p w14:paraId="4606FD3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52CDCDB" w14:textId="77777777" w:rsidR="00A211E6" w:rsidRPr="00A40C96" w:rsidRDefault="00A211E6" w:rsidP="00CC730C">
            <w:pPr>
              <w:rPr>
                <w:sz w:val="18"/>
                <w:szCs w:val="18"/>
                <w:lang w:val="fr-FR" w:eastAsia="en-US"/>
              </w:rPr>
            </w:pPr>
            <w:r w:rsidRPr="00A40C96">
              <w:rPr>
                <w:sz w:val="18"/>
                <w:szCs w:val="18"/>
                <w:lang w:val="fr-FR" w:eastAsia="en-US"/>
              </w:rPr>
              <w:t>Indicative inhalation exposure (non-volatile compounds)</w:t>
            </w:r>
          </w:p>
        </w:tc>
        <w:tc>
          <w:tcPr>
            <w:tcW w:w="1023" w:type="pct"/>
            <w:shd w:val="clear" w:color="auto" w:fill="auto"/>
          </w:tcPr>
          <w:p w14:paraId="75218809" w14:textId="77777777" w:rsidR="00A211E6" w:rsidRPr="00D45D43" w:rsidRDefault="00A211E6" w:rsidP="00CC730C">
            <w:pPr>
              <w:rPr>
                <w:sz w:val="18"/>
                <w:szCs w:val="18"/>
                <w:lang w:eastAsia="en-US"/>
              </w:rPr>
            </w:pPr>
            <w:r w:rsidRPr="00D45D43">
              <w:rPr>
                <w:sz w:val="18"/>
                <w:szCs w:val="18"/>
                <w:lang w:eastAsia="en-US"/>
              </w:rPr>
              <w:t xml:space="preserve">6.5 </w:t>
            </w:r>
            <w:r w:rsidRPr="00D45D43">
              <w:rPr>
                <w:b/>
                <w:sz w:val="18"/>
                <w:szCs w:val="18"/>
                <w:lang w:eastAsia="en-US"/>
              </w:rPr>
              <w:t>x 2</w:t>
            </w:r>
            <w:r w:rsidRPr="00D45D43">
              <w:rPr>
                <w:sz w:val="18"/>
                <w:szCs w:val="18"/>
                <w:lang w:eastAsia="en-US"/>
              </w:rPr>
              <w:t xml:space="preserve"> = 13</w:t>
            </w:r>
          </w:p>
        </w:tc>
        <w:tc>
          <w:tcPr>
            <w:tcW w:w="1005" w:type="pct"/>
          </w:tcPr>
          <w:p w14:paraId="226CB03E"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vMerge/>
          </w:tcPr>
          <w:p w14:paraId="3EB1EE73" w14:textId="77777777" w:rsidR="00A211E6" w:rsidRPr="00D45D43" w:rsidRDefault="00A211E6" w:rsidP="00CC730C">
            <w:pPr>
              <w:rPr>
                <w:sz w:val="18"/>
                <w:szCs w:val="18"/>
                <w:lang w:eastAsia="en-US"/>
              </w:rPr>
            </w:pPr>
          </w:p>
        </w:tc>
      </w:tr>
      <w:tr w:rsidR="00A211E6" w:rsidRPr="009348D6" w14:paraId="2958C0F2" w14:textId="77777777" w:rsidTr="00CC730C">
        <w:trPr>
          <w:tblHeader/>
        </w:trPr>
        <w:tc>
          <w:tcPr>
            <w:tcW w:w="579" w:type="pct"/>
            <w:vMerge/>
            <w:tcMar>
              <w:top w:w="57" w:type="dxa"/>
              <w:bottom w:w="57" w:type="dxa"/>
            </w:tcMar>
          </w:tcPr>
          <w:p w14:paraId="13E4E63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F60C2D1" w14:textId="77777777" w:rsidR="00A211E6" w:rsidRPr="00D45D43" w:rsidRDefault="00A211E6" w:rsidP="00CC730C">
            <w:pPr>
              <w:rPr>
                <w:sz w:val="18"/>
                <w:szCs w:val="18"/>
                <w:lang w:eastAsia="en-US"/>
              </w:rPr>
            </w:pPr>
            <w:r w:rsidRPr="00D45D43">
              <w:rPr>
                <w:sz w:val="18"/>
                <w:szCs w:val="18"/>
                <w:lang w:eastAsia="en-US"/>
              </w:rPr>
              <w:t>Vapour pressure of the active substance</w:t>
            </w:r>
          </w:p>
        </w:tc>
        <w:tc>
          <w:tcPr>
            <w:tcW w:w="1023" w:type="pct"/>
            <w:shd w:val="clear" w:color="auto" w:fill="auto"/>
          </w:tcPr>
          <w:p w14:paraId="4E1EA8E9" w14:textId="77777777" w:rsidR="00A211E6" w:rsidRPr="00D45D43" w:rsidRDefault="00A211E6" w:rsidP="00CC730C">
            <w:pPr>
              <w:rPr>
                <w:sz w:val="18"/>
                <w:szCs w:val="18"/>
                <w:lang w:eastAsia="en-US"/>
              </w:rPr>
            </w:pPr>
            <w:r w:rsidRPr="00D45D43">
              <w:rPr>
                <w:sz w:val="18"/>
                <w:szCs w:val="18"/>
                <w:lang w:eastAsia="en-US"/>
              </w:rPr>
              <w:t>2.16E-06</w:t>
            </w:r>
          </w:p>
        </w:tc>
        <w:tc>
          <w:tcPr>
            <w:tcW w:w="1005" w:type="pct"/>
          </w:tcPr>
          <w:p w14:paraId="0942DC72"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650FC72C" w14:textId="77777777" w:rsidR="00A211E6" w:rsidRPr="00D45D43" w:rsidRDefault="00A211E6" w:rsidP="00CC730C">
            <w:pPr>
              <w:rPr>
                <w:sz w:val="18"/>
                <w:szCs w:val="18"/>
                <w:lang w:eastAsia="en-US"/>
              </w:rPr>
            </w:pPr>
          </w:p>
        </w:tc>
      </w:tr>
      <w:tr w:rsidR="00A211E6" w:rsidRPr="009348D6" w14:paraId="2DE13827" w14:textId="77777777" w:rsidTr="00CC730C">
        <w:trPr>
          <w:tblHeader/>
        </w:trPr>
        <w:tc>
          <w:tcPr>
            <w:tcW w:w="579" w:type="pct"/>
            <w:vMerge/>
            <w:tcMar>
              <w:top w:w="57" w:type="dxa"/>
              <w:bottom w:w="57" w:type="dxa"/>
            </w:tcMar>
          </w:tcPr>
          <w:p w14:paraId="4CEED536"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01765588" w14:textId="77777777" w:rsidR="00A211E6" w:rsidRPr="00D45D43" w:rsidRDefault="00A211E6" w:rsidP="00CC730C">
            <w:pPr>
              <w:rPr>
                <w:sz w:val="18"/>
                <w:szCs w:val="18"/>
                <w:lang w:eastAsia="en-US"/>
              </w:rPr>
            </w:pPr>
            <w:r w:rsidRPr="00D45D43">
              <w:rPr>
                <w:sz w:val="18"/>
                <w:szCs w:val="18"/>
                <w:lang w:eastAsia="en-US"/>
              </w:rPr>
              <w:t>Inhalation rate</w:t>
            </w:r>
          </w:p>
        </w:tc>
        <w:tc>
          <w:tcPr>
            <w:tcW w:w="1023" w:type="pct"/>
            <w:shd w:val="clear" w:color="auto" w:fill="auto"/>
          </w:tcPr>
          <w:p w14:paraId="33BBFEE0" w14:textId="77777777" w:rsidR="00A211E6" w:rsidRPr="00D45D43" w:rsidRDefault="00A211E6" w:rsidP="00CC730C">
            <w:pPr>
              <w:rPr>
                <w:sz w:val="18"/>
                <w:szCs w:val="18"/>
                <w:lang w:eastAsia="en-US"/>
              </w:rPr>
            </w:pPr>
            <w:r w:rsidRPr="00D45D43">
              <w:rPr>
                <w:sz w:val="18"/>
                <w:szCs w:val="18"/>
                <w:lang w:eastAsia="en-US"/>
              </w:rPr>
              <w:t>1.25 equivalent to 2.08E-02</w:t>
            </w:r>
          </w:p>
          <w:p w14:paraId="4E2DA141" w14:textId="77777777" w:rsidR="00A211E6" w:rsidRPr="00D45D43" w:rsidRDefault="00A211E6" w:rsidP="00CC730C">
            <w:pPr>
              <w:rPr>
                <w:sz w:val="18"/>
                <w:szCs w:val="18"/>
                <w:lang w:eastAsia="en-US"/>
              </w:rPr>
            </w:pPr>
          </w:p>
        </w:tc>
        <w:tc>
          <w:tcPr>
            <w:tcW w:w="1005" w:type="pct"/>
          </w:tcPr>
          <w:p w14:paraId="479023B3" w14:textId="77777777" w:rsidR="00A211E6" w:rsidRPr="00D45D43" w:rsidRDefault="00A211E6" w:rsidP="00CC730C">
            <w:pPr>
              <w:rPr>
                <w:sz w:val="18"/>
                <w:szCs w:val="18"/>
                <w:lang w:eastAsia="en-US"/>
              </w:rPr>
            </w:pPr>
            <w:r w:rsidRPr="00D45D43">
              <w:rPr>
                <w:sz w:val="18"/>
                <w:szCs w:val="18"/>
                <w:lang w:eastAsia="en-US"/>
              </w:rPr>
              <w:t>m3/hour</w:t>
            </w:r>
          </w:p>
          <w:p w14:paraId="7FB66D87" w14:textId="77777777" w:rsidR="00A211E6" w:rsidRPr="00D45D43" w:rsidRDefault="00A211E6" w:rsidP="00CC730C">
            <w:pPr>
              <w:rPr>
                <w:sz w:val="18"/>
                <w:szCs w:val="18"/>
                <w:lang w:eastAsia="en-US"/>
              </w:rPr>
            </w:pPr>
            <w:r w:rsidRPr="00D45D43">
              <w:rPr>
                <w:sz w:val="18"/>
                <w:szCs w:val="18"/>
                <w:lang w:eastAsia="en-US"/>
              </w:rPr>
              <w:t>m3/min</w:t>
            </w:r>
          </w:p>
        </w:tc>
        <w:tc>
          <w:tcPr>
            <w:tcW w:w="1004" w:type="pct"/>
          </w:tcPr>
          <w:p w14:paraId="1494DCA4" w14:textId="77777777" w:rsidR="00A211E6" w:rsidRPr="00D45D43" w:rsidRDefault="00A211E6" w:rsidP="00CC730C">
            <w:pPr>
              <w:rPr>
                <w:sz w:val="18"/>
                <w:szCs w:val="18"/>
                <w:lang w:eastAsia="en-US"/>
              </w:rPr>
            </w:pPr>
            <w:r w:rsidRPr="00D45D43">
              <w:rPr>
                <w:sz w:val="18"/>
                <w:szCs w:val="18"/>
                <w:lang w:eastAsia="en-US"/>
              </w:rPr>
              <w:t xml:space="preserve">HEEG </w:t>
            </w:r>
            <w:r w:rsidR="00412A32" w:rsidRPr="00D45D43">
              <w:rPr>
                <w:sz w:val="18"/>
                <w:szCs w:val="18"/>
                <w:lang w:eastAsia="en-US"/>
              </w:rPr>
              <w:t>Recommendation</w:t>
            </w:r>
            <w:r w:rsidRPr="00D45D43">
              <w:rPr>
                <w:sz w:val="18"/>
                <w:szCs w:val="18"/>
                <w:lang w:eastAsia="en-US"/>
              </w:rPr>
              <w:t xml:space="preserve"> n° 14</w:t>
            </w:r>
          </w:p>
        </w:tc>
      </w:tr>
      <w:tr w:rsidR="00A211E6" w:rsidRPr="009348D6" w14:paraId="00156F1F" w14:textId="77777777" w:rsidTr="00CC730C">
        <w:trPr>
          <w:tblHeader/>
        </w:trPr>
        <w:tc>
          <w:tcPr>
            <w:tcW w:w="579" w:type="pct"/>
            <w:vMerge/>
            <w:tcMar>
              <w:top w:w="57" w:type="dxa"/>
              <w:bottom w:w="57" w:type="dxa"/>
            </w:tcMar>
          </w:tcPr>
          <w:p w14:paraId="3433E8F7"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67D196E"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23" w:type="pct"/>
            <w:shd w:val="clear" w:color="auto" w:fill="auto"/>
          </w:tcPr>
          <w:p w14:paraId="484578A9"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2C32D439"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3504469B" w14:textId="77777777" w:rsidR="00A211E6" w:rsidRPr="00D45D43" w:rsidRDefault="00A211E6" w:rsidP="00CC730C">
            <w:pPr>
              <w:rPr>
                <w:sz w:val="18"/>
                <w:szCs w:val="18"/>
                <w:lang w:eastAsia="en-US"/>
              </w:rPr>
            </w:pPr>
          </w:p>
        </w:tc>
      </w:tr>
    </w:tbl>
    <w:p w14:paraId="51549E53" w14:textId="77777777" w:rsidR="00A211E6" w:rsidRDefault="00A211E6" w:rsidP="00A211E6">
      <w:pPr>
        <w:jc w:val="both"/>
        <w:rPr>
          <w:i/>
          <w:iCs/>
          <w:sz w:val="16"/>
          <w:lang w:eastAsia="en-US"/>
        </w:rPr>
      </w:pPr>
    </w:p>
    <w:p w14:paraId="364ABA7C" w14:textId="77777777" w:rsidR="00A211E6" w:rsidRDefault="00A211E6" w:rsidP="00EA3D62">
      <w:pPr>
        <w:keepNext/>
        <w:rPr>
          <w:b/>
          <w:sz w:val="18"/>
          <w:szCs w:val="18"/>
          <w:lang w:eastAsia="en-US"/>
        </w:rPr>
      </w:pPr>
      <w:r w:rsidRPr="00F84E0D">
        <w:rPr>
          <w:b/>
          <w:bCs/>
          <w:lang w:eastAsia="en-US"/>
        </w:rPr>
        <w:t xml:space="preserve">Calculations for Scenario </w:t>
      </w:r>
      <w:r w:rsidRPr="005E2223">
        <w:rPr>
          <w:b/>
          <w:sz w:val="18"/>
          <w:szCs w:val="18"/>
          <w:lang w:eastAsia="en-US"/>
        </w:rPr>
        <w:t>[8] Spray application + injection</w:t>
      </w:r>
    </w:p>
    <w:p w14:paraId="6BE0F079" w14:textId="77777777" w:rsidR="00103BEA" w:rsidRPr="00FD2055" w:rsidRDefault="00103BEA" w:rsidP="00EA3D62">
      <w:pPr>
        <w:keepNext/>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6946401F" w14:textId="77777777" w:rsidTr="00CC730C">
        <w:trPr>
          <w:cantSplit/>
          <w:tblHeader/>
        </w:trPr>
        <w:tc>
          <w:tcPr>
            <w:tcW w:w="9425" w:type="dxa"/>
            <w:gridSpan w:val="6"/>
            <w:shd w:val="clear" w:color="auto" w:fill="FFFFCC"/>
          </w:tcPr>
          <w:p w14:paraId="2F765276"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24376BFA" w14:textId="77777777" w:rsidTr="00CC730C">
        <w:trPr>
          <w:cantSplit/>
          <w:tblHeader/>
        </w:trPr>
        <w:tc>
          <w:tcPr>
            <w:tcW w:w="1204" w:type="dxa"/>
            <w:shd w:val="clear" w:color="auto" w:fill="auto"/>
          </w:tcPr>
          <w:p w14:paraId="4716DB80" w14:textId="77777777" w:rsidR="00A211E6" w:rsidRPr="00F84E0D" w:rsidRDefault="00A211E6" w:rsidP="00CC730C">
            <w:pPr>
              <w:rPr>
                <w:b/>
                <w:lang w:eastAsia="en-US"/>
              </w:rPr>
            </w:pPr>
            <w:r w:rsidRPr="00F84E0D">
              <w:rPr>
                <w:b/>
                <w:lang w:eastAsia="en-US"/>
              </w:rPr>
              <w:t>Exposure scenario</w:t>
            </w:r>
          </w:p>
        </w:tc>
        <w:tc>
          <w:tcPr>
            <w:tcW w:w="1701" w:type="dxa"/>
          </w:tcPr>
          <w:p w14:paraId="52EF891A"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4A6B8ED9" w14:textId="77777777" w:rsidR="00A211E6" w:rsidRDefault="00A211E6" w:rsidP="00CC730C">
            <w:pPr>
              <w:rPr>
                <w:b/>
                <w:lang w:eastAsia="en-US"/>
              </w:rPr>
            </w:pPr>
            <w:r w:rsidRPr="00F84E0D">
              <w:rPr>
                <w:b/>
                <w:lang w:eastAsia="en-US"/>
              </w:rPr>
              <w:t>Estimated inhalation uptake</w:t>
            </w:r>
          </w:p>
          <w:p w14:paraId="1B5403F6"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128A1C7" w14:textId="77777777" w:rsidR="00A211E6" w:rsidRDefault="00A211E6" w:rsidP="00CC730C">
            <w:pPr>
              <w:rPr>
                <w:b/>
                <w:lang w:eastAsia="en-US"/>
              </w:rPr>
            </w:pPr>
            <w:r w:rsidRPr="00F84E0D">
              <w:rPr>
                <w:b/>
                <w:lang w:eastAsia="en-US"/>
              </w:rPr>
              <w:t>Estimated dermal uptake</w:t>
            </w:r>
          </w:p>
          <w:p w14:paraId="0ED3059F"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508B4C53" w14:textId="77777777" w:rsidR="00A211E6" w:rsidRDefault="00A211E6" w:rsidP="00CC730C">
            <w:pPr>
              <w:rPr>
                <w:b/>
                <w:lang w:eastAsia="en-US"/>
              </w:rPr>
            </w:pPr>
            <w:r w:rsidRPr="00F84E0D">
              <w:rPr>
                <w:b/>
                <w:lang w:eastAsia="en-US"/>
              </w:rPr>
              <w:t>Estimated oral uptake</w:t>
            </w:r>
          </w:p>
          <w:p w14:paraId="0AFBEDE6" w14:textId="77777777" w:rsidR="00A211E6" w:rsidRPr="00F84E0D" w:rsidRDefault="00A211E6" w:rsidP="00CC730C">
            <w:pPr>
              <w:rPr>
                <w:b/>
                <w:lang w:eastAsia="en-US"/>
              </w:rPr>
            </w:pPr>
            <w:r w:rsidRPr="00126CDA">
              <w:rPr>
                <w:lang w:val="en-US" w:eastAsia="en-US"/>
              </w:rPr>
              <w:t>(mg/kw/d)</w:t>
            </w:r>
          </w:p>
        </w:tc>
        <w:tc>
          <w:tcPr>
            <w:tcW w:w="1843" w:type="dxa"/>
          </w:tcPr>
          <w:p w14:paraId="7DE25556" w14:textId="77777777" w:rsidR="00A211E6" w:rsidRDefault="00A211E6" w:rsidP="00CC730C">
            <w:pPr>
              <w:rPr>
                <w:b/>
                <w:lang w:eastAsia="en-US"/>
              </w:rPr>
            </w:pPr>
            <w:r w:rsidRPr="00F84E0D">
              <w:rPr>
                <w:b/>
                <w:lang w:eastAsia="en-US"/>
              </w:rPr>
              <w:t>Estimated total uptake</w:t>
            </w:r>
          </w:p>
          <w:p w14:paraId="6EF0BAB4" w14:textId="77777777" w:rsidR="00A211E6" w:rsidRPr="00F84E0D" w:rsidRDefault="00A211E6" w:rsidP="00CC730C">
            <w:pPr>
              <w:rPr>
                <w:b/>
                <w:lang w:eastAsia="en-US"/>
              </w:rPr>
            </w:pPr>
            <w:r w:rsidRPr="00126CDA">
              <w:rPr>
                <w:lang w:val="en-US" w:eastAsia="en-US"/>
              </w:rPr>
              <w:t>(mg/kw/d)</w:t>
            </w:r>
          </w:p>
        </w:tc>
      </w:tr>
      <w:tr w:rsidR="00A211E6" w:rsidRPr="00F84E0D" w14:paraId="59D03B7A" w14:textId="77777777" w:rsidTr="00CC730C">
        <w:trPr>
          <w:cantSplit/>
          <w:tblHeader/>
        </w:trPr>
        <w:tc>
          <w:tcPr>
            <w:tcW w:w="1204" w:type="dxa"/>
            <w:shd w:val="clear" w:color="auto" w:fill="auto"/>
          </w:tcPr>
          <w:p w14:paraId="7D360E8A" w14:textId="77777777" w:rsidR="00A211E6" w:rsidRPr="00F84E0D" w:rsidRDefault="00A211E6" w:rsidP="00CC730C">
            <w:pPr>
              <w:rPr>
                <w:lang w:eastAsia="en-US"/>
              </w:rPr>
            </w:pPr>
            <w:r w:rsidRPr="00F84E0D">
              <w:rPr>
                <w:lang w:eastAsia="en-US"/>
              </w:rPr>
              <w:t xml:space="preserve">Scenario </w:t>
            </w:r>
            <w:r w:rsidRPr="00D45D43">
              <w:rPr>
                <w:sz w:val="18"/>
                <w:szCs w:val="18"/>
                <w:lang w:eastAsia="en-US"/>
              </w:rPr>
              <w:t>[8] Spray application + injection</w:t>
            </w:r>
          </w:p>
        </w:tc>
        <w:tc>
          <w:tcPr>
            <w:tcW w:w="1701" w:type="dxa"/>
          </w:tcPr>
          <w:p w14:paraId="1DD8B13B"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1D13E9E5" w14:textId="77777777" w:rsidR="00A211E6" w:rsidRPr="00F84E0D" w:rsidRDefault="00A211E6" w:rsidP="00CC730C">
            <w:pPr>
              <w:rPr>
                <w:lang w:eastAsia="en-US"/>
              </w:rPr>
            </w:pPr>
            <w:r>
              <w:rPr>
                <w:lang w:eastAsia="en-US"/>
              </w:rPr>
              <w:t>1.16 x 10</w:t>
            </w:r>
            <w:r w:rsidRPr="005E2223">
              <w:rPr>
                <w:vertAlign w:val="superscript"/>
                <w:lang w:eastAsia="en-US"/>
              </w:rPr>
              <w:t>-3</w:t>
            </w:r>
          </w:p>
        </w:tc>
        <w:tc>
          <w:tcPr>
            <w:tcW w:w="1559" w:type="dxa"/>
            <w:shd w:val="clear" w:color="auto" w:fill="auto"/>
            <w:tcMar>
              <w:top w:w="57" w:type="dxa"/>
              <w:bottom w:w="57" w:type="dxa"/>
            </w:tcMar>
          </w:tcPr>
          <w:p w14:paraId="2000B848" w14:textId="77777777" w:rsidR="00A211E6" w:rsidRPr="00F84E0D" w:rsidRDefault="00A211E6" w:rsidP="00CC730C">
            <w:pPr>
              <w:rPr>
                <w:lang w:eastAsia="en-US"/>
              </w:rPr>
            </w:pPr>
            <w:r>
              <w:rPr>
                <w:lang w:eastAsia="en-US"/>
              </w:rPr>
              <w:t>7.84 x 10</w:t>
            </w:r>
            <w:r w:rsidRPr="005E2223">
              <w:rPr>
                <w:vertAlign w:val="superscript"/>
                <w:lang w:eastAsia="en-US"/>
              </w:rPr>
              <w:t>-2</w:t>
            </w:r>
          </w:p>
        </w:tc>
        <w:tc>
          <w:tcPr>
            <w:tcW w:w="1559" w:type="dxa"/>
            <w:shd w:val="clear" w:color="auto" w:fill="auto"/>
            <w:tcMar>
              <w:top w:w="57" w:type="dxa"/>
              <w:bottom w:w="57" w:type="dxa"/>
            </w:tcMar>
          </w:tcPr>
          <w:p w14:paraId="56AA5D93" w14:textId="77777777" w:rsidR="00A211E6" w:rsidRPr="00F84E0D" w:rsidRDefault="00A211E6" w:rsidP="00CC730C">
            <w:pPr>
              <w:rPr>
                <w:lang w:eastAsia="en-US"/>
              </w:rPr>
            </w:pPr>
            <w:r>
              <w:rPr>
                <w:lang w:eastAsia="en-US"/>
              </w:rPr>
              <w:t>-</w:t>
            </w:r>
          </w:p>
        </w:tc>
        <w:tc>
          <w:tcPr>
            <w:tcW w:w="1843" w:type="dxa"/>
          </w:tcPr>
          <w:p w14:paraId="60D4ABD0" w14:textId="77777777" w:rsidR="00A211E6" w:rsidRPr="00F84E0D" w:rsidRDefault="00A211E6" w:rsidP="00CC730C">
            <w:pPr>
              <w:rPr>
                <w:lang w:eastAsia="en-US"/>
              </w:rPr>
            </w:pPr>
            <w:r>
              <w:rPr>
                <w:lang w:eastAsia="en-US"/>
              </w:rPr>
              <w:t>7.96 x 10</w:t>
            </w:r>
            <w:r w:rsidRPr="005E2223">
              <w:rPr>
                <w:vertAlign w:val="superscript"/>
                <w:lang w:eastAsia="en-US"/>
              </w:rPr>
              <w:t>-2</w:t>
            </w:r>
          </w:p>
        </w:tc>
      </w:tr>
    </w:tbl>
    <w:p w14:paraId="2486AD42" w14:textId="77777777" w:rsidR="00A211E6" w:rsidRDefault="00A211E6" w:rsidP="00A211E6">
      <w:pPr>
        <w:jc w:val="both"/>
        <w:rPr>
          <w:i/>
          <w:iCs/>
          <w:sz w:val="16"/>
          <w:lang w:eastAsia="en-US"/>
        </w:rPr>
      </w:pPr>
    </w:p>
    <w:p w14:paraId="5DB19311" w14:textId="77777777" w:rsidR="00A211E6" w:rsidRPr="00FD2055" w:rsidRDefault="00A211E6" w:rsidP="00A211E6">
      <w:pPr>
        <w:jc w:val="both"/>
        <w:rPr>
          <w:i/>
          <w:iCs/>
          <w:sz w:val="16"/>
          <w:lang w:eastAsia="en-US"/>
        </w:rPr>
      </w:pPr>
    </w:p>
    <w:p w14:paraId="0063E811" w14:textId="77777777" w:rsidR="00A211E6" w:rsidRPr="006201E6" w:rsidRDefault="00A211E6" w:rsidP="00A211E6">
      <w:pPr>
        <w:keepNext/>
        <w:rPr>
          <w:i/>
          <w:u w:val="single"/>
          <w:lang w:eastAsia="en-US"/>
        </w:rPr>
      </w:pPr>
      <w:r>
        <w:rPr>
          <w:i/>
          <w:u w:val="single"/>
          <w:lang w:eastAsia="en-US"/>
        </w:rPr>
        <w:lastRenderedPageBreak/>
        <w:t>Scenario [9</w:t>
      </w:r>
      <w:r w:rsidRPr="006201E6">
        <w:rPr>
          <w:i/>
          <w:u w:val="single"/>
          <w:lang w:eastAsia="en-US"/>
        </w:rPr>
        <w:t>] Cleaning of the equipment after spray application</w:t>
      </w:r>
      <w:r>
        <w:rPr>
          <w:i/>
          <w:u w:val="single"/>
          <w:lang w:eastAsia="en-US"/>
        </w:rPr>
        <w:t xml:space="preserve"> + injection</w:t>
      </w:r>
    </w:p>
    <w:p w14:paraId="13CA9571" w14:textId="77777777" w:rsidR="00A211E6" w:rsidRPr="006603F5" w:rsidRDefault="00A211E6" w:rsidP="00A211E6">
      <w:pPr>
        <w:keepNext/>
        <w:rPr>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2555"/>
        <w:gridCol w:w="1882"/>
        <w:gridCol w:w="1849"/>
        <w:gridCol w:w="1847"/>
      </w:tblGrid>
      <w:tr w:rsidR="00A211E6" w:rsidRPr="009348D6" w14:paraId="2134843F" w14:textId="77777777" w:rsidTr="00CC730C">
        <w:trPr>
          <w:tblHeader/>
        </w:trPr>
        <w:tc>
          <w:tcPr>
            <w:tcW w:w="5000" w:type="pct"/>
            <w:gridSpan w:val="5"/>
            <w:shd w:val="clear" w:color="auto" w:fill="FFFFCC"/>
          </w:tcPr>
          <w:p w14:paraId="5DD3CB8B" w14:textId="77777777" w:rsidR="00A211E6" w:rsidRPr="00D45D43" w:rsidRDefault="00A211E6" w:rsidP="00CC730C">
            <w:pPr>
              <w:keepNext/>
              <w:rPr>
                <w:b/>
                <w:sz w:val="18"/>
                <w:szCs w:val="18"/>
                <w:lang w:eastAsia="en-US"/>
              </w:rPr>
            </w:pPr>
            <w:r w:rsidRPr="00D45D43">
              <w:rPr>
                <w:b/>
                <w:sz w:val="18"/>
                <w:szCs w:val="18"/>
                <w:lang w:eastAsia="en-US"/>
              </w:rPr>
              <w:t>Description of Scenario [9] Cleaning of the equipment after spray application + injection</w:t>
            </w:r>
          </w:p>
        </w:tc>
      </w:tr>
      <w:tr w:rsidR="00A211E6" w:rsidRPr="009348D6" w14:paraId="3B6EF41C" w14:textId="77777777" w:rsidTr="00CC730C">
        <w:trPr>
          <w:tblHeader/>
        </w:trPr>
        <w:tc>
          <w:tcPr>
            <w:tcW w:w="5000" w:type="pct"/>
            <w:gridSpan w:val="5"/>
          </w:tcPr>
          <w:p w14:paraId="76C22E63" w14:textId="77777777" w:rsidR="00A211E6" w:rsidRDefault="00A211E6" w:rsidP="00CC730C">
            <w:pPr>
              <w:keepNext/>
              <w:widowControl w:val="0"/>
              <w:tabs>
                <w:tab w:val="center" w:pos="4536"/>
                <w:tab w:val="right" w:pos="9072"/>
              </w:tabs>
              <w:rPr>
                <w:sz w:val="18"/>
                <w:szCs w:val="18"/>
              </w:rPr>
            </w:pPr>
          </w:p>
          <w:p w14:paraId="127A9370" w14:textId="77777777" w:rsidR="00A211E6" w:rsidRPr="009348D6" w:rsidRDefault="00A211E6" w:rsidP="00CC730C">
            <w:pPr>
              <w:keepNext/>
              <w:widowControl w:val="0"/>
              <w:tabs>
                <w:tab w:val="center" w:pos="4536"/>
                <w:tab w:val="right" w:pos="9072"/>
              </w:tabs>
              <w:rPr>
                <w:sz w:val="18"/>
                <w:szCs w:val="18"/>
              </w:rPr>
            </w:pPr>
            <w:r w:rsidRPr="009348D6">
              <w:rPr>
                <w:sz w:val="18"/>
                <w:szCs w:val="18"/>
              </w:rPr>
              <w:t>Exposure during the cleaning of equipment has been assessed with the BEAT scenario “</w:t>
            </w:r>
            <w:r w:rsidRPr="009348D6">
              <w:rPr>
                <w:i/>
                <w:sz w:val="18"/>
                <w:szCs w:val="18"/>
              </w:rPr>
              <w:t>Cleaning of the spray equipment</w:t>
            </w:r>
            <w:r w:rsidRPr="009348D6">
              <w:rPr>
                <w:sz w:val="18"/>
                <w:szCs w:val="18"/>
              </w:rPr>
              <w:t>” from TNsG second version of 2007</w:t>
            </w:r>
            <w:r w:rsidRPr="009348D6">
              <w:rPr>
                <w:rStyle w:val="Appelnotedebasdep"/>
                <w:sz w:val="18"/>
                <w:szCs w:val="18"/>
              </w:rPr>
              <w:footnoteReference w:id="29"/>
            </w:r>
            <w:r w:rsidRPr="009348D6">
              <w:rPr>
                <w:sz w:val="18"/>
                <w:szCs w:val="18"/>
              </w:rPr>
              <w:t>.</w:t>
            </w:r>
          </w:p>
          <w:p w14:paraId="0376F2C1" w14:textId="77777777" w:rsidR="00A211E6" w:rsidRDefault="00A211E6" w:rsidP="00CC730C">
            <w:pPr>
              <w:keepNext/>
              <w:widowControl w:val="0"/>
              <w:tabs>
                <w:tab w:val="center" w:pos="4536"/>
                <w:tab w:val="right" w:pos="9072"/>
              </w:tabs>
              <w:rPr>
                <w:sz w:val="18"/>
                <w:szCs w:val="18"/>
              </w:rPr>
            </w:pPr>
            <w:r w:rsidRPr="00847898">
              <w:rPr>
                <w:sz w:val="18"/>
                <w:szCs w:val="18"/>
              </w:rPr>
              <w:t>In order to simulate an application by spray followed by an application by injection, the exposures values of the exposure model for the cleaning of a spray has been multiplied by two.</w:t>
            </w:r>
          </w:p>
          <w:p w14:paraId="054B7909" w14:textId="77777777" w:rsidR="00A211E6" w:rsidRPr="00D45D43" w:rsidRDefault="00A211E6" w:rsidP="00CC730C">
            <w:pPr>
              <w:keepNext/>
              <w:widowControl w:val="0"/>
              <w:tabs>
                <w:tab w:val="center" w:pos="4536"/>
                <w:tab w:val="right" w:pos="9072"/>
              </w:tabs>
              <w:rPr>
                <w:b/>
                <w:color w:val="000000"/>
                <w:sz w:val="18"/>
                <w:szCs w:val="18"/>
                <w:lang w:val="en-US" w:eastAsia="en-GB"/>
              </w:rPr>
            </w:pPr>
          </w:p>
        </w:tc>
      </w:tr>
      <w:tr w:rsidR="00A211E6" w:rsidRPr="009348D6" w14:paraId="468FC7C9" w14:textId="77777777" w:rsidTr="00CC730C">
        <w:trPr>
          <w:tblHeader/>
        </w:trPr>
        <w:tc>
          <w:tcPr>
            <w:tcW w:w="579" w:type="pct"/>
            <w:shd w:val="clear" w:color="auto" w:fill="auto"/>
            <w:tcMar>
              <w:top w:w="57" w:type="dxa"/>
              <w:bottom w:w="57" w:type="dxa"/>
            </w:tcMar>
          </w:tcPr>
          <w:p w14:paraId="2A97A59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16B8A6BE"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23" w:type="pct"/>
            <w:shd w:val="clear" w:color="auto" w:fill="auto"/>
            <w:tcMar>
              <w:top w:w="57" w:type="dxa"/>
              <w:bottom w:w="57" w:type="dxa"/>
            </w:tcMar>
          </w:tcPr>
          <w:p w14:paraId="44E1776D"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18AF777A" w14:textId="77777777" w:rsidR="00A211E6" w:rsidRPr="00D45D43" w:rsidRDefault="00A211E6" w:rsidP="00CC730C">
            <w:pPr>
              <w:rPr>
                <w:sz w:val="18"/>
                <w:szCs w:val="18"/>
                <w:lang w:eastAsia="en-US"/>
              </w:rPr>
            </w:pPr>
            <w:r w:rsidRPr="00D45D43">
              <w:rPr>
                <w:sz w:val="18"/>
                <w:szCs w:val="18"/>
                <w:lang w:eastAsia="en-US"/>
              </w:rPr>
              <w:t>Unit</w:t>
            </w:r>
          </w:p>
        </w:tc>
        <w:tc>
          <w:tcPr>
            <w:tcW w:w="1004" w:type="pct"/>
          </w:tcPr>
          <w:p w14:paraId="1E8745DC"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078D386B" w14:textId="77777777" w:rsidTr="00CC730C">
        <w:trPr>
          <w:tblHeader/>
        </w:trPr>
        <w:tc>
          <w:tcPr>
            <w:tcW w:w="579" w:type="pct"/>
            <w:tcMar>
              <w:top w:w="57" w:type="dxa"/>
              <w:bottom w:w="57" w:type="dxa"/>
            </w:tcMar>
          </w:tcPr>
          <w:p w14:paraId="14F05312" w14:textId="77777777" w:rsidR="00A211E6" w:rsidRPr="00D45D43" w:rsidRDefault="00A211E6" w:rsidP="00CC730C">
            <w:pPr>
              <w:rPr>
                <w:sz w:val="18"/>
                <w:szCs w:val="18"/>
                <w:lang w:eastAsia="en-US"/>
              </w:rPr>
            </w:pPr>
          </w:p>
        </w:tc>
        <w:tc>
          <w:tcPr>
            <w:tcW w:w="4421" w:type="pct"/>
            <w:gridSpan w:val="4"/>
            <w:shd w:val="clear" w:color="auto" w:fill="auto"/>
            <w:tcMar>
              <w:top w:w="57" w:type="dxa"/>
              <w:bottom w:w="57" w:type="dxa"/>
            </w:tcMar>
          </w:tcPr>
          <w:p w14:paraId="62AFA657" w14:textId="77777777" w:rsidR="00A211E6" w:rsidRPr="00D45D43" w:rsidRDefault="00A211E6" w:rsidP="00CC730C">
            <w:pPr>
              <w:jc w:val="center"/>
              <w:rPr>
                <w:sz w:val="18"/>
                <w:szCs w:val="18"/>
                <w:lang w:eastAsia="en-US"/>
              </w:rPr>
            </w:pPr>
            <w:r w:rsidRPr="00D45D43">
              <w:rPr>
                <w:sz w:val="18"/>
                <w:szCs w:val="18"/>
                <w:lang w:eastAsia="en-US"/>
              </w:rPr>
              <w:t>Dermal exposure</w:t>
            </w:r>
          </w:p>
        </w:tc>
      </w:tr>
      <w:tr w:rsidR="00A211E6" w:rsidRPr="009348D6" w14:paraId="6604C1D7" w14:textId="77777777" w:rsidTr="00CC730C">
        <w:trPr>
          <w:tblHeader/>
        </w:trPr>
        <w:tc>
          <w:tcPr>
            <w:tcW w:w="579" w:type="pct"/>
            <w:vMerge w:val="restart"/>
            <w:tcMar>
              <w:top w:w="57" w:type="dxa"/>
              <w:bottom w:w="57" w:type="dxa"/>
            </w:tcMar>
          </w:tcPr>
          <w:p w14:paraId="4FBA080F" w14:textId="77777777" w:rsidR="00A211E6" w:rsidRPr="00D45D43" w:rsidRDefault="00A211E6" w:rsidP="00CC730C">
            <w:pPr>
              <w:rPr>
                <w:sz w:val="18"/>
                <w:szCs w:val="18"/>
                <w:lang w:eastAsia="en-US"/>
              </w:rPr>
            </w:pPr>
            <w:r w:rsidRPr="00D45D43">
              <w:rPr>
                <w:sz w:val="18"/>
                <w:szCs w:val="18"/>
                <w:lang w:eastAsia="en-US"/>
              </w:rPr>
              <w:t>Tier 1</w:t>
            </w:r>
          </w:p>
        </w:tc>
        <w:tc>
          <w:tcPr>
            <w:tcW w:w="1389" w:type="pct"/>
            <w:shd w:val="clear" w:color="auto" w:fill="auto"/>
            <w:tcMar>
              <w:top w:w="57" w:type="dxa"/>
              <w:bottom w:w="57" w:type="dxa"/>
            </w:tcMar>
          </w:tcPr>
          <w:p w14:paraId="2ED40137" w14:textId="77777777" w:rsidR="00A211E6" w:rsidRPr="00D45D43" w:rsidRDefault="00A211E6" w:rsidP="00CC730C">
            <w:pPr>
              <w:rPr>
                <w:sz w:val="18"/>
                <w:szCs w:val="18"/>
                <w:lang w:eastAsia="en-US"/>
              </w:rPr>
            </w:pPr>
            <w:r w:rsidRPr="00D45D43">
              <w:rPr>
                <w:sz w:val="18"/>
                <w:szCs w:val="18"/>
                <w:lang w:eastAsia="en-US"/>
              </w:rPr>
              <w:t>Exposure model</w:t>
            </w:r>
          </w:p>
        </w:tc>
        <w:tc>
          <w:tcPr>
            <w:tcW w:w="2028" w:type="pct"/>
            <w:gridSpan w:val="2"/>
            <w:shd w:val="clear" w:color="auto" w:fill="auto"/>
          </w:tcPr>
          <w:p w14:paraId="163F65B0" w14:textId="77777777" w:rsidR="00A211E6" w:rsidRPr="00D45D43" w:rsidRDefault="00A211E6" w:rsidP="00CC730C">
            <w:pPr>
              <w:rPr>
                <w:sz w:val="18"/>
                <w:szCs w:val="18"/>
                <w:lang w:eastAsia="en-US"/>
              </w:rPr>
            </w:pPr>
            <w:r w:rsidRPr="00D45D43">
              <w:rPr>
                <w:sz w:val="18"/>
                <w:szCs w:val="18"/>
                <w:lang w:eastAsia="en-US"/>
              </w:rPr>
              <w:t>BEAT model, scenario</w:t>
            </w:r>
            <w:r w:rsidRPr="009348D6">
              <w:rPr>
                <w:i/>
                <w:sz w:val="18"/>
                <w:szCs w:val="18"/>
              </w:rPr>
              <w:t xml:space="preserve"> </w:t>
            </w:r>
            <w:r w:rsidRPr="00D45D43">
              <w:rPr>
                <w:i/>
                <w:sz w:val="18"/>
                <w:szCs w:val="18"/>
              </w:rPr>
              <w:t>“Cleaning of the spray equipment”</w:t>
            </w:r>
          </w:p>
        </w:tc>
        <w:tc>
          <w:tcPr>
            <w:tcW w:w="1004" w:type="pct"/>
            <w:vAlign w:val="center"/>
          </w:tcPr>
          <w:p w14:paraId="192CC816" w14:textId="77777777" w:rsidR="00A211E6" w:rsidRPr="00D45D43" w:rsidRDefault="00A211E6" w:rsidP="00CC730C">
            <w:pPr>
              <w:rPr>
                <w:sz w:val="18"/>
                <w:szCs w:val="18"/>
                <w:lang w:eastAsia="en-US"/>
              </w:rPr>
            </w:pPr>
          </w:p>
        </w:tc>
      </w:tr>
      <w:tr w:rsidR="00A211E6" w:rsidRPr="009348D6" w14:paraId="48391955" w14:textId="77777777" w:rsidTr="00CC730C">
        <w:trPr>
          <w:tblHeader/>
        </w:trPr>
        <w:tc>
          <w:tcPr>
            <w:tcW w:w="579" w:type="pct"/>
            <w:vMerge/>
            <w:tcMar>
              <w:top w:w="57" w:type="dxa"/>
              <w:bottom w:w="57" w:type="dxa"/>
            </w:tcMar>
          </w:tcPr>
          <w:p w14:paraId="5F8D4AB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A793B9B" w14:textId="77777777" w:rsidR="00A211E6" w:rsidRPr="00D45D43" w:rsidRDefault="00A211E6" w:rsidP="00CC730C">
            <w:pPr>
              <w:rPr>
                <w:sz w:val="18"/>
                <w:szCs w:val="18"/>
                <w:lang w:eastAsia="en-US"/>
              </w:rPr>
            </w:pPr>
            <w:r w:rsidRPr="00D45D43">
              <w:rPr>
                <w:sz w:val="18"/>
                <w:szCs w:val="18"/>
                <w:lang w:eastAsia="en-US"/>
              </w:rPr>
              <w:t>Exposure duration</w:t>
            </w:r>
          </w:p>
        </w:tc>
        <w:tc>
          <w:tcPr>
            <w:tcW w:w="1023" w:type="pct"/>
            <w:shd w:val="clear" w:color="auto" w:fill="auto"/>
          </w:tcPr>
          <w:p w14:paraId="27F08852"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51AA718D" w14:textId="77777777" w:rsidR="00A211E6" w:rsidRPr="00D45D43" w:rsidRDefault="00A211E6" w:rsidP="00CC730C">
            <w:pPr>
              <w:rPr>
                <w:sz w:val="18"/>
                <w:szCs w:val="18"/>
                <w:lang w:eastAsia="en-US"/>
              </w:rPr>
            </w:pPr>
            <w:r w:rsidRPr="00D45D43">
              <w:rPr>
                <w:sz w:val="18"/>
                <w:szCs w:val="18"/>
                <w:lang w:eastAsia="en-US"/>
              </w:rPr>
              <w:t>min</w:t>
            </w:r>
          </w:p>
        </w:tc>
        <w:tc>
          <w:tcPr>
            <w:tcW w:w="1004" w:type="pct"/>
          </w:tcPr>
          <w:p w14:paraId="12D31E2B" w14:textId="77777777" w:rsidR="00A211E6" w:rsidRPr="00D45D43" w:rsidRDefault="00A211E6" w:rsidP="00CC730C">
            <w:pPr>
              <w:rPr>
                <w:sz w:val="18"/>
                <w:szCs w:val="18"/>
                <w:lang w:eastAsia="en-US"/>
              </w:rPr>
            </w:pPr>
          </w:p>
        </w:tc>
      </w:tr>
      <w:tr w:rsidR="00A211E6" w:rsidRPr="009348D6" w14:paraId="1BCD0B09" w14:textId="77777777" w:rsidTr="00CC730C">
        <w:trPr>
          <w:tblHeader/>
        </w:trPr>
        <w:tc>
          <w:tcPr>
            <w:tcW w:w="579" w:type="pct"/>
            <w:vMerge/>
            <w:tcMar>
              <w:top w:w="57" w:type="dxa"/>
              <w:bottom w:w="57" w:type="dxa"/>
            </w:tcMar>
          </w:tcPr>
          <w:p w14:paraId="518DB72E"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44B94FBB" w14:textId="77777777" w:rsidR="00A211E6" w:rsidRPr="00D45D43" w:rsidRDefault="00A211E6" w:rsidP="00CC730C">
            <w:pPr>
              <w:rPr>
                <w:sz w:val="18"/>
                <w:szCs w:val="18"/>
                <w:lang w:eastAsia="en-US"/>
              </w:rPr>
            </w:pPr>
            <w:r w:rsidRPr="00D45D43">
              <w:rPr>
                <w:sz w:val="18"/>
                <w:szCs w:val="18"/>
                <w:lang w:eastAsia="en-US"/>
              </w:rPr>
              <w:t>Potential dermal exposure (body)</w:t>
            </w:r>
          </w:p>
        </w:tc>
        <w:tc>
          <w:tcPr>
            <w:tcW w:w="1023" w:type="pct"/>
            <w:shd w:val="clear" w:color="auto" w:fill="auto"/>
          </w:tcPr>
          <w:p w14:paraId="1434819E" w14:textId="77777777" w:rsidR="00A211E6" w:rsidRPr="00D45D43" w:rsidRDefault="00A211E6" w:rsidP="00CC730C">
            <w:pPr>
              <w:rPr>
                <w:sz w:val="18"/>
                <w:szCs w:val="18"/>
                <w:lang w:eastAsia="en-US"/>
              </w:rPr>
            </w:pPr>
            <w:r w:rsidRPr="00D45D43">
              <w:rPr>
                <w:sz w:val="18"/>
                <w:szCs w:val="18"/>
                <w:lang w:eastAsia="en-US"/>
              </w:rPr>
              <w:t xml:space="preserve">19.28 </w:t>
            </w:r>
            <w:r w:rsidRPr="00D45D43">
              <w:rPr>
                <w:b/>
                <w:sz w:val="18"/>
                <w:szCs w:val="18"/>
                <w:lang w:eastAsia="en-US"/>
              </w:rPr>
              <w:t xml:space="preserve">x 2 </w:t>
            </w:r>
            <w:r w:rsidRPr="00D45D43">
              <w:rPr>
                <w:sz w:val="18"/>
                <w:szCs w:val="18"/>
                <w:lang w:eastAsia="en-US"/>
              </w:rPr>
              <w:t>= 38.56</w:t>
            </w:r>
          </w:p>
        </w:tc>
        <w:tc>
          <w:tcPr>
            <w:tcW w:w="1005" w:type="pct"/>
          </w:tcPr>
          <w:p w14:paraId="3D5D4538"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val="restart"/>
          </w:tcPr>
          <w:p w14:paraId="3E353F60" w14:textId="77777777" w:rsidR="00A211E6" w:rsidRPr="00D45D43" w:rsidRDefault="00A211E6" w:rsidP="00CC730C">
            <w:pPr>
              <w:rPr>
                <w:sz w:val="18"/>
                <w:szCs w:val="18"/>
                <w:lang w:eastAsia="en-US"/>
              </w:rPr>
            </w:pPr>
            <w:r w:rsidRPr="00D45D43">
              <w:rPr>
                <w:sz w:val="18"/>
                <w:szCs w:val="18"/>
                <w:lang w:eastAsia="en-US"/>
              </w:rPr>
              <w:t>Recommendation N°4 of HEAd hoc WG</w:t>
            </w:r>
          </w:p>
        </w:tc>
      </w:tr>
      <w:tr w:rsidR="00A211E6" w:rsidRPr="009348D6" w14:paraId="2853A67D" w14:textId="77777777" w:rsidTr="00CC730C">
        <w:trPr>
          <w:tblHeader/>
        </w:trPr>
        <w:tc>
          <w:tcPr>
            <w:tcW w:w="579" w:type="pct"/>
            <w:vMerge/>
            <w:tcMar>
              <w:top w:w="57" w:type="dxa"/>
              <w:bottom w:w="57" w:type="dxa"/>
            </w:tcMar>
          </w:tcPr>
          <w:p w14:paraId="242D24D9"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2EB64BB" w14:textId="77777777" w:rsidR="00A211E6" w:rsidRPr="00D45D43" w:rsidRDefault="00A211E6" w:rsidP="00CC730C">
            <w:pPr>
              <w:rPr>
                <w:sz w:val="18"/>
                <w:szCs w:val="18"/>
                <w:lang w:eastAsia="en-US"/>
              </w:rPr>
            </w:pPr>
            <w:r w:rsidRPr="00D45D43">
              <w:rPr>
                <w:sz w:val="18"/>
                <w:szCs w:val="18"/>
                <w:lang w:eastAsia="en-US"/>
              </w:rPr>
              <w:t>Potential dermal exposure (hands)</w:t>
            </w:r>
          </w:p>
        </w:tc>
        <w:tc>
          <w:tcPr>
            <w:tcW w:w="1023" w:type="pct"/>
            <w:shd w:val="clear" w:color="auto" w:fill="auto"/>
          </w:tcPr>
          <w:p w14:paraId="4B845A36" w14:textId="77777777" w:rsidR="00A211E6" w:rsidRPr="00D45D43" w:rsidRDefault="00A211E6" w:rsidP="00CC730C">
            <w:pPr>
              <w:rPr>
                <w:sz w:val="18"/>
                <w:szCs w:val="18"/>
                <w:lang w:eastAsia="en-US"/>
              </w:rPr>
            </w:pPr>
            <w:r w:rsidRPr="00D45D43">
              <w:rPr>
                <w:sz w:val="18"/>
                <w:szCs w:val="18"/>
                <w:lang w:eastAsia="en-US"/>
              </w:rPr>
              <w:t xml:space="preserve">35.87 </w:t>
            </w:r>
            <w:r w:rsidRPr="00D45D43">
              <w:rPr>
                <w:b/>
                <w:sz w:val="18"/>
                <w:szCs w:val="18"/>
                <w:lang w:eastAsia="en-US"/>
              </w:rPr>
              <w:t>x 2</w:t>
            </w:r>
            <w:r w:rsidRPr="00D45D43">
              <w:rPr>
                <w:sz w:val="18"/>
                <w:szCs w:val="18"/>
                <w:lang w:eastAsia="en-US"/>
              </w:rPr>
              <w:t xml:space="preserve"> = 71.74</w:t>
            </w:r>
          </w:p>
        </w:tc>
        <w:tc>
          <w:tcPr>
            <w:tcW w:w="1005" w:type="pct"/>
          </w:tcPr>
          <w:p w14:paraId="2F85A242" w14:textId="77777777" w:rsidR="00A211E6" w:rsidRPr="00D45D43" w:rsidRDefault="00A211E6" w:rsidP="00CC730C">
            <w:pPr>
              <w:rPr>
                <w:sz w:val="18"/>
                <w:szCs w:val="18"/>
                <w:lang w:eastAsia="en-US"/>
              </w:rPr>
            </w:pPr>
            <w:r w:rsidRPr="00D45D43">
              <w:rPr>
                <w:sz w:val="18"/>
                <w:szCs w:val="18"/>
                <w:lang w:eastAsia="en-US"/>
              </w:rPr>
              <w:t>mg/min</w:t>
            </w:r>
          </w:p>
        </w:tc>
        <w:tc>
          <w:tcPr>
            <w:tcW w:w="1004" w:type="pct"/>
            <w:vMerge/>
          </w:tcPr>
          <w:p w14:paraId="34AE933F" w14:textId="77777777" w:rsidR="00A211E6" w:rsidRPr="00D45D43" w:rsidRDefault="00A211E6" w:rsidP="00CC730C">
            <w:pPr>
              <w:rPr>
                <w:sz w:val="18"/>
                <w:szCs w:val="18"/>
                <w:lang w:eastAsia="en-US"/>
              </w:rPr>
            </w:pPr>
          </w:p>
        </w:tc>
      </w:tr>
      <w:tr w:rsidR="00A211E6" w:rsidRPr="009348D6" w14:paraId="0BDFEC3F" w14:textId="77777777" w:rsidTr="00CC730C">
        <w:trPr>
          <w:tblHeader/>
        </w:trPr>
        <w:tc>
          <w:tcPr>
            <w:tcW w:w="579" w:type="pct"/>
            <w:vMerge/>
            <w:tcMar>
              <w:top w:w="57" w:type="dxa"/>
              <w:bottom w:w="57" w:type="dxa"/>
            </w:tcMar>
          </w:tcPr>
          <w:p w14:paraId="2C26D1A4"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68455E50" w14:textId="77777777" w:rsidR="00A211E6" w:rsidRPr="00D45D43" w:rsidRDefault="00A211E6" w:rsidP="00CC730C">
            <w:pPr>
              <w:rPr>
                <w:sz w:val="18"/>
                <w:szCs w:val="18"/>
                <w:lang w:eastAsia="en-US"/>
              </w:rPr>
            </w:pPr>
            <w:r w:rsidRPr="00D45D43">
              <w:rPr>
                <w:sz w:val="18"/>
                <w:szCs w:val="18"/>
                <w:lang w:eastAsia="en-US"/>
              </w:rPr>
              <w:t>Active substance dermal absorption</w:t>
            </w:r>
          </w:p>
        </w:tc>
        <w:tc>
          <w:tcPr>
            <w:tcW w:w="1023" w:type="pct"/>
            <w:shd w:val="clear" w:color="auto" w:fill="auto"/>
          </w:tcPr>
          <w:p w14:paraId="484005D1"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5B2C0C33"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43DCE23C" w14:textId="77777777" w:rsidR="00A211E6" w:rsidRPr="00D45D43" w:rsidRDefault="00A211E6" w:rsidP="00CC730C">
            <w:pPr>
              <w:rPr>
                <w:sz w:val="18"/>
                <w:szCs w:val="18"/>
                <w:lang w:eastAsia="en-US"/>
              </w:rPr>
            </w:pPr>
          </w:p>
        </w:tc>
      </w:tr>
      <w:tr w:rsidR="00A211E6" w:rsidRPr="009348D6" w14:paraId="18DF060C" w14:textId="77777777" w:rsidTr="00CC730C">
        <w:trPr>
          <w:tblHeader/>
        </w:trPr>
        <w:tc>
          <w:tcPr>
            <w:tcW w:w="579" w:type="pct"/>
            <w:vMerge/>
            <w:tcMar>
              <w:top w:w="57" w:type="dxa"/>
              <w:bottom w:w="57" w:type="dxa"/>
            </w:tcMar>
          </w:tcPr>
          <w:p w14:paraId="2876D533" w14:textId="77777777" w:rsidR="00A211E6" w:rsidRPr="00D45D43" w:rsidRDefault="00A211E6" w:rsidP="00CC730C">
            <w:pPr>
              <w:rPr>
                <w:sz w:val="18"/>
                <w:szCs w:val="18"/>
                <w:lang w:eastAsia="en-US"/>
              </w:rPr>
            </w:pPr>
          </w:p>
        </w:tc>
        <w:tc>
          <w:tcPr>
            <w:tcW w:w="1389" w:type="pct"/>
            <w:shd w:val="clear" w:color="auto" w:fill="auto"/>
            <w:tcMar>
              <w:top w:w="57" w:type="dxa"/>
              <w:bottom w:w="57" w:type="dxa"/>
            </w:tcMar>
          </w:tcPr>
          <w:p w14:paraId="71DDD4B9" w14:textId="77777777" w:rsidR="00A211E6" w:rsidRPr="00D45D43" w:rsidRDefault="00A211E6" w:rsidP="00CC730C">
            <w:pPr>
              <w:rPr>
                <w:sz w:val="18"/>
                <w:szCs w:val="18"/>
                <w:lang w:eastAsia="en-US"/>
              </w:rPr>
            </w:pPr>
            <w:r w:rsidRPr="00D45D43">
              <w:rPr>
                <w:sz w:val="18"/>
                <w:szCs w:val="18"/>
                <w:lang w:eastAsia="en-US"/>
              </w:rPr>
              <w:t>No PPE, clothing penetration</w:t>
            </w:r>
          </w:p>
        </w:tc>
        <w:tc>
          <w:tcPr>
            <w:tcW w:w="1023" w:type="pct"/>
            <w:shd w:val="clear" w:color="auto" w:fill="auto"/>
          </w:tcPr>
          <w:p w14:paraId="6636BD2F"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5D049734"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4298BA5" w14:textId="77777777" w:rsidR="00A211E6" w:rsidRPr="00D45D43" w:rsidRDefault="00A211E6" w:rsidP="00CC730C">
            <w:pPr>
              <w:rPr>
                <w:sz w:val="18"/>
                <w:szCs w:val="18"/>
                <w:lang w:eastAsia="en-US"/>
              </w:rPr>
            </w:pPr>
          </w:p>
        </w:tc>
      </w:tr>
    </w:tbl>
    <w:p w14:paraId="3EF7AA50" w14:textId="77777777" w:rsidR="00A211E6" w:rsidRDefault="00A211E6" w:rsidP="00A211E6">
      <w:pPr>
        <w:rPr>
          <w:highlight w:val="cyan"/>
          <w:lang w:eastAsia="en-US"/>
        </w:rPr>
      </w:pPr>
    </w:p>
    <w:p w14:paraId="3E4DA27E" w14:textId="77777777" w:rsidR="00A211E6" w:rsidRPr="002B04C7" w:rsidRDefault="00A211E6" w:rsidP="002B04C7">
      <w:pPr>
        <w:keepNext/>
        <w:rPr>
          <w:b/>
          <w:bCs/>
          <w:lang w:eastAsia="en-US"/>
        </w:rPr>
      </w:pPr>
      <w:r w:rsidRPr="00F84E0D">
        <w:rPr>
          <w:b/>
          <w:bCs/>
          <w:lang w:eastAsia="en-US"/>
        </w:rPr>
        <w:t xml:space="preserve">Calculations for Scenario </w:t>
      </w:r>
      <w:r w:rsidRPr="005E2223">
        <w:rPr>
          <w:b/>
          <w:sz w:val="18"/>
          <w:szCs w:val="18"/>
          <w:lang w:eastAsia="en-US"/>
        </w:rPr>
        <w:t>[9</w:t>
      </w:r>
      <w:r w:rsidRPr="002B04C7">
        <w:rPr>
          <w:b/>
          <w:bCs/>
          <w:lang w:eastAsia="en-US"/>
        </w:rPr>
        <w:t>] Cleaning of the equipment after spray application + injection</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45321740" w14:textId="77777777" w:rsidTr="00CC730C">
        <w:trPr>
          <w:cantSplit/>
          <w:tblHeader/>
        </w:trPr>
        <w:tc>
          <w:tcPr>
            <w:tcW w:w="9425" w:type="dxa"/>
            <w:gridSpan w:val="6"/>
            <w:shd w:val="clear" w:color="auto" w:fill="FFFFCC"/>
          </w:tcPr>
          <w:p w14:paraId="435F9709" w14:textId="77777777" w:rsidR="00A211E6" w:rsidRPr="00F84E0D" w:rsidRDefault="00A211E6" w:rsidP="002B04C7">
            <w:pPr>
              <w:keepNext/>
              <w:jc w:val="center"/>
              <w:rPr>
                <w:b/>
                <w:lang w:eastAsia="en-US"/>
              </w:rPr>
            </w:pPr>
            <w:r w:rsidRPr="00F84E0D">
              <w:rPr>
                <w:b/>
                <w:lang w:eastAsia="en-US"/>
              </w:rPr>
              <w:t>Summary table: systemic exposure from non-professional uses</w:t>
            </w:r>
          </w:p>
        </w:tc>
      </w:tr>
      <w:tr w:rsidR="00A211E6" w:rsidRPr="00F84E0D" w14:paraId="4EF0721B" w14:textId="77777777" w:rsidTr="00CC730C">
        <w:trPr>
          <w:cantSplit/>
          <w:tblHeader/>
        </w:trPr>
        <w:tc>
          <w:tcPr>
            <w:tcW w:w="1204" w:type="dxa"/>
            <w:shd w:val="clear" w:color="auto" w:fill="auto"/>
          </w:tcPr>
          <w:p w14:paraId="2DB2CA11" w14:textId="77777777" w:rsidR="00A211E6" w:rsidRPr="00F84E0D" w:rsidRDefault="00A211E6" w:rsidP="002B04C7">
            <w:pPr>
              <w:keepNext/>
              <w:rPr>
                <w:b/>
                <w:lang w:eastAsia="en-US"/>
              </w:rPr>
            </w:pPr>
            <w:r w:rsidRPr="00F84E0D">
              <w:rPr>
                <w:b/>
                <w:lang w:eastAsia="en-US"/>
              </w:rPr>
              <w:t>Exposure scenario</w:t>
            </w:r>
          </w:p>
        </w:tc>
        <w:tc>
          <w:tcPr>
            <w:tcW w:w="1701" w:type="dxa"/>
          </w:tcPr>
          <w:p w14:paraId="3EFEC385" w14:textId="77777777" w:rsidR="00A211E6" w:rsidRPr="00F84E0D" w:rsidRDefault="00A211E6" w:rsidP="002B04C7">
            <w:pPr>
              <w:keepNext/>
              <w:rPr>
                <w:b/>
                <w:lang w:eastAsia="en-US"/>
              </w:rPr>
            </w:pPr>
            <w:r w:rsidRPr="00F84E0D">
              <w:rPr>
                <w:b/>
                <w:lang w:eastAsia="en-US"/>
              </w:rPr>
              <w:t>Tier/PPE</w:t>
            </w:r>
          </w:p>
        </w:tc>
        <w:tc>
          <w:tcPr>
            <w:tcW w:w="1559" w:type="dxa"/>
            <w:shd w:val="clear" w:color="auto" w:fill="auto"/>
            <w:tcMar>
              <w:top w:w="57" w:type="dxa"/>
              <w:bottom w:w="57" w:type="dxa"/>
            </w:tcMar>
          </w:tcPr>
          <w:p w14:paraId="4E9F9AE2" w14:textId="77777777" w:rsidR="00A211E6" w:rsidRDefault="00A211E6" w:rsidP="002B04C7">
            <w:pPr>
              <w:keepNext/>
              <w:rPr>
                <w:b/>
                <w:lang w:eastAsia="en-US"/>
              </w:rPr>
            </w:pPr>
            <w:r w:rsidRPr="00F84E0D">
              <w:rPr>
                <w:b/>
                <w:lang w:eastAsia="en-US"/>
              </w:rPr>
              <w:t>Estimated inhalation uptake</w:t>
            </w:r>
          </w:p>
          <w:p w14:paraId="5C05BA93" w14:textId="77777777" w:rsidR="00A211E6" w:rsidRPr="00F84E0D" w:rsidRDefault="00A211E6" w:rsidP="002B04C7">
            <w:pPr>
              <w:keepNext/>
              <w:rPr>
                <w:b/>
                <w:lang w:eastAsia="en-US"/>
              </w:rPr>
            </w:pPr>
            <w:r w:rsidRPr="00126CDA">
              <w:rPr>
                <w:lang w:val="en-US" w:eastAsia="en-US"/>
              </w:rPr>
              <w:t>(mg/kw/d)</w:t>
            </w:r>
          </w:p>
        </w:tc>
        <w:tc>
          <w:tcPr>
            <w:tcW w:w="1559" w:type="dxa"/>
            <w:shd w:val="clear" w:color="auto" w:fill="auto"/>
            <w:tcMar>
              <w:top w:w="57" w:type="dxa"/>
              <w:bottom w:w="57" w:type="dxa"/>
            </w:tcMar>
          </w:tcPr>
          <w:p w14:paraId="62D37783" w14:textId="77777777" w:rsidR="00A211E6" w:rsidRDefault="00A211E6" w:rsidP="002B04C7">
            <w:pPr>
              <w:keepNext/>
              <w:rPr>
                <w:b/>
                <w:lang w:eastAsia="en-US"/>
              </w:rPr>
            </w:pPr>
            <w:r w:rsidRPr="00F84E0D">
              <w:rPr>
                <w:b/>
                <w:lang w:eastAsia="en-US"/>
              </w:rPr>
              <w:t>Estimated dermal uptake</w:t>
            </w:r>
          </w:p>
          <w:p w14:paraId="659CBBD2" w14:textId="77777777" w:rsidR="00A211E6" w:rsidRPr="00F84E0D" w:rsidRDefault="00A211E6" w:rsidP="002B04C7">
            <w:pPr>
              <w:keepNext/>
              <w:rPr>
                <w:b/>
                <w:lang w:eastAsia="en-US"/>
              </w:rPr>
            </w:pPr>
            <w:r w:rsidRPr="00126CDA">
              <w:rPr>
                <w:lang w:val="en-US" w:eastAsia="en-US"/>
              </w:rPr>
              <w:t>(mg/kw/d)</w:t>
            </w:r>
          </w:p>
        </w:tc>
        <w:tc>
          <w:tcPr>
            <w:tcW w:w="1559" w:type="dxa"/>
            <w:shd w:val="clear" w:color="auto" w:fill="auto"/>
            <w:tcMar>
              <w:top w:w="57" w:type="dxa"/>
              <w:bottom w:w="57" w:type="dxa"/>
            </w:tcMar>
          </w:tcPr>
          <w:p w14:paraId="48DE6252" w14:textId="77777777" w:rsidR="00A211E6" w:rsidRDefault="00A211E6" w:rsidP="002B04C7">
            <w:pPr>
              <w:keepNext/>
              <w:rPr>
                <w:b/>
                <w:lang w:eastAsia="en-US"/>
              </w:rPr>
            </w:pPr>
            <w:r w:rsidRPr="00F84E0D">
              <w:rPr>
                <w:b/>
                <w:lang w:eastAsia="en-US"/>
              </w:rPr>
              <w:t>Estimated oral uptake</w:t>
            </w:r>
          </w:p>
          <w:p w14:paraId="166EC75F" w14:textId="77777777" w:rsidR="00A211E6" w:rsidRPr="00F84E0D" w:rsidRDefault="00A211E6" w:rsidP="002B04C7">
            <w:pPr>
              <w:keepNext/>
              <w:rPr>
                <w:b/>
                <w:lang w:eastAsia="en-US"/>
              </w:rPr>
            </w:pPr>
            <w:r w:rsidRPr="00126CDA">
              <w:rPr>
                <w:lang w:val="en-US" w:eastAsia="en-US"/>
              </w:rPr>
              <w:t>(mg/kw/d)</w:t>
            </w:r>
          </w:p>
        </w:tc>
        <w:tc>
          <w:tcPr>
            <w:tcW w:w="1843" w:type="dxa"/>
          </w:tcPr>
          <w:p w14:paraId="32E34A59" w14:textId="77777777" w:rsidR="00A211E6" w:rsidRDefault="00A211E6" w:rsidP="002B04C7">
            <w:pPr>
              <w:keepNext/>
              <w:rPr>
                <w:b/>
                <w:lang w:eastAsia="en-US"/>
              </w:rPr>
            </w:pPr>
            <w:r w:rsidRPr="00F84E0D">
              <w:rPr>
                <w:b/>
                <w:lang w:eastAsia="en-US"/>
              </w:rPr>
              <w:t>Estimated total uptake</w:t>
            </w:r>
          </w:p>
          <w:p w14:paraId="54A81312" w14:textId="77777777" w:rsidR="00A211E6" w:rsidRPr="00F84E0D" w:rsidRDefault="00A211E6" w:rsidP="002B04C7">
            <w:pPr>
              <w:keepNext/>
              <w:rPr>
                <w:b/>
                <w:lang w:eastAsia="en-US"/>
              </w:rPr>
            </w:pPr>
            <w:r w:rsidRPr="00126CDA">
              <w:rPr>
                <w:lang w:val="en-US" w:eastAsia="en-US"/>
              </w:rPr>
              <w:t>(mg/kw/d)</w:t>
            </w:r>
          </w:p>
        </w:tc>
      </w:tr>
      <w:tr w:rsidR="00A211E6" w:rsidRPr="00F84E0D" w14:paraId="480667DF" w14:textId="77777777" w:rsidTr="00CC730C">
        <w:trPr>
          <w:cantSplit/>
          <w:tblHeader/>
        </w:trPr>
        <w:tc>
          <w:tcPr>
            <w:tcW w:w="1204" w:type="dxa"/>
            <w:shd w:val="clear" w:color="auto" w:fill="auto"/>
          </w:tcPr>
          <w:p w14:paraId="7956441B" w14:textId="77777777" w:rsidR="00A211E6" w:rsidRPr="00F84E0D" w:rsidRDefault="00A211E6" w:rsidP="00CC730C">
            <w:pPr>
              <w:rPr>
                <w:lang w:eastAsia="en-US"/>
              </w:rPr>
            </w:pPr>
            <w:r w:rsidRPr="00F84E0D">
              <w:rPr>
                <w:lang w:eastAsia="en-US"/>
              </w:rPr>
              <w:t xml:space="preserve">Scenario </w:t>
            </w:r>
            <w:r w:rsidRPr="00D45D43">
              <w:rPr>
                <w:sz w:val="18"/>
                <w:szCs w:val="18"/>
                <w:lang w:eastAsia="en-US"/>
              </w:rPr>
              <w:t>[9] Cleaning of the equipment after spray application + injection</w:t>
            </w:r>
          </w:p>
        </w:tc>
        <w:tc>
          <w:tcPr>
            <w:tcW w:w="1701" w:type="dxa"/>
          </w:tcPr>
          <w:p w14:paraId="7D7FB8E4"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27E4F10D"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15003AB2" w14:textId="77777777" w:rsidR="00A211E6" w:rsidRPr="00F84E0D" w:rsidRDefault="00A211E6" w:rsidP="00CC730C">
            <w:pPr>
              <w:rPr>
                <w:lang w:eastAsia="en-US"/>
              </w:rPr>
            </w:pPr>
            <w:r>
              <w:rPr>
                <w:lang w:eastAsia="en-US"/>
              </w:rPr>
              <w:t>4.74 x 10</w:t>
            </w:r>
            <w:r w:rsidRPr="006603F5">
              <w:rPr>
                <w:vertAlign w:val="superscript"/>
                <w:lang w:eastAsia="en-US"/>
              </w:rPr>
              <w:t>-3</w:t>
            </w:r>
          </w:p>
        </w:tc>
        <w:tc>
          <w:tcPr>
            <w:tcW w:w="1559" w:type="dxa"/>
            <w:shd w:val="clear" w:color="auto" w:fill="auto"/>
            <w:tcMar>
              <w:top w:w="57" w:type="dxa"/>
              <w:bottom w:w="57" w:type="dxa"/>
            </w:tcMar>
          </w:tcPr>
          <w:p w14:paraId="44D87044" w14:textId="77777777" w:rsidR="00A211E6" w:rsidRPr="00F84E0D" w:rsidRDefault="00A211E6" w:rsidP="00CC730C">
            <w:pPr>
              <w:rPr>
                <w:lang w:eastAsia="en-US"/>
              </w:rPr>
            </w:pPr>
            <w:r>
              <w:rPr>
                <w:lang w:eastAsia="en-US"/>
              </w:rPr>
              <w:t>-</w:t>
            </w:r>
          </w:p>
        </w:tc>
        <w:tc>
          <w:tcPr>
            <w:tcW w:w="1843" w:type="dxa"/>
          </w:tcPr>
          <w:p w14:paraId="3E57C3FC" w14:textId="77777777" w:rsidR="00A211E6" w:rsidRPr="00F84E0D" w:rsidRDefault="00A211E6" w:rsidP="00CC730C">
            <w:pPr>
              <w:rPr>
                <w:lang w:eastAsia="en-US"/>
              </w:rPr>
            </w:pPr>
            <w:r>
              <w:rPr>
                <w:lang w:eastAsia="en-US"/>
              </w:rPr>
              <w:t>4.74 x 10</w:t>
            </w:r>
            <w:r w:rsidRPr="008D20C1">
              <w:rPr>
                <w:vertAlign w:val="superscript"/>
                <w:lang w:eastAsia="en-US"/>
              </w:rPr>
              <w:t>-3</w:t>
            </w:r>
          </w:p>
        </w:tc>
      </w:tr>
    </w:tbl>
    <w:p w14:paraId="38CBC13C" w14:textId="77777777" w:rsidR="00A211E6" w:rsidRDefault="00A211E6" w:rsidP="00A211E6">
      <w:pPr>
        <w:rPr>
          <w:highlight w:val="cyan"/>
          <w:lang w:eastAsia="en-US"/>
        </w:rPr>
      </w:pPr>
    </w:p>
    <w:p w14:paraId="7BC0F1DC" w14:textId="77777777" w:rsidR="00A211E6" w:rsidRPr="00FD2055" w:rsidRDefault="00A211E6" w:rsidP="00A211E6">
      <w:pPr>
        <w:rPr>
          <w:highlight w:val="cyan"/>
          <w:lang w:eastAsia="en-US"/>
        </w:rPr>
      </w:pPr>
    </w:p>
    <w:p w14:paraId="340B87AC"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e.g. generic parameters and protection/penetration rates for PPE if relevant. Use footnotes for references and justifications.</w:t>
      </w:r>
    </w:p>
    <w:p w14:paraId="3960A9FA"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4C65A327" w14:textId="77777777" w:rsidR="00A211E6" w:rsidRPr="00FD2055" w:rsidRDefault="00A211E6" w:rsidP="00A211E6">
      <w:pPr>
        <w:rPr>
          <w:lang w:eastAsia="en-US"/>
        </w:rPr>
      </w:pPr>
    </w:p>
    <w:p w14:paraId="7230E602" w14:textId="77777777" w:rsidR="00A211E6" w:rsidRPr="00FD2055" w:rsidRDefault="00A211E6" w:rsidP="00A211E6">
      <w:pPr>
        <w:rPr>
          <w:lang w:eastAsia="en-US"/>
        </w:rPr>
      </w:pPr>
    </w:p>
    <w:p w14:paraId="58F4C892" w14:textId="77777777" w:rsidR="00A211E6" w:rsidRPr="00F84E0D" w:rsidRDefault="00A211E6" w:rsidP="00A211E6">
      <w:pPr>
        <w:rPr>
          <w:b/>
          <w:bCs/>
          <w:lang w:eastAsia="en-US"/>
        </w:rPr>
      </w:pPr>
      <w:r w:rsidRPr="00F84E0D">
        <w:rPr>
          <w:b/>
          <w:bCs/>
          <w:lang w:eastAsia="en-US"/>
        </w:rPr>
        <w:t>Further information and considerations on scenario [</w:t>
      </w:r>
      <w:r>
        <w:rPr>
          <w:b/>
          <w:bCs/>
          <w:lang w:eastAsia="en-US"/>
        </w:rPr>
        <w:t>1,2,3,4,6,7,8,9</w:t>
      </w:r>
      <w:r w:rsidRPr="00F84E0D">
        <w:rPr>
          <w:b/>
          <w:bCs/>
          <w:lang w:eastAsia="en-US"/>
        </w:rPr>
        <w:t>]</w:t>
      </w:r>
    </w:p>
    <w:p w14:paraId="41BF6DF8" w14:textId="77777777" w:rsidR="00A211E6" w:rsidRPr="00FD2055" w:rsidRDefault="00A211E6" w:rsidP="00A211E6">
      <w:pPr>
        <w:rPr>
          <w:lang w:eastAsia="en-US"/>
        </w:rPr>
      </w:pPr>
    </w:p>
    <w:p w14:paraId="67EA9045" w14:textId="77777777" w:rsidR="00A211E6" w:rsidRPr="00F84E0D" w:rsidRDefault="00A211E6" w:rsidP="00A211E6">
      <w:pPr>
        <w:rPr>
          <w:i/>
          <w:szCs w:val="22"/>
          <w:u w:val="single"/>
          <w:lang w:eastAsia="en-US"/>
        </w:rPr>
      </w:pPr>
      <w:bookmarkStart w:id="131" w:name="_Toc389729072"/>
      <w:r w:rsidRPr="00F84E0D">
        <w:rPr>
          <w:i/>
          <w:szCs w:val="22"/>
          <w:u w:val="single"/>
          <w:lang w:eastAsia="en-US"/>
        </w:rPr>
        <w:t>Combined scenarios</w:t>
      </w:r>
      <w:bookmarkEnd w:id="131"/>
    </w:p>
    <w:p w14:paraId="2CAD845B" w14:textId="77777777" w:rsidR="00A211E6" w:rsidRPr="00FD2055" w:rsidRDefault="00A211E6" w:rsidP="00A211E6">
      <w:pPr>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A211E6" w:rsidRPr="00F84E0D" w14:paraId="07F91201" w14:textId="77777777" w:rsidTr="00CC730C">
        <w:trPr>
          <w:cantSplit/>
          <w:tblHeader/>
        </w:trPr>
        <w:tc>
          <w:tcPr>
            <w:tcW w:w="9425" w:type="dxa"/>
            <w:gridSpan w:val="5"/>
            <w:shd w:val="clear" w:color="auto" w:fill="FFFFCC"/>
          </w:tcPr>
          <w:p w14:paraId="17BB5002" w14:textId="77777777" w:rsidR="00A211E6" w:rsidRPr="00F84E0D" w:rsidRDefault="00A211E6" w:rsidP="00CC730C">
            <w:pPr>
              <w:jc w:val="center"/>
              <w:rPr>
                <w:b/>
                <w:lang w:eastAsia="en-US"/>
              </w:rPr>
            </w:pPr>
            <w:r w:rsidRPr="00F84E0D">
              <w:rPr>
                <w:b/>
                <w:lang w:eastAsia="en-US"/>
              </w:rPr>
              <w:lastRenderedPageBreak/>
              <w:t>Summary table: combined systemic exposure from non-professional uses</w:t>
            </w:r>
          </w:p>
        </w:tc>
      </w:tr>
      <w:tr w:rsidR="00A211E6" w:rsidRPr="00F84E0D" w14:paraId="3892314F" w14:textId="77777777" w:rsidTr="00CC730C">
        <w:trPr>
          <w:cantSplit/>
          <w:tblHeader/>
        </w:trPr>
        <w:tc>
          <w:tcPr>
            <w:tcW w:w="1346" w:type="dxa"/>
            <w:shd w:val="clear" w:color="auto" w:fill="auto"/>
          </w:tcPr>
          <w:p w14:paraId="79346975" w14:textId="77777777" w:rsidR="00A211E6" w:rsidRPr="00F84E0D" w:rsidRDefault="00A211E6" w:rsidP="00CC730C">
            <w:pPr>
              <w:rPr>
                <w:b/>
                <w:lang w:eastAsia="en-US"/>
              </w:rPr>
            </w:pPr>
            <w:r w:rsidRPr="00F84E0D">
              <w:rPr>
                <w:b/>
                <w:lang w:eastAsia="en-US"/>
              </w:rPr>
              <w:t>Scenarios combined</w:t>
            </w:r>
          </w:p>
        </w:tc>
        <w:tc>
          <w:tcPr>
            <w:tcW w:w="1842" w:type="dxa"/>
          </w:tcPr>
          <w:p w14:paraId="6ABE9713" w14:textId="77777777" w:rsidR="00A211E6" w:rsidRPr="00F84E0D" w:rsidRDefault="00A211E6" w:rsidP="00CC730C">
            <w:pPr>
              <w:rPr>
                <w:b/>
                <w:lang w:eastAsia="en-US"/>
              </w:rPr>
            </w:pPr>
            <w:r w:rsidRPr="00F84E0D">
              <w:rPr>
                <w:b/>
                <w:lang w:eastAsia="en-US"/>
              </w:rPr>
              <w:t>Estimated inhalation uptake</w:t>
            </w:r>
          </w:p>
        </w:tc>
        <w:tc>
          <w:tcPr>
            <w:tcW w:w="2268" w:type="dxa"/>
            <w:shd w:val="clear" w:color="auto" w:fill="auto"/>
            <w:tcMar>
              <w:top w:w="57" w:type="dxa"/>
              <w:bottom w:w="57" w:type="dxa"/>
            </w:tcMar>
          </w:tcPr>
          <w:p w14:paraId="2CB6B18F" w14:textId="77777777" w:rsidR="00A211E6" w:rsidRPr="00F84E0D" w:rsidRDefault="00A211E6" w:rsidP="00CC730C">
            <w:pPr>
              <w:rPr>
                <w:b/>
                <w:lang w:eastAsia="en-US"/>
              </w:rPr>
            </w:pPr>
            <w:r w:rsidRPr="00F84E0D">
              <w:rPr>
                <w:b/>
                <w:lang w:eastAsia="en-US"/>
              </w:rPr>
              <w:t>Estimated dermal uptake</w:t>
            </w:r>
          </w:p>
        </w:tc>
        <w:tc>
          <w:tcPr>
            <w:tcW w:w="1985" w:type="dxa"/>
            <w:shd w:val="clear" w:color="auto" w:fill="auto"/>
            <w:tcMar>
              <w:top w:w="57" w:type="dxa"/>
              <w:bottom w:w="57" w:type="dxa"/>
            </w:tcMar>
          </w:tcPr>
          <w:p w14:paraId="77C685E0" w14:textId="77777777" w:rsidR="00A211E6" w:rsidRPr="00F84E0D" w:rsidRDefault="00A211E6" w:rsidP="00CC730C">
            <w:pPr>
              <w:rPr>
                <w:b/>
                <w:lang w:eastAsia="en-US"/>
              </w:rPr>
            </w:pPr>
            <w:r w:rsidRPr="00F84E0D">
              <w:rPr>
                <w:b/>
                <w:lang w:eastAsia="en-US"/>
              </w:rPr>
              <w:t>Estimated oral uptake</w:t>
            </w:r>
          </w:p>
        </w:tc>
        <w:tc>
          <w:tcPr>
            <w:tcW w:w="1984" w:type="dxa"/>
          </w:tcPr>
          <w:p w14:paraId="160AD4CB" w14:textId="77777777" w:rsidR="00A211E6" w:rsidRPr="00F84E0D" w:rsidRDefault="00A211E6" w:rsidP="00CC730C">
            <w:pPr>
              <w:rPr>
                <w:b/>
                <w:lang w:eastAsia="en-US"/>
              </w:rPr>
            </w:pPr>
            <w:r w:rsidRPr="00F84E0D">
              <w:rPr>
                <w:b/>
                <w:lang w:eastAsia="en-US"/>
              </w:rPr>
              <w:t>Estimated total uptake</w:t>
            </w:r>
          </w:p>
        </w:tc>
      </w:tr>
      <w:tr w:rsidR="00A211E6" w:rsidRPr="00F84E0D" w14:paraId="0A90E5DA" w14:textId="77777777" w:rsidTr="00CC730C">
        <w:trPr>
          <w:cantSplit/>
          <w:tblHeader/>
        </w:trPr>
        <w:tc>
          <w:tcPr>
            <w:tcW w:w="1346" w:type="dxa"/>
            <w:shd w:val="clear" w:color="auto" w:fill="auto"/>
          </w:tcPr>
          <w:p w14:paraId="5B7A7B10" w14:textId="77777777" w:rsidR="00A211E6" w:rsidRPr="00F84E0D" w:rsidRDefault="00A211E6" w:rsidP="00CC730C">
            <w:pPr>
              <w:rPr>
                <w:lang w:eastAsia="en-US"/>
              </w:rPr>
            </w:pPr>
            <w:r w:rsidRPr="00F84E0D">
              <w:rPr>
                <w:lang w:eastAsia="en-US"/>
              </w:rPr>
              <w:t>Scenarios [n</w:t>
            </w:r>
            <w:r>
              <w:rPr>
                <w:lang w:eastAsia="en-US"/>
              </w:rPr>
              <w:t>1+2</w:t>
            </w:r>
            <w:r w:rsidRPr="00F84E0D">
              <w:rPr>
                <w:lang w:eastAsia="en-US"/>
              </w:rPr>
              <w:t>]</w:t>
            </w:r>
            <w:r w:rsidRPr="00F84E0D">
              <w:rPr>
                <w:vertAlign w:val="superscript"/>
                <w:lang w:eastAsia="en-US"/>
              </w:rPr>
              <w:t>1</w:t>
            </w:r>
          </w:p>
        </w:tc>
        <w:tc>
          <w:tcPr>
            <w:tcW w:w="1842" w:type="dxa"/>
          </w:tcPr>
          <w:p w14:paraId="04D00D14" w14:textId="77777777" w:rsidR="00A211E6" w:rsidRPr="00F84E0D" w:rsidRDefault="00A211E6" w:rsidP="00CC730C">
            <w:pPr>
              <w:rPr>
                <w:lang w:eastAsia="en-US"/>
              </w:rPr>
            </w:pPr>
            <w:r>
              <w:rPr>
                <w:lang w:eastAsia="en-US"/>
              </w:rPr>
              <w:t>8.76 x 10</w:t>
            </w:r>
            <w:r w:rsidRPr="00D45D43">
              <w:rPr>
                <w:vertAlign w:val="superscript"/>
                <w:lang w:eastAsia="en-US"/>
              </w:rPr>
              <w:t>-4</w:t>
            </w:r>
            <w:r>
              <w:rPr>
                <w:lang w:eastAsia="en-US"/>
              </w:rPr>
              <w:t xml:space="preserve"> </w:t>
            </w:r>
          </w:p>
        </w:tc>
        <w:tc>
          <w:tcPr>
            <w:tcW w:w="2268" w:type="dxa"/>
            <w:shd w:val="clear" w:color="auto" w:fill="auto"/>
            <w:tcMar>
              <w:top w:w="57" w:type="dxa"/>
              <w:bottom w:w="57" w:type="dxa"/>
            </w:tcMar>
          </w:tcPr>
          <w:p w14:paraId="3C9259D6" w14:textId="77777777" w:rsidR="00A211E6" w:rsidRPr="00F84E0D" w:rsidRDefault="00A211E6" w:rsidP="00CC730C">
            <w:pPr>
              <w:rPr>
                <w:lang w:eastAsia="en-US"/>
              </w:rPr>
            </w:pPr>
            <w:r>
              <w:rPr>
                <w:lang w:eastAsia="en-US"/>
              </w:rPr>
              <w:t>6.52x 10</w:t>
            </w:r>
            <w:r>
              <w:rPr>
                <w:vertAlign w:val="superscript"/>
                <w:lang w:eastAsia="en-US"/>
              </w:rPr>
              <w:t>-</w:t>
            </w:r>
            <w:r w:rsidR="004B47AA">
              <w:rPr>
                <w:vertAlign w:val="superscript"/>
                <w:lang w:eastAsia="en-US"/>
              </w:rPr>
              <w:t>3</w:t>
            </w:r>
          </w:p>
        </w:tc>
        <w:tc>
          <w:tcPr>
            <w:tcW w:w="1985" w:type="dxa"/>
            <w:shd w:val="clear" w:color="auto" w:fill="auto"/>
            <w:tcMar>
              <w:top w:w="57" w:type="dxa"/>
              <w:bottom w:w="57" w:type="dxa"/>
            </w:tcMar>
          </w:tcPr>
          <w:p w14:paraId="558D289A" w14:textId="77777777" w:rsidR="00A211E6" w:rsidRPr="00F84E0D" w:rsidRDefault="00A211E6" w:rsidP="00CC730C">
            <w:pPr>
              <w:rPr>
                <w:lang w:eastAsia="en-US"/>
              </w:rPr>
            </w:pPr>
            <w:r>
              <w:rPr>
                <w:lang w:eastAsia="en-US"/>
              </w:rPr>
              <w:t>-</w:t>
            </w:r>
          </w:p>
        </w:tc>
        <w:tc>
          <w:tcPr>
            <w:tcW w:w="1984" w:type="dxa"/>
          </w:tcPr>
          <w:p w14:paraId="235B8F30" w14:textId="77777777" w:rsidR="00A211E6" w:rsidRPr="00F84E0D" w:rsidRDefault="00A211E6" w:rsidP="00CC730C">
            <w:pPr>
              <w:rPr>
                <w:lang w:eastAsia="en-US"/>
              </w:rPr>
            </w:pPr>
            <w:r>
              <w:rPr>
                <w:lang w:eastAsia="en-US"/>
              </w:rPr>
              <w:t>7.40 x 10</w:t>
            </w:r>
            <w:r>
              <w:rPr>
                <w:vertAlign w:val="superscript"/>
                <w:lang w:eastAsia="en-US"/>
              </w:rPr>
              <w:t>-3</w:t>
            </w:r>
          </w:p>
        </w:tc>
      </w:tr>
      <w:tr w:rsidR="00A211E6" w:rsidRPr="00F84E0D" w14:paraId="78582B07" w14:textId="77777777" w:rsidTr="00CC730C">
        <w:trPr>
          <w:cantSplit/>
          <w:tblHeader/>
        </w:trPr>
        <w:tc>
          <w:tcPr>
            <w:tcW w:w="1346" w:type="dxa"/>
            <w:shd w:val="clear" w:color="auto" w:fill="auto"/>
          </w:tcPr>
          <w:p w14:paraId="73CEA59F" w14:textId="77777777" w:rsidR="00A211E6" w:rsidRPr="00F84E0D" w:rsidRDefault="00A211E6" w:rsidP="00CC730C">
            <w:pPr>
              <w:rPr>
                <w:lang w:eastAsia="en-US"/>
              </w:rPr>
            </w:pPr>
            <w:r w:rsidRPr="00F84E0D">
              <w:rPr>
                <w:lang w:eastAsia="en-US"/>
              </w:rPr>
              <w:t>Scenarios [</w:t>
            </w:r>
            <w:r>
              <w:rPr>
                <w:lang w:eastAsia="en-US"/>
              </w:rPr>
              <w:t>3+4</w:t>
            </w:r>
            <w:r w:rsidRPr="00F84E0D">
              <w:rPr>
                <w:lang w:eastAsia="en-US"/>
              </w:rPr>
              <w:t>]</w:t>
            </w:r>
          </w:p>
        </w:tc>
        <w:tc>
          <w:tcPr>
            <w:tcW w:w="1842" w:type="dxa"/>
          </w:tcPr>
          <w:p w14:paraId="59B4C543" w14:textId="77777777" w:rsidR="00A211E6" w:rsidRPr="00F84E0D" w:rsidRDefault="00A211E6" w:rsidP="00CC730C">
            <w:pPr>
              <w:rPr>
                <w:lang w:eastAsia="en-US"/>
              </w:rPr>
            </w:pPr>
            <w:r>
              <w:rPr>
                <w:lang w:eastAsia="en-US"/>
              </w:rPr>
              <w:t>1.75 x 10</w:t>
            </w:r>
            <w:r>
              <w:rPr>
                <w:vertAlign w:val="superscript"/>
                <w:lang w:eastAsia="en-US"/>
              </w:rPr>
              <w:t>-3</w:t>
            </w:r>
            <w:r>
              <w:rPr>
                <w:lang w:eastAsia="en-US"/>
              </w:rPr>
              <w:t xml:space="preserve"> </w:t>
            </w:r>
          </w:p>
        </w:tc>
        <w:tc>
          <w:tcPr>
            <w:tcW w:w="2268" w:type="dxa"/>
            <w:shd w:val="clear" w:color="auto" w:fill="auto"/>
            <w:tcMar>
              <w:top w:w="57" w:type="dxa"/>
              <w:bottom w:w="57" w:type="dxa"/>
            </w:tcMar>
          </w:tcPr>
          <w:p w14:paraId="070088F7" w14:textId="77777777" w:rsidR="00A211E6" w:rsidRPr="00F84E0D" w:rsidRDefault="00A211E6" w:rsidP="00CC730C">
            <w:pPr>
              <w:rPr>
                <w:lang w:eastAsia="en-US"/>
              </w:rPr>
            </w:pPr>
            <w:r>
              <w:rPr>
                <w:lang w:eastAsia="en-US"/>
              </w:rPr>
              <w:t>1.48 x 10</w:t>
            </w:r>
            <w:r>
              <w:rPr>
                <w:vertAlign w:val="superscript"/>
                <w:lang w:eastAsia="en-US"/>
              </w:rPr>
              <w:t>-2</w:t>
            </w:r>
            <w:r>
              <w:rPr>
                <w:lang w:eastAsia="en-US"/>
              </w:rPr>
              <w:t xml:space="preserve"> </w:t>
            </w:r>
          </w:p>
        </w:tc>
        <w:tc>
          <w:tcPr>
            <w:tcW w:w="1985" w:type="dxa"/>
            <w:shd w:val="clear" w:color="auto" w:fill="auto"/>
            <w:tcMar>
              <w:top w:w="57" w:type="dxa"/>
              <w:bottom w:w="57" w:type="dxa"/>
            </w:tcMar>
          </w:tcPr>
          <w:p w14:paraId="3A93153E" w14:textId="77777777" w:rsidR="00A211E6" w:rsidRPr="00F84E0D" w:rsidRDefault="00A211E6" w:rsidP="00CC730C">
            <w:pPr>
              <w:rPr>
                <w:lang w:eastAsia="en-US"/>
              </w:rPr>
            </w:pPr>
            <w:r>
              <w:rPr>
                <w:lang w:eastAsia="en-US"/>
              </w:rPr>
              <w:t>-</w:t>
            </w:r>
          </w:p>
        </w:tc>
        <w:tc>
          <w:tcPr>
            <w:tcW w:w="1984" w:type="dxa"/>
          </w:tcPr>
          <w:p w14:paraId="37A2B720" w14:textId="77777777" w:rsidR="00A211E6" w:rsidRPr="00F84E0D" w:rsidRDefault="00A211E6" w:rsidP="00CC730C">
            <w:pPr>
              <w:rPr>
                <w:lang w:eastAsia="en-US"/>
              </w:rPr>
            </w:pPr>
            <w:r>
              <w:rPr>
                <w:lang w:eastAsia="en-US"/>
              </w:rPr>
              <w:t>1.66 x 10</w:t>
            </w:r>
            <w:r>
              <w:rPr>
                <w:vertAlign w:val="superscript"/>
                <w:lang w:eastAsia="en-US"/>
              </w:rPr>
              <w:t>-2</w:t>
            </w:r>
            <w:r>
              <w:rPr>
                <w:lang w:eastAsia="en-US"/>
              </w:rPr>
              <w:t xml:space="preserve"> </w:t>
            </w:r>
          </w:p>
        </w:tc>
      </w:tr>
      <w:tr w:rsidR="00A211E6" w:rsidRPr="00F84E0D" w14:paraId="09B09105" w14:textId="77777777" w:rsidTr="00CC730C">
        <w:trPr>
          <w:cantSplit/>
          <w:tblHeader/>
        </w:trPr>
        <w:tc>
          <w:tcPr>
            <w:tcW w:w="1346" w:type="dxa"/>
            <w:shd w:val="clear" w:color="auto" w:fill="auto"/>
          </w:tcPr>
          <w:p w14:paraId="697794AA" w14:textId="77777777" w:rsidR="00A211E6" w:rsidRPr="00F84E0D" w:rsidRDefault="00A211E6" w:rsidP="00CC730C">
            <w:pPr>
              <w:rPr>
                <w:lang w:eastAsia="en-US"/>
              </w:rPr>
            </w:pPr>
            <w:r>
              <w:rPr>
                <w:lang w:eastAsia="en-US"/>
              </w:rPr>
              <w:t>Scenarios [6+7</w:t>
            </w:r>
            <w:r w:rsidRPr="00F84E0D">
              <w:rPr>
                <w:lang w:eastAsia="en-US"/>
              </w:rPr>
              <w:t>]</w:t>
            </w:r>
          </w:p>
        </w:tc>
        <w:tc>
          <w:tcPr>
            <w:tcW w:w="1842" w:type="dxa"/>
          </w:tcPr>
          <w:p w14:paraId="2B8F37F8" w14:textId="77777777" w:rsidR="00A211E6" w:rsidRPr="00F84E0D" w:rsidRDefault="00A211E6" w:rsidP="00CC730C">
            <w:pPr>
              <w:rPr>
                <w:lang w:eastAsia="en-US"/>
              </w:rPr>
            </w:pPr>
            <w:r>
              <w:rPr>
                <w:lang w:eastAsia="en-US"/>
              </w:rPr>
              <w:t>5.82 x 10</w:t>
            </w:r>
            <w:r w:rsidRPr="006603F5">
              <w:rPr>
                <w:vertAlign w:val="superscript"/>
                <w:lang w:eastAsia="en-US"/>
              </w:rPr>
              <w:t>-4</w:t>
            </w:r>
            <w:r>
              <w:rPr>
                <w:lang w:eastAsia="en-US"/>
              </w:rPr>
              <w:t xml:space="preserve"> </w:t>
            </w:r>
          </w:p>
        </w:tc>
        <w:tc>
          <w:tcPr>
            <w:tcW w:w="2268" w:type="dxa"/>
            <w:shd w:val="clear" w:color="auto" w:fill="auto"/>
            <w:tcMar>
              <w:top w:w="57" w:type="dxa"/>
              <w:bottom w:w="57" w:type="dxa"/>
            </w:tcMar>
          </w:tcPr>
          <w:p w14:paraId="3062E263" w14:textId="77777777" w:rsidR="00A211E6" w:rsidRPr="00F84E0D" w:rsidRDefault="00A211E6" w:rsidP="00CC730C">
            <w:pPr>
              <w:rPr>
                <w:lang w:eastAsia="en-US"/>
              </w:rPr>
            </w:pPr>
            <w:r>
              <w:rPr>
                <w:lang w:eastAsia="en-US"/>
              </w:rPr>
              <w:t>4.16 x 10</w:t>
            </w:r>
            <w:r>
              <w:rPr>
                <w:vertAlign w:val="superscript"/>
                <w:lang w:eastAsia="en-US"/>
              </w:rPr>
              <w:t>-2</w:t>
            </w:r>
            <w:r>
              <w:rPr>
                <w:lang w:eastAsia="en-US"/>
              </w:rPr>
              <w:t xml:space="preserve"> </w:t>
            </w:r>
          </w:p>
        </w:tc>
        <w:tc>
          <w:tcPr>
            <w:tcW w:w="1985" w:type="dxa"/>
            <w:shd w:val="clear" w:color="auto" w:fill="auto"/>
            <w:tcMar>
              <w:top w:w="57" w:type="dxa"/>
              <w:bottom w:w="57" w:type="dxa"/>
            </w:tcMar>
          </w:tcPr>
          <w:p w14:paraId="5C93B9C5" w14:textId="77777777" w:rsidR="00A211E6" w:rsidRPr="00F84E0D" w:rsidRDefault="00A211E6" w:rsidP="00CC730C">
            <w:pPr>
              <w:rPr>
                <w:lang w:eastAsia="en-US"/>
              </w:rPr>
            </w:pPr>
            <w:r>
              <w:rPr>
                <w:lang w:eastAsia="en-US"/>
              </w:rPr>
              <w:t>-</w:t>
            </w:r>
          </w:p>
        </w:tc>
        <w:tc>
          <w:tcPr>
            <w:tcW w:w="1984" w:type="dxa"/>
          </w:tcPr>
          <w:p w14:paraId="2A4A912F" w14:textId="77777777" w:rsidR="00A211E6" w:rsidRPr="00F84E0D" w:rsidRDefault="00A211E6" w:rsidP="00CC730C">
            <w:pPr>
              <w:rPr>
                <w:lang w:eastAsia="en-US"/>
              </w:rPr>
            </w:pPr>
            <w:r>
              <w:rPr>
                <w:lang w:eastAsia="en-US"/>
              </w:rPr>
              <w:t>4.22 x 10</w:t>
            </w:r>
            <w:r>
              <w:rPr>
                <w:vertAlign w:val="superscript"/>
                <w:lang w:eastAsia="en-US"/>
              </w:rPr>
              <w:t>-2</w:t>
            </w:r>
            <w:r>
              <w:rPr>
                <w:lang w:eastAsia="en-US"/>
              </w:rPr>
              <w:t xml:space="preserve"> </w:t>
            </w:r>
          </w:p>
        </w:tc>
      </w:tr>
      <w:tr w:rsidR="00A211E6" w:rsidRPr="00F84E0D" w14:paraId="1638663F" w14:textId="77777777" w:rsidTr="00CC730C">
        <w:trPr>
          <w:cantSplit/>
          <w:tblHeader/>
        </w:trPr>
        <w:tc>
          <w:tcPr>
            <w:tcW w:w="1346" w:type="dxa"/>
            <w:shd w:val="clear" w:color="auto" w:fill="auto"/>
          </w:tcPr>
          <w:p w14:paraId="55B8113B" w14:textId="77777777" w:rsidR="00A211E6" w:rsidRPr="00F84E0D" w:rsidRDefault="00A211E6" w:rsidP="00CC730C">
            <w:pPr>
              <w:rPr>
                <w:lang w:eastAsia="en-US"/>
              </w:rPr>
            </w:pPr>
            <w:r>
              <w:rPr>
                <w:lang w:eastAsia="en-US"/>
              </w:rPr>
              <w:t>Scenarios [8+9</w:t>
            </w:r>
            <w:r w:rsidRPr="00F84E0D">
              <w:rPr>
                <w:lang w:eastAsia="en-US"/>
              </w:rPr>
              <w:t>]</w:t>
            </w:r>
          </w:p>
        </w:tc>
        <w:tc>
          <w:tcPr>
            <w:tcW w:w="1842" w:type="dxa"/>
          </w:tcPr>
          <w:p w14:paraId="1179E8EA" w14:textId="77777777" w:rsidR="00A211E6" w:rsidRPr="00F84E0D" w:rsidRDefault="00A211E6" w:rsidP="00CC730C">
            <w:pPr>
              <w:rPr>
                <w:lang w:eastAsia="en-US"/>
              </w:rPr>
            </w:pPr>
            <w:r>
              <w:rPr>
                <w:lang w:eastAsia="en-US"/>
              </w:rPr>
              <w:t>1.16 x 10</w:t>
            </w:r>
            <w:r>
              <w:rPr>
                <w:vertAlign w:val="superscript"/>
                <w:lang w:eastAsia="en-US"/>
              </w:rPr>
              <w:t>-3</w:t>
            </w:r>
            <w:r>
              <w:rPr>
                <w:lang w:eastAsia="en-US"/>
              </w:rPr>
              <w:t xml:space="preserve"> </w:t>
            </w:r>
          </w:p>
        </w:tc>
        <w:tc>
          <w:tcPr>
            <w:tcW w:w="2268" w:type="dxa"/>
            <w:shd w:val="clear" w:color="auto" w:fill="auto"/>
            <w:tcMar>
              <w:top w:w="57" w:type="dxa"/>
              <w:bottom w:w="57" w:type="dxa"/>
            </w:tcMar>
          </w:tcPr>
          <w:p w14:paraId="0CE922BE" w14:textId="77777777" w:rsidR="00A211E6" w:rsidRPr="00F84E0D" w:rsidRDefault="00A211E6" w:rsidP="00CC730C">
            <w:pPr>
              <w:rPr>
                <w:lang w:eastAsia="en-US"/>
              </w:rPr>
            </w:pPr>
            <w:r>
              <w:rPr>
                <w:lang w:eastAsia="en-US"/>
              </w:rPr>
              <w:t>8.32 x 10</w:t>
            </w:r>
            <w:r>
              <w:rPr>
                <w:vertAlign w:val="superscript"/>
                <w:lang w:eastAsia="en-US"/>
              </w:rPr>
              <w:t>-2</w:t>
            </w:r>
            <w:r>
              <w:rPr>
                <w:lang w:eastAsia="en-US"/>
              </w:rPr>
              <w:t xml:space="preserve"> </w:t>
            </w:r>
          </w:p>
        </w:tc>
        <w:tc>
          <w:tcPr>
            <w:tcW w:w="1985" w:type="dxa"/>
            <w:shd w:val="clear" w:color="auto" w:fill="auto"/>
            <w:tcMar>
              <w:top w:w="57" w:type="dxa"/>
              <w:bottom w:w="57" w:type="dxa"/>
            </w:tcMar>
          </w:tcPr>
          <w:p w14:paraId="66E67C4F" w14:textId="77777777" w:rsidR="00A211E6" w:rsidRPr="00F84E0D" w:rsidRDefault="00A211E6" w:rsidP="00CC730C">
            <w:pPr>
              <w:rPr>
                <w:lang w:eastAsia="en-US"/>
              </w:rPr>
            </w:pPr>
          </w:p>
        </w:tc>
        <w:tc>
          <w:tcPr>
            <w:tcW w:w="1984" w:type="dxa"/>
          </w:tcPr>
          <w:p w14:paraId="333BBFC3" w14:textId="77777777" w:rsidR="00A211E6" w:rsidRPr="00F84E0D" w:rsidRDefault="00A211E6" w:rsidP="00CC730C">
            <w:pPr>
              <w:rPr>
                <w:lang w:eastAsia="en-US"/>
              </w:rPr>
            </w:pPr>
            <w:r>
              <w:rPr>
                <w:lang w:eastAsia="en-US"/>
              </w:rPr>
              <w:t>8.43 x 10</w:t>
            </w:r>
            <w:r>
              <w:rPr>
                <w:vertAlign w:val="superscript"/>
                <w:lang w:eastAsia="en-US"/>
              </w:rPr>
              <w:t>-2</w:t>
            </w:r>
            <w:r>
              <w:rPr>
                <w:lang w:eastAsia="en-US"/>
              </w:rPr>
              <w:t xml:space="preserve"> </w:t>
            </w:r>
          </w:p>
        </w:tc>
      </w:tr>
    </w:tbl>
    <w:p w14:paraId="0CB74087" w14:textId="77777777" w:rsidR="00A211E6" w:rsidRPr="000D592B" w:rsidRDefault="00A211E6" w:rsidP="00A211E6">
      <w:pPr>
        <w:rPr>
          <w:iCs/>
          <w:sz w:val="16"/>
          <w:lang w:eastAsia="en-US"/>
        </w:rPr>
      </w:pPr>
      <w:r w:rsidRPr="000D592B">
        <w:rPr>
          <w:iCs/>
          <w:sz w:val="16"/>
          <w:vertAlign w:val="superscript"/>
          <w:lang w:eastAsia="en-US"/>
        </w:rPr>
        <w:t>1</w:t>
      </w:r>
      <w:r w:rsidRPr="000D592B">
        <w:rPr>
          <w:iCs/>
          <w:sz w:val="16"/>
          <w:lang w:eastAsia="en-US"/>
        </w:rPr>
        <w:t xml:space="preserve"> Please include the Tier where relevant</w:t>
      </w:r>
    </w:p>
    <w:p w14:paraId="6D333303" w14:textId="77777777" w:rsidR="00A211E6" w:rsidRPr="00FD2055" w:rsidRDefault="00A211E6" w:rsidP="00A211E6">
      <w:pPr>
        <w:rPr>
          <w:i/>
          <w:iCs/>
          <w:lang w:eastAsia="en-US"/>
        </w:rPr>
      </w:pPr>
    </w:p>
    <w:p w14:paraId="6038EE3A" w14:textId="77777777" w:rsidR="00A211E6" w:rsidRPr="00FD2055" w:rsidRDefault="00A211E6" w:rsidP="00A211E6">
      <w:pPr>
        <w:rPr>
          <w:highlight w:val="cyan"/>
          <w:lang w:eastAsia="en-US"/>
        </w:rPr>
      </w:pPr>
    </w:p>
    <w:p w14:paraId="6E82F412" w14:textId="77777777" w:rsidR="00493369" w:rsidRDefault="00493369" w:rsidP="00A211E6">
      <w:pPr>
        <w:keepNext/>
        <w:rPr>
          <w:b/>
          <w:i/>
          <w:szCs w:val="22"/>
          <w:lang w:eastAsia="en-US"/>
        </w:rPr>
      </w:pPr>
      <w:bookmarkStart w:id="132" w:name="_Toc389729073"/>
      <w:bookmarkStart w:id="133" w:name="_Toc403472769"/>
    </w:p>
    <w:p w14:paraId="4AC92697" w14:textId="77777777" w:rsidR="00493369" w:rsidRDefault="00493369" w:rsidP="00A211E6">
      <w:pPr>
        <w:keepNext/>
        <w:rPr>
          <w:b/>
          <w:i/>
          <w:szCs w:val="22"/>
          <w:lang w:eastAsia="en-US"/>
        </w:rPr>
      </w:pPr>
    </w:p>
    <w:p w14:paraId="031815E5" w14:textId="0A146090" w:rsidR="00A211E6" w:rsidRPr="00F84E0D" w:rsidRDefault="00A211E6" w:rsidP="00A211E6">
      <w:pPr>
        <w:keepNext/>
        <w:rPr>
          <w:b/>
          <w:i/>
          <w:szCs w:val="22"/>
          <w:lang w:eastAsia="en-US"/>
        </w:rPr>
      </w:pPr>
      <w:r w:rsidRPr="00F84E0D">
        <w:rPr>
          <w:b/>
          <w:i/>
          <w:szCs w:val="22"/>
          <w:lang w:eastAsia="en-US"/>
        </w:rPr>
        <w:t>Exposure of the general public</w:t>
      </w:r>
      <w:bookmarkEnd w:id="132"/>
      <w:bookmarkEnd w:id="133"/>
    </w:p>
    <w:p w14:paraId="4E0C981B" w14:textId="77777777" w:rsidR="00A211E6" w:rsidRPr="00D45D43" w:rsidRDefault="00A211E6" w:rsidP="00A211E6">
      <w:pPr>
        <w:autoSpaceDE w:val="0"/>
        <w:autoSpaceDN w:val="0"/>
        <w:adjustRightInd w:val="0"/>
        <w:jc w:val="both"/>
        <w:rPr>
          <w:rFonts w:eastAsiaTheme="minorHAnsi" w:cs="Arial"/>
          <w:color w:val="000000"/>
          <w:lang w:val="en-US" w:eastAsia="en-US"/>
        </w:rPr>
      </w:pPr>
    </w:p>
    <w:p w14:paraId="54341A34" w14:textId="77777777" w:rsidR="00A211E6" w:rsidRDefault="00A211E6" w:rsidP="00A211E6">
      <w:pPr>
        <w:autoSpaceDE w:val="0"/>
        <w:autoSpaceDN w:val="0"/>
        <w:adjustRightInd w:val="0"/>
        <w:jc w:val="both"/>
        <w:rPr>
          <w:rFonts w:eastAsiaTheme="minorHAnsi" w:cs="Arial"/>
          <w:color w:val="000000"/>
          <w:lang w:val="en-US" w:eastAsia="en-US"/>
        </w:rPr>
      </w:pPr>
      <w:r w:rsidRPr="00D45D43">
        <w:rPr>
          <w:rFonts w:eastAsiaTheme="minorHAnsi" w:cs="Arial"/>
          <w:color w:val="000000"/>
          <w:lang w:val="en-US" w:eastAsia="en-US"/>
        </w:rPr>
        <w:t xml:space="preserve">For secondary exposure, as described in TNsG for Human Exposure (2002 and 2007), it was considered occurring soon after application with a short exposure period (acute phase) or with a long-term and repeated exposure (chronic phase). It concerns: </w:t>
      </w:r>
    </w:p>
    <w:p w14:paraId="6DDE17ED" w14:textId="77777777" w:rsidR="00A211E6" w:rsidRPr="00D45D43" w:rsidRDefault="00A211E6" w:rsidP="00A211E6">
      <w:pPr>
        <w:autoSpaceDE w:val="0"/>
        <w:autoSpaceDN w:val="0"/>
        <w:adjustRightInd w:val="0"/>
        <w:jc w:val="both"/>
        <w:rPr>
          <w:rFonts w:eastAsiaTheme="minorHAnsi" w:cs="Arial"/>
          <w:color w:val="000000"/>
          <w:lang w:val="en-US" w:eastAsia="en-US"/>
        </w:rPr>
      </w:pPr>
    </w:p>
    <w:p w14:paraId="7C48D388" w14:textId="77777777" w:rsidR="00A211E6" w:rsidRPr="00D45D43" w:rsidRDefault="00A211E6" w:rsidP="00E62903">
      <w:pPr>
        <w:pStyle w:val="Paragraphedeliste"/>
        <w:numPr>
          <w:ilvl w:val="0"/>
          <w:numId w:val="12"/>
        </w:numPr>
        <w:suppressAutoHyphens w:val="0"/>
        <w:autoSpaceDE w:val="0"/>
        <w:autoSpaceDN w:val="0"/>
        <w:adjustRightInd w:val="0"/>
        <w:contextualSpacing/>
        <w:jc w:val="both"/>
        <w:rPr>
          <w:rFonts w:eastAsiaTheme="minorHAnsi" w:cs="Arial"/>
          <w:color w:val="000000"/>
          <w:lang w:val="en-US" w:eastAsia="en-US"/>
        </w:rPr>
      </w:pPr>
      <w:r w:rsidRPr="00D45D43">
        <w:rPr>
          <w:rFonts w:eastAsiaTheme="minorHAnsi" w:cs="Arial"/>
          <w:color w:val="000000"/>
          <w:lang w:val="en-US" w:eastAsia="en-US"/>
        </w:rPr>
        <w:t xml:space="preserve">for acute phase, scenarios of sanding treated wood (adult) and chewing treated wood offcuts (infant), </w:t>
      </w:r>
    </w:p>
    <w:p w14:paraId="48AD08C7" w14:textId="77777777" w:rsidR="007501BA" w:rsidRDefault="00A211E6" w:rsidP="00A211E6">
      <w:pPr>
        <w:pStyle w:val="Paragraphedeliste"/>
        <w:numPr>
          <w:ilvl w:val="0"/>
          <w:numId w:val="12"/>
        </w:numPr>
        <w:suppressAutoHyphens w:val="0"/>
        <w:autoSpaceDE w:val="0"/>
        <w:autoSpaceDN w:val="0"/>
        <w:adjustRightInd w:val="0"/>
        <w:contextualSpacing/>
        <w:jc w:val="both"/>
        <w:rPr>
          <w:rFonts w:eastAsiaTheme="minorHAnsi" w:cs="Arial"/>
          <w:color w:val="000000"/>
          <w:lang w:val="en-US" w:eastAsia="en-US"/>
        </w:rPr>
      </w:pPr>
      <w:r w:rsidRPr="00D45D43">
        <w:rPr>
          <w:rFonts w:eastAsiaTheme="minorHAnsi" w:cs="Arial"/>
          <w:color w:val="000000"/>
          <w:lang w:val="en-US" w:eastAsia="en-US"/>
        </w:rPr>
        <w:t>for chronic phase the scenarios of professional sanding, cleaning work clothes at home (adult), inhalation of volatili</w:t>
      </w:r>
      <w:r>
        <w:rPr>
          <w:rFonts w:eastAsiaTheme="minorHAnsi" w:cs="Arial"/>
          <w:color w:val="000000"/>
          <w:lang w:val="en-US" w:eastAsia="en-US"/>
        </w:rPr>
        <w:t>sed</w:t>
      </w:r>
      <w:r w:rsidRPr="00D45D43">
        <w:rPr>
          <w:rFonts w:eastAsiaTheme="minorHAnsi" w:cs="Arial"/>
          <w:color w:val="000000"/>
          <w:lang w:val="en-US" w:eastAsia="en-US"/>
        </w:rPr>
        <w:t xml:space="preserve"> residues indoors (adult and infant), of child playing on playground structure outdoors and infant playing on weathered (playground) structure and mouthing.</w:t>
      </w:r>
    </w:p>
    <w:p w14:paraId="32318850" w14:textId="1B9F4880" w:rsidR="00A211E6" w:rsidRPr="007501BA" w:rsidRDefault="00493369" w:rsidP="007501BA">
      <w:pPr>
        <w:pStyle w:val="Paragraphedeliste"/>
        <w:suppressAutoHyphens w:val="0"/>
        <w:autoSpaceDE w:val="0"/>
        <w:autoSpaceDN w:val="0"/>
        <w:adjustRightInd w:val="0"/>
        <w:contextualSpacing/>
        <w:jc w:val="both"/>
        <w:rPr>
          <w:rFonts w:eastAsiaTheme="minorHAnsi" w:cs="Arial"/>
          <w:color w:val="000000"/>
          <w:lang w:val="en-US" w:eastAsia="en-US"/>
        </w:rPr>
      </w:pPr>
      <w:r>
        <w:rPr>
          <w:noProof/>
          <w:lang w:val="fr-FR" w:eastAsia="fr-FR"/>
        </w:rPr>
        <mc:AlternateContent>
          <mc:Choice Requires="wps">
            <w:drawing>
              <wp:anchor distT="0" distB="0" distL="114300" distR="114300" simplePos="0" relativeHeight="251667456" behindDoc="0" locked="0" layoutInCell="1" allowOverlap="1" wp14:anchorId="5192284B" wp14:editId="1B468219">
                <wp:simplePos x="0" y="0"/>
                <wp:positionH relativeFrom="column">
                  <wp:posOffset>-403860</wp:posOffset>
                </wp:positionH>
                <wp:positionV relativeFrom="paragraph">
                  <wp:posOffset>495935</wp:posOffset>
                </wp:positionV>
                <wp:extent cx="6918960" cy="561975"/>
                <wp:effectExtent l="0" t="0" r="15240" b="28575"/>
                <wp:wrapNone/>
                <wp:docPr id="15" name="Zone de texte 15"/>
                <wp:cNvGraphicFramePr/>
                <a:graphic xmlns:a="http://schemas.openxmlformats.org/drawingml/2006/main">
                  <a:graphicData uri="http://schemas.microsoft.com/office/word/2010/wordprocessingShape">
                    <wps:wsp>
                      <wps:cNvSpPr txBox="1"/>
                      <wps:spPr>
                        <a:xfrm>
                          <a:off x="0" y="0"/>
                          <a:ext cx="6918960" cy="561975"/>
                        </a:xfrm>
                        <a:prstGeom prst="rect">
                          <a:avLst/>
                        </a:prstGeom>
                        <a:solidFill>
                          <a:schemeClr val="bg1">
                            <a:lumMod val="75000"/>
                          </a:schemeClr>
                        </a:solidFill>
                        <a:ln w="6350">
                          <a:solidFill>
                            <a:prstClr val="black"/>
                          </a:solidFill>
                        </a:ln>
                      </wps:spPr>
                      <wps:txbx>
                        <w:txbxContent>
                          <w:p w14:paraId="703911A2" w14:textId="77777777" w:rsidR="00C16239" w:rsidRPr="004B6EC3" w:rsidRDefault="00C16239" w:rsidP="007501BA">
                            <w:pPr>
                              <w:pStyle w:val="Paragraphedeliste"/>
                              <w:numPr>
                                <w:ilvl w:val="0"/>
                                <w:numId w:val="33"/>
                              </w:numPr>
                              <w:rPr>
                                <w:b/>
                              </w:rPr>
                            </w:pPr>
                            <w:r w:rsidRPr="004B6EC3">
                              <w:rPr>
                                <w:b/>
                              </w:rPr>
                              <w:t>Minor change 2020:</w:t>
                            </w:r>
                          </w:p>
                          <w:p w14:paraId="030C595C" w14:textId="799DC59A" w:rsidR="00C16239" w:rsidRDefault="00C16239"/>
                          <w:p w14:paraId="34B28BF9" w14:textId="575230BF" w:rsidR="00C16239" w:rsidRDefault="00C16239">
                            <w:r>
                              <w:t xml:space="preserve">The minor change has no impact on the non-professional exposure.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2284B" id="Zone de texte 15" o:spid="_x0000_s1031" type="#_x0000_t202" style="position:absolute;left:0;text-align:left;margin-left:-31.8pt;margin-top:39.05pt;width:544.8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" fillcolor="#bfbfbf [2412]" strokeweight=".5pt">
                <v:textbox>
                  <w:txbxContent>
                    <w:p w14:paraId="703911A2" w14:textId="77777777" w:rsidR="00C16239" w:rsidRPr="004B6EC3" w:rsidRDefault="00C16239" w:rsidP="007501BA">
                      <w:pPr>
                        <w:pStyle w:val="Paragraphedeliste"/>
                        <w:numPr>
                          <w:ilvl w:val="0"/>
                          <w:numId w:val="33"/>
                        </w:numPr>
                        <w:rPr>
                          <w:b/>
                        </w:rPr>
                      </w:pPr>
                      <w:r w:rsidRPr="004B6EC3">
                        <w:rPr>
                          <w:b/>
                        </w:rPr>
                        <w:t>Minor change 2020:</w:t>
                      </w:r>
                    </w:p>
                    <w:p w14:paraId="030C595C" w14:textId="799DC59A" w:rsidR="00C16239" w:rsidRDefault="00C16239"/>
                    <w:p w14:paraId="34B28BF9" w14:textId="575230BF" w:rsidR="00C16239" w:rsidRDefault="00C16239">
                      <w:r>
                        <w:t xml:space="preserve">The minor change has no impact on the non-professional exposure. </w:t>
                      </w:r>
                    </w:p>
                  </w:txbxContent>
                </v:textbox>
              </v:shape>
            </w:pict>
          </mc:Fallback>
        </mc:AlternateContent>
      </w:r>
    </w:p>
    <w:p w14:paraId="314743EC" w14:textId="77777777" w:rsidR="00A211E6" w:rsidRPr="00F84E0D" w:rsidRDefault="00A211E6" w:rsidP="00A211E6">
      <w:pPr>
        <w:keepNext/>
        <w:rPr>
          <w:i/>
          <w:szCs w:val="22"/>
          <w:u w:val="single"/>
          <w:lang w:eastAsia="en-US"/>
        </w:rPr>
      </w:pPr>
      <w:r w:rsidRPr="00F84E0D">
        <w:rPr>
          <w:i/>
          <w:szCs w:val="22"/>
          <w:u w:val="single"/>
          <w:lang w:eastAsia="en-US"/>
        </w:rPr>
        <w:lastRenderedPageBreak/>
        <w:t>Scenario [</w:t>
      </w:r>
      <w:r>
        <w:rPr>
          <w:i/>
          <w:szCs w:val="22"/>
          <w:u w:val="single"/>
          <w:lang w:eastAsia="en-US"/>
        </w:rPr>
        <w:t>10</w:t>
      </w:r>
      <w:r w:rsidRPr="00F84E0D">
        <w:rPr>
          <w:i/>
          <w:szCs w:val="22"/>
          <w:u w:val="single"/>
          <w:lang w:eastAsia="en-US"/>
        </w:rPr>
        <w:t>]</w:t>
      </w:r>
      <w:r>
        <w:rPr>
          <w:i/>
          <w:szCs w:val="22"/>
          <w:u w:val="single"/>
          <w:lang w:eastAsia="en-US"/>
        </w:rPr>
        <w:t xml:space="preserve"> Acute secondary dermal and inhalation exposures</w:t>
      </w:r>
    </w:p>
    <w:p w14:paraId="16058CEE" w14:textId="77777777" w:rsidR="00A211E6" w:rsidRPr="00FD2055" w:rsidRDefault="00A211E6" w:rsidP="00A211E6">
      <w:pPr>
        <w:keepNext/>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9348D6" w14:paraId="7F13EBB2" w14:textId="77777777" w:rsidTr="00CC730C">
        <w:trPr>
          <w:tblHeader/>
        </w:trPr>
        <w:tc>
          <w:tcPr>
            <w:tcW w:w="5000" w:type="pct"/>
            <w:gridSpan w:val="5"/>
            <w:shd w:val="clear" w:color="auto" w:fill="FFFFCC"/>
            <w:tcMar>
              <w:top w:w="57" w:type="dxa"/>
              <w:bottom w:w="57" w:type="dxa"/>
            </w:tcMar>
          </w:tcPr>
          <w:p w14:paraId="6DFC31EB" w14:textId="77777777" w:rsidR="00A211E6" w:rsidRPr="00D45D43" w:rsidRDefault="00A211E6" w:rsidP="00CC730C">
            <w:pPr>
              <w:keepNext/>
              <w:rPr>
                <w:b/>
                <w:sz w:val="18"/>
                <w:szCs w:val="18"/>
                <w:lang w:eastAsia="en-US"/>
              </w:rPr>
            </w:pPr>
            <w:r w:rsidRPr="00D45D43">
              <w:rPr>
                <w:b/>
                <w:sz w:val="18"/>
                <w:szCs w:val="18"/>
                <w:lang w:eastAsia="en-US"/>
              </w:rPr>
              <w:t>Description of Scenario [10]</w:t>
            </w:r>
            <w:r>
              <w:t xml:space="preserve"> </w:t>
            </w:r>
            <w:r w:rsidRPr="00736F84">
              <w:rPr>
                <w:b/>
                <w:sz w:val="18"/>
                <w:szCs w:val="18"/>
                <w:lang w:eastAsia="en-US"/>
              </w:rPr>
              <w:t>Acute secondary dermal and inhalation exposures</w:t>
            </w:r>
          </w:p>
        </w:tc>
      </w:tr>
      <w:tr w:rsidR="00A211E6" w:rsidRPr="009348D6" w14:paraId="6A5E9B4B" w14:textId="77777777" w:rsidTr="00CC730C">
        <w:trPr>
          <w:tblHeader/>
        </w:trPr>
        <w:tc>
          <w:tcPr>
            <w:tcW w:w="5000" w:type="pct"/>
            <w:gridSpan w:val="5"/>
            <w:shd w:val="clear" w:color="auto" w:fill="auto"/>
            <w:tcMar>
              <w:top w:w="57" w:type="dxa"/>
              <w:bottom w:w="57" w:type="dxa"/>
            </w:tcMar>
          </w:tcPr>
          <w:p w14:paraId="3A45F816" w14:textId="77777777" w:rsidR="00A211E6" w:rsidRDefault="00A211E6" w:rsidP="00CC730C">
            <w:pPr>
              <w:jc w:val="both"/>
              <w:rPr>
                <w:sz w:val="18"/>
                <w:szCs w:val="18"/>
                <w:lang w:eastAsia="en-US"/>
              </w:rPr>
            </w:pPr>
          </w:p>
          <w:p w14:paraId="294B378A" w14:textId="77777777" w:rsidR="00A211E6" w:rsidRDefault="00A211E6" w:rsidP="00CC730C">
            <w:pPr>
              <w:jc w:val="both"/>
              <w:rPr>
                <w:sz w:val="18"/>
                <w:szCs w:val="18"/>
                <w:lang w:eastAsia="en-US"/>
              </w:rPr>
            </w:pPr>
            <w:r w:rsidRPr="00D45D43">
              <w:rPr>
                <w:sz w:val="18"/>
                <w:szCs w:val="18"/>
                <w:lang w:eastAsia="en-US"/>
              </w:rPr>
              <w:t xml:space="preserve">For the assessment of dermal and inhalation exposures during sanding/processing of treated wood composites by an </w:t>
            </w:r>
            <w:r w:rsidR="00777BC6" w:rsidRPr="00D45D43">
              <w:rPr>
                <w:sz w:val="18"/>
                <w:szCs w:val="18"/>
                <w:lang w:eastAsia="en-US"/>
              </w:rPr>
              <w:t>adult</w:t>
            </w:r>
            <w:r w:rsidRPr="00D45D43">
              <w:rPr>
                <w:sz w:val="18"/>
                <w:szCs w:val="18"/>
                <w:lang w:eastAsia="en-US"/>
              </w:rPr>
              <w:t xml:space="preserve">, it has been considered an application rate product of 450 g/m² (worst-case). </w:t>
            </w:r>
          </w:p>
          <w:p w14:paraId="459E70EA" w14:textId="77777777" w:rsidR="00A211E6" w:rsidRPr="00D45D43" w:rsidRDefault="00A211E6" w:rsidP="00CC730C">
            <w:pPr>
              <w:jc w:val="both"/>
              <w:rPr>
                <w:sz w:val="18"/>
                <w:szCs w:val="18"/>
                <w:lang w:eastAsia="en-US"/>
              </w:rPr>
            </w:pPr>
            <w:r w:rsidRPr="00D45D43">
              <w:rPr>
                <w:sz w:val="18"/>
                <w:szCs w:val="18"/>
                <w:lang w:eastAsia="en-US"/>
              </w:rPr>
              <w:t xml:space="preserve">The area of wood to be sanded was calculated considering a piece of wood with a </w:t>
            </w:r>
            <w:r w:rsidR="00777BC6" w:rsidRPr="00D45D43">
              <w:rPr>
                <w:sz w:val="18"/>
                <w:szCs w:val="18"/>
                <w:lang w:eastAsia="en-US"/>
              </w:rPr>
              <w:t>length</w:t>
            </w:r>
            <w:r w:rsidRPr="00D45D43">
              <w:rPr>
                <w:sz w:val="18"/>
                <w:szCs w:val="18"/>
                <w:lang w:eastAsia="en-US"/>
              </w:rPr>
              <w:t xml:space="preserve"> of 250 cm and a height of 4 cm. It has been considered that the exposure comes from the outer layer of the piece of wood (thickness of 1 cm).</w:t>
            </w:r>
          </w:p>
        </w:tc>
      </w:tr>
      <w:tr w:rsidR="00A211E6" w:rsidRPr="009348D6" w14:paraId="2E19F85D" w14:textId="77777777" w:rsidTr="00CC730C">
        <w:trPr>
          <w:tblHeader/>
        </w:trPr>
        <w:tc>
          <w:tcPr>
            <w:tcW w:w="579" w:type="pct"/>
            <w:shd w:val="clear" w:color="auto" w:fill="auto"/>
            <w:tcMar>
              <w:top w:w="57" w:type="dxa"/>
              <w:bottom w:w="57" w:type="dxa"/>
            </w:tcMar>
          </w:tcPr>
          <w:p w14:paraId="4A7887BA"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CFBD19A"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33A4AB0E"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4F431512"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5B8C3D56"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4BFBB5FC" w14:textId="77777777" w:rsidTr="00CC730C">
        <w:trPr>
          <w:tblHeader/>
        </w:trPr>
        <w:tc>
          <w:tcPr>
            <w:tcW w:w="579" w:type="pct"/>
            <w:vMerge w:val="restart"/>
            <w:tcMar>
              <w:top w:w="57" w:type="dxa"/>
              <w:bottom w:w="57" w:type="dxa"/>
            </w:tcMar>
          </w:tcPr>
          <w:p w14:paraId="3559E5BF"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54CFA1AF" w14:textId="77777777" w:rsidR="00A211E6" w:rsidRPr="00D45D43" w:rsidRDefault="00A211E6" w:rsidP="00CC730C">
            <w:pPr>
              <w:rPr>
                <w:sz w:val="18"/>
                <w:szCs w:val="18"/>
                <w:lang w:eastAsia="en-US"/>
              </w:rPr>
            </w:pPr>
            <w:r w:rsidRPr="00D45D43">
              <w:rPr>
                <w:sz w:val="18"/>
                <w:szCs w:val="18"/>
                <w:lang w:eastAsia="en-US"/>
              </w:rPr>
              <w:t xml:space="preserve">Application rate </w:t>
            </w:r>
          </w:p>
        </w:tc>
        <w:tc>
          <w:tcPr>
            <w:tcW w:w="1005" w:type="pct"/>
            <w:shd w:val="clear" w:color="auto" w:fill="auto"/>
            <w:tcMar>
              <w:top w:w="57" w:type="dxa"/>
              <w:bottom w:w="57" w:type="dxa"/>
            </w:tcMar>
          </w:tcPr>
          <w:p w14:paraId="3C7A937C" w14:textId="77777777" w:rsidR="00A211E6" w:rsidRPr="00D45D43" w:rsidRDefault="00A211E6" w:rsidP="00CC730C">
            <w:pPr>
              <w:rPr>
                <w:sz w:val="18"/>
                <w:szCs w:val="18"/>
                <w:lang w:eastAsia="en-US"/>
              </w:rPr>
            </w:pPr>
            <w:r w:rsidRPr="00D45D43">
              <w:rPr>
                <w:sz w:val="18"/>
                <w:szCs w:val="18"/>
                <w:lang w:eastAsia="en-US"/>
              </w:rPr>
              <w:t>45</w:t>
            </w:r>
          </w:p>
        </w:tc>
        <w:tc>
          <w:tcPr>
            <w:tcW w:w="1005" w:type="pct"/>
          </w:tcPr>
          <w:p w14:paraId="4578DEE1" w14:textId="77777777" w:rsidR="00A211E6" w:rsidRPr="00D45D43" w:rsidRDefault="00A211E6" w:rsidP="00CC730C">
            <w:pPr>
              <w:rPr>
                <w:sz w:val="18"/>
                <w:szCs w:val="18"/>
                <w:lang w:eastAsia="en-US"/>
              </w:rPr>
            </w:pPr>
            <w:r w:rsidRPr="00D45D43">
              <w:rPr>
                <w:sz w:val="18"/>
                <w:szCs w:val="18"/>
                <w:lang w:eastAsia="en-US"/>
              </w:rPr>
              <w:t>mg/cm²</w:t>
            </w:r>
          </w:p>
        </w:tc>
        <w:tc>
          <w:tcPr>
            <w:tcW w:w="1004" w:type="pct"/>
          </w:tcPr>
          <w:p w14:paraId="490B279E" w14:textId="77777777" w:rsidR="00A211E6" w:rsidRPr="00D45D43" w:rsidRDefault="00A211E6" w:rsidP="00CC730C">
            <w:pPr>
              <w:rPr>
                <w:sz w:val="18"/>
                <w:szCs w:val="18"/>
                <w:lang w:eastAsia="en-US"/>
              </w:rPr>
            </w:pPr>
          </w:p>
        </w:tc>
      </w:tr>
      <w:tr w:rsidR="00A211E6" w:rsidRPr="009348D6" w14:paraId="57F787ED" w14:textId="77777777" w:rsidTr="00CC730C">
        <w:trPr>
          <w:tblHeader/>
        </w:trPr>
        <w:tc>
          <w:tcPr>
            <w:tcW w:w="579" w:type="pct"/>
            <w:vMerge/>
            <w:tcMar>
              <w:top w:w="57" w:type="dxa"/>
              <w:bottom w:w="57" w:type="dxa"/>
            </w:tcMar>
          </w:tcPr>
          <w:p w14:paraId="1281595E"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74E364E" w14:textId="77777777" w:rsidR="00A211E6" w:rsidRPr="00D45D43" w:rsidRDefault="00A211E6" w:rsidP="00CC730C">
            <w:pPr>
              <w:rPr>
                <w:sz w:val="18"/>
                <w:szCs w:val="18"/>
                <w:lang w:eastAsia="en-US"/>
              </w:rPr>
            </w:pPr>
            <w:r w:rsidRPr="00D45D43">
              <w:rPr>
                <w:sz w:val="18"/>
                <w:szCs w:val="18"/>
                <w:lang w:eastAsia="en-US"/>
              </w:rPr>
              <w:t>Wood density</w:t>
            </w:r>
          </w:p>
        </w:tc>
        <w:tc>
          <w:tcPr>
            <w:tcW w:w="1005" w:type="pct"/>
            <w:shd w:val="clear" w:color="auto" w:fill="auto"/>
            <w:tcMar>
              <w:top w:w="57" w:type="dxa"/>
              <w:bottom w:w="57" w:type="dxa"/>
            </w:tcMar>
          </w:tcPr>
          <w:p w14:paraId="5E8608EE" w14:textId="77777777" w:rsidR="00A211E6" w:rsidRPr="00D45D43" w:rsidRDefault="00A211E6" w:rsidP="00CC730C">
            <w:pPr>
              <w:rPr>
                <w:sz w:val="18"/>
                <w:szCs w:val="18"/>
                <w:lang w:eastAsia="en-US"/>
              </w:rPr>
            </w:pPr>
            <w:r w:rsidRPr="00D45D43">
              <w:rPr>
                <w:sz w:val="18"/>
                <w:szCs w:val="18"/>
                <w:lang w:eastAsia="en-US"/>
              </w:rPr>
              <w:t>0.4</w:t>
            </w:r>
          </w:p>
        </w:tc>
        <w:tc>
          <w:tcPr>
            <w:tcW w:w="1005" w:type="pct"/>
          </w:tcPr>
          <w:p w14:paraId="57116DF3" w14:textId="77777777" w:rsidR="00A211E6" w:rsidRPr="00D45D43" w:rsidRDefault="00A211E6" w:rsidP="00CC730C">
            <w:pPr>
              <w:rPr>
                <w:sz w:val="18"/>
                <w:szCs w:val="18"/>
                <w:lang w:eastAsia="en-US"/>
              </w:rPr>
            </w:pPr>
            <w:r w:rsidRPr="00D45D43">
              <w:rPr>
                <w:sz w:val="18"/>
                <w:szCs w:val="18"/>
                <w:lang w:eastAsia="en-US"/>
              </w:rPr>
              <w:t>g/cm</w:t>
            </w:r>
            <w:r w:rsidRPr="00D45D43">
              <w:rPr>
                <w:sz w:val="18"/>
                <w:szCs w:val="18"/>
                <w:vertAlign w:val="superscript"/>
                <w:lang w:eastAsia="en-US"/>
              </w:rPr>
              <w:t>3</w:t>
            </w:r>
          </w:p>
        </w:tc>
        <w:tc>
          <w:tcPr>
            <w:tcW w:w="1004" w:type="pct"/>
          </w:tcPr>
          <w:p w14:paraId="52B3D4CC" w14:textId="77777777" w:rsidR="00A211E6" w:rsidRPr="00D45D43" w:rsidRDefault="00A211E6" w:rsidP="00CC730C">
            <w:pPr>
              <w:rPr>
                <w:sz w:val="18"/>
                <w:szCs w:val="18"/>
                <w:lang w:eastAsia="en-US"/>
              </w:rPr>
            </w:pPr>
            <w:r w:rsidRPr="00D45D43">
              <w:rPr>
                <w:sz w:val="18"/>
                <w:szCs w:val="18"/>
                <w:lang w:eastAsia="en-US"/>
              </w:rPr>
              <w:t>Default</w:t>
            </w:r>
          </w:p>
        </w:tc>
      </w:tr>
      <w:tr w:rsidR="00A211E6" w:rsidRPr="009348D6" w14:paraId="75219866" w14:textId="77777777" w:rsidTr="00CC730C">
        <w:trPr>
          <w:trHeight w:val="505"/>
          <w:tblHeader/>
        </w:trPr>
        <w:tc>
          <w:tcPr>
            <w:tcW w:w="579" w:type="pct"/>
            <w:vMerge/>
            <w:tcMar>
              <w:top w:w="57" w:type="dxa"/>
              <w:bottom w:w="57" w:type="dxa"/>
            </w:tcMar>
          </w:tcPr>
          <w:p w14:paraId="4E26659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21336AE" w14:textId="77777777" w:rsidR="00A211E6" w:rsidRPr="00D45D43" w:rsidRDefault="00A211E6" w:rsidP="00CC730C">
            <w:pPr>
              <w:rPr>
                <w:sz w:val="18"/>
                <w:szCs w:val="18"/>
                <w:lang w:eastAsia="en-US"/>
              </w:rPr>
            </w:pPr>
            <w:r w:rsidRPr="00D45D43">
              <w:rPr>
                <w:sz w:val="18"/>
                <w:szCs w:val="18"/>
                <w:lang w:eastAsia="en-US"/>
              </w:rPr>
              <w:t>Dust concentration in air</w:t>
            </w:r>
          </w:p>
        </w:tc>
        <w:tc>
          <w:tcPr>
            <w:tcW w:w="1005" w:type="pct"/>
            <w:shd w:val="clear" w:color="auto" w:fill="auto"/>
            <w:tcMar>
              <w:top w:w="57" w:type="dxa"/>
              <w:bottom w:w="57" w:type="dxa"/>
            </w:tcMar>
          </w:tcPr>
          <w:p w14:paraId="2625843C" w14:textId="77777777" w:rsidR="00A211E6" w:rsidRPr="00D45D43" w:rsidRDefault="00A211E6" w:rsidP="00CC730C">
            <w:pPr>
              <w:rPr>
                <w:sz w:val="18"/>
                <w:szCs w:val="18"/>
                <w:lang w:eastAsia="en-US"/>
              </w:rPr>
            </w:pPr>
            <w:r w:rsidRPr="00D45D43">
              <w:rPr>
                <w:sz w:val="18"/>
                <w:szCs w:val="18"/>
                <w:lang w:eastAsia="en-US"/>
              </w:rPr>
              <w:t>5</w:t>
            </w:r>
          </w:p>
        </w:tc>
        <w:tc>
          <w:tcPr>
            <w:tcW w:w="1005" w:type="pct"/>
          </w:tcPr>
          <w:p w14:paraId="084EAF2B"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4DA2AF08" w14:textId="77777777" w:rsidR="00A211E6" w:rsidRPr="00D45D43" w:rsidRDefault="00A211E6" w:rsidP="00CC730C">
            <w:pPr>
              <w:rPr>
                <w:sz w:val="18"/>
                <w:szCs w:val="18"/>
                <w:lang w:eastAsia="en-US"/>
              </w:rPr>
            </w:pPr>
            <w:r w:rsidRPr="00D45D43">
              <w:rPr>
                <w:sz w:val="18"/>
                <w:szCs w:val="18"/>
                <w:lang w:eastAsia="en-US"/>
              </w:rPr>
              <w:t>Default</w:t>
            </w:r>
          </w:p>
        </w:tc>
      </w:tr>
      <w:tr w:rsidR="00A211E6" w:rsidRPr="009348D6" w14:paraId="023042C4" w14:textId="77777777" w:rsidTr="00CC730C">
        <w:trPr>
          <w:tblHeader/>
        </w:trPr>
        <w:tc>
          <w:tcPr>
            <w:tcW w:w="579" w:type="pct"/>
            <w:tcMar>
              <w:top w:w="57" w:type="dxa"/>
              <w:bottom w:w="57" w:type="dxa"/>
            </w:tcMar>
          </w:tcPr>
          <w:p w14:paraId="24E080BC"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3B7738E" w14:textId="77777777" w:rsidR="00A211E6" w:rsidRPr="00D45D43" w:rsidRDefault="00A211E6" w:rsidP="00CC730C">
            <w:pPr>
              <w:rPr>
                <w:sz w:val="18"/>
                <w:szCs w:val="18"/>
                <w:lang w:eastAsia="en-US"/>
              </w:rPr>
            </w:pPr>
            <w:r w:rsidRPr="00D45D43">
              <w:rPr>
                <w:sz w:val="18"/>
                <w:szCs w:val="18"/>
                <w:lang w:eastAsia="en-US"/>
              </w:rPr>
              <w:t>Exposure duration</w:t>
            </w:r>
          </w:p>
        </w:tc>
        <w:tc>
          <w:tcPr>
            <w:tcW w:w="1005" w:type="pct"/>
            <w:shd w:val="clear" w:color="auto" w:fill="auto"/>
            <w:tcMar>
              <w:top w:w="57" w:type="dxa"/>
              <w:bottom w:w="57" w:type="dxa"/>
            </w:tcMar>
          </w:tcPr>
          <w:p w14:paraId="3FD8DE76"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7DDB2077" w14:textId="77777777" w:rsidR="00A211E6" w:rsidRPr="00D45D43" w:rsidRDefault="00A211E6" w:rsidP="00CC730C">
            <w:pPr>
              <w:rPr>
                <w:sz w:val="18"/>
                <w:szCs w:val="18"/>
                <w:lang w:eastAsia="en-US"/>
              </w:rPr>
            </w:pPr>
            <w:r w:rsidRPr="00D45D43">
              <w:rPr>
                <w:sz w:val="18"/>
                <w:szCs w:val="18"/>
                <w:lang w:eastAsia="en-US"/>
              </w:rPr>
              <w:t>hour</w:t>
            </w:r>
          </w:p>
        </w:tc>
        <w:tc>
          <w:tcPr>
            <w:tcW w:w="1004" w:type="pct"/>
          </w:tcPr>
          <w:p w14:paraId="5A797FFF" w14:textId="77777777" w:rsidR="00A211E6" w:rsidRPr="00D45D43" w:rsidRDefault="00A211E6" w:rsidP="00CC730C">
            <w:pPr>
              <w:rPr>
                <w:sz w:val="18"/>
                <w:szCs w:val="18"/>
                <w:lang w:eastAsia="en-US"/>
              </w:rPr>
            </w:pPr>
            <w:r w:rsidRPr="00D45D43">
              <w:rPr>
                <w:sz w:val="18"/>
                <w:szCs w:val="18"/>
                <w:lang w:eastAsia="en-US"/>
              </w:rPr>
              <w:t>Acute scenario</w:t>
            </w:r>
          </w:p>
        </w:tc>
      </w:tr>
      <w:tr w:rsidR="00A211E6" w:rsidRPr="009348D6" w14:paraId="0BCA7CEC" w14:textId="77777777" w:rsidTr="00CC730C">
        <w:trPr>
          <w:tblHeader/>
        </w:trPr>
        <w:tc>
          <w:tcPr>
            <w:tcW w:w="579" w:type="pct"/>
            <w:tcMar>
              <w:top w:w="57" w:type="dxa"/>
              <w:bottom w:w="57" w:type="dxa"/>
            </w:tcMar>
          </w:tcPr>
          <w:p w14:paraId="107E069D"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DD06B5C" w14:textId="77777777" w:rsidR="00A211E6" w:rsidRPr="00D45D43" w:rsidRDefault="00A211E6" w:rsidP="00CC730C">
            <w:pPr>
              <w:rPr>
                <w:sz w:val="18"/>
                <w:szCs w:val="18"/>
                <w:lang w:eastAsia="en-US"/>
              </w:rPr>
            </w:pPr>
            <w:r w:rsidRPr="00D45D43">
              <w:rPr>
                <w:sz w:val="18"/>
                <w:szCs w:val="18"/>
                <w:lang w:eastAsia="en-US"/>
              </w:rPr>
              <w:t>Inhalation rate</w:t>
            </w:r>
          </w:p>
        </w:tc>
        <w:tc>
          <w:tcPr>
            <w:tcW w:w="1005" w:type="pct"/>
            <w:shd w:val="clear" w:color="auto" w:fill="auto"/>
            <w:tcMar>
              <w:top w:w="57" w:type="dxa"/>
              <w:bottom w:w="57" w:type="dxa"/>
            </w:tcMar>
          </w:tcPr>
          <w:p w14:paraId="4FB38D5A" w14:textId="77777777" w:rsidR="00A211E6" w:rsidRPr="00D45D43" w:rsidRDefault="00A211E6" w:rsidP="00CC730C">
            <w:pPr>
              <w:rPr>
                <w:sz w:val="18"/>
                <w:szCs w:val="18"/>
                <w:lang w:eastAsia="en-US"/>
              </w:rPr>
            </w:pPr>
            <w:r w:rsidRPr="00D45D43">
              <w:rPr>
                <w:sz w:val="18"/>
                <w:szCs w:val="18"/>
                <w:lang w:eastAsia="en-US"/>
              </w:rPr>
              <w:t>1.25</w:t>
            </w:r>
          </w:p>
        </w:tc>
        <w:tc>
          <w:tcPr>
            <w:tcW w:w="1005" w:type="pct"/>
          </w:tcPr>
          <w:p w14:paraId="364282DF"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w:t>
            </w:r>
          </w:p>
        </w:tc>
        <w:tc>
          <w:tcPr>
            <w:tcW w:w="1004" w:type="pct"/>
          </w:tcPr>
          <w:p w14:paraId="30A3824C" w14:textId="77777777" w:rsidR="00A211E6" w:rsidRPr="00D45D43" w:rsidRDefault="00A211E6" w:rsidP="00CC730C">
            <w:pPr>
              <w:rPr>
                <w:sz w:val="18"/>
                <w:szCs w:val="18"/>
                <w:lang w:eastAsia="en-US"/>
              </w:rPr>
            </w:pPr>
            <w:r w:rsidRPr="00D45D43">
              <w:rPr>
                <w:sz w:val="18"/>
                <w:szCs w:val="18"/>
                <w:lang w:eastAsia="en-US"/>
              </w:rPr>
              <w:t xml:space="preserve">HEEG </w:t>
            </w:r>
            <w:r w:rsidR="004B47AA" w:rsidRPr="00D45D43">
              <w:rPr>
                <w:sz w:val="18"/>
                <w:szCs w:val="18"/>
                <w:lang w:eastAsia="en-US"/>
              </w:rPr>
              <w:t>Recommendation</w:t>
            </w:r>
            <w:r w:rsidRPr="00D45D43">
              <w:rPr>
                <w:sz w:val="18"/>
                <w:szCs w:val="18"/>
                <w:lang w:eastAsia="en-US"/>
              </w:rPr>
              <w:t xml:space="preserve"> n° 14</w:t>
            </w:r>
          </w:p>
        </w:tc>
      </w:tr>
      <w:tr w:rsidR="00A211E6" w:rsidRPr="009348D6" w14:paraId="25E88E29" w14:textId="77777777" w:rsidTr="00CC730C">
        <w:trPr>
          <w:tblHeader/>
        </w:trPr>
        <w:tc>
          <w:tcPr>
            <w:tcW w:w="579" w:type="pct"/>
            <w:tcMar>
              <w:top w:w="57" w:type="dxa"/>
              <w:bottom w:w="57" w:type="dxa"/>
            </w:tcMar>
          </w:tcPr>
          <w:p w14:paraId="72271F01"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1DD6F2F" w14:textId="77777777" w:rsidR="00A211E6" w:rsidRPr="00D45D43" w:rsidRDefault="00A211E6" w:rsidP="00CC730C">
            <w:pPr>
              <w:rPr>
                <w:sz w:val="18"/>
                <w:szCs w:val="18"/>
                <w:lang w:eastAsia="en-US"/>
              </w:rPr>
            </w:pPr>
            <w:r w:rsidRPr="00D45D43">
              <w:rPr>
                <w:sz w:val="18"/>
                <w:szCs w:val="18"/>
                <w:lang w:eastAsia="en-US"/>
              </w:rPr>
              <w:t>Protection factor (No PPE)</w:t>
            </w:r>
          </w:p>
        </w:tc>
        <w:tc>
          <w:tcPr>
            <w:tcW w:w="1005" w:type="pct"/>
            <w:shd w:val="clear" w:color="auto" w:fill="auto"/>
            <w:tcMar>
              <w:top w:w="57" w:type="dxa"/>
              <w:bottom w:w="57" w:type="dxa"/>
            </w:tcMar>
          </w:tcPr>
          <w:p w14:paraId="06FF47CD"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0A724244"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C64E66B" w14:textId="77777777" w:rsidR="00A211E6" w:rsidRPr="00D45D43" w:rsidRDefault="00A211E6" w:rsidP="00CC730C">
            <w:pPr>
              <w:rPr>
                <w:sz w:val="18"/>
                <w:szCs w:val="18"/>
                <w:lang w:eastAsia="en-US"/>
              </w:rPr>
            </w:pPr>
          </w:p>
        </w:tc>
      </w:tr>
      <w:tr w:rsidR="00A211E6" w:rsidRPr="009348D6" w14:paraId="4482E6B8" w14:textId="77777777" w:rsidTr="00CC730C">
        <w:trPr>
          <w:tblHeader/>
        </w:trPr>
        <w:tc>
          <w:tcPr>
            <w:tcW w:w="579" w:type="pct"/>
            <w:tcMar>
              <w:top w:w="57" w:type="dxa"/>
              <w:bottom w:w="57" w:type="dxa"/>
            </w:tcMar>
          </w:tcPr>
          <w:p w14:paraId="65A274F6"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46DF8CE" w14:textId="77777777" w:rsidR="00A211E6" w:rsidRPr="00D45D43" w:rsidRDefault="00A211E6" w:rsidP="00CC730C">
            <w:pPr>
              <w:rPr>
                <w:sz w:val="18"/>
                <w:szCs w:val="18"/>
                <w:lang w:eastAsia="en-US"/>
              </w:rPr>
            </w:pPr>
            <w:r w:rsidRPr="00D45D43">
              <w:rPr>
                <w:sz w:val="18"/>
                <w:szCs w:val="18"/>
                <w:lang w:eastAsia="en-US"/>
              </w:rPr>
              <w:t xml:space="preserve">Retention active </w:t>
            </w:r>
            <w:r w:rsidR="00777BC6" w:rsidRPr="00D45D43">
              <w:rPr>
                <w:sz w:val="18"/>
                <w:szCs w:val="18"/>
                <w:lang w:eastAsia="en-US"/>
              </w:rPr>
              <w:t>substance</w:t>
            </w:r>
          </w:p>
        </w:tc>
        <w:tc>
          <w:tcPr>
            <w:tcW w:w="1005" w:type="pct"/>
            <w:shd w:val="clear" w:color="auto" w:fill="auto"/>
            <w:tcMar>
              <w:top w:w="57" w:type="dxa"/>
              <w:bottom w:w="57" w:type="dxa"/>
            </w:tcMar>
          </w:tcPr>
          <w:p w14:paraId="29EEBED8"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471C2D4D"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F02ABBB" w14:textId="77777777" w:rsidR="00A211E6" w:rsidRPr="00D45D43" w:rsidRDefault="00A211E6" w:rsidP="00CC730C">
            <w:pPr>
              <w:rPr>
                <w:sz w:val="18"/>
                <w:szCs w:val="18"/>
                <w:lang w:eastAsia="en-US"/>
              </w:rPr>
            </w:pPr>
          </w:p>
        </w:tc>
      </w:tr>
      <w:tr w:rsidR="00A211E6" w:rsidRPr="009348D6" w14:paraId="1B77D801" w14:textId="77777777" w:rsidTr="00CC730C">
        <w:trPr>
          <w:tblHeader/>
        </w:trPr>
        <w:tc>
          <w:tcPr>
            <w:tcW w:w="579" w:type="pct"/>
            <w:tcMar>
              <w:top w:w="57" w:type="dxa"/>
              <w:bottom w:w="57" w:type="dxa"/>
            </w:tcMar>
          </w:tcPr>
          <w:p w14:paraId="6CDA0D1D"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435FD70" w14:textId="77777777" w:rsidR="00A211E6" w:rsidRPr="00D45D43" w:rsidRDefault="00A211E6" w:rsidP="00CC730C">
            <w:pPr>
              <w:rPr>
                <w:sz w:val="18"/>
                <w:szCs w:val="18"/>
                <w:lang w:eastAsia="en-US"/>
              </w:rPr>
            </w:pPr>
            <w:r w:rsidRPr="00D45D43">
              <w:rPr>
                <w:sz w:val="18"/>
                <w:szCs w:val="18"/>
                <w:lang w:eastAsia="en-US"/>
              </w:rPr>
              <w:t xml:space="preserve">Percentage </w:t>
            </w:r>
            <w:r w:rsidR="00777BC6" w:rsidRPr="00D45D43">
              <w:rPr>
                <w:sz w:val="18"/>
                <w:szCs w:val="18"/>
                <w:lang w:eastAsia="en-US"/>
              </w:rPr>
              <w:t>dislodgeable</w:t>
            </w:r>
          </w:p>
        </w:tc>
        <w:tc>
          <w:tcPr>
            <w:tcW w:w="1005" w:type="pct"/>
            <w:shd w:val="clear" w:color="auto" w:fill="auto"/>
            <w:tcMar>
              <w:top w:w="57" w:type="dxa"/>
              <w:bottom w:w="57" w:type="dxa"/>
            </w:tcMar>
          </w:tcPr>
          <w:p w14:paraId="26485462" w14:textId="77777777" w:rsidR="00A211E6" w:rsidRPr="00D45D43" w:rsidRDefault="00A211E6" w:rsidP="00CC730C">
            <w:pPr>
              <w:rPr>
                <w:sz w:val="18"/>
                <w:szCs w:val="18"/>
                <w:lang w:eastAsia="en-US"/>
              </w:rPr>
            </w:pPr>
            <w:r w:rsidRPr="00D45D43">
              <w:rPr>
                <w:sz w:val="18"/>
                <w:szCs w:val="18"/>
                <w:lang w:eastAsia="en-US"/>
              </w:rPr>
              <w:t>3</w:t>
            </w:r>
          </w:p>
        </w:tc>
        <w:tc>
          <w:tcPr>
            <w:tcW w:w="1005" w:type="pct"/>
          </w:tcPr>
          <w:p w14:paraId="3FD9EAE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6155558" w14:textId="77777777" w:rsidR="00A211E6" w:rsidRPr="00D45D43" w:rsidRDefault="00A211E6" w:rsidP="00CC730C">
            <w:pPr>
              <w:rPr>
                <w:sz w:val="18"/>
                <w:szCs w:val="18"/>
                <w:lang w:eastAsia="en-US"/>
              </w:rPr>
            </w:pPr>
            <w:r w:rsidRPr="00D45D43">
              <w:rPr>
                <w:sz w:val="18"/>
                <w:szCs w:val="18"/>
                <w:lang w:eastAsia="en-US"/>
              </w:rPr>
              <w:t>TNsG</w:t>
            </w:r>
          </w:p>
        </w:tc>
      </w:tr>
      <w:tr w:rsidR="00A211E6" w:rsidRPr="009348D6" w14:paraId="0D83BFC5" w14:textId="77777777" w:rsidTr="00CC730C">
        <w:trPr>
          <w:tblHeader/>
        </w:trPr>
        <w:tc>
          <w:tcPr>
            <w:tcW w:w="579" w:type="pct"/>
            <w:tcMar>
              <w:top w:w="57" w:type="dxa"/>
              <w:bottom w:w="57" w:type="dxa"/>
            </w:tcMar>
          </w:tcPr>
          <w:p w14:paraId="5FA6595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BBDE9D9" w14:textId="77777777" w:rsidR="00A211E6" w:rsidRPr="00D45D43" w:rsidRDefault="00A211E6" w:rsidP="00CC730C">
            <w:pPr>
              <w:rPr>
                <w:sz w:val="18"/>
                <w:szCs w:val="18"/>
                <w:lang w:eastAsia="en-US"/>
              </w:rPr>
            </w:pPr>
            <w:r w:rsidRPr="00D45D43">
              <w:rPr>
                <w:sz w:val="18"/>
                <w:szCs w:val="18"/>
                <w:lang w:eastAsia="en-US"/>
              </w:rPr>
              <w:t>Hand surface</w:t>
            </w:r>
          </w:p>
        </w:tc>
        <w:tc>
          <w:tcPr>
            <w:tcW w:w="1005" w:type="pct"/>
            <w:shd w:val="clear" w:color="auto" w:fill="auto"/>
            <w:tcMar>
              <w:top w:w="57" w:type="dxa"/>
              <w:bottom w:w="57" w:type="dxa"/>
            </w:tcMar>
          </w:tcPr>
          <w:p w14:paraId="0FC0E6C1" w14:textId="77777777" w:rsidR="00A211E6" w:rsidRPr="00D45D43" w:rsidRDefault="00A211E6" w:rsidP="00CC730C">
            <w:pPr>
              <w:rPr>
                <w:sz w:val="18"/>
                <w:szCs w:val="18"/>
                <w:lang w:eastAsia="en-US"/>
              </w:rPr>
            </w:pPr>
            <w:r w:rsidRPr="00D45D43">
              <w:rPr>
                <w:sz w:val="18"/>
                <w:szCs w:val="18"/>
                <w:lang w:eastAsia="en-US"/>
              </w:rPr>
              <w:t>420</w:t>
            </w:r>
          </w:p>
        </w:tc>
        <w:tc>
          <w:tcPr>
            <w:tcW w:w="1005" w:type="pct"/>
          </w:tcPr>
          <w:p w14:paraId="76612113"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073EC121" w14:textId="77777777" w:rsidR="00A211E6" w:rsidRPr="00D45D43" w:rsidRDefault="00A211E6" w:rsidP="00CC730C">
            <w:pPr>
              <w:rPr>
                <w:sz w:val="18"/>
                <w:szCs w:val="18"/>
                <w:lang w:eastAsia="en-US"/>
              </w:rPr>
            </w:pPr>
            <w:r w:rsidRPr="00D45D43">
              <w:rPr>
                <w:sz w:val="18"/>
                <w:szCs w:val="18"/>
                <w:lang w:eastAsia="en-US"/>
              </w:rPr>
              <w:t xml:space="preserve">HEEG </w:t>
            </w:r>
            <w:r w:rsidR="004B47AA" w:rsidRPr="00D45D43">
              <w:rPr>
                <w:sz w:val="18"/>
                <w:szCs w:val="18"/>
                <w:lang w:eastAsia="en-US"/>
              </w:rPr>
              <w:t>Recommendation</w:t>
            </w:r>
            <w:r w:rsidRPr="00D45D43">
              <w:rPr>
                <w:sz w:val="18"/>
                <w:szCs w:val="18"/>
                <w:lang w:eastAsia="en-US"/>
              </w:rPr>
              <w:t xml:space="preserve"> n° 14</w:t>
            </w:r>
          </w:p>
        </w:tc>
      </w:tr>
      <w:tr w:rsidR="00A211E6" w:rsidRPr="009348D6" w14:paraId="189C9041" w14:textId="77777777" w:rsidTr="00CC730C">
        <w:trPr>
          <w:tblHeader/>
        </w:trPr>
        <w:tc>
          <w:tcPr>
            <w:tcW w:w="579" w:type="pct"/>
            <w:tcMar>
              <w:top w:w="57" w:type="dxa"/>
              <w:bottom w:w="57" w:type="dxa"/>
            </w:tcMar>
          </w:tcPr>
          <w:p w14:paraId="1260A59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0BC333F" w14:textId="77777777" w:rsidR="00A211E6" w:rsidRPr="00D45D43" w:rsidRDefault="00A211E6" w:rsidP="00CC730C">
            <w:pPr>
              <w:rPr>
                <w:sz w:val="18"/>
                <w:szCs w:val="18"/>
                <w:lang w:eastAsia="en-US"/>
              </w:rPr>
            </w:pPr>
            <w:r w:rsidRPr="00D45D43">
              <w:rPr>
                <w:sz w:val="18"/>
                <w:szCs w:val="18"/>
                <w:lang w:eastAsia="en-US"/>
              </w:rPr>
              <w:t>Dermal absorption</w:t>
            </w:r>
          </w:p>
        </w:tc>
        <w:tc>
          <w:tcPr>
            <w:tcW w:w="1005" w:type="pct"/>
            <w:shd w:val="clear" w:color="auto" w:fill="auto"/>
            <w:tcMar>
              <w:top w:w="57" w:type="dxa"/>
              <w:bottom w:w="57" w:type="dxa"/>
            </w:tcMar>
          </w:tcPr>
          <w:p w14:paraId="6F06B89F"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6FE5A99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8A6F89D" w14:textId="77777777" w:rsidR="00A211E6" w:rsidRPr="00D45D43" w:rsidRDefault="00A211E6" w:rsidP="00CC730C">
            <w:pPr>
              <w:rPr>
                <w:sz w:val="18"/>
                <w:szCs w:val="18"/>
                <w:lang w:eastAsia="en-US"/>
              </w:rPr>
            </w:pPr>
          </w:p>
        </w:tc>
      </w:tr>
    </w:tbl>
    <w:p w14:paraId="4956D2B2" w14:textId="77777777" w:rsidR="00A211E6" w:rsidRDefault="00A211E6" w:rsidP="00A211E6">
      <w:pPr>
        <w:rPr>
          <w:highlight w:val="cyan"/>
          <w:lang w:val="en-US" w:eastAsia="en-US"/>
        </w:rPr>
      </w:pPr>
    </w:p>
    <w:p w14:paraId="22DDE2A3" w14:textId="77777777" w:rsidR="00A211E6" w:rsidRPr="00FD2055" w:rsidRDefault="00A211E6" w:rsidP="00A211E6">
      <w:pPr>
        <w:rPr>
          <w:i/>
          <w:iCs/>
          <w:lang w:eastAsia="en-US"/>
        </w:rPr>
      </w:pPr>
      <w:r w:rsidRPr="00F84E0D">
        <w:rPr>
          <w:b/>
          <w:bCs/>
          <w:lang w:eastAsia="en-US"/>
        </w:rPr>
        <w:t xml:space="preserve">Calculations for Scenario </w:t>
      </w:r>
      <w:r w:rsidRPr="005E2223">
        <w:rPr>
          <w:b/>
          <w:sz w:val="18"/>
          <w:szCs w:val="18"/>
          <w:lang w:eastAsia="en-US"/>
        </w:rPr>
        <w:t>[10]</w:t>
      </w:r>
      <w:r>
        <w:t xml:space="preserve"> </w:t>
      </w:r>
      <w:r w:rsidRPr="00736F84">
        <w:rPr>
          <w:b/>
          <w:sz w:val="18"/>
          <w:szCs w:val="18"/>
          <w:lang w:eastAsia="en-US"/>
        </w:rPr>
        <w:t>Acute secondary dermal and inhalation exposures</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4CBB98B3" w14:textId="77777777" w:rsidTr="00CC730C">
        <w:trPr>
          <w:cantSplit/>
          <w:tblHeader/>
        </w:trPr>
        <w:tc>
          <w:tcPr>
            <w:tcW w:w="9425" w:type="dxa"/>
            <w:gridSpan w:val="6"/>
            <w:shd w:val="clear" w:color="auto" w:fill="FFFFCC"/>
          </w:tcPr>
          <w:p w14:paraId="354C573D"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51CF1A80" w14:textId="77777777" w:rsidTr="00CC730C">
        <w:trPr>
          <w:cantSplit/>
          <w:tblHeader/>
        </w:trPr>
        <w:tc>
          <w:tcPr>
            <w:tcW w:w="1204" w:type="dxa"/>
            <w:shd w:val="clear" w:color="auto" w:fill="auto"/>
          </w:tcPr>
          <w:p w14:paraId="53DDE730" w14:textId="77777777" w:rsidR="00A211E6" w:rsidRPr="00F84E0D" w:rsidRDefault="00A211E6" w:rsidP="00CC730C">
            <w:pPr>
              <w:rPr>
                <w:b/>
                <w:lang w:eastAsia="en-US"/>
              </w:rPr>
            </w:pPr>
            <w:r w:rsidRPr="00F84E0D">
              <w:rPr>
                <w:b/>
                <w:lang w:eastAsia="en-US"/>
              </w:rPr>
              <w:t>Exposure scenario</w:t>
            </w:r>
          </w:p>
        </w:tc>
        <w:tc>
          <w:tcPr>
            <w:tcW w:w="1701" w:type="dxa"/>
          </w:tcPr>
          <w:p w14:paraId="02FB0651"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732DF7C9" w14:textId="77777777" w:rsidR="00A211E6" w:rsidRDefault="00A211E6" w:rsidP="00CC730C">
            <w:pPr>
              <w:rPr>
                <w:b/>
                <w:lang w:eastAsia="en-US"/>
              </w:rPr>
            </w:pPr>
            <w:r w:rsidRPr="00F84E0D">
              <w:rPr>
                <w:b/>
                <w:lang w:eastAsia="en-US"/>
              </w:rPr>
              <w:t>Estimated inhalation uptake</w:t>
            </w:r>
          </w:p>
          <w:p w14:paraId="4587DA39"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07CBA563" w14:textId="77777777" w:rsidR="00A211E6" w:rsidRDefault="00A211E6" w:rsidP="00CC730C">
            <w:pPr>
              <w:rPr>
                <w:b/>
                <w:lang w:eastAsia="en-US"/>
              </w:rPr>
            </w:pPr>
            <w:r w:rsidRPr="00F84E0D">
              <w:rPr>
                <w:b/>
                <w:lang w:eastAsia="en-US"/>
              </w:rPr>
              <w:t>Estimated dermal uptake</w:t>
            </w:r>
          </w:p>
          <w:p w14:paraId="2A9470ED"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1BBD0326" w14:textId="77777777" w:rsidR="00A211E6" w:rsidRDefault="00A211E6" w:rsidP="00CC730C">
            <w:pPr>
              <w:rPr>
                <w:b/>
                <w:lang w:eastAsia="en-US"/>
              </w:rPr>
            </w:pPr>
            <w:r w:rsidRPr="00F84E0D">
              <w:rPr>
                <w:b/>
                <w:lang w:eastAsia="en-US"/>
              </w:rPr>
              <w:t>Estimated oral uptake</w:t>
            </w:r>
          </w:p>
          <w:p w14:paraId="3D2E947C" w14:textId="77777777" w:rsidR="00A211E6" w:rsidRPr="00F84E0D" w:rsidRDefault="00A211E6" w:rsidP="00CC730C">
            <w:pPr>
              <w:rPr>
                <w:b/>
                <w:lang w:eastAsia="en-US"/>
              </w:rPr>
            </w:pPr>
            <w:r w:rsidRPr="00126CDA">
              <w:rPr>
                <w:lang w:val="en-US" w:eastAsia="en-US"/>
              </w:rPr>
              <w:t>(mg/kw/d)</w:t>
            </w:r>
          </w:p>
        </w:tc>
        <w:tc>
          <w:tcPr>
            <w:tcW w:w="1843" w:type="dxa"/>
          </w:tcPr>
          <w:p w14:paraId="3F031E0E" w14:textId="77777777" w:rsidR="00A211E6" w:rsidRDefault="00A211E6" w:rsidP="00CC730C">
            <w:pPr>
              <w:rPr>
                <w:b/>
                <w:lang w:eastAsia="en-US"/>
              </w:rPr>
            </w:pPr>
            <w:r w:rsidRPr="00F84E0D">
              <w:rPr>
                <w:b/>
                <w:lang w:eastAsia="en-US"/>
              </w:rPr>
              <w:t>Estimated total uptake</w:t>
            </w:r>
          </w:p>
          <w:p w14:paraId="75A4E416" w14:textId="77777777" w:rsidR="00A211E6" w:rsidRPr="00F84E0D" w:rsidRDefault="00A211E6" w:rsidP="00CC730C">
            <w:pPr>
              <w:rPr>
                <w:b/>
                <w:lang w:eastAsia="en-US"/>
              </w:rPr>
            </w:pPr>
            <w:r w:rsidRPr="00126CDA">
              <w:rPr>
                <w:lang w:val="en-US" w:eastAsia="en-US"/>
              </w:rPr>
              <w:t>(mg/kw/d)</w:t>
            </w:r>
          </w:p>
        </w:tc>
      </w:tr>
      <w:tr w:rsidR="00A211E6" w:rsidRPr="00F84E0D" w14:paraId="484AA981" w14:textId="77777777" w:rsidTr="00CC730C">
        <w:trPr>
          <w:cantSplit/>
          <w:tblHeader/>
        </w:trPr>
        <w:tc>
          <w:tcPr>
            <w:tcW w:w="1204" w:type="dxa"/>
            <w:shd w:val="clear" w:color="auto" w:fill="auto"/>
          </w:tcPr>
          <w:p w14:paraId="113879BE" w14:textId="77777777" w:rsidR="00A211E6" w:rsidRPr="00F84E0D" w:rsidRDefault="00A211E6" w:rsidP="00CC730C">
            <w:pPr>
              <w:rPr>
                <w:lang w:eastAsia="en-US"/>
              </w:rPr>
            </w:pPr>
            <w:r w:rsidRPr="00F84E0D">
              <w:rPr>
                <w:lang w:eastAsia="en-US"/>
              </w:rPr>
              <w:t xml:space="preserve">Scenario </w:t>
            </w:r>
            <w:r w:rsidRPr="00736F84">
              <w:rPr>
                <w:sz w:val="18"/>
                <w:szCs w:val="18"/>
                <w:lang w:eastAsia="en-US"/>
              </w:rPr>
              <w:t>[10] Acute secondary dermal and inhalation exposures</w:t>
            </w:r>
          </w:p>
        </w:tc>
        <w:tc>
          <w:tcPr>
            <w:tcW w:w="1701" w:type="dxa"/>
          </w:tcPr>
          <w:p w14:paraId="3EA32E50"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1534870F" w14:textId="77777777" w:rsidR="00A211E6" w:rsidRPr="00F84E0D" w:rsidRDefault="00A211E6" w:rsidP="00CC730C">
            <w:pPr>
              <w:rPr>
                <w:lang w:eastAsia="en-US"/>
              </w:rPr>
            </w:pPr>
            <w:r>
              <w:rPr>
                <w:lang w:eastAsia="en-US"/>
              </w:rPr>
              <w:t>1.0 x 10</w:t>
            </w:r>
            <w:r w:rsidRPr="005E2223">
              <w:rPr>
                <w:vertAlign w:val="superscript"/>
                <w:lang w:eastAsia="en-US"/>
              </w:rPr>
              <w:t>-4</w:t>
            </w:r>
          </w:p>
        </w:tc>
        <w:tc>
          <w:tcPr>
            <w:tcW w:w="1559" w:type="dxa"/>
            <w:shd w:val="clear" w:color="auto" w:fill="auto"/>
            <w:tcMar>
              <w:top w:w="57" w:type="dxa"/>
              <w:bottom w:w="57" w:type="dxa"/>
            </w:tcMar>
          </w:tcPr>
          <w:p w14:paraId="1B2E15AE" w14:textId="77777777" w:rsidR="00A211E6" w:rsidRPr="00F84E0D" w:rsidRDefault="00A211E6" w:rsidP="00CC730C">
            <w:pPr>
              <w:rPr>
                <w:lang w:eastAsia="en-US"/>
              </w:rPr>
            </w:pPr>
            <w:r>
              <w:rPr>
                <w:lang w:eastAsia="en-US"/>
              </w:rPr>
              <w:t>2.4 x 10</w:t>
            </w:r>
            <w:r w:rsidRPr="00BC6847">
              <w:rPr>
                <w:vertAlign w:val="superscript"/>
                <w:lang w:eastAsia="en-US"/>
              </w:rPr>
              <w:t>-4</w:t>
            </w:r>
          </w:p>
        </w:tc>
        <w:tc>
          <w:tcPr>
            <w:tcW w:w="1559" w:type="dxa"/>
            <w:shd w:val="clear" w:color="auto" w:fill="auto"/>
            <w:tcMar>
              <w:top w:w="57" w:type="dxa"/>
              <w:bottom w:w="57" w:type="dxa"/>
            </w:tcMar>
          </w:tcPr>
          <w:p w14:paraId="520275C6" w14:textId="77777777" w:rsidR="00A211E6" w:rsidRPr="00F84E0D" w:rsidRDefault="00A211E6" w:rsidP="00CC730C">
            <w:pPr>
              <w:rPr>
                <w:lang w:eastAsia="en-US"/>
              </w:rPr>
            </w:pPr>
            <w:r>
              <w:rPr>
                <w:lang w:eastAsia="en-US"/>
              </w:rPr>
              <w:t>-</w:t>
            </w:r>
          </w:p>
        </w:tc>
        <w:tc>
          <w:tcPr>
            <w:tcW w:w="1843" w:type="dxa"/>
          </w:tcPr>
          <w:p w14:paraId="436D044C" w14:textId="77777777" w:rsidR="00A211E6" w:rsidRPr="00F84E0D" w:rsidRDefault="00A211E6" w:rsidP="00CC730C">
            <w:pPr>
              <w:rPr>
                <w:lang w:eastAsia="en-US"/>
              </w:rPr>
            </w:pPr>
            <w:r>
              <w:rPr>
                <w:lang w:eastAsia="en-US"/>
              </w:rPr>
              <w:t>3.5 x 10</w:t>
            </w:r>
            <w:r w:rsidRPr="00BC6847">
              <w:rPr>
                <w:vertAlign w:val="superscript"/>
                <w:lang w:eastAsia="en-US"/>
              </w:rPr>
              <w:t>-4</w:t>
            </w:r>
          </w:p>
        </w:tc>
      </w:tr>
    </w:tbl>
    <w:p w14:paraId="7355A828" w14:textId="77777777" w:rsidR="00A211E6" w:rsidRDefault="00A211E6" w:rsidP="00A211E6">
      <w:pPr>
        <w:rPr>
          <w:highlight w:val="cyan"/>
          <w:lang w:val="en-US" w:eastAsia="en-US"/>
        </w:rPr>
      </w:pPr>
    </w:p>
    <w:p w14:paraId="3820EEC2" w14:textId="77777777" w:rsidR="00A211E6" w:rsidRPr="00D45D43" w:rsidRDefault="00A211E6" w:rsidP="00A211E6">
      <w:pPr>
        <w:keepNext/>
        <w:rPr>
          <w:highlight w:val="cyan"/>
          <w:lang w:val="en-US" w:eastAsia="en-US"/>
        </w:rPr>
      </w:pPr>
    </w:p>
    <w:p w14:paraId="6274556D" w14:textId="77777777" w:rsidR="00A211E6" w:rsidRPr="00F84E0D" w:rsidRDefault="00A211E6" w:rsidP="00A211E6">
      <w:pPr>
        <w:keepNext/>
        <w:rPr>
          <w:i/>
          <w:szCs w:val="22"/>
          <w:u w:val="single"/>
          <w:lang w:eastAsia="en-US"/>
        </w:rPr>
      </w:pPr>
      <w:bookmarkStart w:id="134" w:name="_Toc389729074"/>
      <w:r w:rsidRPr="00F84E0D">
        <w:rPr>
          <w:i/>
          <w:szCs w:val="22"/>
          <w:u w:val="single"/>
          <w:lang w:eastAsia="en-US"/>
        </w:rPr>
        <w:t>Scenario [</w:t>
      </w:r>
      <w:r>
        <w:rPr>
          <w:i/>
          <w:szCs w:val="22"/>
          <w:u w:val="single"/>
          <w:lang w:eastAsia="en-US"/>
        </w:rPr>
        <w:t>11</w:t>
      </w:r>
      <w:r w:rsidRPr="00F84E0D">
        <w:rPr>
          <w:i/>
          <w:szCs w:val="22"/>
          <w:u w:val="single"/>
          <w:lang w:eastAsia="en-US"/>
        </w:rPr>
        <w:t>]</w:t>
      </w:r>
      <w:bookmarkEnd w:id="134"/>
      <w:r>
        <w:rPr>
          <w:i/>
          <w:szCs w:val="22"/>
          <w:u w:val="single"/>
          <w:lang w:eastAsia="en-US"/>
        </w:rPr>
        <w:t xml:space="preserve"> Toddler</w:t>
      </w:r>
      <w:r w:rsidRPr="002B2F18">
        <w:rPr>
          <w:i/>
          <w:szCs w:val="22"/>
          <w:u w:val="single"/>
          <w:lang w:eastAsia="en-US"/>
        </w:rPr>
        <w:t xml:space="preserve"> chewing wood composite chips treated with application dose of 450 g/m</w:t>
      </w:r>
      <w:r w:rsidR="00321F88">
        <w:rPr>
          <w:i/>
          <w:szCs w:val="22"/>
          <w:u w:val="single"/>
          <w:lang w:eastAsia="en-US"/>
        </w:rPr>
        <w:t>²</w:t>
      </w:r>
    </w:p>
    <w:p w14:paraId="23FE2558" w14:textId="77777777" w:rsidR="00A211E6" w:rsidRPr="00FD2055" w:rsidRDefault="00A211E6" w:rsidP="00A211E6">
      <w:pPr>
        <w:keepNext/>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9348D6" w14:paraId="4CBF8C4E" w14:textId="77777777" w:rsidTr="00CC730C">
        <w:trPr>
          <w:tblHeader/>
        </w:trPr>
        <w:tc>
          <w:tcPr>
            <w:tcW w:w="5000" w:type="pct"/>
            <w:gridSpan w:val="5"/>
            <w:shd w:val="clear" w:color="auto" w:fill="FFFFCC"/>
            <w:tcMar>
              <w:top w:w="57" w:type="dxa"/>
              <w:bottom w:w="57" w:type="dxa"/>
            </w:tcMar>
          </w:tcPr>
          <w:p w14:paraId="67EB6646" w14:textId="77777777" w:rsidR="00A211E6" w:rsidRPr="00D45D43" w:rsidRDefault="00A211E6" w:rsidP="00CC730C">
            <w:pPr>
              <w:keepNext/>
              <w:rPr>
                <w:b/>
                <w:sz w:val="18"/>
                <w:szCs w:val="18"/>
                <w:lang w:eastAsia="en-US"/>
              </w:rPr>
            </w:pPr>
            <w:r w:rsidRPr="00D45D43">
              <w:rPr>
                <w:b/>
                <w:sz w:val="18"/>
                <w:szCs w:val="18"/>
                <w:lang w:eastAsia="en-US"/>
              </w:rPr>
              <w:t>Description of Scenario [11]</w:t>
            </w:r>
            <w:r>
              <w:rPr>
                <w:b/>
                <w:sz w:val="18"/>
                <w:szCs w:val="18"/>
                <w:lang w:eastAsia="en-US"/>
              </w:rPr>
              <w:t xml:space="preserve"> </w:t>
            </w:r>
            <w:r w:rsidRPr="00736F84">
              <w:rPr>
                <w:b/>
                <w:sz w:val="18"/>
                <w:szCs w:val="18"/>
                <w:lang w:eastAsia="en-US"/>
              </w:rPr>
              <w:t>Toddler chewing wood composite chips treated with application dose of 450 g/m</w:t>
            </w:r>
          </w:p>
        </w:tc>
      </w:tr>
      <w:tr w:rsidR="00A211E6" w:rsidRPr="009348D6" w14:paraId="0AD0CE06" w14:textId="77777777" w:rsidTr="00CC730C">
        <w:trPr>
          <w:tblHeader/>
        </w:trPr>
        <w:tc>
          <w:tcPr>
            <w:tcW w:w="5000" w:type="pct"/>
            <w:gridSpan w:val="5"/>
            <w:shd w:val="clear" w:color="auto" w:fill="auto"/>
            <w:tcMar>
              <w:top w:w="57" w:type="dxa"/>
              <w:bottom w:w="57" w:type="dxa"/>
            </w:tcMar>
          </w:tcPr>
          <w:p w14:paraId="6B76765B" w14:textId="77777777" w:rsidR="00A211E6" w:rsidRPr="009348D6" w:rsidRDefault="00A211E6" w:rsidP="00CC730C">
            <w:pPr>
              <w:keepNext/>
              <w:widowControl w:val="0"/>
              <w:tabs>
                <w:tab w:val="center" w:pos="4536"/>
                <w:tab w:val="right" w:pos="9072"/>
              </w:tabs>
              <w:rPr>
                <w:color w:val="000000"/>
                <w:sz w:val="18"/>
                <w:szCs w:val="18"/>
                <w:lang w:val="en-US" w:eastAsia="en-GB"/>
              </w:rPr>
            </w:pPr>
            <w:r w:rsidRPr="009348D6">
              <w:rPr>
                <w:color w:val="000000"/>
                <w:sz w:val="18"/>
                <w:szCs w:val="18"/>
                <w:lang w:val="en-US" w:eastAsia="en-GB"/>
              </w:rPr>
              <w:t>In this scenario, oral exposure has been calculated</w:t>
            </w:r>
            <w:r w:rsidRPr="006C449E">
              <w:rPr>
                <w:color w:val="000000"/>
                <w:sz w:val="18"/>
                <w:szCs w:val="18"/>
                <w:lang w:val="en-US" w:eastAsia="en-GB"/>
              </w:rPr>
              <w:t xml:space="preserve"> considering the size of the wood composite chips, the amount o</w:t>
            </w:r>
            <w:r w:rsidRPr="00847898">
              <w:rPr>
                <w:color w:val="000000"/>
                <w:sz w:val="18"/>
                <w:szCs w:val="18"/>
                <w:lang w:val="en-US" w:eastAsia="en-GB"/>
              </w:rPr>
              <w:t xml:space="preserve">f active substance contained in treated wood and that 10% of this content is released during chewing into the </w:t>
            </w:r>
            <w:r w:rsidRPr="009348D6">
              <w:rPr>
                <w:color w:val="000000"/>
                <w:sz w:val="18"/>
                <w:szCs w:val="18"/>
                <w:lang w:val="en-US" w:eastAsia="en-GB"/>
              </w:rPr>
              <w:t>toddler’s mouth according to TNsG, 2002.</w:t>
            </w:r>
          </w:p>
          <w:p w14:paraId="3AA78216" w14:textId="77777777" w:rsidR="00A211E6" w:rsidRPr="00D45D43" w:rsidRDefault="00A211E6" w:rsidP="00CC730C">
            <w:pPr>
              <w:keepNext/>
              <w:widowControl w:val="0"/>
              <w:tabs>
                <w:tab w:val="center" w:pos="4536"/>
                <w:tab w:val="right" w:pos="9072"/>
              </w:tabs>
              <w:rPr>
                <w:sz w:val="18"/>
                <w:szCs w:val="18"/>
                <w:lang w:val="en-US" w:eastAsia="en-US"/>
              </w:rPr>
            </w:pPr>
          </w:p>
          <w:p w14:paraId="473657BD" w14:textId="77777777" w:rsidR="00A211E6" w:rsidRPr="00D45D43" w:rsidRDefault="00A211E6" w:rsidP="00CC730C">
            <w:pPr>
              <w:keepNext/>
              <w:widowControl w:val="0"/>
              <w:tabs>
                <w:tab w:val="center" w:pos="4536"/>
                <w:tab w:val="right" w:pos="9072"/>
              </w:tabs>
              <w:rPr>
                <w:color w:val="000000"/>
                <w:sz w:val="18"/>
                <w:szCs w:val="18"/>
                <w:lang w:val="en-US" w:eastAsia="en-GB"/>
              </w:rPr>
            </w:pPr>
            <w:r w:rsidRPr="009348D6">
              <w:rPr>
                <w:color w:val="000000"/>
                <w:sz w:val="18"/>
                <w:szCs w:val="18"/>
                <w:lang w:val="en-US" w:eastAsia="en-GB"/>
              </w:rPr>
              <w:t>As a worst-case, it has been considered that the wood was treated with a total application dose of</w:t>
            </w:r>
            <w:r w:rsidRPr="006C449E">
              <w:rPr>
                <w:color w:val="000000"/>
                <w:sz w:val="18"/>
                <w:szCs w:val="18"/>
                <w:lang w:val="en-US" w:eastAsia="en-GB"/>
              </w:rPr>
              <w:t xml:space="preserve"> 450g/m</w:t>
            </w:r>
            <w:r w:rsidRPr="00D45D43">
              <w:rPr>
                <w:color w:val="000000"/>
                <w:sz w:val="18"/>
                <w:szCs w:val="18"/>
                <w:vertAlign w:val="superscript"/>
                <w:lang w:val="en-US" w:eastAsia="en-GB"/>
              </w:rPr>
              <w:t>2</w:t>
            </w:r>
            <w:r w:rsidRPr="009348D6">
              <w:rPr>
                <w:color w:val="000000"/>
                <w:sz w:val="18"/>
                <w:szCs w:val="18"/>
                <w:lang w:val="en-US" w:eastAsia="en-GB"/>
              </w:rPr>
              <w:t xml:space="preserve">, corresponding to a curative treatment by brushing or spraying followed by injection. </w:t>
            </w:r>
          </w:p>
        </w:tc>
      </w:tr>
      <w:tr w:rsidR="00A211E6" w:rsidRPr="009348D6" w14:paraId="55DBD12F" w14:textId="77777777" w:rsidTr="00CC730C">
        <w:trPr>
          <w:tblHeader/>
        </w:trPr>
        <w:tc>
          <w:tcPr>
            <w:tcW w:w="579" w:type="pct"/>
            <w:shd w:val="clear" w:color="auto" w:fill="auto"/>
            <w:tcMar>
              <w:top w:w="57" w:type="dxa"/>
              <w:bottom w:w="57" w:type="dxa"/>
            </w:tcMar>
          </w:tcPr>
          <w:p w14:paraId="077C5FED"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978ACDC"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358C62BE"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65B4DF4C"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66E7635D"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9348D6" w14:paraId="756D5A68" w14:textId="77777777" w:rsidTr="00CC730C">
        <w:trPr>
          <w:tblHeader/>
        </w:trPr>
        <w:tc>
          <w:tcPr>
            <w:tcW w:w="579" w:type="pct"/>
            <w:vMerge w:val="restart"/>
            <w:tcMar>
              <w:top w:w="57" w:type="dxa"/>
              <w:bottom w:w="57" w:type="dxa"/>
            </w:tcMar>
          </w:tcPr>
          <w:p w14:paraId="6CF4CF37"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06BE5457" w14:textId="77777777" w:rsidR="00A211E6" w:rsidRPr="00D45D43" w:rsidRDefault="00A211E6" w:rsidP="00CC730C">
            <w:pPr>
              <w:rPr>
                <w:sz w:val="18"/>
                <w:szCs w:val="18"/>
                <w:lang w:eastAsia="en-US"/>
              </w:rPr>
            </w:pPr>
            <w:r w:rsidRPr="00D45D43">
              <w:rPr>
                <w:sz w:val="18"/>
                <w:szCs w:val="18"/>
                <w:lang w:eastAsia="en-US"/>
              </w:rPr>
              <w:t>Application rate product</w:t>
            </w:r>
          </w:p>
        </w:tc>
        <w:tc>
          <w:tcPr>
            <w:tcW w:w="1005" w:type="pct"/>
            <w:shd w:val="clear" w:color="auto" w:fill="auto"/>
            <w:tcMar>
              <w:top w:w="57" w:type="dxa"/>
              <w:bottom w:w="57" w:type="dxa"/>
            </w:tcMar>
          </w:tcPr>
          <w:p w14:paraId="4EB63BB0" w14:textId="77777777" w:rsidR="00A211E6" w:rsidRPr="00D45D43" w:rsidRDefault="00A211E6" w:rsidP="00CC730C">
            <w:pPr>
              <w:rPr>
                <w:sz w:val="18"/>
                <w:szCs w:val="18"/>
                <w:lang w:eastAsia="en-US"/>
              </w:rPr>
            </w:pPr>
            <w:r w:rsidRPr="00D45D43">
              <w:rPr>
                <w:sz w:val="18"/>
                <w:szCs w:val="18"/>
                <w:lang w:eastAsia="en-US"/>
              </w:rPr>
              <w:t>450000</w:t>
            </w:r>
          </w:p>
        </w:tc>
        <w:tc>
          <w:tcPr>
            <w:tcW w:w="1005" w:type="pct"/>
          </w:tcPr>
          <w:p w14:paraId="401C9D9D" w14:textId="77777777" w:rsidR="00A211E6" w:rsidRPr="00D45D43" w:rsidRDefault="00A211E6" w:rsidP="00CC730C">
            <w:pPr>
              <w:rPr>
                <w:sz w:val="18"/>
                <w:szCs w:val="18"/>
                <w:lang w:eastAsia="en-US"/>
              </w:rPr>
            </w:pPr>
            <w:r w:rsidRPr="00D45D43">
              <w:rPr>
                <w:sz w:val="18"/>
                <w:szCs w:val="18"/>
                <w:lang w:eastAsia="en-US"/>
              </w:rPr>
              <w:t>mg/m²</w:t>
            </w:r>
          </w:p>
        </w:tc>
        <w:tc>
          <w:tcPr>
            <w:tcW w:w="1004" w:type="pct"/>
          </w:tcPr>
          <w:p w14:paraId="24D75F3D" w14:textId="77777777" w:rsidR="00A211E6" w:rsidRPr="00D45D43" w:rsidRDefault="00A211E6" w:rsidP="00CC730C">
            <w:pPr>
              <w:rPr>
                <w:sz w:val="18"/>
                <w:szCs w:val="18"/>
                <w:lang w:eastAsia="en-US"/>
              </w:rPr>
            </w:pPr>
          </w:p>
        </w:tc>
      </w:tr>
      <w:tr w:rsidR="00A211E6" w:rsidRPr="009348D6" w14:paraId="10833946" w14:textId="77777777" w:rsidTr="00CC730C">
        <w:trPr>
          <w:tblHeader/>
        </w:trPr>
        <w:tc>
          <w:tcPr>
            <w:tcW w:w="579" w:type="pct"/>
            <w:vMerge/>
            <w:tcMar>
              <w:top w:w="57" w:type="dxa"/>
              <w:bottom w:w="57" w:type="dxa"/>
            </w:tcMar>
          </w:tcPr>
          <w:p w14:paraId="7F32514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864D042" w14:textId="77777777" w:rsidR="00A211E6" w:rsidRPr="00D45D43" w:rsidRDefault="00A211E6" w:rsidP="00CC730C">
            <w:pPr>
              <w:rPr>
                <w:sz w:val="18"/>
                <w:szCs w:val="18"/>
                <w:lang w:eastAsia="en-US"/>
              </w:rPr>
            </w:pPr>
            <w:r w:rsidRPr="00D45D43">
              <w:rPr>
                <w:sz w:val="18"/>
                <w:szCs w:val="18"/>
                <w:lang w:eastAsia="en-US"/>
              </w:rPr>
              <w:t>Content of active substance</w:t>
            </w:r>
          </w:p>
        </w:tc>
        <w:tc>
          <w:tcPr>
            <w:tcW w:w="1005" w:type="pct"/>
            <w:shd w:val="clear" w:color="auto" w:fill="auto"/>
            <w:tcMar>
              <w:top w:w="57" w:type="dxa"/>
              <w:bottom w:w="57" w:type="dxa"/>
            </w:tcMar>
          </w:tcPr>
          <w:p w14:paraId="5E96481F"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4659A66D"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8528347" w14:textId="77777777" w:rsidR="00A211E6" w:rsidRPr="00D45D43" w:rsidRDefault="00A211E6" w:rsidP="00CC730C">
            <w:pPr>
              <w:rPr>
                <w:sz w:val="18"/>
                <w:szCs w:val="18"/>
                <w:highlight w:val="yellow"/>
                <w:lang w:eastAsia="en-US"/>
              </w:rPr>
            </w:pPr>
          </w:p>
        </w:tc>
      </w:tr>
      <w:tr w:rsidR="00A211E6" w:rsidRPr="009348D6" w14:paraId="3430B799" w14:textId="77777777" w:rsidTr="00CC730C">
        <w:trPr>
          <w:tblHeader/>
        </w:trPr>
        <w:tc>
          <w:tcPr>
            <w:tcW w:w="579" w:type="pct"/>
            <w:vMerge/>
            <w:tcMar>
              <w:top w:w="57" w:type="dxa"/>
              <w:bottom w:w="57" w:type="dxa"/>
            </w:tcMar>
          </w:tcPr>
          <w:p w14:paraId="1538FD4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6599E9A" w14:textId="77777777" w:rsidR="00A211E6" w:rsidRPr="00D45D43" w:rsidRDefault="00A211E6" w:rsidP="00CC730C">
            <w:pPr>
              <w:rPr>
                <w:sz w:val="18"/>
                <w:szCs w:val="18"/>
                <w:lang w:eastAsia="en-US"/>
              </w:rPr>
            </w:pPr>
            <w:r w:rsidRPr="00D45D43">
              <w:rPr>
                <w:sz w:val="18"/>
                <w:szCs w:val="18"/>
                <w:lang w:eastAsia="en-US"/>
              </w:rPr>
              <w:t>Release of bound active substance by chewing</w:t>
            </w:r>
          </w:p>
        </w:tc>
        <w:tc>
          <w:tcPr>
            <w:tcW w:w="1005" w:type="pct"/>
            <w:shd w:val="clear" w:color="auto" w:fill="auto"/>
            <w:tcMar>
              <w:top w:w="57" w:type="dxa"/>
              <w:bottom w:w="57" w:type="dxa"/>
            </w:tcMar>
          </w:tcPr>
          <w:p w14:paraId="772665EA"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1720B86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D4ED43B" w14:textId="77777777" w:rsidR="00A211E6" w:rsidRPr="00D45D43" w:rsidRDefault="00A211E6" w:rsidP="00CC730C">
            <w:pPr>
              <w:rPr>
                <w:sz w:val="18"/>
                <w:szCs w:val="18"/>
                <w:highlight w:val="yellow"/>
                <w:lang w:eastAsia="en-US"/>
              </w:rPr>
            </w:pPr>
            <w:r w:rsidRPr="00D45D43">
              <w:rPr>
                <w:sz w:val="18"/>
                <w:szCs w:val="18"/>
                <w:lang w:eastAsia="en-US"/>
              </w:rPr>
              <w:t>TNsG Human Exposure 2002</w:t>
            </w:r>
          </w:p>
        </w:tc>
      </w:tr>
      <w:tr w:rsidR="00A211E6" w:rsidRPr="009348D6" w14:paraId="34C4A0B0" w14:textId="77777777" w:rsidTr="00CC730C">
        <w:trPr>
          <w:trHeight w:val="505"/>
          <w:tblHeader/>
        </w:trPr>
        <w:tc>
          <w:tcPr>
            <w:tcW w:w="579" w:type="pct"/>
            <w:vMerge/>
            <w:tcMar>
              <w:top w:w="57" w:type="dxa"/>
              <w:bottom w:w="57" w:type="dxa"/>
            </w:tcMar>
          </w:tcPr>
          <w:p w14:paraId="4C002C18"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DA86172" w14:textId="77777777" w:rsidR="00A211E6" w:rsidRPr="00D45D43" w:rsidRDefault="00A211E6" w:rsidP="00CC730C">
            <w:pPr>
              <w:rPr>
                <w:sz w:val="18"/>
                <w:szCs w:val="18"/>
                <w:lang w:eastAsia="en-US"/>
              </w:rPr>
            </w:pPr>
            <w:r w:rsidRPr="00D45D43">
              <w:rPr>
                <w:sz w:val="18"/>
                <w:szCs w:val="18"/>
                <w:lang w:eastAsia="en-US"/>
              </w:rPr>
              <w:t>Size of wood composite chips</w:t>
            </w:r>
          </w:p>
        </w:tc>
        <w:tc>
          <w:tcPr>
            <w:tcW w:w="1005" w:type="pct"/>
            <w:shd w:val="clear" w:color="auto" w:fill="auto"/>
            <w:tcMar>
              <w:top w:w="57" w:type="dxa"/>
              <w:bottom w:w="57" w:type="dxa"/>
            </w:tcMar>
          </w:tcPr>
          <w:p w14:paraId="7FAF2C40" w14:textId="77777777" w:rsidR="00A211E6" w:rsidRPr="00D45D43" w:rsidRDefault="00A211E6" w:rsidP="00CC730C">
            <w:pPr>
              <w:rPr>
                <w:sz w:val="18"/>
                <w:szCs w:val="18"/>
                <w:lang w:eastAsia="en-US"/>
              </w:rPr>
            </w:pPr>
            <w:r w:rsidRPr="00D45D43">
              <w:rPr>
                <w:sz w:val="18"/>
                <w:szCs w:val="18"/>
                <w:lang w:eastAsia="en-US"/>
              </w:rPr>
              <w:t>(4x4)x2 + (4x1)x4 = 48</w:t>
            </w:r>
          </w:p>
        </w:tc>
        <w:tc>
          <w:tcPr>
            <w:tcW w:w="1005" w:type="pct"/>
          </w:tcPr>
          <w:p w14:paraId="7E418B48"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3389490F" w14:textId="77777777" w:rsidR="00A211E6" w:rsidRPr="00D45D43" w:rsidRDefault="00A211E6" w:rsidP="00CC730C">
            <w:pPr>
              <w:rPr>
                <w:sz w:val="18"/>
                <w:szCs w:val="18"/>
                <w:lang w:eastAsia="en-US"/>
              </w:rPr>
            </w:pPr>
          </w:p>
        </w:tc>
      </w:tr>
      <w:tr w:rsidR="00A211E6" w:rsidRPr="009348D6" w14:paraId="2DF8F29F" w14:textId="77777777" w:rsidTr="00CC730C">
        <w:trPr>
          <w:tblHeader/>
        </w:trPr>
        <w:tc>
          <w:tcPr>
            <w:tcW w:w="579" w:type="pct"/>
            <w:tcMar>
              <w:top w:w="57" w:type="dxa"/>
              <w:bottom w:w="57" w:type="dxa"/>
            </w:tcMar>
          </w:tcPr>
          <w:p w14:paraId="76554A6A"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114B37A" w14:textId="77777777" w:rsidR="00A211E6" w:rsidRPr="00D45D43" w:rsidRDefault="00A211E6" w:rsidP="00CC730C">
            <w:pPr>
              <w:rPr>
                <w:sz w:val="18"/>
                <w:szCs w:val="18"/>
                <w:lang w:eastAsia="en-US"/>
              </w:rPr>
            </w:pPr>
            <w:r w:rsidRPr="00D45D43">
              <w:rPr>
                <w:sz w:val="18"/>
                <w:szCs w:val="18"/>
                <w:lang w:eastAsia="en-US"/>
              </w:rPr>
              <w:t xml:space="preserve">Toddler body weight </w:t>
            </w:r>
          </w:p>
        </w:tc>
        <w:tc>
          <w:tcPr>
            <w:tcW w:w="1005" w:type="pct"/>
            <w:shd w:val="clear" w:color="auto" w:fill="auto"/>
            <w:tcMar>
              <w:top w:w="57" w:type="dxa"/>
              <w:bottom w:w="57" w:type="dxa"/>
            </w:tcMar>
          </w:tcPr>
          <w:p w14:paraId="5236299C"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02E71ACB"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76FB9E68" w14:textId="77777777" w:rsidR="00A211E6" w:rsidRPr="00D45D43" w:rsidRDefault="00A211E6" w:rsidP="00CC730C">
            <w:pPr>
              <w:rPr>
                <w:sz w:val="18"/>
                <w:szCs w:val="18"/>
                <w:lang w:eastAsia="en-US"/>
              </w:rPr>
            </w:pPr>
            <w:r w:rsidRPr="00D45D43">
              <w:rPr>
                <w:sz w:val="18"/>
                <w:szCs w:val="18"/>
                <w:lang w:eastAsia="en-US"/>
              </w:rPr>
              <w:t>H</w:t>
            </w:r>
            <w:r>
              <w:rPr>
                <w:sz w:val="18"/>
                <w:szCs w:val="18"/>
                <w:lang w:eastAsia="en-US"/>
              </w:rPr>
              <w:t>EAD Hoc</w:t>
            </w:r>
            <w:r w:rsidRPr="00D45D43">
              <w:rPr>
                <w:sz w:val="18"/>
                <w:szCs w:val="18"/>
                <w:lang w:eastAsia="en-US"/>
              </w:rPr>
              <w:t xml:space="preserve"> Recommendation N°14</w:t>
            </w:r>
          </w:p>
        </w:tc>
      </w:tr>
      <w:tr w:rsidR="00A211E6" w:rsidRPr="009348D6" w14:paraId="31B30FBC" w14:textId="77777777" w:rsidTr="00CC730C">
        <w:trPr>
          <w:tblHeader/>
        </w:trPr>
        <w:tc>
          <w:tcPr>
            <w:tcW w:w="579" w:type="pct"/>
            <w:tcMar>
              <w:top w:w="57" w:type="dxa"/>
              <w:bottom w:w="57" w:type="dxa"/>
            </w:tcMar>
          </w:tcPr>
          <w:p w14:paraId="42808B76"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8731591" w14:textId="77777777" w:rsidR="00A211E6" w:rsidRPr="00D45D43" w:rsidRDefault="00A211E6" w:rsidP="00CC730C">
            <w:pPr>
              <w:rPr>
                <w:sz w:val="18"/>
                <w:szCs w:val="18"/>
                <w:lang w:eastAsia="en-US"/>
              </w:rPr>
            </w:pPr>
            <w:r w:rsidRPr="00D45D43">
              <w:rPr>
                <w:sz w:val="18"/>
                <w:szCs w:val="18"/>
                <w:lang w:eastAsia="en-US"/>
              </w:rPr>
              <w:t>Oral absorption</w:t>
            </w:r>
          </w:p>
        </w:tc>
        <w:tc>
          <w:tcPr>
            <w:tcW w:w="1005" w:type="pct"/>
            <w:shd w:val="clear" w:color="auto" w:fill="auto"/>
            <w:tcMar>
              <w:top w:w="57" w:type="dxa"/>
              <w:bottom w:w="57" w:type="dxa"/>
            </w:tcMar>
          </w:tcPr>
          <w:p w14:paraId="520F4480"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2EC3C0C3"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6C6BFA6" w14:textId="77777777" w:rsidR="00A211E6" w:rsidRPr="00D45D43" w:rsidRDefault="00A211E6" w:rsidP="00CC730C">
            <w:pPr>
              <w:rPr>
                <w:sz w:val="18"/>
                <w:szCs w:val="18"/>
                <w:lang w:eastAsia="en-US"/>
              </w:rPr>
            </w:pPr>
          </w:p>
        </w:tc>
      </w:tr>
    </w:tbl>
    <w:p w14:paraId="3D6F5D43"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1</w:t>
      </w:r>
      <w:r w:rsidRPr="00F84E0D">
        <w:rPr>
          <w:iCs/>
          <w:sz w:val="18"/>
          <w:lang w:eastAsia="en-US"/>
        </w:rPr>
        <w:t xml:space="preserve"> Include e.g. generic parameters and protection/penetration rates for PPE if relevant. Use footnotes for references and justifications.</w:t>
      </w:r>
    </w:p>
    <w:p w14:paraId="7459B57E" w14:textId="77777777" w:rsidR="00A211E6" w:rsidRPr="00F84E0D" w:rsidRDefault="00A211E6" w:rsidP="00A211E6">
      <w:pPr>
        <w:spacing w:line="0" w:lineRule="atLeast"/>
        <w:jc w:val="both"/>
        <w:rPr>
          <w:iCs/>
          <w:sz w:val="18"/>
          <w:lang w:eastAsia="en-US"/>
        </w:rPr>
      </w:pPr>
      <w:r w:rsidRPr="00F84E0D">
        <w:rPr>
          <w:iCs/>
          <w:sz w:val="18"/>
          <w:vertAlign w:val="superscript"/>
          <w:lang w:eastAsia="en-US"/>
        </w:rPr>
        <w:t>2</w:t>
      </w:r>
      <w:r w:rsidRPr="00F84E0D">
        <w:rPr>
          <w:iCs/>
          <w:sz w:val="18"/>
          <w:lang w:eastAsia="en-US"/>
        </w:rPr>
        <w:t xml:space="preserve"> Only include the parameters changed with respect to the previous Tier.</w:t>
      </w:r>
    </w:p>
    <w:p w14:paraId="3094A107" w14:textId="77777777" w:rsidR="00A211E6" w:rsidRDefault="00A211E6" w:rsidP="00A211E6">
      <w:pPr>
        <w:spacing w:line="0" w:lineRule="atLeast"/>
        <w:jc w:val="both"/>
        <w:rPr>
          <w:iCs/>
          <w:sz w:val="18"/>
          <w:lang w:eastAsia="en-US"/>
        </w:rPr>
      </w:pPr>
    </w:p>
    <w:p w14:paraId="50F265EE" w14:textId="77777777" w:rsidR="00A211E6" w:rsidRDefault="00A211E6" w:rsidP="00A211E6">
      <w:pPr>
        <w:spacing w:line="0" w:lineRule="atLeast"/>
        <w:jc w:val="both"/>
        <w:rPr>
          <w:iCs/>
          <w:sz w:val="18"/>
          <w:lang w:eastAsia="en-US"/>
        </w:rPr>
      </w:pPr>
    </w:p>
    <w:p w14:paraId="7E3D33DF" w14:textId="77777777" w:rsidR="00A211E6" w:rsidRPr="00FD2055" w:rsidRDefault="00A211E6" w:rsidP="00A211E6">
      <w:pPr>
        <w:rPr>
          <w:i/>
          <w:iCs/>
          <w:lang w:eastAsia="en-US"/>
        </w:rPr>
      </w:pPr>
      <w:r w:rsidRPr="00F84E0D">
        <w:rPr>
          <w:b/>
          <w:bCs/>
          <w:lang w:eastAsia="en-US"/>
        </w:rPr>
        <w:t>Calculations for Scenario</w:t>
      </w:r>
      <w:r>
        <w:rPr>
          <w:b/>
          <w:bCs/>
          <w:lang w:eastAsia="en-US"/>
        </w:rPr>
        <w:t xml:space="preserve"> [11]</w:t>
      </w:r>
      <w:r w:rsidRPr="00F84E0D">
        <w:rPr>
          <w:b/>
          <w:bCs/>
          <w:lang w:eastAsia="en-US"/>
        </w:rPr>
        <w:t xml:space="preserve"> </w:t>
      </w:r>
      <w:r w:rsidRPr="00736F84">
        <w:rPr>
          <w:b/>
          <w:sz w:val="18"/>
          <w:szCs w:val="18"/>
          <w:lang w:eastAsia="en-US"/>
        </w:rPr>
        <w:t>Toddler chewing wood composite chips treated with application dose of 450 g/m</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3A76637C" w14:textId="77777777" w:rsidTr="00CC730C">
        <w:trPr>
          <w:cantSplit/>
          <w:tblHeader/>
        </w:trPr>
        <w:tc>
          <w:tcPr>
            <w:tcW w:w="9425" w:type="dxa"/>
            <w:gridSpan w:val="6"/>
            <w:shd w:val="clear" w:color="auto" w:fill="FFFFCC"/>
          </w:tcPr>
          <w:p w14:paraId="0CFBFF1B"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6726DA48" w14:textId="77777777" w:rsidTr="00CC730C">
        <w:trPr>
          <w:cantSplit/>
          <w:tblHeader/>
        </w:trPr>
        <w:tc>
          <w:tcPr>
            <w:tcW w:w="1204" w:type="dxa"/>
            <w:shd w:val="clear" w:color="auto" w:fill="auto"/>
          </w:tcPr>
          <w:p w14:paraId="6AD35A1F" w14:textId="77777777" w:rsidR="00A211E6" w:rsidRPr="00F84E0D" w:rsidRDefault="00A211E6" w:rsidP="00CC730C">
            <w:pPr>
              <w:rPr>
                <w:b/>
                <w:lang w:eastAsia="en-US"/>
              </w:rPr>
            </w:pPr>
            <w:r w:rsidRPr="00F84E0D">
              <w:rPr>
                <w:b/>
                <w:lang w:eastAsia="en-US"/>
              </w:rPr>
              <w:t>Exposure scenario</w:t>
            </w:r>
          </w:p>
        </w:tc>
        <w:tc>
          <w:tcPr>
            <w:tcW w:w="1701" w:type="dxa"/>
          </w:tcPr>
          <w:p w14:paraId="49353B71"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1A363259" w14:textId="77777777" w:rsidR="00A211E6" w:rsidRDefault="00A211E6" w:rsidP="00CC730C">
            <w:pPr>
              <w:rPr>
                <w:b/>
                <w:lang w:eastAsia="en-US"/>
              </w:rPr>
            </w:pPr>
            <w:r w:rsidRPr="00F84E0D">
              <w:rPr>
                <w:b/>
                <w:lang w:eastAsia="en-US"/>
              </w:rPr>
              <w:t>Estimated inhalation uptake</w:t>
            </w:r>
          </w:p>
          <w:p w14:paraId="2C364112"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86B26FB" w14:textId="77777777" w:rsidR="00A211E6" w:rsidRDefault="00A211E6" w:rsidP="00CC730C">
            <w:pPr>
              <w:rPr>
                <w:b/>
                <w:lang w:eastAsia="en-US"/>
              </w:rPr>
            </w:pPr>
            <w:r w:rsidRPr="00F84E0D">
              <w:rPr>
                <w:b/>
                <w:lang w:eastAsia="en-US"/>
              </w:rPr>
              <w:t>Estimated dermal uptake</w:t>
            </w:r>
          </w:p>
          <w:p w14:paraId="01C3440D"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3B166A89" w14:textId="77777777" w:rsidR="00A211E6" w:rsidRDefault="00A211E6" w:rsidP="00CC730C">
            <w:pPr>
              <w:rPr>
                <w:b/>
                <w:lang w:eastAsia="en-US"/>
              </w:rPr>
            </w:pPr>
            <w:r w:rsidRPr="00F84E0D">
              <w:rPr>
                <w:b/>
                <w:lang w:eastAsia="en-US"/>
              </w:rPr>
              <w:t>Estimated oral uptake</w:t>
            </w:r>
          </w:p>
          <w:p w14:paraId="6601CC02" w14:textId="77777777" w:rsidR="00A211E6" w:rsidRPr="00F84E0D" w:rsidRDefault="00A211E6" w:rsidP="00CC730C">
            <w:pPr>
              <w:rPr>
                <w:b/>
                <w:lang w:eastAsia="en-US"/>
              </w:rPr>
            </w:pPr>
            <w:r w:rsidRPr="00126CDA">
              <w:rPr>
                <w:lang w:val="en-US" w:eastAsia="en-US"/>
              </w:rPr>
              <w:t>(mg/kw/d)</w:t>
            </w:r>
          </w:p>
        </w:tc>
        <w:tc>
          <w:tcPr>
            <w:tcW w:w="1843" w:type="dxa"/>
          </w:tcPr>
          <w:p w14:paraId="6DFC4915" w14:textId="77777777" w:rsidR="00A211E6" w:rsidRDefault="00A211E6" w:rsidP="00CC730C">
            <w:pPr>
              <w:rPr>
                <w:b/>
                <w:lang w:eastAsia="en-US"/>
              </w:rPr>
            </w:pPr>
            <w:r w:rsidRPr="00F84E0D">
              <w:rPr>
                <w:b/>
                <w:lang w:eastAsia="en-US"/>
              </w:rPr>
              <w:t>Estimated total uptake</w:t>
            </w:r>
          </w:p>
          <w:p w14:paraId="028C9B1A" w14:textId="77777777" w:rsidR="00A211E6" w:rsidRPr="00F84E0D" w:rsidRDefault="00A211E6" w:rsidP="00CC730C">
            <w:pPr>
              <w:rPr>
                <w:b/>
                <w:lang w:eastAsia="en-US"/>
              </w:rPr>
            </w:pPr>
            <w:r w:rsidRPr="00126CDA">
              <w:rPr>
                <w:lang w:val="en-US" w:eastAsia="en-US"/>
              </w:rPr>
              <w:t>(mg/kw/d)</w:t>
            </w:r>
          </w:p>
        </w:tc>
      </w:tr>
      <w:tr w:rsidR="00A211E6" w:rsidRPr="00F84E0D" w14:paraId="09305431" w14:textId="77777777" w:rsidTr="00CC730C">
        <w:trPr>
          <w:cantSplit/>
          <w:tblHeader/>
        </w:trPr>
        <w:tc>
          <w:tcPr>
            <w:tcW w:w="1204" w:type="dxa"/>
            <w:shd w:val="clear" w:color="auto" w:fill="auto"/>
          </w:tcPr>
          <w:p w14:paraId="5890F1F2" w14:textId="77777777" w:rsidR="00A211E6" w:rsidRPr="00F84E0D" w:rsidRDefault="00A211E6" w:rsidP="00CC730C">
            <w:pPr>
              <w:rPr>
                <w:lang w:eastAsia="en-US"/>
              </w:rPr>
            </w:pPr>
            <w:r w:rsidRPr="00F84E0D">
              <w:rPr>
                <w:lang w:eastAsia="en-US"/>
              </w:rPr>
              <w:t xml:space="preserve">Scenario </w:t>
            </w:r>
            <w:r w:rsidRPr="00736F84">
              <w:rPr>
                <w:sz w:val="18"/>
                <w:szCs w:val="18"/>
                <w:lang w:eastAsia="en-US"/>
              </w:rPr>
              <w:t>[11] Toddler chewing wood composite chips treated with application dose of 450 g/m</w:t>
            </w:r>
          </w:p>
        </w:tc>
        <w:tc>
          <w:tcPr>
            <w:tcW w:w="1701" w:type="dxa"/>
          </w:tcPr>
          <w:p w14:paraId="4B9EB013"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21D5969B"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19FF79A6"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78EA97C3" w14:textId="77777777" w:rsidR="00A211E6" w:rsidRPr="00F84E0D" w:rsidRDefault="00A211E6" w:rsidP="00CC730C">
            <w:pPr>
              <w:rPr>
                <w:lang w:eastAsia="en-US"/>
              </w:rPr>
            </w:pPr>
            <w:r>
              <w:rPr>
                <w:lang w:eastAsia="en-US"/>
              </w:rPr>
              <w:t>1.39 x 10</w:t>
            </w:r>
            <w:r w:rsidRPr="005E2223">
              <w:rPr>
                <w:vertAlign w:val="superscript"/>
                <w:lang w:eastAsia="en-US"/>
              </w:rPr>
              <w:t>-1</w:t>
            </w:r>
            <w:r>
              <w:rPr>
                <w:lang w:eastAsia="en-US"/>
              </w:rPr>
              <w:t xml:space="preserve"> </w:t>
            </w:r>
          </w:p>
        </w:tc>
        <w:tc>
          <w:tcPr>
            <w:tcW w:w="1843" w:type="dxa"/>
          </w:tcPr>
          <w:p w14:paraId="5ACD1876" w14:textId="77777777" w:rsidR="00A211E6" w:rsidRPr="00F84E0D" w:rsidRDefault="00A211E6" w:rsidP="00CC730C">
            <w:pPr>
              <w:rPr>
                <w:lang w:eastAsia="en-US"/>
              </w:rPr>
            </w:pPr>
            <w:r>
              <w:rPr>
                <w:lang w:eastAsia="en-US"/>
              </w:rPr>
              <w:t>1.39 x 10</w:t>
            </w:r>
            <w:r w:rsidRPr="0092094B">
              <w:rPr>
                <w:vertAlign w:val="superscript"/>
                <w:lang w:eastAsia="en-US"/>
              </w:rPr>
              <w:t>-1</w:t>
            </w:r>
            <w:r>
              <w:rPr>
                <w:lang w:eastAsia="en-US"/>
              </w:rPr>
              <w:t xml:space="preserve"> </w:t>
            </w:r>
          </w:p>
        </w:tc>
      </w:tr>
    </w:tbl>
    <w:p w14:paraId="1E1A8FCE" w14:textId="77777777" w:rsidR="00A211E6" w:rsidRPr="000D592B" w:rsidRDefault="00A211E6" w:rsidP="00A211E6">
      <w:pPr>
        <w:spacing w:line="0" w:lineRule="atLeast"/>
        <w:jc w:val="both"/>
        <w:rPr>
          <w:iCs/>
          <w:sz w:val="18"/>
          <w:lang w:eastAsia="en-US"/>
        </w:rPr>
      </w:pPr>
    </w:p>
    <w:p w14:paraId="7C0B878E" w14:textId="77777777" w:rsidR="00A211E6" w:rsidRDefault="00A211E6" w:rsidP="00A211E6">
      <w:pPr>
        <w:jc w:val="both"/>
        <w:rPr>
          <w:i/>
          <w:iCs/>
          <w:lang w:eastAsia="en-US"/>
        </w:rPr>
      </w:pPr>
    </w:p>
    <w:p w14:paraId="615C5BDA" w14:textId="77777777" w:rsidR="00A211E6" w:rsidRPr="00F84E0D" w:rsidRDefault="00A211E6" w:rsidP="00A211E6">
      <w:pPr>
        <w:keepNext/>
        <w:rPr>
          <w:i/>
          <w:szCs w:val="22"/>
          <w:u w:val="single"/>
          <w:lang w:eastAsia="en-US"/>
        </w:rPr>
      </w:pPr>
      <w:r w:rsidRPr="00F84E0D">
        <w:rPr>
          <w:i/>
          <w:szCs w:val="22"/>
          <w:u w:val="single"/>
          <w:lang w:eastAsia="en-US"/>
        </w:rPr>
        <w:lastRenderedPageBreak/>
        <w:t>Scenario [</w:t>
      </w:r>
      <w:r>
        <w:rPr>
          <w:i/>
          <w:szCs w:val="22"/>
          <w:u w:val="single"/>
          <w:lang w:eastAsia="en-US"/>
        </w:rPr>
        <w:t>12</w:t>
      </w:r>
      <w:r w:rsidRPr="00F84E0D">
        <w:rPr>
          <w:i/>
          <w:szCs w:val="22"/>
          <w:u w:val="single"/>
          <w:lang w:eastAsia="en-US"/>
        </w:rPr>
        <w:t>]</w:t>
      </w:r>
      <w:r>
        <w:rPr>
          <w:i/>
          <w:szCs w:val="22"/>
          <w:u w:val="single"/>
          <w:lang w:eastAsia="en-US"/>
        </w:rPr>
        <w:t xml:space="preserve"> Toddler</w:t>
      </w:r>
      <w:r w:rsidRPr="002B2F18">
        <w:rPr>
          <w:i/>
          <w:szCs w:val="22"/>
          <w:u w:val="single"/>
          <w:lang w:eastAsia="en-US"/>
        </w:rPr>
        <w:t xml:space="preserve"> chewing wood composite chips tre</w:t>
      </w:r>
      <w:r>
        <w:rPr>
          <w:i/>
          <w:szCs w:val="22"/>
          <w:u w:val="single"/>
          <w:lang w:eastAsia="en-US"/>
        </w:rPr>
        <w:t>ated with application dose of 30</w:t>
      </w:r>
      <w:r w:rsidRPr="002B2F18">
        <w:rPr>
          <w:i/>
          <w:szCs w:val="22"/>
          <w:u w:val="single"/>
          <w:lang w:eastAsia="en-US"/>
        </w:rPr>
        <w:t>0 g/m</w:t>
      </w:r>
      <w:r>
        <w:rPr>
          <w:i/>
          <w:szCs w:val="22"/>
          <w:u w:val="single"/>
          <w:lang w:eastAsia="en-US"/>
        </w:rPr>
        <w:t>²</w:t>
      </w:r>
    </w:p>
    <w:p w14:paraId="2F3CB168" w14:textId="77777777" w:rsidR="00A211E6" w:rsidRPr="00FD2055" w:rsidRDefault="00A211E6" w:rsidP="00A211E6">
      <w:pPr>
        <w:keepNext/>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6C449E" w14:paraId="21389215" w14:textId="77777777" w:rsidTr="00CC730C">
        <w:trPr>
          <w:tblHeader/>
        </w:trPr>
        <w:tc>
          <w:tcPr>
            <w:tcW w:w="5000" w:type="pct"/>
            <w:gridSpan w:val="5"/>
            <w:shd w:val="clear" w:color="auto" w:fill="FFFFCC"/>
            <w:tcMar>
              <w:top w:w="57" w:type="dxa"/>
              <w:bottom w:w="57" w:type="dxa"/>
            </w:tcMar>
          </w:tcPr>
          <w:p w14:paraId="466EBC3F" w14:textId="77777777" w:rsidR="00A211E6" w:rsidRPr="00D45D43" w:rsidRDefault="00A211E6" w:rsidP="00CC730C">
            <w:pPr>
              <w:rPr>
                <w:b/>
                <w:sz w:val="18"/>
                <w:szCs w:val="18"/>
                <w:lang w:eastAsia="en-US"/>
              </w:rPr>
            </w:pPr>
            <w:r w:rsidRPr="00D45D43">
              <w:rPr>
                <w:b/>
                <w:sz w:val="18"/>
                <w:szCs w:val="18"/>
                <w:lang w:eastAsia="en-US"/>
              </w:rPr>
              <w:t>Description of Scenario [12]</w:t>
            </w:r>
            <w:r>
              <w:t xml:space="preserve"> </w:t>
            </w:r>
            <w:r w:rsidRPr="00D15D33">
              <w:rPr>
                <w:b/>
                <w:sz w:val="18"/>
                <w:szCs w:val="18"/>
                <w:lang w:eastAsia="en-US"/>
              </w:rPr>
              <w:t>Toddler chewing wood composite chips treated with application dose of 300 g/m</w:t>
            </w:r>
            <w:r>
              <w:rPr>
                <w:b/>
                <w:sz w:val="18"/>
                <w:szCs w:val="18"/>
                <w:lang w:eastAsia="en-US"/>
              </w:rPr>
              <w:t>²</w:t>
            </w:r>
          </w:p>
        </w:tc>
      </w:tr>
      <w:tr w:rsidR="00A211E6" w:rsidRPr="006C449E" w14:paraId="0D7809AD" w14:textId="77777777" w:rsidTr="00CC730C">
        <w:trPr>
          <w:tblHeader/>
        </w:trPr>
        <w:tc>
          <w:tcPr>
            <w:tcW w:w="5000" w:type="pct"/>
            <w:gridSpan w:val="5"/>
            <w:shd w:val="clear" w:color="auto" w:fill="auto"/>
            <w:tcMar>
              <w:top w:w="57" w:type="dxa"/>
              <w:bottom w:w="57" w:type="dxa"/>
            </w:tcMar>
          </w:tcPr>
          <w:p w14:paraId="1248F743" w14:textId="77777777" w:rsidR="00A211E6" w:rsidRPr="006C449E" w:rsidRDefault="00A211E6" w:rsidP="00CC730C">
            <w:pPr>
              <w:keepNext/>
              <w:widowControl w:val="0"/>
              <w:tabs>
                <w:tab w:val="center" w:pos="4536"/>
                <w:tab w:val="right" w:pos="9072"/>
              </w:tabs>
              <w:rPr>
                <w:color w:val="000000"/>
                <w:sz w:val="18"/>
                <w:szCs w:val="18"/>
                <w:lang w:val="en-US" w:eastAsia="en-GB"/>
              </w:rPr>
            </w:pPr>
            <w:r w:rsidRPr="006C449E">
              <w:rPr>
                <w:color w:val="000000"/>
                <w:sz w:val="18"/>
                <w:szCs w:val="18"/>
                <w:lang w:val="en-US" w:eastAsia="en-GB"/>
              </w:rPr>
              <w:t xml:space="preserve">As above, oral exposure has been calculated considering the size of the wood composite chips, the amount of active substance </w:t>
            </w:r>
            <w:r w:rsidRPr="00847898">
              <w:rPr>
                <w:color w:val="000000"/>
                <w:sz w:val="18"/>
                <w:szCs w:val="18"/>
                <w:lang w:val="en-US" w:eastAsia="en-GB"/>
              </w:rPr>
              <w:t>contained in treated wood and that 10% of this content is re</w:t>
            </w:r>
            <w:r w:rsidRPr="006C449E">
              <w:rPr>
                <w:color w:val="000000"/>
                <w:sz w:val="18"/>
                <w:szCs w:val="18"/>
                <w:lang w:val="en-US" w:eastAsia="en-GB"/>
              </w:rPr>
              <w:t>leased during chewing into the toddler’s mouth according to TNsG, 2002.</w:t>
            </w:r>
          </w:p>
          <w:p w14:paraId="144291B2" w14:textId="77777777" w:rsidR="00A211E6" w:rsidRPr="00D45D43" w:rsidRDefault="00A211E6" w:rsidP="00CC730C">
            <w:pPr>
              <w:keepNext/>
              <w:widowControl w:val="0"/>
              <w:tabs>
                <w:tab w:val="center" w:pos="4536"/>
                <w:tab w:val="right" w:pos="9072"/>
              </w:tabs>
              <w:rPr>
                <w:sz w:val="18"/>
                <w:szCs w:val="18"/>
                <w:lang w:val="en-US" w:eastAsia="en-US"/>
              </w:rPr>
            </w:pPr>
          </w:p>
          <w:p w14:paraId="58DC10A9" w14:textId="77777777" w:rsidR="00A211E6" w:rsidRPr="00D45D43" w:rsidRDefault="00A211E6" w:rsidP="00CC730C">
            <w:pPr>
              <w:keepNext/>
              <w:widowControl w:val="0"/>
              <w:tabs>
                <w:tab w:val="center" w:pos="4536"/>
                <w:tab w:val="right" w:pos="9072"/>
              </w:tabs>
              <w:rPr>
                <w:color w:val="000000"/>
                <w:sz w:val="18"/>
                <w:szCs w:val="18"/>
                <w:lang w:eastAsia="en-GB"/>
              </w:rPr>
            </w:pPr>
            <w:r w:rsidRPr="006C449E">
              <w:rPr>
                <w:color w:val="000000"/>
                <w:sz w:val="18"/>
                <w:szCs w:val="18"/>
                <w:lang w:val="en-US" w:eastAsia="en-GB"/>
              </w:rPr>
              <w:t>A second worst-case corresponds to a curative treatment without injection, with an application dose of 300 g/m</w:t>
            </w:r>
            <w:r w:rsidRPr="00D45D43">
              <w:rPr>
                <w:color w:val="000000"/>
                <w:sz w:val="18"/>
                <w:szCs w:val="18"/>
                <w:vertAlign w:val="superscript"/>
                <w:lang w:val="en-US" w:eastAsia="en-GB"/>
              </w:rPr>
              <w:t>2</w:t>
            </w:r>
            <w:r w:rsidRPr="006C449E">
              <w:rPr>
                <w:color w:val="000000"/>
                <w:sz w:val="18"/>
                <w:szCs w:val="18"/>
                <w:lang w:val="en-US" w:eastAsia="en-GB"/>
              </w:rPr>
              <w:t>.</w:t>
            </w:r>
          </w:p>
        </w:tc>
      </w:tr>
      <w:tr w:rsidR="00A211E6" w:rsidRPr="006C449E" w14:paraId="29EC33C0" w14:textId="77777777" w:rsidTr="00CC730C">
        <w:trPr>
          <w:tblHeader/>
        </w:trPr>
        <w:tc>
          <w:tcPr>
            <w:tcW w:w="579" w:type="pct"/>
            <w:shd w:val="clear" w:color="auto" w:fill="auto"/>
            <w:tcMar>
              <w:top w:w="57" w:type="dxa"/>
              <w:bottom w:w="57" w:type="dxa"/>
            </w:tcMar>
          </w:tcPr>
          <w:p w14:paraId="5117E30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1C6C56D6"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034C0F6F"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17F8D7F0"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4080D806"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6C449E" w14:paraId="4EA931D2" w14:textId="77777777" w:rsidTr="00CC730C">
        <w:trPr>
          <w:tblHeader/>
        </w:trPr>
        <w:tc>
          <w:tcPr>
            <w:tcW w:w="579" w:type="pct"/>
            <w:vMerge w:val="restart"/>
            <w:tcMar>
              <w:top w:w="57" w:type="dxa"/>
              <w:bottom w:w="57" w:type="dxa"/>
            </w:tcMar>
          </w:tcPr>
          <w:p w14:paraId="658A10DC"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7CB5A607" w14:textId="77777777" w:rsidR="00A211E6" w:rsidRPr="00D45D43" w:rsidRDefault="00A211E6" w:rsidP="00CC730C">
            <w:pPr>
              <w:rPr>
                <w:sz w:val="18"/>
                <w:szCs w:val="18"/>
                <w:lang w:eastAsia="en-US"/>
              </w:rPr>
            </w:pPr>
            <w:r w:rsidRPr="00D45D43">
              <w:rPr>
                <w:sz w:val="18"/>
                <w:szCs w:val="18"/>
                <w:lang w:eastAsia="en-US"/>
              </w:rPr>
              <w:t>Application rate product</w:t>
            </w:r>
          </w:p>
        </w:tc>
        <w:tc>
          <w:tcPr>
            <w:tcW w:w="1005" w:type="pct"/>
            <w:shd w:val="clear" w:color="auto" w:fill="auto"/>
            <w:tcMar>
              <w:top w:w="57" w:type="dxa"/>
              <w:bottom w:w="57" w:type="dxa"/>
            </w:tcMar>
          </w:tcPr>
          <w:p w14:paraId="5FAF6023" w14:textId="77777777" w:rsidR="00A211E6" w:rsidRPr="00D45D43" w:rsidRDefault="00A211E6" w:rsidP="00CC730C">
            <w:pPr>
              <w:rPr>
                <w:sz w:val="18"/>
                <w:szCs w:val="18"/>
                <w:lang w:eastAsia="en-US"/>
              </w:rPr>
            </w:pPr>
            <w:r w:rsidRPr="00D45D43">
              <w:rPr>
                <w:sz w:val="18"/>
                <w:szCs w:val="18"/>
                <w:lang w:eastAsia="en-US"/>
              </w:rPr>
              <w:t>300000</w:t>
            </w:r>
          </w:p>
        </w:tc>
        <w:tc>
          <w:tcPr>
            <w:tcW w:w="1005" w:type="pct"/>
          </w:tcPr>
          <w:p w14:paraId="660819D2" w14:textId="77777777" w:rsidR="00A211E6" w:rsidRPr="00D45D43" w:rsidRDefault="00A211E6" w:rsidP="00CC730C">
            <w:pPr>
              <w:rPr>
                <w:sz w:val="18"/>
                <w:szCs w:val="18"/>
                <w:lang w:eastAsia="en-US"/>
              </w:rPr>
            </w:pPr>
            <w:r w:rsidRPr="00D45D43">
              <w:rPr>
                <w:sz w:val="18"/>
                <w:szCs w:val="18"/>
                <w:lang w:eastAsia="en-US"/>
              </w:rPr>
              <w:t>mg/m²</w:t>
            </w:r>
          </w:p>
        </w:tc>
        <w:tc>
          <w:tcPr>
            <w:tcW w:w="1004" w:type="pct"/>
          </w:tcPr>
          <w:p w14:paraId="5FD377D6" w14:textId="77777777" w:rsidR="00A211E6" w:rsidRPr="00D45D43" w:rsidRDefault="00A211E6" w:rsidP="00CC730C">
            <w:pPr>
              <w:rPr>
                <w:sz w:val="18"/>
                <w:szCs w:val="18"/>
                <w:lang w:eastAsia="en-US"/>
              </w:rPr>
            </w:pPr>
          </w:p>
        </w:tc>
      </w:tr>
      <w:tr w:rsidR="00A211E6" w:rsidRPr="006C449E" w14:paraId="2F4273F7" w14:textId="77777777" w:rsidTr="00CC730C">
        <w:trPr>
          <w:tblHeader/>
        </w:trPr>
        <w:tc>
          <w:tcPr>
            <w:tcW w:w="579" w:type="pct"/>
            <w:vMerge/>
            <w:tcMar>
              <w:top w:w="57" w:type="dxa"/>
              <w:bottom w:w="57" w:type="dxa"/>
            </w:tcMar>
          </w:tcPr>
          <w:p w14:paraId="4BE9206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98CE476" w14:textId="77777777" w:rsidR="00A211E6" w:rsidRPr="00D45D43" w:rsidRDefault="00A211E6" w:rsidP="00CC730C">
            <w:pPr>
              <w:rPr>
                <w:sz w:val="18"/>
                <w:szCs w:val="18"/>
                <w:lang w:eastAsia="en-US"/>
              </w:rPr>
            </w:pPr>
            <w:r w:rsidRPr="00D45D43">
              <w:rPr>
                <w:sz w:val="18"/>
                <w:szCs w:val="18"/>
                <w:lang w:eastAsia="en-US"/>
              </w:rPr>
              <w:t>Content of active substance</w:t>
            </w:r>
          </w:p>
        </w:tc>
        <w:tc>
          <w:tcPr>
            <w:tcW w:w="1005" w:type="pct"/>
            <w:shd w:val="clear" w:color="auto" w:fill="auto"/>
            <w:tcMar>
              <w:top w:w="57" w:type="dxa"/>
              <w:bottom w:w="57" w:type="dxa"/>
            </w:tcMar>
          </w:tcPr>
          <w:p w14:paraId="3D2562ED" w14:textId="77777777" w:rsidR="00A211E6" w:rsidRPr="00D45D43" w:rsidRDefault="00A211E6" w:rsidP="00CC730C">
            <w:pPr>
              <w:rPr>
                <w:sz w:val="18"/>
                <w:szCs w:val="18"/>
                <w:lang w:eastAsia="en-US"/>
              </w:rPr>
            </w:pPr>
            <w:r w:rsidRPr="00D45D43">
              <w:rPr>
                <w:sz w:val="18"/>
                <w:szCs w:val="18"/>
                <w:lang w:eastAsia="en-US"/>
              </w:rPr>
              <w:t>0.645</w:t>
            </w:r>
          </w:p>
        </w:tc>
        <w:tc>
          <w:tcPr>
            <w:tcW w:w="1005" w:type="pct"/>
          </w:tcPr>
          <w:p w14:paraId="5E50F2B1"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27B4CE9" w14:textId="77777777" w:rsidR="00A211E6" w:rsidRPr="00D45D43" w:rsidRDefault="00A211E6" w:rsidP="00CC730C">
            <w:pPr>
              <w:rPr>
                <w:sz w:val="18"/>
                <w:szCs w:val="18"/>
                <w:highlight w:val="yellow"/>
                <w:lang w:eastAsia="en-US"/>
              </w:rPr>
            </w:pPr>
          </w:p>
        </w:tc>
      </w:tr>
      <w:tr w:rsidR="00A211E6" w:rsidRPr="006C449E" w14:paraId="29325C84" w14:textId="77777777" w:rsidTr="00CC730C">
        <w:trPr>
          <w:tblHeader/>
        </w:trPr>
        <w:tc>
          <w:tcPr>
            <w:tcW w:w="579" w:type="pct"/>
            <w:vMerge/>
            <w:tcMar>
              <w:top w:w="57" w:type="dxa"/>
              <w:bottom w:w="57" w:type="dxa"/>
            </w:tcMar>
          </w:tcPr>
          <w:p w14:paraId="2367A51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A3565CE" w14:textId="77777777" w:rsidR="00A211E6" w:rsidRPr="00D45D43" w:rsidRDefault="00A211E6" w:rsidP="00CC730C">
            <w:pPr>
              <w:rPr>
                <w:sz w:val="18"/>
                <w:szCs w:val="18"/>
                <w:lang w:eastAsia="en-US"/>
              </w:rPr>
            </w:pPr>
            <w:r w:rsidRPr="00D45D43">
              <w:rPr>
                <w:sz w:val="18"/>
                <w:szCs w:val="18"/>
                <w:lang w:eastAsia="en-US"/>
              </w:rPr>
              <w:t>Release of bound active substance by chewing</w:t>
            </w:r>
          </w:p>
        </w:tc>
        <w:tc>
          <w:tcPr>
            <w:tcW w:w="1005" w:type="pct"/>
            <w:shd w:val="clear" w:color="auto" w:fill="auto"/>
            <w:tcMar>
              <w:top w:w="57" w:type="dxa"/>
              <w:bottom w:w="57" w:type="dxa"/>
            </w:tcMar>
          </w:tcPr>
          <w:p w14:paraId="4D8F72BE"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1331B3E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4CE4B79" w14:textId="77777777" w:rsidR="00A211E6" w:rsidRPr="00D45D43" w:rsidRDefault="00A211E6" w:rsidP="00CC730C">
            <w:pPr>
              <w:rPr>
                <w:sz w:val="18"/>
                <w:szCs w:val="18"/>
                <w:highlight w:val="yellow"/>
                <w:lang w:eastAsia="en-US"/>
              </w:rPr>
            </w:pPr>
            <w:r w:rsidRPr="00D45D43">
              <w:rPr>
                <w:sz w:val="18"/>
                <w:szCs w:val="18"/>
                <w:lang w:eastAsia="en-US"/>
              </w:rPr>
              <w:t>TNsG Human Exposure 2002</w:t>
            </w:r>
          </w:p>
        </w:tc>
      </w:tr>
      <w:tr w:rsidR="00A211E6" w:rsidRPr="006C449E" w14:paraId="2EA2F879" w14:textId="77777777" w:rsidTr="00CC730C">
        <w:trPr>
          <w:trHeight w:val="505"/>
          <w:tblHeader/>
        </w:trPr>
        <w:tc>
          <w:tcPr>
            <w:tcW w:w="579" w:type="pct"/>
            <w:vMerge/>
            <w:tcMar>
              <w:top w:w="57" w:type="dxa"/>
              <w:bottom w:w="57" w:type="dxa"/>
            </w:tcMar>
          </w:tcPr>
          <w:p w14:paraId="0C13FBAA"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75AA55B6" w14:textId="77777777" w:rsidR="00A211E6" w:rsidRPr="00D45D43" w:rsidRDefault="00A211E6" w:rsidP="00CC730C">
            <w:pPr>
              <w:rPr>
                <w:sz w:val="18"/>
                <w:szCs w:val="18"/>
                <w:lang w:eastAsia="en-US"/>
              </w:rPr>
            </w:pPr>
            <w:r w:rsidRPr="00D45D43">
              <w:rPr>
                <w:sz w:val="18"/>
                <w:szCs w:val="18"/>
                <w:lang w:eastAsia="en-US"/>
              </w:rPr>
              <w:t>Size of wood composite chips</w:t>
            </w:r>
          </w:p>
        </w:tc>
        <w:tc>
          <w:tcPr>
            <w:tcW w:w="1005" w:type="pct"/>
            <w:shd w:val="clear" w:color="auto" w:fill="auto"/>
            <w:tcMar>
              <w:top w:w="57" w:type="dxa"/>
              <w:bottom w:w="57" w:type="dxa"/>
            </w:tcMar>
          </w:tcPr>
          <w:p w14:paraId="22A726B9" w14:textId="77777777" w:rsidR="00A211E6" w:rsidRPr="00D45D43" w:rsidRDefault="00A211E6" w:rsidP="00CC730C">
            <w:pPr>
              <w:rPr>
                <w:sz w:val="18"/>
                <w:szCs w:val="18"/>
                <w:lang w:eastAsia="en-US"/>
              </w:rPr>
            </w:pPr>
            <w:r w:rsidRPr="00D45D43">
              <w:rPr>
                <w:sz w:val="18"/>
                <w:szCs w:val="18"/>
                <w:lang w:eastAsia="en-US"/>
              </w:rPr>
              <w:t>(4x4)x2 + (4x1)x4 = 48</w:t>
            </w:r>
          </w:p>
        </w:tc>
        <w:tc>
          <w:tcPr>
            <w:tcW w:w="1005" w:type="pct"/>
          </w:tcPr>
          <w:p w14:paraId="01854793"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71178700" w14:textId="77777777" w:rsidR="00A211E6" w:rsidRPr="00D45D43" w:rsidRDefault="00A211E6" w:rsidP="00CC730C">
            <w:pPr>
              <w:rPr>
                <w:sz w:val="18"/>
                <w:szCs w:val="18"/>
                <w:lang w:eastAsia="en-US"/>
              </w:rPr>
            </w:pPr>
          </w:p>
        </w:tc>
      </w:tr>
      <w:tr w:rsidR="00A211E6" w:rsidRPr="006C449E" w14:paraId="18843C36" w14:textId="77777777" w:rsidTr="00CC730C">
        <w:trPr>
          <w:tblHeader/>
        </w:trPr>
        <w:tc>
          <w:tcPr>
            <w:tcW w:w="579" w:type="pct"/>
            <w:vMerge/>
            <w:tcMar>
              <w:top w:w="57" w:type="dxa"/>
              <w:bottom w:w="57" w:type="dxa"/>
            </w:tcMar>
          </w:tcPr>
          <w:p w14:paraId="3D230782"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3E3DFFF" w14:textId="77777777" w:rsidR="00A211E6" w:rsidRPr="00D45D43" w:rsidRDefault="00A211E6" w:rsidP="00CC730C">
            <w:pPr>
              <w:rPr>
                <w:sz w:val="18"/>
                <w:szCs w:val="18"/>
                <w:lang w:eastAsia="en-US"/>
              </w:rPr>
            </w:pPr>
            <w:r w:rsidRPr="00D45D43">
              <w:rPr>
                <w:sz w:val="18"/>
                <w:szCs w:val="18"/>
                <w:lang w:eastAsia="en-US"/>
              </w:rPr>
              <w:t xml:space="preserve">Toddler body weight </w:t>
            </w:r>
          </w:p>
        </w:tc>
        <w:tc>
          <w:tcPr>
            <w:tcW w:w="1005" w:type="pct"/>
            <w:shd w:val="clear" w:color="auto" w:fill="auto"/>
            <w:tcMar>
              <w:top w:w="57" w:type="dxa"/>
              <w:bottom w:w="57" w:type="dxa"/>
            </w:tcMar>
          </w:tcPr>
          <w:p w14:paraId="5814DDFA"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33949D55"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676493BA"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Recommendation N°14</w:t>
            </w:r>
          </w:p>
        </w:tc>
      </w:tr>
      <w:tr w:rsidR="00A211E6" w:rsidRPr="006C449E" w14:paraId="4CB4BB8C" w14:textId="77777777" w:rsidTr="00CC730C">
        <w:trPr>
          <w:tblHeader/>
        </w:trPr>
        <w:tc>
          <w:tcPr>
            <w:tcW w:w="579" w:type="pct"/>
            <w:vMerge/>
            <w:tcMar>
              <w:top w:w="57" w:type="dxa"/>
              <w:bottom w:w="57" w:type="dxa"/>
            </w:tcMar>
          </w:tcPr>
          <w:p w14:paraId="24069DD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CE1F9C1" w14:textId="77777777" w:rsidR="00A211E6" w:rsidRPr="00D45D43" w:rsidRDefault="00A211E6" w:rsidP="00CC730C">
            <w:pPr>
              <w:rPr>
                <w:sz w:val="18"/>
                <w:szCs w:val="18"/>
                <w:lang w:eastAsia="en-US"/>
              </w:rPr>
            </w:pPr>
            <w:r w:rsidRPr="00D45D43">
              <w:rPr>
                <w:sz w:val="18"/>
                <w:szCs w:val="18"/>
                <w:lang w:eastAsia="en-US"/>
              </w:rPr>
              <w:t>Oral absorption</w:t>
            </w:r>
          </w:p>
        </w:tc>
        <w:tc>
          <w:tcPr>
            <w:tcW w:w="1005" w:type="pct"/>
            <w:shd w:val="clear" w:color="auto" w:fill="auto"/>
            <w:tcMar>
              <w:top w:w="57" w:type="dxa"/>
              <w:bottom w:w="57" w:type="dxa"/>
            </w:tcMar>
          </w:tcPr>
          <w:p w14:paraId="743720E0"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01F52152"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340C08A7" w14:textId="77777777" w:rsidR="00A211E6" w:rsidRPr="00D45D43" w:rsidRDefault="00A211E6" w:rsidP="00CC730C">
            <w:pPr>
              <w:rPr>
                <w:sz w:val="18"/>
                <w:szCs w:val="18"/>
                <w:lang w:eastAsia="en-US"/>
              </w:rPr>
            </w:pPr>
          </w:p>
        </w:tc>
      </w:tr>
    </w:tbl>
    <w:p w14:paraId="4C8BC246" w14:textId="77777777" w:rsidR="00A211E6" w:rsidRDefault="00A211E6" w:rsidP="00A211E6">
      <w:pPr>
        <w:jc w:val="both"/>
        <w:rPr>
          <w:i/>
          <w:iCs/>
          <w:lang w:eastAsia="en-US"/>
        </w:rPr>
      </w:pPr>
    </w:p>
    <w:p w14:paraId="28A8DE28" w14:textId="77777777" w:rsidR="00A211E6" w:rsidRPr="00FD2055" w:rsidRDefault="00A211E6" w:rsidP="00A211E6">
      <w:pPr>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[12]</w:t>
      </w:r>
      <w:r>
        <w:t xml:space="preserve"> </w:t>
      </w:r>
      <w:r w:rsidRPr="00D15D33">
        <w:rPr>
          <w:b/>
          <w:sz w:val="18"/>
          <w:szCs w:val="18"/>
          <w:lang w:eastAsia="en-US"/>
        </w:rPr>
        <w:t>Toddler chewing wood composite chips treated with application dose of 300 g/m</w:t>
      </w:r>
      <w:r>
        <w:rPr>
          <w:b/>
          <w:sz w:val="18"/>
          <w:szCs w:val="18"/>
          <w:lang w:eastAsia="en-US"/>
        </w:rPr>
        <w:t>²</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7AAF23E" w14:textId="77777777" w:rsidTr="00CC730C">
        <w:trPr>
          <w:cantSplit/>
          <w:tblHeader/>
        </w:trPr>
        <w:tc>
          <w:tcPr>
            <w:tcW w:w="9425" w:type="dxa"/>
            <w:gridSpan w:val="6"/>
            <w:shd w:val="clear" w:color="auto" w:fill="FFFFCC"/>
          </w:tcPr>
          <w:p w14:paraId="715F7F7E"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4A77B242" w14:textId="77777777" w:rsidTr="00CC730C">
        <w:trPr>
          <w:cantSplit/>
          <w:tblHeader/>
        </w:trPr>
        <w:tc>
          <w:tcPr>
            <w:tcW w:w="1204" w:type="dxa"/>
            <w:shd w:val="clear" w:color="auto" w:fill="auto"/>
          </w:tcPr>
          <w:p w14:paraId="741C1CE5" w14:textId="77777777" w:rsidR="00A211E6" w:rsidRPr="00F84E0D" w:rsidRDefault="00A211E6" w:rsidP="00CC730C">
            <w:pPr>
              <w:rPr>
                <w:b/>
                <w:lang w:eastAsia="en-US"/>
              </w:rPr>
            </w:pPr>
            <w:r w:rsidRPr="00F84E0D">
              <w:rPr>
                <w:b/>
                <w:lang w:eastAsia="en-US"/>
              </w:rPr>
              <w:t>Exposure scenario</w:t>
            </w:r>
          </w:p>
        </w:tc>
        <w:tc>
          <w:tcPr>
            <w:tcW w:w="1701" w:type="dxa"/>
          </w:tcPr>
          <w:p w14:paraId="758D7E71"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50389BA1" w14:textId="77777777" w:rsidR="00A211E6" w:rsidRDefault="00A211E6" w:rsidP="00CC730C">
            <w:pPr>
              <w:rPr>
                <w:b/>
                <w:lang w:eastAsia="en-US"/>
              </w:rPr>
            </w:pPr>
            <w:r w:rsidRPr="00F84E0D">
              <w:rPr>
                <w:b/>
                <w:lang w:eastAsia="en-US"/>
              </w:rPr>
              <w:t>Estimated inhalation uptake</w:t>
            </w:r>
          </w:p>
          <w:p w14:paraId="26B73C97"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5E9C432C" w14:textId="77777777" w:rsidR="00A211E6" w:rsidRDefault="00A211E6" w:rsidP="00CC730C">
            <w:pPr>
              <w:rPr>
                <w:b/>
                <w:lang w:eastAsia="en-US"/>
              </w:rPr>
            </w:pPr>
            <w:r w:rsidRPr="00F84E0D">
              <w:rPr>
                <w:b/>
                <w:lang w:eastAsia="en-US"/>
              </w:rPr>
              <w:t>Estimated dermal uptake</w:t>
            </w:r>
          </w:p>
          <w:p w14:paraId="2BC9D26A"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89A07C4" w14:textId="77777777" w:rsidR="00A211E6" w:rsidRDefault="00A211E6" w:rsidP="00CC730C">
            <w:pPr>
              <w:rPr>
                <w:b/>
                <w:lang w:eastAsia="en-US"/>
              </w:rPr>
            </w:pPr>
            <w:r w:rsidRPr="00F84E0D">
              <w:rPr>
                <w:b/>
                <w:lang w:eastAsia="en-US"/>
              </w:rPr>
              <w:t>Estimated oral uptake</w:t>
            </w:r>
          </w:p>
          <w:p w14:paraId="4828F38C" w14:textId="77777777" w:rsidR="00A211E6" w:rsidRPr="00F84E0D" w:rsidRDefault="00A211E6" w:rsidP="00CC730C">
            <w:pPr>
              <w:rPr>
                <w:b/>
                <w:lang w:eastAsia="en-US"/>
              </w:rPr>
            </w:pPr>
            <w:r w:rsidRPr="00126CDA">
              <w:rPr>
                <w:lang w:val="en-US" w:eastAsia="en-US"/>
              </w:rPr>
              <w:t>(mg/kw/d)</w:t>
            </w:r>
          </w:p>
        </w:tc>
        <w:tc>
          <w:tcPr>
            <w:tcW w:w="1843" w:type="dxa"/>
          </w:tcPr>
          <w:p w14:paraId="661419C0" w14:textId="77777777" w:rsidR="00A211E6" w:rsidRDefault="00A211E6" w:rsidP="00CC730C">
            <w:pPr>
              <w:rPr>
                <w:b/>
                <w:lang w:eastAsia="en-US"/>
              </w:rPr>
            </w:pPr>
            <w:r w:rsidRPr="00F84E0D">
              <w:rPr>
                <w:b/>
                <w:lang w:eastAsia="en-US"/>
              </w:rPr>
              <w:t>Estimated total uptake</w:t>
            </w:r>
          </w:p>
          <w:p w14:paraId="2C2CB710" w14:textId="77777777" w:rsidR="00A211E6" w:rsidRPr="00F84E0D" w:rsidRDefault="00A211E6" w:rsidP="00CC730C">
            <w:pPr>
              <w:rPr>
                <w:b/>
                <w:lang w:eastAsia="en-US"/>
              </w:rPr>
            </w:pPr>
            <w:r w:rsidRPr="00126CDA">
              <w:rPr>
                <w:lang w:val="en-US" w:eastAsia="en-US"/>
              </w:rPr>
              <w:t>(mg/kw/d)</w:t>
            </w:r>
          </w:p>
        </w:tc>
      </w:tr>
      <w:tr w:rsidR="00A211E6" w:rsidRPr="00F84E0D" w14:paraId="2DED9D4B" w14:textId="77777777" w:rsidTr="00CC730C">
        <w:trPr>
          <w:cantSplit/>
          <w:tblHeader/>
        </w:trPr>
        <w:tc>
          <w:tcPr>
            <w:tcW w:w="1204" w:type="dxa"/>
            <w:shd w:val="clear" w:color="auto" w:fill="auto"/>
          </w:tcPr>
          <w:p w14:paraId="6CFE78D2"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[12] Toddler chewing wood composite chips treated with application dose of 300 g/m²</w:t>
            </w:r>
          </w:p>
        </w:tc>
        <w:tc>
          <w:tcPr>
            <w:tcW w:w="1701" w:type="dxa"/>
          </w:tcPr>
          <w:p w14:paraId="796E113D"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0E98423B"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023188A9" w14:textId="77777777" w:rsidR="00A211E6" w:rsidRPr="00F84E0D" w:rsidRDefault="00A211E6" w:rsidP="00CC730C">
            <w:pPr>
              <w:rPr>
                <w:lang w:eastAsia="en-US"/>
              </w:rPr>
            </w:pPr>
            <w:r>
              <w:rPr>
                <w:lang w:eastAsia="en-US"/>
              </w:rPr>
              <w:t>Negligible</w:t>
            </w:r>
          </w:p>
        </w:tc>
        <w:tc>
          <w:tcPr>
            <w:tcW w:w="1559" w:type="dxa"/>
            <w:shd w:val="clear" w:color="auto" w:fill="auto"/>
            <w:tcMar>
              <w:top w:w="57" w:type="dxa"/>
              <w:bottom w:w="57" w:type="dxa"/>
            </w:tcMar>
          </w:tcPr>
          <w:p w14:paraId="415469DA" w14:textId="77777777" w:rsidR="00A211E6" w:rsidRPr="00F84E0D" w:rsidRDefault="00A211E6" w:rsidP="00CC730C">
            <w:pPr>
              <w:rPr>
                <w:lang w:eastAsia="en-US"/>
              </w:rPr>
            </w:pPr>
            <w:r>
              <w:rPr>
                <w:lang w:eastAsia="en-US"/>
              </w:rPr>
              <w:t>9.29 x 10</w:t>
            </w:r>
            <w:r w:rsidRPr="005E2223">
              <w:rPr>
                <w:vertAlign w:val="superscript"/>
                <w:lang w:eastAsia="en-US"/>
              </w:rPr>
              <w:t>-2</w:t>
            </w:r>
            <w:r>
              <w:rPr>
                <w:lang w:eastAsia="en-US"/>
              </w:rPr>
              <w:t xml:space="preserve"> </w:t>
            </w:r>
          </w:p>
        </w:tc>
        <w:tc>
          <w:tcPr>
            <w:tcW w:w="1843" w:type="dxa"/>
          </w:tcPr>
          <w:p w14:paraId="5E6D9B59" w14:textId="77777777" w:rsidR="00A211E6" w:rsidRPr="00F84E0D" w:rsidRDefault="00A211E6" w:rsidP="00CC730C">
            <w:pPr>
              <w:rPr>
                <w:lang w:eastAsia="en-US"/>
              </w:rPr>
            </w:pPr>
            <w:r>
              <w:rPr>
                <w:lang w:eastAsia="en-US"/>
              </w:rPr>
              <w:t>9.29 x 10</w:t>
            </w:r>
            <w:r w:rsidRPr="0092094B">
              <w:rPr>
                <w:vertAlign w:val="superscript"/>
                <w:lang w:eastAsia="en-US"/>
              </w:rPr>
              <w:t>-2</w:t>
            </w:r>
            <w:r>
              <w:rPr>
                <w:lang w:eastAsia="en-US"/>
              </w:rPr>
              <w:t xml:space="preserve"> </w:t>
            </w:r>
          </w:p>
        </w:tc>
      </w:tr>
    </w:tbl>
    <w:p w14:paraId="0FB818AC" w14:textId="77777777" w:rsidR="00A211E6" w:rsidRDefault="00A211E6" w:rsidP="00A211E6">
      <w:pPr>
        <w:jc w:val="both"/>
        <w:rPr>
          <w:i/>
          <w:iCs/>
          <w:lang w:eastAsia="en-US"/>
        </w:rPr>
      </w:pPr>
    </w:p>
    <w:p w14:paraId="24972A78"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13</w:t>
      </w:r>
      <w:r w:rsidRPr="00F84E0D">
        <w:rPr>
          <w:i/>
          <w:szCs w:val="22"/>
          <w:u w:val="single"/>
          <w:lang w:eastAsia="en-US"/>
        </w:rPr>
        <w:t>]</w:t>
      </w:r>
      <w:r>
        <w:rPr>
          <w:i/>
          <w:szCs w:val="22"/>
          <w:u w:val="single"/>
          <w:lang w:eastAsia="en-US"/>
        </w:rPr>
        <w:t xml:space="preserve"> </w:t>
      </w:r>
      <w:r w:rsidRPr="00486054">
        <w:rPr>
          <w:i/>
          <w:szCs w:val="22"/>
          <w:u w:val="single"/>
          <w:lang w:eastAsia="en-US"/>
        </w:rPr>
        <w:t>Sanding treated wood</w:t>
      </w:r>
      <w:r>
        <w:rPr>
          <w:i/>
          <w:szCs w:val="22"/>
          <w:u w:val="single"/>
          <w:lang w:eastAsia="en-US"/>
        </w:rPr>
        <w:t xml:space="preserve"> (chronic exposure)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6C449E" w14:paraId="317607F5" w14:textId="77777777" w:rsidTr="00CC730C">
        <w:trPr>
          <w:tblHeader/>
        </w:trPr>
        <w:tc>
          <w:tcPr>
            <w:tcW w:w="5000" w:type="pct"/>
            <w:gridSpan w:val="5"/>
            <w:shd w:val="clear" w:color="auto" w:fill="FFFFCC"/>
            <w:tcMar>
              <w:top w:w="57" w:type="dxa"/>
              <w:bottom w:w="57" w:type="dxa"/>
            </w:tcMar>
          </w:tcPr>
          <w:p w14:paraId="564508F8" w14:textId="77777777" w:rsidR="00A211E6" w:rsidRPr="00D45D43" w:rsidRDefault="00A211E6" w:rsidP="00CC730C">
            <w:pPr>
              <w:keepNext/>
              <w:rPr>
                <w:b/>
                <w:sz w:val="18"/>
                <w:szCs w:val="18"/>
                <w:lang w:eastAsia="en-US"/>
              </w:rPr>
            </w:pPr>
            <w:r w:rsidRPr="00D45D43">
              <w:rPr>
                <w:b/>
                <w:sz w:val="18"/>
                <w:szCs w:val="18"/>
                <w:lang w:eastAsia="en-US"/>
              </w:rPr>
              <w:t>Description of Scenario [13]</w:t>
            </w:r>
            <w:r>
              <w:t xml:space="preserve"> </w:t>
            </w:r>
            <w:r w:rsidRPr="00082363">
              <w:rPr>
                <w:b/>
                <w:sz w:val="18"/>
                <w:szCs w:val="18"/>
                <w:lang w:eastAsia="en-US"/>
              </w:rPr>
              <w:t>Sanding treated wood (chronic exposure)</w:t>
            </w:r>
          </w:p>
        </w:tc>
      </w:tr>
      <w:tr w:rsidR="00A211E6" w:rsidRPr="006C449E" w14:paraId="11A2A447" w14:textId="77777777" w:rsidTr="00CC730C">
        <w:trPr>
          <w:tblHeader/>
        </w:trPr>
        <w:tc>
          <w:tcPr>
            <w:tcW w:w="5000" w:type="pct"/>
            <w:gridSpan w:val="5"/>
            <w:shd w:val="clear" w:color="auto" w:fill="auto"/>
            <w:tcMar>
              <w:top w:w="57" w:type="dxa"/>
              <w:bottom w:w="57" w:type="dxa"/>
            </w:tcMar>
          </w:tcPr>
          <w:p w14:paraId="181C1122" w14:textId="77777777" w:rsidR="00A211E6" w:rsidRPr="006C449E" w:rsidRDefault="00A211E6" w:rsidP="00CC730C">
            <w:pPr>
              <w:keepNext/>
              <w:widowControl w:val="0"/>
              <w:tabs>
                <w:tab w:val="center" w:pos="4536"/>
                <w:tab w:val="right" w:pos="9072"/>
              </w:tabs>
              <w:rPr>
                <w:color w:val="000000"/>
                <w:sz w:val="18"/>
                <w:szCs w:val="18"/>
                <w:lang w:val="en-US" w:eastAsia="en-GB"/>
              </w:rPr>
            </w:pPr>
            <w:r w:rsidRPr="006C449E">
              <w:rPr>
                <w:color w:val="000000"/>
                <w:sz w:val="18"/>
                <w:szCs w:val="18"/>
                <w:lang w:val="en-US" w:eastAsia="en-GB"/>
              </w:rPr>
              <w:t xml:space="preserve">After treatment of the wood, adult can be chronically exposed by inhalation and dermal contact to </w:t>
            </w:r>
            <w:r w:rsidRPr="00847898">
              <w:rPr>
                <w:color w:val="000000"/>
                <w:sz w:val="18"/>
                <w:szCs w:val="18"/>
                <w:lang w:val="en-US" w:eastAsia="en-GB"/>
              </w:rPr>
              <w:t>the product when sanding or processing of treated woo</w:t>
            </w:r>
            <w:r w:rsidRPr="006C449E">
              <w:rPr>
                <w:color w:val="000000"/>
                <w:sz w:val="18"/>
                <w:szCs w:val="18"/>
                <w:lang w:val="en-US" w:eastAsia="en-GB"/>
              </w:rPr>
              <w:t>d composites.</w:t>
            </w:r>
          </w:p>
          <w:p w14:paraId="07C9F1A3" w14:textId="77777777" w:rsidR="00A211E6" w:rsidRPr="006C449E" w:rsidRDefault="00A211E6" w:rsidP="00CC730C">
            <w:pPr>
              <w:keepNext/>
              <w:widowControl w:val="0"/>
              <w:tabs>
                <w:tab w:val="center" w:pos="4536"/>
                <w:tab w:val="right" w:pos="9072"/>
              </w:tabs>
              <w:rPr>
                <w:color w:val="000000"/>
                <w:sz w:val="18"/>
                <w:szCs w:val="18"/>
                <w:lang w:val="en-US" w:eastAsia="en-GB"/>
              </w:rPr>
            </w:pPr>
          </w:p>
          <w:p w14:paraId="6947BB1A" w14:textId="77777777" w:rsidR="00A211E6" w:rsidRPr="006C449E" w:rsidRDefault="00A211E6" w:rsidP="00CC730C">
            <w:pPr>
              <w:keepNext/>
              <w:widowControl w:val="0"/>
              <w:tabs>
                <w:tab w:val="center" w:pos="4536"/>
                <w:tab w:val="right" w:pos="9072"/>
              </w:tabs>
              <w:rPr>
                <w:color w:val="000000"/>
                <w:sz w:val="18"/>
                <w:szCs w:val="18"/>
                <w:lang w:val="en-US" w:eastAsia="en-GB"/>
              </w:rPr>
            </w:pPr>
            <w:r w:rsidRPr="006C449E">
              <w:rPr>
                <w:color w:val="000000"/>
                <w:sz w:val="18"/>
                <w:szCs w:val="18"/>
                <w:lang w:val="en-US" w:eastAsia="en-GB"/>
              </w:rPr>
              <w:t>In this scenario it has been taken into account a worst-case application rate product of 45 mg/cm²</w:t>
            </w:r>
            <w:r>
              <w:rPr>
                <w:color w:val="000000"/>
                <w:sz w:val="18"/>
                <w:szCs w:val="18"/>
                <w:lang w:val="en-US" w:eastAsia="en-GB"/>
              </w:rPr>
              <w:t xml:space="preserve"> </w:t>
            </w:r>
            <w:r w:rsidRPr="00D45D43">
              <w:rPr>
                <w:color w:val="000000"/>
                <w:sz w:val="18"/>
                <w:szCs w:val="18"/>
                <w:lang w:val="en-US" w:eastAsia="en-GB"/>
              </w:rPr>
              <w:t>(corresponding to 450 g/m2)</w:t>
            </w:r>
            <w:r w:rsidRPr="006C449E">
              <w:rPr>
                <w:color w:val="000000"/>
                <w:sz w:val="18"/>
                <w:szCs w:val="18"/>
                <w:lang w:val="en-US" w:eastAsia="en-GB"/>
              </w:rPr>
              <w:t xml:space="preserve">. </w:t>
            </w:r>
          </w:p>
          <w:p w14:paraId="7FE1B9D2" w14:textId="77777777" w:rsidR="00A211E6" w:rsidRPr="00D45D43" w:rsidRDefault="00A211E6" w:rsidP="00CC730C">
            <w:pPr>
              <w:keepNext/>
              <w:widowControl w:val="0"/>
              <w:tabs>
                <w:tab w:val="center" w:pos="4536"/>
                <w:tab w:val="right" w:pos="9072"/>
              </w:tabs>
              <w:rPr>
                <w:color w:val="000000"/>
                <w:sz w:val="18"/>
                <w:szCs w:val="18"/>
                <w:lang w:val="en-US" w:eastAsia="en-GB"/>
              </w:rPr>
            </w:pPr>
            <w:r w:rsidRPr="00847898">
              <w:rPr>
                <w:color w:val="000000"/>
                <w:sz w:val="18"/>
                <w:szCs w:val="18"/>
                <w:lang w:val="en-US" w:eastAsia="en-GB"/>
              </w:rPr>
              <w:t>According to TNsG 2002, i</w:t>
            </w:r>
            <w:r w:rsidRPr="006C449E">
              <w:rPr>
                <w:color w:val="000000"/>
                <w:sz w:val="18"/>
                <w:szCs w:val="18"/>
                <w:lang w:val="en-US" w:eastAsia="en-GB"/>
              </w:rPr>
              <w:t>t is considered a wood composite of 250 cm length, 4 cm large and 4 cm high with an area of wood to be sanded of 4032 cm². Considering an outer layer thickness of 1 cm, the volume of outer layer is about 3008 cm</w:t>
            </w:r>
            <w:r w:rsidRPr="00D45D43">
              <w:rPr>
                <w:color w:val="000000"/>
                <w:sz w:val="18"/>
                <w:szCs w:val="18"/>
                <w:vertAlign w:val="superscript"/>
                <w:lang w:val="en-US" w:eastAsia="en-GB"/>
              </w:rPr>
              <w:t>3</w:t>
            </w:r>
            <w:r w:rsidRPr="006C449E">
              <w:rPr>
                <w:color w:val="000000"/>
                <w:sz w:val="18"/>
                <w:szCs w:val="18"/>
                <w:lang w:val="en-US" w:eastAsia="en-GB"/>
              </w:rPr>
              <w:t>.</w:t>
            </w:r>
          </w:p>
        </w:tc>
      </w:tr>
      <w:tr w:rsidR="00A211E6" w:rsidRPr="006C449E" w14:paraId="792A068D" w14:textId="77777777" w:rsidTr="00CC730C">
        <w:trPr>
          <w:tblHeader/>
        </w:trPr>
        <w:tc>
          <w:tcPr>
            <w:tcW w:w="579" w:type="pct"/>
            <w:shd w:val="clear" w:color="auto" w:fill="auto"/>
            <w:tcMar>
              <w:top w:w="57" w:type="dxa"/>
              <w:bottom w:w="57" w:type="dxa"/>
            </w:tcMar>
          </w:tcPr>
          <w:p w14:paraId="2784FC5B"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3D1EA41"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17148620"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096A2A2F"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48E0F529"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6C449E" w14:paraId="1462E708" w14:textId="77777777" w:rsidTr="00CC730C">
        <w:trPr>
          <w:tblHeader/>
        </w:trPr>
        <w:tc>
          <w:tcPr>
            <w:tcW w:w="579" w:type="pct"/>
            <w:vMerge w:val="restart"/>
            <w:tcMar>
              <w:top w:w="57" w:type="dxa"/>
              <w:bottom w:w="57" w:type="dxa"/>
            </w:tcMar>
          </w:tcPr>
          <w:p w14:paraId="5C4A3533"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25E7C79C" w14:textId="77777777" w:rsidR="00A211E6" w:rsidRPr="00D45D43" w:rsidRDefault="00A211E6" w:rsidP="00CC730C">
            <w:pPr>
              <w:rPr>
                <w:sz w:val="18"/>
                <w:szCs w:val="18"/>
                <w:lang w:eastAsia="en-US"/>
              </w:rPr>
            </w:pPr>
            <w:r w:rsidRPr="00D45D43">
              <w:rPr>
                <w:sz w:val="18"/>
                <w:szCs w:val="18"/>
                <w:lang w:eastAsia="en-US"/>
              </w:rPr>
              <w:t>Exposure duration</w:t>
            </w:r>
          </w:p>
        </w:tc>
        <w:tc>
          <w:tcPr>
            <w:tcW w:w="1005" w:type="pct"/>
            <w:shd w:val="clear" w:color="auto" w:fill="auto"/>
            <w:tcMar>
              <w:top w:w="57" w:type="dxa"/>
              <w:bottom w:w="57" w:type="dxa"/>
            </w:tcMar>
          </w:tcPr>
          <w:p w14:paraId="47E17C98" w14:textId="77777777" w:rsidR="00A211E6" w:rsidRPr="00D45D43" w:rsidRDefault="00A211E6" w:rsidP="00CC730C">
            <w:pPr>
              <w:rPr>
                <w:sz w:val="18"/>
                <w:szCs w:val="18"/>
                <w:lang w:eastAsia="en-US"/>
              </w:rPr>
            </w:pPr>
            <w:r w:rsidRPr="00D45D43">
              <w:rPr>
                <w:sz w:val="18"/>
                <w:szCs w:val="18"/>
                <w:lang w:eastAsia="en-US"/>
              </w:rPr>
              <w:t>6</w:t>
            </w:r>
          </w:p>
        </w:tc>
        <w:tc>
          <w:tcPr>
            <w:tcW w:w="1005" w:type="pct"/>
          </w:tcPr>
          <w:p w14:paraId="3075B3A7" w14:textId="77777777" w:rsidR="00A211E6" w:rsidRPr="00D45D43" w:rsidRDefault="00A211E6" w:rsidP="00CC730C">
            <w:pPr>
              <w:rPr>
                <w:sz w:val="18"/>
                <w:szCs w:val="18"/>
                <w:lang w:eastAsia="en-US"/>
              </w:rPr>
            </w:pPr>
            <w:r w:rsidRPr="00D45D43">
              <w:rPr>
                <w:sz w:val="18"/>
                <w:szCs w:val="18"/>
                <w:lang w:eastAsia="en-US"/>
              </w:rPr>
              <w:t>hours</w:t>
            </w:r>
          </w:p>
        </w:tc>
        <w:tc>
          <w:tcPr>
            <w:tcW w:w="1004" w:type="pct"/>
          </w:tcPr>
          <w:p w14:paraId="2E79DEBE" w14:textId="77777777" w:rsidR="00A211E6" w:rsidRPr="00D45D43" w:rsidRDefault="00A211E6" w:rsidP="00CC730C">
            <w:pPr>
              <w:rPr>
                <w:sz w:val="18"/>
                <w:szCs w:val="18"/>
                <w:lang w:eastAsia="en-US"/>
              </w:rPr>
            </w:pPr>
          </w:p>
        </w:tc>
      </w:tr>
      <w:tr w:rsidR="00A211E6" w:rsidRPr="006C449E" w14:paraId="0D3A20F1" w14:textId="77777777" w:rsidTr="00CC730C">
        <w:trPr>
          <w:tblHeader/>
        </w:trPr>
        <w:tc>
          <w:tcPr>
            <w:tcW w:w="579" w:type="pct"/>
            <w:vMerge/>
            <w:tcMar>
              <w:top w:w="57" w:type="dxa"/>
              <w:bottom w:w="57" w:type="dxa"/>
            </w:tcMar>
          </w:tcPr>
          <w:p w14:paraId="3145E6BD"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1B1A96A" w14:textId="77777777" w:rsidR="00A211E6" w:rsidRPr="00D45D43" w:rsidRDefault="00A211E6" w:rsidP="00CC730C">
            <w:pPr>
              <w:rPr>
                <w:sz w:val="18"/>
                <w:szCs w:val="18"/>
                <w:lang w:eastAsia="en-US"/>
              </w:rPr>
            </w:pPr>
            <w:r w:rsidRPr="00D45D43">
              <w:rPr>
                <w:sz w:val="18"/>
                <w:szCs w:val="18"/>
                <w:lang w:eastAsia="en-US"/>
              </w:rPr>
              <w:t>Application rate product</w:t>
            </w:r>
          </w:p>
        </w:tc>
        <w:tc>
          <w:tcPr>
            <w:tcW w:w="1005" w:type="pct"/>
            <w:shd w:val="clear" w:color="auto" w:fill="auto"/>
            <w:tcMar>
              <w:top w:w="57" w:type="dxa"/>
              <w:bottom w:w="57" w:type="dxa"/>
            </w:tcMar>
          </w:tcPr>
          <w:p w14:paraId="77BD2FA8" w14:textId="77777777" w:rsidR="00A211E6" w:rsidRPr="00D45D43" w:rsidRDefault="00A211E6" w:rsidP="00CC730C">
            <w:pPr>
              <w:rPr>
                <w:sz w:val="18"/>
                <w:szCs w:val="18"/>
                <w:lang w:eastAsia="en-US"/>
              </w:rPr>
            </w:pPr>
            <w:r w:rsidRPr="00D45D43">
              <w:rPr>
                <w:sz w:val="18"/>
                <w:szCs w:val="18"/>
                <w:lang w:eastAsia="en-US"/>
              </w:rPr>
              <w:t>450000</w:t>
            </w:r>
          </w:p>
        </w:tc>
        <w:tc>
          <w:tcPr>
            <w:tcW w:w="1005" w:type="pct"/>
          </w:tcPr>
          <w:p w14:paraId="2FDA2C4E" w14:textId="77777777" w:rsidR="00A211E6" w:rsidRPr="00D45D43" w:rsidRDefault="00A211E6" w:rsidP="00CC730C">
            <w:pPr>
              <w:rPr>
                <w:sz w:val="18"/>
                <w:szCs w:val="18"/>
                <w:lang w:eastAsia="en-US"/>
              </w:rPr>
            </w:pPr>
            <w:r w:rsidRPr="00D45D43">
              <w:rPr>
                <w:sz w:val="18"/>
                <w:szCs w:val="18"/>
                <w:lang w:eastAsia="en-US"/>
              </w:rPr>
              <w:t>mg/m²</w:t>
            </w:r>
          </w:p>
        </w:tc>
        <w:tc>
          <w:tcPr>
            <w:tcW w:w="1004" w:type="pct"/>
          </w:tcPr>
          <w:p w14:paraId="5FE271F1" w14:textId="77777777" w:rsidR="00A211E6" w:rsidRPr="00D45D43" w:rsidRDefault="00A211E6" w:rsidP="00CC730C">
            <w:pPr>
              <w:rPr>
                <w:sz w:val="18"/>
                <w:szCs w:val="18"/>
                <w:lang w:eastAsia="en-US"/>
              </w:rPr>
            </w:pPr>
          </w:p>
        </w:tc>
      </w:tr>
      <w:tr w:rsidR="00A211E6" w:rsidRPr="006C449E" w14:paraId="3FE4B0DC" w14:textId="77777777" w:rsidTr="00CC730C">
        <w:trPr>
          <w:tblHeader/>
        </w:trPr>
        <w:tc>
          <w:tcPr>
            <w:tcW w:w="579" w:type="pct"/>
            <w:vMerge/>
            <w:tcMar>
              <w:top w:w="57" w:type="dxa"/>
              <w:bottom w:w="57" w:type="dxa"/>
            </w:tcMar>
          </w:tcPr>
          <w:p w14:paraId="0A0E70BB"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7076BBB" w14:textId="77777777" w:rsidR="00A211E6" w:rsidRPr="00D45D43" w:rsidRDefault="00A211E6" w:rsidP="00CC730C">
            <w:pPr>
              <w:rPr>
                <w:sz w:val="18"/>
                <w:szCs w:val="18"/>
                <w:lang w:eastAsia="en-US"/>
              </w:rPr>
            </w:pPr>
            <w:r w:rsidRPr="00D45D43">
              <w:rPr>
                <w:sz w:val="18"/>
                <w:szCs w:val="18"/>
                <w:lang w:eastAsia="en-US"/>
              </w:rPr>
              <w:t>Surface area of wood to be sanded</w:t>
            </w:r>
          </w:p>
        </w:tc>
        <w:tc>
          <w:tcPr>
            <w:tcW w:w="1005" w:type="pct"/>
            <w:shd w:val="clear" w:color="auto" w:fill="auto"/>
            <w:tcMar>
              <w:top w:w="57" w:type="dxa"/>
              <w:bottom w:w="57" w:type="dxa"/>
            </w:tcMar>
          </w:tcPr>
          <w:p w14:paraId="22BCCECF" w14:textId="77777777" w:rsidR="00A211E6" w:rsidRPr="00D45D43" w:rsidRDefault="00A211E6" w:rsidP="00CC730C">
            <w:pPr>
              <w:rPr>
                <w:sz w:val="18"/>
                <w:szCs w:val="18"/>
                <w:lang w:eastAsia="en-US"/>
              </w:rPr>
            </w:pPr>
            <w:r w:rsidRPr="00D45D43">
              <w:rPr>
                <w:sz w:val="18"/>
                <w:szCs w:val="18"/>
                <w:lang w:eastAsia="en-US"/>
              </w:rPr>
              <w:t>4.03 x 10</w:t>
            </w:r>
            <w:r w:rsidRPr="00D45D43">
              <w:rPr>
                <w:sz w:val="18"/>
                <w:szCs w:val="18"/>
                <w:vertAlign w:val="superscript"/>
                <w:lang w:eastAsia="en-US"/>
              </w:rPr>
              <w:t>3</w:t>
            </w:r>
          </w:p>
        </w:tc>
        <w:tc>
          <w:tcPr>
            <w:tcW w:w="1005" w:type="pct"/>
          </w:tcPr>
          <w:p w14:paraId="4056A7ED"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577508F0" w14:textId="77777777" w:rsidR="00A211E6" w:rsidRPr="00D45D43" w:rsidRDefault="00A211E6" w:rsidP="00CC730C">
            <w:pPr>
              <w:rPr>
                <w:sz w:val="18"/>
                <w:szCs w:val="18"/>
                <w:highlight w:val="yellow"/>
                <w:lang w:eastAsia="en-US"/>
              </w:rPr>
            </w:pPr>
          </w:p>
        </w:tc>
      </w:tr>
      <w:tr w:rsidR="00A211E6" w:rsidRPr="006C449E" w14:paraId="0C4BF919" w14:textId="77777777" w:rsidTr="00CC730C">
        <w:trPr>
          <w:tblHeader/>
        </w:trPr>
        <w:tc>
          <w:tcPr>
            <w:tcW w:w="579" w:type="pct"/>
            <w:vMerge/>
            <w:tcMar>
              <w:top w:w="57" w:type="dxa"/>
              <w:bottom w:w="57" w:type="dxa"/>
            </w:tcMar>
          </w:tcPr>
          <w:p w14:paraId="4361C15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1841E84A" w14:textId="77777777" w:rsidR="00A211E6" w:rsidRPr="00D45D43" w:rsidRDefault="00A211E6" w:rsidP="00CC730C">
            <w:pPr>
              <w:rPr>
                <w:sz w:val="18"/>
                <w:szCs w:val="18"/>
                <w:lang w:eastAsia="en-US"/>
              </w:rPr>
            </w:pPr>
            <w:r w:rsidRPr="00D45D43">
              <w:rPr>
                <w:sz w:val="18"/>
                <w:szCs w:val="18"/>
                <w:lang w:eastAsia="en-US"/>
              </w:rPr>
              <w:t>Outer layer thickness</w:t>
            </w:r>
          </w:p>
        </w:tc>
        <w:tc>
          <w:tcPr>
            <w:tcW w:w="1005" w:type="pct"/>
            <w:shd w:val="clear" w:color="auto" w:fill="auto"/>
            <w:tcMar>
              <w:top w:w="57" w:type="dxa"/>
              <w:bottom w:w="57" w:type="dxa"/>
            </w:tcMar>
          </w:tcPr>
          <w:p w14:paraId="33792AA3"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4A657B31" w14:textId="77777777" w:rsidR="00A211E6" w:rsidRPr="00D45D43" w:rsidRDefault="00A211E6" w:rsidP="00CC730C">
            <w:pPr>
              <w:rPr>
                <w:sz w:val="18"/>
                <w:szCs w:val="18"/>
                <w:lang w:eastAsia="en-US"/>
              </w:rPr>
            </w:pPr>
            <w:r w:rsidRPr="00D45D43">
              <w:rPr>
                <w:sz w:val="18"/>
                <w:szCs w:val="18"/>
                <w:lang w:eastAsia="en-US"/>
              </w:rPr>
              <w:t>cm</w:t>
            </w:r>
          </w:p>
        </w:tc>
        <w:tc>
          <w:tcPr>
            <w:tcW w:w="1004" w:type="pct"/>
          </w:tcPr>
          <w:p w14:paraId="3233E7AF" w14:textId="77777777" w:rsidR="00A211E6" w:rsidRPr="00D45D43" w:rsidRDefault="00A211E6" w:rsidP="00CC730C">
            <w:pPr>
              <w:rPr>
                <w:sz w:val="18"/>
                <w:szCs w:val="18"/>
                <w:highlight w:val="yellow"/>
                <w:lang w:eastAsia="en-US"/>
              </w:rPr>
            </w:pPr>
          </w:p>
        </w:tc>
      </w:tr>
      <w:tr w:rsidR="00A211E6" w:rsidRPr="006C449E" w14:paraId="2045B5A2" w14:textId="77777777" w:rsidTr="00CC730C">
        <w:trPr>
          <w:tblHeader/>
        </w:trPr>
        <w:tc>
          <w:tcPr>
            <w:tcW w:w="579" w:type="pct"/>
            <w:vMerge/>
            <w:tcMar>
              <w:top w:w="57" w:type="dxa"/>
              <w:bottom w:w="57" w:type="dxa"/>
            </w:tcMar>
          </w:tcPr>
          <w:p w14:paraId="599FE35C"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5E231DC" w14:textId="77777777" w:rsidR="00A211E6" w:rsidRPr="00D45D43" w:rsidRDefault="00A211E6" w:rsidP="00CC730C">
            <w:pPr>
              <w:rPr>
                <w:sz w:val="18"/>
                <w:szCs w:val="18"/>
                <w:lang w:eastAsia="en-US"/>
              </w:rPr>
            </w:pPr>
            <w:r w:rsidRPr="00D45D43">
              <w:rPr>
                <w:sz w:val="18"/>
                <w:szCs w:val="18"/>
                <w:lang w:eastAsia="en-US"/>
              </w:rPr>
              <w:t>Volume of outer layer</w:t>
            </w:r>
          </w:p>
        </w:tc>
        <w:tc>
          <w:tcPr>
            <w:tcW w:w="1005" w:type="pct"/>
            <w:shd w:val="clear" w:color="auto" w:fill="auto"/>
            <w:tcMar>
              <w:top w:w="57" w:type="dxa"/>
              <w:bottom w:w="57" w:type="dxa"/>
            </w:tcMar>
          </w:tcPr>
          <w:p w14:paraId="319FC546" w14:textId="77777777" w:rsidR="00A211E6" w:rsidRPr="00D45D43" w:rsidRDefault="00A211E6" w:rsidP="00CC730C">
            <w:pPr>
              <w:rPr>
                <w:sz w:val="18"/>
                <w:szCs w:val="18"/>
                <w:lang w:eastAsia="en-US"/>
              </w:rPr>
            </w:pPr>
            <w:r w:rsidRPr="00D45D43">
              <w:rPr>
                <w:sz w:val="18"/>
                <w:szCs w:val="18"/>
                <w:lang w:eastAsia="en-US"/>
              </w:rPr>
              <w:t>3008</w:t>
            </w:r>
          </w:p>
        </w:tc>
        <w:tc>
          <w:tcPr>
            <w:tcW w:w="1005" w:type="pct"/>
          </w:tcPr>
          <w:p w14:paraId="595FEE09" w14:textId="77777777" w:rsidR="00A211E6" w:rsidRPr="00D45D43" w:rsidRDefault="00A211E6" w:rsidP="00CC730C">
            <w:pPr>
              <w:rPr>
                <w:sz w:val="18"/>
                <w:szCs w:val="18"/>
                <w:lang w:eastAsia="en-US"/>
              </w:rPr>
            </w:pPr>
            <w:r w:rsidRPr="00D45D43">
              <w:rPr>
                <w:sz w:val="18"/>
                <w:szCs w:val="18"/>
                <w:lang w:eastAsia="en-US"/>
              </w:rPr>
              <w:t>cm</w:t>
            </w:r>
            <w:r w:rsidRPr="00D45D43">
              <w:rPr>
                <w:sz w:val="18"/>
                <w:szCs w:val="18"/>
                <w:vertAlign w:val="superscript"/>
                <w:lang w:eastAsia="en-US"/>
              </w:rPr>
              <w:t>3</w:t>
            </w:r>
          </w:p>
        </w:tc>
        <w:tc>
          <w:tcPr>
            <w:tcW w:w="1004" w:type="pct"/>
          </w:tcPr>
          <w:p w14:paraId="503BC6C8" w14:textId="77777777" w:rsidR="00A211E6" w:rsidRPr="00D45D43" w:rsidRDefault="00A211E6" w:rsidP="00CC730C">
            <w:pPr>
              <w:rPr>
                <w:sz w:val="18"/>
                <w:szCs w:val="18"/>
                <w:highlight w:val="yellow"/>
                <w:lang w:eastAsia="en-US"/>
              </w:rPr>
            </w:pPr>
          </w:p>
        </w:tc>
      </w:tr>
      <w:tr w:rsidR="00A211E6" w:rsidRPr="006C449E" w14:paraId="7E442E53" w14:textId="77777777" w:rsidTr="00CC730C">
        <w:trPr>
          <w:trHeight w:val="505"/>
          <w:tblHeader/>
        </w:trPr>
        <w:tc>
          <w:tcPr>
            <w:tcW w:w="579" w:type="pct"/>
            <w:vMerge/>
            <w:tcMar>
              <w:top w:w="57" w:type="dxa"/>
              <w:bottom w:w="57" w:type="dxa"/>
            </w:tcMar>
          </w:tcPr>
          <w:p w14:paraId="2D55CC9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F957971" w14:textId="77777777" w:rsidR="00A211E6" w:rsidRPr="00D45D43" w:rsidRDefault="00A211E6" w:rsidP="00CC730C">
            <w:pPr>
              <w:rPr>
                <w:sz w:val="18"/>
                <w:szCs w:val="18"/>
                <w:lang w:eastAsia="en-US"/>
              </w:rPr>
            </w:pPr>
            <w:r w:rsidRPr="00D45D43">
              <w:rPr>
                <w:sz w:val="18"/>
                <w:szCs w:val="18"/>
                <w:lang w:eastAsia="en-US"/>
              </w:rPr>
              <w:t>Wood density</w:t>
            </w:r>
          </w:p>
        </w:tc>
        <w:tc>
          <w:tcPr>
            <w:tcW w:w="1005" w:type="pct"/>
            <w:shd w:val="clear" w:color="auto" w:fill="auto"/>
            <w:tcMar>
              <w:top w:w="57" w:type="dxa"/>
              <w:bottom w:w="57" w:type="dxa"/>
            </w:tcMar>
          </w:tcPr>
          <w:p w14:paraId="3460C8AE" w14:textId="77777777" w:rsidR="00A211E6" w:rsidRPr="00D45D43" w:rsidRDefault="00A211E6" w:rsidP="00CC730C">
            <w:pPr>
              <w:rPr>
                <w:sz w:val="18"/>
                <w:szCs w:val="18"/>
                <w:lang w:eastAsia="en-US"/>
              </w:rPr>
            </w:pPr>
            <w:r w:rsidRPr="00D45D43">
              <w:rPr>
                <w:sz w:val="18"/>
                <w:szCs w:val="18"/>
                <w:lang w:eastAsia="en-US"/>
              </w:rPr>
              <w:t>0.4</w:t>
            </w:r>
          </w:p>
        </w:tc>
        <w:tc>
          <w:tcPr>
            <w:tcW w:w="1005" w:type="pct"/>
          </w:tcPr>
          <w:p w14:paraId="7FFF92E0" w14:textId="77777777" w:rsidR="00A211E6" w:rsidRPr="00D45D43" w:rsidRDefault="00A211E6" w:rsidP="00CC730C">
            <w:pPr>
              <w:rPr>
                <w:sz w:val="18"/>
                <w:szCs w:val="18"/>
                <w:lang w:eastAsia="en-US"/>
              </w:rPr>
            </w:pPr>
            <w:r w:rsidRPr="00D45D43">
              <w:rPr>
                <w:sz w:val="18"/>
                <w:szCs w:val="18"/>
                <w:lang w:eastAsia="en-US"/>
              </w:rPr>
              <w:t>g/cm</w:t>
            </w:r>
            <w:r w:rsidRPr="00D45D43">
              <w:rPr>
                <w:sz w:val="18"/>
                <w:szCs w:val="18"/>
                <w:vertAlign w:val="superscript"/>
                <w:lang w:eastAsia="en-US"/>
              </w:rPr>
              <w:t>3</w:t>
            </w:r>
          </w:p>
        </w:tc>
        <w:tc>
          <w:tcPr>
            <w:tcW w:w="1004" w:type="pct"/>
          </w:tcPr>
          <w:p w14:paraId="0AB28926"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6C449E" w14:paraId="3410A9EA" w14:textId="77777777" w:rsidTr="00CC730C">
        <w:trPr>
          <w:tblHeader/>
        </w:trPr>
        <w:tc>
          <w:tcPr>
            <w:tcW w:w="579" w:type="pct"/>
            <w:vMerge/>
            <w:tcMar>
              <w:top w:w="57" w:type="dxa"/>
              <w:bottom w:w="57" w:type="dxa"/>
            </w:tcMar>
          </w:tcPr>
          <w:p w14:paraId="18B216D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3233D81" w14:textId="77777777" w:rsidR="00A211E6" w:rsidRPr="00D45D43" w:rsidRDefault="00A211E6" w:rsidP="00CC730C">
            <w:pPr>
              <w:rPr>
                <w:sz w:val="18"/>
                <w:szCs w:val="18"/>
                <w:lang w:eastAsia="en-US"/>
              </w:rPr>
            </w:pPr>
            <w:r w:rsidRPr="00D45D43">
              <w:rPr>
                <w:sz w:val="18"/>
                <w:szCs w:val="18"/>
                <w:lang w:eastAsia="en-US"/>
              </w:rPr>
              <w:t>Dust concentration in air</w:t>
            </w:r>
          </w:p>
        </w:tc>
        <w:tc>
          <w:tcPr>
            <w:tcW w:w="1005" w:type="pct"/>
            <w:shd w:val="clear" w:color="auto" w:fill="auto"/>
            <w:tcMar>
              <w:top w:w="57" w:type="dxa"/>
              <w:bottom w:w="57" w:type="dxa"/>
            </w:tcMar>
          </w:tcPr>
          <w:p w14:paraId="79FB39F4" w14:textId="77777777" w:rsidR="00A211E6" w:rsidRPr="00D45D43" w:rsidRDefault="00A211E6" w:rsidP="00CC730C">
            <w:pPr>
              <w:rPr>
                <w:sz w:val="18"/>
                <w:szCs w:val="18"/>
                <w:lang w:eastAsia="en-US"/>
              </w:rPr>
            </w:pPr>
            <w:r w:rsidRPr="00D45D43">
              <w:rPr>
                <w:sz w:val="18"/>
                <w:szCs w:val="18"/>
                <w:lang w:eastAsia="en-US"/>
              </w:rPr>
              <w:t>5</w:t>
            </w:r>
          </w:p>
        </w:tc>
        <w:tc>
          <w:tcPr>
            <w:tcW w:w="1005" w:type="pct"/>
          </w:tcPr>
          <w:p w14:paraId="35EB3968" w14:textId="77777777" w:rsidR="00A211E6" w:rsidRPr="00D45D43" w:rsidRDefault="00A211E6" w:rsidP="00CC730C">
            <w:pPr>
              <w:rPr>
                <w:sz w:val="18"/>
                <w:szCs w:val="18"/>
                <w:lang w:eastAsia="en-US"/>
              </w:rPr>
            </w:pPr>
            <w:r w:rsidRPr="00D45D43">
              <w:rPr>
                <w:sz w:val="18"/>
                <w:szCs w:val="18"/>
                <w:lang w:eastAsia="en-US"/>
              </w:rPr>
              <w:t>mg/m</w:t>
            </w:r>
            <w:r w:rsidRPr="00D45D43">
              <w:rPr>
                <w:sz w:val="18"/>
                <w:szCs w:val="18"/>
                <w:vertAlign w:val="superscript"/>
                <w:lang w:eastAsia="en-US"/>
              </w:rPr>
              <w:t>3</w:t>
            </w:r>
          </w:p>
        </w:tc>
        <w:tc>
          <w:tcPr>
            <w:tcW w:w="1004" w:type="pct"/>
          </w:tcPr>
          <w:p w14:paraId="1C062D9D" w14:textId="77777777" w:rsidR="00A211E6" w:rsidRPr="00D45D43" w:rsidRDefault="00A211E6" w:rsidP="00CC730C">
            <w:pPr>
              <w:rPr>
                <w:sz w:val="18"/>
                <w:szCs w:val="18"/>
                <w:lang w:eastAsia="en-US"/>
              </w:rPr>
            </w:pPr>
          </w:p>
        </w:tc>
      </w:tr>
      <w:tr w:rsidR="00A211E6" w:rsidRPr="006C449E" w14:paraId="01974E3A" w14:textId="77777777" w:rsidTr="00CC730C">
        <w:trPr>
          <w:tblHeader/>
        </w:trPr>
        <w:tc>
          <w:tcPr>
            <w:tcW w:w="579" w:type="pct"/>
            <w:vMerge/>
            <w:tcMar>
              <w:top w:w="57" w:type="dxa"/>
              <w:bottom w:w="57" w:type="dxa"/>
            </w:tcMar>
          </w:tcPr>
          <w:p w14:paraId="7E53539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DBAC309" w14:textId="77777777" w:rsidR="00A211E6" w:rsidRPr="00D45D43" w:rsidRDefault="00A211E6" w:rsidP="00CC730C">
            <w:pPr>
              <w:rPr>
                <w:sz w:val="18"/>
                <w:szCs w:val="18"/>
                <w:lang w:eastAsia="en-US"/>
              </w:rPr>
            </w:pPr>
            <w:r w:rsidRPr="00D45D43">
              <w:rPr>
                <w:sz w:val="18"/>
                <w:szCs w:val="18"/>
                <w:lang w:eastAsia="en-US"/>
              </w:rPr>
              <w:t>Inhalation rate</w:t>
            </w:r>
          </w:p>
        </w:tc>
        <w:tc>
          <w:tcPr>
            <w:tcW w:w="1005" w:type="pct"/>
            <w:shd w:val="clear" w:color="auto" w:fill="auto"/>
            <w:tcMar>
              <w:top w:w="57" w:type="dxa"/>
              <w:bottom w:w="57" w:type="dxa"/>
            </w:tcMar>
          </w:tcPr>
          <w:p w14:paraId="60D921C9" w14:textId="77777777" w:rsidR="00A211E6" w:rsidRPr="00D45D43" w:rsidRDefault="00A211E6" w:rsidP="00CC730C">
            <w:pPr>
              <w:rPr>
                <w:sz w:val="18"/>
                <w:szCs w:val="18"/>
                <w:lang w:eastAsia="en-US"/>
              </w:rPr>
            </w:pPr>
            <w:r w:rsidRPr="00D45D43">
              <w:rPr>
                <w:sz w:val="18"/>
                <w:szCs w:val="18"/>
                <w:lang w:eastAsia="en-US"/>
              </w:rPr>
              <w:t>1.25</w:t>
            </w:r>
          </w:p>
        </w:tc>
        <w:tc>
          <w:tcPr>
            <w:tcW w:w="1005" w:type="pct"/>
          </w:tcPr>
          <w:p w14:paraId="04F1FCFB"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/h</w:t>
            </w:r>
          </w:p>
        </w:tc>
        <w:tc>
          <w:tcPr>
            <w:tcW w:w="1004" w:type="pct"/>
          </w:tcPr>
          <w:p w14:paraId="5282DE4F"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r w:rsidR="00A211E6" w:rsidRPr="006C449E" w14:paraId="4B0296B9" w14:textId="77777777" w:rsidTr="00CC730C">
        <w:trPr>
          <w:tblHeader/>
        </w:trPr>
        <w:tc>
          <w:tcPr>
            <w:tcW w:w="579" w:type="pct"/>
            <w:vMerge/>
            <w:tcMar>
              <w:top w:w="57" w:type="dxa"/>
              <w:bottom w:w="57" w:type="dxa"/>
            </w:tcMar>
          </w:tcPr>
          <w:p w14:paraId="24A0AC2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2F9775D" w14:textId="77777777" w:rsidR="00A211E6" w:rsidRPr="00D45D43" w:rsidRDefault="00A211E6" w:rsidP="00CC730C">
            <w:pPr>
              <w:rPr>
                <w:sz w:val="18"/>
                <w:szCs w:val="18"/>
                <w:lang w:eastAsia="en-US"/>
              </w:rPr>
            </w:pPr>
            <w:r w:rsidRPr="00D45D43">
              <w:rPr>
                <w:sz w:val="18"/>
                <w:szCs w:val="18"/>
                <w:lang w:eastAsia="en-US"/>
              </w:rPr>
              <w:t>Protection factor (No PPE)</w:t>
            </w:r>
          </w:p>
        </w:tc>
        <w:tc>
          <w:tcPr>
            <w:tcW w:w="1005" w:type="pct"/>
            <w:shd w:val="clear" w:color="auto" w:fill="auto"/>
            <w:tcMar>
              <w:top w:w="57" w:type="dxa"/>
              <w:bottom w:w="57" w:type="dxa"/>
            </w:tcMar>
          </w:tcPr>
          <w:p w14:paraId="77650149" w14:textId="77777777" w:rsidR="00A211E6" w:rsidRPr="00D45D43" w:rsidRDefault="00A211E6" w:rsidP="00CC730C">
            <w:pPr>
              <w:rPr>
                <w:sz w:val="18"/>
                <w:szCs w:val="18"/>
                <w:lang w:eastAsia="en-US"/>
              </w:rPr>
            </w:pPr>
            <w:r w:rsidRPr="00D45D43">
              <w:rPr>
                <w:sz w:val="18"/>
                <w:szCs w:val="18"/>
                <w:lang w:eastAsia="en-US"/>
              </w:rPr>
              <w:t>1</w:t>
            </w:r>
          </w:p>
        </w:tc>
        <w:tc>
          <w:tcPr>
            <w:tcW w:w="1005" w:type="pct"/>
          </w:tcPr>
          <w:p w14:paraId="78EF5596" w14:textId="77777777" w:rsidR="00A211E6" w:rsidRPr="00D45D43" w:rsidRDefault="00A211E6" w:rsidP="00CC730C">
            <w:pPr>
              <w:rPr>
                <w:sz w:val="18"/>
                <w:szCs w:val="18"/>
                <w:lang w:eastAsia="en-US"/>
              </w:rPr>
            </w:pPr>
          </w:p>
        </w:tc>
        <w:tc>
          <w:tcPr>
            <w:tcW w:w="1004" w:type="pct"/>
          </w:tcPr>
          <w:p w14:paraId="10B3564E" w14:textId="77777777" w:rsidR="00A211E6" w:rsidRPr="00D45D43" w:rsidRDefault="00A211E6" w:rsidP="00CC730C">
            <w:pPr>
              <w:rPr>
                <w:sz w:val="18"/>
                <w:szCs w:val="18"/>
                <w:lang w:eastAsia="en-US"/>
              </w:rPr>
            </w:pPr>
          </w:p>
        </w:tc>
      </w:tr>
      <w:tr w:rsidR="00A211E6" w:rsidRPr="006C449E" w14:paraId="4B9EBEB3" w14:textId="77777777" w:rsidTr="00CC730C">
        <w:trPr>
          <w:tblHeader/>
        </w:trPr>
        <w:tc>
          <w:tcPr>
            <w:tcW w:w="579" w:type="pct"/>
            <w:vMerge/>
            <w:tcMar>
              <w:top w:w="57" w:type="dxa"/>
              <w:bottom w:w="57" w:type="dxa"/>
            </w:tcMar>
          </w:tcPr>
          <w:p w14:paraId="3D5D0D6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5D6F15E" w14:textId="77777777" w:rsidR="00A211E6" w:rsidRPr="00D45D43" w:rsidRDefault="00A211E6" w:rsidP="00CC730C">
            <w:pPr>
              <w:rPr>
                <w:sz w:val="18"/>
                <w:szCs w:val="18"/>
                <w:lang w:eastAsia="en-US"/>
              </w:rPr>
            </w:pPr>
            <w:r w:rsidRPr="00D45D43">
              <w:rPr>
                <w:sz w:val="18"/>
                <w:szCs w:val="18"/>
                <w:lang w:eastAsia="en-US"/>
              </w:rPr>
              <w:t>Inhalation absorption</w:t>
            </w:r>
          </w:p>
        </w:tc>
        <w:tc>
          <w:tcPr>
            <w:tcW w:w="1005" w:type="pct"/>
            <w:shd w:val="clear" w:color="auto" w:fill="auto"/>
            <w:tcMar>
              <w:top w:w="57" w:type="dxa"/>
              <w:bottom w:w="57" w:type="dxa"/>
            </w:tcMar>
          </w:tcPr>
          <w:p w14:paraId="11F686A8" w14:textId="77777777" w:rsidR="00A211E6" w:rsidRPr="00D45D43" w:rsidRDefault="00A211E6" w:rsidP="00CC730C">
            <w:pPr>
              <w:rPr>
                <w:sz w:val="18"/>
                <w:szCs w:val="18"/>
                <w:lang w:eastAsia="en-US"/>
              </w:rPr>
            </w:pPr>
            <w:r w:rsidRPr="00D45D43">
              <w:rPr>
                <w:sz w:val="18"/>
                <w:szCs w:val="18"/>
                <w:lang w:eastAsia="en-US"/>
              </w:rPr>
              <w:t>100</w:t>
            </w:r>
          </w:p>
        </w:tc>
        <w:tc>
          <w:tcPr>
            <w:tcW w:w="1005" w:type="pct"/>
          </w:tcPr>
          <w:p w14:paraId="399896E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DE1D46A" w14:textId="77777777" w:rsidR="00A211E6" w:rsidRPr="00D45D43" w:rsidRDefault="00A211E6" w:rsidP="00CC730C">
            <w:pPr>
              <w:rPr>
                <w:sz w:val="18"/>
                <w:szCs w:val="18"/>
                <w:lang w:eastAsia="en-US"/>
              </w:rPr>
            </w:pPr>
          </w:p>
        </w:tc>
      </w:tr>
      <w:tr w:rsidR="00A211E6" w:rsidRPr="006C449E" w14:paraId="51109D8A" w14:textId="77777777" w:rsidTr="00CC730C">
        <w:trPr>
          <w:tblHeader/>
        </w:trPr>
        <w:tc>
          <w:tcPr>
            <w:tcW w:w="579" w:type="pct"/>
            <w:vMerge/>
            <w:tcMar>
              <w:top w:w="57" w:type="dxa"/>
              <w:bottom w:w="57" w:type="dxa"/>
            </w:tcMar>
          </w:tcPr>
          <w:p w14:paraId="2406AADA"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ED52E29" w14:textId="77777777" w:rsidR="00A211E6" w:rsidRPr="00D45D43" w:rsidRDefault="00A211E6" w:rsidP="00CC730C">
            <w:pPr>
              <w:rPr>
                <w:sz w:val="18"/>
                <w:szCs w:val="18"/>
                <w:lang w:eastAsia="en-US"/>
              </w:rPr>
            </w:pPr>
            <w:r w:rsidRPr="00D45D43">
              <w:rPr>
                <w:sz w:val="18"/>
                <w:szCs w:val="18"/>
                <w:lang w:eastAsia="en-US"/>
              </w:rPr>
              <w:t>Percentage dislodgeable</w:t>
            </w:r>
          </w:p>
        </w:tc>
        <w:tc>
          <w:tcPr>
            <w:tcW w:w="1005" w:type="pct"/>
            <w:shd w:val="clear" w:color="auto" w:fill="auto"/>
            <w:tcMar>
              <w:top w:w="57" w:type="dxa"/>
              <w:bottom w:w="57" w:type="dxa"/>
            </w:tcMar>
          </w:tcPr>
          <w:p w14:paraId="4358A0E1" w14:textId="77777777" w:rsidR="00A211E6" w:rsidRPr="00D45D43" w:rsidRDefault="00A211E6" w:rsidP="00CC730C">
            <w:pPr>
              <w:rPr>
                <w:sz w:val="18"/>
                <w:szCs w:val="18"/>
                <w:lang w:eastAsia="en-US"/>
              </w:rPr>
            </w:pPr>
            <w:r w:rsidRPr="00D45D43">
              <w:rPr>
                <w:sz w:val="18"/>
                <w:szCs w:val="18"/>
                <w:lang w:eastAsia="en-US"/>
              </w:rPr>
              <w:t>3</w:t>
            </w:r>
          </w:p>
        </w:tc>
        <w:tc>
          <w:tcPr>
            <w:tcW w:w="1005" w:type="pct"/>
          </w:tcPr>
          <w:p w14:paraId="3A20A43E"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1149A376"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6C449E" w14:paraId="4A4B8A7D" w14:textId="77777777" w:rsidTr="00CC730C">
        <w:trPr>
          <w:tblHeader/>
        </w:trPr>
        <w:tc>
          <w:tcPr>
            <w:tcW w:w="579" w:type="pct"/>
            <w:vMerge/>
            <w:tcMar>
              <w:top w:w="57" w:type="dxa"/>
              <w:bottom w:w="57" w:type="dxa"/>
            </w:tcMar>
          </w:tcPr>
          <w:p w14:paraId="05788F6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7D2214D7" w14:textId="77777777" w:rsidR="00A211E6" w:rsidRPr="00D45D43" w:rsidRDefault="00A211E6" w:rsidP="00CC730C">
            <w:pPr>
              <w:rPr>
                <w:sz w:val="18"/>
                <w:szCs w:val="18"/>
                <w:lang w:eastAsia="en-US"/>
              </w:rPr>
            </w:pPr>
            <w:r w:rsidRPr="00D45D43">
              <w:rPr>
                <w:sz w:val="18"/>
                <w:szCs w:val="18"/>
                <w:lang w:eastAsia="en-US"/>
              </w:rPr>
              <w:t>Hand surface</w:t>
            </w:r>
          </w:p>
        </w:tc>
        <w:tc>
          <w:tcPr>
            <w:tcW w:w="1005" w:type="pct"/>
            <w:shd w:val="clear" w:color="auto" w:fill="auto"/>
            <w:tcMar>
              <w:top w:w="57" w:type="dxa"/>
              <w:bottom w:w="57" w:type="dxa"/>
            </w:tcMar>
          </w:tcPr>
          <w:p w14:paraId="1F8685AD" w14:textId="77777777" w:rsidR="00A211E6" w:rsidRPr="00D45D43" w:rsidRDefault="00A211E6" w:rsidP="00CC730C">
            <w:pPr>
              <w:rPr>
                <w:sz w:val="18"/>
                <w:szCs w:val="18"/>
                <w:lang w:eastAsia="en-US"/>
              </w:rPr>
            </w:pPr>
            <w:r w:rsidRPr="00D45D43">
              <w:rPr>
                <w:sz w:val="18"/>
                <w:szCs w:val="18"/>
                <w:lang w:eastAsia="en-US"/>
              </w:rPr>
              <w:t>420</w:t>
            </w:r>
          </w:p>
        </w:tc>
        <w:tc>
          <w:tcPr>
            <w:tcW w:w="1005" w:type="pct"/>
          </w:tcPr>
          <w:p w14:paraId="06C30436"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02852E3D"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r w:rsidR="00A211E6" w:rsidRPr="006C449E" w14:paraId="0B720CF6" w14:textId="77777777" w:rsidTr="00CC730C">
        <w:trPr>
          <w:tblHeader/>
        </w:trPr>
        <w:tc>
          <w:tcPr>
            <w:tcW w:w="579" w:type="pct"/>
            <w:vMerge/>
            <w:tcMar>
              <w:top w:w="57" w:type="dxa"/>
              <w:bottom w:w="57" w:type="dxa"/>
            </w:tcMar>
          </w:tcPr>
          <w:p w14:paraId="4F0CBD52"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6C7D073" w14:textId="77777777" w:rsidR="00A211E6" w:rsidRPr="00D45D43" w:rsidRDefault="00A211E6" w:rsidP="00CC730C">
            <w:pPr>
              <w:rPr>
                <w:sz w:val="18"/>
                <w:szCs w:val="18"/>
                <w:lang w:eastAsia="en-US"/>
              </w:rPr>
            </w:pPr>
            <w:r w:rsidRPr="00D45D43">
              <w:rPr>
                <w:sz w:val="18"/>
                <w:szCs w:val="18"/>
                <w:lang w:eastAsia="en-US"/>
              </w:rPr>
              <w:t>Dermal absorption</w:t>
            </w:r>
          </w:p>
        </w:tc>
        <w:tc>
          <w:tcPr>
            <w:tcW w:w="1005" w:type="pct"/>
            <w:shd w:val="clear" w:color="auto" w:fill="auto"/>
            <w:tcMar>
              <w:top w:w="57" w:type="dxa"/>
              <w:bottom w:w="57" w:type="dxa"/>
            </w:tcMar>
          </w:tcPr>
          <w:p w14:paraId="2A94A791"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23ED2CB6"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CD8FD16" w14:textId="77777777" w:rsidR="00A211E6" w:rsidRPr="00D45D43" w:rsidRDefault="00A211E6" w:rsidP="00CC730C">
            <w:pPr>
              <w:rPr>
                <w:sz w:val="18"/>
                <w:szCs w:val="18"/>
                <w:lang w:eastAsia="en-US"/>
              </w:rPr>
            </w:pPr>
          </w:p>
        </w:tc>
      </w:tr>
    </w:tbl>
    <w:p w14:paraId="3167F649" w14:textId="77777777" w:rsidR="00A211E6" w:rsidRDefault="00A211E6" w:rsidP="00A211E6">
      <w:pPr>
        <w:jc w:val="both"/>
        <w:rPr>
          <w:iCs/>
          <w:lang w:eastAsia="en-US"/>
        </w:rPr>
      </w:pPr>
    </w:p>
    <w:p w14:paraId="7C601BD8" w14:textId="77777777" w:rsidR="00A211E6" w:rsidRPr="00FD2055" w:rsidRDefault="00A211E6" w:rsidP="00A211E6">
      <w:pPr>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[13]</w:t>
      </w:r>
      <w:r>
        <w:t xml:space="preserve"> </w:t>
      </w:r>
      <w:r w:rsidRPr="00082363">
        <w:rPr>
          <w:b/>
          <w:sz w:val="18"/>
          <w:szCs w:val="18"/>
          <w:lang w:eastAsia="en-US"/>
        </w:rPr>
        <w:t>Sanding treated wood (chronic exposure)</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3D51571" w14:textId="77777777" w:rsidTr="00CC730C">
        <w:trPr>
          <w:cantSplit/>
          <w:tblHeader/>
        </w:trPr>
        <w:tc>
          <w:tcPr>
            <w:tcW w:w="9425" w:type="dxa"/>
            <w:gridSpan w:val="6"/>
            <w:shd w:val="clear" w:color="auto" w:fill="FFFFCC"/>
          </w:tcPr>
          <w:p w14:paraId="0E1918B2"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7954913B" w14:textId="77777777" w:rsidTr="00CC730C">
        <w:trPr>
          <w:cantSplit/>
          <w:tblHeader/>
        </w:trPr>
        <w:tc>
          <w:tcPr>
            <w:tcW w:w="1204" w:type="dxa"/>
            <w:shd w:val="clear" w:color="auto" w:fill="auto"/>
          </w:tcPr>
          <w:p w14:paraId="50A47368" w14:textId="77777777" w:rsidR="00A211E6" w:rsidRPr="00F84E0D" w:rsidRDefault="00A211E6" w:rsidP="00CC730C">
            <w:pPr>
              <w:rPr>
                <w:b/>
                <w:lang w:eastAsia="en-US"/>
              </w:rPr>
            </w:pPr>
            <w:r w:rsidRPr="00F84E0D">
              <w:rPr>
                <w:b/>
                <w:lang w:eastAsia="en-US"/>
              </w:rPr>
              <w:t>Exposure scenario</w:t>
            </w:r>
          </w:p>
        </w:tc>
        <w:tc>
          <w:tcPr>
            <w:tcW w:w="1701" w:type="dxa"/>
          </w:tcPr>
          <w:p w14:paraId="4FEC313A"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33294CBF" w14:textId="77777777" w:rsidR="00A211E6" w:rsidRDefault="00A211E6" w:rsidP="00CC730C">
            <w:pPr>
              <w:rPr>
                <w:b/>
                <w:lang w:eastAsia="en-US"/>
              </w:rPr>
            </w:pPr>
            <w:r w:rsidRPr="00F84E0D">
              <w:rPr>
                <w:b/>
                <w:lang w:eastAsia="en-US"/>
              </w:rPr>
              <w:t>Estimated inhalation uptake</w:t>
            </w:r>
          </w:p>
          <w:p w14:paraId="52720A96"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C0CF61A" w14:textId="77777777" w:rsidR="00A211E6" w:rsidRDefault="00A211E6" w:rsidP="00CC730C">
            <w:pPr>
              <w:rPr>
                <w:b/>
                <w:lang w:eastAsia="en-US"/>
              </w:rPr>
            </w:pPr>
            <w:r w:rsidRPr="00F84E0D">
              <w:rPr>
                <w:b/>
                <w:lang w:eastAsia="en-US"/>
              </w:rPr>
              <w:t>Estimated dermal uptake</w:t>
            </w:r>
          </w:p>
          <w:p w14:paraId="184A4CF1"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5767903" w14:textId="77777777" w:rsidR="00A211E6" w:rsidRDefault="00A211E6" w:rsidP="00CC730C">
            <w:pPr>
              <w:rPr>
                <w:b/>
                <w:lang w:eastAsia="en-US"/>
              </w:rPr>
            </w:pPr>
            <w:r w:rsidRPr="00F84E0D">
              <w:rPr>
                <w:b/>
                <w:lang w:eastAsia="en-US"/>
              </w:rPr>
              <w:t>Estimated oral uptake</w:t>
            </w:r>
          </w:p>
          <w:p w14:paraId="5D0D6285" w14:textId="77777777" w:rsidR="00A211E6" w:rsidRPr="00F84E0D" w:rsidRDefault="00A211E6" w:rsidP="00CC730C">
            <w:pPr>
              <w:rPr>
                <w:b/>
                <w:lang w:eastAsia="en-US"/>
              </w:rPr>
            </w:pPr>
            <w:r w:rsidRPr="00126CDA">
              <w:rPr>
                <w:lang w:val="en-US" w:eastAsia="en-US"/>
              </w:rPr>
              <w:t>(mg/kw/d)</w:t>
            </w:r>
          </w:p>
        </w:tc>
        <w:tc>
          <w:tcPr>
            <w:tcW w:w="1843" w:type="dxa"/>
          </w:tcPr>
          <w:p w14:paraId="65898106" w14:textId="77777777" w:rsidR="00A211E6" w:rsidRDefault="00A211E6" w:rsidP="00CC730C">
            <w:pPr>
              <w:rPr>
                <w:b/>
                <w:lang w:eastAsia="en-US"/>
              </w:rPr>
            </w:pPr>
            <w:r w:rsidRPr="00F84E0D">
              <w:rPr>
                <w:b/>
                <w:lang w:eastAsia="en-US"/>
              </w:rPr>
              <w:t>Estimated total uptake</w:t>
            </w:r>
          </w:p>
          <w:p w14:paraId="6727B4EB" w14:textId="77777777" w:rsidR="00A211E6" w:rsidRPr="00F84E0D" w:rsidRDefault="00A211E6" w:rsidP="00CC730C">
            <w:pPr>
              <w:rPr>
                <w:b/>
                <w:lang w:eastAsia="en-US"/>
              </w:rPr>
            </w:pPr>
            <w:r w:rsidRPr="00126CDA">
              <w:rPr>
                <w:lang w:val="en-US" w:eastAsia="en-US"/>
              </w:rPr>
              <w:t>(mg/kw/d)</w:t>
            </w:r>
          </w:p>
        </w:tc>
      </w:tr>
      <w:tr w:rsidR="00A211E6" w:rsidRPr="00F84E0D" w14:paraId="47F01613" w14:textId="77777777" w:rsidTr="00CC730C">
        <w:trPr>
          <w:cantSplit/>
          <w:tblHeader/>
        </w:trPr>
        <w:tc>
          <w:tcPr>
            <w:tcW w:w="1204" w:type="dxa"/>
            <w:shd w:val="clear" w:color="auto" w:fill="auto"/>
          </w:tcPr>
          <w:p w14:paraId="3C5479EC"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[13] Sanding treated wood (chronic exposure)</w:t>
            </w:r>
          </w:p>
        </w:tc>
        <w:tc>
          <w:tcPr>
            <w:tcW w:w="1701" w:type="dxa"/>
          </w:tcPr>
          <w:p w14:paraId="0FD62562"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2564E17E" w14:textId="77777777" w:rsidR="00A211E6" w:rsidRPr="00F84E0D" w:rsidRDefault="00A211E6" w:rsidP="00CC730C">
            <w:pPr>
              <w:rPr>
                <w:lang w:eastAsia="en-US"/>
              </w:rPr>
            </w:pPr>
            <w:r>
              <w:rPr>
                <w:lang w:eastAsia="en-US"/>
              </w:rPr>
              <w:t>1.0 x 10</w:t>
            </w:r>
            <w:r w:rsidRPr="00BC6847">
              <w:rPr>
                <w:vertAlign w:val="superscript"/>
                <w:lang w:eastAsia="en-US"/>
              </w:rPr>
              <w:t>-4</w:t>
            </w:r>
          </w:p>
        </w:tc>
        <w:tc>
          <w:tcPr>
            <w:tcW w:w="1559" w:type="dxa"/>
            <w:shd w:val="clear" w:color="auto" w:fill="auto"/>
            <w:tcMar>
              <w:top w:w="57" w:type="dxa"/>
              <w:bottom w:w="57" w:type="dxa"/>
            </w:tcMar>
          </w:tcPr>
          <w:p w14:paraId="2A2B5DCA" w14:textId="77777777" w:rsidR="00A211E6" w:rsidRPr="00F84E0D" w:rsidRDefault="00A211E6" w:rsidP="00CC730C">
            <w:pPr>
              <w:rPr>
                <w:lang w:eastAsia="en-US"/>
              </w:rPr>
            </w:pPr>
            <w:r>
              <w:rPr>
                <w:lang w:eastAsia="en-US"/>
              </w:rPr>
              <w:t>2.4 x 10</w:t>
            </w:r>
            <w:r w:rsidRPr="00BC6847">
              <w:rPr>
                <w:vertAlign w:val="superscript"/>
                <w:lang w:eastAsia="en-US"/>
              </w:rPr>
              <w:t>-4</w:t>
            </w:r>
          </w:p>
        </w:tc>
        <w:tc>
          <w:tcPr>
            <w:tcW w:w="1559" w:type="dxa"/>
            <w:shd w:val="clear" w:color="auto" w:fill="auto"/>
            <w:tcMar>
              <w:top w:w="57" w:type="dxa"/>
              <w:bottom w:w="57" w:type="dxa"/>
            </w:tcMar>
          </w:tcPr>
          <w:p w14:paraId="5CB9DF01" w14:textId="77777777" w:rsidR="00A211E6" w:rsidRPr="00F84E0D" w:rsidRDefault="00A211E6" w:rsidP="00CC730C">
            <w:pPr>
              <w:rPr>
                <w:lang w:eastAsia="en-US"/>
              </w:rPr>
            </w:pPr>
            <w:r>
              <w:rPr>
                <w:lang w:eastAsia="en-US"/>
              </w:rPr>
              <w:t>-</w:t>
            </w:r>
          </w:p>
        </w:tc>
        <w:tc>
          <w:tcPr>
            <w:tcW w:w="1843" w:type="dxa"/>
          </w:tcPr>
          <w:p w14:paraId="61AD1449" w14:textId="77777777" w:rsidR="00A211E6" w:rsidRPr="00F84E0D" w:rsidRDefault="00A211E6" w:rsidP="00CC730C">
            <w:pPr>
              <w:rPr>
                <w:lang w:eastAsia="en-US"/>
              </w:rPr>
            </w:pPr>
            <w:r>
              <w:rPr>
                <w:lang w:eastAsia="en-US"/>
              </w:rPr>
              <w:t>3.5 x 10</w:t>
            </w:r>
            <w:r w:rsidRPr="00BC6847">
              <w:rPr>
                <w:vertAlign w:val="superscript"/>
                <w:lang w:eastAsia="en-US"/>
              </w:rPr>
              <w:t>-4</w:t>
            </w:r>
          </w:p>
        </w:tc>
      </w:tr>
    </w:tbl>
    <w:p w14:paraId="608BC3C6" w14:textId="77777777" w:rsidR="00A211E6" w:rsidRDefault="00A211E6" w:rsidP="00A211E6">
      <w:pPr>
        <w:jc w:val="both"/>
        <w:rPr>
          <w:iCs/>
          <w:lang w:eastAsia="en-US"/>
        </w:rPr>
      </w:pPr>
    </w:p>
    <w:p w14:paraId="6CE259D8"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14</w:t>
      </w:r>
      <w:r w:rsidRPr="00F84E0D">
        <w:rPr>
          <w:i/>
          <w:szCs w:val="22"/>
          <w:u w:val="single"/>
          <w:lang w:eastAsia="en-US"/>
        </w:rPr>
        <w:t>]</w:t>
      </w:r>
      <w:r>
        <w:rPr>
          <w:i/>
          <w:szCs w:val="22"/>
          <w:u w:val="single"/>
          <w:lang w:eastAsia="en-US"/>
        </w:rPr>
        <w:t xml:space="preserve"> </w:t>
      </w:r>
      <w:r w:rsidRPr="00621571">
        <w:rPr>
          <w:i/>
          <w:szCs w:val="22"/>
          <w:u w:val="single"/>
          <w:lang w:eastAsia="en-US"/>
        </w:rPr>
        <w:t>Inhalation of volatilis</w:t>
      </w:r>
      <w:r>
        <w:rPr>
          <w:i/>
          <w:szCs w:val="22"/>
          <w:u w:val="single"/>
          <w:lang w:eastAsia="en-US"/>
        </w:rPr>
        <w:t>ed</w:t>
      </w:r>
      <w:r w:rsidRPr="00621571">
        <w:rPr>
          <w:i/>
          <w:szCs w:val="22"/>
          <w:u w:val="single"/>
          <w:lang w:eastAsia="en-US"/>
        </w:rPr>
        <w:t xml:space="preserve"> residues indoors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6C449E" w14:paraId="354DB2E4" w14:textId="77777777" w:rsidTr="00CC730C">
        <w:trPr>
          <w:tblHeader/>
        </w:trPr>
        <w:tc>
          <w:tcPr>
            <w:tcW w:w="5000" w:type="pct"/>
            <w:gridSpan w:val="5"/>
            <w:shd w:val="clear" w:color="auto" w:fill="FFFFCC"/>
            <w:tcMar>
              <w:top w:w="57" w:type="dxa"/>
              <w:bottom w:w="57" w:type="dxa"/>
            </w:tcMar>
          </w:tcPr>
          <w:p w14:paraId="429DA848" w14:textId="77777777" w:rsidR="00A211E6" w:rsidRPr="00D45D43" w:rsidRDefault="00A211E6" w:rsidP="00CC730C">
            <w:pPr>
              <w:keepNext/>
              <w:rPr>
                <w:b/>
                <w:sz w:val="18"/>
                <w:szCs w:val="18"/>
                <w:lang w:eastAsia="en-US"/>
              </w:rPr>
            </w:pPr>
            <w:r w:rsidRPr="00D45D43">
              <w:rPr>
                <w:b/>
                <w:sz w:val="18"/>
                <w:szCs w:val="18"/>
                <w:lang w:eastAsia="en-US"/>
              </w:rPr>
              <w:t>Description of Scenario [14]</w:t>
            </w:r>
            <w:r>
              <w:t xml:space="preserve"> </w:t>
            </w:r>
            <w:r w:rsidRPr="00082363">
              <w:rPr>
                <w:b/>
                <w:sz w:val="18"/>
                <w:szCs w:val="18"/>
                <w:lang w:eastAsia="en-US"/>
              </w:rPr>
              <w:t>Inhalation of volatilised residues indoors (adult)</w:t>
            </w:r>
          </w:p>
        </w:tc>
      </w:tr>
      <w:tr w:rsidR="00A211E6" w:rsidRPr="006C449E" w14:paraId="6D602BA1" w14:textId="77777777" w:rsidTr="00CC730C">
        <w:trPr>
          <w:tblHeader/>
        </w:trPr>
        <w:tc>
          <w:tcPr>
            <w:tcW w:w="5000" w:type="pct"/>
            <w:gridSpan w:val="5"/>
            <w:shd w:val="clear" w:color="auto" w:fill="auto"/>
            <w:tcMar>
              <w:top w:w="57" w:type="dxa"/>
              <w:bottom w:w="57" w:type="dxa"/>
            </w:tcMar>
          </w:tcPr>
          <w:p w14:paraId="00D49B6A" w14:textId="77777777" w:rsidR="00A211E6" w:rsidRPr="0083264D" w:rsidRDefault="00A211E6" w:rsidP="00CC730C">
            <w:pPr>
              <w:keepNext/>
              <w:widowControl w:val="0"/>
              <w:tabs>
                <w:tab w:val="center" w:pos="4536"/>
                <w:tab w:val="right" w:pos="9072"/>
              </w:tabs>
              <w:rPr>
                <w:sz w:val="18"/>
                <w:szCs w:val="18"/>
              </w:rPr>
            </w:pPr>
            <w:r w:rsidRPr="006C449E">
              <w:rPr>
                <w:color w:val="000000"/>
                <w:sz w:val="18"/>
                <w:szCs w:val="18"/>
                <w:lang w:val="en-US" w:eastAsia="en-GB"/>
              </w:rPr>
              <w:t>Chronic inhalation exposure to volatilised residues indoors has been assessed for adult considering</w:t>
            </w:r>
            <w:r w:rsidRPr="00D45D43">
              <w:rPr>
                <w:sz w:val="18"/>
                <w:szCs w:val="18"/>
              </w:rPr>
              <w:t xml:space="preserve"> </w:t>
            </w:r>
            <w:r w:rsidRPr="006C449E">
              <w:rPr>
                <w:color w:val="000000"/>
                <w:sz w:val="18"/>
                <w:szCs w:val="18"/>
                <w:lang w:val="en-US" w:eastAsia="en-GB"/>
              </w:rPr>
              <w:t xml:space="preserve">the scenario ”assessment of Inhalation Exposure of Volatilised Biocide Active Substance” from the Opinion n°13 of </w:t>
            </w:r>
            <w:r w:rsidRPr="00847898">
              <w:rPr>
                <w:sz w:val="18"/>
                <w:szCs w:val="18"/>
              </w:rPr>
              <w:t>HEEG</w:t>
            </w:r>
            <w:r w:rsidRPr="008C7456">
              <w:rPr>
                <w:sz w:val="18"/>
                <w:szCs w:val="18"/>
              </w:rPr>
              <w:t xml:space="preserve"> with calculation of the Saturated Vapour Concentration (SVC)</w:t>
            </w:r>
            <w:r w:rsidRPr="00840739">
              <w:rPr>
                <w:sz w:val="18"/>
                <w:szCs w:val="18"/>
              </w:rPr>
              <w:t xml:space="preserve"> for 24 hours (worst-case)</w:t>
            </w:r>
            <w:r w:rsidRPr="0083264D">
              <w:rPr>
                <w:sz w:val="18"/>
                <w:szCs w:val="18"/>
              </w:rPr>
              <w:t xml:space="preserve"> following this formula :</w:t>
            </w:r>
          </w:p>
          <w:p w14:paraId="775AE907" w14:textId="77777777" w:rsidR="00A211E6" w:rsidRPr="00D45D43" w:rsidRDefault="00A211E6" w:rsidP="00CC730C">
            <w:pPr>
              <w:keepNext/>
              <w:widowControl w:val="0"/>
              <w:tabs>
                <w:tab w:val="center" w:pos="4536"/>
                <w:tab w:val="right" w:pos="9072"/>
              </w:tabs>
              <w:rPr>
                <w:sz w:val="18"/>
                <w:szCs w:val="18"/>
                <w:lang w:val="fr-FR"/>
              </w:rPr>
            </w:pPr>
            <w:r w:rsidRPr="00D45D43">
              <w:rPr>
                <w:sz w:val="18"/>
                <w:szCs w:val="18"/>
                <w:lang w:val="fr-FR"/>
              </w:rPr>
              <w:t>SVC = Mw x vp : R x T</w:t>
            </w:r>
            <w:r w:rsidRPr="006C449E">
              <w:rPr>
                <w:sz w:val="18"/>
                <w:szCs w:val="18"/>
                <w:lang w:val="fr-FR"/>
              </w:rPr>
              <w:t xml:space="preserve"> (mg/m</w:t>
            </w:r>
            <w:r w:rsidRPr="00D45D43">
              <w:rPr>
                <w:sz w:val="18"/>
                <w:szCs w:val="18"/>
                <w:vertAlign w:val="superscript"/>
                <w:lang w:val="fr-FR"/>
              </w:rPr>
              <w:t>3</w:t>
            </w:r>
            <w:r w:rsidRPr="006C449E">
              <w:rPr>
                <w:sz w:val="18"/>
                <w:szCs w:val="18"/>
                <w:lang w:val="fr-FR"/>
              </w:rPr>
              <w:t>)</w:t>
            </w:r>
          </w:p>
          <w:p w14:paraId="75AAA23C" w14:textId="77777777" w:rsidR="00A211E6" w:rsidRPr="006C449E" w:rsidRDefault="00A211E6" w:rsidP="00CC730C">
            <w:pPr>
              <w:keepNext/>
              <w:widowControl w:val="0"/>
              <w:tabs>
                <w:tab w:val="center" w:pos="4536"/>
                <w:tab w:val="right" w:pos="9072"/>
              </w:tabs>
              <w:rPr>
                <w:sz w:val="18"/>
                <w:szCs w:val="18"/>
              </w:rPr>
            </w:pPr>
            <w:r w:rsidRPr="006C449E">
              <w:rPr>
                <w:sz w:val="18"/>
                <w:szCs w:val="18"/>
              </w:rPr>
              <w:t>The exposure is calculated with the following formula :</w:t>
            </w:r>
          </w:p>
          <w:p w14:paraId="2E1EC45F" w14:textId="77777777" w:rsidR="00A211E6" w:rsidRPr="00D45D43" w:rsidRDefault="00A211E6" w:rsidP="00CC730C">
            <w:pPr>
              <w:keepNext/>
              <w:widowControl w:val="0"/>
              <w:tabs>
                <w:tab w:val="center" w:pos="4536"/>
                <w:tab w:val="right" w:pos="9072"/>
              </w:tabs>
              <w:rPr>
                <w:sz w:val="18"/>
                <w:szCs w:val="18"/>
              </w:rPr>
            </w:pPr>
            <w:r w:rsidRPr="006C449E">
              <w:rPr>
                <w:sz w:val="18"/>
                <w:szCs w:val="18"/>
              </w:rPr>
              <w:t>Exposure = SVC x inhalation rate / body weight (mg/kg bw/d)</w:t>
            </w:r>
          </w:p>
        </w:tc>
      </w:tr>
      <w:tr w:rsidR="00A211E6" w:rsidRPr="006C449E" w14:paraId="2CB95F70" w14:textId="77777777" w:rsidTr="00CC730C">
        <w:trPr>
          <w:tblHeader/>
        </w:trPr>
        <w:tc>
          <w:tcPr>
            <w:tcW w:w="579" w:type="pct"/>
            <w:shd w:val="clear" w:color="auto" w:fill="auto"/>
            <w:tcMar>
              <w:top w:w="57" w:type="dxa"/>
              <w:bottom w:w="57" w:type="dxa"/>
            </w:tcMar>
          </w:tcPr>
          <w:p w14:paraId="1D76A56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BB3C85D"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6B1A8C39"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74824B08"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45857A80"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6C449E" w14:paraId="180C751E" w14:textId="77777777" w:rsidTr="00CC730C">
        <w:trPr>
          <w:tblHeader/>
        </w:trPr>
        <w:tc>
          <w:tcPr>
            <w:tcW w:w="579" w:type="pct"/>
            <w:vMerge w:val="restart"/>
            <w:tcMar>
              <w:top w:w="57" w:type="dxa"/>
              <w:bottom w:w="57" w:type="dxa"/>
            </w:tcMar>
          </w:tcPr>
          <w:p w14:paraId="5E8F047B"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2FABD6C0" w14:textId="77777777" w:rsidR="00A211E6" w:rsidRPr="00D45D43" w:rsidRDefault="00A211E6" w:rsidP="00CC730C">
            <w:pPr>
              <w:rPr>
                <w:sz w:val="18"/>
                <w:szCs w:val="18"/>
                <w:lang w:eastAsia="en-US"/>
              </w:rPr>
            </w:pPr>
            <w:r w:rsidRPr="00D45D43">
              <w:rPr>
                <w:sz w:val="18"/>
                <w:szCs w:val="18"/>
                <w:lang w:eastAsia="en-US"/>
              </w:rPr>
              <w:t>Vapour pressure (vp)</w:t>
            </w:r>
          </w:p>
        </w:tc>
        <w:tc>
          <w:tcPr>
            <w:tcW w:w="1005" w:type="pct"/>
            <w:shd w:val="clear" w:color="auto" w:fill="auto"/>
            <w:tcMar>
              <w:top w:w="57" w:type="dxa"/>
              <w:bottom w:w="57" w:type="dxa"/>
            </w:tcMar>
          </w:tcPr>
          <w:p w14:paraId="6E5A4516" w14:textId="77777777" w:rsidR="00A211E6" w:rsidRPr="00D45D43" w:rsidRDefault="00A211E6" w:rsidP="00CC730C">
            <w:pPr>
              <w:rPr>
                <w:sz w:val="18"/>
                <w:szCs w:val="18"/>
                <w:lang w:eastAsia="en-US"/>
              </w:rPr>
            </w:pPr>
            <w:r w:rsidRPr="00595A71">
              <w:rPr>
                <w:sz w:val="18"/>
                <w:szCs w:val="18"/>
                <w:lang w:eastAsia="en-US"/>
              </w:rPr>
              <w:t>2.</w:t>
            </w:r>
            <w:r>
              <w:rPr>
                <w:sz w:val="18"/>
                <w:szCs w:val="18"/>
                <w:lang w:eastAsia="en-US"/>
              </w:rPr>
              <w:t>16</w:t>
            </w:r>
            <w:r w:rsidRPr="00D45D43">
              <w:rPr>
                <w:sz w:val="18"/>
                <w:szCs w:val="18"/>
                <w:lang w:eastAsia="en-US"/>
              </w:rPr>
              <w:t xml:space="preserve"> x 10</w:t>
            </w:r>
            <w:r w:rsidRPr="00595A71">
              <w:rPr>
                <w:sz w:val="18"/>
                <w:szCs w:val="18"/>
                <w:vertAlign w:val="superscript"/>
                <w:lang w:eastAsia="en-US"/>
              </w:rPr>
              <w:t>-</w:t>
            </w:r>
            <w:r>
              <w:rPr>
                <w:sz w:val="18"/>
                <w:szCs w:val="18"/>
                <w:vertAlign w:val="superscript"/>
                <w:lang w:eastAsia="en-US"/>
              </w:rPr>
              <w:t>6</w:t>
            </w:r>
          </w:p>
        </w:tc>
        <w:tc>
          <w:tcPr>
            <w:tcW w:w="1005" w:type="pct"/>
          </w:tcPr>
          <w:p w14:paraId="181945D2"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1C984143" w14:textId="77777777" w:rsidR="00A211E6" w:rsidRPr="00D45D43" w:rsidRDefault="00A211E6" w:rsidP="00CC730C">
            <w:pPr>
              <w:rPr>
                <w:sz w:val="18"/>
                <w:szCs w:val="18"/>
                <w:lang w:eastAsia="en-US"/>
              </w:rPr>
            </w:pPr>
          </w:p>
        </w:tc>
      </w:tr>
      <w:tr w:rsidR="00A211E6" w:rsidRPr="006C449E" w14:paraId="0ADA2CE0" w14:textId="77777777" w:rsidTr="00CC730C">
        <w:trPr>
          <w:tblHeader/>
        </w:trPr>
        <w:tc>
          <w:tcPr>
            <w:tcW w:w="579" w:type="pct"/>
            <w:vMerge/>
            <w:tcMar>
              <w:top w:w="57" w:type="dxa"/>
              <w:bottom w:w="57" w:type="dxa"/>
            </w:tcMar>
          </w:tcPr>
          <w:p w14:paraId="30F5C83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00E5798" w14:textId="77777777" w:rsidR="00A211E6" w:rsidRPr="00D45D43" w:rsidRDefault="00A211E6" w:rsidP="00CC730C">
            <w:pPr>
              <w:rPr>
                <w:sz w:val="18"/>
                <w:szCs w:val="18"/>
                <w:lang w:eastAsia="en-US"/>
              </w:rPr>
            </w:pPr>
            <w:r w:rsidRPr="00D45D43">
              <w:rPr>
                <w:sz w:val="18"/>
                <w:szCs w:val="18"/>
                <w:lang w:eastAsia="en-US"/>
              </w:rPr>
              <w:t>Molecular weight (Mw)</w:t>
            </w:r>
          </w:p>
        </w:tc>
        <w:tc>
          <w:tcPr>
            <w:tcW w:w="1005" w:type="pct"/>
            <w:shd w:val="clear" w:color="auto" w:fill="auto"/>
            <w:tcMar>
              <w:top w:w="57" w:type="dxa"/>
              <w:bottom w:w="57" w:type="dxa"/>
            </w:tcMar>
          </w:tcPr>
          <w:p w14:paraId="214340DB" w14:textId="77777777" w:rsidR="00A211E6" w:rsidRPr="00D45D43" w:rsidRDefault="00A211E6" w:rsidP="00CC730C">
            <w:pPr>
              <w:rPr>
                <w:sz w:val="18"/>
                <w:szCs w:val="18"/>
                <w:lang w:eastAsia="en-US"/>
              </w:rPr>
            </w:pPr>
            <w:r w:rsidRPr="00D45D43">
              <w:rPr>
                <w:sz w:val="18"/>
                <w:szCs w:val="18"/>
                <w:lang w:eastAsia="en-US"/>
              </w:rPr>
              <w:t>391.29</w:t>
            </w:r>
          </w:p>
        </w:tc>
        <w:tc>
          <w:tcPr>
            <w:tcW w:w="1005" w:type="pct"/>
          </w:tcPr>
          <w:p w14:paraId="2C1BD4D9" w14:textId="77777777" w:rsidR="00A211E6" w:rsidRPr="00D45D43" w:rsidRDefault="00A211E6" w:rsidP="00CC730C">
            <w:pPr>
              <w:rPr>
                <w:sz w:val="18"/>
                <w:szCs w:val="18"/>
                <w:lang w:eastAsia="en-US"/>
              </w:rPr>
            </w:pPr>
            <w:r w:rsidRPr="00D45D43">
              <w:rPr>
                <w:sz w:val="18"/>
                <w:szCs w:val="18"/>
                <w:lang w:eastAsia="en-US"/>
              </w:rPr>
              <w:t>g/mol</w:t>
            </w:r>
          </w:p>
        </w:tc>
        <w:tc>
          <w:tcPr>
            <w:tcW w:w="1004" w:type="pct"/>
          </w:tcPr>
          <w:p w14:paraId="42C140A7" w14:textId="77777777" w:rsidR="00A211E6" w:rsidRPr="00D45D43" w:rsidRDefault="00A211E6" w:rsidP="00CC730C">
            <w:pPr>
              <w:rPr>
                <w:sz w:val="18"/>
                <w:szCs w:val="18"/>
                <w:lang w:eastAsia="en-US"/>
              </w:rPr>
            </w:pPr>
          </w:p>
        </w:tc>
      </w:tr>
      <w:tr w:rsidR="00A211E6" w:rsidRPr="006C449E" w14:paraId="4C120E93" w14:textId="77777777" w:rsidTr="00CC730C">
        <w:trPr>
          <w:tblHeader/>
        </w:trPr>
        <w:tc>
          <w:tcPr>
            <w:tcW w:w="579" w:type="pct"/>
            <w:vMerge/>
            <w:tcMar>
              <w:top w:w="57" w:type="dxa"/>
              <w:bottom w:w="57" w:type="dxa"/>
            </w:tcMar>
          </w:tcPr>
          <w:p w14:paraId="6EF8378F"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3784CE7" w14:textId="77777777" w:rsidR="00A211E6" w:rsidRPr="00D45D43" w:rsidRDefault="00A211E6" w:rsidP="00CC730C">
            <w:pPr>
              <w:rPr>
                <w:sz w:val="18"/>
                <w:szCs w:val="18"/>
                <w:lang w:eastAsia="en-US"/>
              </w:rPr>
            </w:pPr>
            <w:r w:rsidRPr="00D45D43">
              <w:rPr>
                <w:sz w:val="18"/>
                <w:szCs w:val="18"/>
                <w:lang w:eastAsia="en-US"/>
              </w:rPr>
              <w:t>Gas constant (R)</w:t>
            </w:r>
          </w:p>
        </w:tc>
        <w:tc>
          <w:tcPr>
            <w:tcW w:w="1005" w:type="pct"/>
            <w:shd w:val="clear" w:color="auto" w:fill="auto"/>
            <w:tcMar>
              <w:top w:w="57" w:type="dxa"/>
              <w:bottom w:w="57" w:type="dxa"/>
            </w:tcMar>
          </w:tcPr>
          <w:p w14:paraId="792B1FBE" w14:textId="77777777" w:rsidR="00A211E6" w:rsidRPr="00D45D43" w:rsidRDefault="00A211E6" w:rsidP="00CC730C">
            <w:pPr>
              <w:rPr>
                <w:sz w:val="18"/>
                <w:szCs w:val="18"/>
                <w:lang w:eastAsia="en-US"/>
              </w:rPr>
            </w:pPr>
            <w:r w:rsidRPr="00D45D43">
              <w:rPr>
                <w:sz w:val="18"/>
                <w:szCs w:val="18"/>
                <w:lang w:eastAsia="en-US"/>
              </w:rPr>
              <w:t>8.31451</w:t>
            </w:r>
          </w:p>
        </w:tc>
        <w:tc>
          <w:tcPr>
            <w:tcW w:w="1005" w:type="pct"/>
          </w:tcPr>
          <w:p w14:paraId="066DB676" w14:textId="77777777" w:rsidR="00A211E6" w:rsidRPr="00D45D43" w:rsidRDefault="00A211E6" w:rsidP="00CC730C">
            <w:pPr>
              <w:rPr>
                <w:sz w:val="18"/>
                <w:szCs w:val="18"/>
                <w:lang w:eastAsia="en-US"/>
              </w:rPr>
            </w:pPr>
            <w:r w:rsidRPr="00D45D43">
              <w:rPr>
                <w:sz w:val="18"/>
                <w:szCs w:val="18"/>
                <w:lang w:eastAsia="en-US"/>
              </w:rPr>
              <w:t>J.mol</w:t>
            </w:r>
            <w:r w:rsidRPr="00D45D43">
              <w:rPr>
                <w:sz w:val="18"/>
                <w:szCs w:val="18"/>
                <w:vertAlign w:val="superscript"/>
                <w:lang w:eastAsia="en-US"/>
              </w:rPr>
              <w:t>-1</w:t>
            </w:r>
            <w:r w:rsidRPr="00D45D43">
              <w:rPr>
                <w:sz w:val="18"/>
                <w:szCs w:val="18"/>
                <w:lang w:eastAsia="en-US"/>
              </w:rPr>
              <w:t>.K</w:t>
            </w:r>
            <w:r w:rsidRPr="00D45D43">
              <w:rPr>
                <w:sz w:val="18"/>
                <w:szCs w:val="18"/>
                <w:vertAlign w:val="superscript"/>
                <w:lang w:eastAsia="en-US"/>
              </w:rPr>
              <w:t>-1</w:t>
            </w:r>
          </w:p>
        </w:tc>
        <w:tc>
          <w:tcPr>
            <w:tcW w:w="1004" w:type="pct"/>
          </w:tcPr>
          <w:p w14:paraId="39FD78DA" w14:textId="77777777" w:rsidR="00A211E6" w:rsidRPr="00D45D43" w:rsidRDefault="00A211E6" w:rsidP="00CC730C">
            <w:pPr>
              <w:rPr>
                <w:sz w:val="18"/>
                <w:szCs w:val="18"/>
                <w:highlight w:val="yellow"/>
                <w:lang w:eastAsia="en-US"/>
              </w:rPr>
            </w:pPr>
          </w:p>
        </w:tc>
      </w:tr>
      <w:tr w:rsidR="00A211E6" w:rsidRPr="006C449E" w14:paraId="48375051" w14:textId="77777777" w:rsidTr="00CC730C">
        <w:trPr>
          <w:tblHeader/>
        </w:trPr>
        <w:tc>
          <w:tcPr>
            <w:tcW w:w="579" w:type="pct"/>
            <w:vMerge/>
            <w:tcMar>
              <w:top w:w="57" w:type="dxa"/>
              <w:bottom w:w="57" w:type="dxa"/>
            </w:tcMar>
          </w:tcPr>
          <w:p w14:paraId="6BC5ECE6"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31E290B" w14:textId="77777777" w:rsidR="00A211E6" w:rsidRPr="00D45D43" w:rsidRDefault="00A211E6" w:rsidP="00CC730C">
            <w:pPr>
              <w:rPr>
                <w:sz w:val="18"/>
                <w:szCs w:val="18"/>
                <w:lang w:eastAsia="en-US"/>
              </w:rPr>
            </w:pPr>
            <w:r w:rsidRPr="00D45D43">
              <w:rPr>
                <w:sz w:val="18"/>
                <w:szCs w:val="18"/>
                <w:lang w:eastAsia="en-US"/>
              </w:rPr>
              <w:t>Temperature (T)</w:t>
            </w:r>
          </w:p>
        </w:tc>
        <w:tc>
          <w:tcPr>
            <w:tcW w:w="1005" w:type="pct"/>
            <w:shd w:val="clear" w:color="auto" w:fill="auto"/>
            <w:tcMar>
              <w:top w:w="57" w:type="dxa"/>
              <w:bottom w:w="57" w:type="dxa"/>
            </w:tcMar>
          </w:tcPr>
          <w:p w14:paraId="57195DA4" w14:textId="77777777" w:rsidR="00A211E6" w:rsidRPr="00D45D43" w:rsidRDefault="00A211E6" w:rsidP="00CC730C">
            <w:pPr>
              <w:rPr>
                <w:sz w:val="18"/>
                <w:szCs w:val="18"/>
                <w:lang w:eastAsia="en-US"/>
              </w:rPr>
            </w:pPr>
            <w:r w:rsidRPr="00D45D43">
              <w:rPr>
                <w:sz w:val="18"/>
                <w:szCs w:val="18"/>
                <w:lang w:eastAsia="en-US"/>
              </w:rPr>
              <w:t>293</w:t>
            </w:r>
          </w:p>
        </w:tc>
        <w:tc>
          <w:tcPr>
            <w:tcW w:w="1005" w:type="pct"/>
          </w:tcPr>
          <w:p w14:paraId="032A43D5" w14:textId="77777777" w:rsidR="00A211E6" w:rsidRPr="00D45D43" w:rsidRDefault="00A211E6" w:rsidP="00CC730C">
            <w:pPr>
              <w:rPr>
                <w:sz w:val="18"/>
                <w:szCs w:val="18"/>
                <w:lang w:eastAsia="en-US"/>
              </w:rPr>
            </w:pPr>
            <w:r w:rsidRPr="00D45D43">
              <w:rPr>
                <w:sz w:val="18"/>
                <w:szCs w:val="18"/>
                <w:lang w:eastAsia="en-US"/>
              </w:rPr>
              <w:t>K</w:t>
            </w:r>
          </w:p>
        </w:tc>
        <w:tc>
          <w:tcPr>
            <w:tcW w:w="1004" w:type="pct"/>
          </w:tcPr>
          <w:p w14:paraId="07790166" w14:textId="77777777" w:rsidR="00A211E6" w:rsidRPr="00D45D43" w:rsidRDefault="00A211E6" w:rsidP="00CC730C">
            <w:pPr>
              <w:rPr>
                <w:sz w:val="18"/>
                <w:szCs w:val="18"/>
                <w:highlight w:val="yellow"/>
                <w:lang w:eastAsia="en-US"/>
              </w:rPr>
            </w:pPr>
          </w:p>
        </w:tc>
      </w:tr>
      <w:tr w:rsidR="00A211E6" w:rsidRPr="006C449E" w14:paraId="79C216AD" w14:textId="77777777" w:rsidTr="00CC730C">
        <w:trPr>
          <w:tblHeader/>
        </w:trPr>
        <w:tc>
          <w:tcPr>
            <w:tcW w:w="579" w:type="pct"/>
            <w:vMerge/>
            <w:tcMar>
              <w:top w:w="57" w:type="dxa"/>
              <w:bottom w:w="57" w:type="dxa"/>
            </w:tcMar>
          </w:tcPr>
          <w:p w14:paraId="0D110EFB"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2787C63" w14:textId="77777777" w:rsidR="00A211E6" w:rsidRPr="00D45D43" w:rsidRDefault="00A211E6" w:rsidP="00CC730C">
            <w:pPr>
              <w:rPr>
                <w:sz w:val="18"/>
                <w:szCs w:val="18"/>
                <w:lang w:eastAsia="en-US"/>
              </w:rPr>
            </w:pPr>
            <w:r w:rsidRPr="00D45D43">
              <w:rPr>
                <w:sz w:val="18"/>
                <w:szCs w:val="18"/>
                <w:lang w:eastAsia="en-US"/>
              </w:rPr>
              <w:t>Adult body weight</w:t>
            </w:r>
          </w:p>
        </w:tc>
        <w:tc>
          <w:tcPr>
            <w:tcW w:w="1005" w:type="pct"/>
            <w:shd w:val="clear" w:color="auto" w:fill="auto"/>
            <w:tcMar>
              <w:top w:w="57" w:type="dxa"/>
              <w:bottom w:w="57" w:type="dxa"/>
            </w:tcMar>
          </w:tcPr>
          <w:p w14:paraId="4348CD90" w14:textId="77777777" w:rsidR="00A211E6" w:rsidRPr="00D45D43" w:rsidRDefault="00A211E6" w:rsidP="00CC730C">
            <w:pPr>
              <w:rPr>
                <w:sz w:val="18"/>
                <w:szCs w:val="18"/>
                <w:lang w:eastAsia="en-US"/>
              </w:rPr>
            </w:pPr>
            <w:r w:rsidRPr="00D45D43">
              <w:rPr>
                <w:sz w:val="18"/>
                <w:szCs w:val="18"/>
                <w:lang w:eastAsia="en-US"/>
              </w:rPr>
              <w:t>60</w:t>
            </w:r>
          </w:p>
        </w:tc>
        <w:tc>
          <w:tcPr>
            <w:tcW w:w="1005" w:type="pct"/>
          </w:tcPr>
          <w:p w14:paraId="5B02E0DB"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18791FB5"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r w:rsidR="00A211E6" w:rsidRPr="006C449E" w14:paraId="34FABBF0" w14:textId="77777777" w:rsidTr="00CC730C">
        <w:trPr>
          <w:tblHeader/>
        </w:trPr>
        <w:tc>
          <w:tcPr>
            <w:tcW w:w="579" w:type="pct"/>
            <w:vMerge/>
            <w:tcMar>
              <w:top w:w="57" w:type="dxa"/>
              <w:bottom w:w="57" w:type="dxa"/>
            </w:tcMar>
          </w:tcPr>
          <w:p w14:paraId="25ECE65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C4D0B8C" w14:textId="77777777" w:rsidR="00A211E6" w:rsidRPr="00D45D43" w:rsidRDefault="00A211E6" w:rsidP="00CC730C">
            <w:pPr>
              <w:rPr>
                <w:sz w:val="18"/>
                <w:szCs w:val="18"/>
                <w:lang w:eastAsia="en-US"/>
              </w:rPr>
            </w:pPr>
            <w:r w:rsidRPr="00D45D43">
              <w:rPr>
                <w:sz w:val="18"/>
                <w:szCs w:val="18"/>
                <w:lang w:eastAsia="en-US"/>
              </w:rPr>
              <w:t>Adult inhalation rate</w:t>
            </w:r>
          </w:p>
        </w:tc>
        <w:tc>
          <w:tcPr>
            <w:tcW w:w="1005" w:type="pct"/>
            <w:shd w:val="clear" w:color="auto" w:fill="auto"/>
            <w:tcMar>
              <w:top w:w="57" w:type="dxa"/>
              <w:bottom w:w="57" w:type="dxa"/>
            </w:tcMar>
          </w:tcPr>
          <w:p w14:paraId="02C0A3F9" w14:textId="77777777" w:rsidR="00A211E6" w:rsidRPr="00D45D43" w:rsidRDefault="00A211E6" w:rsidP="00CC730C">
            <w:pPr>
              <w:rPr>
                <w:sz w:val="18"/>
                <w:szCs w:val="18"/>
                <w:lang w:eastAsia="en-US"/>
              </w:rPr>
            </w:pPr>
            <w:r w:rsidRPr="00D45D43">
              <w:rPr>
                <w:sz w:val="18"/>
                <w:szCs w:val="18"/>
                <w:lang w:eastAsia="en-US"/>
              </w:rPr>
              <w:t>16</w:t>
            </w:r>
          </w:p>
        </w:tc>
        <w:tc>
          <w:tcPr>
            <w:tcW w:w="1005" w:type="pct"/>
          </w:tcPr>
          <w:p w14:paraId="335F3E15"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/24h</w:t>
            </w:r>
          </w:p>
        </w:tc>
        <w:tc>
          <w:tcPr>
            <w:tcW w:w="1004" w:type="pct"/>
          </w:tcPr>
          <w:p w14:paraId="67DD6F11"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bl>
    <w:p w14:paraId="1208BB16" w14:textId="77777777" w:rsidR="00A211E6" w:rsidRDefault="00A211E6" w:rsidP="00A211E6">
      <w:pPr>
        <w:jc w:val="both"/>
        <w:rPr>
          <w:iCs/>
          <w:lang w:eastAsia="en-US"/>
        </w:rPr>
      </w:pPr>
    </w:p>
    <w:p w14:paraId="73FDE6BF" w14:textId="77777777" w:rsidR="00A211E6" w:rsidRPr="00FD2055" w:rsidRDefault="00A211E6" w:rsidP="00A211E6">
      <w:pPr>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[14]</w:t>
      </w:r>
      <w:r>
        <w:t xml:space="preserve"> </w:t>
      </w:r>
      <w:r w:rsidRPr="00082363">
        <w:rPr>
          <w:b/>
          <w:sz w:val="18"/>
          <w:szCs w:val="18"/>
          <w:lang w:eastAsia="en-US"/>
        </w:rPr>
        <w:t>Inhalation of volatilised residues indoors (adult)</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4676C66E" w14:textId="77777777" w:rsidTr="00CC730C">
        <w:trPr>
          <w:cantSplit/>
          <w:tblHeader/>
        </w:trPr>
        <w:tc>
          <w:tcPr>
            <w:tcW w:w="9425" w:type="dxa"/>
            <w:gridSpan w:val="6"/>
            <w:shd w:val="clear" w:color="auto" w:fill="FFFFCC"/>
          </w:tcPr>
          <w:p w14:paraId="6E8A3095" w14:textId="77777777" w:rsidR="00A211E6" w:rsidRPr="00F84E0D" w:rsidRDefault="00A211E6" w:rsidP="00CC730C">
            <w:pPr>
              <w:jc w:val="center"/>
              <w:rPr>
                <w:b/>
                <w:lang w:eastAsia="en-US"/>
              </w:rPr>
            </w:pPr>
            <w:r w:rsidRPr="00F84E0D">
              <w:rPr>
                <w:b/>
                <w:lang w:eastAsia="en-US"/>
              </w:rPr>
              <w:t>Summary table: systemic exposure from non-professional uses</w:t>
            </w:r>
          </w:p>
        </w:tc>
      </w:tr>
      <w:tr w:rsidR="00A211E6" w:rsidRPr="00F84E0D" w14:paraId="437E5065" w14:textId="77777777" w:rsidTr="00CC730C">
        <w:trPr>
          <w:cantSplit/>
          <w:tblHeader/>
        </w:trPr>
        <w:tc>
          <w:tcPr>
            <w:tcW w:w="1204" w:type="dxa"/>
            <w:shd w:val="clear" w:color="auto" w:fill="auto"/>
          </w:tcPr>
          <w:p w14:paraId="55A73F01" w14:textId="77777777" w:rsidR="00A211E6" w:rsidRPr="00F84E0D" w:rsidRDefault="00A211E6" w:rsidP="00CC730C">
            <w:pPr>
              <w:rPr>
                <w:b/>
                <w:lang w:eastAsia="en-US"/>
              </w:rPr>
            </w:pPr>
            <w:r w:rsidRPr="00F84E0D">
              <w:rPr>
                <w:b/>
                <w:lang w:eastAsia="en-US"/>
              </w:rPr>
              <w:t>Exposure scenario</w:t>
            </w:r>
          </w:p>
        </w:tc>
        <w:tc>
          <w:tcPr>
            <w:tcW w:w="1701" w:type="dxa"/>
          </w:tcPr>
          <w:p w14:paraId="0C28E96D"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188FA8D5" w14:textId="77777777" w:rsidR="00A211E6" w:rsidRDefault="00A211E6" w:rsidP="00CC730C">
            <w:pPr>
              <w:rPr>
                <w:b/>
                <w:lang w:eastAsia="en-US"/>
              </w:rPr>
            </w:pPr>
            <w:r w:rsidRPr="00F84E0D">
              <w:rPr>
                <w:b/>
                <w:lang w:eastAsia="en-US"/>
              </w:rPr>
              <w:t>Estimated inhalation uptake</w:t>
            </w:r>
          </w:p>
          <w:p w14:paraId="5A4CA9A0"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4A144C72" w14:textId="77777777" w:rsidR="00A211E6" w:rsidRDefault="00A211E6" w:rsidP="00CC730C">
            <w:pPr>
              <w:rPr>
                <w:b/>
                <w:lang w:eastAsia="en-US"/>
              </w:rPr>
            </w:pPr>
            <w:r w:rsidRPr="00F84E0D">
              <w:rPr>
                <w:b/>
                <w:lang w:eastAsia="en-US"/>
              </w:rPr>
              <w:t>Estimated dermal uptake</w:t>
            </w:r>
          </w:p>
          <w:p w14:paraId="07C58BC8"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40902D61" w14:textId="77777777" w:rsidR="00A211E6" w:rsidRDefault="00A211E6" w:rsidP="00CC730C">
            <w:pPr>
              <w:rPr>
                <w:b/>
                <w:lang w:eastAsia="en-US"/>
              </w:rPr>
            </w:pPr>
            <w:r w:rsidRPr="00F84E0D">
              <w:rPr>
                <w:b/>
                <w:lang w:eastAsia="en-US"/>
              </w:rPr>
              <w:t>Estimated oral uptake</w:t>
            </w:r>
          </w:p>
          <w:p w14:paraId="7629C524" w14:textId="77777777" w:rsidR="00A211E6" w:rsidRPr="00F84E0D" w:rsidRDefault="00A211E6" w:rsidP="00CC730C">
            <w:pPr>
              <w:rPr>
                <w:b/>
                <w:lang w:eastAsia="en-US"/>
              </w:rPr>
            </w:pPr>
            <w:r w:rsidRPr="00126CDA">
              <w:rPr>
                <w:lang w:val="en-US" w:eastAsia="en-US"/>
              </w:rPr>
              <w:t>(mg/kw/d)</w:t>
            </w:r>
          </w:p>
        </w:tc>
        <w:tc>
          <w:tcPr>
            <w:tcW w:w="1843" w:type="dxa"/>
          </w:tcPr>
          <w:p w14:paraId="3B7CED4A" w14:textId="77777777" w:rsidR="00A211E6" w:rsidRDefault="00A211E6" w:rsidP="00CC730C">
            <w:pPr>
              <w:rPr>
                <w:b/>
                <w:lang w:eastAsia="en-US"/>
              </w:rPr>
            </w:pPr>
            <w:r w:rsidRPr="00F84E0D">
              <w:rPr>
                <w:b/>
                <w:lang w:eastAsia="en-US"/>
              </w:rPr>
              <w:t>Estimated total uptake</w:t>
            </w:r>
          </w:p>
          <w:p w14:paraId="42A8096C" w14:textId="77777777" w:rsidR="00A211E6" w:rsidRPr="00F84E0D" w:rsidRDefault="00A211E6" w:rsidP="00CC730C">
            <w:pPr>
              <w:rPr>
                <w:b/>
                <w:lang w:eastAsia="en-US"/>
              </w:rPr>
            </w:pPr>
            <w:r w:rsidRPr="00126CDA">
              <w:rPr>
                <w:lang w:val="en-US" w:eastAsia="en-US"/>
              </w:rPr>
              <w:t>(mg/kw/d)</w:t>
            </w:r>
          </w:p>
        </w:tc>
      </w:tr>
      <w:tr w:rsidR="00A211E6" w:rsidRPr="00F84E0D" w14:paraId="655A163B" w14:textId="77777777" w:rsidTr="00CC730C">
        <w:trPr>
          <w:cantSplit/>
          <w:tblHeader/>
        </w:trPr>
        <w:tc>
          <w:tcPr>
            <w:tcW w:w="1204" w:type="dxa"/>
            <w:shd w:val="clear" w:color="auto" w:fill="auto"/>
          </w:tcPr>
          <w:p w14:paraId="5FDF1C90"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[14] Inhalation of volatilised residues indoors (adult)</w:t>
            </w:r>
          </w:p>
        </w:tc>
        <w:tc>
          <w:tcPr>
            <w:tcW w:w="1701" w:type="dxa"/>
          </w:tcPr>
          <w:p w14:paraId="0D57B368"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788A5041" w14:textId="77777777" w:rsidR="00A211E6" w:rsidRPr="00F84E0D" w:rsidRDefault="00A211E6" w:rsidP="00CC730C">
            <w:pPr>
              <w:rPr>
                <w:lang w:eastAsia="en-US"/>
              </w:rPr>
            </w:pPr>
            <w:r>
              <w:rPr>
                <w:lang w:eastAsia="en-US"/>
              </w:rPr>
              <w:t>9.26 x 10</w:t>
            </w:r>
            <w:r>
              <w:rPr>
                <w:vertAlign w:val="superscript"/>
                <w:lang w:eastAsia="en-US"/>
              </w:rPr>
              <w:t>-5</w:t>
            </w:r>
          </w:p>
        </w:tc>
        <w:tc>
          <w:tcPr>
            <w:tcW w:w="1559" w:type="dxa"/>
            <w:shd w:val="clear" w:color="auto" w:fill="auto"/>
            <w:tcMar>
              <w:top w:w="57" w:type="dxa"/>
              <w:bottom w:w="57" w:type="dxa"/>
            </w:tcMar>
          </w:tcPr>
          <w:p w14:paraId="6D35C5A5"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42EC4AD8" w14:textId="77777777" w:rsidR="00A211E6" w:rsidRPr="00F84E0D" w:rsidRDefault="00A211E6" w:rsidP="00CC730C">
            <w:pPr>
              <w:rPr>
                <w:lang w:eastAsia="en-US"/>
              </w:rPr>
            </w:pPr>
            <w:r>
              <w:rPr>
                <w:lang w:eastAsia="en-US"/>
              </w:rPr>
              <w:t>-</w:t>
            </w:r>
          </w:p>
        </w:tc>
        <w:tc>
          <w:tcPr>
            <w:tcW w:w="1843" w:type="dxa"/>
          </w:tcPr>
          <w:p w14:paraId="7E001CB4" w14:textId="77777777" w:rsidR="00A211E6" w:rsidRPr="00F84E0D" w:rsidRDefault="00A211E6" w:rsidP="00CC730C">
            <w:pPr>
              <w:rPr>
                <w:lang w:eastAsia="en-US"/>
              </w:rPr>
            </w:pPr>
            <w:r>
              <w:rPr>
                <w:lang w:eastAsia="en-US"/>
              </w:rPr>
              <w:t>9.26 x 10</w:t>
            </w:r>
            <w:r>
              <w:rPr>
                <w:vertAlign w:val="superscript"/>
                <w:lang w:eastAsia="en-US"/>
              </w:rPr>
              <w:t>-5</w:t>
            </w:r>
          </w:p>
        </w:tc>
      </w:tr>
    </w:tbl>
    <w:p w14:paraId="4C13C48D" w14:textId="77777777" w:rsidR="00A211E6" w:rsidRDefault="00A211E6" w:rsidP="00A211E6">
      <w:pPr>
        <w:jc w:val="both"/>
        <w:rPr>
          <w:iCs/>
          <w:lang w:eastAsia="en-US"/>
        </w:rPr>
      </w:pPr>
    </w:p>
    <w:p w14:paraId="2D683D60" w14:textId="77777777" w:rsidR="00A211E6" w:rsidRDefault="00A211E6" w:rsidP="00A211E6">
      <w:pPr>
        <w:jc w:val="both"/>
        <w:rPr>
          <w:iCs/>
          <w:lang w:eastAsia="en-US"/>
        </w:rPr>
      </w:pPr>
    </w:p>
    <w:p w14:paraId="130751C9"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15</w:t>
      </w:r>
      <w:r w:rsidRPr="00F84E0D">
        <w:rPr>
          <w:i/>
          <w:szCs w:val="22"/>
          <w:u w:val="single"/>
          <w:lang w:eastAsia="en-US"/>
        </w:rPr>
        <w:t>]</w:t>
      </w:r>
      <w:r>
        <w:rPr>
          <w:i/>
          <w:szCs w:val="22"/>
          <w:u w:val="single"/>
          <w:lang w:eastAsia="en-US"/>
        </w:rPr>
        <w:t xml:space="preserve"> </w:t>
      </w:r>
      <w:r w:rsidRPr="00621571">
        <w:rPr>
          <w:i/>
          <w:szCs w:val="22"/>
          <w:u w:val="single"/>
          <w:lang w:eastAsia="en-US"/>
        </w:rPr>
        <w:t>Inhalation of volatilis</w:t>
      </w:r>
      <w:r>
        <w:rPr>
          <w:i/>
          <w:szCs w:val="22"/>
          <w:u w:val="single"/>
          <w:lang w:eastAsia="en-US"/>
        </w:rPr>
        <w:t xml:space="preserve">ed </w:t>
      </w:r>
      <w:r w:rsidRPr="00621571">
        <w:rPr>
          <w:i/>
          <w:szCs w:val="22"/>
          <w:u w:val="single"/>
          <w:lang w:eastAsia="en-US"/>
        </w:rPr>
        <w:t>residues indoors (</w:t>
      </w:r>
      <w:r>
        <w:rPr>
          <w:i/>
          <w:szCs w:val="22"/>
          <w:u w:val="single"/>
          <w:lang w:eastAsia="en-US"/>
        </w:rPr>
        <w:t>infant</w:t>
      </w:r>
      <w:r w:rsidRPr="00621571">
        <w:rPr>
          <w:i/>
          <w:szCs w:val="22"/>
          <w:u w:val="single"/>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6C449E" w14:paraId="1E1A7DA5" w14:textId="77777777" w:rsidTr="00CC730C">
        <w:trPr>
          <w:tblHeader/>
        </w:trPr>
        <w:tc>
          <w:tcPr>
            <w:tcW w:w="5000" w:type="pct"/>
            <w:gridSpan w:val="5"/>
            <w:shd w:val="clear" w:color="auto" w:fill="FFFFCC"/>
            <w:tcMar>
              <w:top w:w="57" w:type="dxa"/>
              <w:bottom w:w="57" w:type="dxa"/>
            </w:tcMar>
          </w:tcPr>
          <w:p w14:paraId="1AD9518E" w14:textId="77777777" w:rsidR="00A211E6" w:rsidRPr="00D45D43" w:rsidRDefault="00A211E6" w:rsidP="00CC730C">
            <w:pPr>
              <w:keepNext/>
              <w:rPr>
                <w:b/>
                <w:sz w:val="18"/>
                <w:szCs w:val="18"/>
                <w:lang w:eastAsia="en-US"/>
              </w:rPr>
            </w:pPr>
            <w:r w:rsidRPr="00D45D43">
              <w:rPr>
                <w:b/>
                <w:sz w:val="18"/>
                <w:szCs w:val="18"/>
                <w:lang w:eastAsia="en-US"/>
              </w:rPr>
              <w:t>Description of Scenario [15]</w:t>
            </w:r>
            <w:r>
              <w:t xml:space="preserve"> </w:t>
            </w:r>
            <w:r w:rsidRPr="00082363">
              <w:rPr>
                <w:b/>
                <w:sz w:val="18"/>
                <w:szCs w:val="18"/>
                <w:lang w:eastAsia="en-US"/>
              </w:rPr>
              <w:t>Inhalation of volatilised residues indoors (infant)</w:t>
            </w:r>
          </w:p>
        </w:tc>
      </w:tr>
      <w:tr w:rsidR="00A211E6" w:rsidRPr="006C449E" w14:paraId="4C6E9AA2" w14:textId="77777777" w:rsidTr="00CC730C">
        <w:trPr>
          <w:tblHeader/>
        </w:trPr>
        <w:tc>
          <w:tcPr>
            <w:tcW w:w="5000" w:type="pct"/>
            <w:gridSpan w:val="5"/>
            <w:shd w:val="clear" w:color="auto" w:fill="auto"/>
            <w:tcMar>
              <w:top w:w="57" w:type="dxa"/>
              <w:bottom w:w="57" w:type="dxa"/>
            </w:tcMar>
          </w:tcPr>
          <w:p w14:paraId="7952DA3C" w14:textId="77777777" w:rsidR="00A211E6" w:rsidRPr="00217F8F" w:rsidRDefault="00A211E6" w:rsidP="00CC730C">
            <w:pPr>
              <w:keepNext/>
              <w:tabs>
                <w:tab w:val="center" w:pos="4536"/>
                <w:tab w:val="right" w:pos="9072"/>
              </w:tabs>
              <w:rPr>
                <w:sz w:val="18"/>
                <w:szCs w:val="18"/>
              </w:rPr>
            </w:pPr>
            <w:r w:rsidRPr="006C449E">
              <w:rPr>
                <w:color w:val="000000"/>
                <w:sz w:val="18"/>
                <w:szCs w:val="18"/>
                <w:lang w:val="en-US" w:eastAsia="en-GB"/>
              </w:rPr>
              <w:t>Chronic inhalation exposure to volatilised residues indoors has been assessed for adult considering</w:t>
            </w:r>
            <w:r w:rsidRPr="00D45D43">
              <w:rPr>
                <w:sz w:val="18"/>
                <w:szCs w:val="18"/>
              </w:rPr>
              <w:t xml:space="preserve"> </w:t>
            </w:r>
            <w:r w:rsidRPr="006C449E">
              <w:rPr>
                <w:color w:val="000000"/>
                <w:sz w:val="18"/>
                <w:szCs w:val="18"/>
                <w:lang w:val="en-US" w:eastAsia="en-GB"/>
              </w:rPr>
              <w:t xml:space="preserve">the scenario ”assessment of Inhalation Exposure of Volatilised Biocide Active Substance” from the Opinion n°13 of </w:t>
            </w:r>
            <w:r w:rsidRPr="00217F8F">
              <w:rPr>
                <w:sz w:val="18"/>
                <w:szCs w:val="18"/>
              </w:rPr>
              <w:t>HEEG with calculation of the Saturated Vapour Concentration (SVC) for 24 hours (worst-case) following this formula :</w:t>
            </w:r>
          </w:p>
          <w:p w14:paraId="7A8B31F2" w14:textId="77777777" w:rsidR="00A211E6" w:rsidRPr="00840739" w:rsidRDefault="00A211E6" w:rsidP="00CC730C">
            <w:pPr>
              <w:keepNext/>
              <w:tabs>
                <w:tab w:val="center" w:pos="4536"/>
                <w:tab w:val="right" w:pos="9072"/>
              </w:tabs>
              <w:rPr>
                <w:sz w:val="18"/>
                <w:szCs w:val="18"/>
                <w:lang w:val="fr-FR"/>
              </w:rPr>
            </w:pPr>
            <w:r w:rsidRPr="00847898">
              <w:rPr>
                <w:sz w:val="18"/>
                <w:szCs w:val="18"/>
                <w:lang w:val="fr-FR"/>
              </w:rPr>
              <w:t>SVC = Mw x vp : R x T (mg/m</w:t>
            </w:r>
            <w:r w:rsidRPr="008C7456">
              <w:rPr>
                <w:sz w:val="18"/>
                <w:szCs w:val="18"/>
                <w:vertAlign w:val="superscript"/>
                <w:lang w:val="fr-FR"/>
              </w:rPr>
              <w:t>3</w:t>
            </w:r>
            <w:r w:rsidRPr="00840739">
              <w:rPr>
                <w:sz w:val="18"/>
                <w:szCs w:val="18"/>
                <w:lang w:val="fr-FR"/>
              </w:rPr>
              <w:t>)</w:t>
            </w:r>
          </w:p>
          <w:p w14:paraId="4907FE62" w14:textId="77777777" w:rsidR="00A211E6" w:rsidRPr="0083264D" w:rsidRDefault="00A211E6" w:rsidP="00CC730C">
            <w:pPr>
              <w:keepNext/>
              <w:tabs>
                <w:tab w:val="center" w:pos="4536"/>
                <w:tab w:val="right" w:pos="9072"/>
              </w:tabs>
              <w:rPr>
                <w:sz w:val="18"/>
                <w:szCs w:val="18"/>
              </w:rPr>
            </w:pPr>
            <w:r w:rsidRPr="0083264D">
              <w:rPr>
                <w:sz w:val="18"/>
                <w:szCs w:val="18"/>
              </w:rPr>
              <w:t>The exposure is calculated with the following formula :</w:t>
            </w:r>
          </w:p>
          <w:p w14:paraId="52B6DDFA" w14:textId="77777777" w:rsidR="00A211E6" w:rsidRPr="006D4F1A" w:rsidRDefault="00A211E6" w:rsidP="00CC730C">
            <w:pPr>
              <w:keepNext/>
              <w:tabs>
                <w:tab w:val="center" w:pos="4536"/>
                <w:tab w:val="right" w:pos="9072"/>
              </w:tabs>
              <w:rPr>
                <w:sz w:val="18"/>
                <w:szCs w:val="18"/>
              </w:rPr>
            </w:pPr>
            <w:r w:rsidRPr="006D4F1A">
              <w:rPr>
                <w:sz w:val="18"/>
                <w:szCs w:val="18"/>
              </w:rPr>
              <w:t>Exposure = SVC x inhalation rate / body weight (mg/kg bw/d)</w:t>
            </w:r>
          </w:p>
        </w:tc>
      </w:tr>
      <w:tr w:rsidR="00A211E6" w:rsidRPr="006C449E" w14:paraId="40541BC2" w14:textId="77777777" w:rsidTr="00CC730C">
        <w:trPr>
          <w:tblHeader/>
        </w:trPr>
        <w:tc>
          <w:tcPr>
            <w:tcW w:w="579" w:type="pct"/>
            <w:shd w:val="clear" w:color="auto" w:fill="auto"/>
            <w:tcMar>
              <w:top w:w="57" w:type="dxa"/>
              <w:bottom w:w="57" w:type="dxa"/>
            </w:tcMar>
          </w:tcPr>
          <w:p w14:paraId="4A2F1863"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BC75826"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798D5689"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3E3DB078"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5FA7B83E"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6C449E" w14:paraId="4AA307CE" w14:textId="77777777" w:rsidTr="00CC730C">
        <w:trPr>
          <w:tblHeader/>
        </w:trPr>
        <w:tc>
          <w:tcPr>
            <w:tcW w:w="579" w:type="pct"/>
            <w:vMerge w:val="restart"/>
            <w:tcMar>
              <w:top w:w="57" w:type="dxa"/>
              <w:bottom w:w="57" w:type="dxa"/>
            </w:tcMar>
          </w:tcPr>
          <w:p w14:paraId="75B9B744"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70B8AB14" w14:textId="77777777" w:rsidR="00A211E6" w:rsidRPr="00D45D43" w:rsidRDefault="00A211E6" w:rsidP="00CC730C">
            <w:pPr>
              <w:rPr>
                <w:sz w:val="18"/>
                <w:szCs w:val="18"/>
                <w:lang w:eastAsia="en-US"/>
              </w:rPr>
            </w:pPr>
            <w:r w:rsidRPr="00D45D43">
              <w:rPr>
                <w:sz w:val="18"/>
                <w:szCs w:val="18"/>
                <w:lang w:eastAsia="en-US"/>
              </w:rPr>
              <w:t>Vapour pressure (vp)</w:t>
            </w:r>
          </w:p>
        </w:tc>
        <w:tc>
          <w:tcPr>
            <w:tcW w:w="1005" w:type="pct"/>
            <w:shd w:val="clear" w:color="auto" w:fill="auto"/>
            <w:tcMar>
              <w:top w:w="57" w:type="dxa"/>
              <w:bottom w:w="57" w:type="dxa"/>
            </w:tcMar>
          </w:tcPr>
          <w:p w14:paraId="7788165F" w14:textId="77777777" w:rsidR="00A211E6" w:rsidRPr="00D45D43" w:rsidRDefault="00A211E6" w:rsidP="00CC730C">
            <w:pPr>
              <w:rPr>
                <w:sz w:val="18"/>
                <w:szCs w:val="18"/>
                <w:lang w:eastAsia="en-US"/>
              </w:rPr>
            </w:pPr>
            <w:r w:rsidRPr="00595A71">
              <w:rPr>
                <w:sz w:val="18"/>
                <w:szCs w:val="18"/>
                <w:lang w:eastAsia="en-US"/>
              </w:rPr>
              <w:t>2.</w:t>
            </w:r>
            <w:r>
              <w:rPr>
                <w:sz w:val="18"/>
                <w:szCs w:val="18"/>
                <w:lang w:eastAsia="en-US"/>
              </w:rPr>
              <w:t>16</w:t>
            </w:r>
            <w:r w:rsidRPr="00D45D43">
              <w:rPr>
                <w:sz w:val="18"/>
                <w:szCs w:val="18"/>
                <w:lang w:eastAsia="en-US"/>
              </w:rPr>
              <w:t xml:space="preserve"> x 10</w:t>
            </w:r>
            <w:r w:rsidRPr="00595A71">
              <w:rPr>
                <w:sz w:val="18"/>
                <w:szCs w:val="18"/>
                <w:vertAlign w:val="superscript"/>
                <w:lang w:eastAsia="en-US"/>
              </w:rPr>
              <w:t>-</w:t>
            </w:r>
            <w:r>
              <w:rPr>
                <w:sz w:val="18"/>
                <w:szCs w:val="18"/>
                <w:vertAlign w:val="superscript"/>
                <w:lang w:eastAsia="en-US"/>
              </w:rPr>
              <w:t>6</w:t>
            </w:r>
          </w:p>
        </w:tc>
        <w:tc>
          <w:tcPr>
            <w:tcW w:w="1005" w:type="pct"/>
          </w:tcPr>
          <w:p w14:paraId="3ACF414F"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3C0944D9" w14:textId="77777777" w:rsidR="00A211E6" w:rsidRPr="00D45D43" w:rsidRDefault="00A211E6" w:rsidP="00CC730C">
            <w:pPr>
              <w:rPr>
                <w:sz w:val="18"/>
                <w:szCs w:val="18"/>
                <w:lang w:eastAsia="en-US"/>
              </w:rPr>
            </w:pPr>
          </w:p>
        </w:tc>
      </w:tr>
      <w:tr w:rsidR="00A211E6" w:rsidRPr="006C449E" w14:paraId="0186C4A6" w14:textId="77777777" w:rsidTr="00CC730C">
        <w:trPr>
          <w:tblHeader/>
        </w:trPr>
        <w:tc>
          <w:tcPr>
            <w:tcW w:w="579" w:type="pct"/>
            <w:vMerge/>
            <w:tcMar>
              <w:top w:w="57" w:type="dxa"/>
              <w:bottom w:w="57" w:type="dxa"/>
            </w:tcMar>
          </w:tcPr>
          <w:p w14:paraId="6B6F54E8"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91937C7" w14:textId="77777777" w:rsidR="00A211E6" w:rsidRPr="00D45D43" w:rsidRDefault="00A211E6" w:rsidP="00CC730C">
            <w:pPr>
              <w:rPr>
                <w:sz w:val="18"/>
                <w:szCs w:val="18"/>
                <w:lang w:eastAsia="en-US"/>
              </w:rPr>
            </w:pPr>
            <w:r w:rsidRPr="00D45D43">
              <w:rPr>
                <w:sz w:val="18"/>
                <w:szCs w:val="18"/>
                <w:lang w:eastAsia="en-US"/>
              </w:rPr>
              <w:t>Molecular weight (Mw)</w:t>
            </w:r>
          </w:p>
        </w:tc>
        <w:tc>
          <w:tcPr>
            <w:tcW w:w="1005" w:type="pct"/>
            <w:shd w:val="clear" w:color="auto" w:fill="auto"/>
            <w:tcMar>
              <w:top w:w="57" w:type="dxa"/>
              <w:bottom w:w="57" w:type="dxa"/>
            </w:tcMar>
          </w:tcPr>
          <w:p w14:paraId="477D8B8F" w14:textId="77777777" w:rsidR="00A211E6" w:rsidRPr="00D45D43" w:rsidRDefault="00A211E6" w:rsidP="00CC730C">
            <w:pPr>
              <w:rPr>
                <w:sz w:val="18"/>
                <w:szCs w:val="18"/>
                <w:lang w:eastAsia="en-US"/>
              </w:rPr>
            </w:pPr>
            <w:r w:rsidRPr="00D45D43">
              <w:rPr>
                <w:sz w:val="18"/>
                <w:szCs w:val="18"/>
                <w:lang w:eastAsia="en-US"/>
              </w:rPr>
              <w:t>391.29</w:t>
            </w:r>
          </w:p>
        </w:tc>
        <w:tc>
          <w:tcPr>
            <w:tcW w:w="1005" w:type="pct"/>
          </w:tcPr>
          <w:p w14:paraId="365FC49E" w14:textId="77777777" w:rsidR="00A211E6" w:rsidRPr="00D45D43" w:rsidRDefault="00A211E6" w:rsidP="00CC730C">
            <w:pPr>
              <w:rPr>
                <w:sz w:val="18"/>
                <w:szCs w:val="18"/>
                <w:lang w:eastAsia="en-US"/>
              </w:rPr>
            </w:pPr>
            <w:r w:rsidRPr="00D45D43">
              <w:rPr>
                <w:sz w:val="18"/>
                <w:szCs w:val="18"/>
                <w:lang w:eastAsia="en-US"/>
              </w:rPr>
              <w:t>g/mol</w:t>
            </w:r>
          </w:p>
        </w:tc>
        <w:tc>
          <w:tcPr>
            <w:tcW w:w="1004" w:type="pct"/>
          </w:tcPr>
          <w:p w14:paraId="1306A8CF" w14:textId="77777777" w:rsidR="00A211E6" w:rsidRPr="00D45D43" w:rsidRDefault="00A211E6" w:rsidP="00CC730C">
            <w:pPr>
              <w:rPr>
                <w:sz w:val="18"/>
                <w:szCs w:val="18"/>
                <w:lang w:eastAsia="en-US"/>
              </w:rPr>
            </w:pPr>
          </w:p>
        </w:tc>
      </w:tr>
      <w:tr w:rsidR="00A211E6" w:rsidRPr="006C449E" w14:paraId="1F60E74A" w14:textId="77777777" w:rsidTr="00CC730C">
        <w:trPr>
          <w:tblHeader/>
        </w:trPr>
        <w:tc>
          <w:tcPr>
            <w:tcW w:w="579" w:type="pct"/>
            <w:vMerge/>
            <w:tcMar>
              <w:top w:w="57" w:type="dxa"/>
              <w:bottom w:w="57" w:type="dxa"/>
            </w:tcMar>
          </w:tcPr>
          <w:p w14:paraId="2A32D7AB"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7B8879E9" w14:textId="77777777" w:rsidR="00A211E6" w:rsidRPr="00D45D43" w:rsidRDefault="00A211E6" w:rsidP="00CC730C">
            <w:pPr>
              <w:rPr>
                <w:sz w:val="18"/>
                <w:szCs w:val="18"/>
                <w:lang w:eastAsia="en-US"/>
              </w:rPr>
            </w:pPr>
            <w:r w:rsidRPr="00D45D43">
              <w:rPr>
                <w:sz w:val="18"/>
                <w:szCs w:val="18"/>
                <w:lang w:eastAsia="en-US"/>
              </w:rPr>
              <w:t>Gas constant (R)</w:t>
            </w:r>
          </w:p>
        </w:tc>
        <w:tc>
          <w:tcPr>
            <w:tcW w:w="1005" w:type="pct"/>
            <w:shd w:val="clear" w:color="auto" w:fill="auto"/>
            <w:tcMar>
              <w:top w:w="57" w:type="dxa"/>
              <w:bottom w:w="57" w:type="dxa"/>
            </w:tcMar>
          </w:tcPr>
          <w:p w14:paraId="3DB9CD3A" w14:textId="77777777" w:rsidR="00A211E6" w:rsidRPr="00D45D43" w:rsidRDefault="00A211E6" w:rsidP="00CC730C">
            <w:pPr>
              <w:rPr>
                <w:sz w:val="18"/>
                <w:szCs w:val="18"/>
                <w:lang w:eastAsia="en-US"/>
              </w:rPr>
            </w:pPr>
            <w:r w:rsidRPr="00D45D43">
              <w:rPr>
                <w:sz w:val="18"/>
                <w:szCs w:val="18"/>
                <w:lang w:eastAsia="en-US"/>
              </w:rPr>
              <w:t>8.31451</w:t>
            </w:r>
          </w:p>
        </w:tc>
        <w:tc>
          <w:tcPr>
            <w:tcW w:w="1005" w:type="pct"/>
          </w:tcPr>
          <w:p w14:paraId="1C0309C2" w14:textId="77777777" w:rsidR="00A211E6" w:rsidRPr="00D45D43" w:rsidRDefault="00A211E6" w:rsidP="00CC730C">
            <w:pPr>
              <w:rPr>
                <w:sz w:val="18"/>
                <w:szCs w:val="18"/>
                <w:lang w:eastAsia="en-US"/>
              </w:rPr>
            </w:pPr>
            <w:r w:rsidRPr="00D45D43">
              <w:rPr>
                <w:sz w:val="18"/>
                <w:szCs w:val="18"/>
                <w:lang w:eastAsia="en-US"/>
              </w:rPr>
              <w:t>J.mol</w:t>
            </w:r>
            <w:r w:rsidRPr="00D45D43">
              <w:rPr>
                <w:sz w:val="18"/>
                <w:szCs w:val="18"/>
                <w:vertAlign w:val="superscript"/>
                <w:lang w:eastAsia="en-US"/>
              </w:rPr>
              <w:t>-1</w:t>
            </w:r>
            <w:r w:rsidRPr="00D45D43">
              <w:rPr>
                <w:sz w:val="18"/>
                <w:szCs w:val="18"/>
                <w:lang w:eastAsia="en-US"/>
              </w:rPr>
              <w:t>.K</w:t>
            </w:r>
            <w:r w:rsidRPr="00D45D43">
              <w:rPr>
                <w:sz w:val="18"/>
                <w:szCs w:val="18"/>
                <w:vertAlign w:val="superscript"/>
                <w:lang w:eastAsia="en-US"/>
              </w:rPr>
              <w:t>-1</w:t>
            </w:r>
          </w:p>
        </w:tc>
        <w:tc>
          <w:tcPr>
            <w:tcW w:w="1004" w:type="pct"/>
          </w:tcPr>
          <w:p w14:paraId="3B9A093B" w14:textId="77777777" w:rsidR="00A211E6" w:rsidRPr="00D45D43" w:rsidRDefault="00A211E6" w:rsidP="00CC730C">
            <w:pPr>
              <w:rPr>
                <w:sz w:val="18"/>
                <w:szCs w:val="18"/>
                <w:highlight w:val="yellow"/>
                <w:lang w:eastAsia="en-US"/>
              </w:rPr>
            </w:pPr>
          </w:p>
        </w:tc>
      </w:tr>
      <w:tr w:rsidR="00A211E6" w:rsidRPr="006C449E" w14:paraId="168BD631" w14:textId="77777777" w:rsidTr="00CC730C">
        <w:trPr>
          <w:tblHeader/>
        </w:trPr>
        <w:tc>
          <w:tcPr>
            <w:tcW w:w="579" w:type="pct"/>
            <w:vMerge/>
            <w:tcMar>
              <w:top w:w="57" w:type="dxa"/>
              <w:bottom w:w="57" w:type="dxa"/>
            </w:tcMar>
          </w:tcPr>
          <w:p w14:paraId="6395C6F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3FEDDB5" w14:textId="77777777" w:rsidR="00A211E6" w:rsidRPr="00D45D43" w:rsidRDefault="00A211E6" w:rsidP="00CC730C">
            <w:pPr>
              <w:rPr>
                <w:sz w:val="18"/>
                <w:szCs w:val="18"/>
                <w:lang w:eastAsia="en-US"/>
              </w:rPr>
            </w:pPr>
            <w:r w:rsidRPr="00D45D43">
              <w:rPr>
                <w:sz w:val="18"/>
                <w:szCs w:val="18"/>
                <w:lang w:eastAsia="en-US"/>
              </w:rPr>
              <w:t>Temperature (T)</w:t>
            </w:r>
          </w:p>
        </w:tc>
        <w:tc>
          <w:tcPr>
            <w:tcW w:w="1005" w:type="pct"/>
            <w:shd w:val="clear" w:color="auto" w:fill="auto"/>
            <w:tcMar>
              <w:top w:w="57" w:type="dxa"/>
              <w:bottom w:w="57" w:type="dxa"/>
            </w:tcMar>
          </w:tcPr>
          <w:p w14:paraId="638C126A" w14:textId="77777777" w:rsidR="00A211E6" w:rsidRPr="00D45D43" w:rsidRDefault="00A211E6" w:rsidP="00CC730C">
            <w:pPr>
              <w:rPr>
                <w:sz w:val="18"/>
                <w:szCs w:val="18"/>
                <w:lang w:eastAsia="en-US"/>
              </w:rPr>
            </w:pPr>
            <w:r w:rsidRPr="00D45D43">
              <w:rPr>
                <w:sz w:val="18"/>
                <w:szCs w:val="18"/>
                <w:lang w:eastAsia="en-US"/>
              </w:rPr>
              <w:t>293</w:t>
            </w:r>
          </w:p>
        </w:tc>
        <w:tc>
          <w:tcPr>
            <w:tcW w:w="1005" w:type="pct"/>
          </w:tcPr>
          <w:p w14:paraId="0FAB460D" w14:textId="77777777" w:rsidR="00A211E6" w:rsidRPr="00D45D43" w:rsidRDefault="00A211E6" w:rsidP="00CC730C">
            <w:pPr>
              <w:rPr>
                <w:sz w:val="18"/>
                <w:szCs w:val="18"/>
                <w:lang w:eastAsia="en-US"/>
              </w:rPr>
            </w:pPr>
            <w:r w:rsidRPr="00D45D43">
              <w:rPr>
                <w:sz w:val="18"/>
                <w:szCs w:val="18"/>
                <w:lang w:eastAsia="en-US"/>
              </w:rPr>
              <w:t>K</w:t>
            </w:r>
          </w:p>
        </w:tc>
        <w:tc>
          <w:tcPr>
            <w:tcW w:w="1004" w:type="pct"/>
          </w:tcPr>
          <w:p w14:paraId="38AB1686" w14:textId="77777777" w:rsidR="00A211E6" w:rsidRPr="00D45D43" w:rsidRDefault="00A211E6" w:rsidP="00CC730C">
            <w:pPr>
              <w:rPr>
                <w:sz w:val="18"/>
                <w:szCs w:val="18"/>
                <w:highlight w:val="yellow"/>
                <w:lang w:eastAsia="en-US"/>
              </w:rPr>
            </w:pPr>
          </w:p>
        </w:tc>
      </w:tr>
      <w:tr w:rsidR="00A211E6" w:rsidRPr="006C449E" w14:paraId="269D6314" w14:textId="77777777" w:rsidTr="00CC730C">
        <w:trPr>
          <w:tblHeader/>
        </w:trPr>
        <w:tc>
          <w:tcPr>
            <w:tcW w:w="579" w:type="pct"/>
            <w:vMerge/>
            <w:tcMar>
              <w:top w:w="57" w:type="dxa"/>
              <w:bottom w:w="57" w:type="dxa"/>
            </w:tcMar>
          </w:tcPr>
          <w:p w14:paraId="0DA4E288"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9932EE3" w14:textId="77777777" w:rsidR="00A211E6" w:rsidRPr="00D45D43" w:rsidRDefault="00A211E6" w:rsidP="00CC730C">
            <w:pPr>
              <w:rPr>
                <w:sz w:val="18"/>
                <w:szCs w:val="18"/>
                <w:lang w:eastAsia="en-US"/>
              </w:rPr>
            </w:pPr>
            <w:r w:rsidRPr="00D45D43">
              <w:rPr>
                <w:sz w:val="18"/>
                <w:szCs w:val="18"/>
                <w:lang w:eastAsia="en-US"/>
              </w:rPr>
              <w:t>Infant body weight</w:t>
            </w:r>
          </w:p>
        </w:tc>
        <w:tc>
          <w:tcPr>
            <w:tcW w:w="1005" w:type="pct"/>
            <w:shd w:val="clear" w:color="auto" w:fill="auto"/>
            <w:tcMar>
              <w:top w:w="57" w:type="dxa"/>
              <w:bottom w:w="57" w:type="dxa"/>
            </w:tcMar>
          </w:tcPr>
          <w:p w14:paraId="6E7A65C5" w14:textId="77777777" w:rsidR="00A211E6" w:rsidRPr="00D45D43" w:rsidRDefault="00A211E6" w:rsidP="00CC730C">
            <w:pPr>
              <w:rPr>
                <w:sz w:val="18"/>
                <w:szCs w:val="18"/>
                <w:lang w:eastAsia="en-US"/>
              </w:rPr>
            </w:pPr>
            <w:r w:rsidRPr="00D45D43">
              <w:rPr>
                <w:sz w:val="18"/>
                <w:szCs w:val="18"/>
                <w:lang w:eastAsia="en-US"/>
              </w:rPr>
              <w:t>8</w:t>
            </w:r>
          </w:p>
        </w:tc>
        <w:tc>
          <w:tcPr>
            <w:tcW w:w="1005" w:type="pct"/>
          </w:tcPr>
          <w:p w14:paraId="689F3651"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3EF3B617"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8E0409">
              <w:rPr>
                <w:sz w:val="18"/>
                <w:szCs w:val="18"/>
                <w:lang w:eastAsia="en-US"/>
              </w:rPr>
              <w:t>i</w:t>
            </w:r>
            <w:r w:rsidRPr="00D45D43">
              <w:rPr>
                <w:sz w:val="18"/>
                <w:szCs w:val="18"/>
                <w:lang w:eastAsia="en-US"/>
              </w:rPr>
              <w:t>on n° 14</w:t>
            </w:r>
          </w:p>
        </w:tc>
      </w:tr>
      <w:tr w:rsidR="00A211E6" w:rsidRPr="006C449E" w14:paraId="355A58DD" w14:textId="77777777" w:rsidTr="00CC730C">
        <w:trPr>
          <w:tblHeader/>
        </w:trPr>
        <w:tc>
          <w:tcPr>
            <w:tcW w:w="579" w:type="pct"/>
            <w:vMerge/>
            <w:tcMar>
              <w:top w:w="57" w:type="dxa"/>
              <w:bottom w:w="57" w:type="dxa"/>
            </w:tcMar>
          </w:tcPr>
          <w:p w14:paraId="7EEEBE1E"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8008C85" w14:textId="77777777" w:rsidR="00A211E6" w:rsidRPr="00D45D43" w:rsidRDefault="00A211E6" w:rsidP="00CC730C">
            <w:pPr>
              <w:rPr>
                <w:sz w:val="18"/>
                <w:szCs w:val="18"/>
                <w:lang w:eastAsia="en-US"/>
              </w:rPr>
            </w:pPr>
            <w:r w:rsidRPr="00D45D43">
              <w:rPr>
                <w:sz w:val="18"/>
                <w:szCs w:val="18"/>
                <w:lang w:eastAsia="en-US"/>
              </w:rPr>
              <w:t>Infant inhalation rate</w:t>
            </w:r>
          </w:p>
        </w:tc>
        <w:tc>
          <w:tcPr>
            <w:tcW w:w="1005" w:type="pct"/>
            <w:shd w:val="clear" w:color="auto" w:fill="auto"/>
            <w:tcMar>
              <w:top w:w="57" w:type="dxa"/>
              <w:bottom w:w="57" w:type="dxa"/>
            </w:tcMar>
          </w:tcPr>
          <w:p w14:paraId="381B9B77" w14:textId="77777777" w:rsidR="00A211E6" w:rsidRPr="00D45D43" w:rsidRDefault="00A211E6" w:rsidP="00CC730C">
            <w:pPr>
              <w:rPr>
                <w:sz w:val="18"/>
                <w:szCs w:val="18"/>
                <w:lang w:eastAsia="en-US"/>
              </w:rPr>
            </w:pPr>
            <w:r w:rsidRPr="00D45D43">
              <w:rPr>
                <w:sz w:val="18"/>
                <w:szCs w:val="18"/>
                <w:lang w:eastAsia="en-US"/>
              </w:rPr>
              <w:t>5.4</w:t>
            </w:r>
          </w:p>
        </w:tc>
        <w:tc>
          <w:tcPr>
            <w:tcW w:w="1005" w:type="pct"/>
          </w:tcPr>
          <w:p w14:paraId="1627F335"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/24h</w:t>
            </w:r>
          </w:p>
        </w:tc>
        <w:tc>
          <w:tcPr>
            <w:tcW w:w="1004" w:type="pct"/>
          </w:tcPr>
          <w:p w14:paraId="15A9FCF7"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8E0409">
              <w:rPr>
                <w:sz w:val="18"/>
                <w:szCs w:val="18"/>
                <w:lang w:eastAsia="en-US"/>
              </w:rPr>
              <w:t>i</w:t>
            </w:r>
            <w:r w:rsidRPr="00D45D43">
              <w:rPr>
                <w:sz w:val="18"/>
                <w:szCs w:val="18"/>
                <w:lang w:eastAsia="en-US"/>
              </w:rPr>
              <w:t>on n° 14</w:t>
            </w:r>
          </w:p>
        </w:tc>
      </w:tr>
    </w:tbl>
    <w:p w14:paraId="660FD48C" w14:textId="77777777" w:rsidR="00A211E6" w:rsidRDefault="00A211E6" w:rsidP="00A211E6">
      <w:pPr>
        <w:jc w:val="both"/>
        <w:rPr>
          <w:iCs/>
          <w:lang w:eastAsia="en-US"/>
        </w:rPr>
      </w:pPr>
    </w:p>
    <w:p w14:paraId="0859FCE4" w14:textId="77777777" w:rsidR="00A211E6" w:rsidRPr="00FD2055" w:rsidRDefault="00A211E6" w:rsidP="00A211E6">
      <w:pPr>
        <w:keepNext/>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[15]</w:t>
      </w:r>
      <w:r>
        <w:t xml:space="preserve"> </w:t>
      </w:r>
      <w:r w:rsidRPr="00082363">
        <w:rPr>
          <w:b/>
          <w:sz w:val="18"/>
          <w:szCs w:val="18"/>
          <w:lang w:eastAsia="en-US"/>
        </w:rPr>
        <w:t>Inhalation of volatilised residues indoors (infant)</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74C2A19B" w14:textId="77777777" w:rsidTr="00CC730C">
        <w:trPr>
          <w:cantSplit/>
          <w:tblHeader/>
        </w:trPr>
        <w:tc>
          <w:tcPr>
            <w:tcW w:w="9425" w:type="dxa"/>
            <w:gridSpan w:val="6"/>
            <w:shd w:val="clear" w:color="auto" w:fill="FFFFCC"/>
          </w:tcPr>
          <w:p w14:paraId="7F477E3B"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191E079C" w14:textId="77777777" w:rsidTr="00CC730C">
        <w:trPr>
          <w:cantSplit/>
          <w:tblHeader/>
        </w:trPr>
        <w:tc>
          <w:tcPr>
            <w:tcW w:w="1204" w:type="dxa"/>
            <w:shd w:val="clear" w:color="auto" w:fill="auto"/>
          </w:tcPr>
          <w:p w14:paraId="69BEA108" w14:textId="77777777" w:rsidR="00A211E6" w:rsidRPr="00F84E0D" w:rsidRDefault="00A211E6" w:rsidP="00CC730C">
            <w:pPr>
              <w:keepNext/>
              <w:rPr>
                <w:b/>
                <w:lang w:eastAsia="en-US"/>
              </w:rPr>
            </w:pPr>
            <w:r w:rsidRPr="00F84E0D">
              <w:rPr>
                <w:b/>
                <w:lang w:eastAsia="en-US"/>
              </w:rPr>
              <w:t>Exposure scenario</w:t>
            </w:r>
          </w:p>
        </w:tc>
        <w:tc>
          <w:tcPr>
            <w:tcW w:w="1701" w:type="dxa"/>
          </w:tcPr>
          <w:p w14:paraId="51349522"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694A2266" w14:textId="77777777" w:rsidR="00A211E6" w:rsidRDefault="00A211E6" w:rsidP="00CC730C">
            <w:pPr>
              <w:keepNext/>
              <w:rPr>
                <w:b/>
                <w:lang w:eastAsia="en-US"/>
              </w:rPr>
            </w:pPr>
            <w:r w:rsidRPr="00F84E0D">
              <w:rPr>
                <w:b/>
                <w:lang w:eastAsia="en-US"/>
              </w:rPr>
              <w:t>Estimated inhalation uptake</w:t>
            </w:r>
          </w:p>
          <w:p w14:paraId="5C169638"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698DC326" w14:textId="77777777" w:rsidR="00A211E6" w:rsidRDefault="00A211E6" w:rsidP="00CC730C">
            <w:pPr>
              <w:keepNext/>
              <w:rPr>
                <w:b/>
                <w:lang w:eastAsia="en-US"/>
              </w:rPr>
            </w:pPr>
            <w:r w:rsidRPr="00F84E0D">
              <w:rPr>
                <w:b/>
                <w:lang w:eastAsia="en-US"/>
              </w:rPr>
              <w:t>Estimated dermal uptake</w:t>
            </w:r>
          </w:p>
          <w:p w14:paraId="7E847CB7"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3BB1789C" w14:textId="77777777" w:rsidR="00A211E6" w:rsidRDefault="00A211E6" w:rsidP="00CC730C">
            <w:pPr>
              <w:keepNext/>
              <w:rPr>
                <w:b/>
                <w:lang w:eastAsia="en-US"/>
              </w:rPr>
            </w:pPr>
            <w:r w:rsidRPr="00F84E0D">
              <w:rPr>
                <w:b/>
                <w:lang w:eastAsia="en-US"/>
              </w:rPr>
              <w:t>Estimated oral uptake</w:t>
            </w:r>
          </w:p>
          <w:p w14:paraId="226CC387" w14:textId="77777777" w:rsidR="00A211E6" w:rsidRPr="00F84E0D" w:rsidRDefault="00A211E6" w:rsidP="00CC730C">
            <w:pPr>
              <w:keepNext/>
              <w:rPr>
                <w:b/>
                <w:lang w:eastAsia="en-US"/>
              </w:rPr>
            </w:pPr>
            <w:r w:rsidRPr="00126CDA">
              <w:rPr>
                <w:lang w:val="en-US" w:eastAsia="en-US"/>
              </w:rPr>
              <w:t>(mg/kw/d)</w:t>
            </w:r>
          </w:p>
        </w:tc>
        <w:tc>
          <w:tcPr>
            <w:tcW w:w="1843" w:type="dxa"/>
          </w:tcPr>
          <w:p w14:paraId="4195D721" w14:textId="77777777" w:rsidR="00A211E6" w:rsidRDefault="00A211E6" w:rsidP="00CC730C">
            <w:pPr>
              <w:keepNext/>
              <w:rPr>
                <w:b/>
                <w:lang w:eastAsia="en-US"/>
              </w:rPr>
            </w:pPr>
            <w:r w:rsidRPr="00F84E0D">
              <w:rPr>
                <w:b/>
                <w:lang w:eastAsia="en-US"/>
              </w:rPr>
              <w:t>Estimated total uptake</w:t>
            </w:r>
          </w:p>
          <w:p w14:paraId="2C6AD299" w14:textId="77777777" w:rsidR="00A211E6" w:rsidRPr="00F84E0D" w:rsidRDefault="00A211E6" w:rsidP="00CC730C">
            <w:pPr>
              <w:keepNext/>
              <w:rPr>
                <w:b/>
                <w:lang w:eastAsia="en-US"/>
              </w:rPr>
            </w:pPr>
            <w:r w:rsidRPr="00126CDA">
              <w:rPr>
                <w:lang w:val="en-US" w:eastAsia="en-US"/>
              </w:rPr>
              <w:t>(mg/kw/d)</w:t>
            </w:r>
          </w:p>
        </w:tc>
      </w:tr>
      <w:tr w:rsidR="00A211E6" w:rsidRPr="00F84E0D" w14:paraId="4D0EC28A" w14:textId="77777777" w:rsidTr="00CC730C">
        <w:trPr>
          <w:cantSplit/>
          <w:tblHeader/>
        </w:trPr>
        <w:tc>
          <w:tcPr>
            <w:tcW w:w="1204" w:type="dxa"/>
            <w:shd w:val="clear" w:color="auto" w:fill="auto"/>
          </w:tcPr>
          <w:p w14:paraId="30169ED9"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[15] Inhalation of volatilised residues indoors (infant)</w:t>
            </w:r>
          </w:p>
        </w:tc>
        <w:tc>
          <w:tcPr>
            <w:tcW w:w="1701" w:type="dxa"/>
          </w:tcPr>
          <w:p w14:paraId="6ED8C6FE"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0D56E827" w14:textId="77777777" w:rsidR="00A211E6" w:rsidRPr="00F84E0D" w:rsidRDefault="00A211E6" w:rsidP="00CC730C">
            <w:pPr>
              <w:rPr>
                <w:lang w:eastAsia="en-US"/>
              </w:rPr>
            </w:pPr>
            <w:r>
              <w:rPr>
                <w:lang w:eastAsia="en-US"/>
              </w:rPr>
              <w:t>2.34 x 10</w:t>
            </w:r>
            <w:r>
              <w:rPr>
                <w:vertAlign w:val="superscript"/>
                <w:lang w:eastAsia="en-US"/>
              </w:rPr>
              <w:t>-4</w:t>
            </w:r>
            <w:r>
              <w:rPr>
                <w:lang w:eastAsia="en-US"/>
              </w:rPr>
              <w:t xml:space="preserve"> </w:t>
            </w:r>
          </w:p>
        </w:tc>
        <w:tc>
          <w:tcPr>
            <w:tcW w:w="1559" w:type="dxa"/>
            <w:shd w:val="clear" w:color="auto" w:fill="auto"/>
            <w:tcMar>
              <w:top w:w="57" w:type="dxa"/>
              <w:bottom w:w="57" w:type="dxa"/>
            </w:tcMar>
          </w:tcPr>
          <w:p w14:paraId="5A14C69B"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6A14091D" w14:textId="77777777" w:rsidR="00A211E6" w:rsidRPr="00F84E0D" w:rsidRDefault="00A211E6" w:rsidP="00CC730C">
            <w:pPr>
              <w:rPr>
                <w:lang w:eastAsia="en-US"/>
              </w:rPr>
            </w:pPr>
            <w:r>
              <w:rPr>
                <w:lang w:eastAsia="en-US"/>
              </w:rPr>
              <w:t>-</w:t>
            </w:r>
          </w:p>
        </w:tc>
        <w:tc>
          <w:tcPr>
            <w:tcW w:w="1843" w:type="dxa"/>
          </w:tcPr>
          <w:p w14:paraId="1DAE9174" w14:textId="77777777" w:rsidR="00A211E6" w:rsidRPr="00F84E0D" w:rsidRDefault="00A211E6" w:rsidP="00CC730C">
            <w:pPr>
              <w:rPr>
                <w:lang w:eastAsia="en-US"/>
              </w:rPr>
            </w:pPr>
            <w:r>
              <w:rPr>
                <w:lang w:eastAsia="en-US"/>
              </w:rPr>
              <w:t>2.34 x 10</w:t>
            </w:r>
            <w:r>
              <w:rPr>
                <w:vertAlign w:val="superscript"/>
                <w:lang w:eastAsia="en-US"/>
              </w:rPr>
              <w:t>-4</w:t>
            </w:r>
            <w:r>
              <w:rPr>
                <w:lang w:eastAsia="en-US"/>
              </w:rPr>
              <w:t xml:space="preserve"> </w:t>
            </w:r>
          </w:p>
        </w:tc>
      </w:tr>
    </w:tbl>
    <w:p w14:paraId="4A4A1933" w14:textId="77777777" w:rsidR="00A211E6" w:rsidRDefault="00A211E6" w:rsidP="00A211E6">
      <w:pPr>
        <w:jc w:val="both"/>
        <w:rPr>
          <w:iCs/>
          <w:lang w:eastAsia="en-US"/>
        </w:rPr>
      </w:pPr>
    </w:p>
    <w:p w14:paraId="17B5970A"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16</w:t>
      </w:r>
      <w:r w:rsidRPr="00F84E0D">
        <w:rPr>
          <w:i/>
          <w:szCs w:val="22"/>
          <w:u w:val="single"/>
          <w:lang w:eastAsia="en-US"/>
        </w:rPr>
        <w:t>]</w:t>
      </w:r>
      <w:r>
        <w:rPr>
          <w:i/>
          <w:szCs w:val="22"/>
          <w:u w:val="single"/>
          <w:lang w:eastAsia="en-US"/>
        </w:rPr>
        <w:t xml:space="preserve"> </w:t>
      </w:r>
      <w:r w:rsidRPr="00621571">
        <w:rPr>
          <w:i/>
          <w:szCs w:val="22"/>
          <w:u w:val="single"/>
          <w:lang w:eastAsia="en-US"/>
        </w:rPr>
        <w:t>Inhalation of volatilis</w:t>
      </w:r>
      <w:r>
        <w:rPr>
          <w:i/>
          <w:szCs w:val="22"/>
          <w:u w:val="single"/>
          <w:lang w:eastAsia="en-US"/>
        </w:rPr>
        <w:t xml:space="preserve">ed </w:t>
      </w:r>
      <w:r w:rsidRPr="00621571">
        <w:rPr>
          <w:i/>
          <w:szCs w:val="22"/>
          <w:u w:val="single"/>
          <w:lang w:eastAsia="en-US"/>
        </w:rPr>
        <w:t>residues indoors (</w:t>
      </w:r>
      <w:r>
        <w:rPr>
          <w:i/>
          <w:szCs w:val="22"/>
          <w:u w:val="single"/>
          <w:lang w:eastAsia="en-US"/>
        </w:rPr>
        <w:t>toddler</w:t>
      </w:r>
      <w:r w:rsidRPr="00621571">
        <w:rPr>
          <w:i/>
          <w:szCs w:val="22"/>
          <w:u w:val="single"/>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217F8F" w14:paraId="65CDEC52" w14:textId="77777777" w:rsidTr="00CC730C">
        <w:trPr>
          <w:tblHeader/>
        </w:trPr>
        <w:tc>
          <w:tcPr>
            <w:tcW w:w="5000" w:type="pct"/>
            <w:gridSpan w:val="5"/>
            <w:shd w:val="clear" w:color="auto" w:fill="FFFFCC"/>
            <w:tcMar>
              <w:top w:w="57" w:type="dxa"/>
              <w:bottom w:w="57" w:type="dxa"/>
            </w:tcMar>
          </w:tcPr>
          <w:p w14:paraId="2C70287C" w14:textId="77777777" w:rsidR="00A211E6" w:rsidRPr="00D45D43" w:rsidRDefault="00A211E6" w:rsidP="00CC730C">
            <w:pPr>
              <w:keepNext/>
              <w:rPr>
                <w:b/>
                <w:sz w:val="18"/>
                <w:szCs w:val="18"/>
                <w:lang w:eastAsia="en-US"/>
              </w:rPr>
            </w:pPr>
            <w:r w:rsidRPr="00D45D43">
              <w:rPr>
                <w:b/>
                <w:sz w:val="18"/>
                <w:szCs w:val="18"/>
                <w:lang w:eastAsia="en-US"/>
              </w:rPr>
              <w:t>Description of Scenario [16]</w:t>
            </w:r>
            <w:r w:rsidRPr="00082363">
              <w:rPr>
                <w:b/>
                <w:sz w:val="18"/>
                <w:szCs w:val="18"/>
                <w:lang w:eastAsia="en-US"/>
              </w:rPr>
              <w:t xml:space="preserve"> Inhalation of volatilised residues indoors (toddler)</w:t>
            </w:r>
          </w:p>
        </w:tc>
      </w:tr>
      <w:tr w:rsidR="00A211E6" w:rsidRPr="00217F8F" w14:paraId="6F4F5F59" w14:textId="77777777" w:rsidTr="00CC730C">
        <w:trPr>
          <w:tblHeader/>
        </w:trPr>
        <w:tc>
          <w:tcPr>
            <w:tcW w:w="5000" w:type="pct"/>
            <w:gridSpan w:val="5"/>
            <w:shd w:val="clear" w:color="auto" w:fill="auto"/>
            <w:tcMar>
              <w:top w:w="57" w:type="dxa"/>
              <w:bottom w:w="57" w:type="dxa"/>
            </w:tcMar>
          </w:tcPr>
          <w:p w14:paraId="27EFE660" w14:textId="77777777" w:rsidR="00A211E6" w:rsidRPr="00847898" w:rsidRDefault="00A211E6" w:rsidP="00CC730C">
            <w:pPr>
              <w:keepNext/>
              <w:widowControl w:val="0"/>
              <w:tabs>
                <w:tab w:val="center" w:pos="4536"/>
                <w:tab w:val="right" w:pos="9072"/>
              </w:tabs>
              <w:rPr>
                <w:sz w:val="18"/>
                <w:szCs w:val="18"/>
              </w:rPr>
            </w:pPr>
            <w:r w:rsidRPr="00217F8F">
              <w:rPr>
                <w:color w:val="000000"/>
                <w:sz w:val="18"/>
                <w:szCs w:val="18"/>
                <w:lang w:val="en-US" w:eastAsia="en-GB"/>
              </w:rPr>
              <w:t>Chronic inhalation exposure to volatilised residues indoors has been assessed for adult considering</w:t>
            </w:r>
            <w:r w:rsidRPr="00D45D43">
              <w:rPr>
                <w:sz w:val="18"/>
                <w:szCs w:val="18"/>
              </w:rPr>
              <w:t xml:space="preserve"> </w:t>
            </w:r>
            <w:r w:rsidRPr="00217F8F">
              <w:rPr>
                <w:color w:val="000000"/>
                <w:sz w:val="18"/>
                <w:szCs w:val="18"/>
                <w:lang w:val="en-US" w:eastAsia="en-GB"/>
              </w:rPr>
              <w:t xml:space="preserve">the scenario ”assessment of Inhalation Exposure of Volatilised Biocide Active Substance” from the Opinion n°13 of </w:t>
            </w:r>
            <w:r w:rsidRPr="00847898">
              <w:rPr>
                <w:sz w:val="18"/>
                <w:szCs w:val="18"/>
              </w:rPr>
              <w:t>HEEG with calculation of the Saturated Vapour Concentration (SVC) for 24 hours (worst-case) following this formula :</w:t>
            </w:r>
          </w:p>
          <w:p w14:paraId="3965A986" w14:textId="77777777" w:rsidR="00A211E6" w:rsidRPr="0083264D" w:rsidRDefault="00A211E6" w:rsidP="00CC730C">
            <w:pPr>
              <w:keepNext/>
              <w:widowControl w:val="0"/>
              <w:tabs>
                <w:tab w:val="center" w:pos="4536"/>
                <w:tab w:val="right" w:pos="9072"/>
              </w:tabs>
              <w:rPr>
                <w:sz w:val="18"/>
                <w:szCs w:val="18"/>
                <w:lang w:val="fr-FR"/>
              </w:rPr>
            </w:pPr>
            <w:r w:rsidRPr="008C7456">
              <w:rPr>
                <w:sz w:val="18"/>
                <w:szCs w:val="18"/>
                <w:lang w:val="fr-FR"/>
              </w:rPr>
              <w:t>SVC = Mw x vp : R x T (mg/m</w:t>
            </w:r>
            <w:r w:rsidRPr="00840739">
              <w:rPr>
                <w:sz w:val="18"/>
                <w:szCs w:val="18"/>
                <w:vertAlign w:val="superscript"/>
                <w:lang w:val="fr-FR"/>
              </w:rPr>
              <w:t>3</w:t>
            </w:r>
            <w:r w:rsidRPr="00840739">
              <w:rPr>
                <w:sz w:val="18"/>
                <w:szCs w:val="18"/>
                <w:lang w:val="fr-FR"/>
              </w:rPr>
              <w:t>)</w:t>
            </w:r>
          </w:p>
          <w:p w14:paraId="0C253972" w14:textId="77777777" w:rsidR="00A211E6" w:rsidRPr="006D4F1A" w:rsidRDefault="00A211E6" w:rsidP="00CC730C">
            <w:pPr>
              <w:keepNext/>
              <w:widowControl w:val="0"/>
              <w:tabs>
                <w:tab w:val="center" w:pos="4536"/>
                <w:tab w:val="right" w:pos="9072"/>
              </w:tabs>
              <w:rPr>
                <w:sz w:val="18"/>
                <w:szCs w:val="18"/>
              </w:rPr>
            </w:pPr>
            <w:r w:rsidRPr="006D4F1A">
              <w:rPr>
                <w:sz w:val="18"/>
                <w:szCs w:val="18"/>
              </w:rPr>
              <w:t>The exposure is calculated with the following formula :</w:t>
            </w:r>
          </w:p>
          <w:p w14:paraId="0B1993FF" w14:textId="77777777" w:rsidR="00A211E6" w:rsidRPr="00F003CA" w:rsidRDefault="00A211E6" w:rsidP="00CC730C">
            <w:pPr>
              <w:keepNext/>
              <w:widowControl w:val="0"/>
              <w:tabs>
                <w:tab w:val="center" w:pos="4536"/>
                <w:tab w:val="right" w:pos="9072"/>
              </w:tabs>
              <w:rPr>
                <w:sz w:val="18"/>
                <w:szCs w:val="18"/>
              </w:rPr>
            </w:pPr>
            <w:r w:rsidRPr="00F003CA">
              <w:rPr>
                <w:sz w:val="18"/>
                <w:szCs w:val="18"/>
              </w:rPr>
              <w:t>Exposure = SVC x inhalation rate / body weight (mg/kg bw/d)</w:t>
            </w:r>
          </w:p>
        </w:tc>
      </w:tr>
      <w:tr w:rsidR="00A211E6" w:rsidRPr="00217F8F" w14:paraId="15F1216D" w14:textId="77777777" w:rsidTr="00CC730C">
        <w:trPr>
          <w:tblHeader/>
        </w:trPr>
        <w:tc>
          <w:tcPr>
            <w:tcW w:w="579" w:type="pct"/>
            <w:shd w:val="clear" w:color="auto" w:fill="auto"/>
            <w:tcMar>
              <w:top w:w="57" w:type="dxa"/>
              <w:bottom w:w="57" w:type="dxa"/>
            </w:tcMar>
          </w:tcPr>
          <w:p w14:paraId="5309BEA2"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7E33CDF"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23A2FFB2"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3F380A7C"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63F70113"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217F8F" w14:paraId="39FF1641" w14:textId="77777777" w:rsidTr="00CC730C">
        <w:trPr>
          <w:tblHeader/>
        </w:trPr>
        <w:tc>
          <w:tcPr>
            <w:tcW w:w="579" w:type="pct"/>
            <w:vMerge w:val="restart"/>
            <w:tcMar>
              <w:top w:w="57" w:type="dxa"/>
              <w:bottom w:w="57" w:type="dxa"/>
            </w:tcMar>
          </w:tcPr>
          <w:p w14:paraId="5E9C1F2C"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2664CD40" w14:textId="77777777" w:rsidR="00A211E6" w:rsidRPr="00D45D43" w:rsidRDefault="00A211E6" w:rsidP="00CC730C">
            <w:pPr>
              <w:rPr>
                <w:sz w:val="18"/>
                <w:szCs w:val="18"/>
                <w:lang w:eastAsia="en-US"/>
              </w:rPr>
            </w:pPr>
            <w:r w:rsidRPr="00D45D43">
              <w:rPr>
                <w:sz w:val="18"/>
                <w:szCs w:val="18"/>
                <w:lang w:eastAsia="en-US"/>
              </w:rPr>
              <w:t>Vapour pressure (vp)</w:t>
            </w:r>
          </w:p>
        </w:tc>
        <w:tc>
          <w:tcPr>
            <w:tcW w:w="1005" w:type="pct"/>
            <w:shd w:val="clear" w:color="auto" w:fill="auto"/>
            <w:tcMar>
              <w:top w:w="57" w:type="dxa"/>
              <w:bottom w:w="57" w:type="dxa"/>
            </w:tcMar>
          </w:tcPr>
          <w:p w14:paraId="0422EA2B" w14:textId="77777777" w:rsidR="00A211E6" w:rsidRPr="00D45D43" w:rsidRDefault="00A211E6" w:rsidP="00CC730C">
            <w:pPr>
              <w:rPr>
                <w:sz w:val="18"/>
                <w:szCs w:val="18"/>
                <w:lang w:eastAsia="en-US"/>
              </w:rPr>
            </w:pPr>
            <w:r w:rsidRPr="00595A71">
              <w:rPr>
                <w:sz w:val="18"/>
                <w:szCs w:val="18"/>
                <w:lang w:eastAsia="en-US"/>
              </w:rPr>
              <w:t>2.</w:t>
            </w:r>
            <w:r>
              <w:rPr>
                <w:sz w:val="18"/>
                <w:szCs w:val="18"/>
                <w:lang w:eastAsia="en-US"/>
              </w:rPr>
              <w:t>16</w:t>
            </w:r>
            <w:r w:rsidRPr="00D45D43">
              <w:rPr>
                <w:sz w:val="18"/>
                <w:szCs w:val="18"/>
                <w:lang w:eastAsia="en-US"/>
              </w:rPr>
              <w:t xml:space="preserve"> x 10</w:t>
            </w:r>
            <w:r w:rsidRPr="00595A71">
              <w:rPr>
                <w:sz w:val="18"/>
                <w:szCs w:val="18"/>
                <w:vertAlign w:val="superscript"/>
                <w:lang w:eastAsia="en-US"/>
              </w:rPr>
              <w:t>-</w:t>
            </w:r>
            <w:r>
              <w:rPr>
                <w:sz w:val="18"/>
                <w:szCs w:val="18"/>
                <w:vertAlign w:val="superscript"/>
                <w:lang w:eastAsia="en-US"/>
              </w:rPr>
              <w:t>6</w:t>
            </w:r>
          </w:p>
        </w:tc>
        <w:tc>
          <w:tcPr>
            <w:tcW w:w="1005" w:type="pct"/>
          </w:tcPr>
          <w:p w14:paraId="4A7E25E6" w14:textId="77777777" w:rsidR="00A211E6" w:rsidRPr="00D45D43" w:rsidRDefault="00A211E6" w:rsidP="00CC730C">
            <w:pPr>
              <w:rPr>
                <w:sz w:val="18"/>
                <w:szCs w:val="18"/>
                <w:lang w:eastAsia="en-US"/>
              </w:rPr>
            </w:pPr>
            <w:r w:rsidRPr="00D45D43">
              <w:rPr>
                <w:sz w:val="18"/>
                <w:szCs w:val="18"/>
                <w:lang w:eastAsia="en-US"/>
              </w:rPr>
              <w:t>Pa</w:t>
            </w:r>
          </w:p>
        </w:tc>
        <w:tc>
          <w:tcPr>
            <w:tcW w:w="1004" w:type="pct"/>
          </w:tcPr>
          <w:p w14:paraId="6480BDD2" w14:textId="77777777" w:rsidR="00A211E6" w:rsidRPr="00D45D43" w:rsidRDefault="00A211E6" w:rsidP="00CC730C">
            <w:pPr>
              <w:rPr>
                <w:sz w:val="18"/>
                <w:szCs w:val="18"/>
                <w:lang w:eastAsia="en-US"/>
              </w:rPr>
            </w:pPr>
          </w:p>
        </w:tc>
      </w:tr>
      <w:tr w:rsidR="00A211E6" w:rsidRPr="00217F8F" w14:paraId="51411662" w14:textId="77777777" w:rsidTr="00CC730C">
        <w:trPr>
          <w:tblHeader/>
        </w:trPr>
        <w:tc>
          <w:tcPr>
            <w:tcW w:w="579" w:type="pct"/>
            <w:vMerge/>
            <w:tcMar>
              <w:top w:w="57" w:type="dxa"/>
              <w:bottom w:w="57" w:type="dxa"/>
            </w:tcMar>
          </w:tcPr>
          <w:p w14:paraId="0A0583D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109FD335" w14:textId="77777777" w:rsidR="00A211E6" w:rsidRPr="00D45D43" w:rsidRDefault="00A211E6" w:rsidP="00CC730C">
            <w:pPr>
              <w:rPr>
                <w:sz w:val="18"/>
                <w:szCs w:val="18"/>
                <w:lang w:eastAsia="en-US"/>
              </w:rPr>
            </w:pPr>
            <w:r w:rsidRPr="00D45D43">
              <w:rPr>
                <w:sz w:val="18"/>
                <w:szCs w:val="18"/>
                <w:lang w:eastAsia="en-US"/>
              </w:rPr>
              <w:t>Molecular weight (Mw)</w:t>
            </w:r>
          </w:p>
        </w:tc>
        <w:tc>
          <w:tcPr>
            <w:tcW w:w="1005" w:type="pct"/>
            <w:shd w:val="clear" w:color="auto" w:fill="auto"/>
            <w:tcMar>
              <w:top w:w="57" w:type="dxa"/>
              <w:bottom w:w="57" w:type="dxa"/>
            </w:tcMar>
          </w:tcPr>
          <w:p w14:paraId="5E7654A5" w14:textId="77777777" w:rsidR="00A211E6" w:rsidRPr="00D45D43" w:rsidRDefault="00A211E6" w:rsidP="00CC730C">
            <w:pPr>
              <w:rPr>
                <w:sz w:val="18"/>
                <w:szCs w:val="18"/>
                <w:lang w:eastAsia="en-US"/>
              </w:rPr>
            </w:pPr>
            <w:r w:rsidRPr="00D45D43">
              <w:rPr>
                <w:sz w:val="18"/>
                <w:szCs w:val="18"/>
                <w:lang w:eastAsia="en-US"/>
              </w:rPr>
              <w:t>391.29</w:t>
            </w:r>
          </w:p>
        </w:tc>
        <w:tc>
          <w:tcPr>
            <w:tcW w:w="1005" w:type="pct"/>
          </w:tcPr>
          <w:p w14:paraId="7C9A2736" w14:textId="77777777" w:rsidR="00A211E6" w:rsidRPr="00D45D43" w:rsidRDefault="00A211E6" w:rsidP="00CC730C">
            <w:pPr>
              <w:rPr>
                <w:sz w:val="18"/>
                <w:szCs w:val="18"/>
                <w:lang w:eastAsia="en-US"/>
              </w:rPr>
            </w:pPr>
            <w:r w:rsidRPr="00D45D43">
              <w:rPr>
                <w:sz w:val="18"/>
                <w:szCs w:val="18"/>
                <w:lang w:eastAsia="en-US"/>
              </w:rPr>
              <w:t>g/mol</w:t>
            </w:r>
          </w:p>
        </w:tc>
        <w:tc>
          <w:tcPr>
            <w:tcW w:w="1004" w:type="pct"/>
          </w:tcPr>
          <w:p w14:paraId="40DF4AB0" w14:textId="77777777" w:rsidR="00A211E6" w:rsidRPr="00D45D43" w:rsidRDefault="00A211E6" w:rsidP="00CC730C">
            <w:pPr>
              <w:rPr>
                <w:sz w:val="18"/>
                <w:szCs w:val="18"/>
                <w:lang w:eastAsia="en-US"/>
              </w:rPr>
            </w:pPr>
          </w:p>
        </w:tc>
      </w:tr>
      <w:tr w:rsidR="00A211E6" w:rsidRPr="00217F8F" w14:paraId="664D638E" w14:textId="77777777" w:rsidTr="00CC730C">
        <w:trPr>
          <w:tblHeader/>
        </w:trPr>
        <w:tc>
          <w:tcPr>
            <w:tcW w:w="579" w:type="pct"/>
            <w:vMerge/>
            <w:tcMar>
              <w:top w:w="57" w:type="dxa"/>
              <w:bottom w:w="57" w:type="dxa"/>
            </w:tcMar>
          </w:tcPr>
          <w:p w14:paraId="49047C4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C207EFE" w14:textId="77777777" w:rsidR="00A211E6" w:rsidRPr="00D45D43" w:rsidRDefault="00A211E6" w:rsidP="00CC730C">
            <w:pPr>
              <w:rPr>
                <w:sz w:val="18"/>
                <w:szCs w:val="18"/>
                <w:lang w:eastAsia="en-US"/>
              </w:rPr>
            </w:pPr>
            <w:r w:rsidRPr="00D45D43">
              <w:rPr>
                <w:sz w:val="18"/>
                <w:szCs w:val="18"/>
                <w:lang w:eastAsia="en-US"/>
              </w:rPr>
              <w:t>Gas constant (R)</w:t>
            </w:r>
          </w:p>
        </w:tc>
        <w:tc>
          <w:tcPr>
            <w:tcW w:w="1005" w:type="pct"/>
            <w:shd w:val="clear" w:color="auto" w:fill="auto"/>
            <w:tcMar>
              <w:top w:w="57" w:type="dxa"/>
              <w:bottom w:w="57" w:type="dxa"/>
            </w:tcMar>
          </w:tcPr>
          <w:p w14:paraId="15B4AFE4" w14:textId="77777777" w:rsidR="00A211E6" w:rsidRPr="00D45D43" w:rsidRDefault="00A211E6" w:rsidP="00CC730C">
            <w:pPr>
              <w:rPr>
                <w:sz w:val="18"/>
                <w:szCs w:val="18"/>
                <w:lang w:eastAsia="en-US"/>
              </w:rPr>
            </w:pPr>
            <w:r w:rsidRPr="00D45D43">
              <w:rPr>
                <w:sz w:val="18"/>
                <w:szCs w:val="18"/>
                <w:lang w:eastAsia="en-US"/>
              </w:rPr>
              <w:t>8.31451</w:t>
            </w:r>
          </w:p>
        </w:tc>
        <w:tc>
          <w:tcPr>
            <w:tcW w:w="1005" w:type="pct"/>
          </w:tcPr>
          <w:p w14:paraId="4FCC7A98" w14:textId="77777777" w:rsidR="00A211E6" w:rsidRPr="00D45D43" w:rsidRDefault="00A211E6" w:rsidP="00CC730C">
            <w:pPr>
              <w:rPr>
                <w:sz w:val="18"/>
                <w:szCs w:val="18"/>
                <w:lang w:eastAsia="en-US"/>
              </w:rPr>
            </w:pPr>
            <w:r w:rsidRPr="00D45D43">
              <w:rPr>
                <w:sz w:val="18"/>
                <w:szCs w:val="18"/>
                <w:lang w:eastAsia="en-US"/>
              </w:rPr>
              <w:t>J.mol</w:t>
            </w:r>
            <w:r w:rsidRPr="00D45D43">
              <w:rPr>
                <w:sz w:val="18"/>
                <w:szCs w:val="18"/>
                <w:vertAlign w:val="superscript"/>
                <w:lang w:eastAsia="en-US"/>
              </w:rPr>
              <w:t>-1</w:t>
            </w:r>
            <w:r w:rsidRPr="00D45D43">
              <w:rPr>
                <w:sz w:val="18"/>
                <w:szCs w:val="18"/>
                <w:lang w:eastAsia="en-US"/>
              </w:rPr>
              <w:t>.K</w:t>
            </w:r>
            <w:r w:rsidRPr="00D45D43">
              <w:rPr>
                <w:sz w:val="18"/>
                <w:szCs w:val="18"/>
                <w:vertAlign w:val="superscript"/>
                <w:lang w:eastAsia="en-US"/>
              </w:rPr>
              <w:t>-1</w:t>
            </w:r>
          </w:p>
        </w:tc>
        <w:tc>
          <w:tcPr>
            <w:tcW w:w="1004" w:type="pct"/>
          </w:tcPr>
          <w:p w14:paraId="7287FEF8" w14:textId="77777777" w:rsidR="00A211E6" w:rsidRPr="00D45D43" w:rsidRDefault="00A211E6" w:rsidP="00CC730C">
            <w:pPr>
              <w:rPr>
                <w:sz w:val="18"/>
                <w:szCs w:val="18"/>
                <w:highlight w:val="yellow"/>
                <w:lang w:eastAsia="en-US"/>
              </w:rPr>
            </w:pPr>
          </w:p>
        </w:tc>
      </w:tr>
      <w:tr w:rsidR="00A211E6" w:rsidRPr="00217F8F" w14:paraId="08BB6852" w14:textId="77777777" w:rsidTr="00CC730C">
        <w:trPr>
          <w:tblHeader/>
        </w:trPr>
        <w:tc>
          <w:tcPr>
            <w:tcW w:w="579" w:type="pct"/>
            <w:vMerge/>
            <w:tcMar>
              <w:top w:w="57" w:type="dxa"/>
              <w:bottom w:w="57" w:type="dxa"/>
            </w:tcMar>
          </w:tcPr>
          <w:p w14:paraId="41F13B57"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E7E6301" w14:textId="77777777" w:rsidR="00A211E6" w:rsidRPr="00D45D43" w:rsidRDefault="00A211E6" w:rsidP="00CC730C">
            <w:pPr>
              <w:rPr>
                <w:sz w:val="18"/>
                <w:szCs w:val="18"/>
                <w:lang w:eastAsia="en-US"/>
              </w:rPr>
            </w:pPr>
            <w:r w:rsidRPr="00D45D43">
              <w:rPr>
                <w:sz w:val="18"/>
                <w:szCs w:val="18"/>
                <w:lang w:eastAsia="en-US"/>
              </w:rPr>
              <w:t>Temperature (T)</w:t>
            </w:r>
          </w:p>
        </w:tc>
        <w:tc>
          <w:tcPr>
            <w:tcW w:w="1005" w:type="pct"/>
            <w:shd w:val="clear" w:color="auto" w:fill="auto"/>
            <w:tcMar>
              <w:top w:w="57" w:type="dxa"/>
              <w:bottom w:w="57" w:type="dxa"/>
            </w:tcMar>
          </w:tcPr>
          <w:p w14:paraId="31A8F482" w14:textId="77777777" w:rsidR="00A211E6" w:rsidRPr="00D45D43" w:rsidRDefault="00A211E6" w:rsidP="00CC730C">
            <w:pPr>
              <w:rPr>
                <w:sz w:val="18"/>
                <w:szCs w:val="18"/>
                <w:lang w:eastAsia="en-US"/>
              </w:rPr>
            </w:pPr>
            <w:r w:rsidRPr="00D45D43">
              <w:rPr>
                <w:sz w:val="18"/>
                <w:szCs w:val="18"/>
                <w:lang w:eastAsia="en-US"/>
              </w:rPr>
              <w:t>293</w:t>
            </w:r>
          </w:p>
        </w:tc>
        <w:tc>
          <w:tcPr>
            <w:tcW w:w="1005" w:type="pct"/>
          </w:tcPr>
          <w:p w14:paraId="39B8DC38" w14:textId="77777777" w:rsidR="00A211E6" w:rsidRPr="00D45D43" w:rsidRDefault="00A211E6" w:rsidP="00CC730C">
            <w:pPr>
              <w:rPr>
                <w:sz w:val="18"/>
                <w:szCs w:val="18"/>
                <w:lang w:eastAsia="en-US"/>
              </w:rPr>
            </w:pPr>
            <w:r w:rsidRPr="00D45D43">
              <w:rPr>
                <w:sz w:val="18"/>
                <w:szCs w:val="18"/>
                <w:lang w:eastAsia="en-US"/>
              </w:rPr>
              <w:t>K</w:t>
            </w:r>
          </w:p>
        </w:tc>
        <w:tc>
          <w:tcPr>
            <w:tcW w:w="1004" w:type="pct"/>
          </w:tcPr>
          <w:p w14:paraId="03E524A4" w14:textId="77777777" w:rsidR="00A211E6" w:rsidRPr="00D45D43" w:rsidRDefault="00A211E6" w:rsidP="00CC730C">
            <w:pPr>
              <w:rPr>
                <w:sz w:val="18"/>
                <w:szCs w:val="18"/>
                <w:highlight w:val="yellow"/>
                <w:lang w:eastAsia="en-US"/>
              </w:rPr>
            </w:pPr>
          </w:p>
        </w:tc>
      </w:tr>
      <w:tr w:rsidR="00A211E6" w:rsidRPr="00217F8F" w14:paraId="3DFF91D8" w14:textId="77777777" w:rsidTr="00CC730C">
        <w:trPr>
          <w:tblHeader/>
        </w:trPr>
        <w:tc>
          <w:tcPr>
            <w:tcW w:w="579" w:type="pct"/>
            <w:vMerge/>
            <w:tcMar>
              <w:top w:w="57" w:type="dxa"/>
              <w:bottom w:w="57" w:type="dxa"/>
            </w:tcMar>
          </w:tcPr>
          <w:p w14:paraId="189DC2DF"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77499783" w14:textId="77777777" w:rsidR="00A211E6" w:rsidRPr="00D45D43" w:rsidRDefault="00A211E6" w:rsidP="00CC730C">
            <w:pPr>
              <w:rPr>
                <w:sz w:val="18"/>
                <w:szCs w:val="18"/>
                <w:lang w:eastAsia="en-US"/>
              </w:rPr>
            </w:pPr>
            <w:r w:rsidRPr="00D45D43">
              <w:rPr>
                <w:sz w:val="18"/>
                <w:szCs w:val="18"/>
                <w:lang w:eastAsia="en-US"/>
              </w:rPr>
              <w:t>Toddler body weight</w:t>
            </w:r>
          </w:p>
        </w:tc>
        <w:tc>
          <w:tcPr>
            <w:tcW w:w="1005" w:type="pct"/>
            <w:shd w:val="clear" w:color="auto" w:fill="auto"/>
            <w:tcMar>
              <w:top w:w="57" w:type="dxa"/>
              <w:bottom w:w="57" w:type="dxa"/>
            </w:tcMar>
          </w:tcPr>
          <w:p w14:paraId="5D4666C3"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70E12F83"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09E8AB48"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r w:rsidR="00A211E6" w:rsidRPr="00217F8F" w14:paraId="258ADDFA" w14:textId="77777777" w:rsidTr="00CC730C">
        <w:trPr>
          <w:tblHeader/>
        </w:trPr>
        <w:tc>
          <w:tcPr>
            <w:tcW w:w="579" w:type="pct"/>
            <w:vMerge/>
            <w:tcMar>
              <w:top w:w="57" w:type="dxa"/>
              <w:bottom w:w="57" w:type="dxa"/>
            </w:tcMar>
          </w:tcPr>
          <w:p w14:paraId="108AD726"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96C91D0" w14:textId="77777777" w:rsidR="00A211E6" w:rsidRPr="00D45D43" w:rsidRDefault="00A211E6" w:rsidP="00CC730C">
            <w:pPr>
              <w:rPr>
                <w:sz w:val="18"/>
                <w:szCs w:val="18"/>
                <w:lang w:eastAsia="en-US"/>
              </w:rPr>
            </w:pPr>
            <w:r w:rsidRPr="00D45D43">
              <w:rPr>
                <w:sz w:val="18"/>
                <w:szCs w:val="18"/>
                <w:lang w:eastAsia="en-US"/>
              </w:rPr>
              <w:t>Toddler inhalation rate</w:t>
            </w:r>
          </w:p>
        </w:tc>
        <w:tc>
          <w:tcPr>
            <w:tcW w:w="1005" w:type="pct"/>
            <w:shd w:val="clear" w:color="auto" w:fill="auto"/>
            <w:tcMar>
              <w:top w:w="57" w:type="dxa"/>
              <w:bottom w:w="57" w:type="dxa"/>
            </w:tcMar>
          </w:tcPr>
          <w:p w14:paraId="1522BD92" w14:textId="77777777" w:rsidR="00A211E6" w:rsidRPr="00D45D43" w:rsidRDefault="00A211E6" w:rsidP="00CC730C">
            <w:pPr>
              <w:rPr>
                <w:sz w:val="18"/>
                <w:szCs w:val="18"/>
                <w:lang w:eastAsia="en-US"/>
              </w:rPr>
            </w:pPr>
            <w:r w:rsidRPr="00D45D43">
              <w:rPr>
                <w:sz w:val="18"/>
                <w:szCs w:val="18"/>
                <w:lang w:eastAsia="en-US"/>
              </w:rPr>
              <w:t>8</w:t>
            </w:r>
          </w:p>
        </w:tc>
        <w:tc>
          <w:tcPr>
            <w:tcW w:w="1005" w:type="pct"/>
          </w:tcPr>
          <w:p w14:paraId="70CF37D1" w14:textId="77777777" w:rsidR="00A211E6" w:rsidRPr="00D45D43" w:rsidRDefault="00A211E6" w:rsidP="00CC730C">
            <w:pPr>
              <w:rPr>
                <w:sz w:val="18"/>
                <w:szCs w:val="18"/>
                <w:lang w:eastAsia="en-US"/>
              </w:rPr>
            </w:pPr>
            <w:r w:rsidRPr="00D45D43">
              <w:rPr>
                <w:sz w:val="18"/>
                <w:szCs w:val="18"/>
                <w:lang w:eastAsia="en-US"/>
              </w:rPr>
              <w:t>m</w:t>
            </w:r>
            <w:r w:rsidRPr="00D45D43">
              <w:rPr>
                <w:sz w:val="18"/>
                <w:szCs w:val="18"/>
                <w:vertAlign w:val="superscript"/>
                <w:lang w:eastAsia="en-US"/>
              </w:rPr>
              <w:t>3</w:t>
            </w:r>
            <w:r w:rsidRPr="00D45D43">
              <w:rPr>
                <w:sz w:val="18"/>
                <w:szCs w:val="18"/>
                <w:lang w:eastAsia="en-US"/>
              </w:rPr>
              <w:t>/24h</w:t>
            </w:r>
          </w:p>
        </w:tc>
        <w:tc>
          <w:tcPr>
            <w:tcW w:w="1004" w:type="pct"/>
          </w:tcPr>
          <w:p w14:paraId="589D4C74"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w:t>
            </w:r>
            <w:r w:rsidR="003E11DB">
              <w:rPr>
                <w:sz w:val="18"/>
                <w:szCs w:val="18"/>
                <w:lang w:eastAsia="en-US"/>
              </w:rPr>
              <w:t>i</w:t>
            </w:r>
            <w:r w:rsidRPr="00D45D43">
              <w:rPr>
                <w:sz w:val="18"/>
                <w:szCs w:val="18"/>
                <w:lang w:eastAsia="en-US"/>
              </w:rPr>
              <w:t>on n° 14</w:t>
            </w:r>
          </w:p>
        </w:tc>
      </w:tr>
    </w:tbl>
    <w:p w14:paraId="5B727F82" w14:textId="77777777" w:rsidR="00A211E6" w:rsidRDefault="00A211E6" w:rsidP="00A211E6">
      <w:pPr>
        <w:jc w:val="both"/>
        <w:rPr>
          <w:iCs/>
          <w:lang w:eastAsia="en-US"/>
        </w:rPr>
      </w:pPr>
    </w:p>
    <w:p w14:paraId="52928733" w14:textId="77777777" w:rsidR="00A211E6" w:rsidRPr="00FD2055" w:rsidRDefault="00A211E6" w:rsidP="00A211E6">
      <w:pPr>
        <w:keepNext/>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[16]</w:t>
      </w:r>
      <w:r w:rsidRPr="00082363">
        <w:rPr>
          <w:b/>
          <w:sz w:val="18"/>
          <w:szCs w:val="18"/>
          <w:lang w:eastAsia="en-US"/>
        </w:rPr>
        <w:t xml:space="preserve"> Inhalation of volatilised residues indoors (toddler)</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3AB7ED23" w14:textId="77777777" w:rsidTr="00CC730C">
        <w:trPr>
          <w:cantSplit/>
          <w:tblHeader/>
        </w:trPr>
        <w:tc>
          <w:tcPr>
            <w:tcW w:w="9425" w:type="dxa"/>
            <w:gridSpan w:val="6"/>
            <w:shd w:val="clear" w:color="auto" w:fill="FFFFCC"/>
          </w:tcPr>
          <w:p w14:paraId="5A599BB9"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4685B666" w14:textId="77777777" w:rsidTr="00CC730C">
        <w:trPr>
          <w:cantSplit/>
          <w:tblHeader/>
        </w:trPr>
        <w:tc>
          <w:tcPr>
            <w:tcW w:w="1204" w:type="dxa"/>
            <w:shd w:val="clear" w:color="auto" w:fill="auto"/>
          </w:tcPr>
          <w:p w14:paraId="3D1124E4" w14:textId="77777777" w:rsidR="00A211E6" w:rsidRPr="00F84E0D" w:rsidRDefault="00A211E6" w:rsidP="00CC730C">
            <w:pPr>
              <w:keepNext/>
              <w:rPr>
                <w:b/>
                <w:lang w:eastAsia="en-US"/>
              </w:rPr>
            </w:pPr>
            <w:r w:rsidRPr="00F84E0D">
              <w:rPr>
                <w:b/>
                <w:lang w:eastAsia="en-US"/>
              </w:rPr>
              <w:t>Exposure scenario</w:t>
            </w:r>
          </w:p>
        </w:tc>
        <w:tc>
          <w:tcPr>
            <w:tcW w:w="1701" w:type="dxa"/>
          </w:tcPr>
          <w:p w14:paraId="55C11C1D"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6C6063D7" w14:textId="77777777" w:rsidR="00A211E6" w:rsidRDefault="00A211E6" w:rsidP="00CC730C">
            <w:pPr>
              <w:keepNext/>
              <w:rPr>
                <w:b/>
                <w:lang w:eastAsia="en-US"/>
              </w:rPr>
            </w:pPr>
            <w:r w:rsidRPr="00F84E0D">
              <w:rPr>
                <w:b/>
                <w:lang w:eastAsia="en-US"/>
              </w:rPr>
              <w:t>Estimated inhalation uptake</w:t>
            </w:r>
          </w:p>
          <w:p w14:paraId="48E3311B"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4EDFB857" w14:textId="77777777" w:rsidR="00A211E6" w:rsidRDefault="00A211E6" w:rsidP="00CC730C">
            <w:pPr>
              <w:keepNext/>
              <w:rPr>
                <w:b/>
                <w:lang w:eastAsia="en-US"/>
              </w:rPr>
            </w:pPr>
            <w:r w:rsidRPr="00F84E0D">
              <w:rPr>
                <w:b/>
                <w:lang w:eastAsia="en-US"/>
              </w:rPr>
              <w:t>Estimated dermal uptake</w:t>
            </w:r>
          </w:p>
          <w:p w14:paraId="77AFD225"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2F1DCEE7" w14:textId="77777777" w:rsidR="00A211E6" w:rsidRDefault="00A211E6" w:rsidP="00CC730C">
            <w:pPr>
              <w:keepNext/>
              <w:rPr>
                <w:b/>
                <w:lang w:eastAsia="en-US"/>
              </w:rPr>
            </w:pPr>
            <w:r w:rsidRPr="00F84E0D">
              <w:rPr>
                <w:b/>
                <w:lang w:eastAsia="en-US"/>
              </w:rPr>
              <w:t>Estimated oral uptake</w:t>
            </w:r>
          </w:p>
          <w:p w14:paraId="25973854" w14:textId="77777777" w:rsidR="00A211E6" w:rsidRPr="00F84E0D" w:rsidRDefault="00A211E6" w:rsidP="00CC730C">
            <w:pPr>
              <w:keepNext/>
              <w:rPr>
                <w:b/>
                <w:lang w:eastAsia="en-US"/>
              </w:rPr>
            </w:pPr>
            <w:r w:rsidRPr="00126CDA">
              <w:rPr>
                <w:lang w:val="en-US" w:eastAsia="en-US"/>
              </w:rPr>
              <w:t>(mg/kw/d)</w:t>
            </w:r>
          </w:p>
        </w:tc>
        <w:tc>
          <w:tcPr>
            <w:tcW w:w="1843" w:type="dxa"/>
          </w:tcPr>
          <w:p w14:paraId="3558C223" w14:textId="77777777" w:rsidR="00A211E6" w:rsidRDefault="00A211E6" w:rsidP="00CC730C">
            <w:pPr>
              <w:keepNext/>
              <w:rPr>
                <w:b/>
                <w:lang w:eastAsia="en-US"/>
              </w:rPr>
            </w:pPr>
            <w:r w:rsidRPr="00F84E0D">
              <w:rPr>
                <w:b/>
                <w:lang w:eastAsia="en-US"/>
              </w:rPr>
              <w:t>Estimated total uptake</w:t>
            </w:r>
          </w:p>
          <w:p w14:paraId="291C8777" w14:textId="77777777" w:rsidR="00A211E6" w:rsidRPr="00F84E0D" w:rsidRDefault="00A211E6" w:rsidP="00CC730C">
            <w:pPr>
              <w:keepNext/>
              <w:rPr>
                <w:b/>
                <w:lang w:eastAsia="en-US"/>
              </w:rPr>
            </w:pPr>
            <w:r w:rsidRPr="00126CDA">
              <w:rPr>
                <w:lang w:val="en-US" w:eastAsia="en-US"/>
              </w:rPr>
              <w:t>(mg/kw/d)</w:t>
            </w:r>
          </w:p>
        </w:tc>
      </w:tr>
      <w:tr w:rsidR="00A211E6" w:rsidRPr="00F84E0D" w14:paraId="5C692EEC" w14:textId="77777777" w:rsidTr="00CC730C">
        <w:trPr>
          <w:cantSplit/>
          <w:tblHeader/>
        </w:trPr>
        <w:tc>
          <w:tcPr>
            <w:tcW w:w="1204" w:type="dxa"/>
            <w:shd w:val="clear" w:color="auto" w:fill="auto"/>
          </w:tcPr>
          <w:p w14:paraId="12B33C8D"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[16] Inhalation of volatilised residues indoors (toddler)</w:t>
            </w:r>
          </w:p>
        </w:tc>
        <w:tc>
          <w:tcPr>
            <w:tcW w:w="1701" w:type="dxa"/>
          </w:tcPr>
          <w:p w14:paraId="0126AA5E"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43629404" w14:textId="77777777" w:rsidR="00A211E6" w:rsidRPr="00F84E0D" w:rsidRDefault="00A211E6" w:rsidP="00CC730C">
            <w:pPr>
              <w:rPr>
                <w:lang w:eastAsia="en-US"/>
              </w:rPr>
            </w:pPr>
            <w:r>
              <w:rPr>
                <w:lang w:eastAsia="en-US"/>
              </w:rPr>
              <w:t>2.78 x 10</w:t>
            </w:r>
            <w:r>
              <w:rPr>
                <w:vertAlign w:val="superscript"/>
                <w:lang w:eastAsia="en-US"/>
              </w:rPr>
              <w:t>-4</w:t>
            </w:r>
            <w:r>
              <w:rPr>
                <w:lang w:eastAsia="en-US"/>
              </w:rPr>
              <w:t xml:space="preserve"> </w:t>
            </w:r>
          </w:p>
        </w:tc>
        <w:tc>
          <w:tcPr>
            <w:tcW w:w="1559" w:type="dxa"/>
            <w:shd w:val="clear" w:color="auto" w:fill="auto"/>
            <w:tcMar>
              <w:top w:w="57" w:type="dxa"/>
              <w:bottom w:w="57" w:type="dxa"/>
            </w:tcMar>
          </w:tcPr>
          <w:p w14:paraId="37D53C50"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0A77ACB9" w14:textId="77777777" w:rsidR="00A211E6" w:rsidRPr="00F84E0D" w:rsidRDefault="00A211E6" w:rsidP="00CC730C">
            <w:pPr>
              <w:rPr>
                <w:lang w:eastAsia="en-US"/>
              </w:rPr>
            </w:pPr>
            <w:r>
              <w:rPr>
                <w:lang w:eastAsia="en-US"/>
              </w:rPr>
              <w:t>-</w:t>
            </w:r>
          </w:p>
        </w:tc>
        <w:tc>
          <w:tcPr>
            <w:tcW w:w="1843" w:type="dxa"/>
          </w:tcPr>
          <w:p w14:paraId="2C29D8A6" w14:textId="77777777" w:rsidR="00A211E6" w:rsidRPr="00F84E0D" w:rsidRDefault="00A211E6" w:rsidP="00CC730C">
            <w:pPr>
              <w:rPr>
                <w:lang w:eastAsia="en-US"/>
              </w:rPr>
            </w:pPr>
            <w:r>
              <w:rPr>
                <w:lang w:eastAsia="en-US"/>
              </w:rPr>
              <w:t>2.78 x 10</w:t>
            </w:r>
            <w:r>
              <w:rPr>
                <w:vertAlign w:val="superscript"/>
                <w:lang w:eastAsia="en-US"/>
              </w:rPr>
              <w:t>-4</w:t>
            </w:r>
            <w:r>
              <w:rPr>
                <w:lang w:eastAsia="en-US"/>
              </w:rPr>
              <w:t xml:space="preserve"> </w:t>
            </w:r>
          </w:p>
        </w:tc>
      </w:tr>
    </w:tbl>
    <w:p w14:paraId="4A39ECAD" w14:textId="77777777" w:rsidR="00A211E6" w:rsidRDefault="00A211E6" w:rsidP="00A211E6">
      <w:pPr>
        <w:jc w:val="both"/>
        <w:rPr>
          <w:iCs/>
          <w:lang w:eastAsia="en-US"/>
        </w:rPr>
      </w:pPr>
    </w:p>
    <w:p w14:paraId="2B3973A1"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17</w:t>
      </w:r>
      <w:r w:rsidRPr="00F84E0D">
        <w:rPr>
          <w:i/>
          <w:szCs w:val="22"/>
          <w:u w:val="single"/>
          <w:lang w:eastAsia="en-US"/>
        </w:rPr>
        <w:t>]</w:t>
      </w:r>
      <w:r>
        <w:rPr>
          <w:i/>
          <w:szCs w:val="22"/>
          <w:u w:val="single"/>
          <w:lang w:eastAsia="en-US"/>
        </w:rPr>
        <w:t xml:space="preserve"> </w:t>
      </w:r>
      <w:r w:rsidRPr="004D25B5">
        <w:rPr>
          <w:i/>
          <w:szCs w:val="22"/>
          <w:u w:val="single"/>
          <w:lang w:eastAsia="en-US"/>
        </w:rPr>
        <w:t>Child playing on playground structure outdoors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217F8F" w14:paraId="177EF50A" w14:textId="77777777" w:rsidTr="00CC730C">
        <w:trPr>
          <w:tblHeader/>
        </w:trPr>
        <w:tc>
          <w:tcPr>
            <w:tcW w:w="5000" w:type="pct"/>
            <w:gridSpan w:val="5"/>
            <w:shd w:val="clear" w:color="auto" w:fill="FFFFCC"/>
            <w:tcMar>
              <w:top w:w="57" w:type="dxa"/>
              <w:bottom w:w="57" w:type="dxa"/>
            </w:tcMar>
          </w:tcPr>
          <w:p w14:paraId="5615A59A" w14:textId="77777777" w:rsidR="00A211E6" w:rsidRPr="00D45D43" w:rsidRDefault="00A211E6" w:rsidP="00CC730C">
            <w:pPr>
              <w:keepNext/>
              <w:rPr>
                <w:b/>
                <w:sz w:val="18"/>
                <w:szCs w:val="18"/>
                <w:lang w:eastAsia="en-US"/>
              </w:rPr>
            </w:pPr>
            <w:r w:rsidRPr="00D45D43">
              <w:rPr>
                <w:b/>
                <w:sz w:val="18"/>
                <w:szCs w:val="18"/>
                <w:lang w:eastAsia="en-US"/>
              </w:rPr>
              <w:t>Description of Scenario [17]</w:t>
            </w:r>
            <w:r>
              <w:t xml:space="preserve"> </w:t>
            </w:r>
            <w:r w:rsidRPr="00082363">
              <w:rPr>
                <w:b/>
                <w:sz w:val="18"/>
                <w:szCs w:val="18"/>
                <w:lang w:eastAsia="en-US"/>
              </w:rPr>
              <w:t>Child playing on playground structure outdoors</w:t>
            </w:r>
          </w:p>
        </w:tc>
      </w:tr>
      <w:tr w:rsidR="00A211E6" w:rsidRPr="00217F8F" w14:paraId="20CAAC21" w14:textId="77777777" w:rsidTr="00CC730C">
        <w:trPr>
          <w:tblHeader/>
        </w:trPr>
        <w:tc>
          <w:tcPr>
            <w:tcW w:w="5000" w:type="pct"/>
            <w:gridSpan w:val="5"/>
            <w:shd w:val="clear" w:color="auto" w:fill="auto"/>
            <w:tcMar>
              <w:top w:w="57" w:type="dxa"/>
              <w:bottom w:w="57" w:type="dxa"/>
            </w:tcMar>
          </w:tcPr>
          <w:p w14:paraId="7C8B5047" w14:textId="77777777" w:rsidR="00A211E6" w:rsidRPr="00840739" w:rsidRDefault="00A211E6" w:rsidP="00CC730C">
            <w:pPr>
              <w:keepNext/>
              <w:widowControl w:val="0"/>
              <w:tabs>
                <w:tab w:val="center" w:pos="4536"/>
                <w:tab w:val="right" w:pos="9072"/>
              </w:tabs>
              <w:rPr>
                <w:sz w:val="18"/>
                <w:szCs w:val="18"/>
              </w:rPr>
            </w:pPr>
            <w:r w:rsidRPr="00217F8F">
              <w:rPr>
                <w:color w:val="000000"/>
                <w:sz w:val="18"/>
                <w:szCs w:val="18"/>
                <w:lang w:val="en-US" w:eastAsia="en-GB"/>
              </w:rPr>
              <w:t xml:space="preserve">For the assessment of this exposure, amount of active substance on hand has been calculated. For this calculation, </w:t>
            </w:r>
            <w:r w:rsidRPr="00847898">
              <w:rPr>
                <w:color w:val="000000"/>
                <w:sz w:val="18"/>
                <w:szCs w:val="18"/>
                <w:lang w:val="en-US" w:eastAsia="en-GB"/>
              </w:rPr>
              <w:t xml:space="preserve">it has been considered according to </w:t>
            </w:r>
            <w:r w:rsidRPr="006C449E">
              <w:rPr>
                <w:color w:val="000000"/>
                <w:sz w:val="18"/>
                <w:szCs w:val="18"/>
                <w:lang w:val="en-US" w:eastAsia="en-GB"/>
              </w:rPr>
              <w:t xml:space="preserve">the </w:t>
            </w:r>
            <w:r>
              <w:rPr>
                <w:color w:val="000000"/>
                <w:sz w:val="18"/>
                <w:szCs w:val="18"/>
                <w:lang w:val="en-US" w:eastAsia="en-GB"/>
              </w:rPr>
              <w:t xml:space="preserve">HEAD Hoc </w:t>
            </w:r>
            <w:r w:rsidR="009404FF">
              <w:rPr>
                <w:color w:val="000000"/>
                <w:sz w:val="18"/>
                <w:szCs w:val="18"/>
                <w:lang w:val="en-US" w:eastAsia="en-GB"/>
              </w:rPr>
              <w:t>Recommendation</w:t>
            </w:r>
            <w:r>
              <w:rPr>
                <w:color w:val="000000"/>
                <w:sz w:val="18"/>
                <w:szCs w:val="18"/>
                <w:lang w:val="en-US" w:eastAsia="en-GB"/>
              </w:rPr>
              <w:t xml:space="preserve"> n°14</w:t>
            </w:r>
            <w:r w:rsidRPr="008C7456">
              <w:rPr>
                <w:sz w:val="18"/>
                <w:szCs w:val="18"/>
              </w:rPr>
              <w:t xml:space="preserve"> that 20% of hand is in contact with the treated surface and a wood-hand transfer factor of 3%.</w:t>
            </w:r>
          </w:p>
          <w:p w14:paraId="0793B739" w14:textId="77777777" w:rsidR="00A211E6" w:rsidRPr="00217F8F" w:rsidRDefault="00A211E6" w:rsidP="00CC730C">
            <w:pPr>
              <w:keepNext/>
              <w:widowControl w:val="0"/>
              <w:tabs>
                <w:tab w:val="center" w:pos="4536"/>
                <w:tab w:val="right" w:pos="9072"/>
              </w:tabs>
              <w:rPr>
                <w:color w:val="000000"/>
                <w:sz w:val="18"/>
                <w:szCs w:val="18"/>
                <w:lang w:val="en-US" w:eastAsia="en-GB"/>
              </w:rPr>
            </w:pPr>
          </w:p>
          <w:p w14:paraId="48E8A9E6" w14:textId="77777777" w:rsidR="00A211E6" w:rsidRPr="00D45D43" w:rsidRDefault="00A211E6" w:rsidP="00CC730C">
            <w:pPr>
              <w:keepNext/>
              <w:widowControl w:val="0"/>
              <w:tabs>
                <w:tab w:val="center" w:pos="4536"/>
                <w:tab w:val="right" w:pos="9072"/>
              </w:tabs>
              <w:rPr>
                <w:b/>
                <w:sz w:val="18"/>
                <w:szCs w:val="18"/>
              </w:rPr>
            </w:pPr>
            <w:r w:rsidRPr="00217F8F">
              <w:rPr>
                <w:color w:val="000000"/>
                <w:sz w:val="18"/>
                <w:szCs w:val="18"/>
                <w:lang w:val="en-US" w:eastAsia="en-GB"/>
              </w:rPr>
              <w:t>For the assessment of this scenario, it has been considered an application rate product of 450 g/m² (worst-case)</w:t>
            </w:r>
          </w:p>
        </w:tc>
      </w:tr>
      <w:tr w:rsidR="00A211E6" w:rsidRPr="00217F8F" w14:paraId="742F12F2" w14:textId="77777777" w:rsidTr="00CC730C">
        <w:trPr>
          <w:tblHeader/>
        </w:trPr>
        <w:tc>
          <w:tcPr>
            <w:tcW w:w="579" w:type="pct"/>
            <w:shd w:val="clear" w:color="auto" w:fill="auto"/>
            <w:tcMar>
              <w:top w:w="57" w:type="dxa"/>
              <w:bottom w:w="57" w:type="dxa"/>
            </w:tcMar>
          </w:tcPr>
          <w:p w14:paraId="1A3A441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852A827"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2609C7CC"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6042989A"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75E52E53"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217F8F" w14:paraId="4584065E" w14:textId="77777777" w:rsidTr="00CC730C">
        <w:trPr>
          <w:tblHeader/>
        </w:trPr>
        <w:tc>
          <w:tcPr>
            <w:tcW w:w="579" w:type="pct"/>
            <w:vMerge w:val="restart"/>
            <w:tcMar>
              <w:top w:w="57" w:type="dxa"/>
              <w:bottom w:w="57" w:type="dxa"/>
            </w:tcMar>
          </w:tcPr>
          <w:p w14:paraId="4CF6C43A"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31D2B7B8" w14:textId="77777777" w:rsidR="00A211E6" w:rsidRPr="00D45D43" w:rsidRDefault="00A211E6" w:rsidP="00CC730C">
            <w:pPr>
              <w:rPr>
                <w:sz w:val="18"/>
                <w:szCs w:val="18"/>
                <w:lang w:eastAsia="en-US"/>
              </w:rPr>
            </w:pPr>
            <w:r w:rsidRPr="00D45D43">
              <w:rPr>
                <w:sz w:val="18"/>
                <w:szCs w:val="18"/>
                <w:lang w:eastAsia="en-US"/>
              </w:rPr>
              <w:t>Application rate product</w:t>
            </w:r>
          </w:p>
        </w:tc>
        <w:tc>
          <w:tcPr>
            <w:tcW w:w="1005" w:type="pct"/>
            <w:shd w:val="clear" w:color="auto" w:fill="auto"/>
            <w:tcMar>
              <w:top w:w="57" w:type="dxa"/>
              <w:bottom w:w="57" w:type="dxa"/>
            </w:tcMar>
          </w:tcPr>
          <w:p w14:paraId="7BDECEBA" w14:textId="77777777" w:rsidR="00A211E6" w:rsidRPr="00D45D43" w:rsidRDefault="00A211E6" w:rsidP="00CC730C">
            <w:pPr>
              <w:rPr>
                <w:sz w:val="18"/>
                <w:szCs w:val="18"/>
                <w:lang w:eastAsia="en-US"/>
              </w:rPr>
            </w:pPr>
            <w:r w:rsidRPr="00D45D43">
              <w:rPr>
                <w:sz w:val="18"/>
                <w:szCs w:val="18"/>
                <w:lang w:eastAsia="en-US"/>
              </w:rPr>
              <w:t>450000</w:t>
            </w:r>
          </w:p>
        </w:tc>
        <w:tc>
          <w:tcPr>
            <w:tcW w:w="1005" w:type="pct"/>
          </w:tcPr>
          <w:p w14:paraId="2DADC150" w14:textId="77777777" w:rsidR="00A211E6" w:rsidRPr="00D45D43" w:rsidRDefault="00A211E6" w:rsidP="00CC730C">
            <w:pPr>
              <w:rPr>
                <w:sz w:val="18"/>
                <w:szCs w:val="18"/>
                <w:lang w:eastAsia="en-US"/>
              </w:rPr>
            </w:pPr>
            <w:r w:rsidRPr="00D45D43">
              <w:rPr>
                <w:sz w:val="18"/>
                <w:szCs w:val="18"/>
                <w:lang w:eastAsia="en-US"/>
              </w:rPr>
              <w:t>mg/m²</w:t>
            </w:r>
          </w:p>
        </w:tc>
        <w:tc>
          <w:tcPr>
            <w:tcW w:w="1004" w:type="pct"/>
          </w:tcPr>
          <w:p w14:paraId="7DDDEAC2" w14:textId="77777777" w:rsidR="00A211E6" w:rsidRPr="00D45D43" w:rsidRDefault="00A211E6" w:rsidP="00CC730C">
            <w:pPr>
              <w:rPr>
                <w:sz w:val="18"/>
                <w:szCs w:val="18"/>
                <w:lang w:eastAsia="en-US"/>
              </w:rPr>
            </w:pPr>
          </w:p>
        </w:tc>
      </w:tr>
      <w:tr w:rsidR="00A211E6" w:rsidRPr="00217F8F" w14:paraId="4D501A08" w14:textId="77777777" w:rsidTr="00CC730C">
        <w:trPr>
          <w:tblHeader/>
        </w:trPr>
        <w:tc>
          <w:tcPr>
            <w:tcW w:w="579" w:type="pct"/>
            <w:vMerge/>
            <w:tcMar>
              <w:top w:w="57" w:type="dxa"/>
              <w:bottom w:w="57" w:type="dxa"/>
            </w:tcMar>
          </w:tcPr>
          <w:p w14:paraId="74F52195"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7B163E5F" w14:textId="77777777" w:rsidR="00A211E6" w:rsidRPr="00D45D43" w:rsidRDefault="00A211E6" w:rsidP="00CC730C">
            <w:pPr>
              <w:rPr>
                <w:sz w:val="18"/>
                <w:szCs w:val="18"/>
                <w:lang w:eastAsia="en-US"/>
              </w:rPr>
            </w:pPr>
            <w:r w:rsidRPr="00D45D43">
              <w:rPr>
                <w:sz w:val="18"/>
                <w:szCs w:val="18"/>
                <w:lang w:eastAsia="en-US"/>
              </w:rPr>
              <w:t>Hand surface area contact</w:t>
            </w:r>
          </w:p>
        </w:tc>
        <w:tc>
          <w:tcPr>
            <w:tcW w:w="1005" w:type="pct"/>
            <w:shd w:val="clear" w:color="auto" w:fill="auto"/>
            <w:tcMar>
              <w:top w:w="57" w:type="dxa"/>
              <w:bottom w:w="57" w:type="dxa"/>
            </w:tcMar>
          </w:tcPr>
          <w:p w14:paraId="1F63BC6C" w14:textId="77777777" w:rsidR="00A211E6" w:rsidRPr="00D45D43" w:rsidRDefault="00A211E6" w:rsidP="00CC730C">
            <w:pPr>
              <w:rPr>
                <w:sz w:val="18"/>
                <w:szCs w:val="18"/>
                <w:lang w:eastAsia="en-US"/>
              </w:rPr>
            </w:pPr>
            <w:r w:rsidRPr="00D45D43">
              <w:rPr>
                <w:sz w:val="18"/>
                <w:szCs w:val="18"/>
                <w:lang w:eastAsia="en-US"/>
              </w:rPr>
              <w:t>200</w:t>
            </w:r>
          </w:p>
        </w:tc>
        <w:tc>
          <w:tcPr>
            <w:tcW w:w="1005" w:type="pct"/>
          </w:tcPr>
          <w:p w14:paraId="50404317"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4C5AAA9D"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217F8F" w14:paraId="37CBDDE5" w14:textId="77777777" w:rsidTr="00CC730C">
        <w:trPr>
          <w:tblHeader/>
        </w:trPr>
        <w:tc>
          <w:tcPr>
            <w:tcW w:w="579" w:type="pct"/>
            <w:vMerge/>
            <w:tcMar>
              <w:top w:w="57" w:type="dxa"/>
              <w:bottom w:w="57" w:type="dxa"/>
            </w:tcMar>
          </w:tcPr>
          <w:p w14:paraId="15038C4F"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442A7FA7" w14:textId="77777777" w:rsidR="00A211E6" w:rsidRPr="00D45D43" w:rsidRDefault="00A211E6" w:rsidP="00CC730C">
            <w:pPr>
              <w:rPr>
                <w:sz w:val="18"/>
                <w:szCs w:val="18"/>
                <w:lang w:eastAsia="en-US"/>
              </w:rPr>
            </w:pPr>
            <w:r w:rsidRPr="00D45D43">
              <w:rPr>
                <w:sz w:val="18"/>
                <w:szCs w:val="18"/>
                <w:lang w:eastAsia="en-US"/>
              </w:rPr>
              <w:t>Contaminated area</w:t>
            </w:r>
          </w:p>
        </w:tc>
        <w:tc>
          <w:tcPr>
            <w:tcW w:w="1005" w:type="pct"/>
            <w:shd w:val="clear" w:color="auto" w:fill="auto"/>
            <w:tcMar>
              <w:top w:w="57" w:type="dxa"/>
              <w:bottom w:w="57" w:type="dxa"/>
            </w:tcMar>
          </w:tcPr>
          <w:p w14:paraId="2D6FF20D" w14:textId="77777777" w:rsidR="00A211E6" w:rsidRPr="00D45D43" w:rsidRDefault="00A211E6" w:rsidP="00CC730C">
            <w:pPr>
              <w:rPr>
                <w:sz w:val="18"/>
                <w:szCs w:val="18"/>
                <w:lang w:eastAsia="en-US"/>
              </w:rPr>
            </w:pPr>
            <w:r w:rsidRPr="00D45D43">
              <w:rPr>
                <w:sz w:val="18"/>
                <w:szCs w:val="18"/>
                <w:lang w:eastAsia="en-US"/>
              </w:rPr>
              <w:t>20</w:t>
            </w:r>
          </w:p>
        </w:tc>
        <w:tc>
          <w:tcPr>
            <w:tcW w:w="1005" w:type="pct"/>
          </w:tcPr>
          <w:p w14:paraId="3AA5A208"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7F45E76B"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217F8F" w14:paraId="3F54634A" w14:textId="77777777" w:rsidTr="00CC730C">
        <w:trPr>
          <w:tblHeader/>
        </w:trPr>
        <w:tc>
          <w:tcPr>
            <w:tcW w:w="579" w:type="pct"/>
            <w:vMerge/>
            <w:tcMar>
              <w:top w:w="57" w:type="dxa"/>
              <w:bottom w:w="57" w:type="dxa"/>
            </w:tcMar>
          </w:tcPr>
          <w:p w14:paraId="230C74EF"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FEEA707" w14:textId="77777777" w:rsidR="00A211E6" w:rsidRPr="00D45D43" w:rsidRDefault="008E0409" w:rsidP="00CC730C">
            <w:pPr>
              <w:rPr>
                <w:sz w:val="18"/>
                <w:szCs w:val="18"/>
                <w:lang w:eastAsia="en-US"/>
              </w:rPr>
            </w:pPr>
            <w:r w:rsidRPr="00D45D43">
              <w:rPr>
                <w:sz w:val="18"/>
                <w:szCs w:val="18"/>
                <w:lang w:eastAsia="en-US"/>
              </w:rPr>
              <w:t>Dislodgeable</w:t>
            </w:r>
            <w:r w:rsidR="00A211E6" w:rsidRPr="00D45D43">
              <w:rPr>
                <w:sz w:val="18"/>
                <w:szCs w:val="18"/>
                <w:lang w:eastAsia="en-US"/>
              </w:rPr>
              <w:t xml:space="preserve"> fraction</w:t>
            </w:r>
          </w:p>
        </w:tc>
        <w:tc>
          <w:tcPr>
            <w:tcW w:w="1005" w:type="pct"/>
            <w:shd w:val="clear" w:color="auto" w:fill="auto"/>
            <w:tcMar>
              <w:top w:w="57" w:type="dxa"/>
              <w:bottom w:w="57" w:type="dxa"/>
            </w:tcMar>
          </w:tcPr>
          <w:p w14:paraId="718A85D7" w14:textId="77777777" w:rsidR="00A211E6" w:rsidRPr="00D45D43" w:rsidRDefault="00A211E6" w:rsidP="00CC730C">
            <w:pPr>
              <w:rPr>
                <w:sz w:val="18"/>
                <w:szCs w:val="18"/>
                <w:lang w:eastAsia="en-US"/>
              </w:rPr>
            </w:pPr>
            <w:r w:rsidRPr="00D45D43">
              <w:rPr>
                <w:sz w:val="18"/>
                <w:szCs w:val="18"/>
                <w:lang w:eastAsia="en-US"/>
              </w:rPr>
              <w:t>3</w:t>
            </w:r>
          </w:p>
        </w:tc>
        <w:tc>
          <w:tcPr>
            <w:tcW w:w="1005" w:type="pct"/>
          </w:tcPr>
          <w:p w14:paraId="6A3D8230"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54B859A8" w14:textId="77777777" w:rsidR="00A211E6" w:rsidRPr="00D45D43" w:rsidRDefault="00A211E6" w:rsidP="00CC730C">
            <w:pPr>
              <w:rPr>
                <w:sz w:val="18"/>
                <w:szCs w:val="18"/>
                <w:highlight w:val="yellow"/>
                <w:lang w:eastAsia="en-US"/>
              </w:rPr>
            </w:pPr>
          </w:p>
        </w:tc>
      </w:tr>
      <w:tr w:rsidR="00A211E6" w:rsidRPr="00217F8F" w14:paraId="6D9C400E" w14:textId="77777777" w:rsidTr="00CC730C">
        <w:trPr>
          <w:tblHeader/>
        </w:trPr>
        <w:tc>
          <w:tcPr>
            <w:tcW w:w="579" w:type="pct"/>
            <w:vMerge/>
            <w:tcMar>
              <w:top w:w="57" w:type="dxa"/>
              <w:bottom w:w="57" w:type="dxa"/>
            </w:tcMar>
          </w:tcPr>
          <w:p w14:paraId="2371DEE2"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62804523" w14:textId="77777777" w:rsidR="00A211E6" w:rsidRPr="00D45D43" w:rsidRDefault="00A211E6" w:rsidP="00CC730C">
            <w:pPr>
              <w:rPr>
                <w:sz w:val="18"/>
                <w:szCs w:val="18"/>
                <w:lang w:eastAsia="en-US"/>
              </w:rPr>
            </w:pPr>
            <w:r w:rsidRPr="00D45D43">
              <w:rPr>
                <w:sz w:val="18"/>
                <w:szCs w:val="18"/>
                <w:lang w:eastAsia="en-US"/>
              </w:rPr>
              <w:t>Dermal absorption</w:t>
            </w:r>
          </w:p>
        </w:tc>
        <w:tc>
          <w:tcPr>
            <w:tcW w:w="1005" w:type="pct"/>
            <w:shd w:val="clear" w:color="auto" w:fill="auto"/>
            <w:tcMar>
              <w:top w:w="57" w:type="dxa"/>
              <w:bottom w:w="57" w:type="dxa"/>
            </w:tcMar>
          </w:tcPr>
          <w:p w14:paraId="6DE94307"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28BD524A"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020AA658" w14:textId="77777777" w:rsidR="00A211E6" w:rsidRPr="00D45D43" w:rsidRDefault="00A211E6" w:rsidP="00CC730C">
            <w:pPr>
              <w:rPr>
                <w:sz w:val="18"/>
                <w:szCs w:val="18"/>
                <w:lang w:eastAsia="en-US"/>
              </w:rPr>
            </w:pPr>
          </w:p>
        </w:tc>
      </w:tr>
      <w:tr w:rsidR="00A211E6" w:rsidRPr="00217F8F" w14:paraId="042B20C8" w14:textId="77777777" w:rsidTr="00CC730C">
        <w:trPr>
          <w:tblHeader/>
        </w:trPr>
        <w:tc>
          <w:tcPr>
            <w:tcW w:w="579" w:type="pct"/>
            <w:vMerge/>
            <w:tcMar>
              <w:top w:w="57" w:type="dxa"/>
              <w:bottom w:w="57" w:type="dxa"/>
            </w:tcMar>
          </w:tcPr>
          <w:p w14:paraId="1E523ADF"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53A94910" w14:textId="77777777" w:rsidR="00A211E6" w:rsidRPr="00D45D43" w:rsidRDefault="00A211E6" w:rsidP="00CC730C">
            <w:pPr>
              <w:rPr>
                <w:sz w:val="18"/>
                <w:szCs w:val="18"/>
                <w:lang w:eastAsia="en-US"/>
              </w:rPr>
            </w:pPr>
            <w:r w:rsidRPr="00D45D43">
              <w:rPr>
                <w:sz w:val="18"/>
                <w:szCs w:val="18"/>
                <w:lang w:eastAsia="en-US"/>
              </w:rPr>
              <w:t xml:space="preserve">Child body weight </w:t>
            </w:r>
          </w:p>
        </w:tc>
        <w:tc>
          <w:tcPr>
            <w:tcW w:w="1005" w:type="pct"/>
            <w:shd w:val="clear" w:color="auto" w:fill="auto"/>
            <w:tcMar>
              <w:top w:w="57" w:type="dxa"/>
              <w:bottom w:w="57" w:type="dxa"/>
            </w:tcMar>
          </w:tcPr>
          <w:p w14:paraId="2064D2AA" w14:textId="77777777" w:rsidR="00A211E6" w:rsidRPr="00D45D43" w:rsidRDefault="00A211E6" w:rsidP="00CC730C">
            <w:pPr>
              <w:rPr>
                <w:sz w:val="18"/>
                <w:szCs w:val="18"/>
                <w:lang w:eastAsia="en-US"/>
              </w:rPr>
            </w:pPr>
            <w:r w:rsidRPr="00D45D43">
              <w:rPr>
                <w:sz w:val="18"/>
                <w:szCs w:val="18"/>
                <w:lang w:eastAsia="en-US"/>
              </w:rPr>
              <w:t>15</w:t>
            </w:r>
          </w:p>
        </w:tc>
        <w:tc>
          <w:tcPr>
            <w:tcW w:w="1005" w:type="pct"/>
          </w:tcPr>
          <w:p w14:paraId="56F29428"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332A988D" w14:textId="77777777" w:rsidR="00A211E6" w:rsidRPr="00D45D43" w:rsidRDefault="00A211E6" w:rsidP="00CC730C">
            <w:pPr>
              <w:rPr>
                <w:sz w:val="18"/>
                <w:szCs w:val="18"/>
                <w:lang w:eastAsia="en-US"/>
              </w:rPr>
            </w:pPr>
            <w:r>
              <w:rPr>
                <w:sz w:val="18"/>
                <w:szCs w:val="18"/>
                <w:lang w:eastAsia="en-US"/>
              </w:rPr>
              <w:t>HEAD Hoc</w:t>
            </w:r>
            <w:r w:rsidRPr="00D45D43">
              <w:rPr>
                <w:sz w:val="18"/>
                <w:szCs w:val="18"/>
                <w:lang w:eastAsia="en-US"/>
              </w:rPr>
              <w:t xml:space="preserve"> Recommendation N°14</w:t>
            </w:r>
          </w:p>
        </w:tc>
      </w:tr>
    </w:tbl>
    <w:p w14:paraId="05955E0B" w14:textId="77777777" w:rsidR="00A211E6" w:rsidRDefault="00A211E6" w:rsidP="00A211E6">
      <w:pPr>
        <w:jc w:val="both"/>
        <w:rPr>
          <w:iCs/>
          <w:lang w:eastAsia="en-US"/>
        </w:rPr>
      </w:pPr>
    </w:p>
    <w:p w14:paraId="4E45871D" w14:textId="77777777" w:rsidR="00A211E6" w:rsidRPr="00FD2055" w:rsidRDefault="00A211E6" w:rsidP="00A211E6">
      <w:pPr>
        <w:keepNext/>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[17]</w:t>
      </w:r>
      <w:r>
        <w:t xml:space="preserve"> </w:t>
      </w:r>
      <w:r w:rsidRPr="00082363">
        <w:rPr>
          <w:b/>
          <w:sz w:val="18"/>
          <w:szCs w:val="18"/>
          <w:lang w:eastAsia="en-US"/>
        </w:rPr>
        <w:t>Child playing on playground structure outdoors</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01D728BB" w14:textId="77777777" w:rsidTr="00CC730C">
        <w:trPr>
          <w:cantSplit/>
          <w:tblHeader/>
        </w:trPr>
        <w:tc>
          <w:tcPr>
            <w:tcW w:w="9425" w:type="dxa"/>
            <w:gridSpan w:val="6"/>
            <w:shd w:val="clear" w:color="auto" w:fill="FFFFCC"/>
          </w:tcPr>
          <w:p w14:paraId="5C5D4970"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54C57C1C" w14:textId="77777777" w:rsidTr="00CC730C">
        <w:trPr>
          <w:cantSplit/>
          <w:tblHeader/>
        </w:trPr>
        <w:tc>
          <w:tcPr>
            <w:tcW w:w="1204" w:type="dxa"/>
            <w:shd w:val="clear" w:color="auto" w:fill="auto"/>
          </w:tcPr>
          <w:p w14:paraId="364235A6" w14:textId="77777777" w:rsidR="00A211E6" w:rsidRPr="00F84E0D" w:rsidRDefault="00A211E6" w:rsidP="00CC730C">
            <w:pPr>
              <w:keepNext/>
              <w:rPr>
                <w:b/>
                <w:lang w:eastAsia="en-US"/>
              </w:rPr>
            </w:pPr>
            <w:r w:rsidRPr="00F84E0D">
              <w:rPr>
                <w:b/>
                <w:lang w:eastAsia="en-US"/>
              </w:rPr>
              <w:t>Exposure scenario</w:t>
            </w:r>
          </w:p>
        </w:tc>
        <w:tc>
          <w:tcPr>
            <w:tcW w:w="1701" w:type="dxa"/>
          </w:tcPr>
          <w:p w14:paraId="2510DF20" w14:textId="77777777" w:rsidR="00A211E6" w:rsidRPr="00F84E0D" w:rsidRDefault="00A211E6" w:rsidP="00CC730C">
            <w:pPr>
              <w:keepNext/>
              <w:rPr>
                <w:b/>
                <w:lang w:eastAsia="en-US"/>
              </w:rPr>
            </w:pPr>
            <w:r w:rsidRPr="00F84E0D">
              <w:rPr>
                <w:b/>
                <w:lang w:eastAsia="en-US"/>
              </w:rPr>
              <w:t>Tier/PPE</w:t>
            </w:r>
          </w:p>
        </w:tc>
        <w:tc>
          <w:tcPr>
            <w:tcW w:w="1559" w:type="dxa"/>
            <w:shd w:val="clear" w:color="auto" w:fill="auto"/>
            <w:tcMar>
              <w:top w:w="57" w:type="dxa"/>
              <w:bottom w:w="57" w:type="dxa"/>
            </w:tcMar>
          </w:tcPr>
          <w:p w14:paraId="134C937D" w14:textId="77777777" w:rsidR="00A211E6" w:rsidRDefault="00A211E6" w:rsidP="00CC730C">
            <w:pPr>
              <w:keepNext/>
              <w:rPr>
                <w:b/>
                <w:lang w:eastAsia="en-US"/>
              </w:rPr>
            </w:pPr>
            <w:r w:rsidRPr="00F84E0D">
              <w:rPr>
                <w:b/>
                <w:lang w:eastAsia="en-US"/>
              </w:rPr>
              <w:t>Estimated inhalation uptake</w:t>
            </w:r>
          </w:p>
          <w:p w14:paraId="7BC2D31C"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7C29DBEB" w14:textId="77777777" w:rsidR="00A211E6" w:rsidRDefault="00A211E6" w:rsidP="00CC730C">
            <w:pPr>
              <w:keepNext/>
              <w:rPr>
                <w:b/>
                <w:lang w:eastAsia="en-US"/>
              </w:rPr>
            </w:pPr>
            <w:r w:rsidRPr="00F84E0D">
              <w:rPr>
                <w:b/>
                <w:lang w:eastAsia="en-US"/>
              </w:rPr>
              <w:t>Estimated dermal uptake</w:t>
            </w:r>
          </w:p>
          <w:p w14:paraId="6CE6C539" w14:textId="77777777" w:rsidR="00A211E6" w:rsidRPr="00F84E0D" w:rsidRDefault="00A211E6" w:rsidP="00CC730C">
            <w:pPr>
              <w:keepNext/>
              <w:rPr>
                <w:b/>
                <w:lang w:eastAsia="en-US"/>
              </w:rPr>
            </w:pPr>
            <w:r w:rsidRPr="00126CDA">
              <w:rPr>
                <w:lang w:val="en-US" w:eastAsia="en-US"/>
              </w:rPr>
              <w:t>(mg/kw/d)</w:t>
            </w:r>
          </w:p>
        </w:tc>
        <w:tc>
          <w:tcPr>
            <w:tcW w:w="1559" w:type="dxa"/>
            <w:shd w:val="clear" w:color="auto" w:fill="auto"/>
            <w:tcMar>
              <w:top w:w="57" w:type="dxa"/>
              <w:bottom w:w="57" w:type="dxa"/>
            </w:tcMar>
          </w:tcPr>
          <w:p w14:paraId="6C29097A" w14:textId="77777777" w:rsidR="00A211E6" w:rsidRDefault="00A211E6" w:rsidP="00CC730C">
            <w:pPr>
              <w:keepNext/>
              <w:rPr>
                <w:b/>
                <w:lang w:eastAsia="en-US"/>
              </w:rPr>
            </w:pPr>
            <w:r w:rsidRPr="00F84E0D">
              <w:rPr>
                <w:b/>
                <w:lang w:eastAsia="en-US"/>
              </w:rPr>
              <w:t>Estimated oral uptake</w:t>
            </w:r>
          </w:p>
          <w:p w14:paraId="7D5D6B34" w14:textId="77777777" w:rsidR="00A211E6" w:rsidRPr="00F84E0D" w:rsidRDefault="00A211E6" w:rsidP="00CC730C">
            <w:pPr>
              <w:keepNext/>
              <w:rPr>
                <w:b/>
                <w:lang w:eastAsia="en-US"/>
              </w:rPr>
            </w:pPr>
            <w:r w:rsidRPr="00126CDA">
              <w:rPr>
                <w:lang w:val="en-US" w:eastAsia="en-US"/>
              </w:rPr>
              <w:t>(mg/kw/d)</w:t>
            </w:r>
          </w:p>
        </w:tc>
        <w:tc>
          <w:tcPr>
            <w:tcW w:w="1843" w:type="dxa"/>
          </w:tcPr>
          <w:p w14:paraId="03E69AA9" w14:textId="77777777" w:rsidR="00A211E6" w:rsidRDefault="00A211E6" w:rsidP="00CC730C">
            <w:pPr>
              <w:keepNext/>
              <w:rPr>
                <w:b/>
                <w:lang w:eastAsia="en-US"/>
              </w:rPr>
            </w:pPr>
            <w:r w:rsidRPr="00F84E0D">
              <w:rPr>
                <w:b/>
                <w:lang w:eastAsia="en-US"/>
              </w:rPr>
              <w:t>Estimated total uptake</w:t>
            </w:r>
          </w:p>
          <w:p w14:paraId="40C8071B" w14:textId="77777777" w:rsidR="00A211E6" w:rsidRPr="00F84E0D" w:rsidRDefault="00A211E6" w:rsidP="00CC730C">
            <w:pPr>
              <w:keepNext/>
              <w:rPr>
                <w:b/>
                <w:lang w:eastAsia="en-US"/>
              </w:rPr>
            </w:pPr>
            <w:r w:rsidRPr="00126CDA">
              <w:rPr>
                <w:lang w:val="en-US" w:eastAsia="en-US"/>
              </w:rPr>
              <w:t>(mg/kw/d)</w:t>
            </w:r>
          </w:p>
        </w:tc>
      </w:tr>
      <w:tr w:rsidR="00A211E6" w:rsidRPr="00F84E0D" w14:paraId="0143FE43" w14:textId="77777777" w:rsidTr="00CC730C">
        <w:trPr>
          <w:cantSplit/>
          <w:tblHeader/>
        </w:trPr>
        <w:tc>
          <w:tcPr>
            <w:tcW w:w="1204" w:type="dxa"/>
            <w:shd w:val="clear" w:color="auto" w:fill="auto"/>
          </w:tcPr>
          <w:p w14:paraId="37372E31"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[17] Child playing on playground structure outdoors</w:t>
            </w:r>
          </w:p>
        </w:tc>
        <w:tc>
          <w:tcPr>
            <w:tcW w:w="1701" w:type="dxa"/>
          </w:tcPr>
          <w:p w14:paraId="5AF3D67B"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57780DDD"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33B8C7AE" w14:textId="77777777" w:rsidR="00A211E6" w:rsidRPr="00F84E0D" w:rsidRDefault="00A211E6" w:rsidP="00CC730C">
            <w:pPr>
              <w:rPr>
                <w:lang w:eastAsia="en-US"/>
              </w:rPr>
            </w:pPr>
            <w:r>
              <w:rPr>
                <w:lang w:eastAsia="en-US"/>
              </w:rPr>
              <w:t>9.29 x 10</w:t>
            </w:r>
            <w:r w:rsidRPr="005E2223">
              <w:rPr>
                <w:vertAlign w:val="superscript"/>
                <w:lang w:eastAsia="en-US"/>
              </w:rPr>
              <w:t>-4</w:t>
            </w:r>
          </w:p>
        </w:tc>
        <w:tc>
          <w:tcPr>
            <w:tcW w:w="1559" w:type="dxa"/>
            <w:shd w:val="clear" w:color="auto" w:fill="auto"/>
            <w:tcMar>
              <w:top w:w="57" w:type="dxa"/>
              <w:bottom w:w="57" w:type="dxa"/>
            </w:tcMar>
          </w:tcPr>
          <w:p w14:paraId="52D1235E" w14:textId="77777777" w:rsidR="00A211E6" w:rsidRPr="00F84E0D" w:rsidRDefault="00A211E6" w:rsidP="00CC730C">
            <w:pPr>
              <w:rPr>
                <w:lang w:eastAsia="en-US"/>
              </w:rPr>
            </w:pPr>
            <w:r>
              <w:rPr>
                <w:lang w:eastAsia="en-US"/>
              </w:rPr>
              <w:t>-</w:t>
            </w:r>
          </w:p>
        </w:tc>
        <w:tc>
          <w:tcPr>
            <w:tcW w:w="1843" w:type="dxa"/>
          </w:tcPr>
          <w:p w14:paraId="3C46C017" w14:textId="77777777" w:rsidR="00A211E6" w:rsidRPr="00F84E0D" w:rsidRDefault="00A211E6" w:rsidP="00CC730C">
            <w:pPr>
              <w:rPr>
                <w:lang w:eastAsia="en-US"/>
              </w:rPr>
            </w:pPr>
            <w:r>
              <w:rPr>
                <w:lang w:eastAsia="en-US"/>
              </w:rPr>
              <w:t>9.29 x 10</w:t>
            </w:r>
            <w:r w:rsidRPr="00BC6847">
              <w:rPr>
                <w:vertAlign w:val="superscript"/>
                <w:lang w:eastAsia="en-US"/>
              </w:rPr>
              <w:t>-4</w:t>
            </w:r>
          </w:p>
        </w:tc>
      </w:tr>
    </w:tbl>
    <w:p w14:paraId="287E03E4" w14:textId="77777777" w:rsidR="00A211E6" w:rsidRDefault="00A211E6" w:rsidP="00A211E6">
      <w:pPr>
        <w:jc w:val="both"/>
        <w:rPr>
          <w:iCs/>
          <w:lang w:eastAsia="en-US"/>
        </w:rPr>
      </w:pPr>
    </w:p>
    <w:p w14:paraId="05681A79" w14:textId="77777777" w:rsidR="00A211E6" w:rsidRPr="00FD2055" w:rsidRDefault="00A211E6" w:rsidP="00A211E6">
      <w:pPr>
        <w:keepNext/>
        <w:tabs>
          <w:tab w:val="center" w:pos="4607"/>
        </w:tabs>
        <w:rPr>
          <w:highlight w:val="cyan"/>
          <w:lang w:eastAsia="en-US"/>
        </w:rPr>
      </w:pPr>
      <w:r w:rsidRPr="00F84E0D">
        <w:rPr>
          <w:i/>
          <w:szCs w:val="22"/>
          <w:u w:val="single"/>
          <w:lang w:eastAsia="en-US"/>
        </w:rPr>
        <w:lastRenderedPageBreak/>
        <w:t>Scenario [</w:t>
      </w:r>
      <w:r>
        <w:rPr>
          <w:i/>
          <w:szCs w:val="22"/>
          <w:u w:val="single"/>
          <w:lang w:eastAsia="en-US"/>
        </w:rPr>
        <w:t>18</w:t>
      </w:r>
      <w:r w:rsidRPr="00F84E0D">
        <w:rPr>
          <w:i/>
          <w:szCs w:val="22"/>
          <w:u w:val="single"/>
          <w:lang w:eastAsia="en-US"/>
        </w:rPr>
        <w:t>]</w:t>
      </w:r>
      <w:r>
        <w:rPr>
          <w:i/>
          <w:szCs w:val="22"/>
          <w:u w:val="single"/>
          <w:lang w:eastAsia="en-US"/>
        </w:rPr>
        <w:t xml:space="preserve"> Toddler</w:t>
      </w:r>
      <w:r w:rsidRPr="00566BAE">
        <w:rPr>
          <w:i/>
          <w:szCs w:val="22"/>
          <w:u w:val="single"/>
          <w:lang w:eastAsia="en-US"/>
        </w:rPr>
        <w:t xml:space="preserve"> playing on weathered (playground) structure and mouthing (450 g/m²)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90"/>
        <w:gridCol w:w="1850"/>
        <w:gridCol w:w="1850"/>
        <w:gridCol w:w="1848"/>
      </w:tblGrid>
      <w:tr w:rsidR="00A211E6" w:rsidRPr="00217F8F" w14:paraId="09E72309" w14:textId="77777777" w:rsidTr="00CC730C">
        <w:trPr>
          <w:tblHeader/>
        </w:trPr>
        <w:tc>
          <w:tcPr>
            <w:tcW w:w="5000" w:type="pct"/>
            <w:gridSpan w:val="5"/>
            <w:shd w:val="clear" w:color="auto" w:fill="FFFFCC"/>
            <w:tcMar>
              <w:top w:w="57" w:type="dxa"/>
              <w:bottom w:w="57" w:type="dxa"/>
            </w:tcMar>
          </w:tcPr>
          <w:p w14:paraId="05CC4E5E" w14:textId="77777777" w:rsidR="00A211E6" w:rsidRPr="00D45D43" w:rsidRDefault="00A211E6" w:rsidP="00CC730C">
            <w:pPr>
              <w:keepNext/>
              <w:rPr>
                <w:b/>
                <w:sz w:val="18"/>
                <w:szCs w:val="18"/>
                <w:lang w:eastAsia="en-US"/>
              </w:rPr>
            </w:pPr>
            <w:r w:rsidRPr="00D45D43">
              <w:rPr>
                <w:b/>
                <w:sz w:val="18"/>
                <w:szCs w:val="18"/>
                <w:lang w:eastAsia="en-US"/>
              </w:rPr>
              <w:t>Description of Scenario [18]</w:t>
            </w:r>
            <w:r>
              <w:t xml:space="preserve"> </w:t>
            </w:r>
            <w:r w:rsidRPr="00082363">
              <w:rPr>
                <w:b/>
                <w:sz w:val="18"/>
                <w:szCs w:val="18"/>
                <w:lang w:eastAsia="en-US"/>
              </w:rPr>
              <w:t>Toddler playing on weathered (playground) structure and mouthing (450 g/m²)</w:t>
            </w:r>
          </w:p>
        </w:tc>
      </w:tr>
      <w:tr w:rsidR="00A211E6" w:rsidRPr="00217F8F" w14:paraId="43ED18B5" w14:textId="77777777" w:rsidTr="00CC730C">
        <w:trPr>
          <w:tblHeader/>
        </w:trPr>
        <w:tc>
          <w:tcPr>
            <w:tcW w:w="5000" w:type="pct"/>
            <w:gridSpan w:val="5"/>
            <w:shd w:val="clear" w:color="auto" w:fill="auto"/>
            <w:tcMar>
              <w:top w:w="57" w:type="dxa"/>
              <w:bottom w:w="57" w:type="dxa"/>
            </w:tcMar>
          </w:tcPr>
          <w:p w14:paraId="0337D8EB" w14:textId="77777777" w:rsidR="00A211E6" w:rsidRPr="00217F8F" w:rsidRDefault="00A211E6" w:rsidP="00CC730C">
            <w:pPr>
              <w:keepNext/>
              <w:tabs>
                <w:tab w:val="center" w:pos="4536"/>
                <w:tab w:val="right" w:pos="9072"/>
              </w:tabs>
              <w:rPr>
                <w:color w:val="000000"/>
                <w:sz w:val="18"/>
                <w:szCs w:val="18"/>
                <w:lang w:eastAsia="en-GB"/>
              </w:rPr>
            </w:pPr>
            <w:r w:rsidRPr="00217F8F">
              <w:rPr>
                <w:color w:val="000000"/>
                <w:sz w:val="18"/>
                <w:szCs w:val="18"/>
                <w:lang w:eastAsia="en-GB"/>
              </w:rPr>
              <w:t>Chronic exposure of infant via dermal route and ingestion has been performed in this scenario.</w:t>
            </w:r>
          </w:p>
          <w:p w14:paraId="10895387" w14:textId="77777777" w:rsidR="00A211E6" w:rsidRPr="00840739" w:rsidRDefault="00A211E6" w:rsidP="00CC730C">
            <w:pPr>
              <w:keepNext/>
              <w:tabs>
                <w:tab w:val="center" w:pos="4536"/>
                <w:tab w:val="right" w:pos="9072"/>
              </w:tabs>
              <w:rPr>
                <w:sz w:val="18"/>
                <w:szCs w:val="18"/>
              </w:rPr>
            </w:pPr>
            <w:r w:rsidRPr="00847898">
              <w:rPr>
                <w:color w:val="000000"/>
                <w:sz w:val="18"/>
                <w:szCs w:val="18"/>
                <w:lang w:val="en-US" w:eastAsia="en-GB"/>
              </w:rPr>
              <w:t xml:space="preserve">For the assessment, it has been considered an application rate product of 450 g/m² and a contact surface of 0.02 m² </w:t>
            </w:r>
            <w:r w:rsidRPr="00217F8F">
              <w:rPr>
                <w:color w:val="000000"/>
                <w:sz w:val="18"/>
                <w:szCs w:val="18"/>
                <w:lang w:val="en-US" w:eastAsia="en-GB"/>
              </w:rPr>
              <w:t xml:space="preserve">and </w:t>
            </w:r>
            <w:r w:rsidRPr="008C7456">
              <w:rPr>
                <w:sz w:val="18"/>
                <w:szCs w:val="18"/>
              </w:rPr>
              <w:t xml:space="preserve">a </w:t>
            </w:r>
            <w:r w:rsidR="00CD2B99" w:rsidRPr="008C7456">
              <w:rPr>
                <w:sz w:val="18"/>
                <w:szCs w:val="18"/>
              </w:rPr>
              <w:t>dislodgeable</w:t>
            </w:r>
            <w:r w:rsidRPr="008C7456">
              <w:rPr>
                <w:sz w:val="18"/>
                <w:szCs w:val="18"/>
              </w:rPr>
              <w:t xml:space="preserve"> fraction of 3% </w:t>
            </w:r>
            <w:r w:rsidRPr="00217F8F">
              <w:rPr>
                <w:color w:val="000000"/>
                <w:sz w:val="18"/>
                <w:szCs w:val="18"/>
                <w:lang w:val="en-US" w:eastAsia="en-GB"/>
              </w:rPr>
              <w:t xml:space="preserve">according to </w:t>
            </w:r>
            <w:r w:rsidRPr="006C449E">
              <w:rPr>
                <w:color w:val="000000"/>
                <w:sz w:val="18"/>
                <w:szCs w:val="18"/>
                <w:lang w:val="en-US" w:eastAsia="en-GB"/>
              </w:rPr>
              <w:t xml:space="preserve">the </w:t>
            </w:r>
            <w:r>
              <w:rPr>
                <w:color w:val="000000"/>
                <w:sz w:val="18"/>
                <w:szCs w:val="18"/>
                <w:lang w:val="en-US" w:eastAsia="en-GB"/>
              </w:rPr>
              <w:t xml:space="preserve">HEAD Hoc </w:t>
            </w:r>
            <w:r w:rsidR="00CD2B99">
              <w:rPr>
                <w:color w:val="000000"/>
                <w:sz w:val="18"/>
                <w:szCs w:val="18"/>
                <w:lang w:val="en-US" w:eastAsia="en-GB"/>
              </w:rPr>
              <w:t>Recommendation</w:t>
            </w:r>
            <w:r>
              <w:rPr>
                <w:color w:val="000000"/>
                <w:sz w:val="18"/>
                <w:szCs w:val="18"/>
                <w:lang w:val="en-US" w:eastAsia="en-GB"/>
              </w:rPr>
              <w:t xml:space="preserve"> n°14</w:t>
            </w:r>
            <w:r w:rsidRPr="00840739">
              <w:rPr>
                <w:sz w:val="18"/>
                <w:szCs w:val="18"/>
              </w:rPr>
              <w:t>.</w:t>
            </w:r>
          </w:p>
          <w:p w14:paraId="7F561AF3" w14:textId="77777777" w:rsidR="00A211E6" w:rsidRPr="00D45D43" w:rsidRDefault="00A211E6" w:rsidP="00CC730C">
            <w:pPr>
              <w:keepNext/>
              <w:tabs>
                <w:tab w:val="center" w:pos="4536"/>
                <w:tab w:val="right" w:pos="9072"/>
              </w:tabs>
              <w:rPr>
                <w:color w:val="000000"/>
                <w:sz w:val="18"/>
                <w:szCs w:val="18"/>
                <w:lang w:eastAsia="en-GB"/>
              </w:rPr>
            </w:pPr>
          </w:p>
          <w:p w14:paraId="2554DE9E" w14:textId="77777777" w:rsidR="00A211E6" w:rsidRPr="00D45D43" w:rsidRDefault="00A211E6" w:rsidP="00CC730C">
            <w:pPr>
              <w:keepNext/>
              <w:tabs>
                <w:tab w:val="center" w:pos="4536"/>
                <w:tab w:val="right" w:pos="9072"/>
              </w:tabs>
              <w:rPr>
                <w:color w:val="000000"/>
                <w:sz w:val="18"/>
                <w:szCs w:val="18"/>
                <w:lang w:eastAsia="en-GB"/>
              </w:rPr>
            </w:pPr>
            <w:r w:rsidRPr="00217F8F">
              <w:rPr>
                <w:color w:val="000000"/>
                <w:sz w:val="18"/>
                <w:szCs w:val="18"/>
                <w:lang w:val="en-US" w:eastAsia="en-GB"/>
              </w:rPr>
              <w:t>As a worst-case, it has been considered that the wood was treated with a total application dose of 450g/m</w:t>
            </w:r>
            <w:r w:rsidRPr="00D45D43">
              <w:rPr>
                <w:color w:val="000000"/>
                <w:sz w:val="18"/>
                <w:szCs w:val="18"/>
                <w:vertAlign w:val="superscript"/>
                <w:lang w:val="en-US" w:eastAsia="en-GB"/>
              </w:rPr>
              <w:t>2</w:t>
            </w:r>
            <w:r w:rsidRPr="00217F8F">
              <w:rPr>
                <w:color w:val="000000"/>
                <w:sz w:val="18"/>
                <w:szCs w:val="18"/>
                <w:lang w:val="en-US" w:eastAsia="en-GB"/>
              </w:rPr>
              <w:t>, corresponding to a curative treatment by brushing or spraying and injection.</w:t>
            </w:r>
          </w:p>
        </w:tc>
      </w:tr>
      <w:tr w:rsidR="00A211E6" w:rsidRPr="00217F8F" w14:paraId="6685A915" w14:textId="77777777" w:rsidTr="00CC730C">
        <w:trPr>
          <w:tblHeader/>
        </w:trPr>
        <w:tc>
          <w:tcPr>
            <w:tcW w:w="579" w:type="pct"/>
            <w:shd w:val="clear" w:color="auto" w:fill="auto"/>
            <w:tcMar>
              <w:top w:w="57" w:type="dxa"/>
              <w:bottom w:w="57" w:type="dxa"/>
            </w:tcMar>
          </w:tcPr>
          <w:p w14:paraId="79D9B244"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F98C4BA" w14:textId="77777777" w:rsidR="00A211E6" w:rsidRPr="00D45D43" w:rsidRDefault="00A211E6" w:rsidP="00CC730C">
            <w:pPr>
              <w:rPr>
                <w:sz w:val="18"/>
                <w:szCs w:val="18"/>
                <w:lang w:eastAsia="en-US"/>
              </w:rPr>
            </w:pPr>
            <w:r w:rsidRPr="00D45D43">
              <w:rPr>
                <w:sz w:val="18"/>
                <w:szCs w:val="18"/>
                <w:lang w:eastAsia="en-US"/>
              </w:rPr>
              <w:t>Parameters</w:t>
            </w:r>
            <w:r w:rsidRPr="00D45D43">
              <w:rPr>
                <w:sz w:val="18"/>
                <w:szCs w:val="18"/>
                <w:vertAlign w:val="superscript"/>
                <w:lang w:eastAsia="en-US"/>
              </w:rPr>
              <w:t>1</w:t>
            </w:r>
          </w:p>
        </w:tc>
        <w:tc>
          <w:tcPr>
            <w:tcW w:w="1005" w:type="pct"/>
            <w:shd w:val="clear" w:color="auto" w:fill="auto"/>
            <w:tcMar>
              <w:top w:w="57" w:type="dxa"/>
              <w:bottom w:w="57" w:type="dxa"/>
            </w:tcMar>
          </w:tcPr>
          <w:p w14:paraId="12BFEE50" w14:textId="77777777" w:rsidR="00A211E6" w:rsidRPr="00D45D43" w:rsidRDefault="00A211E6" w:rsidP="00CC730C">
            <w:pPr>
              <w:rPr>
                <w:sz w:val="18"/>
                <w:szCs w:val="18"/>
                <w:lang w:eastAsia="en-US"/>
              </w:rPr>
            </w:pPr>
            <w:r w:rsidRPr="00D45D43">
              <w:rPr>
                <w:sz w:val="18"/>
                <w:szCs w:val="18"/>
                <w:lang w:eastAsia="en-US"/>
              </w:rPr>
              <w:t>Value</w:t>
            </w:r>
          </w:p>
        </w:tc>
        <w:tc>
          <w:tcPr>
            <w:tcW w:w="1005" w:type="pct"/>
          </w:tcPr>
          <w:p w14:paraId="68262543" w14:textId="77777777" w:rsidR="00A211E6" w:rsidRPr="00D45D43" w:rsidRDefault="00A211E6" w:rsidP="00CC730C">
            <w:pPr>
              <w:rPr>
                <w:sz w:val="18"/>
                <w:szCs w:val="18"/>
                <w:lang w:eastAsia="en-US"/>
              </w:rPr>
            </w:pPr>
            <w:r w:rsidRPr="00D45D43">
              <w:rPr>
                <w:sz w:val="18"/>
                <w:szCs w:val="18"/>
                <w:lang w:eastAsia="en-US"/>
              </w:rPr>
              <w:t>Units</w:t>
            </w:r>
          </w:p>
        </w:tc>
        <w:tc>
          <w:tcPr>
            <w:tcW w:w="1004" w:type="pct"/>
          </w:tcPr>
          <w:p w14:paraId="1A707001" w14:textId="77777777" w:rsidR="00A211E6" w:rsidRPr="00D45D43" w:rsidRDefault="00A211E6" w:rsidP="00CC730C">
            <w:pPr>
              <w:rPr>
                <w:sz w:val="18"/>
                <w:szCs w:val="18"/>
                <w:lang w:eastAsia="en-US"/>
              </w:rPr>
            </w:pPr>
            <w:r w:rsidRPr="00D45D43">
              <w:rPr>
                <w:sz w:val="18"/>
                <w:szCs w:val="18"/>
                <w:lang w:eastAsia="en-US"/>
              </w:rPr>
              <w:t>Reference</w:t>
            </w:r>
          </w:p>
        </w:tc>
      </w:tr>
      <w:tr w:rsidR="00A211E6" w:rsidRPr="00217F8F" w14:paraId="1C5C2EA7" w14:textId="77777777" w:rsidTr="00CC730C">
        <w:trPr>
          <w:tblHeader/>
        </w:trPr>
        <w:tc>
          <w:tcPr>
            <w:tcW w:w="579" w:type="pct"/>
            <w:vMerge w:val="restart"/>
            <w:tcMar>
              <w:top w:w="57" w:type="dxa"/>
              <w:bottom w:w="57" w:type="dxa"/>
            </w:tcMar>
          </w:tcPr>
          <w:p w14:paraId="30B478DA" w14:textId="77777777" w:rsidR="00A211E6" w:rsidRPr="00D45D43" w:rsidRDefault="00A211E6" w:rsidP="00CC730C">
            <w:pPr>
              <w:rPr>
                <w:sz w:val="18"/>
                <w:szCs w:val="18"/>
                <w:lang w:eastAsia="en-US"/>
              </w:rPr>
            </w:pPr>
            <w:r w:rsidRPr="00D45D43">
              <w:rPr>
                <w:sz w:val="18"/>
                <w:szCs w:val="18"/>
                <w:lang w:eastAsia="en-US"/>
              </w:rPr>
              <w:t>Tier 1</w:t>
            </w:r>
          </w:p>
        </w:tc>
        <w:tc>
          <w:tcPr>
            <w:tcW w:w="1407" w:type="pct"/>
            <w:shd w:val="clear" w:color="auto" w:fill="auto"/>
            <w:tcMar>
              <w:top w:w="57" w:type="dxa"/>
              <w:bottom w:w="57" w:type="dxa"/>
            </w:tcMar>
          </w:tcPr>
          <w:p w14:paraId="168CFE18" w14:textId="77777777" w:rsidR="00A211E6" w:rsidRPr="00D45D43" w:rsidRDefault="00A211E6" w:rsidP="00CC730C">
            <w:pPr>
              <w:rPr>
                <w:sz w:val="18"/>
                <w:szCs w:val="18"/>
                <w:lang w:eastAsia="en-US"/>
              </w:rPr>
            </w:pPr>
            <w:r w:rsidRPr="00D45D43">
              <w:rPr>
                <w:sz w:val="18"/>
                <w:szCs w:val="18"/>
                <w:lang w:eastAsia="en-US"/>
              </w:rPr>
              <w:t>Application rate product</w:t>
            </w:r>
          </w:p>
        </w:tc>
        <w:tc>
          <w:tcPr>
            <w:tcW w:w="1005" w:type="pct"/>
            <w:shd w:val="clear" w:color="auto" w:fill="auto"/>
            <w:tcMar>
              <w:top w:w="57" w:type="dxa"/>
              <w:bottom w:w="57" w:type="dxa"/>
            </w:tcMar>
          </w:tcPr>
          <w:p w14:paraId="39FC895B" w14:textId="77777777" w:rsidR="00A211E6" w:rsidRPr="00D45D43" w:rsidRDefault="00A211E6" w:rsidP="00CC730C">
            <w:pPr>
              <w:rPr>
                <w:sz w:val="18"/>
                <w:szCs w:val="18"/>
                <w:lang w:eastAsia="en-US"/>
              </w:rPr>
            </w:pPr>
            <w:r w:rsidRPr="00D45D43">
              <w:rPr>
                <w:sz w:val="18"/>
                <w:szCs w:val="18"/>
                <w:lang w:eastAsia="en-US"/>
              </w:rPr>
              <w:t>450000</w:t>
            </w:r>
          </w:p>
        </w:tc>
        <w:tc>
          <w:tcPr>
            <w:tcW w:w="1005" w:type="pct"/>
          </w:tcPr>
          <w:p w14:paraId="282E2919" w14:textId="77777777" w:rsidR="00A211E6" w:rsidRPr="00D45D43" w:rsidRDefault="00A211E6" w:rsidP="00CC730C">
            <w:pPr>
              <w:rPr>
                <w:sz w:val="18"/>
                <w:szCs w:val="18"/>
                <w:lang w:eastAsia="en-US"/>
              </w:rPr>
            </w:pPr>
            <w:r w:rsidRPr="00D45D43">
              <w:rPr>
                <w:sz w:val="18"/>
                <w:szCs w:val="18"/>
                <w:lang w:eastAsia="en-US"/>
              </w:rPr>
              <w:t>mg/m²</w:t>
            </w:r>
          </w:p>
        </w:tc>
        <w:tc>
          <w:tcPr>
            <w:tcW w:w="1004" w:type="pct"/>
          </w:tcPr>
          <w:p w14:paraId="0DEB7109" w14:textId="77777777" w:rsidR="00A211E6" w:rsidRPr="00D45D43" w:rsidRDefault="00A211E6" w:rsidP="00CC730C">
            <w:pPr>
              <w:rPr>
                <w:sz w:val="18"/>
                <w:szCs w:val="18"/>
                <w:lang w:eastAsia="en-US"/>
              </w:rPr>
            </w:pPr>
          </w:p>
        </w:tc>
      </w:tr>
      <w:tr w:rsidR="00A211E6" w:rsidRPr="00217F8F" w14:paraId="7D9526FD" w14:textId="77777777" w:rsidTr="00CC730C">
        <w:trPr>
          <w:tblHeader/>
        </w:trPr>
        <w:tc>
          <w:tcPr>
            <w:tcW w:w="579" w:type="pct"/>
            <w:vMerge/>
            <w:tcMar>
              <w:top w:w="57" w:type="dxa"/>
              <w:bottom w:w="57" w:type="dxa"/>
            </w:tcMar>
          </w:tcPr>
          <w:p w14:paraId="177681FB"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8652E56" w14:textId="77777777" w:rsidR="00A211E6" w:rsidRPr="00D45D43" w:rsidRDefault="00A211E6" w:rsidP="00CC730C">
            <w:pPr>
              <w:rPr>
                <w:sz w:val="18"/>
                <w:szCs w:val="18"/>
                <w:lang w:eastAsia="en-US"/>
              </w:rPr>
            </w:pPr>
            <w:r w:rsidRPr="00D45D43">
              <w:rPr>
                <w:sz w:val="18"/>
                <w:szCs w:val="18"/>
                <w:lang w:eastAsia="en-US"/>
              </w:rPr>
              <w:t>Hand surface area contact</w:t>
            </w:r>
          </w:p>
        </w:tc>
        <w:tc>
          <w:tcPr>
            <w:tcW w:w="1005" w:type="pct"/>
            <w:shd w:val="clear" w:color="auto" w:fill="auto"/>
            <w:tcMar>
              <w:top w:w="57" w:type="dxa"/>
              <w:bottom w:w="57" w:type="dxa"/>
            </w:tcMar>
          </w:tcPr>
          <w:p w14:paraId="1CAF5CE8" w14:textId="77777777" w:rsidR="00A211E6" w:rsidRPr="00D45D43" w:rsidRDefault="00A211E6" w:rsidP="00CC730C">
            <w:pPr>
              <w:rPr>
                <w:sz w:val="18"/>
                <w:szCs w:val="18"/>
                <w:lang w:eastAsia="en-US"/>
              </w:rPr>
            </w:pPr>
            <w:r w:rsidRPr="00D45D43">
              <w:rPr>
                <w:sz w:val="18"/>
                <w:szCs w:val="18"/>
                <w:lang w:eastAsia="en-US"/>
              </w:rPr>
              <w:t>200</w:t>
            </w:r>
          </w:p>
        </w:tc>
        <w:tc>
          <w:tcPr>
            <w:tcW w:w="1005" w:type="pct"/>
          </w:tcPr>
          <w:p w14:paraId="0E8BE496" w14:textId="77777777" w:rsidR="00A211E6" w:rsidRPr="00D45D43" w:rsidRDefault="00A211E6" w:rsidP="00CC730C">
            <w:pPr>
              <w:rPr>
                <w:sz w:val="18"/>
                <w:szCs w:val="18"/>
                <w:lang w:eastAsia="en-US"/>
              </w:rPr>
            </w:pPr>
            <w:r w:rsidRPr="00D45D43">
              <w:rPr>
                <w:sz w:val="18"/>
                <w:szCs w:val="18"/>
                <w:lang w:eastAsia="en-US"/>
              </w:rPr>
              <w:t>cm²</w:t>
            </w:r>
          </w:p>
        </w:tc>
        <w:tc>
          <w:tcPr>
            <w:tcW w:w="1004" w:type="pct"/>
          </w:tcPr>
          <w:p w14:paraId="27CCF9BA"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217F8F" w14:paraId="5B416893" w14:textId="77777777" w:rsidTr="00CC730C">
        <w:trPr>
          <w:tblHeader/>
        </w:trPr>
        <w:tc>
          <w:tcPr>
            <w:tcW w:w="579" w:type="pct"/>
            <w:vMerge/>
            <w:tcMar>
              <w:top w:w="57" w:type="dxa"/>
              <w:bottom w:w="57" w:type="dxa"/>
            </w:tcMar>
          </w:tcPr>
          <w:p w14:paraId="5E05B09E"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1B558F38" w14:textId="77777777" w:rsidR="00A211E6" w:rsidRPr="00D45D43" w:rsidRDefault="00A211E6" w:rsidP="00CC730C">
            <w:pPr>
              <w:rPr>
                <w:sz w:val="18"/>
                <w:szCs w:val="18"/>
                <w:lang w:eastAsia="en-US"/>
              </w:rPr>
            </w:pPr>
            <w:r w:rsidRPr="00D45D43">
              <w:rPr>
                <w:sz w:val="18"/>
                <w:szCs w:val="18"/>
                <w:lang w:eastAsia="en-US"/>
              </w:rPr>
              <w:t>Contaminated area</w:t>
            </w:r>
          </w:p>
        </w:tc>
        <w:tc>
          <w:tcPr>
            <w:tcW w:w="1005" w:type="pct"/>
            <w:shd w:val="clear" w:color="auto" w:fill="auto"/>
            <w:tcMar>
              <w:top w:w="57" w:type="dxa"/>
              <w:bottom w:w="57" w:type="dxa"/>
            </w:tcMar>
          </w:tcPr>
          <w:p w14:paraId="3C640773" w14:textId="77777777" w:rsidR="00A211E6" w:rsidRPr="00D45D43" w:rsidRDefault="00A211E6" w:rsidP="00CC730C">
            <w:pPr>
              <w:rPr>
                <w:sz w:val="18"/>
                <w:szCs w:val="18"/>
                <w:lang w:eastAsia="en-US"/>
              </w:rPr>
            </w:pPr>
            <w:r w:rsidRPr="00D45D43">
              <w:rPr>
                <w:sz w:val="18"/>
                <w:szCs w:val="18"/>
                <w:lang w:eastAsia="en-US"/>
              </w:rPr>
              <w:t>20</w:t>
            </w:r>
          </w:p>
        </w:tc>
        <w:tc>
          <w:tcPr>
            <w:tcW w:w="1005" w:type="pct"/>
          </w:tcPr>
          <w:p w14:paraId="647E91C7"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6AB78AD" w14:textId="77777777" w:rsidR="00A211E6" w:rsidRPr="00D45D43" w:rsidRDefault="00A211E6" w:rsidP="00CC730C">
            <w:pPr>
              <w:rPr>
                <w:sz w:val="18"/>
                <w:szCs w:val="18"/>
                <w:lang w:eastAsia="en-US"/>
              </w:rPr>
            </w:pPr>
            <w:r w:rsidRPr="00D45D43">
              <w:rPr>
                <w:sz w:val="18"/>
                <w:szCs w:val="18"/>
                <w:lang w:eastAsia="en-US"/>
              </w:rPr>
              <w:t>TNsG 2002</w:t>
            </w:r>
          </w:p>
        </w:tc>
      </w:tr>
      <w:tr w:rsidR="00A211E6" w:rsidRPr="00217F8F" w14:paraId="1D93AC07" w14:textId="77777777" w:rsidTr="00CC730C">
        <w:trPr>
          <w:tblHeader/>
        </w:trPr>
        <w:tc>
          <w:tcPr>
            <w:tcW w:w="579" w:type="pct"/>
            <w:vMerge/>
            <w:tcMar>
              <w:top w:w="57" w:type="dxa"/>
              <w:bottom w:w="57" w:type="dxa"/>
            </w:tcMar>
          </w:tcPr>
          <w:p w14:paraId="7755C689"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0AE6EA1" w14:textId="77777777" w:rsidR="00A211E6" w:rsidRPr="00D45D43" w:rsidRDefault="008E0409" w:rsidP="00CC730C">
            <w:pPr>
              <w:rPr>
                <w:sz w:val="18"/>
                <w:szCs w:val="18"/>
                <w:lang w:eastAsia="en-US"/>
              </w:rPr>
            </w:pPr>
            <w:r w:rsidRPr="00D45D43">
              <w:rPr>
                <w:sz w:val="18"/>
                <w:szCs w:val="18"/>
                <w:lang w:eastAsia="en-US"/>
              </w:rPr>
              <w:t>Dislodgeable</w:t>
            </w:r>
            <w:r w:rsidR="00A211E6" w:rsidRPr="00D45D43">
              <w:rPr>
                <w:sz w:val="18"/>
                <w:szCs w:val="18"/>
                <w:lang w:eastAsia="en-US"/>
              </w:rPr>
              <w:t xml:space="preserve"> fraction</w:t>
            </w:r>
          </w:p>
        </w:tc>
        <w:tc>
          <w:tcPr>
            <w:tcW w:w="1005" w:type="pct"/>
            <w:shd w:val="clear" w:color="auto" w:fill="auto"/>
            <w:tcMar>
              <w:top w:w="57" w:type="dxa"/>
              <w:bottom w:w="57" w:type="dxa"/>
            </w:tcMar>
          </w:tcPr>
          <w:p w14:paraId="2ED6EFE1" w14:textId="77777777" w:rsidR="00A211E6" w:rsidRPr="00D45D43" w:rsidRDefault="00A211E6" w:rsidP="00CC730C">
            <w:pPr>
              <w:rPr>
                <w:sz w:val="18"/>
                <w:szCs w:val="18"/>
                <w:lang w:eastAsia="en-US"/>
              </w:rPr>
            </w:pPr>
            <w:r w:rsidRPr="00D45D43">
              <w:rPr>
                <w:sz w:val="18"/>
                <w:szCs w:val="18"/>
                <w:lang w:eastAsia="en-US"/>
              </w:rPr>
              <w:t>3</w:t>
            </w:r>
          </w:p>
        </w:tc>
        <w:tc>
          <w:tcPr>
            <w:tcW w:w="1005" w:type="pct"/>
          </w:tcPr>
          <w:p w14:paraId="06BD58F8"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290AC77C" w14:textId="77777777" w:rsidR="00A211E6" w:rsidRPr="00D45D43" w:rsidRDefault="00A211E6" w:rsidP="00CC730C">
            <w:pPr>
              <w:rPr>
                <w:sz w:val="18"/>
                <w:szCs w:val="18"/>
                <w:highlight w:val="yellow"/>
                <w:lang w:eastAsia="en-US"/>
              </w:rPr>
            </w:pPr>
          </w:p>
        </w:tc>
      </w:tr>
      <w:tr w:rsidR="00A211E6" w:rsidRPr="00217F8F" w14:paraId="1B38C2D7" w14:textId="77777777" w:rsidTr="00CC730C">
        <w:trPr>
          <w:tblHeader/>
        </w:trPr>
        <w:tc>
          <w:tcPr>
            <w:tcW w:w="579" w:type="pct"/>
            <w:vMerge/>
            <w:tcMar>
              <w:top w:w="57" w:type="dxa"/>
              <w:bottom w:w="57" w:type="dxa"/>
            </w:tcMar>
          </w:tcPr>
          <w:p w14:paraId="453B431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0D889156" w14:textId="77777777" w:rsidR="00A211E6" w:rsidRPr="00D45D43" w:rsidRDefault="00A211E6" w:rsidP="00CC730C">
            <w:pPr>
              <w:rPr>
                <w:sz w:val="18"/>
                <w:szCs w:val="18"/>
                <w:lang w:eastAsia="en-US"/>
              </w:rPr>
            </w:pPr>
            <w:r w:rsidRPr="00D45D43">
              <w:rPr>
                <w:sz w:val="18"/>
                <w:szCs w:val="18"/>
                <w:lang w:eastAsia="en-US"/>
              </w:rPr>
              <w:t>Dermal absorption</w:t>
            </w:r>
          </w:p>
        </w:tc>
        <w:tc>
          <w:tcPr>
            <w:tcW w:w="1005" w:type="pct"/>
            <w:shd w:val="clear" w:color="auto" w:fill="auto"/>
            <w:tcMar>
              <w:top w:w="57" w:type="dxa"/>
              <w:bottom w:w="57" w:type="dxa"/>
            </w:tcMar>
          </w:tcPr>
          <w:p w14:paraId="4B3C3F86" w14:textId="77777777" w:rsidR="00A211E6" w:rsidRPr="00D45D43" w:rsidRDefault="00A211E6" w:rsidP="00CC730C">
            <w:pPr>
              <w:rPr>
                <w:sz w:val="18"/>
                <w:szCs w:val="18"/>
                <w:lang w:eastAsia="en-US"/>
              </w:rPr>
            </w:pPr>
            <w:r w:rsidRPr="00D45D43">
              <w:rPr>
                <w:sz w:val="18"/>
                <w:szCs w:val="18"/>
                <w:lang w:eastAsia="en-US"/>
              </w:rPr>
              <w:t>4</w:t>
            </w:r>
          </w:p>
        </w:tc>
        <w:tc>
          <w:tcPr>
            <w:tcW w:w="1005" w:type="pct"/>
          </w:tcPr>
          <w:p w14:paraId="615DC2C2" w14:textId="77777777" w:rsidR="00A211E6" w:rsidRPr="00D45D43" w:rsidRDefault="00A211E6" w:rsidP="00CC730C">
            <w:pPr>
              <w:rPr>
                <w:sz w:val="18"/>
                <w:szCs w:val="18"/>
                <w:lang w:eastAsia="en-US"/>
              </w:rPr>
            </w:pPr>
            <w:r w:rsidRPr="00D45D43">
              <w:rPr>
                <w:sz w:val="18"/>
                <w:szCs w:val="18"/>
                <w:lang w:eastAsia="en-US"/>
              </w:rPr>
              <w:t>%</w:t>
            </w:r>
          </w:p>
        </w:tc>
        <w:tc>
          <w:tcPr>
            <w:tcW w:w="1004" w:type="pct"/>
          </w:tcPr>
          <w:p w14:paraId="65056677" w14:textId="77777777" w:rsidR="00A211E6" w:rsidRPr="00D45D43" w:rsidRDefault="00A211E6" w:rsidP="00CC730C">
            <w:pPr>
              <w:rPr>
                <w:sz w:val="18"/>
                <w:szCs w:val="18"/>
                <w:lang w:eastAsia="en-US"/>
              </w:rPr>
            </w:pPr>
          </w:p>
        </w:tc>
      </w:tr>
      <w:tr w:rsidR="00A211E6" w:rsidRPr="00217F8F" w14:paraId="0C2C8B4E" w14:textId="77777777" w:rsidTr="00CC730C">
        <w:trPr>
          <w:tblHeader/>
        </w:trPr>
        <w:tc>
          <w:tcPr>
            <w:tcW w:w="579" w:type="pct"/>
            <w:vMerge/>
            <w:tcMar>
              <w:top w:w="57" w:type="dxa"/>
              <w:bottom w:w="57" w:type="dxa"/>
            </w:tcMar>
          </w:tcPr>
          <w:p w14:paraId="6B978340"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2E932397" w14:textId="77777777" w:rsidR="00A211E6" w:rsidRPr="00D45D43" w:rsidRDefault="00A211E6" w:rsidP="00CC730C">
            <w:pPr>
              <w:rPr>
                <w:sz w:val="18"/>
                <w:szCs w:val="18"/>
                <w:lang w:eastAsia="en-US"/>
              </w:rPr>
            </w:pPr>
            <w:r w:rsidRPr="00D45D43">
              <w:rPr>
                <w:sz w:val="18"/>
                <w:szCs w:val="18"/>
                <w:lang w:eastAsia="en-US"/>
              </w:rPr>
              <w:t>Amount of ingested wood</w:t>
            </w:r>
          </w:p>
        </w:tc>
        <w:tc>
          <w:tcPr>
            <w:tcW w:w="1005" w:type="pct"/>
            <w:shd w:val="clear" w:color="auto" w:fill="auto"/>
            <w:tcMar>
              <w:top w:w="57" w:type="dxa"/>
              <w:bottom w:w="57" w:type="dxa"/>
            </w:tcMar>
          </w:tcPr>
          <w:p w14:paraId="5DC91CB7" w14:textId="77777777" w:rsidR="00A211E6" w:rsidRPr="00D45D43" w:rsidRDefault="00A211E6" w:rsidP="00CC730C">
            <w:pPr>
              <w:rPr>
                <w:sz w:val="18"/>
                <w:szCs w:val="18"/>
                <w:lang w:eastAsia="en-US"/>
              </w:rPr>
            </w:pPr>
            <w:r w:rsidRPr="00D45D43">
              <w:rPr>
                <w:sz w:val="18"/>
                <w:szCs w:val="18"/>
                <w:lang w:eastAsia="en-US"/>
              </w:rPr>
              <w:t>0.005</w:t>
            </w:r>
          </w:p>
        </w:tc>
        <w:tc>
          <w:tcPr>
            <w:tcW w:w="1005" w:type="pct"/>
          </w:tcPr>
          <w:p w14:paraId="075F6F8D" w14:textId="77777777" w:rsidR="00A211E6" w:rsidRPr="00D45D43" w:rsidRDefault="00A211E6" w:rsidP="00CC730C">
            <w:pPr>
              <w:rPr>
                <w:sz w:val="18"/>
                <w:szCs w:val="18"/>
                <w:lang w:eastAsia="en-US"/>
              </w:rPr>
            </w:pPr>
            <w:r w:rsidRPr="00D45D43">
              <w:rPr>
                <w:sz w:val="18"/>
                <w:szCs w:val="18"/>
                <w:lang w:eastAsia="en-US"/>
              </w:rPr>
              <w:t>m²</w:t>
            </w:r>
          </w:p>
        </w:tc>
        <w:tc>
          <w:tcPr>
            <w:tcW w:w="1004" w:type="pct"/>
          </w:tcPr>
          <w:p w14:paraId="73472A3E" w14:textId="77777777" w:rsidR="00A211E6" w:rsidRPr="00D45D43" w:rsidRDefault="00A211E6" w:rsidP="00CC730C">
            <w:pPr>
              <w:rPr>
                <w:sz w:val="18"/>
                <w:szCs w:val="18"/>
                <w:lang w:eastAsia="en-US"/>
              </w:rPr>
            </w:pPr>
          </w:p>
        </w:tc>
      </w:tr>
      <w:tr w:rsidR="00A211E6" w:rsidRPr="00217F8F" w14:paraId="409BA37A" w14:textId="77777777" w:rsidTr="00CC730C">
        <w:trPr>
          <w:tblHeader/>
        </w:trPr>
        <w:tc>
          <w:tcPr>
            <w:tcW w:w="579" w:type="pct"/>
            <w:vMerge/>
            <w:tcMar>
              <w:top w:w="57" w:type="dxa"/>
              <w:bottom w:w="57" w:type="dxa"/>
            </w:tcMar>
          </w:tcPr>
          <w:p w14:paraId="23E8EFB4" w14:textId="77777777" w:rsidR="00A211E6" w:rsidRPr="00D45D43" w:rsidRDefault="00A211E6" w:rsidP="00CC730C">
            <w:pPr>
              <w:rPr>
                <w:sz w:val="18"/>
                <w:szCs w:val="18"/>
                <w:lang w:eastAsia="en-US"/>
              </w:rPr>
            </w:pPr>
          </w:p>
        </w:tc>
        <w:tc>
          <w:tcPr>
            <w:tcW w:w="1407" w:type="pct"/>
            <w:shd w:val="clear" w:color="auto" w:fill="auto"/>
            <w:tcMar>
              <w:top w:w="57" w:type="dxa"/>
              <w:bottom w:w="57" w:type="dxa"/>
            </w:tcMar>
          </w:tcPr>
          <w:p w14:paraId="3A4080FE" w14:textId="77777777" w:rsidR="00A211E6" w:rsidRPr="00D45D43" w:rsidRDefault="00A211E6" w:rsidP="00CC730C">
            <w:pPr>
              <w:rPr>
                <w:sz w:val="18"/>
                <w:szCs w:val="18"/>
                <w:lang w:eastAsia="en-US"/>
              </w:rPr>
            </w:pPr>
            <w:r w:rsidRPr="00D45D43">
              <w:rPr>
                <w:sz w:val="18"/>
                <w:szCs w:val="18"/>
                <w:lang w:eastAsia="en-US"/>
              </w:rPr>
              <w:t xml:space="preserve">Toddler body weight </w:t>
            </w:r>
          </w:p>
        </w:tc>
        <w:tc>
          <w:tcPr>
            <w:tcW w:w="1005" w:type="pct"/>
            <w:shd w:val="clear" w:color="auto" w:fill="auto"/>
            <w:tcMar>
              <w:top w:w="57" w:type="dxa"/>
              <w:bottom w:w="57" w:type="dxa"/>
            </w:tcMar>
          </w:tcPr>
          <w:p w14:paraId="57A15761" w14:textId="77777777" w:rsidR="00A211E6" w:rsidRPr="00D45D43" w:rsidRDefault="00A211E6" w:rsidP="00CC730C">
            <w:pPr>
              <w:rPr>
                <w:sz w:val="18"/>
                <w:szCs w:val="18"/>
                <w:lang w:eastAsia="en-US"/>
              </w:rPr>
            </w:pPr>
            <w:r w:rsidRPr="00D45D43">
              <w:rPr>
                <w:sz w:val="18"/>
                <w:szCs w:val="18"/>
                <w:lang w:eastAsia="en-US"/>
              </w:rPr>
              <w:t>10</w:t>
            </w:r>
          </w:p>
        </w:tc>
        <w:tc>
          <w:tcPr>
            <w:tcW w:w="1005" w:type="pct"/>
          </w:tcPr>
          <w:p w14:paraId="63A20C89" w14:textId="77777777" w:rsidR="00A211E6" w:rsidRPr="00D45D43" w:rsidRDefault="00A211E6" w:rsidP="00CC730C">
            <w:pPr>
              <w:rPr>
                <w:sz w:val="18"/>
                <w:szCs w:val="18"/>
                <w:lang w:eastAsia="en-US"/>
              </w:rPr>
            </w:pPr>
            <w:r w:rsidRPr="00D45D43">
              <w:rPr>
                <w:sz w:val="18"/>
                <w:szCs w:val="18"/>
                <w:lang w:eastAsia="en-US"/>
              </w:rPr>
              <w:t>kg</w:t>
            </w:r>
          </w:p>
        </w:tc>
        <w:tc>
          <w:tcPr>
            <w:tcW w:w="1004" w:type="pct"/>
          </w:tcPr>
          <w:p w14:paraId="5AC7DDFA" w14:textId="77777777" w:rsidR="00A211E6" w:rsidRPr="00D45D43" w:rsidRDefault="00A211E6" w:rsidP="00CC730C">
            <w:pPr>
              <w:rPr>
                <w:sz w:val="18"/>
                <w:szCs w:val="18"/>
                <w:lang w:eastAsia="en-US"/>
              </w:rPr>
            </w:pPr>
            <w:r>
              <w:rPr>
                <w:sz w:val="18"/>
                <w:szCs w:val="18"/>
                <w:lang w:eastAsia="en-US"/>
              </w:rPr>
              <w:t>HEAD Hoc</w:t>
            </w:r>
            <w:r w:rsidR="00CD2B99">
              <w:rPr>
                <w:sz w:val="18"/>
                <w:szCs w:val="18"/>
                <w:lang w:eastAsia="en-US"/>
              </w:rPr>
              <w:t xml:space="preserve"> </w:t>
            </w:r>
            <w:r>
              <w:rPr>
                <w:sz w:val="18"/>
                <w:szCs w:val="18"/>
                <w:lang w:eastAsia="en-US"/>
              </w:rPr>
              <w:t>recommendation</w:t>
            </w:r>
            <w:r w:rsidRPr="00D45D43">
              <w:rPr>
                <w:sz w:val="18"/>
                <w:szCs w:val="18"/>
                <w:lang w:eastAsia="en-US"/>
              </w:rPr>
              <w:t xml:space="preserve"> 14</w:t>
            </w:r>
          </w:p>
        </w:tc>
      </w:tr>
    </w:tbl>
    <w:p w14:paraId="2DDB4920" w14:textId="77777777" w:rsidR="00A211E6" w:rsidRPr="00D45D43" w:rsidRDefault="00A211E6" w:rsidP="00A211E6">
      <w:pPr>
        <w:jc w:val="both"/>
        <w:rPr>
          <w:iCs/>
          <w:lang w:eastAsia="en-US"/>
        </w:rPr>
      </w:pPr>
    </w:p>
    <w:p w14:paraId="5091273E" w14:textId="77777777" w:rsidR="00A211E6" w:rsidRPr="00FD2055" w:rsidRDefault="00A211E6" w:rsidP="00A211E6">
      <w:pPr>
        <w:keepNext/>
        <w:rPr>
          <w:i/>
          <w:iCs/>
          <w:lang w:eastAsia="en-US"/>
        </w:rPr>
      </w:pPr>
      <w:r w:rsidRPr="00F84E0D">
        <w:rPr>
          <w:b/>
          <w:bCs/>
          <w:lang w:eastAsia="en-US"/>
        </w:rPr>
        <w:t>Calculations for Scenario</w:t>
      </w:r>
      <w:r>
        <w:rPr>
          <w:b/>
          <w:bCs/>
          <w:lang w:eastAsia="en-US"/>
        </w:rPr>
        <w:t xml:space="preserve"> </w:t>
      </w:r>
      <w:r w:rsidRPr="005E2223">
        <w:rPr>
          <w:b/>
          <w:sz w:val="18"/>
          <w:szCs w:val="18"/>
          <w:lang w:eastAsia="en-US"/>
        </w:rPr>
        <w:t>[18]</w:t>
      </w:r>
      <w:r>
        <w:t xml:space="preserve"> </w:t>
      </w:r>
      <w:r w:rsidRPr="00082363">
        <w:rPr>
          <w:b/>
          <w:sz w:val="18"/>
          <w:szCs w:val="18"/>
          <w:lang w:eastAsia="en-US"/>
        </w:rPr>
        <w:t>Toddler playing on weathered (playground) structure and mouthing (450 g/m²)</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701"/>
        <w:gridCol w:w="1559"/>
        <w:gridCol w:w="1559"/>
        <w:gridCol w:w="1559"/>
        <w:gridCol w:w="1843"/>
      </w:tblGrid>
      <w:tr w:rsidR="00A211E6" w:rsidRPr="00F84E0D" w14:paraId="401DF602" w14:textId="77777777" w:rsidTr="00CC730C">
        <w:trPr>
          <w:cantSplit/>
          <w:tblHeader/>
        </w:trPr>
        <w:tc>
          <w:tcPr>
            <w:tcW w:w="9425" w:type="dxa"/>
            <w:gridSpan w:val="6"/>
            <w:shd w:val="clear" w:color="auto" w:fill="FFFFCC"/>
          </w:tcPr>
          <w:p w14:paraId="6B9B4E76" w14:textId="77777777" w:rsidR="00A211E6" w:rsidRPr="00F84E0D" w:rsidRDefault="00A211E6" w:rsidP="00CC730C">
            <w:pPr>
              <w:keepNext/>
              <w:rPr>
                <w:b/>
                <w:lang w:eastAsia="en-US"/>
              </w:rPr>
            </w:pPr>
            <w:r w:rsidRPr="00F84E0D">
              <w:rPr>
                <w:b/>
                <w:lang w:eastAsia="en-US"/>
              </w:rPr>
              <w:t>Summary table: systemic exposure from non-professional uses</w:t>
            </w:r>
          </w:p>
        </w:tc>
      </w:tr>
      <w:tr w:rsidR="00A211E6" w:rsidRPr="00F84E0D" w14:paraId="4218ECCD" w14:textId="77777777" w:rsidTr="00CC730C">
        <w:trPr>
          <w:cantSplit/>
          <w:tblHeader/>
        </w:trPr>
        <w:tc>
          <w:tcPr>
            <w:tcW w:w="1204" w:type="dxa"/>
            <w:shd w:val="clear" w:color="auto" w:fill="auto"/>
          </w:tcPr>
          <w:p w14:paraId="58738F5B" w14:textId="77777777" w:rsidR="00A211E6" w:rsidRPr="00F84E0D" w:rsidRDefault="00A211E6" w:rsidP="00CC730C">
            <w:pPr>
              <w:rPr>
                <w:b/>
                <w:lang w:eastAsia="en-US"/>
              </w:rPr>
            </w:pPr>
            <w:r w:rsidRPr="00F84E0D">
              <w:rPr>
                <w:b/>
                <w:lang w:eastAsia="en-US"/>
              </w:rPr>
              <w:t>Exposure scenario</w:t>
            </w:r>
          </w:p>
        </w:tc>
        <w:tc>
          <w:tcPr>
            <w:tcW w:w="1701" w:type="dxa"/>
          </w:tcPr>
          <w:p w14:paraId="644F6DB9" w14:textId="77777777" w:rsidR="00A211E6" w:rsidRPr="00F84E0D" w:rsidRDefault="00A211E6" w:rsidP="00CC730C">
            <w:pPr>
              <w:rPr>
                <w:b/>
                <w:lang w:eastAsia="en-US"/>
              </w:rPr>
            </w:pPr>
            <w:r w:rsidRPr="00F84E0D">
              <w:rPr>
                <w:b/>
                <w:lang w:eastAsia="en-US"/>
              </w:rPr>
              <w:t>Tier/PPE</w:t>
            </w:r>
          </w:p>
        </w:tc>
        <w:tc>
          <w:tcPr>
            <w:tcW w:w="1559" w:type="dxa"/>
            <w:shd w:val="clear" w:color="auto" w:fill="auto"/>
            <w:tcMar>
              <w:top w:w="57" w:type="dxa"/>
              <w:bottom w:w="57" w:type="dxa"/>
            </w:tcMar>
          </w:tcPr>
          <w:p w14:paraId="56313FFA" w14:textId="77777777" w:rsidR="00A211E6" w:rsidRDefault="00A211E6" w:rsidP="00CC730C">
            <w:pPr>
              <w:rPr>
                <w:b/>
                <w:lang w:eastAsia="en-US"/>
              </w:rPr>
            </w:pPr>
            <w:r w:rsidRPr="00F84E0D">
              <w:rPr>
                <w:b/>
                <w:lang w:eastAsia="en-US"/>
              </w:rPr>
              <w:t>Estimated inhalation uptake</w:t>
            </w:r>
          </w:p>
          <w:p w14:paraId="3A7037A2"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7E130535" w14:textId="77777777" w:rsidR="00A211E6" w:rsidRDefault="00A211E6" w:rsidP="00CC730C">
            <w:pPr>
              <w:rPr>
                <w:b/>
                <w:lang w:eastAsia="en-US"/>
              </w:rPr>
            </w:pPr>
            <w:r w:rsidRPr="00F84E0D">
              <w:rPr>
                <w:b/>
                <w:lang w:eastAsia="en-US"/>
              </w:rPr>
              <w:t>Estimated dermal uptake</w:t>
            </w:r>
          </w:p>
          <w:p w14:paraId="3ABBCDC5" w14:textId="77777777" w:rsidR="00A211E6" w:rsidRPr="00F84E0D" w:rsidRDefault="00A211E6" w:rsidP="00CC730C">
            <w:pPr>
              <w:rPr>
                <w:b/>
                <w:lang w:eastAsia="en-US"/>
              </w:rPr>
            </w:pPr>
            <w:r w:rsidRPr="00126CDA">
              <w:rPr>
                <w:lang w:val="en-US" w:eastAsia="en-US"/>
              </w:rPr>
              <w:t>(mg/kw/d)</w:t>
            </w:r>
          </w:p>
        </w:tc>
        <w:tc>
          <w:tcPr>
            <w:tcW w:w="1559" w:type="dxa"/>
            <w:shd w:val="clear" w:color="auto" w:fill="auto"/>
            <w:tcMar>
              <w:top w:w="57" w:type="dxa"/>
              <w:bottom w:w="57" w:type="dxa"/>
            </w:tcMar>
          </w:tcPr>
          <w:p w14:paraId="51D1E0CC" w14:textId="77777777" w:rsidR="00A211E6" w:rsidRDefault="00A211E6" w:rsidP="00CC730C">
            <w:pPr>
              <w:rPr>
                <w:b/>
                <w:lang w:eastAsia="en-US"/>
              </w:rPr>
            </w:pPr>
            <w:r w:rsidRPr="00F84E0D">
              <w:rPr>
                <w:b/>
                <w:lang w:eastAsia="en-US"/>
              </w:rPr>
              <w:t>Estimated oral uptake</w:t>
            </w:r>
          </w:p>
          <w:p w14:paraId="7BA9D0F7" w14:textId="77777777" w:rsidR="00A211E6" w:rsidRPr="00F84E0D" w:rsidRDefault="00A211E6" w:rsidP="00CC730C">
            <w:pPr>
              <w:rPr>
                <w:b/>
                <w:lang w:eastAsia="en-US"/>
              </w:rPr>
            </w:pPr>
            <w:r w:rsidRPr="00126CDA">
              <w:rPr>
                <w:lang w:val="en-US" w:eastAsia="en-US"/>
              </w:rPr>
              <w:t>(mg/kw/d)</w:t>
            </w:r>
          </w:p>
        </w:tc>
        <w:tc>
          <w:tcPr>
            <w:tcW w:w="1843" w:type="dxa"/>
          </w:tcPr>
          <w:p w14:paraId="3CC29249" w14:textId="77777777" w:rsidR="00A211E6" w:rsidRDefault="00A211E6" w:rsidP="00CC730C">
            <w:pPr>
              <w:rPr>
                <w:b/>
                <w:lang w:eastAsia="en-US"/>
              </w:rPr>
            </w:pPr>
            <w:r w:rsidRPr="00F84E0D">
              <w:rPr>
                <w:b/>
                <w:lang w:eastAsia="en-US"/>
              </w:rPr>
              <w:t>Estimated total uptake</w:t>
            </w:r>
          </w:p>
          <w:p w14:paraId="0F72CC6B" w14:textId="77777777" w:rsidR="00A211E6" w:rsidRPr="00F84E0D" w:rsidRDefault="00A211E6" w:rsidP="00CC730C">
            <w:pPr>
              <w:rPr>
                <w:b/>
                <w:lang w:eastAsia="en-US"/>
              </w:rPr>
            </w:pPr>
            <w:r w:rsidRPr="00126CDA">
              <w:rPr>
                <w:lang w:val="en-US" w:eastAsia="en-US"/>
              </w:rPr>
              <w:t>(mg/kw/d)</w:t>
            </w:r>
          </w:p>
        </w:tc>
      </w:tr>
      <w:tr w:rsidR="00A211E6" w:rsidRPr="00F84E0D" w14:paraId="69F4CBB6" w14:textId="77777777" w:rsidTr="00CC730C">
        <w:trPr>
          <w:cantSplit/>
          <w:tblHeader/>
        </w:trPr>
        <w:tc>
          <w:tcPr>
            <w:tcW w:w="1204" w:type="dxa"/>
            <w:shd w:val="clear" w:color="auto" w:fill="auto"/>
          </w:tcPr>
          <w:p w14:paraId="51415CB2" w14:textId="77777777" w:rsidR="00A211E6" w:rsidRPr="00F84E0D" w:rsidRDefault="00A211E6" w:rsidP="00CC730C">
            <w:pPr>
              <w:rPr>
                <w:lang w:eastAsia="en-US"/>
              </w:rPr>
            </w:pPr>
            <w:r w:rsidRPr="00F84E0D">
              <w:rPr>
                <w:lang w:eastAsia="en-US"/>
              </w:rPr>
              <w:t xml:space="preserve">Scenario </w:t>
            </w:r>
            <w:r w:rsidRPr="00082363">
              <w:rPr>
                <w:sz w:val="18"/>
                <w:szCs w:val="18"/>
                <w:lang w:eastAsia="en-US"/>
              </w:rPr>
              <w:t>[18] Toddler playing on weathered (playground) structure and mouthing (450 g/m²)</w:t>
            </w:r>
          </w:p>
        </w:tc>
        <w:tc>
          <w:tcPr>
            <w:tcW w:w="1701" w:type="dxa"/>
          </w:tcPr>
          <w:p w14:paraId="538E0BE7" w14:textId="77777777" w:rsidR="00A211E6" w:rsidRPr="00F84E0D" w:rsidRDefault="00A211E6" w:rsidP="00CC730C">
            <w:pPr>
              <w:rPr>
                <w:lang w:eastAsia="en-US"/>
              </w:rPr>
            </w:pPr>
            <w:r>
              <w:rPr>
                <w:lang w:eastAsia="en-US"/>
              </w:rPr>
              <w:t>Tier 1 / No PPE</w:t>
            </w:r>
          </w:p>
        </w:tc>
        <w:tc>
          <w:tcPr>
            <w:tcW w:w="1559" w:type="dxa"/>
            <w:shd w:val="clear" w:color="auto" w:fill="auto"/>
            <w:tcMar>
              <w:top w:w="57" w:type="dxa"/>
              <w:bottom w:w="57" w:type="dxa"/>
            </w:tcMar>
          </w:tcPr>
          <w:p w14:paraId="0B6B84B2" w14:textId="77777777" w:rsidR="00A211E6" w:rsidRPr="00F84E0D" w:rsidRDefault="00A211E6" w:rsidP="00CC730C">
            <w:pPr>
              <w:rPr>
                <w:lang w:eastAsia="en-US"/>
              </w:rPr>
            </w:pPr>
            <w:r>
              <w:rPr>
                <w:lang w:eastAsia="en-US"/>
              </w:rPr>
              <w:t>-</w:t>
            </w:r>
          </w:p>
        </w:tc>
        <w:tc>
          <w:tcPr>
            <w:tcW w:w="1559" w:type="dxa"/>
            <w:shd w:val="clear" w:color="auto" w:fill="auto"/>
            <w:tcMar>
              <w:top w:w="57" w:type="dxa"/>
              <w:bottom w:w="57" w:type="dxa"/>
            </w:tcMar>
          </w:tcPr>
          <w:p w14:paraId="36CE6A18" w14:textId="77777777" w:rsidR="00A211E6" w:rsidRPr="00F84E0D" w:rsidRDefault="00A211E6" w:rsidP="00CC730C">
            <w:pPr>
              <w:rPr>
                <w:lang w:eastAsia="en-US"/>
              </w:rPr>
            </w:pPr>
            <w:r>
              <w:rPr>
                <w:lang w:eastAsia="en-US"/>
              </w:rPr>
              <w:t>1.39 x 10</w:t>
            </w:r>
            <w:r w:rsidRPr="005E2223">
              <w:rPr>
                <w:vertAlign w:val="superscript"/>
                <w:lang w:eastAsia="en-US"/>
              </w:rPr>
              <w:t>-3</w:t>
            </w:r>
          </w:p>
        </w:tc>
        <w:tc>
          <w:tcPr>
            <w:tcW w:w="1559" w:type="dxa"/>
            <w:shd w:val="clear" w:color="auto" w:fill="auto"/>
            <w:tcMar>
              <w:top w:w="57" w:type="dxa"/>
              <w:bottom w:w="57" w:type="dxa"/>
            </w:tcMar>
          </w:tcPr>
          <w:p w14:paraId="27C8F4DC" w14:textId="77777777" w:rsidR="00A211E6" w:rsidRPr="00F84E0D" w:rsidRDefault="00A211E6" w:rsidP="00CC730C">
            <w:pPr>
              <w:rPr>
                <w:lang w:eastAsia="en-US"/>
              </w:rPr>
            </w:pPr>
            <w:r>
              <w:rPr>
                <w:lang w:eastAsia="en-US"/>
              </w:rPr>
              <w:t>4.35 x 10</w:t>
            </w:r>
            <w:r w:rsidRPr="005E2223">
              <w:rPr>
                <w:vertAlign w:val="superscript"/>
                <w:lang w:eastAsia="en-US"/>
              </w:rPr>
              <w:t>-2</w:t>
            </w:r>
          </w:p>
        </w:tc>
        <w:tc>
          <w:tcPr>
            <w:tcW w:w="1843" w:type="dxa"/>
          </w:tcPr>
          <w:p w14:paraId="6366631A" w14:textId="77777777" w:rsidR="00A211E6" w:rsidRPr="00F84E0D" w:rsidRDefault="00A211E6" w:rsidP="00CC730C">
            <w:pPr>
              <w:rPr>
                <w:lang w:eastAsia="en-US"/>
              </w:rPr>
            </w:pPr>
            <w:r>
              <w:rPr>
                <w:lang w:eastAsia="en-US"/>
              </w:rPr>
              <w:t>4.49 x 10</w:t>
            </w:r>
            <w:r w:rsidRPr="005E2223">
              <w:rPr>
                <w:vertAlign w:val="superscript"/>
                <w:lang w:eastAsia="en-US"/>
              </w:rPr>
              <w:t>-2</w:t>
            </w:r>
          </w:p>
        </w:tc>
      </w:tr>
    </w:tbl>
    <w:p w14:paraId="6F37FB34" w14:textId="77777777" w:rsidR="00A211E6" w:rsidRDefault="00A211E6" w:rsidP="00A211E6">
      <w:pPr>
        <w:jc w:val="both"/>
        <w:rPr>
          <w:i/>
          <w:iCs/>
          <w:lang w:eastAsia="en-US"/>
        </w:rPr>
      </w:pPr>
    </w:p>
    <w:p w14:paraId="51ACDDEB" w14:textId="77777777" w:rsidR="00A211E6" w:rsidRPr="00FD2055" w:rsidRDefault="00A211E6" w:rsidP="00A211E6">
      <w:pPr>
        <w:rPr>
          <w:lang w:eastAsia="en-US"/>
        </w:rPr>
      </w:pPr>
    </w:p>
    <w:p w14:paraId="6FCA6D17" w14:textId="77777777" w:rsidR="00A211E6" w:rsidRPr="00F84E0D" w:rsidRDefault="00A211E6" w:rsidP="00A211E6">
      <w:pPr>
        <w:rPr>
          <w:b/>
          <w:bCs/>
          <w:lang w:eastAsia="en-US"/>
        </w:rPr>
      </w:pPr>
      <w:r w:rsidRPr="00F84E0D">
        <w:rPr>
          <w:b/>
          <w:bCs/>
          <w:lang w:eastAsia="en-US"/>
        </w:rPr>
        <w:t>Further information and considerations on scenario [</w:t>
      </w:r>
      <w:r w:rsidRPr="005E2223">
        <w:rPr>
          <w:b/>
          <w:bCs/>
          <w:lang w:eastAsia="en-US"/>
        </w:rPr>
        <w:t>16</w:t>
      </w:r>
      <w:r>
        <w:rPr>
          <w:b/>
          <w:bCs/>
          <w:lang w:eastAsia="en-US"/>
        </w:rPr>
        <w:t xml:space="preserve"> and 18</w:t>
      </w:r>
      <w:r w:rsidRPr="00F84E0D">
        <w:rPr>
          <w:b/>
          <w:bCs/>
          <w:lang w:eastAsia="en-US"/>
        </w:rPr>
        <w:t>]</w:t>
      </w:r>
    </w:p>
    <w:p w14:paraId="43C7FAB3" w14:textId="77777777" w:rsidR="00A211E6" w:rsidRPr="00F84E0D" w:rsidRDefault="00A211E6" w:rsidP="00A211E6">
      <w:pPr>
        <w:rPr>
          <w:lang w:eastAsia="en-US"/>
        </w:rPr>
      </w:pPr>
    </w:p>
    <w:p w14:paraId="69E97BDE" w14:textId="77777777" w:rsidR="00A211E6" w:rsidRPr="00F84E0D" w:rsidRDefault="00A211E6" w:rsidP="00A211E6">
      <w:pPr>
        <w:keepNext/>
        <w:rPr>
          <w:i/>
          <w:szCs w:val="22"/>
          <w:u w:val="single"/>
          <w:lang w:eastAsia="en-US"/>
        </w:rPr>
      </w:pPr>
      <w:bookmarkStart w:id="135" w:name="_Toc389729075"/>
      <w:r w:rsidRPr="00F84E0D">
        <w:rPr>
          <w:i/>
          <w:szCs w:val="22"/>
          <w:u w:val="single"/>
          <w:lang w:eastAsia="en-US"/>
        </w:rPr>
        <w:lastRenderedPageBreak/>
        <w:t>Combined scenarios</w:t>
      </w:r>
      <w:bookmarkEnd w:id="135"/>
    </w:p>
    <w:p w14:paraId="3D41E17E" w14:textId="77777777" w:rsidR="00A211E6" w:rsidRPr="00FD2055" w:rsidRDefault="00A211E6" w:rsidP="00A211E6">
      <w:pPr>
        <w:keepNext/>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842"/>
        <w:gridCol w:w="2268"/>
        <w:gridCol w:w="1985"/>
        <w:gridCol w:w="1984"/>
      </w:tblGrid>
      <w:tr w:rsidR="00A211E6" w:rsidRPr="00F84E0D" w14:paraId="47E79DD3" w14:textId="77777777" w:rsidTr="00CC730C">
        <w:trPr>
          <w:cantSplit/>
          <w:tblHeader/>
        </w:trPr>
        <w:tc>
          <w:tcPr>
            <w:tcW w:w="9425" w:type="dxa"/>
            <w:gridSpan w:val="5"/>
            <w:shd w:val="clear" w:color="auto" w:fill="FFFFCC"/>
          </w:tcPr>
          <w:p w14:paraId="2374838E" w14:textId="77777777" w:rsidR="00A211E6" w:rsidRPr="00F84E0D" w:rsidRDefault="00A211E6" w:rsidP="00CC730C">
            <w:pPr>
              <w:keepNext/>
              <w:rPr>
                <w:b/>
                <w:lang w:eastAsia="en-US"/>
              </w:rPr>
            </w:pPr>
            <w:r w:rsidRPr="00F84E0D">
              <w:rPr>
                <w:b/>
                <w:lang w:eastAsia="en-US"/>
              </w:rPr>
              <w:t>Summary table: combined systemic exposure from non-professional uses</w:t>
            </w:r>
          </w:p>
        </w:tc>
      </w:tr>
      <w:tr w:rsidR="00A211E6" w:rsidRPr="00F84E0D" w14:paraId="4C876341" w14:textId="77777777" w:rsidTr="00CC730C">
        <w:trPr>
          <w:cantSplit/>
          <w:tblHeader/>
        </w:trPr>
        <w:tc>
          <w:tcPr>
            <w:tcW w:w="1346" w:type="dxa"/>
            <w:shd w:val="clear" w:color="auto" w:fill="auto"/>
          </w:tcPr>
          <w:p w14:paraId="1B9E8D2F" w14:textId="77777777" w:rsidR="00A211E6" w:rsidRPr="00F84E0D" w:rsidRDefault="00A211E6" w:rsidP="00CC730C">
            <w:pPr>
              <w:keepNext/>
              <w:rPr>
                <w:b/>
                <w:lang w:eastAsia="en-US"/>
              </w:rPr>
            </w:pPr>
            <w:r w:rsidRPr="00F84E0D">
              <w:rPr>
                <w:b/>
                <w:lang w:eastAsia="en-US"/>
              </w:rPr>
              <w:t>Scenarios combined</w:t>
            </w:r>
          </w:p>
        </w:tc>
        <w:tc>
          <w:tcPr>
            <w:tcW w:w="1842" w:type="dxa"/>
          </w:tcPr>
          <w:p w14:paraId="2C9AFC46" w14:textId="77777777" w:rsidR="00A211E6" w:rsidRDefault="00A211E6" w:rsidP="00CC730C">
            <w:pPr>
              <w:keepNext/>
              <w:rPr>
                <w:b/>
                <w:lang w:eastAsia="en-US"/>
              </w:rPr>
            </w:pPr>
            <w:r w:rsidRPr="00F84E0D">
              <w:rPr>
                <w:b/>
                <w:lang w:eastAsia="en-US"/>
              </w:rPr>
              <w:t>Estimated inhalation uptake</w:t>
            </w:r>
          </w:p>
          <w:p w14:paraId="50CCC5BF" w14:textId="77777777" w:rsidR="00A211E6" w:rsidRPr="00F84E0D" w:rsidRDefault="00A211E6" w:rsidP="00CC730C">
            <w:pPr>
              <w:keepNext/>
              <w:rPr>
                <w:b/>
                <w:lang w:eastAsia="en-US"/>
              </w:rPr>
            </w:pPr>
            <w:r>
              <w:rPr>
                <w:lang w:eastAsia="en-US"/>
              </w:rPr>
              <w:t>(mg/kw/d)</w:t>
            </w:r>
          </w:p>
        </w:tc>
        <w:tc>
          <w:tcPr>
            <w:tcW w:w="2268" w:type="dxa"/>
            <w:shd w:val="clear" w:color="auto" w:fill="auto"/>
            <w:tcMar>
              <w:top w:w="57" w:type="dxa"/>
              <w:bottom w:w="57" w:type="dxa"/>
            </w:tcMar>
          </w:tcPr>
          <w:p w14:paraId="5ACB12B1" w14:textId="77777777" w:rsidR="00A211E6" w:rsidRDefault="00A211E6" w:rsidP="00CC730C">
            <w:pPr>
              <w:keepNext/>
              <w:rPr>
                <w:b/>
                <w:lang w:eastAsia="en-US"/>
              </w:rPr>
            </w:pPr>
            <w:r w:rsidRPr="00F84E0D">
              <w:rPr>
                <w:b/>
                <w:lang w:eastAsia="en-US"/>
              </w:rPr>
              <w:t>Estimated dermal uptake</w:t>
            </w:r>
          </w:p>
          <w:p w14:paraId="3B98F621" w14:textId="77777777" w:rsidR="00A211E6" w:rsidRPr="00F84E0D" w:rsidRDefault="00A211E6" w:rsidP="00CC730C">
            <w:pPr>
              <w:keepNext/>
              <w:rPr>
                <w:b/>
                <w:lang w:eastAsia="en-US"/>
              </w:rPr>
            </w:pPr>
            <w:r>
              <w:rPr>
                <w:lang w:eastAsia="en-US"/>
              </w:rPr>
              <w:t>(mg/kw/d)</w:t>
            </w:r>
          </w:p>
        </w:tc>
        <w:tc>
          <w:tcPr>
            <w:tcW w:w="1985" w:type="dxa"/>
            <w:shd w:val="clear" w:color="auto" w:fill="auto"/>
            <w:tcMar>
              <w:top w:w="57" w:type="dxa"/>
              <w:bottom w:w="57" w:type="dxa"/>
            </w:tcMar>
          </w:tcPr>
          <w:p w14:paraId="7627240E" w14:textId="77777777" w:rsidR="00A211E6" w:rsidRDefault="00A211E6" w:rsidP="00CC730C">
            <w:pPr>
              <w:keepNext/>
              <w:rPr>
                <w:b/>
                <w:lang w:eastAsia="en-US"/>
              </w:rPr>
            </w:pPr>
            <w:r w:rsidRPr="00F84E0D">
              <w:rPr>
                <w:b/>
                <w:lang w:eastAsia="en-US"/>
              </w:rPr>
              <w:t>Estimated oral uptake</w:t>
            </w:r>
          </w:p>
          <w:p w14:paraId="569F25A5" w14:textId="77777777" w:rsidR="00A211E6" w:rsidRPr="00F84E0D" w:rsidRDefault="00A211E6" w:rsidP="00CC730C">
            <w:pPr>
              <w:keepNext/>
              <w:rPr>
                <w:b/>
                <w:lang w:eastAsia="en-US"/>
              </w:rPr>
            </w:pPr>
            <w:r>
              <w:rPr>
                <w:lang w:eastAsia="en-US"/>
              </w:rPr>
              <w:t>(mg/kw/d)</w:t>
            </w:r>
          </w:p>
        </w:tc>
        <w:tc>
          <w:tcPr>
            <w:tcW w:w="1984" w:type="dxa"/>
          </w:tcPr>
          <w:p w14:paraId="32740ED2" w14:textId="77777777" w:rsidR="00A211E6" w:rsidRDefault="00A211E6" w:rsidP="00CC730C">
            <w:pPr>
              <w:keepNext/>
              <w:rPr>
                <w:b/>
                <w:lang w:eastAsia="en-US"/>
              </w:rPr>
            </w:pPr>
            <w:r w:rsidRPr="00F84E0D">
              <w:rPr>
                <w:b/>
                <w:lang w:eastAsia="en-US"/>
              </w:rPr>
              <w:t>Estimated total uptake</w:t>
            </w:r>
          </w:p>
          <w:p w14:paraId="29696D00" w14:textId="77777777" w:rsidR="00A211E6" w:rsidRPr="00F84E0D" w:rsidRDefault="00A211E6" w:rsidP="00CC730C">
            <w:pPr>
              <w:keepNext/>
              <w:rPr>
                <w:b/>
                <w:lang w:eastAsia="en-US"/>
              </w:rPr>
            </w:pPr>
            <w:r>
              <w:rPr>
                <w:lang w:eastAsia="en-US"/>
              </w:rPr>
              <w:t>(mg/kw/d)</w:t>
            </w:r>
          </w:p>
        </w:tc>
      </w:tr>
      <w:tr w:rsidR="00A211E6" w:rsidRPr="00F84E0D" w14:paraId="0582892B" w14:textId="77777777" w:rsidTr="00CC730C">
        <w:trPr>
          <w:cantSplit/>
          <w:tblHeader/>
        </w:trPr>
        <w:tc>
          <w:tcPr>
            <w:tcW w:w="1346" w:type="dxa"/>
            <w:shd w:val="clear" w:color="auto" w:fill="auto"/>
          </w:tcPr>
          <w:p w14:paraId="00F78EAE" w14:textId="77777777" w:rsidR="00A211E6" w:rsidRDefault="00A211E6" w:rsidP="00CC730C">
            <w:pPr>
              <w:rPr>
                <w:lang w:eastAsia="en-US"/>
              </w:rPr>
            </w:pPr>
            <w:r>
              <w:rPr>
                <w:lang w:eastAsia="en-US"/>
              </w:rPr>
              <w:t>Scenarios [18</w:t>
            </w:r>
            <w:r w:rsidRPr="001E6F97">
              <w:rPr>
                <w:lang w:eastAsia="en-US"/>
              </w:rPr>
              <w:t xml:space="preserve"> </w:t>
            </w:r>
            <w:r>
              <w:rPr>
                <w:lang w:eastAsia="en-US"/>
              </w:rPr>
              <w:t>+ 16]</w:t>
            </w:r>
          </w:p>
          <w:p w14:paraId="3429696D" w14:textId="77777777" w:rsidR="00A211E6" w:rsidRDefault="00A211E6" w:rsidP="00CC730C">
            <w:pPr>
              <w:rPr>
                <w:lang w:eastAsia="en-US"/>
              </w:rPr>
            </w:pPr>
            <w:r>
              <w:rPr>
                <w:sz w:val="16"/>
                <w:lang w:eastAsia="en-US"/>
              </w:rPr>
              <w:t xml:space="preserve">(Toddler playing on weathered structure and mouthing </w:t>
            </w:r>
            <w:r w:rsidRPr="00BC6847">
              <w:rPr>
                <w:sz w:val="16"/>
                <w:lang w:eastAsia="en-US"/>
              </w:rPr>
              <w:t xml:space="preserve">+ inhalation </w:t>
            </w:r>
            <w:r>
              <w:rPr>
                <w:sz w:val="16"/>
                <w:lang w:eastAsia="en-US"/>
              </w:rPr>
              <w:t>of volatilised</w:t>
            </w:r>
            <w:r w:rsidRPr="00BC6847">
              <w:rPr>
                <w:sz w:val="16"/>
                <w:lang w:eastAsia="en-US"/>
              </w:rPr>
              <w:t xml:space="preserve"> residues)</w:t>
            </w:r>
          </w:p>
        </w:tc>
        <w:tc>
          <w:tcPr>
            <w:tcW w:w="1842" w:type="dxa"/>
          </w:tcPr>
          <w:p w14:paraId="33BE47A0" w14:textId="77777777" w:rsidR="00A211E6" w:rsidRPr="00F84E0D" w:rsidRDefault="00A211E6" w:rsidP="00CC730C">
            <w:pPr>
              <w:rPr>
                <w:lang w:eastAsia="en-US"/>
              </w:rPr>
            </w:pPr>
            <w:r>
              <w:rPr>
                <w:lang w:eastAsia="en-US"/>
              </w:rPr>
              <w:t>2.78 x 10</w:t>
            </w:r>
            <w:r w:rsidRPr="00D45D43">
              <w:rPr>
                <w:vertAlign w:val="superscript"/>
                <w:lang w:eastAsia="en-US"/>
              </w:rPr>
              <w:t>-</w:t>
            </w:r>
            <w:r>
              <w:rPr>
                <w:vertAlign w:val="superscript"/>
                <w:lang w:eastAsia="en-US"/>
              </w:rPr>
              <w:t>4</w:t>
            </w:r>
          </w:p>
        </w:tc>
        <w:tc>
          <w:tcPr>
            <w:tcW w:w="2268" w:type="dxa"/>
            <w:shd w:val="clear" w:color="auto" w:fill="auto"/>
            <w:tcMar>
              <w:top w:w="57" w:type="dxa"/>
              <w:bottom w:w="57" w:type="dxa"/>
            </w:tcMar>
          </w:tcPr>
          <w:p w14:paraId="25CE9FFA" w14:textId="77777777" w:rsidR="00A211E6" w:rsidRPr="00F84E0D" w:rsidRDefault="00A211E6" w:rsidP="00CC730C">
            <w:pPr>
              <w:rPr>
                <w:lang w:eastAsia="en-US"/>
              </w:rPr>
            </w:pPr>
            <w:r>
              <w:rPr>
                <w:lang w:eastAsia="en-US"/>
              </w:rPr>
              <w:t>1.39 x 10</w:t>
            </w:r>
            <w:r w:rsidRPr="00D45D43">
              <w:rPr>
                <w:vertAlign w:val="superscript"/>
                <w:lang w:eastAsia="en-US"/>
              </w:rPr>
              <w:t>-3</w:t>
            </w:r>
          </w:p>
        </w:tc>
        <w:tc>
          <w:tcPr>
            <w:tcW w:w="1985" w:type="dxa"/>
            <w:shd w:val="clear" w:color="auto" w:fill="auto"/>
            <w:tcMar>
              <w:top w:w="57" w:type="dxa"/>
              <w:bottom w:w="57" w:type="dxa"/>
            </w:tcMar>
          </w:tcPr>
          <w:p w14:paraId="02DC09A9" w14:textId="77777777" w:rsidR="00A211E6" w:rsidRPr="00F84E0D" w:rsidRDefault="00A211E6" w:rsidP="00CC730C">
            <w:pPr>
              <w:rPr>
                <w:lang w:eastAsia="en-US"/>
              </w:rPr>
            </w:pPr>
            <w:r>
              <w:rPr>
                <w:lang w:eastAsia="en-US"/>
              </w:rPr>
              <w:t>4.35 x 10</w:t>
            </w:r>
            <w:r w:rsidRPr="00D45D43">
              <w:rPr>
                <w:vertAlign w:val="superscript"/>
                <w:lang w:eastAsia="en-US"/>
              </w:rPr>
              <w:t>-2</w:t>
            </w:r>
          </w:p>
        </w:tc>
        <w:tc>
          <w:tcPr>
            <w:tcW w:w="1984" w:type="dxa"/>
          </w:tcPr>
          <w:p w14:paraId="4E6B4D55" w14:textId="77777777" w:rsidR="00A211E6" w:rsidRPr="00F84E0D" w:rsidRDefault="00A211E6" w:rsidP="00CC730C">
            <w:pPr>
              <w:rPr>
                <w:lang w:eastAsia="en-US"/>
              </w:rPr>
            </w:pPr>
            <w:r>
              <w:rPr>
                <w:lang w:eastAsia="en-US"/>
              </w:rPr>
              <w:t>4.52 x 10</w:t>
            </w:r>
            <w:r w:rsidRPr="00D45D43">
              <w:rPr>
                <w:vertAlign w:val="superscript"/>
                <w:lang w:eastAsia="en-US"/>
              </w:rPr>
              <w:t>-2</w:t>
            </w:r>
          </w:p>
        </w:tc>
      </w:tr>
    </w:tbl>
    <w:p w14:paraId="7BD4E9CB" w14:textId="0ABDC175" w:rsidR="00A211E6" w:rsidRDefault="00493369" w:rsidP="00A211E6">
      <w:pPr>
        <w:rPr>
          <w:lang w:eastAsia="en-US"/>
        </w:rPr>
      </w:pPr>
      <w:r>
        <w:rPr>
          <w:noProof/>
          <w:lang w:val="fr-FR" w:eastAsia="fr-FR"/>
        </w:rPr>
        <mc:AlternateContent>
          <mc:Choice Requires="wps">
            <w:drawing>
              <wp:anchor distT="0" distB="0" distL="114300" distR="114300" simplePos="0" relativeHeight="251669504" behindDoc="0" locked="0" layoutInCell="1" allowOverlap="1" wp14:anchorId="63125E81" wp14:editId="27C4CC35">
                <wp:simplePos x="0" y="0"/>
                <wp:positionH relativeFrom="page">
                  <wp:posOffset>933450</wp:posOffset>
                </wp:positionH>
                <wp:positionV relativeFrom="paragraph">
                  <wp:posOffset>152400</wp:posOffset>
                </wp:positionV>
                <wp:extent cx="5953125" cy="624840"/>
                <wp:effectExtent l="0" t="0" r="28575" b="22860"/>
                <wp:wrapNone/>
                <wp:docPr id="16" name="Zone de texte 16"/>
                <wp:cNvGraphicFramePr/>
                <a:graphic xmlns:a="http://schemas.openxmlformats.org/drawingml/2006/main">
                  <a:graphicData uri="http://schemas.microsoft.com/office/word/2010/wordprocessingShape">
                    <wps:wsp>
                      <wps:cNvSpPr txBox="1"/>
                      <wps:spPr>
                        <a:xfrm>
                          <a:off x="0" y="0"/>
                          <a:ext cx="5953125" cy="624840"/>
                        </a:xfrm>
                        <a:prstGeom prst="rect">
                          <a:avLst/>
                        </a:prstGeom>
                        <a:solidFill>
                          <a:sysClr val="window" lastClr="FFFFFF">
                            <a:lumMod val="75000"/>
                          </a:sysClr>
                        </a:solidFill>
                        <a:ln w="6350">
                          <a:solidFill>
                            <a:prstClr val="black"/>
                          </a:solidFill>
                        </a:ln>
                      </wps:spPr>
                      <wps:txbx>
                        <w:txbxContent>
                          <w:p w14:paraId="6ED71995" w14:textId="77777777" w:rsidR="00C16239" w:rsidRPr="004B6EC3" w:rsidRDefault="00C16239" w:rsidP="007501BA">
                            <w:pPr>
                              <w:pStyle w:val="Paragraphedeliste"/>
                              <w:numPr>
                                <w:ilvl w:val="0"/>
                                <w:numId w:val="33"/>
                              </w:numPr>
                              <w:rPr>
                                <w:b/>
                              </w:rPr>
                            </w:pPr>
                            <w:r w:rsidRPr="004B6EC3">
                              <w:rPr>
                                <w:b/>
                              </w:rPr>
                              <w:t>Minor change 2020:</w:t>
                            </w:r>
                          </w:p>
                          <w:p w14:paraId="7B321DD8" w14:textId="77777777" w:rsidR="00C16239" w:rsidRDefault="00C16239" w:rsidP="00493369"/>
                          <w:p w14:paraId="4CAFEE90" w14:textId="5E2A6ED1" w:rsidR="00C16239" w:rsidRDefault="00C16239" w:rsidP="00493369">
                            <w:r>
                              <w:t xml:space="preserve">The minor change has no impact on general public exposure.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25E81" id="Zone de texte 16" o:spid="_x0000_s1032" type="#_x0000_t202" style="position:absolute;margin-left:73.5pt;margin-top:12pt;width:468.75pt;height:49.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" fillcolor="#bfbfbf" strokeweight=".5pt">
                <v:textbox>
                  <w:txbxContent>
                    <w:p w14:paraId="6ED71995" w14:textId="77777777" w:rsidR="00C16239" w:rsidRPr="004B6EC3" w:rsidRDefault="00C16239" w:rsidP="007501BA">
                      <w:pPr>
                        <w:pStyle w:val="Paragraphedeliste"/>
                        <w:numPr>
                          <w:ilvl w:val="0"/>
                          <w:numId w:val="33"/>
                        </w:numPr>
                        <w:rPr>
                          <w:b/>
                        </w:rPr>
                      </w:pPr>
                      <w:r w:rsidRPr="004B6EC3">
                        <w:rPr>
                          <w:b/>
                        </w:rPr>
                        <w:t>Minor change 2020:</w:t>
                      </w:r>
                    </w:p>
                    <w:p w14:paraId="7B321DD8" w14:textId="77777777" w:rsidR="00C16239" w:rsidRDefault="00C16239" w:rsidP="00493369"/>
                    <w:p w14:paraId="4CAFEE90" w14:textId="5E2A6ED1" w:rsidR="00C16239" w:rsidRDefault="00C16239" w:rsidP="00493369">
                      <w:r>
                        <w:t xml:space="preserve">The minor change has no impact on general public exposure. </w:t>
                      </w:r>
                    </w:p>
                  </w:txbxContent>
                </v:textbox>
                <w10:wrap anchorx="page"/>
              </v:shape>
            </w:pict>
          </mc:Fallback>
        </mc:AlternateContent>
      </w:r>
    </w:p>
    <w:p w14:paraId="68DC7C2E" w14:textId="3E16C62F" w:rsidR="00493369" w:rsidRPr="00FD2055" w:rsidRDefault="00493369" w:rsidP="00A211E6">
      <w:pPr>
        <w:rPr>
          <w:lang w:eastAsia="en-US"/>
        </w:rPr>
      </w:pPr>
    </w:p>
    <w:p w14:paraId="321A1346" w14:textId="77777777" w:rsidR="00A211E6" w:rsidRDefault="00A211E6" w:rsidP="00A211E6">
      <w:pPr>
        <w:rPr>
          <w:lang w:eastAsia="en-US"/>
        </w:rPr>
      </w:pPr>
      <w:bookmarkStart w:id="136" w:name="_Toc389729087"/>
      <w:bookmarkStart w:id="137" w:name="_Toc403472774"/>
    </w:p>
    <w:p w14:paraId="0DA7D11A" w14:textId="77777777" w:rsidR="00493369" w:rsidRDefault="00493369" w:rsidP="00A211E6">
      <w:pPr>
        <w:rPr>
          <w:b/>
          <w:i/>
          <w:szCs w:val="22"/>
          <w:lang w:eastAsia="en-US"/>
        </w:rPr>
      </w:pPr>
    </w:p>
    <w:p w14:paraId="171D93AF" w14:textId="77777777" w:rsidR="00493369" w:rsidRDefault="00493369" w:rsidP="00A211E6">
      <w:pPr>
        <w:rPr>
          <w:b/>
          <w:i/>
          <w:szCs w:val="22"/>
          <w:lang w:eastAsia="en-US"/>
        </w:rPr>
      </w:pPr>
    </w:p>
    <w:p w14:paraId="156BC7E8" w14:textId="77777777" w:rsidR="00493369" w:rsidRDefault="00493369" w:rsidP="00A211E6">
      <w:pPr>
        <w:rPr>
          <w:b/>
          <w:i/>
          <w:szCs w:val="22"/>
          <w:lang w:eastAsia="en-US"/>
        </w:rPr>
      </w:pPr>
    </w:p>
    <w:p w14:paraId="4AE5A722" w14:textId="77777777" w:rsidR="00493369" w:rsidRDefault="00493369" w:rsidP="00A211E6">
      <w:pPr>
        <w:rPr>
          <w:b/>
          <w:i/>
          <w:szCs w:val="22"/>
          <w:lang w:eastAsia="en-US"/>
        </w:rPr>
      </w:pPr>
    </w:p>
    <w:p w14:paraId="2D622817" w14:textId="608E3720" w:rsidR="00A211E6" w:rsidRPr="00413599" w:rsidRDefault="00A211E6" w:rsidP="00A211E6">
      <w:pPr>
        <w:rPr>
          <w:b/>
          <w:i/>
          <w:szCs w:val="22"/>
          <w:lang w:eastAsia="en-US"/>
        </w:rPr>
      </w:pPr>
      <w:r w:rsidRPr="00413599">
        <w:rPr>
          <w:b/>
          <w:i/>
          <w:szCs w:val="22"/>
          <w:lang w:eastAsia="en-US"/>
        </w:rPr>
        <w:t>Summary of exposure assessment</w:t>
      </w:r>
      <w:bookmarkEnd w:id="136"/>
      <w:bookmarkEnd w:id="137"/>
    </w:p>
    <w:p w14:paraId="29A8D505" w14:textId="77777777" w:rsidR="00A211E6" w:rsidRPr="00FD2055" w:rsidRDefault="00A211E6" w:rsidP="00A211E6">
      <w:pPr>
        <w:rPr>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3114"/>
        <w:gridCol w:w="2689"/>
        <w:gridCol w:w="2193"/>
      </w:tblGrid>
      <w:tr w:rsidR="00A211E6" w:rsidRPr="00413599" w14:paraId="38609EEE" w14:textId="77777777" w:rsidTr="00CC730C">
        <w:trPr>
          <w:tblHeader/>
        </w:trPr>
        <w:tc>
          <w:tcPr>
            <w:tcW w:w="5000" w:type="pct"/>
            <w:gridSpan w:val="4"/>
            <w:shd w:val="clear" w:color="auto" w:fill="FFFFCC"/>
          </w:tcPr>
          <w:p w14:paraId="4D00F26A" w14:textId="77777777" w:rsidR="00A211E6" w:rsidRPr="00413599" w:rsidRDefault="00A211E6" w:rsidP="00CC730C">
            <w:pPr>
              <w:rPr>
                <w:b/>
                <w:lang w:eastAsia="en-US"/>
              </w:rPr>
            </w:pPr>
            <w:r w:rsidRPr="00413599">
              <w:rPr>
                <w:b/>
                <w:lang w:eastAsia="en-US"/>
              </w:rPr>
              <w:t>Scenarios and values to be used in risk assessment</w:t>
            </w:r>
          </w:p>
        </w:tc>
      </w:tr>
      <w:tr w:rsidR="00A211E6" w:rsidRPr="00413599" w14:paraId="1D71ECD7" w14:textId="77777777" w:rsidTr="00CC730C">
        <w:trPr>
          <w:tblHeader/>
        </w:trPr>
        <w:tc>
          <w:tcPr>
            <w:tcW w:w="653" w:type="pct"/>
            <w:shd w:val="clear" w:color="auto" w:fill="auto"/>
            <w:tcMar>
              <w:top w:w="57" w:type="dxa"/>
              <w:bottom w:w="57" w:type="dxa"/>
            </w:tcMar>
          </w:tcPr>
          <w:p w14:paraId="6DBDE2CE" w14:textId="77777777" w:rsidR="00A211E6" w:rsidRPr="00413599" w:rsidRDefault="00A211E6" w:rsidP="00CC730C">
            <w:pPr>
              <w:rPr>
                <w:b/>
                <w:lang w:eastAsia="en-US"/>
              </w:rPr>
            </w:pPr>
            <w:r w:rsidRPr="00413599">
              <w:rPr>
                <w:b/>
                <w:lang w:eastAsia="en-US"/>
              </w:rPr>
              <w:t>Scenario number</w:t>
            </w:r>
          </w:p>
        </w:tc>
        <w:tc>
          <w:tcPr>
            <w:tcW w:w="1693" w:type="pct"/>
            <w:shd w:val="clear" w:color="auto" w:fill="auto"/>
            <w:tcMar>
              <w:top w:w="57" w:type="dxa"/>
              <w:bottom w:w="57" w:type="dxa"/>
            </w:tcMar>
          </w:tcPr>
          <w:p w14:paraId="28B2EA94" w14:textId="77777777" w:rsidR="00A211E6" w:rsidRPr="00413599" w:rsidRDefault="00A211E6" w:rsidP="00CC730C">
            <w:pPr>
              <w:rPr>
                <w:b/>
                <w:lang w:eastAsia="en-US"/>
              </w:rPr>
            </w:pPr>
            <w:r w:rsidRPr="00413599">
              <w:rPr>
                <w:b/>
                <w:lang w:eastAsia="en-US"/>
              </w:rPr>
              <w:t>Exposed group</w:t>
            </w:r>
          </w:p>
          <w:p w14:paraId="72DDFF69" w14:textId="77777777" w:rsidR="00A211E6" w:rsidRPr="00413599" w:rsidRDefault="00A211E6" w:rsidP="00CC730C">
            <w:pPr>
              <w:rPr>
                <w:b/>
                <w:lang w:eastAsia="en-US"/>
              </w:rPr>
            </w:pPr>
            <w:r w:rsidRPr="00413599">
              <w:rPr>
                <w:b/>
                <w:lang w:eastAsia="en-US"/>
              </w:rPr>
              <w:t>(e.g. professionals, non-professionals, bystanders)</w:t>
            </w:r>
          </w:p>
        </w:tc>
        <w:tc>
          <w:tcPr>
            <w:tcW w:w="1462" w:type="pct"/>
            <w:shd w:val="clear" w:color="auto" w:fill="auto"/>
            <w:tcMar>
              <w:top w:w="57" w:type="dxa"/>
              <w:bottom w:w="57" w:type="dxa"/>
            </w:tcMar>
          </w:tcPr>
          <w:p w14:paraId="499C6292" w14:textId="77777777" w:rsidR="00A211E6" w:rsidRPr="00413599" w:rsidRDefault="00A211E6" w:rsidP="00CC730C">
            <w:pPr>
              <w:rPr>
                <w:b/>
                <w:lang w:eastAsia="en-US"/>
              </w:rPr>
            </w:pPr>
            <w:r w:rsidRPr="00413599">
              <w:rPr>
                <w:b/>
                <w:lang w:eastAsia="en-US"/>
              </w:rPr>
              <w:t>Tier/PPE</w:t>
            </w:r>
          </w:p>
        </w:tc>
        <w:tc>
          <w:tcPr>
            <w:tcW w:w="1192" w:type="pct"/>
            <w:shd w:val="clear" w:color="auto" w:fill="auto"/>
            <w:tcMar>
              <w:top w:w="57" w:type="dxa"/>
              <w:bottom w:w="57" w:type="dxa"/>
            </w:tcMar>
          </w:tcPr>
          <w:p w14:paraId="0F7E4599" w14:textId="77777777" w:rsidR="00A211E6" w:rsidRDefault="00A211E6" w:rsidP="00CC730C">
            <w:pPr>
              <w:rPr>
                <w:b/>
                <w:lang w:eastAsia="en-US"/>
              </w:rPr>
            </w:pPr>
            <w:r w:rsidRPr="00413599">
              <w:rPr>
                <w:b/>
                <w:lang w:eastAsia="en-US"/>
              </w:rPr>
              <w:t>Estimated total uptake</w:t>
            </w:r>
          </w:p>
          <w:p w14:paraId="7A40A7CA" w14:textId="77777777" w:rsidR="00A211E6" w:rsidRPr="00413599" w:rsidRDefault="00A211E6" w:rsidP="00CC730C">
            <w:pPr>
              <w:rPr>
                <w:b/>
                <w:lang w:eastAsia="en-US"/>
              </w:rPr>
            </w:pPr>
            <w:r>
              <w:rPr>
                <w:lang w:eastAsia="en-US"/>
              </w:rPr>
              <w:t>(mg/kw/d)</w:t>
            </w:r>
          </w:p>
        </w:tc>
      </w:tr>
      <w:tr w:rsidR="00A211E6" w:rsidRPr="00413599" w14:paraId="771561FB" w14:textId="77777777" w:rsidTr="00CC730C">
        <w:tc>
          <w:tcPr>
            <w:tcW w:w="5000" w:type="pct"/>
            <w:gridSpan w:val="4"/>
            <w:tcMar>
              <w:top w:w="57" w:type="dxa"/>
              <w:bottom w:w="57" w:type="dxa"/>
            </w:tcMar>
          </w:tcPr>
          <w:p w14:paraId="3697C2B5" w14:textId="77777777" w:rsidR="00A211E6" w:rsidRPr="00D45D43" w:rsidRDefault="00A211E6" w:rsidP="00CC730C">
            <w:pPr>
              <w:jc w:val="center"/>
              <w:rPr>
                <w:b/>
                <w:lang w:eastAsia="en-US"/>
              </w:rPr>
            </w:pPr>
            <w:r w:rsidRPr="00D45D43">
              <w:rPr>
                <w:b/>
                <w:lang w:eastAsia="en-US"/>
              </w:rPr>
              <w:t>Primary exposures</w:t>
            </w:r>
          </w:p>
        </w:tc>
      </w:tr>
      <w:tr w:rsidR="00A211E6" w:rsidRPr="00413599" w14:paraId="13D87DEA" w14:textId="77777777" w:rsidTr="00CC730C">
        <w:tc>
          <w:tcPr>
            <w:tcW w:w="653" w:type="pct"/>
            <w:tcMar>
              <w:top w:w="57" w:type="dxa"/>
              <w:bottom w:w="57" w:type="dxa"/>
            </w:tcMar>
          </w:tcPr>
          <w:p w14:paraId="0A5CDE49" w14:textId="77777777" w:rsidR="00A211E6" w:rsidRPr="00413599" w:rsidRDefault="00A211E6" w:rsidP="00CC730C">
            <w:pPr>
              <w:rPr>
                <w:lang w:eastAsia="en-US"/>
              </w:rPr>
            </w:pPr>
            <w:r w:rsidRPr="00413599">
              <w:rPr>
                <w:lang w:eastAsia="en-US"/>
              </w:rPr>
              <w:t>1.</w:t>
            </w:r>
            <w:r>
              <w:t xml:space="preserve"> </w:t>
            </w:r>
            <w:r w:rsidRPr="00745181">
              <w:rPr>
                <w:lang w:eastAsia="en-US"/>
              </w:rPr>
              <w:t>Brush application</w:t>
            </w:r>
          </w:p>
        </w:tc>
        <w:tc>
          <w:tcPr>
            <w:tcW w:w="1693" w:type="pct"/>
            <w:shd w:val="clear" w:color="auto" w:fill="auto"/>
            <w:tcMar>
              <w:top w:w="57" w:type="dxa"/>
              <w:bottom w:w="57" w:type="dxa"/>
            </w:tcMar>
          </w:tcPr>
          <w:p w14:paraId="27C852FD" w14:textId="77777777" w:rsidR="00A211E6" w:rsidRPr="00413599" w:rsidRDefault="00A211E6" w:rsidP="00CC730C">
            <w:pPr>
              <w:rPr>
                <w:lang w:eastAsia="en-US"/>
              </w:rPr>
            </w:pPr>
            <w:r w:rsidRPr="00745181">
              <w:rPr>
                <w:lang w:eastAsia="en-US"/>
              </w:rPr>
              <w:t>Professional and non-professional users</w:t>
            </w:r>
          </w:p>
        </w:tc>
        <w:tc>
          <w:tcPr>
            <w:tcW w:w="1462" w:type="pct"/>
            <w:tcMar>
              <w:top w:w="57" w:type="dxa"/>
              <w:bottom w:w="57" w:type="dxa"/>
            </w:tcMar>
          </w:tcPr>
          <w:p w14:paraId="4B247DCA"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51FA8BF8" w14:textId="77777777" w:rsidR="00A211E6" w:rsidRPr="00413599" w:rsidRDefault="00A211E6" w:rsidP="00CC730C">
            <w:pPr>
              <w:rPr>
                <w:lang w:eastAsia="en-US"/>
              </w:rPr>
            </w:pPr>
            <w:r w:rsidRPr="00745181">
              <w:rPr>
                <w:lang w:eastAsia="en-US"/>
              </w:rPr>
              <w:t>6.83 x 10</w:t>
            </w:r>
            <w:r w:rsidRPr="00D45D43">
              <w:rPr>
                <w:vertAlign w:val="superscript"/>
                <w:lang w:eastAsia="en-US"/>
              </w:rPr>
              <w:t>-3</w:t>
            </w:r>
          </w:p>
        </w:tc>
      </w:tr>
      <w:tr w:rsidR="00A211E6" w:rsidRPr="00413599" w14:paraId="54300151" w14:textId="77777777" w:rsidTr="00CC730C">
        <w:tc>
          <w:tcPr>
            <w:tcW w:w="653" w:type="pct"/>
            <w:tcMar>
              <w:top w:w="57" w:type="dxa"/>
              <w:bottom w:w="57" w:type="dxa"/>
            </w:tcMar>
          </w:tcPr>
          <w:p w14:paraId="73634528" w14:textId="77777777" w:rsidR="00A211E6" w:rsidRPr="00413599" w:rsidRDefault="00A211E6" w:rsidP="00CC730C">
            <w:pPr>
              <w:rPr>
                <w:lang w:eastAsia="en-US"/>
              </w:rPr>
            </w:pPr>
            <w:r w:rsidRPr="00413599">
              <w:rPr>
                <w:lang w:eastAsia="en-US"/>
              </w:rPr>
              <w:t>2.</w:t>
            </w:r>
            <w:r>
              <w:t xml:space="preserve"> </w:t>
            </w:r>
            <w:r w:rsidRPr="00834508">
              <w:rPr>
                <w:lang w:eastAsia="en-US"/>
              </w:rPr>
              <w:t>Cleaning of the equipment for brush application</w:t>
            </w:r>
          </w:p>
        </w:tc>
        <w:tc>
          <w:tcPr>
            <w:tcW w:w="1693" w:type="pct"/>
            <w:shd w:val="clear" w:color="auto" w:fill="auto"/>
            <w:tcMar>
              <w:top w:w="57" w:type="dxa"/>
              <w:bottom w:w="57" w:type="dxa"/>
            </w:tcMar>
          </w:tcPr>
          <w:p w14:paraId="426116DA" w14:textId="77777777" w:rsidR="00A211E6" w:rsidRPr="00413599" w:rsidRDefault="00A211E6" w:rsidP="00CC730C">
            <w:pPr>
              <w:rPr>
                <w:lang w:eastAsia="en-US"/>
              </w:rPr>
            </w:pPr>
            <w:r w:rsidRPr="00745181">
              <w:rPr>
                <w:lang w:eastAsia="en-US"/>
              </w:rPr>
              <w:t>Professional and non-professional users</w:t>
            </w:r>
          </w:p>
        </w:tc>
        <w:tc>
          <w:tcPr>
            <w:tcW w:w="1462" w:type="pct"/>
            <w:tcMar>
              <w:top w:w="57" w:type="dxa"/>
              <w:bottom w:w="57" w:type="dxa"/>
            </w:tcMar>
          </w:tcPr>
          <w:p w14:paraId="21B684D6"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7212BED6" w14:textId="77777777" w:rsidR="00A211E6" w:rsidRPr="00413599" w:rsidRDefault="00A211E6" w:rsidP="00CC730C">
            <w:pPr>
              <w:rPr>
                <w:lang w:eastAsia="en-US"/>
              </w:rPr>
            </w:pPr>
            <w:r>
              <w:rPr>
                <w:lang w:eastAsia="en-US"/>
              </w:rPr>
              <w:t>5.64 x 10</w:t>
            </w:r>
            <w:r w:rsidRPr="00ED7A27">
              <w:rPr>
                <w:vertAlign w:val="superscript"/>
                <w:lang w:eastAsia="en-US"/>
              </w:rPr>
              <w:t>-4</w:t>
            </w:r>
          </w:p>
        </w:tc>
      </w:tr>
      <w:tr w:rsidR="00A211E6" w:rsidRPr="00413599" w14:paraId="75F4A189" w14:textId="77777777" w:rsidTr="00CC730C">
        <w:tc>
          <w:tcPr>
            <w:tcW w:w="653" w:type="pct"/>
            <w:tcMar>
              <w:top w:w="57" w:type="dxa"/>
              <w:bottom w:w="57" w:type="dxa"/>
            </w:tcMar>
          </w:tcPr>
          <w:p w14:paraId="50AF57B7" w14:textId="77777777" w:rsidR="00A211E6" w:rsidRPr="00413599" w:rsidRDefault="00A211E6" w:rsidP="00CC730C">
            <w:pPr>
              <w:rPr>
                <w:lang w:eastAsia="en-US"/>
              </w:rPr>
            </w:pPr>
            <w:r>
              <w:rPr>
                <w:lang w:eastAsia="en-US"/>
              </w:rPr>
              <w:t>3.</w:t>
            </w:r>
            <w:r>
              <w:t xml:space="preserve"> </w:t>
            </w:r>
            <w:r w:rsidRPr="00834508">
              <w:rPr>
                <w:lang w:eastAsia="en-US"/>
              </w:rPr>
              <w:t>Brush application + injection</w:t>
            </w:r>
          </w:p>
        </w:tc>
        <w:tc>
          <w:tcPr>
            <w:tcW w:w="1693" w:type="pct"/>
            <w:shd w:val="clear" w:color="auto" w:fill="auto"/>
            <w:tcMar>
              <w:top w:w="57" w:type="dxa"/>
              <w:bottom w:w="57" w:type="dxa"/>
            </w:tcMar>
          </w:tcPr>
          <w:p w14:paraId="71C4F8C5" w14:textId="77777777" w:rsidR="00A211E6" w:rsidRPr="00413599" w:rsidRDefault="00A211E6" w:rsidP="00CC730C">
            <w:pPr>
              <w:rPr>
                <w:lang w:eastAsia="en-US"/>
              </w:rPr>
            </w:pPr>
            <w:r w:rsidRPr="00834508">
              <w:rPr>
                <w:lang w:eastAsia="en-US"/>
              </w:rPr>
              <w:t>Professional and non-professional users</w:t>
            </w:r>
          </w:p>
        </w:tc>
        <w:tc>
          <w:tcPr>
            <w:tcW w:w="1462" w:type="pct"/>
            <w:tcMar>
              <w:top w:w="57" w:type="dxa"/>
              <w:bottom w:w="57" w:type="dxa"/>
            </w:tcMar>
          </w:tcPr>
          <w:p w14:paraId="2C888FFC"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0E08781D" w14:textId="77777777" w:rsidR="00A211E6" w:rsidRPr="00413599" w:rsidRDefault="00A211E6" w:rsidP="00CC730C">
            <w:pPr>
              <w:rPr>
                <w:lang w:eastAsia="en-US"/>
              </w:rPr>
            </w:pPr>
            <w:r>
              <w:rPr>
                <w:lang w:eastAsia="en-US"/>
              </w:rPr>
              <w:t>1.37 x 10</w:t>
            </w:r>
            <w:r>
              <w:rPr>
                <w:vertAlign w:val="superscript"/>
                <w:lang w:eastAsia="en-US"/>
              </w:rPr>
              <w:t>-2</w:t>
            </w:r>
          </w:p>
        </w:tc>
      </w:tr>
      <w:tr w:rsidR="00A211E6" w:rsidRPr="00413599" w14:paraId="2471B013" w14:textId="77777777" w:rsidTr="00CC730C">
        <w:tc>
          <w:tcPr>
            <w:tcW w:w="653" w:type="pct"/>
            <w:tcMar>
              <w:top w:w="57" w:type="dxa"/>
              <w:bottom w:w="57" w:type="dxa"/>
            </w:tcMar>
          </w:tcPr>
          <w:p w14:paraId="44E5FD08" w14:textId="77777777" w:rsidR="00A211E6" w:rsidRPr="00413599" w:rsidRDefault="00A211E6" w:rsidP="00CC730C">
            <w:pPr>
              <w:rPr>
                <w:lang w:eastAsia="en-US"/>
              </w:rPr>
            </w:pPr>
            <w:r>
              <w:rPr>
                <w:lang w:eastAsia="en-US"/>
              </w:rPr>
              <w:t>4.</w:t>
            </w:r>
            <w:r>
              <w:t xml:space="preserve"> </w:t>
            </w:r>
            <w:r w:rsidRPr="00834508">
              <w:rPr>
                <w:lang w:eastAsia="en-US"/>
              </w:rPr>
              <w:t xml:space="preserve">Cleaning of the equipment for </w:t>
            </w:r>
            <w:r w:rsidRPr="00834508">
              <w:rPr>
                <w:lang w:eastAsia="en-US"/>
              </w:rPr>
              <w:lastRenderedPageBreak/>
              <w:t>brush application+injection</w:t>
            </w:r>
          </w:p>
        </w:tc>
        <w:tc>
          <w:tcPr>
            <w:tcW w:w="1693" w:type="pct"/>
            <w:shd w:val="clear" w:color="auto" w:fill="auto"/>
            <w:tcMar>
              <w:top w:w="57" w:type="dxa"/>
              <w:bottom w:w="57" w:type="dxa"/>
            </w:tcMar>
          </w:tcPr>
          <w:p w14:paraId="4628E3EA" w14:textId="77777777" w:rsidR="00A211E6" w:rsidRPr="00413599" w:rsidRDefault="00A211E6" w:rsidP="00CC730C">
            <w:pPr>
              <w:rPr>
                <w:lang w:eastAsia="en-US"/>
              </w:rPr>
            </w:pPr>
            <w:r w:rsidRPr="00834508">
              <w:rPr>
                <w:lang w:eastAsia="en-US"/>
              </w:rPr>
              <w:lastRenderedPageBreak/>
              <w:t>Professional and non-professional users</w:t>
            </w:r>
          </w:p>
        </w:tc>
        <w:tc>
          <w:tcPr>
            <w:tcW w:w="1462" w:type="pct"/>
            <w:tcMar>
              <w:top w:w="57" w:type="dxa"/>
              <w:bottom w:w="57" w:type="dxa"/>
            </w:tcMar>
          </w:tcPr>
          <w:p w14:paraId="29BC50D7"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387610DD" w14:textId="77777777" w:rsidR="00A211E6" w:rsidRPr="00413599" w:rsidRDefault="00A211E6" w:rsidP="00CC730C">
            <w:pPr>
              <w:rPr>
                <w:lang w:eastAsia="en-US"/>
              </w:rPr>
            </w:pPr>
            <w:r>
              <w:rPr>
                <w:lang w:eastAsia="en-US"/>
              </w:rPr>
              <w:t>2.94 x 10</w:t>
            </w:r>
            <w:r w:rsidRPr="006603F5">
              <w:rPr>
                <w:vertAlign w:val="superscript"/>
                <w:lang w:eastAsia="en-US"/>
              </w:rPr>
              <w:t>-3</w:t>
            </w:r>
          </w:p>
        </w:tc>
      </w:tr>
      <w:tr w:rsidR="00A211E6" w:rsidRPr="00413599" w14:paraId="072FD5AA" w14:textId="77777777" w:rsidTr="00CC730C">
        <w:tc>
          <w:tcPr>
            <w:tcW w:w="653" w:type="pct"/>
            <w:vMerge w:val="restart"/>
            <w:tcMar>
              <w:top w:w="57" w:type="dxa"/>
              <w:bottom w:w="57" w:type="dxa"/>
            </w:tcMar>
          </w:tcPr>
          <w:p w14:paraId="387C8ED0" w14:textId="77777777" w:rsidR="00A211E6" w:rsidRPr="00413599" w:rsidRDefault="00A211E6" w:rsidP="00CC730C">
            <w:pPr>
              <w:rPr>
                <w:lang w:eastAsia="en-US"/>
              </w:rPr>
            </w:pPr>
            <w:r>
              <w:rPr>
                <w:lang w:eastAsia="en-US"/>
              </w:rPr>
              <w:t>5.</w:t>
            </w:r>
            <w:r w:rsidRPr="00834508">
              <w:rPr>
                <w:lang w:eastAsia="en-US"/>
              </w:rPr>
              <w:t xml:space="preserve"> Spray application</w:t>
            </w:r>
          </w:p>
        </w:tc>
        <w:tc>
          <w:tcPr>
            <w:tcW w:w="1693" w:type="pct"/>
            <w:vMerge w:val="restart"/>
            <w:shd w:val="clear" w:color="auto" w:fill="auto"/>
            <w:tcMar>
              <w:top w:w="57" w:type="dxa"/>
              <w:bottom w:w="57" w:type="dxa"/>
            </w:tcMar>
          </w:tcPr>
          <w:p w14:paraId="1D7F8719" w14:textId="77777777" w:rsidR="00A211E6" w:rsidRPr="00413599" w:rsidRDefault="00A211E6" w:rsidP="00CC730C">
            <w:pPr>
              <w:rPr>
                <w:lang w:eastAsia="en-US"/>
              </w:rPr>
            </w:pPr>
            <w:r>
              <w:rPr>
                <w:color w:val="000000"/>
                <w:sz w:val="18"/>
                <w:szCs w:val="18"/>
                <w:lang w:eastAsia="en-GB"/>
              </w:rPr>
              <w:t>Professional users</w:t>
            </w:r>
          </w:p>
        </w:tc>
        <w:tc>
          <w:tcPr>
            <w:tcW w:w="1462" w:type="pct"/>
            <w:tcMar>
              <w:top w:w="57" w:type="dxa"/>
              <w:bottom w:w="57" w:type="dxa"/>
            </w:tcMar>
          </w:tcPr>
          <w:p w14:paraId="406E9323"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6D0F835F" w14:textId="77777777" w:rsidR="00A211E6" w:rsidRPr="00413599" w:rsidRDefault="00A211E6" w:rsidP="00CC730C">
            <w:pPr>
              <w:rPr>
                <w:lang w:eastAsia="en-US"/>
              </w:rPr>
            </w:pPr>
            <w:r>
              <w:rPr>
                <w:lang w:eastAsia="en-US"/>
              </w:rPr>
              <w:t>2.07 x 10</w:t>
            </w:r>
            <w:r>
              <w:rPr>
                <w:vertAlign w:val="superscript"/>
                <w:lang w:eastAsia="en-US"/>
              </w:rPr>
              <w:t>-1</w:t>
            </w:r>
          </w:p>
        </w:tc>
      </w:tr>
      <w:tr w:rsidR="00A211E6" w:rsidRPr="00413599" w14:paraId="6282FC5B" w14:textId="77777777" w:rsidTr="00CC730C">
        <w:tc>
          <w:tcPr>
            <w:tcW w:w="653" w:type="pct"/>
            <w:vMerge/>
            <w:tcMar>
              <w:top w:w="57" w:type="dxa"/>
              <w:bottom w:w="57" w:type="dxa"/>
            </w:tcMar>
          </w:tcPr>
          <w:p w14:paraId="5124A1DD" w14:textId="77777777" w:rsidR="00A211E6" w:rsidRDefault="00A211E6" w:rsidP="00CC730C">
            <w:pPr>
              <w:rPr>
                <w:lang w:eastAsia="en-US"/>
              </w:rPr>
            </w:pPr>
          </w:p>
        </w:tc>
        <w:tc>
          <w:tcPr>
            <w:tcW w:w="1693" w:type="pct"/>
            <w:vMerge/>
            <w:shd w:val="clear" w:color="auto" w:fill="auto"/>
            <w:tcMar>
              <w:top w:w="57" w:type="dxa"/>
              <w:bottom w:w="57" w:type="dxa"/>
            </w:tcMar>
          </w:tcPr>
          <w:p w14:paraId="05628397" w14:textId="77777777" w:rsidR="00A211E6" w:rsidRPr="00413599" w:rsidRDefault="00A211E6" w:rsidP="00CC730C">
            <w:pPr>
              <w:rPr>
                <w:lang w:eastAsia="en-US"/>
              </w:rPr>
            </w:pPr>
          </w:p>
        </w:tc>
        <w:tc>
          <w:tcPr>
            <w:tcW w:w="1462" w:type="pct"/>
            <w:tcMar>
              <w:top w:w="57" w:type="dxa"/>
              <w:bottom w:w="57" w:type="dxa"/>
            </w:tcMar>
          </w:tcPr>
          <w:p w14:paraId="2F5EE557" w14:textId="77777777" w:rsidR="00A211E6" w:rsidRPr="00413599" w:rsidRDefault="00A211E6" w:rsidP="00777BC6">
            <w:pPr>
              <w:rPr>
                <w:lang w:eastAsia="en-US"/>
              </w:rPr>
            </w:pPr>
            <w:r w:rsidRPr="00E942DD">
              <w:rPr>
                <w:lang w:eastAsia="en-US"/>
              </w:rPr>
              <w:t>Tier 2 / Gloves and coverall (20%)</w:t>
            </w:r>
          </w:p>
        </w:tc>
        <w:tc>
          <w:tcPr>
            <w:tcW w:w="1192" w:type="pct"/>
            <w:shd w:val="clear" w:color="auto" w:fill="auto"/>
            <w:tcMar>
              <w:top w:w="57" w:type="dxa"/>
              <w:bottom w:w="57" w:type="dxa"/>
            </w:tcMar>
          </w:tcPr>
          <w:p w14:paraId="6690F7E5" w14:textId="77777777" w:rsidR="00A211E6" w:rsidRDefault="00A211E6" w:rsidP="00CC730C">
            <w:pPr>
              <w:rPr>
                <w:lang w:eastAsia="en-US"/>
              </w:rPr>
            </w:pPr>
            <w:r>
              <w:rPr>
                <w:lang w:eastAsia="en-US"/>
              </w:rPr>
              <w:t>3.55 x 10</w:t>
            </w:r>
            <w:r>
              <w:rPr>
                <w:vertAlign w:val="superscript"/>
                <w:lang w:eastAsia="en-US"/>
              </w:rPr>
              <w:t>-2</w:t>
            </w:r>
          </w:p>
        </w:tc>
      </w:tr>
      <w:tr w:rsidR="00A211E6" w:rsidRPr="00413599" w14:paraId="59F86C45" w14:textId="77777777" w:rsidTr="00CC730C">
        <w:tc>
          <w:tcPr>
            <w:tcW w:w="653" w:type="pct"/>
            <w:tcMar>
              <w:top w:w="57" w:type="dxa"/>
              <w:bottom w:w="57" w:type="dxa"/>
            </w:tcMar>
          </w:tcPr>
          <w:p w14:paraId="56182C0A" w14:textId="77777777" w:rsidR="00A211E6" w:rsidRPr="00413599" w:rsidRDefault="00A211E6" w:rsidP="00CC730C">
            <w:pPr>
              <w:rPr>
                <w:lang w:eastAsia="en-US"/>
              </w:rPr>
            </w:pPr>
            <w:r>
              <w:rPr>
                <w:lang w:eastAsia="en-US"/>
              </w:rPr>
              <w:t>6.</w:t>
            </w:r>
            <w:r w:rsidRPr="00834508">
              <w:rPr>
                <w:lang w:eastAsia="en-US"/>
              </w:rPr>
              <w:t xml:space="preserve"> Spray application</w:t>
            </w:r>
          </w:p>
        </w:tc>
        <w:tc>
          <w:tcPr>
            <w:tcW w:w="1693" w:type="pct"/>
            <w:shd w:val="clear" w:color="auto" w:fill="auto"/>
            <w:tcMar>
              <w:top w:w="57" w:type="dxa"/>
              <w:bottom w:w="57" w:type="dxa"/>
            </w:tcMar>
          </w:tcPr>
          <w:p w14:paraId="785E5492" w14:textId="77777777" w:rsidR="00A211E6" w:rsidRPr="00413599" w:rsidRDefault="00A211E6" w:rsidP="00CC730C">
            <w:pPr>
              <w:rPr>
                <w:lang w:eastAsia="en-US"/>
              </w:rPr>
            </w:pPr>
            <w:r w:rsidRPr="00834508">
              <w:rPr>
                <w:lang w:eastAsia="en-US"/>
              </w:rPr>
              <w:t>Non-professional users</w:t>
            </w:r>
          </w:p>
        </w:tc>
        <w:tc>
          <w:tcPr>
            <w:tcW w:w="1462" w:type="pct"/>
            <w:tcMar>
              <w:top w:w="57" w:type="dxa"/>
              <w:bottom w:w="57" w:type="dxa"/>
            </w:tcMar>
          </w:tcPr>
          <w:p w14:paraId="55DF562E"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73FA0756" w14:textId="77777777" w:rsidR="00A211E6" w:rsidRPr="00413599" w:rsidRDefault="00A211E6" w:rsidP="00CC730C">
            <w:pPr>
              <w:rPr>
                <w:lang w:eastAsia="en-US"/>
              </w:rPr>
            </w:pPr>
            <w:r>
              <w:rPr>
                <w:lang w:eastAsia="en-US"/>
              </w:rPr>
              <w:t>3.98 x 10</w:t>
            </w:r>
            <w:r w:rsidRPr="0092094B">
              <w:rPr>
                <w:vertAlign w:val="superscript"/>
                <w:lang w:eastAsia="en-US"/>
              </w:rPr>
              <w:t>-2</w:t>
            </w:r>
          </w:p>
        </w:tc>
      </w:tr>
      <w:tr w:rsidR="00A211E6" w:rsidRPr="00413599" w14:paraId="769E06FE" w14:textId="77777777" w:rsidTr="00CC730C">
        <w:tc>
          <w:tcPr>
            <w:tcW w:w="653" w:type="pct"/>
            <w:tcMar>
              <w:top w:w="57" w:type="dxa"/>
              <w:bottom w:w="57" w:type="dxa"/>
            </w:tcMar>
          </w:tcPr>
          <w:p w14:paraId="2A5E80FD" w14:textId="77777777" w:rsidR="00A211E6" w:rsidRPr="00413599" w:rsidRDefault="00A211E6" w:rsidP="00CC730C">
            <w:pPr>
              <w:rPr>
                <w:lang w:eastAsia="en-US"/>
              </w:rPr>
            </w:pPr>
            <w:r>
              <w:rPr>
                <w:lang w:eastAsia="en-US"/>
              </w:rPr>
              <w:t>7.</w:t>
            </w:r>
            <w:r>
              <w:t xml:space="preserve"> </w:t>
            </w:r>
            <w:r w:rsidRPr="00834508">
              <w:rPr>
                <w:lang w:eastAsia="en-US"/>
              </w:rPr>
              <w:t>Cleaning of the equipment after spray application</w:t>
            </w:r>
          </w:p>
        </w:tc>
        <w:tc>
          <w:tcPr>
            <w:tcW w:w="1693" w:type="pct"/>
            <w:shd w:val="clear" w:color="auto" w:fill="auto"/>
            <w:tcMar>
              <w:top w:w="57" w:type="dxa"/>
              <w:bottom w:w="57" w:type="dxa"/>
            </w:tcMar>
          </w:tcPr>
          <w:p w14:paraId="06872F4C" w14:textId="77777777" w:rsidR="00A211E6" w:rsidRPr="00413599" w:rsidRDefault="00A211E6" w:rsidP="00CC730C">
            <w:pPr>
              <w:rPr>
                <w:lang w:eastAsia="en-US"/>
              </w:rPr>
            </w:pPr>
            <w:r w:rsidRPr="00834508">
              <w:rPr>
                <w:lang w:eastAsia="en-US"/>
              </w:rPr>
              <w:t>Professional and non-professional users</w:t>
            </w:r>
          </w:p>
        </w:tc>
        <w:tc>
          <w:tcPr>
            <w:tcW w:w="1462" w:type="pct"/>
            <w:tcMar>
              <w:top w:w="57" w:type="dxa"/>
              <w:bottom w:w="57" w:type="dxa"/>
            </w:tcMar>
          </w:tcPr>
          <w:p w14:paraId="0B2E31BB"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0636927A" w14:textId="77777777" w:rsidR="00A211E6" w:rsidRPr="00413599" w:rsidRDefault="00A211E6" w:rsidP="00CC730C">
            <w:pPr>
              <w:rPr>
                <w:lang w:eastAsia="en-US"/>
              </w:rPr>
            </w:pPr>
            <w:r>
              <w:rPr>
                <w:lang w:eastAsia="en-US"/>
              </w:rPr>
              <w:t>2.37 x 10</w:t>
            </w:r>
            <w:r>
              <w:rPr>
                <w:vertAlign w:val="superscript"/>
                <w:lang w:eastAsia="en-US"/>
              </w:rPr>
              <w:t>-3</w:t>
            </w:r>
          </w:p>
        </w:tc>
      </w:tr>
      <w:tr w:rsidR="00A211E6" w:rsidRPr="00413599" w14:paraId="038DF1C7" w14:textId="77777777" w:rsidTr="00CC730C">
        <w:tc>
          <w:tcPr>
            <w:tcW w:w="653" w:type="pct"/>
            <w:vMerge w:val="restart"/>
            <w:tcMar>
              <w:top w:w="57" w:type="dxa"/>
              <w:bottom w:w="57" w:type="dxa"/>
            </w:tcMar>
          </w:tcPr>
          <w:p w14:paraId="277F32B7" w14:textId="77777777" w:rsidR="00A211E6" w:rsidRPr="00413599" w:rsidRDefault="00A211E6" w:rsidP="00CC730C">
            <w:pPr>
              <w:rPr>
                <w:lang w:eastAsia="en-US"/>
              </w:rPr>
            </w:pPr>
            <w:r>
              <w:rPr>
                <w:lang w:eastAsia="en-US"/>
              </w:rPr>
              <w:t>8.</w:t>
            </w:r>
            <w:r>
              <w:t xml:space="preserve"> </w:t>
            </w:r>
            <w:r w:rsidRPr="00834508">
              <w:rPr>
                <w:lang w:eastAsia="en-US"/>
              </w:rPr>
              <w:t>Spray application + injection</w:t>
            </w:r>
          </w:p>
        </w:tc>
        <w:tc>
          <w:tcPr>
            <w:tcW w:w="1693" w:type="pct"/>
            <w:vMerge w:val="restart"/>
            <w:shd w:val="clear" w:color="auto" w:fill="auto"/>
            <w:tcMar>
              <w:top w:w="57" w:type="dxa"/>
              <w:bottom w:w="57" w:type="dxa"/>
            </w:tcMar>
          </w:tcPr>
          <w:p w14:paraId="55C95472" w14:textId="77777777" w:rsidR="00A211E6" w:rsidRPr="00413599" w:rsidRDefault="00A211E6" w:rsidP="00CC730C">
            <w:pPr>
              <w:rPr>
                <w:lang w:eastAsia="en-US"/>
              </w:rPr>
            </w:pPr>
            <w:r>
              <w:rPr>
                <w:color w:val="000000"/>
                <w:sz w:val="18"/>
                <w:szCs w:val="18"/>
                <w:lang w:eastAsia="en-GB"/>
              </w:rPr>
              <w:t>Professional users</w:t>
            </w:r>
          </w:p>
        </w:tc>
        <w:tc>
          <w:tcPr>
            <w:tcW w:w="1462" w:type="pct"/>
            <w:tcMar>
              <w:top w:w="57" w:type="dxa"/>
              <w:bottom w:w="57" w:type="dxa"/>
            </w:tcMar>
          </w:tcPr>
          <w:p w14:paraId="27B97B92"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11C667EF" w14:textId="77777777" w:rsidR="00A211E6" w:rsidRPr="00413599" w:rsidRDefault="00A211E6" w:rsidP="00CC730C">
            <w:pPr>
              <w:rPr>
                <w:lang w:eastAsia="en-US"/>
              </w:rPr>
            </w:pPr>
            <w:r>
              <w:rPr>
                <w:lang w:eastAsia="en-US"/>
              </w:rPr>
              <w:t>4.14 x 10</w:t>
            </w:r>
            <w:r>
              <w:rPr>
                <w:vertAlign w:val="superscript"/>
                <w:lang w:eastAsia="en-US"/>
              </w:rPr>
              <w:t>-1</w:t>
            </w:r>
          </w:p>
        </w:tc>
      </w:tr>
      <w:tr w:rsidR="002B34D9" w:rsidRPr="00413599" w14:paraId="27348AED" w14:textId="77777777" w:rsidTr="008C1E82">
        <w:trPr>
          <w:trHeight w:val="972"/>
        </w:trPr>
        <w:tc>
          <w:tcPr>
            <w:tcW w:w="653" w:type="pct"/>
            <w:vMerge/>
            <w:tcMar>
              <w:top w:w="57" w:type="dxa"/>
              <w:bottom w:w="57" w:type="dxa"/>
            </w:tcMar>
          </w:tcPr>
          <w:p w14:paraId="77810A60" w14:textId="77777777" w:rsidR="002B34D9" w:rsidRDefault="002B34D9" w:rsidP="00CC730C">
            <w:pPr>
              <w:rPr>
                <w:lang w:eastAsia="en-US"/>
              </w:rPr>
            </w:pPr>
          </w:p>
        </w:tc>
        <w:tc>
          <w:tcPr>
            <w:tcW w:w="1693" w:type="pct"/>
            <w:vMerge/>
            <w:shd w:val="clear" w:color="auto" w:fill="auto"/>
            <w:tcMar>
              <w:top w:w="57" w:type="dxa"/>
              <w:bottom w:w="57" w:type="dxa"/>
            </w:tcMar>
          </w:tcPr>
          <w:p w14:paraId="2C77EFB9" w14:textId="77777777" w:rsidR="002B34D9" w:rsidRPr="00413599" w:rsidRDefault="002B34D9" w:rsidP="00CC730C">
            <w:pPr>
              <w:rPr>
                <w:lang w:eastAsia="en-US"/>
              </w:rPr>
            </w:pPr>
          </w:p>
        </w:tc>
        <w:tc>
          <w:tcPr>
            <w:tcW w:w="1462" w:type="pct"/>
            <w:tcMar>
              <w:top w:w="57" w:type="dxa"/>
              <w:bottom w:w="57" w:type="dxa"/>
            </w:tcMar>
          </w:tcPr>
          <w:p w14:paraId="103466F3" w14:textId="77777777" w:rsidR="002B34D9" w:rsidRPr="00413599" w:rsidRDefault="002B34D9" w:rsidP="00336EA5">
            <w:pPr>
              <w:rPr>
                <w:lang w:eastAsia="en-US"/>
              </w:rPr>
            </w:pPr>
            <w:r>
              <w:rPr>
                <w:lang w:eastAsia="en-US"/>
              </w:rPr>
              <w:t xml:space="preserve">Tier 2 / Gloves and </w:t>
            </w:r>
            <w:r w:rsidR="003F0618">
              <w:rPr>
                <w:lang w:eastAsia="en-US"/>
              </w:rPr>
              <w:t xml:space="preserve">coated </w:t>
            </w:r>
            <w:r>
              <w:rPr>
                <w:lang w:eastAsia="en-US"/>
              </w:rPr>
              <w:t>coverall (10%)</w:t>
            </w:r>
          </w:p>
          <w:p w14:paraId="455E2A7B" w14:textId="77777777" w:rsidR="002B34D9" w:rsidRPr="00413599" w:rsidRDefault="002B34D9" w:rsidP="00CC730C">
            <w:pPr>
              <w:rPr>
                <w:lang w:eastAsia="en-US"/>
              </w:rPr>
            </w:pPr>
          </w:p>
        </w:tc>
        <w:tc>
          <w:tcPr>
            <w:tcW w:w="1192" w:type="pct"/>
            <w:shd w:val="clear" w:color="auto" w:fill="auto"/>
            <w:tcMar>
              <w:top w:w="57" w:type="dxa"/>
              <w:bottom w:w="57" w:type="dxa"/>
            </w:tcMar>
          </w:tcPr>
          <w:p w14:paraId="48907EFC" w14:textId="77777777" w:rsidR="002B34D9" w:rsidRPr="00413599" w:rsidRDefault="002B34D9" w:rsidP="00CC730C">
            <w:pPr>
              <w:rPr>
                <w:lang w:eastAsia="en-US"/>
              </w:rPr>
            </w:pPr>
            <w:r>
              <w:rPr>
                <w:lang w:eastAsia="en-US"/>
              </w:rPr>
              <w:t>3.01 x 10</w:t>
            </w:r>
            <w:r w:rsidRPr="008D20C1">
              <w:rPr>
                <w:vertAlign w:val="superscript"/>
                <w:lang w:eastAsia="en-US"/>
              </w:rPr>
              <w:t>-2</w:t>
            </w:r>
          </w:p>
          <w:p w14:paraId="6A645C44" w14:textId="77777777" w:rsidR="002B34D9" w:rsidRPr="00413599" w:rsidRDefault="002B34D9" w:rsidP="00CC730C">
            <w:pPr>
              <w:rPr>
                <w:lang w:eastAsia="en-US"/>
              </w:rPr>
            </w:pPr>
          </w:p>
        </w:tc>
      </w:tr>
      <w:tr w:rsidR="00A211E6" w:rsidRPr="00413599" w14:paraId="7A1CDE3D" w14:textId="77777777" w:rsidTr="00CC730C">
        <w:tc>
          <w:tcPr>
            <w:tcW w:w="653" w:type="pct"/>
            <w:tcMar>
              <w:top w:w="57" w:type="dxa"/>
              <w:bottom w:w="57" w:type="dxa"/>
            </w:tcMar>
          </w:tcPr>
          <w:p w14:paraId="25C260FE" w14:textId="77777777" w:rsidR="00A211E6" w:rsidRDefault="00A211E6" w:rsidP="00CC730C">
            <w:pPr>
              <w:rPr>
                <w:lang w:eastAsia="en-US"/>
              </w:rPr>
            </w:pPr>
            <w:r>
              <w:rPr>
                <w:lang w:eastAsia="en-US"/>
              </w:rPr>
              <w:t>8.</w:t>
            </w:r>
            <w:r>
              <w:t xml:space="preserve"> </w:t>
            </w:r>
            <w:r w:rsidRPr="00834508">
              <w:rPr>
                <w:lang w:eastAsia="en-US"/>
              </w:rPr>
              <w:t>Spray application + injection</w:t>
            </w:r>
          </w:p>
        </w:tc>
        <w:tc>
          <w:tcPr>
            <w:tcW w:w="1693" w:type="pct"/>
            <w:shd w:val="clear" w:color="auto" w:fill="auto"/>
            <w:tcMar>
              <w:top w:w="57" w:type="dxa"/>
              <w:bottom w:w="57" w:type="dxa"/>
            </w:tcMar>
          </w:tcPr>
          <w:p w14:paraId="2D0FC146" w14:textId="77777777" w:rsidR="00A211E6" w:rsidRDefault="00336EA5" w:rsidP="00CC730C">
            <w:pPr>
              <w:rPr>
                <w:color w:val="000000"/>
                <w:sz w:val="18"/>
                <w:szCs w:val="18"/>
                <w:lang w:eastAsia="en-GB"/>
              </w:rPr>
            </w:pPr>
            <w:r>
              <w:rPr>
                <w:color w:val="000000"/>
                <w:sz w:val="18"/>
                <w:szCs w:val="18"/>
                <w:lang w:eastAsia="en-GB"/>
              </w:rPr>
              <w:t>Non-professional</w:t>
            </w:r>
            <w:r w:rsidR="00A211E6">
              <w:rPr>
                <w:color w:val="000000"/>
                <w:sz w:val="18"/>
                <w:szCs w:val="18"/>
                <w:lang w:eastAsia="en-GB"/>
              </w:rPr>
              <w:t xml:space="preserve"> users</w:t>
            </w:r>
          </w:p>
        </w:tc>
        <w:tc>
          <w:tcPr>
            <w:tcW w:w="1462" w:type="pct"/>
            <w:tcMar>
              <w:top w:w="57" w:type="dxa"/>
              <w:bottom w:w="57" w:type="dxa"/>
            </w:tcMar>
          </w:tcPr>
          <w:p w14:paraId="50765B77" w14:textId="77777777" w:rsidR="00A211E6" w:rsidRPr="00F04F81" w:rsidRDefault="00A211E6" w:rsidP="00CC730C">
            <w:pPr>
              <w:rPr>
                <w:lang w:val="en-US" w:eastAsia="en-US"/>
              </w:rPr>
            </w:pPr>
            <w:r>
              <w:rPr>
                <w:lang w:val="en-US" w:eastAsia="en-US"/>
              </w:rPr>
              <w:t>Tier 1 / No PPE</w:t>
            </w:r>
          </w:p>
        </w:tc>
        <w:tc>
          <w:tcPr>
            <w:tcW w:w="1192" w:type="pct"/>
            <w:shd w:val="clear" w:color="auto" w:fill="auto"/>
            <w:tcMar>
              <w:top w:w="57" w:type="dxa"/>
              <w:bottom w:w="57" w:type="dxa"/>
            </w:tcMar>
          </w:tcPr>
          <w:p w14:paraId="679FD78B" w14:textId="77777777" w:rsidR="00A211E6" w:rsidRDefault="00A211E6" w:rsidP="00CC730C">
            <w:pPr>
              <w:rPr>
                <w:lang w:eastAsia="en-US"/>
              </w:rPr>
            </w:pPr>
            <w:r>
              <w:rPr>
                <w:lang w:eastAsia="en-US"/>
              </w:rPr>
              <w:t>7.96 x 10</w:t>
            </w:r>
            <w:r w:rsidRPr="00D45D43">
              <w:rPr>
                <w:vertAlign w:val="superscript"/>
                <w:lang w:eastAsia="en-US"/>
              </w:rPr>
              <w:t>-2</w:t>
            </w:r>
          </w:p>
        </w:tc>
      </w:tr>
      <w:tr w:rsidR="00A211E6" w:rsidRPr="00413599" w14:paraId="4824D442" w14:textId="77777777" w:rsidTr="00CC730C">
        <w:tc>
          <w:tcPr>
            <w:tcW w:w="653" w:type="pct"/>
            <w:vMerge w:val="restart"/>
            <w:tcMar>
              <w:top w:w="57" w:type="dxa"/>
              <w:bottom w:w="57" w:type="dxa"/>
            </w:tcMar>
          </w:tcPr>
          <w:p w14:paraId="4086B5D5" w14:textId="77777777" w:rsidR="00A211E6" w:rsidRPr="00413599" w:rsidRDefault="00A211E6" w:rsidP="00CC730C">
            <w:pPr>
              <w:rPr>
                <w:lang w:eastAsia="en-US"/>
              </w:rPr>
            </w:pPr>
            <w:r>
              <w:rPr>
                <w:lang w:eastAsia="en-US"/>
              </w:rPr>
              <w:t>9.</w:t>
            </w:r>
            <w:r>
              <w:t xml:space="preserve"> </w:t>
            </w:r>
            <w:r w:rsidRPr="00834508">
              <w:rPr>
                <w:lang w:eastAsia="en-US"/>
              </w:rPr>
              <w:t>Cleaning after spray application + injection</w:t>
            </w:r>
          </w:p>
        </w:tc>
        <w:tc>
          <w:tcPr>
            <w:tcW w:w="1693" w:type="pct"/>
            <w:shd w:val="clear" w:color="auto" w:fill="auto"/>
            <w:tcMar>
              <w:top w:w="57" w:type="dxa"/>
              <w:bottom w:w="57" w:type="dxa"/>
            </w:tcMar>
          </w:tcPr>
          <w:p w14:paraId="0AFA86F9" w14:textId="77777777" w:rsidR="00A211E6" w:rsidRDefault="00A211E6" w:rsidP="00CC730C">
            <w:pPr>
              <w:rPr>
                <w:lang w:eastAsia="en-US"/>
              </w:rPr>
            </w:pPr>
            <w:r>
              <w:rPr>
                <w:color w:val="000000"/>
                <w:sz w:val="18"/>
                <w:szCs w:val="18"/>
                <w:lang w:eastAsia="en-GB"/>
              </w:rPr>
              <w:t>Professional and non-professional users</w:t>
            </w:r>
          </w:p>
          <w:p w14:paraId="4818A2B9" w14:textId="77777777" w:rsidR="00A211E6" w:rsidRPr="00834508" w:rsidRDefault="00A211E6" w:rsidP="00CC730C">
            <w:pPr>
              <w:ind w:firstLine="708"/>
              <w:rPr>
                <w:lang w:eastAsia="en-US"/>
              </w:rPr>
            </w:pPr>
          </w:p>
        </w:tc>
        <w:tc>
          <w:tcPr>
            <w:tcW w:w="1462" w:type="pct"/>
            <w:tcMar>
              <w:top w:w="57" w:type="dxa"/>
              <w:bottom w:w="57" w:type="dxa"/>
            </w:tcMar>
          </w:tcPr>
          <w:p w14:paraId="742769BF"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2710BCB9" w14:textId="77777777" w:rsidR="00A211E6" w:rsidRPr="00413599" w:rsidRDefault="00A211E6" w:rsidP="00CC730C">
            <w:pPr>
              <w:rPr>
                <w:lang w:eastAsia="en-US"/>
              </w:rPr>
            </w:pPr>
            <w:r>
              <w:rPr>
                <w:lang w:eastAsia="en-US"/>
              </w:rPr>
              <w:t>4.74 x 10</w:t>
            </w:r>
            <w:r>
              <w:rPr>
                <w:vertAlign w:val="superscript"/>
                <w:lang w:eastAsia="en-US"/>
              </w:rPr>
              <w:t>-3</w:t>
            </w:r>
          </w:p>
        </w:tc>
      </w:tr>
      <w:tr w:rsidR="00A211E6" w:rsidRPr="00413599" w14:paraId="27EDA097" w14:textId="77777777" w:rsidTr="00CC730C">
        <w:tc>
          <w:tcPr>
            <w:tcW w:w="653" w:type="pct"/>
            <w:vMerge/>
            <w:tcMar>
              <w:top w:w="57" w:type="dxa"/>
              <w:bottom w:w="57" w:type="dxa"/>
            </w:tcMar>
          </w:tcPr>
          <w:p w14:paraId="47EFB3A7" w14:textId="77777777" w:rsidR="00A211E6" w:rsidRDefault="00A211E6" w:rsidP="00CC730C">
            <w:pPr>
              <w:rPr>
                <w:lang w:eastAsia="en-US"/>
              </w:rPr>
            </w:pPr>
          </w:p>
        </w:tc>
        <w:tc>
          <w:tcPr>
            <w:tcW w:w="1693" w:type="pct"/>
            <w:shd w:val="clear" w:color="auto" w:fill="auto"/>
            <w:tcMar>
              <w:top w:w="57" w:type="dxa"/>
              <w:bottom w:w="57" w:type="dxa"/>
            </w:tcMar>
          </w:tcPr>
          <w:p w14:paraId="51CBF90A" w14:textId="77777777" w:rsidR="00A211E6" w:rsidRPr="00413599" w:rsidRDefault="00A211E6" w:rsidP="00CC730C">
            <w:pPr>
              <w:rPr>
                <w:lang w:eastAsia="en-US"/>
              </w:rPr>
            </w:pPr>
            <w:r>
              <w:rPr>
                <w:color w:val="000000"/>
                <w:sz w:val="18"/>
                <w:szCs w:val="18"/>
                <w:lang w:eastAsia="en-GB"/>
              </w:rPr>
              <w:t>Professional users</w:t>
            </w:r>
          </w:p>
        </w:tc>
        <w:tc>
          <w:tcPr>
            <w:tcW w:w="1462" w:type="pct"/>
            <w:tcMar>
              <w:top w:w="57" w:type="dxa"/>
              <w:bottom w:w="57" w:type="dxa"/>
            </w:tcMar>
          </w:tcPr>
          <w:p w14:paraId="191DD9A4" w14:textId="77777777" w:rsidR="00A211E6" w:rsidRPr="00413599" w:rsidRDefault="00A211E6" w:rsidP="00CC730C">
            <w:pPr>
              <w:rPr>
                <w:lang w:eastAsia="en-US"/>
              </w:rPr>
            </w:pPr>
            <w:r>
              <w:rPr>
                <w:lang w:eastAsia="en-US"/>
              </w:rPr>
              <w:t>Tier 2 / Gloves and coverall  (20%)</w:t>
            </w:r>
          </w:p>
        </w:tc>
        <w:tc>
          <w:tcPr>
            <w:tcW w:w="1192" w:type="pct"/>
            <w:shd w:val="clear" w:color="auto" w:fill="auto"/>
            <w:tcMar>
              <w:top w:w="57" w:type="dxa"/>
              <w:bottom w:w="57" w:type="dxa"/>
            </w:tcMar>
          </w:tcPr>
          <w:p w14:paraId="2933165C" w14:textId="77777777" w:rsidR="00A211E6" w:rsidRPr="00413599" w:rsidRDefault="00A211E6" w:rsidP="00CC730C">
            <w:pPr>
              <w:rPr>
                <w:lang w:eastAsia="en-US"/>
              </w:rPr>
            </w:pPr>
            <w:r>
              <w:rPr>
                <w:lang w:eastAsia="en-US"/>
              </w:rPr>
              <w:t>6.40 x 10</w:t>
            </w:r>
            <w:r>
              <w:rPr>
                <w:vertAlign w:val="superscript"/>
                <w:lang w:eastAsia="en-US"/>
              </w:rPr>
              <w:t>-4</w:t>
            </w:r>
          </w:p>
        </w:tc>
      </w:tr>
      <w:tr w:rsidR="00A211E6" w:rsidRPr="00413599" w14:paraId="5EF9E876" w14:textId="77777777" w:rsidTr="00CC730C">
        <w:tc>
          <w:tcPr>
            <w:tcW w:w="5000" w:type="pct"/>
            <w:gridSpan w:val="4"/>
            <w:tcMar>
              <w:top w:w="57" w:type="dxa"/>
              <w:bottom w:w="57" w:type="dxa"/>
            </w:tcMar>
          </w:tcPr>
          <w:p w14:paraId="62367A2D" w14:textId="77777777" w:rsidR="00A211E6" w:rsidRPr="00D45D43" w:rsidRDefault="00A211E6" w:rsidP="00CC730C">
            <w:pPr>
              <w:jc w:val="center"/>
              <w:rPr>
                <w:b/>
                <w:lang w:eastAsia="en-US"/>
              </w:rPr>
            </w:pPr>
            <w:r w:rsidRPr="00D45D43">
              <w:rPr>
                <w:b/>
                <w:lang w:eastAsia="en-US"/>
              </w:rPr>
              <w:t>Secondary exposures</w:t>
            </w:r>
          </w:p>
        </w:tc>
      </w:tr>
      <w:tr w:rsidR="00A211E6" w:rsidRPr="00413599" w14:paraId="2E250098" w14:textId="77777777" w:rsidTr="00CC730C">
        <w:tc>
          <w:tcPr>
            <w:tcW w:w="653" w:type="pct"/>
            <w:tcMar>
              <w:top w:w="57" w:type="dxa"/>
              <w:bottom w:w="57" w:type="dxa"/>
            </w:tcMar>
          </w:tcPr>
          <w:p w14:paraId="3457E816" w14:textId="77777777" w:rsidR="00A211E6" w:rsidRPr="00413599" w:rsidRDefault="00A211E6" w:rsidP="00CC730C">
            <w:pPr>
              <w:rPr>
                <w:lang w:eastAsia="en-US"/>
              </w:rPr>
            </w:pPr>
            <w:r>
              <w:rPr>
                <w:lang w:eastAsia="en-US"/>
              </w:rPr>
              <w:t>10.</w:t>
            </w:r>
            <w:r>
              <w:t xml:space="preserve"> </w:t>
            </w:r>
            <w:r w:rsidRPr="0003496F">
              <w:rPr>
                <w:lang w:eastAsia="en-US"/>
              </w:rPr>
              <w:t>Adult amateur sanding/processing of treated wood composites</w:t>
            </w:r>
            <w:r>
              <w:rPr>
                <w:lang w:eastAsia="en-US"/>
              </w:rPr>
              <w:t xml:space="preserve"> (acute)</w:t>
            </w:r>
          </w:p>
        </w:tc>
        <w:tc>
          <w:tcPr>
            <w:tcW w:w="1693" w:type="pct"/>
            <w:shd w:val="clear" w:color="auto" w:fill="auto"/>
            <w:tcMar>
              <w:top w:w="57" w:type="dxa"/>
              <w:bottom w:w="57" w:type="dxa"/>
            </w:tcMar>
          </w:tcPr>
          <w:p w14:paraId="2B6F5914" w14:textId="77777777" w:rsidR="00A211E6" w:rsidRPr="00413599" w:rsidRDefault="00A211E6" w:rsidP="00CC730C">
            <w:pPr>
              <w:rPr>
                <w:lang w:eastAsia="en-US"/>
              </w:rPr>
            </w:pPr>
            <w:r w:rsidRPr="00E942DD">
              <w:rPr>
                <w:lang w:eastAsia="en-US"/>
              </w:rPr>
              <w:t>Adult amateur (general public)</w:t>
            </w:r>
          </w:p>
        </w:tc>
        <w:tc>
          <w:tcPr>
            <w:tcW w:w="1462" w:type="pct"/>
            <w:tcMar>
              <w:top w:w="57" w:type="dxa"/>
              <w:bottom w:w="57" w:type="dxa"/>
            </w:tcMar>
          </w:tcPr>
          <w:p w14:paraId="69B919DF"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7D227665" w14:textId="77777777" w:rsidR="00A211E6" w:rsidRPr="00413599" w:rsidRDefault="00A211E6" w:rsidP="00CC730C">
            <w:pPr>
              <w:rPr>
                <w:lang w:eastAsia="en-US"/>
              </w:rPr>
            </w:pPr>
            <w:r>
              <w:rPr>
                <w:lang w:eastAsia="en-US"/>
              </w:rPr>
              <w:t>3.5 x 10</w:t>
            </w:r>
            <w:r>
              <w:rPr>
                <w:vertAlign w:val="superscript"/>
                <w:lang w:eastAsia="en-US"/>
              </w:rPr>
              <w:t>-4</w:t>
            </w:r>
          </w:p>
        </w:tc>
      </w:tr>
      <w:tr w:rsidR="00A211E6" w:rsidRPr="00413599" w14:paraId="67F3C0C0" w14:textId="77777777" w:rsidTr="00CC730C">
        <w:tc>
          <w:tcPr>
            <w:tcW w:w="653" w:type="pct"/>
            <w:tcMar>
              <w:top w:w="57" w:type="dxa"/>
              <w:bottom w:w="57" w:type="dxa"/>
            </w:tcMar>
          </w:tcPr>
          <w:p w14:paraId="5C94A374" w14:textId="77777777" w:rsidR="00A211E6" w:rsidRPr="00413599" w:rsidRDefault="00A211E6" w:rsidP="00CC730C">
            <w:pPr>
              <w:rPr>
                <w:lang w:eastAsia="en-US"/>
              </w:rPr>
            </w:pPr>
            <w:r>
              <w:rPr>
                <w:lang w:eastAsia="en-US"/>
              </w:rPr>
              <w:lastRenderedPageBreak/>
              <w:t>11.</w:t>
            </w:r>
            <w:r>
              <w:t xml:space="preserve"> </w:t>
            </w:r>
            <w:r>
              <w:rPr>
                <w:lang w:eastAsia="en-US"/>
              </w:rPr>
              <w:t>Toddler</w:t>
            </w:r>
            <w:r w:rsidRPr="00E942DD">
              <w:rPr>
                <w:lang w:eastAsia="en-US"/>
              </w:rPr>
              <w:t xml:space="preserve"> chewing wood composite chips treated with application dose of 450 g/m²</w:t>
            </w:r>
          </w:p>
        </w:tc>
        <w:tc>
          <w:tcPr>
            <w:tcW w:w="1693" w:type="pct"/>
            <w:shd w:val="clear" w:color="auto" w:fill="auto"/>
            <w:tcMar>
              <w:top w:w="57" w:type="dxa"/>
              <w:bottom w:w="57" w:type="dxa"/>
            </w:tcMar>
          </w:tcPr>
          <w:p w14:paraId="4D4F89FB" w14:textId="77777777" w:rsidR="00A211E6" w:rsidRPr="00413599" w:rsidRDefault="00A211E6" w:rsidP="00CC730C">
            <w:pPr>
              <w:rPr>
                <w:lang w:eastAsia="en-US"/>
              </w:rPr>
            </w:pPr>
            <w:r>
              <w:rPr>
                <w:lang w:eastAsia="en-US"/>
              </w:rPr>
              <w:t>Toddler</w:t>
            </w:r>
            <w:r w:rsidRPr="00E942DD">
              <w:rPr>
                <w:lang w:eastAsia="en-US"/>
              </w:rPr>
              <w:t xml:space="preserve"> (general public)</w:t>
            </w:r>
          </w:p>
        </w:tc>
        <w:tc>
          <w:tcPr>
            <w:tcW w:w="1462" w:type="pct"/>
            <w:tcMar>
              <w:top w:w="57" w:type="dxa"/>
              <w:bottom w:w="57" w:type="dxa"/>
            </w:tcMar>
          </w:tcPr>
          <w:p w14:paraId="7F6D5126"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1FCF1F62" w14:textId="77777777" w:rsidR="00A211E6" w:rsidRPr="00413599" w:rsidRDefault="00A211E6" w:rsidP="00CC730C">
            <w:pPr>
              <w:rPr>
                <w:lang w:eastAsia="en-US"/>
              </w:rPr>
            </w:pPr>
            <w:r>
              <w:rPr>
                <w:lang w:eastAsia="en-US"/>
              </w:rPr>
              <w:t>1.39 x 10</w:t>
            </w:r>
            <w:r>
              <w:rPr>
                <w:vertAlign w:val="superscript"/>
                <w:lang w:eastAsia="en-US"/>
              </w:rPr>
              <w:t>-1</w:t>
            </w:r>
          </w:p>
        </w:tc>
      </w:tr>
      <w:tr w:rsidR="00A211E6" w:rsidRPr="00413599" w14:paraId="2BB07037" w14:textId="77777777" w:rsidTr="00CC730C">
        <w:tc>
          <w:tcPr>
            <w:tcW w:w="653" w:type="pct"/>
            <w:tcMar>
              <w:top w:w="57" w:type="dxa"/>
              <w:bottom w:w="57" w:type="dxa"/>
            </w:tcMar>
          </w:tcPr>
          <w:p w14:paraId="0D3670E7" w14:textId="77777777" w:rsidR="00A211E6" w:rsidRPr="00413599" w:rsidRDefault="00A211E6" w:rsidP="00CC730C">
            <w:pPr>
              <w:rPr>
                <w:lang w:eastAsia="en-US"/>
              </w:rPr>
            </w:pPr>
            <w:r>
              <w:rPr>
                <w:lang w:eastAsia="en-US"/>
              </w:rPr>
              <w:t>12.</w:t>
            </w:r>
            <w:r>
              <w:t xml:space="preserve"> </w:t>
            </w:r>
            <w:r>
              <w:rPr>
                <w:lang w:eastAsia="en-US"/>
              </w:rPr>
              <w:t>Toddler</w:t>
            </w:r>
            <w:r w:rsidRPr="00E942DD">
              <w:rPr>
                <w:lang w:eastAsia="en-US"/>
              </w:rPr>
              <w:t xml:space="preserve"> chewing wood composite chips treated with application dose of 300 g/m²</w:t>
            </w:r>
          </w:p>
        </w:tc>
        <w:tc>
          <w:tcPr>
            <w:tcW w:w="1693" w:type="pct"/>
            <w:shd w:val="clear" w:color="auto" w:fill="auto"/>
            <w:tcMar>
              <w:top w:w="57" w:type="dxa"/>
              <w:bottom w:w="57" w:type="dxa"/>
            </w:tcMar>
          </w:tcPr>
          <w:p w14:paraId="7C95F7A6" w14:textId="77777777" w:rsidR="00A211E6" w:rsidRPr="00413599" w:rsidRDefault="00A211E6" w:rsidP="00CC730C">
            <w:pPr>
              <w:rPr>
                <w:lang w:eastAsia="en-US"/>
              </w:rPr>
            </w:pPr>
            <w:r>
              <w:rPr>
                <w:lang w:eastAsia="en-US"/>
              </w:rPr>
              <w:t>Toddler</w:t>
            </w:r>
            <w:r w:rsidRPr="00E942DD">
              <w:rPr>
                <w:lang w:eastAsia="en-US"/>
              </w:rPr>
              <w:t xml:space="preserve"> (general public)</w:t>
            </w:r>
          </w:p>
        </w:tc>
        <w:tc>
          <w:tcPr>
            <w:tcW w:w="1462" w:type="pct"/>
            <w:tcMar>
              <w:top w:w="57" w:type="dxa"/>
              <w:bottom w:w="57" w:type="dxa"/>
            </w:tcMar>
          </w:tcPr>
          <w:p w14:paraId="204AA22E"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6A3C7063" w14:textId="77777777" w:rsidR="00A211E6" w:rsidRPr="00413599" w:rsidRDefault="00A211E6" w:rsidP="00CC730C">
            <w:pPr>
              <w:rPr>
                <w:lang w:eastAsia="en-US"/>
              </w:rPr>
            </w:pPr>
            <w:r>
              <w:rPr>
                <w:lang w:eastAsia="en-US"/>
              </w:rPr>
              <w:t>9.29 x 10</w:t>
            </w:r>
            <w:r w:rsidRPr="00D45D43">
              <w:rPr>
                <w:vertAlign w:val="superscript"/>
                <w:lang w:eastAsia="en-US"/>
              </w:rPr>
              <w:t>-2</w:t>
            </w:r>
          </w:p>
        </w:tc>
      </w:tr>
      <w:tr w:rsidR="00A211E6" w:rsidRPr="00413599" w14:paraId="317F2B61" w14:textId="77777777" w:rsidTr="00CC730C">
        <w:tc>
          <w:tcPr>
            <w:tcW w:w="653" w:type="pct"/>
            <w:tcMar>
              <w:top w:w="57" w:type="dxa"/>
              <w:bottom w:w="57" w:type="dxa"/>
            </w:tcMar>
          </w:tcPr>
          <w:p w14:paraId="2ACDB730" w14:textId="77777777" w:rsidR="00A211E6" w:rsidRPr="00413599" w:rsidRDefault="00A211E6" w:rsidP="00CC730C">
            <w:pPr>
              <w:rPr>
                <w:lang w:eastAsia="en-US"/>
              </w:rPr>
            </w:pPr>
            <w:r>
              <w:rPr>
                <w:lang w:eastAsia="en-US"/>
              </w:rPr>
              <w:t>13.</w:t>
            </w:r>
            <w:r>
              <w:t xml:space="preserve"> </w:t>
            </w:r>
            <w:r w:rsidRPr="0003496F">
              <w:rPr>
                <w:lang w:eastAsia="en-US"/>
              </w:rPr>
              <w:t>Adult amateur sanding/processing of treated wood composites</w:t>
            </w:r>
            <w:r w:rsidRPr="00A10D4F">
              <w:rPr>
                <w:lang w:eastAsia="en-US"/>
              </w:rPr>
              <w:t xml:space="preserve"> (</w:t>
            </w:r>
            <w:r w:rsidRPr="00FB2B2F">
              <w:rPr>
                <w:lang w:eastAsia="en-US"/>
              </w:rPr>
              <w:t>chronic</w:t>
            </w:r>
            <w:r w:rsidRPr="001E6F97">
              <w:rPr>
                <w:lang w:eastAsia="en-US"/>
              </w:rPr>
              <w:t>)</w:t>
            </w:r>
          </w:p>
        </w:tc>
        <w:tc>
          <w:tcPr>
            <w:tcW w:w="1693" w:type="pct"/>
            <w:shd w:val="clear" w:color="auto" w:fill="auto"/>
            <w:tcMar>
              <w:top w:w="57" w:type="dxa"/>
              <w:bottom w:w="57" w:type="dxa"/>
            </w:tcMar>
          </w:tcPr>
          <w:p w14:paraId="30F971AC" w14:textId="77777777" w:rsidR="00A211E6" w:rsidRPr="00413599" w:rsidRDefault="00A211E6" w:rsidP="00CC730C">
            <w:pPr>
              <w:rPr>
                <w:lang w:eastAsia="en-US"/>
              </w:rPr>
            </w:pPr>
            <w:r w:rsidRPr="00E942DD">
              <w:rPr>
                <w:lang w:eastAsia="en-US"/>
              </w:rPr>
              <w:t>Adult amateur (general public)</w:t>
            </w:r>
          </w:p>
        </w:tc>
        <w:tc>
          <w:tcPr>
            <w:tcW w:w="1462" w:type="pct"/>
            <w:tcMar>
              <w:top w:w="57" w:type="dxa"/>
              <w:bottom w:w="57" w:type="dxa"/>
            </w:tcMar>
          </w:tcPr>
          <w:p w14:paraId="6C8AA707"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1E36A5B1" w14:textId="77777777" w:rsidR="00A211E6" w:rsidRPr="00413599" w:rsidRDefault="00A211E6" w:rsidP="00CC730C">
            <w:pPr>
              <w:rPr>
                <w:lang w:eastAsia="en-US"/>
              </w:rPr>
            </w:pPr>
            <w:r>
              <w:rPr>
                <w:lang w:eastAsia="en-US"/>
              </w:rPr>
              <w:t>3.5 x 10</w:t>
            </w:r>
            <w:r>
              <w:rPr>
                <w:vertAlign w:val="superscript"/>
                <w:lang w:eastAsia="en-US"/>
              </w:rPr>
              <w:t>-4</w:t>
            </w:r>
          </w:p>
        </w:tc>
      </w:tr>
      <w:tr w:rsidR="00A211E6" w:rsidRPr="00413599" w14:paraId="7D55371D" w14:textId="77777777" w:rsidTr="00CC730C">
        <w:tc>
          <w:tcPr>
            <w:tcW w:w="653" w:type="pct"/>
            <w:tcMar>
              <w:top w:w="57" w:type="dxa"/>
              <w:bottom w:w="57" w:type="dxa"/>
            </w:tcMar>
          </w:tcPr>
          <w:p w14:paraId="76AFE4ED" w14:textId="77777777" w:rsidR="00A211E6" w:rsidRPr="00413599" w:rsidRDefault="00A211E6" w:rsidP="00CC730C">
            <w:pPr>
              <w:rPr>
                <w:lang w:eastAsia="en-US"/>
              </w:rPr>
            </w:pPr>
            <w:r>
              <w:rPr>
                <w:lang w:eastAsia="en-US"/>
              </w:rPr>
              <w:t>14.</w:t>
            </w:r>
            <w:r>
              <w:t xml:space="preserve"> </w:t>
            </w:r>
            <w:r w:rsidRPr="00E942DD">
              <w:rPr>
                <w:lang w:eastAsia="en-US"/>
              </w:rPr>
              <w:t>Inhalation of volatili</w:t>
            </w:r>
            <w:r>
              <w:rPr>
                <w:lang w:eastAsia="en-US"/>
              </w:rPr>
              <w:t>sed</w:t>
            </w:r>
            <w:r w:rsidRPr="00E942DD">
              <w:rPr>
                <w:lang w:eastAsia="en-US"/>
              </w:rPr>
              <w:t xml:space="preserve"> residues indoors (adult)</w:t>
            </w:r>
          </w:p>
        </w:tc>
        <w:tc>
          <w:tcPr>
            <w:tcW w:w="1693" w:type="pct"/>
            <w:shd w:val="clear" w:color="auto" w:fill="auto"/>
            <w:tcMar>
              <w:top w:w="57" w:type="dxa"/>
              <w:bottom w:w="57" w:type="dxa"/>
            </w:tcMar>
          </w:tcPr>
          <w:p w14:paraId="54EE5D3F" w14:textId="77777777" w:rsidR="00A211E6" w:rsidRPr="00E942DD" w:rsidRDefault="00A211E6" w:rsidP="00CC730C">
            <w:pPr>
              <w:rPr>
                <w:lang w:eastAsia="en-US"/>
              </w:rPr>
            </w:pPr>
            <w:r w:rsidRPr="00E942DD">
              <w:rPr>
                <w:lang w:eastAsia="en-US"/>
              </w:rPr>
              <w:t>Adult amateur (general public)</w:t>
            </w:r>
          </w:p>
          <w:p w14:paraId="577C0B2F" w14:textId="77777777" w:rsidR="00A211E6" w:rsidRPr="00413599" w:rsidRDefault="00A211E6" w:rsidP="00CC730C">
            <w:pPr>
              <w:rPr>
                <w:lang w:eastAsia="en-US"/>
              </w:rPr>
            </w:pPr>
          </w:p>
        </w:tc>
        <w:tc>
          <w:tcPr>
            <w:tcW w:w="1462" w:type="pct"/>
            <w:tcMar>
              <w:top w:w="57" w:type="dxa"/>
              <w:bottom w:w="57" w:type="dxa"/>
            </w:tcMar>
          </w:tcPr>
          <w:p w14:paraId="4CC5E6FC"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5F3B3460" w14:textId="77777777" w:rsidR="00A211E6" w:rsidRPr="00413599" w:rsidRDefault="00A211E6" w:rsidP="00CC730C">
            <w:pPr>
              <w:rPr>
                <w:lang w:eastAsia="en-US"/>
              </w:rPr>
            </w:pPr>
            <w:r>
              <w:rPr>
                <w:lang w:eastAsia="en-US"/>
              </w:rPr>
              <w:t>9.26 x 10</w:t>
            </w:r>
            <w:r w:rsidRPr="00D45D43">
              <w:rPr>
                <w:vertAlign w:val="superscript"/>
                <w:lang w:eastAsia="en-US"/>
              </w:rPr>
              <w:t>-</w:t>
            </w:r>
            <w:r>
              <w:rPr>
                <w:vertAlign w:val="superscript"/>
                <w:lang w:eastAsia="en-US"/>
              </w:rPr>
              <w:t>5</w:t>
            </w:r>
          </w:p>
        </w:tc>
      </w:tr>
      <w:tr w:rsidR="00A211E6" w:rsidRPr="00413599" w14:paraId="2F5017A7" w14:textId="77777777" w:rsidTr="00CC730C">
        <w:tc>
          <w:tcPr>
            <w:tcW w:w="653" w:type="pct"/>
            <w:tcMar>
              <w:top w:w="57" w:type="dxa"/>
              <w:bottom w:w="57" w:type="dxa"/>
            </w:tcMar>
          </w:tcPr>
          <w:p w14:paraId="4930577C" w14:textId="77777777" w:rsidR="00A211E6" w:rsidRPr="00413599" w:rsidRDefault="00A211E6" w:rsidP="00CC730C">
            <w:pPr>
              <w:rPr>
                <w:lang w:eastAsia="en-US"/>
              </w:rPr>
            </w:pPr>
            <w:r>
              <w:rPr>
                <w:lang w:eastAsia="en-US"/>
              </w:rPr>
              <w:t>15.</w:t>
            </w:r>
            <w:r>
              <w:t xml:space="preserve"> </w:t>
            </w:r>
            <w:r w:rsidRPr="00E942DD">
              <w:rPr>
                <w:lang w:eastAsia="en-US"/>
              </w:rPr>
              <w:t>Inhalation of volatilis</w:t>
            </w:r>
            <w:r>
              <w:rPr>
                <w:lang w:eastAsia="en-US"/>
              </w:rPr>
              <w:t>ed</w:t>
            </w:r>
            <w:r w:rsidRPr="00E942DD">
              <w:rPr>
                <w:lang w:eastAsia="en-US"/>
              </w:rPr>
              <w:t xml:space="preserve"> residues indoors (infant)</w:t>
            </w:r>
          </w:p>
        </w:tc>
        <w:tc>
          <w:tcPr>
            <w:tcW w:w="1693" w:type="pct"/>
            <w:shd w:val="clear" w:color="auto" w:fill="auto"/>
            <w:tcMar>
              <w:top w:w="57" w:type="dxa"/>
              <w:bottom w:w="57" w:type="dxa"/>
            </w:tcMar>
          </w:tcPr>
          <w:p w14:paraId="5E9904F0" w14:textId="77777777" w:rsidR="00A211E6" w:rsidRPr="00413599" w:rsidRDefault="00A211E6" w:rsidP="00CC730C">
            <w:pPr>
              <w:rPr>
                <w:lang w:eastAsia="en-US"/>
              </w:rPr>
            </w:pPr>
            <w:r w:rsidRPr="00E942DD">
              <w:rPr>
                <w:lang w:eastAsia="en-US"/>
              </w:rPr>
              <w:t>Infant (general public)</w:t>
            </w:r>
          </w:p>
        </w:tc>
        <w:tc>
          <w:tcPr>
            <w:tcW w:w="1462" w:type="pct"/>
            <w:tcMar>
              <w:top w:w="57" w:type="dxa"/>
              <w:bottom w:w="57" w:type="dxa"/>
            </w:tcMar>
          </w:tcPr>
          <w:p w14:paraId="2F5F63AC"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797F9A51" w14:textId="77777777" w:rsidR="00A211E6" w:rsidRPr="00413599" w:rsidRDefault="00A211E6" w:rsidP="00CC730C">
            <w:pPr>
              <w:rPr>
                <w:lang w:eastAsia="en-US"/>
              </w:rPr>
            </w:pPr>
            <w:r>
              <w:rPr>
                <w:lang w:eastAsia="en-US"/>
              </w:rPr>
              <w:t>2.34 x 10</w:t>
            </w:r>
            <w:r w:rsidRPr="00D45D43">
              <w:rPr>
                <w:vertAlign w:val="superscript"/>
                <w:lang w:eastAsia="en-US"/>
              </w:rPr>
              <w:t>-</w:t>
            </w:r>
            <w:r>
              <w:rPr>
                <w:vertAlign w:val="superscript"/>
                <w:lang w:eastAsia="en-US"/>
              </w:rPr>
              <w:t>4</w:t>
            </w:r>
          </w:p>
        </w:tc>
      </w:tr>
      <w:tr w:rsidR="00A211E6" w:rsidRPr="00413599" w14:paraId="3EDAF445" w14:textId="77777777" w:rsidTr="00CC730C">
        <w:tc>
          <w:tcPr>
            <w:tcW w:w="653" w:type="pct"/>
            <w:tcMar>
              <w:top w:w="57" w:type="dxa"/>
              <w:bottom w:w="57" w:type="dxa"/>
            </w:tcMar>
          </w:tcPr>
          <w:p w14:paraId="2EA82FD2" w14:textId="77777777" w:rsidR="00A211E6" w:rsidRDefault="00A211E6" w:rsidP="00CC730C">
            <w:pPr>
              <w:rPr>
                <w:lang w:eastAsia="en-US"/>
              </w:rPr>
            </w:pPr>
            <w:r>
              <w:rPr>
                <w:lang w:eastAsia="en-US"/>
              </w:rPr>
              <w:lastRenderedPageBreak/>
              <w:t>16.</w:t>
            </w:r>
            <w:r>
              <w:t xml:space="preserve"> </w:t>
            </w:r>
            <w:r w:rsidRPr="00E942DD">
              <w:rPr>
                <w:lang w:eastAsia="en-US"/>
              </w:rPr>
              <w:t>Inhalation of volatilis</w:t>
            </w:r>
            <w:r>
              <w:rPr>
                <w:lang w:eastAsia="en-US"/>
              </w:rPr>
              <w:t>ed residues indoors (</w:t>
            </w:r>
            <w:r w:rsidRPr="00E942DD">
              <w:rPr>
                <w:lang w:eastAsia="en-US"/>
              </w:rPr>
              <w:t>t</w:t>
            </w:r>
            <w:r>
              <w:rPr>
                <w:lang w:eastAsia="en-US"/>
              </w:rPr>
              <w:t>oddler</w:t>
            </w:r>
            <w:r w:rsidRPr="00E942DD">
              <w:rPr>
                <w:lang w:eastAsia="en-US"/>
              </w:rPr>
              <w:t>)</w:t>
            </w:r>
          </w:p>
        </w:tc>
        <w:tc>
          <w:tcPr>
            <w:tcW w:w="1693" w:type="pct"/>
            <w:shd w:val="clear" w:color="auto" w:fill="auto"/>
            <w:tcMar>
              <w:top w:w="57" w:type="dxa"/>
              <w:bottom w:w="57" w:type="dxa"/>
            </w:tcMar>
          </w:tcPr>
          <w:p w14:paraId="053F5014" w14:textId="77777777" w:rsidR="00A211E6" w:rsidRPr="00E942DD" w:rsidRDefault="00A211E6" w:rsidP="00CC730C">
            <w:pPr>
              <w:rPr>
                <w:lang w:eastAsia="en-US"/>
              </w:rPr>
            </w:pPr>
            <w:r>
              <w:rPr>
                <w:lang w:eastAsia="en-US"/>
              </w:rPr>
              <w:t>Toddler</w:t>
            </w:r>
            <w:r w:rsidRPr="00E942DD">
              <w:rPr>
                <w:lang w:eastAsia="en-US"/>
              </w:rPr>
              <w:t xml:space="preserve"> (general public)</w:t>
            </w:r>
          </w:p>
        </w:tc>
        <w:tc>
          <w:tcPr>
            <w:tcW w:w="1462" w:type="pct"/>
            <w:tcMar>
              <w:top w:w="57" w:type="dxa"/>
              <w:bottom w:w="57" w:type="dxa"/>
            </w:tcMar>
          </w:tcPr>
          <w:p w14:paraId="68EFB900" w14:textId="77777777" w:rsidR="00A211E6"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4F991582" w14:textId="77777777" w:rsidR="00A211E6" w:rsidRDefault="00A211E6" w:rsidP="00CC730C">
            <w:pPr>
              <w:rPr>
                <w:lang w:eastAsia="en-US"/>
              </w:rPr>
            </w:pPr>
            <w:r>
              <w:rPr>
                <w:lang w:eastAsia="en-US"/>
              </w:rPr>
              <w:t>2.78 x 10</w:t>
            </w:r>
            <w:r w:rsidRPr="0092094B">
              <w:rPr>
                <w:vertAlign w:val="superscript"/>
                <w:lang w:eastAsia="en-US"/>
              </w:rPr>
              <w:t>-</w:t>
            </w:r>
            <w:r>
              <w:rPr>
                <w:vertAlign w:val="superscript"/>
                <w:lang w:eastAsia="en-US"/>
              </w:rPr>
              <w:t>4</w:t>
            </w:r>
          </w:p>
        </w:tc>
      </w:tr>
      <w:tr w:rsidR="00A211E6" w:rsidRPr="00413599" w14:paraId="019B762B" w14:textId="77777777" w:rsidTr="00CC730C">
        <w:tc>
          <w:tcPr>
            <w:tcW w:w="653" w:type="pct"/>
            <w:tcMar>
              <w:top w:w="57" w:type="dxa"/>
              <w:bottom w:w="57" w:type="dxa"/>
            </w:tcMar>
          </w:tcPr>
          <w:p w14:paraId="70D9BEF3" w14:textId="77777777" w:rsidR="00A211E6" w:rsidRPr="00413599" w:rsidRDefault="00A211E6" w:rsidP="00CC730C">
            <w:pPr>
              <w:rPr>
                <w:lang w:eastAsia="en-US"/>
              </w:rPr>
            </w:pPr>
            <w:r>
              <w:rPr>
                <w:lang w:eastAsia="en-US"/>
              </w:rPr>
              <w:t>17.</w:t>
            </w:r>
            <w:r>
              <w:t xml:space="preserve"> </w:t>
            </w:r>
            <w:r w:rsidRPr="00E942DD">
              <w:rPr>
                <w:lang w:eastAsia="en-US"/>
              </w:rPr>
              <w:t>Child playing on playground structure outdoors</w:t>
            </w:r>
          </w:p>
        </w:tc>
        <w:tc>
          <w:tcPr>
            <w:tcW w:w="1693" w:type="pct"/>
            <w:shd w:val="clear" w:color="auto" w:fill="auto"/>
            <w:tcMar>
              <w:top w:w="57" w:type="dxa"/>
              <w:bottom w:w="57" w:type="dxa"/>
            </w:tcMar>
          </w:tcPr>
          <w:p w14:paraId="6C7F5FD8" w14:textId="77777777" w:rsidR="00A211E6" w:rsidRDefault="00A211E6" w:rsidP="00CC730C">
            <w:pPr>
              <w:rPr>
                <w:lang w:eastAsia="en-US"/>
              </w:rPr>
            </w:pPr>
            <w:r w:rsidRPr="00E942DD">
              <w:rPr>
                <w:lang w:eastAsia="en-US"/>
              </w:rPr>
              <w:t>Child (general public)</w:t>
            </w:r>
          </w:p>
          <w:p w14:paraId="6D8CCD23" w14:textId="77777777" w:rsidR="00A211E6" w:rsidRPr="00E942DD" w:rsidRDefault="00A211E6" w:rsidP="00CC730C">
            <w:pPr>
              <w:tabs>
                <w:tab w:val="left" w:pos="952"/>
              </w:tabs>
              <w:rPr>
                <w:lang w:eastAsia="en-US"/>
              </w:rPr>
            </w:pPr>
          </w:p>
        </w:tc>
        <w:tc>
          <w:tcPr>
            <w:tcW w:w="1462" w:type="pct"/>
            <w:tcMar>
              <w:top w:w="57" w:type="dxa"/>
              <w:bottom w:w="57" w:type="dxa"/>
            </w:tcMar>
          </w:tcPr>
          <w:p w14:paraId="4DA6B8AA"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100742D4" w14:textId="77777777" w:rsidR="00A211E6" w:rsidRPr="00413599" w:rsidRDefault="00A211E6" w:rsidP="00CC730C">
            <w:pPr>
              <w:rPr>
                <w:lang w:eastAsia="en-US"/>
              </w:rPr>
            </w:pPr>
            <w:r>
              <w:rPr>
                <w:lang w:eastAsia="en-US"/>
              </w:rPr>
              <w:t>9.29 x 10</w:t>
            </w:r>
            <w:r w:rsidRPr="00D45D43">
              <w:rPr>
                <w:vertAlign w:val="superscript"/>
                <w:lang w:eastAsia="en-US"/>
              </w:rPr>
              <w:t>-4</w:t>
            </w:r>
            <w:r>
              <w:rPr>
                <w:lang w:eastAsia="en-US"/>
              </w:rPr>
              <w:t xml:space="preserve"> </w:t>
            </w:r>
          </w:p>
        </w:tc>
      </w:tr>
      <w:tr w:rsidR="00A211E6" w:rsidRPr="00413599" w14:paraId="15A59358" w14:textId="77777777" w:rsidTr="00CC730C">
        <w:tc>
          <w:tcPr>
            <w:tcW w:w="653" w:type="pct"/>
            <w:tcMar>
              <w:top w:w="57" w:type="dxa"/>
              <w:bottom w:w="57" w:type="dxa"/>
            </w:tcMar>
          </w:tcPr>
          <w:p w14:paraId="4410F71C" w14:textId="77777777" w:rsidR="00A211E6" w:rsidRPr="00413599" w:rsidRDefault="00A211E6" w:rsidP="00CC730C">
            <w:pPr>
              <w:rPr>
                <w:lang w:eastAsia="en-US"/>
              </w:rPr>
            </w:pPr>
            <w:r>
              <w:rPr>
                <w:lang w:eastAsia="en-US"/>
              </w:rPr>
              <w:t>18.</w:t>
            </w:r>
            <w:r>
              <w:t xml:space="preserve"> </w:t>
            </w:r>
            <w:r>
              <w:rPr>
                <w:lang w:eastAsia="en-US"/>
              </w:rPr>
              <w:t>Toddler</w:t>
            </w:r>
            <w:r w:rsidRPr="00E942DD">
              <w:rPr>
                <w:lang w:eastAsia="en-US"/>
              </w:rPr>
              <w:t xml:space="preserve"> playing on weathered (playground) structure and mouthing (450 g/m²)</w:t>
            </w:r>
          </w:p>
        </w:tc>
        <w:tc>
          <w:tcPr>
            <w:tcW w:w="1693" w:type="pct"/>
            <w:shd w:val="clear" w:color="auto" w:fill="auto"/>
            <w:tcMar>
              <w:top w:w="57" w:type="dxa"/>
              <w:bottom w:w="57" w:type="dxa"/>
            </w:tcMar>
          </w:tcPr>
          <w:p w14:paraId="59E4BC72" w14:textId="77777777" w:rsidR="00A211E6" w:rsidRPr="00413599" w:rsidRDefault="00A211E6" w:rsidP="00CC730C">
            <w:pPr>
              <w:rPr>
                <w:lang w:eastAsia="en-US"/>
              </w:rPr>
            </w:pPr>
            <w:r>
              <w:rPr>
                <w:lang w:eastAsia="en-US"/>
              </w:rPr>
              <w:t>Toddler</w:t>
            </w:r>
            <w:r w:rsidRPr="00E942DD">
              <w:rPr>
                <w:lang w:eastAsia="en-US"/>
              </w:rPr>
              <w:t xml:space="preserve"> (general public)</w:t>
            </w:r>
          </w:p>
        </w:tc>
        <w:tc>
          <w:tcPr>
            <w:tcW w:w="1462" w:type="pct"/>
            <w:tcMar>
              <w:top w:w="57" w:type="dxa"/>
              <w:bottom w:w="57" w:type="dxa"/>
            </w:tcMar>
          </w:tcPr>
          <w:p w14:paraId="371E4D76" w14:textId="77777777" w:rsidR="00A211E6" w:rsidRPr="00413599" w:rsidRDefault="00A211E6" w:rsidP="00CC730C">
            <w:pPr>
              <w:rPr>
                <w:lang w:eastAsia="en-US"/>
              </w:rPr>
            </w:pPr>
            <w:r>
              <w:rPr>
                <w:lang w:eastAsia="en-US"/>
              </w:rPr>
              <w:t>Tier 1 / No PPE</w:t>
            </w:r>
          </w:p>
        </w:tc>
        <w:tc>
          <w:tcPr>
            <w:tcW w:w="1192" w:type="pct"/>
            <w:shd w:val="clear" w:color="auto" w:fill="auto"/>
            <w:tcMar>
              <w:top w:w="57" w:type="dxa"/>
              <w:bottom w:w="57" w:type="dxa"/>
            </w:tcMar>
          </w:tcPr>
          <w:p w14:paraId="208E7EDC" w14:textId="77777777" w:rsidR="00A211E6" w:rsidRPr="00413599" w:rsidRDefault="00A211E6" w:rsidP="00CC730C">
            <w:pPr>
              <w:rPr>
                <w:lang w:eastAsia="en-US"/>
              </w:rPr>
            </w:pPr>
            <w:r>
              <w:rPr>
                <w:lang w:eastAsia="en-US"/>
              </w:rPr>
              <w:t>4.49 x 10</w:t>
            </w:r>
            <w:r>
              <w:rPr>
                <w:vertAlign w:val="superscript"/>
                <w:lang w:eastAsia="en-US"/>
              </w:rPr>
              <w:t>-2</w:t>
            </w:r>
          </w:p>
        </w:tc>
      </w:tr>
    </w:tbl>
    <w:p w14:paraId="0C124D25" w14:textId="77777777" w:rsidR="00A211E6" w:rsidRPr="00EA3D62" w:rsidRDefault="00A211E6" w:rsidP="00572639">
      <w:pPr>
        <w:pStyle w:val="Titre4"/>
        <w:rPr>
          <w:lang w:val="en-GB"/>
        </w:rPr>
      </w:pPr>
      <w:bookmarkStart w:id="138" w:name="_Toc389729088"/>
      <w:bookmarkStart w:id="139" w:name="_Toc403566577"/>
      <w:bookmarkStart w:id="140" w:name="_Toc425344118"/>
      <w:bookmarkStart w:id="141" w:name="_Toc505609769"/>
      <w:r w:rsidRPr="00EA3D62">
        <w:rPr>
          <w:lang w:val="en-GB"/>
        </w:rPr>
        <w:t>Risk characterisation for human health</w:t>
      </w:r>
      <w:bookmarkEnd w:id="138"/>
      <w:bookmarkEnd w:id="139"/>
      <w:bookmarkEnd w:id="140"/>
      <w:bookmarkEnd w:id="141"/>
    </w:p>
    <w:p w14:paraId="3526446E" w14:textId="77777777" w:rsidR="00A211E6" w:rsidRPr="0095664D" w:rsidRDefault="00A211E6" w:rsidP="00A211E6"/>
    <w:p w14:paraId="181C0E73" w14:textId="77777777" w:rsidR="00A211E6" w:rsidRPr="00C45A72" w:rsidRDefault="00A211E6" w:rsidP="00A211E6">
      <w:pPr>
        <w:rPr>
          <w:b/>
          <w:bCs/>
          <w:lang w:eastAsia="en-US"/>
        </w:rPr>
      </w:pPr>
      <w:r w:rsidRPr="00C45A72">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497"/>
        <w:gridCol w:w="1511"/>
        <w:gridCol w:w="725"/>
        <w:gridCol w:w="2277"/>
        <w:gridCol w:w="1522"/>
      </w:tblGrid>
      <w:tr w:rsidR="00A211E6" w:rsidRPr="00C45A72" w14:paraId="6EF83C8D" w14:textId="77777777" w:rsidTr="00CC730C">
        <w:tc>
          <w:tcPr>
            <w:tcW w:w="1684" w:type="dxa"/>
            <w:shd w:val="clear" w:color="auto" w:fill="FFFFCC"/>
          </w:tcPr>
          <w:p w14:paraId="07630721" w14:textId="77777777" w:rsidR="00A211E6" w:rsidRPr="00C45A72" w:rsidRDefault="00A211E6" w:rsidP="00CC730C">
            <w:pPr>
              <w:rPr>
                <w:b/>
                <w:lang w:eastAsia="en-US"/>
              </w:rPr>
            </w:pPr>
            <w:r w:rsidRPr="00C45A72">
              <w:rPr>
                <w:b/>
                <w:lang w:eastAsia="en-US"/>
              </w:rPr>
              <w:t xml:space="preserve">Reference </w:t>
            </w:r>
          </w:p>
        </w:tc>
        <w:tc>
          <w:tcPr>
            <w:tcW w:w="1538" w:type="dxa"/>
            <w:shd w:val="clear" w:color="auto" w:fill="FFFFCC"/>
          </w:tcPr>
          <w:p w14:paraId="7D153D0C" w14:textId="77777777" w:rsidR="00A211E6" w:rsidRPr="00C45A72" w:rsidRDefault="00A211E6" w:rsidP="00CC730C">
            <w:pPr>
              <w:rPr>
                <w:b/>
                <w:lang w:eastAsia="en-US"/>
              </w:rPr>
            </w:pPr>
            <w:r w:rsidRPr="00C45A72">
              <w:rPr>
                <w:b/>
                <w:lang w:eastAsia="en-US"/>
              </w:rPr>
              <w:t>Study</w:t>
            </w:r>
          </w:p>
        </w:tc>
        <w:tc>
          <w:tcPr>
            <w:tcW w:w="1538" w:type="dxa"/>
            <w:shd w:val="clear" w:color="auto" w:fill="FFFFCC"/>
          </w:tcPr>
          <w:p w14:paraId="32D4012D" w14:textId="77777777" w:rsidR="00A211E6" w:rsidRPr="00C45A72" w:rsidRDefault="00A211E6" w:rsidP="00CC730C">
            <w:pPr>
              <w:rPr>
                <w:b/>
                <w:lang w:eastAsia="en-US"/>
              </w:rPr>
            </w:pPr>
            <w:r w:rsidRPr="00C45A72">
              <w:rPr>
                <w:b/>
                <w:lang w:eastAsia="en-US"/>
              </w:rPr>
              <w:t>NOAEL (LOAEL)</w:t>
            </w:r>
          </w:p>
        </w:tc>
        <w:tc>
          <w:tcPr>
            <w:tcW w:w="735" w:type="dxa"/>
            <w:shd w:val="clear" w:color="auto" w:fill="FFFFCC"/>
          </w:tcPr>
          <w:p w14:paraId="0A3DF318" w14:textId="77777777" w:rsidR="00A211E6" w:rsidRPr="00C45A72" w:rsidRDefault="00A211E6" w:rsidP="00CC730C">
            <w:pPr>
              <w:rPr>
                <w:b/>
                <w:vertAlign w:val="superscript"/>
                <w:lang w:eastAsia="en-US"/>
              </w:rPr>
            </w:pPr>
            <w:r w:rsidRPr="00C45A72">
              <w:rPr>
                <w:b/>
                <w:lang w:eastAsia="en-US"/>
              </w:rPr>
              <w:t>AF</w:t>
            </w:r>
            <w:r w:rsidRPr="00C45A72">
              <w:rPr>
                <w:b/>
                <w:vertAlign w:val="superscript"/>
                <w:lang w:eastAsia="en-US"/>
              </w:rPr>
              <w:t>1</w:t>
            </w:r>
          </w:p>
        </w:tc>
        <w:tc>
          <w:tcPr>
            <w:tcW w:w="2341" w:type="dxa"/>
            <w:shd w:val="clear" w:color="auto" w:fill="FFFFCC"/>
          </w:tcPr>
          <w:p w14:paraId="05A387BC" w14:textId="77777777" w:rsidR="00A211E6" w:rsidRPr="00C45A72" w:rsidRDefault="00A211E6" w:rsidP="00CC730C">
            <w:pPr>
              <w:rPr>
                <w:b/>
                <w:lang w:eastAsia="en-US"/>
              </w:rPr>
            </w:pPr>
            <w:r w:rsidRPr="00C45A72">
              <w:rPr>
                <w:b/>
                <w:lang w:eastAsia="en-US"/>
              </w:rPr>
              <w:t>Correction for oral absorption</w:t>
            </w:r>
          </w:p>
        </w:tc>
        <w:tc>
          <w:tcPr>
            <w:tcW w:w="1538" w:type="dxa"/>
            <w:shd w:val="clear" w:color="auto" w:fill="FFFFCC"/>
          </w:tcPr>
          <w:p w14:paraId="6D9AEA9F" w14:textId="77777777" w:rsidR="00A211E6" w:rsidRDefault="00A211E6" w:rsidP="00CC730C">
            <w:pPr>
              <w:rPr>
                <w:b/>
                <w:lang w:eastAsia="en-US"/>
              </w:rPr>
            </w:pPr>
            <w:r w:rsidRPr="00C45A72">
              <w:rPr>
                <w:b/>
                <w:lang w:eastAsia="en-US"/>
              </w:rPr>
              <w:t>Value</w:t>
            </w:r>
          </w:p>
          <w:p w14:paraId="6B27BFDC" w14:textId="77777777" w:rsidR="00A211E6" w:rsidRPr="00C45A72" w:rsidRDefault="00A211E6" w:rsidP="00CC730C">
            <w:pPr>
              <w:rPr>
                <w:b/>
                <w:lang w:eastAsia="en-US"/>
              </w:rPr>
            </w:pPr>
            <w:r>
              <w:rPr>
                <w:lang w:eastAsia="en-US"/>
              </w:rPr>
              <w:t>(mg/kw/d)</w:t>
            </w:r>
          </w:p>
        </w:tc>
      </w:tr>
      <w:tr w:rsidR="00A211E6" w:rsidRPr="00C45A72" w14:paraId="6AEDF177" w14:textId="77777777" w:rsidTr="00CC730C">
        <w:tc>
          <w:tcPr>
            <w:tcW w:w="1684" w:type="dxa"/>
            <w:shd w:val="clear" w:color="auto" w:fill="auto"/>
          </w:tcPr>
          <w:p w14:paraId="4437E123" w14:textId="77777777" w:rsidR="00A211E6" w:rsidRPr="00C45A72" w:rsidRDefault="00A211E6" w:rsidP="00CC730C">
            <w:pPr>
              <w:rPr>
                <w:lang w:eastAsia="en-US"/>
              </w:rPr>
            </w:pPr>
            <w:r w:rsidRPr="00C45A72">
              <w:rPr>
                <w:lang w:eastAsia="en-US"/>
              </w:rPr>
              <w:t>AELshort-term</w:t>
            </w:r>
          </w:p>
        </w:tc>
        <w:tc>
          <w:tcPr>
            <w:tcW w:w="1538" w:type="dxa"/>
          </w:tcPr>
          <w:p w14:paraId="2EC4D58E" w14:textId="77777777" w:rsidR="00A211E6" w:rsidRPr="00C45A72" w:rsidRDefault="00A211E6" w:rsidP="00CC730C">
            <w:pPr>
              <w:rPr>
                <w:lang w:eastAsia="en-US"/>
              </w:rPr>
            </w:pPr>
            <w:r w:rsidRPr="00FB2B2F">
              <w:rPr>
                <w:rFonts w:ascii="Arial" w:hAnsi="Arial" w:cs="Arial"/>
                <w:color w:val="000000"/>
                <w:szCs w:val="22"/>
              </w:rPr>
              <w:t xml:space="preserve">2-year </w:t>
            </w:r>
            <w:r>
              <w:rPr>
                <w:rFonts w:ascii="Arial" w:hAnsi="Arial" w:cs="Arial"/>
                <w:color w:val="000000"/>
                <w:szCs w:val="22"/>
              </w:rPr>
              <w:t xml:space="preserve">rat </w:t>
            </w:r>
            <w:r w:rsidRPr="00FB2B2F">
              <w:rPr>
                <w:rFonts w:ascii="Arial" w:hAnsi="Arial" w:cs="Arial"/>
                <w:color w:val="000000"/>
                <w:szCs w:val="22"/>
              </w:rPr>
              <w:t>toxicity study</w:t>
            </w:r>
          </w:p>
        </w:tc>
        <w:tc>
          <w:tcPr>
            <w:tcW w:w="1538" w:type="dxa"/>
          </w:tcPr>
          <w:p w14:paraId="50417A42" w14:textId="77777777" w:rsidR="00A211E6" w:rsidRPr="00C45A72" w:rsidRDefault="00A211E6" w:rsidP="00CC730C">
            <w:pPr>
              <w:rPr>
                <w:lang w:eastAsia="en-US"/>
              </w:rPr>
            </w:pPr>
            <w:r>
              <w:rPr>
                <w:lang w:eastAsia="en-US"/>
              </w:rPr>
              <w:t>NOAEL = 50 mg/kg bw/d</w:t>
            </w:r>
          </w:p>
        </w:tc>
        <w:tc>
          <w:tcPr>
            <w:tcW w:w="735" w:type="dxa"/>
          </w:tcPr>
          <w:p w14:paraId="7AFC0F5D" w14:textId="77777777" w:rsidR="00A211E6" w:rsidRPr="00C45A72" w:rsidRDefault="00A211E6" w:rsidP="00CC730C">
            <w:pPr>
              <w:rPr>
                <w:lang w:eastAsia="en-US"/>
              </w:rPr>
            </w:pPr>
            <w:r>
              <w:rPr>
                <w:lang w:eastAsia="en-US"/>
              </w:rPr>
              <w:t>100</w:t>
            </w:r>
          </w:p>
        </w:tc>
        <w:tc>
          <w:tcPr>
            <w:tcW w:w="2341" w:type="dxa"/>
          </w:tcPr>
          <w:p w14:paraId="32E65760" w14:textId="77777777" w:rsidR="00A211E6" w:rsidRPr="00C45A72" w:rsidRDefault="00A211E6" w:rsidP="00CC730C">
            <w:pPr>
              <w:rPr>
                <w:lang w:eastAsia="en-US"/>
              </w:rPr>
            </w:pPr>
            <w:r>
              <w:rPr>
                <w:lang w:eastAsia="en-US"/>
              </w:rPr>
              <w:t>No</w:t>
            </w:r>
          </w:p>
        </w:tc>
        <w:tc>
          <w:tcPr>
            <w:tcW w:w="1538" w:type="dxa"/>
            <w:shd w:val="clear" w:color="auto" w:fill="auto"/>
          </w:tcPr>
          <w:p w14:paraId="49B2C9A1" w14:textId="77777777" w:rsidR="00A211E6" w:rsidRPr="00C45A72" w:rsidRDefault="00A211E6" w:rsidP="00CC730C">
            <w:pPr>
              <w:rPr>
                <w:lang w:eastAsia="en-US"/>
              </w:rPr>
            </w:pPr>
            <w:r>
              <w:rPr>
                <w:lang w:eastAsia="en-US"/>
              </w:rPr>
              <w:t>0.5</w:t>
            </w:r>
          </w:p>
        </w:tc>
      </w:tr>
      <w:tr w:rsidR="00A211E6" w:rsidRPr="00C45A72" w14:paraId="3953576E" w14:textId="77777777" w:rsidTr="00CC730C">
        <w:tc>
          <w:tcPr>
            <w:tcW w:w="1684" w:type="dxa"/>
            <w:shd w:val="clear" w:color="auto" w:fill="auto"/>
          </w:tcPr>
          <w:p w14:paraId="4555431D" w14:textId="77777777" w:rsidR="00A211E6" w:rsidRPr="00C45A72" w:rsidRDefault="00A211E6" w:rsidP="00CC730C">
            <w:pPr>
              <w:rPr>
                <w:lang w:eastAsia="en-US"/>
              </w:rPr>
            </w:pPr>
            <w:r w:rsidRPr="00C45A72">
              <w:rPr>
                <w:lang w:eastAsia="en-US"/>
              </w:rPr>
              <w:t>AELmedium-term</w:t>
            </w:r>
            <w:r>
              <w:rPr>
                <w:lang w:eastAsia="en-US"/>
              </w:rPr>
              <w:t>/long-term</w:t>
            </w:r>
          </w:p>
        </w:tc>
        <w:tc>
          <w:tcPr>
            <w:tcW w:w="1538" w:type="dxa"/>
          </w:tcPr>
          <w:p w14:paraId="72FC8420" w14:textId="77777777" w:rsidR="00A211E6" w:rsidRPr="00C45A72" w:rsidRDefault="00A211E6" w:rsidP="00CC730C">
            <w:pPr>
              <w:rPr>
                <w:lang w:eastAsia="en-US"/>
              </w:rPr>
            </w:pPr>
            <w:r>
              <w:rPr>
                <w:lang w:eastAsia="en-US"/>
              </w:rPr>
              <w:t xml:space="preserve">1-year </w:t>
            </w:r>
            <w:r w:rsidRPr="00ED41C1">
              <w:rPr>
                <w:lang w:eastAsia="en-US"/>
              </w:rPr>
              <w:t xml:space="preserve">dog </w:t>
            </w:r>
            <w:r>
              <w:rPr>
                <w:lang w:eastAsia="en-US"/>
              </w:rPr>
              <w:t>chronic toxicity</w:t>
            </w:r>
            <w:r w:rsidRPr="00ED41C1">
              <w:rPr>
                <w:lang w:eastAsia="en-US"/>
              </w:rPr>
              <w:t xml:space="preserve"> study</w:t>
            </w:r>
          </w:p>
        </w:tc>
        <w:tc>
          <w:tcPr>
            <w:tcW w:w="1538" w:type="dxa"/>
          </w:tcPr>
          <w:p w14:paraId="5C65C299" w14:textId="77777777" w:rsidR="00A211E6" w:rsidRPr="00C45A72" w:rsidRDefault="00A211E6" w:rsidP="00CC730C">
            <w:pPr>
              <w:rPr>
                <w:lang w:eastAsia="en-US"/>
              </w:rPr>
            </w:pPr>
            <w:r>
              <w:rPr>
                <w:lang w:eastAsia="en-US"/>
              </w:rPr>
              <w:t>NOAEL = 5 mg/kg bw/d</w:t>
            </w:r>
          </w:p>
        </w:tc>
        <w:tc>
          <w:tcPr>
            <w:tcW w:w="735" w:type="dxa"/>
          </w:tcPr>
          <w:p w14:paraId="46E754E7" w14:textId="77777777" w:rsidR="00A211E6" w:rsidRPr="00C45A72" w:rsidRDefault="00A211E6" w:rsidP="00CC730C">
            <w:pPr>
              <w:rPr>
                <w:lang w:eastAsia="en-US"/>
              </w:rPr>
            </w:pPr>
            <w:r>
              <w:rPr>
                <w:lang w:eastAsia="en-US"/>
              </w:rPr>
              <w:t>100</w:t>
            </w:r>
          </w:p>
        </w:tc>
        <w:tc>
          <w:tcPr>
            <w:tcW w:w="2341" w:type="dxa"/>
          </w:tcPr>
          <w:p w14:paraId="33B0FC48" w14:textId="77777777" w:rsidR="00A211E6" w:rsidRPr="00C45A72" w:rsidRDefault="00A211E6" w:rsidP="00CC730C">
            <w:pPr>
              <w:rPr>
                <w:lang w:eastAsia="en-US"/>
              </w:rPr>
            </w:pPr>
            <w:r>
              <w:rPr>
                <w:lang w:eastAsia="en-US"/>
              </w:rPr>
              <w:t>No</w:t>
            </w:r>
          </w:p>
        </w:tc>
        <w:tc>
          <w:tcPr>
            <w:tcW w:w="1538" w:type="dxa"/>
            <w:shd w:val="clear" w:color="auto" w:fill="auto"/>
          </w:tcPr>
          <w:p w14:paraId="27CB323F" w14:textId="77777777" w:rsidR="00A211E6" w:rsidRPr="00C45A72" w:rsidRDefault="00A211E6" w:rsidP="00CC730C">
            <w:pPr>
              <w:rPr>
                <w:lang w:eastAsia="en-US"/>
              </w:rPr>
            </w:pPr>
            <w:r>
              <w:rPr>
                <w:lang w:eastAsia="en-US"/>
              </w:rPr>
              <w:t>0.05</w:t>
            </w:r>
          </w:p>
        </w:tc>
      </w:tr>
      <w:tr w:rsidR="00A211E6" w:rsidRPr="00C45A72" w14:paraId="50DD09BB" w14:textId="77777777" w:rsidTr="00CC730C">
        <w:tc>
          <w:tcPr>
            <w:tcW w:w="1684" w:type="dxa"/>
            <w:shd w:val="clear" w:color="auto" w:fill="auto"/>
          </w:tcPr>
          <w:p w14:paraId="4D4DE7CF" w14:textId="77777777" w:rsidR="00A211E6" w:rsidRPr="00C45A72" w:rsidRDefault="00A211E6" w:rsidP="00CC730C">
            <w:pPr>
              <w:rPr>
                <w:lang w:eastAsia="en-US"/>
              </w:rPr>
            </w:pPr>
            <w:r w:rsidRPr="00C45A72">
              <w:rPr>
                <w:lang w:eastAsia="en-US"/>
              </w:rPr>
              <w:t>ARfD</w:t>
            </w:r>
          </w:p>
        </w:tc>
        <w:tc>
          <w:tcPr>
            <w:tcW w:w="1538" w:type="dxa"/>
          </w:tcPr>
          <w:p w14:paraId="40C2C9AA" w14:textId="77777777" w:rsidR="00A211E6" w:rsidRPr="00C45A72" w:rsidRDefault="00A211E6" w:rsidP="00CC730C">
            <w:pPr>
              <w:rPr>
                <w:lang w:eastAsia="en-US"/>
              </w:rPr>
            </w:pPr>
            <w:r w:rsidRPr="00FB2B2F">
              <w:rPr>
                <w:rFonts w:ascii="Arial" w:hAnsi="Arial" w:cs="Arial"/>
                <w:color w:val="000000"/>
                <w:szCs w:val="22"/>
              </w:rPr>
              <w:t xml:space="preserve">2-year </w:t>
            </w:r>
            <w:r>
              <w:rPr>
                <w:rFonts w:ascii="Arial" w:hAnsi="Arial" w:cs="Arial"/>
                <w:color w:val="000000"/>
                <w:szCs w:val="22"/>
              </w:rPr>
              <w:t xml:space="preserve">rat </w:t>
            </w:r>
            <w:r w:rsidRPr="00FB2B2F">
              <w:rPr>
                <w:rFonts w:ascii="Arial" w:hAnsi="Arial" w:cs="Arial"/>
                <w:color w:val="000000"/>
                <w:szCs w:val="22"/>
              </w:rPr>
              <w:t>toxicity study</w:t>
            </w:r>
          </w:p>
        </w:tc>
        <w:tc>
          <w:tcPr>
            <w:tcW w:w="1538" w:type="dxa"/>
          </w:tcPr>
          <w:p w14:paraId="0BBF53F4" w14:textId="77777777" w:rsidR="00A211E6" w:rsidRPr="00C45A72" w:rsidRDefault="00A211E6" w:rsidP="00CC730C">
            <w:pPr>
              <w:rPr>
                <w:lang w:eastAsia="en-US"/>
              </w:rPr>
            </w:pPr>
            <w:r>
              <w:rPr>
                <w:lang w:eastAsia="en-US"/>
              </w:rPr>
              <w:t>NOAEL = 50 mg/kg bw/d</w:t>
            </w:r>
          </w:p>
        </w:tc>
        <w:tc>
          <w:tcPr>
            <w:tcW w:w="735" w:type="dxa"/>
          </w:tcPr>
          <w:p w14:paraId="46047F46" w14:textId="77777777" w:rsidR="00A211E6" w:rsidRPr="00C45A72" w:rsidRDefault="00A211E6" w:rsidP="00CC730C">
            <w:pPr>
              <w:rPr>
                <w:lang w:eastAsia="en-US"/>
              </w:rPr>
            </w:pPr>
            <w:r>
              <w:rPr>
                <w:lang w:eastAsia="en-US"/>
              </w:rPr>
              <w:t>100</w:t>
            </w:r>
          </w:p>
        </w:tc>
        <w:tc>
          <w:tcPr>
            <w:tcW w:w="2341" w:type="dxa"/>
          </w:tcPr>
          <w:p w14:paraId="35936CC8" w14:textId="77777777" w:rsidR="00A211E6" w:rsidRPr="00C45A72" w:rsidRDefault="00A211E6" w:rsidP="00CC730C">
            <w:pPr>
              <w:rPr>
                <w:lang w:eastAsia="en-US"/>
              </w:rPr>
            </w:pPr>
            <w:r>
              <w:rPr>
                <w:lang w:eastAsia="en-US"/>
              </w:rPr>
              <w:t>No</w:t>
            </w:r>
          </w:p>
        </w:tc>
        <w:tc>
          <w:tcPr>
            <w:tcW w:w="1538" w:type="dxa"/>
            <w:shd w:val="clear" w:color="auto" w:fill="auto"/>
          </w:tcPr>
          <w:p w14:paraId="73C11204" w14:textId="77777777" w:rsidR="00A211E6" w:rsidRPr="00C45A72" w:rsidRDefault="00A211E6" w:rsidP="00CC730C">
            <w:pPr>
              <w:rPr>
                <w:lang w:eastAsia="en-US"/>
              </w:rPr>
            </w:pPr>
            <w:r>
              <w:rPr>
                <w:lang w:eastAsia="en-US"/>
              </w:rPr>
              <w:t>0.5</w:t>
            </w:r>
          </w:p>
        </w:tc>
      </w:tr>
      <w:tr w:rsidR="00A211E6" w:rsidRPr="00C45A72" w14:paraId="6F8CB50A" w14:textId="77777777" w:rsidTr="00CC730C">
        <w:tc>
          <w:tcPr>
            <w:tcW w:w="1684" w:type="dxa"/>
            <w:shd w:val="clear" w:color="auto" w:fill="auto"/>
          </w:tcPr>
          <w:p w14:paraId="4ACB2286" w14:textId="77777777" w:rsidR="00A211E6" w:rsidRPr="00C45A72" w:rsidRDefault="00A211E6" w:rsidP="00CC730C">
            <w:pPr>
              <w:rPr>
                <w:lang w:eastAsia="en-US"/>
              </w:rPr>
            </w:pPr>
            <w:r w:rsidRPr="00C45A72">
              <w:rPr>
                <w:lang w:eastAsia="en-US"/>
              </w:rPr>
              <w:t>ADI</w:t>
            </w:r>
          </w:p>
        </w:tc>
        <w:tc>
          <w:tcPr>
            <w:tcW w:w="1538" w:type="dxa"/>
          </w:tcPr>
          <w:p w14:paraId="6DF8557B" w14:textId="77777777" w:rsidR="00A211E6" w:rsidRPr="00C45A72" w:rsidRDefault="00A211E6" w:rsidP="00CC730C">
            <w:pPr>
              <w:rPr>
                <w:lang w:eastAsia="en-US"/>
              </w:rPr>
            </w:pPr>
            <w:r>
              <w:rPr>
                <w:lang w:eastAsia="en-US"/>
              </w:rPr>
              <w:t xml:space="preserve">1-year </w:t>
            </w:r>
            <w:r w:rsidRPr="00ED41C1">
              <w:rPr>
                <w:lang w:eastAsia="en-US"/>
              </w:rPr>
              <w:t>dog study</w:t>
            </w:r>
          </w:p>
        </w:tc>
        <w:tc>
          <w:tcPr>
            <w:tcW w:w="1538" w:type="dxa"/>
          </w:tcPr>
          <w:p w14:paraId="6AF4319D" w14:textId="77777777" w:rsidR="00A211E6" w:rsidRPr="00C45A72" w:rsidRDefault="00A211E6" w:rsidP="00CC730C">
            <w:pPr>
              <w:rPr>
                <w:lang w:eastAsia="en-US"/>
              </w:rPr>
            </w:pPr>
            <w:r>
              <w:rPr>
                <w:lang w:eastAsia="en-US"/>
              </w:rPr>
              <w:t>NOAEL = 5 mg/kg bw/d</w:t>
            </w:r>
          </w:p>
        </w:tc>
        <w:tc>
          <w:tcPr>
            <w:tcW w:w="735" w:type="dxa"/>
          </w:tcPr>
          <w:p w14:paraId="35203D76" w14:textId="77777777" w:rsidR="00A211E6" w:rsidRPr="00C45A72" w:rsidRDefault="00A211E6" w:rsidP="00CC730C">
            <w:pPr>
              <w:rPr>
                <w:lang w:eastAsia="en-US"/>
              </w:rPr>
            </w:pPr>
            <w:r>
              <w:rPr>
                <w:lang w:eastAsia="en-US"/>
              </w:rPr>
              <w:t>100</w:t>
            </w:r>
          </w:p>
        </w:tc>
        <w:tc>
          <w:tcPr>
            <w:tcW w:w="2341" w:type="dxa"/>
          </w:tcPr>
          <w:p w14:paraId="30E2A139" w14:textId="77777777" w:rsidR="00A211E6" w:rsidRPr="00C45A72" w:rsidRDefault="00A211E6" w:rsidP="00CC730C">
            <w:pPr>
              <w:rPr>
                <w:lang w:eastAsia="en-US"/>
              </w:rPr>
            </w:pPr>
            <w:r>
              <w:rPr>
                <w:lang w:eastAsia="en-US"/>
              </w:rPr>
              <w:t>No</w:t>
            </w:r>
          </w:p>
        </w:tc>
        <w:tc>
          <w:tcPr>
            <w:tcW w:w="1538" w:type="dxa"/>
            <w:shd w:val="clear" w:color="auto" w:fill="auto"/>
          </w:tcPr>
          <w:p w14:paraId="014FDAE2" w14:textId="77777777" w:rsidR="00A211E6" w:rsidRPr="00C45A72" w:rsidRDefault="00A211E6" w:rsidP="00CC730C">
            <w:pPr>
              <w:rPr>
                <w:lang w:eastAsia="en-US"/>
              </w:rPr>
            </w:pPr>
            <w:r>
              <w:rPr>
                <w:lang w:eastAsia="en-US"/>
              </w:rPr>
              <w:t>0.05</w:t>
            </w:r>
          </w:p>
        </w:tc>
      </w:tr>
    </w:tbl>
    <w:p w14:paraId="040A2F88" w14:textId="77777777" w:rsidR="00A211E6" w:rsidRPr="00C45A72" w:rsidRDefault="00A211E6" w:rsidP="00A211E6">
      <w:pPr>
        <w:rPr>
          <w:iCs/>
          <w:sz w:val="18"/>
          <w:lang w:eastAsia="en-US"/>
        </w:rPr>
      </w:pPr>
      <w:r w:rsidRPr="00C45A72">
        <w:rPr>
          <w:iCs/>
          <w:sz w:val="18"/>
          <w:vertAlign w:val="superscript"/>
          <w:lang w:eastAsia="en-US"/>
        </w:rPr>
        <w:t>1</w:t>
      </w:r>
      <w:r w:rsidRPr="00C45A72">
        <w:rPr>
          <w:iCs/>
          <w:sz w:val="18"/>
          <w:lang w:eastAsia="en-US"/>
        </w:rPr>
        <w:t xml:space="preserve"> Please explain background and reason for assessment factor.</w:t>
      </w:r>
    </w:p>
    <w:p w14:paraId="15CE2CD5" w14:textId="77777777" w:rsidR="00A211E6" w:rsidRPr="00FD2055" w:rsidRDefault="00A211E6" w:rsidP="00A211E6">
      <w:pPr>
        <w:rPr>
          <w:i/>
          <w:iCs/>
          <w:lang w:eastAsia="en-US"/>
        </w:rPr>
      </w:pPr>
    </w:p>
    <w:p w14:paraId="219A923D" w14:textId="77777777" w:rsidR="00A211E6" w:rsidRPr="00FD2055" w:rsidRDefault="00A211E6" w:rsidP="00A211E6">
      <w:pPr>
        <w:rPr>
          <w:lang w:eastAsia="en-US"/>
        </w:rPr>
      </w:pPr>
    </w:p>
    <w:p w14:paraId="41E9041A" w14:textId="77777777" w:rsidR="00A66B7C" w:rsidRPr="00C45A72" w:rsidRDefault="00A66B7C" w:rsidP="00A66B7C">
      <w:pPr>
        <w:rPr>
          <w:b/>
          <w:bCs/>
          <w:lang w:eastAsia="en-US"/>
        </w:rPr>
      </w:pPr>
      <w:r w:rsidRPr="00C45A72">
        <w:rPr>
          <w:b/>
          <w:bCs/>
          <w:lang w:eastAsia="en-US"/>
        </w:rPr>
        <w:t>Maximum residue limits or equivalent</w:t>
      </w:r>
    </w:p>
    <w:p w14:paraId="234F4066" w14:textId="77777777" w:rsidR="00A66B7C" w:rsidRDefault="00A66B7C" w:rsidP="00A66B7C">
      <w:pPr>
        <w:rPr>
          <w:b/>
          <w:bCs/>
          <w:lang w:eastAsia="en-US"/>
        </w:rPr>
      </w:pPr>
    </w:p>
    <w:p w14:paraId="3266528F" w14:textId="77777777" w:rsidR="00A66B7C" w:rsidRPr="00C45A72" w:rsidRDefault="00A66B7C" w:rsidP="00A66B7C">
      <w:pPr>
        <w:rPr>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302"/>
        <w:gridCol w:w="2317"/>
        <w:gridCol w:w="2284"/>
      </w:tblGrid>
      <w:tr w:rsidR="00A66B7C" w:rsidRPr="00A66B7C" w14:paraId="6C56B567" w14:textId="77777777" w:rsidTr="00CC730C">
        <w:tc>
          <w:tcPr>
            <w:tcW w:w="2322" w:type="dxa"/>
            <w:shd w:val="clear" w:color="auto" w:fill="FFFFCC"/>
          </w:tcPr>
          <w:p w14:paraId="1A7A190F" w14:textId="77777777" w:rsidR="00A66B7C" w:rsidRPr="00A66B7C" w:rsidRDefault="00A66B7C" w:rsidP="00CC730C">
            <w:pPr>
              <w:rPr>
                <w:b/>
                <w:lang w:eastAsia="en-US"/>
              </w:rPr>
            </w:pPr>
            <w:r w:rsidRPr="00A66B7C">
              <w:rPr>
                <w:b/>
                <w:lang w:eastAsia="en-US"/>
              </w:rPr>
              <w:lastRenderedPageBreak/>
              <w:t>MRLs or other relevant reference values</w:t>
            </w:r>
          </w:p>
        </w:tc>
        <w:tc>
          <w:tcPr>
            <w:tcW w:w="2323" w:type="dxa"/>
            <w:shd w:val="clear" w:color="auto" w:fill="FFFFCC"/>
          </w:tcPr>
          <w:p w14:paraId="59201782" w14:textId="77777777" w:rsidR="00A66B7C" w:rsidRPr="00A66B7C" w:rsidRDefault="00A66B7C" w:rsidP="00CC730C">
            <w:pPr>
              <w:rPr>
                <w:b/>
                <w:lang w:eastAsia="en-US"/>
              </w:rPr>
            </w:pPr>
            <w:r w:rsidRPr="00A66B7C">
              <w:rPr>
                <w:b/>
                <w:lang w:eastAsia="en-US"/>
              </w:rPr>
              <w:t xml:space="preserve">Reference </w:t>
            </w:r>
          </w:p>
        </w:tc>
        <w:tc>
          <w:tcPr>
            <w:tcW w:w="2332" w:type="dxa"/>
            <w:shd w:val="clear" w:color="auto" w:fill="FFFFCC"/>
          </w:tcPr>
          <w:p w14:paraId="3F32C5DF" w14:textId="77777777" w:rsidR="00A66B7C" w:rsidRPr="00A66B7C" w:rsidRDefault="00A66B7C" w:rsidP="00CC730C">
            <w:pPr>
              <w:rPr>
                <w:b/>
                <w:lang w:eastAsia="en-US"/>
              </w:rPr>
            </w:pPr>
            <w:r w:rsidRPr="00A66B7C">
              <w:rPr>
                <w:b/>
                <w:lang w:eastAsia="en-US"/>
              </w:rPr>
              <w:t>Relevant commodities</w:t>
            </w:r>
          </w:p>
        </w:tc>
        <w:tc>
          <w:tcPr>
            <w:tcW w:w="2311" w:type="dxa"/>
            <w:shd w:val="clear" w:color="auto" w:fill="FFFFCC"/>
          </w:tcPr>
          <w:p w14:paraId="19DDC837" w14:textId="77777777" w:rsidR="00A66B7C" w:rsidRPr="00A66B7C" w:rsidRDefault="00A66B7C" w:rsidP="00CC730C">
            <w:pPr>
              <w:rPr>
                <w:b/>
                <w:lang w:eastAsia="en-US"/>
              </w:rPr>
            </w:pPr>
            <w:r w:rsidRPr="00A66B7C">
              <w:rPr>
                <w:b/>
                <w:lang w:eastAsia="en-US"/>
              </w:rPr>
              <w:t>Value</w:t>
            </w:r>
          </w:p>
        </w:tc>
      </w:tr>
      <w:tr w:rsidR="00A66B7C" w:rsidRPr="00A66B7C" w14:paraId="450BBEA0" w14:textId="77777777" w:rsidTr="00CC730C">
        <w:tc>
          <w:tcPr>
            <w:tcW w:w="2322" w:type="dxa"/>
            <w:vMerge w:val="restart"/>
            <w:shd w:val="clear" w:color="auto" w:fill="auto"/>
            <w:vAlign w:val="center"/>
          </w:tcPr>
          <w:p w14:paraId="557A1EF0" w14:textId="77777777" w:rsidR="00A66B7C" w:rsidRPr="00A66B7C" w:rsidRDefault="00A66B7C" w:rsidP="00CC730C">
            <w:pPr>
              <w:autoSpaceDE w:val="0"/>
              <w:autoSpaceDN w:val="0"/>
              <w:adjustRightInd w:val="0"/>
              <w:jc w:val="center"/>
              <w:rPr>
                <w:rFonts w:ascii="Arial" w:hAnsi="Arial" w:cs="Arial"/>
                <w:lang w:eastAsia="en-US"/>
              </w:rPr>
            </w:pPr>
            <w:r w:rsidRPr="00A66B7C">
              <w:rPr>
                <w:rFonts w:ascii="Arial" w:hAnsi="Arial" w:cs="Arial"/>
                <w:lang w:eastAsia="en-US"/>
              </w:rPr>
              <w:t>MRL</w:t>
            </w:r>
          </w:p>
        </w:tc>
        <w:tc>
          <w:tcPr>
            <w:tcW w:w="2323" w:type="dxa"/>
            <w:shd w:val="clear" w:color="auto" w:fill="auto"/>
            <w:vAlign w:val="center"/>
          </w:tcPr>
          <w:p w14:paraId="4901B407" w14:textId="77777777" w:rsidR="00A66B7C" w:rsidRPr="00A66B7C" w:rsidRDefault="00A66B7C" w:rsidP="00CC730C">
            <w:pPr>
              <w:jc w:val="center"/>
              <w:rPr>
                <w:rFonts w:ascii="Arial" w:hAnsi="Arial" w:cs="Arial"/>
                <w:lang w:eastAsia="en-US"/>
              </w:rPr>
            </w:pPr>
            <w:r w:rsidRPr="00A66B7C">
              <w:rPr>
                <w:rFonts w:ascii="Arial" w:hAnsi="Arial" w:cs="Arial"/>
                <w:lang w:eastAsia="en-US"/>
              </w:rPr>
              <w:t>EU Reg. 396/2005 (PPP)</w:t>
            </w:r>
          </w:p>
        </w:tc>
        <w:tc>
          <w:tcPr>
            <w:tcW w:w="2332" w:type="dxa"/>
            <w:shd w:val="clear" w:color="auto" w:fill="auto"/>
            <w:vAlign w:val="center"/>
          </w:tcPr>
          <w:p w14:paraId="61645E63" w14:textId="77777777" w:rsidR="00A66B7C" w:rsidRPr="00A66B7C" w:rsidRDefault="00A66B7C" w:rsidP="00CC730C">
            <w:pPr>
              <w:jc w:val="center"/>
              <w:rPr>
                <w:rFonts w:ascii="Arial" w:hAnsi="Arial" w:cs="Arial"/>
                <w:lang w:eastAsia="en-US"/>
              </w:rPr>
            </w:pPr>
            <w:r w:rsidRPr="00A66B7C">
              <w:rPr>
                <w:rFonts w:ascii="Arial" w:hAnsi="Arial" w:cs="Arial"/>
                <w:lang w:eastAsia="en-US"/>
              </w:rPr>
              <w:t>All commodities</w:t>
            </w:r>
          </w:p>
        </w:tc>
        <w:tc>
          <w:tcPr>
            <w:tcW w:w="2311" w:type="dxa"/>
            <w:shd w:val="clear" w:color="auto" w:fill="auto"/>
            <w:vAlign w:val="center"/>
          </w:tcPr>
          <w:p w14:paraId="6285E0BE" w14:textId="77777777" w:rsidR="00A66B7C" w:rsidRPr="00A66B7C" w:rsidRDefault="00A66B7C" w:rsidP="00CC730C">
            <w:pPr>
              <w:autoSpaceDE w:val="0"/>
              <w:autoSpaceDN w:val="0"/>
              <w:adjustRightInd w:val="0"/>
              <w:jc w:val="center"/>
              <w:rPr>
                <w:rFonts w:ascii="Arial" w:hAnsi="Arial" w:cs="Arial"/>
                <w:lang w:eastAsia="en-US"/>
              </w:rPr>
            </w:pPr>
            <w:r w:rsidRPr="00A66B7C">
              <w:rPr>
                <w:rFonts w:ascii="Arial" w:hAnsi="Arial" w:cs="Arial"/>
                <w:lang w:eastAsia="en-US"/>
              </w:rPr>
              <w:t>Cf: Reg. (EU) 2017/623</w:t>
            </w:r>
          </w:p>
        </w:tc>
      </w:tr>
      <w:tr w:rsidR="00A66B7C" w:rsidRPr="00A66B7C" w14:paraId="5304B3B2" w14:textId="77777777" w:rsidTr="00CC730C">
        <w:tc>
          <w:tcPr>
            <w:tcW w:w="2322" w:type="dxa"/>
            <w:vMerge/>
            <w:shd w:val="clear" w:color="auto" w:fill="auto"/>
            <w:vAlign w:val="center"/>
          </w:tcPr>
          <w:p w14:paraId="6E9CE5A6" w14:textId="77777777" w:rsidR="00A66B7C" w:rsidRPr="00A66B7C" w:rsidRDefault="00A66B7C" w:rsidP="00CC730C">
            <w:pPr>
              <w:autoSpaceDE w:val="0"/>
              <w:autoSpaceDN w:val="0"/>
              <w:adjustRightInd w:val="0"/>
              <w:jc w:val="center"/>
              <w:rPr>
                <w:rFonts w:ascii="Arial" w:hAnsi="Arial" w:cs="Arial"/>
                <w:lang w:eastAsia="en-US"/>
              </w:rPr>
            </w:pPr>
          </w:p>
        </w:tc>
        <w:tc>
          <w:tcPr>
            <w:tcW w:w="2323" w:type="dxa"/>
            <w:shd w:val="clear" w:color="auto" w:fill="auto"/>
            <w:vAlign w:val="center"/>
          </w:tcPr>
          <w:p w14:paraId="1423163B" w14:textId="77777777" w:rsidR="00A66B7C" w:rsidRPr="00A66B7C" w:rsidRDefault="00A66B7C" w:rsidP="00CC730C">
            <w:pPr>
              <w:autoSpaceDE w:val="0"/>
              <w:autoSpaceDN w:val="0"/>
              <w:adjustRightInd w:val="0"/>
              <w:jc w:val="center"/>
              <w:rPr>
                <w:rFonts w:ascii="Arial" w:hAnsi="Arial" w:cs="Arial"/>
                <w:lang w:eastAsia="en-US"/>
              </w:rPr>
            </w:pPr>
            <w:r w:rsidRPr="00A66B7C">
              <w:rPr>
                <w:rFonts w:ascii="Arial" w:hAnsi="Arial" w:cs="Arial"/>
                <w:lang w:eastAsia="en-US"/>
              </w:rPr>
              <w:t>EU Reg. 470/2009 (VMP)</w:t>
            </w:r>
          </w:p>
        </w:tc>
        <w:tc>
          <w:tcPr>
            <w:tcW w:w="2332" w:type="dxa"/>
            <w:shd w:val="clear" w:color="auto" w:fill="auto"/>
            <w:vAlign w:val="center"/>
          </w:tcPr>
          <w:p w14:paraId="211891E7" w14:textId="77777777" w:rsidR="00A66B7C" w:rsidRPr="00A66B7C" w:rsidRDefault="00A66B7C" w:rsidP="00CC730C">
            <w:pPr>
              <w:autoSpaceDE w:val="0"/>
              <w:autoSpaceDN w:val="0"/>
              <w:adjustRightInd w:val="0"/>
              <w:jc w:val="center"/>
              <w:rPr>
                <w:rFonts w:ascii="Arial" w:hAnsi="Arial" w:cs="Arial"/>
                <w:lang w:eastAsia="en-US"/>
              </w:rPr>
            </w:pPr>
            <w:r w:rsidRPr="00A66B7C">
              <w:rPr>
                <w:rFonts w:ascii="Arial" w:hAnsi="Arial" w:cs="Arial"/>
                <w:lang w:eastAsia="en-US"/>
              </w:rPr>
              <w:t>Food of animal origin (bovine)</w:t>
            </w:r>
          </w:p>
        </w:tc>
        <w:tc>
          <w:tcPr>
            <w:tcW w:w="2311" w:type="dxa"/>
            <w:shd w:val="clear" w:color="auto" w:fill="auto"/>
            <w:vAlign w:val="center"/>
          </w:tcPr>
          <w:p w14:paraId="46A214CC" w14:textId="77777777" w:rsidR="00A66B7C" w:rsidRPr="00A66B7C" w:rsidRDefault="00A66B7C" w:rsidP="00CC730C">
            <w:pPr>
              <w:autoSpaceDE w:val="0"/>
              <w:autoSpaceDN w:val="0"/>
              <w:adjustRightInd w:val="0"/>
              <w:jc w:val="center"/>
              <w:rPr>
                <w:rFonts w:ascii="Arial" w:hAnsi="Arial" w:cs="Arial"/>
                <w:lang w:eastAsia="en-US"/>
              </w:rPr>
            </w:pPr>
            <w:r w:rsidRPr="00A66B7C">
              <w:rPr>
                <w:rFonts w:ascii="Arial" w:hAnsi="Arial" w:cs="Arial"/>
                <w:lang w:eastAsia="en-US"/>
              </w:rPr>
              <w:t>Cf: Reg (EU) 37/2010</w:t>
            </w:r>
          </w:p>
        </w:tc>
      </w:tr>
    </w:tbl>
    <w:p w14:paraId="766E887B" w14:textId="77777777" w:rsidR="00A66B7C" w:rsidRPr="00A66B7C" w:rsidRDefault="00A66B7C" w:rsidP="00A66B7C">
      <w:r w:rsidRPr="00A66B7C">
        <w:t>PPP: plant protection product</w:t>
      </w:r>
    </w:p>
    <w:p w14:paraId="0976C834" w14:textId="77777777" w:rsidR="00A66B7C" w:rsidRPr="00A66B7C" w:rsidRDefault="00A66B7C" w:rsidP="00A66B7C">
      <w:r w:rsidRPr="00A66B7C">
        <w:t>VMP: veterinary medicinal product</w:t>
      </w:r>
    </w:p>
    <w:p w14:paraId="2CEB2D90" w14:textId="77777777" w:rsidR="00A66B7C" w:rsidRPr="00A66B7C" w:rsidRDefault="00A66B7C" w:rsidP="00A66B7C">
      <w:pPr>
        <w:rPr>
          <w:b/>
          <w:bCs/>
          <w:lang w:eastAsia="en-US"/>
        </w:rPr>
      </w:pPr>
    </w:p>
    <w:p w14:paraId="553FA967" w14:textId="77777777" w:rsidR="00A66B7C" w:rsidRDefault="00A66B7C" w:rsidP="00A66B7C">
      <w:pPr>
        <w:rPr>
          <w:iCs/>
          <w:lang w:eastAsia="en-US"/>
        </w:rPr>
      </w:pPr>
      <w:r w:rsidRPr="00A66B7C">
        <w:rPr>
          <w:iCs/>
          <w:lang w:eastAsia="en-US"/>
        </w:rPr>
        <w:t>As the product is to be used for preventive and curative treatment of interior woods that do not come in direct contact with food and feedstuff, the existing MRLs are not expected to be exceeded.</w:t>
      </w:r>
    </w:p>
    <w:p w14:paraId="0652C830" w14:textId="77777777" w:rsidR="00A211E6" w:rsidRPr="00CD4E74" w:rsidRDefault="00A211E6" w:rsidP="00A211E6">
      <w:pPr>
        <w:rPr>
          <w:strike/>
          <w:lang w:eastAsia="en-US"/>
        </w:rPr>
      </w:pPr>
    </w:p>
    <w:p w14:paraId="30D67EE7" w14:textId="77777777" w:rsidR="00A211E6" w:rsidRPr="00FD2055" w:rsidRDefault="00A211E6" w:rsidP="00A211E6">
      <w:pPr>
        <w:rPr>
          <w:lang w:eastAsia="en-US"/>
        </w:rPr>
      </w:pPr>
    </w:p>
    <w:p w14:paraId="2FCF36DD" w14:textId="77777777" w:rsidR="00A211E6" w:rsidRPr="00C45A72" w:rsidRDefault="00A211E6" w:rsidP="00A211E6">
      <w:pPr>
        <w:rPr>
          <w:b/>
          <w:i/>
          <w:szCs w:val="22"/>
          <w:lang w:eastAsia="en-US"/>
        </w:rPr>
      </w:pPr>
      <w:bookmarkStart w:id="142" w:name="_Toc389729090"/>
      <w:bookmarkStart w:id="143" w:name="_Toc403472776"/>
      <w:r w:rsidRPr="00C45A72">
        <w:rPr>
          <w:b/>
          <w:i/>
          <w:szCs w:val="22"/>
          <w:lang w:eastAsia="en-US"/>
        </w:rPr>
        <w:t>Risk for professional users</w:t>
      </w:r>
      <w:bookmarkEnd w:id="142"/>
      <w:bookmarkEnd w:id="143"/>
    </w:p>
    <w:p w14:paraId="3B78990C" w14:textId="77777777" w:rsidR="00A211E6" w:rsidRPr="00FD2055" w:rsidRDefault="00A211E6" w:rsidP="00A211E6">
      <w:pPr>
        <w:rPr>
          <w:lang w:eastAsia="en-US"/>
        </w:rPr>
      </w:pPr>
    </w:p>
    <w:p w14:paraId="1C943641" w14:textId="77777777" w:rsidR="00A211E6" w:rsidRPr="00C45A72" w:rsidRDefault="00A211E6" w:rsidP="00A211E6">
      <w:pPr>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A211E6" w:rsidRPr="00C45A72" w14:paraId="6E7D2399" w14:textId="77777777" w:rsidTr="00CC730C">
        <w:trPr>
          <w:cantSplit/>
          <w:tblHeader/>
        </w:trPr>
        <w:tc>
          <w:tcPr>
            <w:tcW w:w="1560" w:type="dxa"/>
            <w:shd w:val="clear" w:color="auto" w:fill="FFFFCC"/>
          </w:tcPr>
          <w:p w14:paraId="7CF22DBB" w14:textId="77777777" w:rsidR="00A211E6" w:rsidRPr="00C45A72" w:rsidRDefault="00A211E6" w:rsidP="00CC730C">
            <w:pPr>
              <w:rPr>
                <w:b/>
                <w:lang w:eastAsia="en-US"/>
              </w:rPr>
            </w:pPr>
            <w:r w:rsidRPr="00C45A72">
              <w:rPr>
                <w:b/>
                <w:lang w:eastAsia="en-US"/>
              </w:rPr>
              <w:t>Task/</w:t>
            </w:r>
          </w:p>
          <w:p w14:paraId="71D16221" w14:textId="77777777" w:rsidR="00A211E6" w:rsidRPr="00C45A72" w:rsidRDefault="00A211E6" w:rsidP="00CC730C">
            <w:pPr>
              <w:rPr>
                <w:b/>
                <w:lang w:eastAsia="en-US"/>
              </w:rPr>
            </w:pPr>
            <w:r w:rsidRPr="00C45A72">
              <w:rPr>
                <w:b/>
                <w:lang w:eastAsia="en-US"/>
              </w:rPr>
              <w:t>Scenario</w:t>
            </w:r>
          </w:p>
        </w:tc>
        <w:tc>
          <w:tcPr>
            <w:tcW w:w="850" w:type="dxa"/>
            <w:shd w:val="clear" w:color="auto" w:fill="FFFFCC"/>
          </w:tcPr>
          <w:p w14:paraId="08AE8E4B" w14:textId="77777777" w:rsidR="00A211E6" w:rsidRPr="00C45A72" w:rsidRDefault="00A211E6" w:rsidP="00CC730C">
            <w:pPr>
              <w:rPr>
                <w:b/>
                <w:lang w:eastAsia="en-US"/>
              </w:rPr>
            </w:pPr>
            <w:r w:rsidRPr="00C45A72">
              <w:rPr>
                <w:b/>
                <w:lang w:eastAsia="en-US"/>
              </w:rPr>
              <w:t>Tier</w:t>
            </w:r>
          </w:p>
        </w:tc>
        <w:tc>
          <w:tcPr>
            <w:tcW w:w="1560" w:type="dxa"/>
            <w:shd w:val="clear" w:color="auto" w:fill="FFFFCC"/>
          </w:tcPr>
          <w:p w14:paraId="2B9581EE" w14:textId="77777777" w:rsidR="00A211E6" w:rsidRPr="00A10D4F" w:rsidRDefault="00A211E6" w:rsidP="00CC730C">
            <w:pPr>
              <w:rPr>
                <w:b/>
                <w:lang w:eastAsia="en-US"/>
              </w:rPr>
            </w:pPr>
            <w:r w:rsidRPr="00A10D4F">
              <w:rPr>
                <w:b/>
                <w:lang w:eastAsia="en-US"/>
              </w:rPr>
              <w:t>Systemic NOAEL</w:t>
            </w:r>
          </w:p>
          <w:p w14:paraId="21A64128" w14:textId="77777777" w:rsidR="00A211E6" w:rsidRPr="00D45D43" w:rsidRDefault="00A211E6" w:rsidP="00CC730C">
            <w:pPr>
              <w:rPr>
                <w:b/>
                <w:highlight w:val="yellow"/>
                <w:lang w:eastAsia="en-US"/>
              </w:rPr>
            </w:pPr>
            <w:r w:rsidRPr="00A10D4F">
              <w:rPr>
                <w:b/>
                <w:lang w:eastAsia="en-US"/>
              </w:rPr>
              <w:t>mg/kg bw/d</w:t>
            </w:r>
          </w:p>
        </w:tc>
        <w:tc>
          <w:tcPr>
            <w:tcW w:w="992" w:type="dxa"/>
            <w:shd w:val="clear" w:color="auto" w:fill="FFFFCC"/>
          </w:tcPr>
          <w:p w14:paraId="021E7021" w14:textId="77777777" w:rsidR="00A211E6" w:rsidRPr="00C45A72" w:rsidRDefault="00A211E6" w:rsidP="00CC730C">
            <w:pPr>
              <w:rPr>
                <w:b/>
                <w:lang w:val="es-ES" w:eastAsia="en-US"/>
              </w:rPr>
            </w:pPr>
            <w:r w:rsidRPr="00C45A72">
              <w:rPr>
                <w:b/>
                <w:lang w:val="es-ES" w:eastAsia="en-US"/>
              </w:rPr>
              <w:t>AEL</w:t>
            </w:r>
          </w:p>
          <w:p w14:paraId="64C0583C" w14:textId="77777777" w:rsidR="00A211E6" w:rsidRPr="00C45A72" w:rsidRDefault="00A211E6" w:rsidP="00CC730C">
            <w:pPr>
              <w:rPr>
                <w:b/>
                <w:lang w:val="es-ES" w:eastAsia="en-US"/>
              </w:rPr>
            </w:pPr>
            <w:r w:rsidRPr="00C45A72">
              <w:rPr>
                <w:b/>
                <w:lang w:val="es-ES" w:eastAsia="en-US"/>
              </w:rPr>
              <w:t>mg/kg bw/d</w:t>
            </w:r>
          </w:p>
        </w:tc>
        <w:tc>
          <w:tcPr>
            <w:tcW w:w="1559" w:type="dxa"/>
            <w:shd w:val="clear" w:color="auto" w:fill="FFFFCC"/>
          </w:tcPr>
          <w:p w14:paraId="4205E31F" w14:textId="77777777" w:rsidR="00A211E6" w:rsidRPr="00C45A72" w:rsidRDefault="00A211E6" w:rsidP="00CC730C">
            <w:pPr>
              <w:rPr>
                <w:b/>
                <w:lang w:eastAsia="en-US"/>
              </w:rPr>
            </w:pPr>
            <w:r w:rsidRPr="00C45A72">
              <w:rPr>
                <w:b/>
                <w:lang w:eastAsia="en-US"/>
              </w:rPr>
              <w:t>Estimated uptake</w:t>
            </w:r>
          </w:p>
          <w:p w14:paraId="76E6E743" w14:textId="77777777" w:rsidR="00A211E6" w:rsidRPr="00C45A72" w:rsidRDefault="00A211E6" w:rsidP="00CC730C">
            <w:pPr>
              <w:rPr>
                <w:b/>
                <w:lang w:eastAsia="en-US"/>
              </w:rPr>
            </w:pPr>
            <w:r w:rsidRPr="00C45A72">
              <w:rPr>
                <w:b/>
                <w:lang w:eastAsia="en-US"/>
              </w:rPr>
              <w:t>mg/kg bw/d</w:t>
            </w:r>
          </w:p>
        </w:tc>
        <w:tc>
          <w:tcPr>
            <w:tcW w:w="1418" w:type="dxa"/>
            <w:shd w:val="clear" w:color="auto" w:fill="FFFFCC"/>
          </w:tcPr>
          <w:p w14:paraId="1342EEBA" w14:textId="77777777" w:rsidR="00A211E6" w:rsidRPr="00C45A72" w:rsidRDefault="00A211E6" w:rsidP="00CC730C">
            <w:pPr>
              <w:rPr>
                <w:b/>
                <w:lang w:eastAsia="en-US"/>
              </w:rPr>
            </w:pPr>
            <w:r w:rsidRPr="00C45A72">
              <w:rPr>
                <w:b/>
                <w:lang w:eastAsia="en-US"/>
              </w:rPr>
              <w:t xml:space="preserve">Estimated uptake/ AEL </w:t>
            </w:r>
          </w:p>
          <w:p w14:paraId="09CD12F1" w14:textId="77777777" w:rsidR="00A211E6" w:rsidRPr="00C45A72" w:rsidRDefault="00A211E6" w:rsidP="00CC730C">
            <w:pPr>
              <w:rPr>
                <w:b/>
                <w:lang w:eastAsia="en-US"/>
              </w:rPr>
            </w:pPr>
            <w:r w:rsidRPr="00C45A72">
              <w:rPr>
                <w:b/>
                <w:lang w:eastAsia="en-US"/>
              </w:rPr>
              <w:t>(%)</w:t>
            </w:r>
          </w:p>
        </w:tc>
        <w:tc>
          <w:tcPr>
            <w:tcW w:w="1525" w:type="dxa"/>
            <w:shd w:val="clear" w:color="auto" w:fill="FFFFCC"/>
          </w:tcPr>
          <w:p w14:paraId="1B5C51F6" w14:textId="77777777" w:rsidR="00A211E6" w:rsidRPr="00C45A72" w:rsidRDefault="00A211E6" w:rsidP="00CC730C">
            <w:pPr>
              <w:rPr>
                <w:b/>
                <w:lang w:eastAsia="en-US"/>
              </w:rPr>
            </w:pPr>
            <w:r w:rsidRPr="00C45A72">
              <w:rPr>
                <w:b/>
                <w:lang w:eastAsia="en-US"/>
              </w:rPr>
              <w:t>Acceptable</w:t>
            </w:r>
          </w:p>
          <w:p w14:paraId="3FC11CDD" w14:textId="77777777" w:rsidR="00A211E6" w:rsidRPr="00C45A72" w:rsidRDefault="00A211E6" w:rsidP="00CC730C">
            <w:pPr>
              <w:rPr>
                <w:b/>
                <w:lang w:eastAsia="en-US"/>
              </w:rPr>
            </w:pPr>
            <w:r w:rsidRPr="00C45A72">
              <w:rPr>
                <w:b/>
                <w:lang w:eastAsia="en-US"/>
              </w:rPr>
              <w:t>(yes/no)</w:t>
            </w:r>
          </w:p>
        </w:tc>
      </w:tr>
      <w:tr w:rsidR="00A211E6" w:rsidRPr="00C45A72" w14:paraId="492AE1B3" w14:textId="77777777" w:rsidTr="00CC730C">
        <w:trPr>
          <w:cantSplit/>
        </w:trPr>
        <w:tc>
          <w:tcPr>
            <w:tcW w:w="1560" w:type="dxa"/>
            <w:shd w:val="clear" w:color="auto" w:fill="auto"/>
          </w:tcPr>
          <w:p w14:paraId="51CB9234" w14:textId="77777777" w:rsidR="00A211E6" w:rsidRPr="00C45A72" w:rsidRDefault="00A211E6" w:rsidP="00CC730C">
            <w:pPr>
              <w:rPr>
                <w:lang w:eastAsia="en-US"/>
              </w:rPr>
            </w:pPr>
            <w:r w:rsidRPr="00413599">
              <w:rPr>
                <w:lang w:eastAsia="en-US"/>
              </w:rPr>
              <w:t>1.</w:t>
            </w:r>
            <w:r>
              <w:t xml:space="preserve"> </w:t>
            </w:r>
            <w:r w:rsidRPr="00745181">
              <w:rPr>
                <w:lang w:eastAsia="en-US"/>
              </w:rPr>
              <w:t>Brush application</w:t>
            </w:r>
          </w:p>
        </w:tc>
        <w:tc>
          <w:tcPr>
            <w:tcW w:w="850" w:type="dxa"/>
            <w:shd w:val="clear" w:color="auto" w:fill="auto"/>
          </w:tcPr>
          <w:p w14:paraId="09B4A4D8" w14:textId="77777777" w:rsidR="00A211E6" w:rsidRPr="00C45A72" w:rsidRDefault="00A211E6" w:rsidP="00CC730C">
            <w:pPr>
              <w:rPr>
                <w:lang w:eastAsia="en-US"/>
              </w:rPr>
            </w:pPr>
            <w:r>
              <w:rPr>
                <w:lang w:eastAsia="en-US"/>
              </w:rPr>
              <w:t xml:space="preserve">Tier 1 </w:t>
            </w:r>
          </w:p>
        </w:tc>
        <w:tc>
          <w:tcPr>
            <w:tcW w:w="1560" w:type="dxa"/>
            <w:shd w:val="clear" w:color="auto" w:fill="auto"/>
          </w:tcPr>
          <w:p w14:paraId="72249EAC" w14:textId="77777777" w:rsidR="00A211E6" w:rsidRPr="00D45D43" w:rsidRDefault="00A211E6" w:rsidP="00CC730C">
            <w:pPr>
              <w:rPr>
                <w:highlight w:val="yellow"/>
                <w:lang w:eastAsia="en-US"/>
              </w:rPr>
            </w:pPr>
            <w:r w:rsidRPr="00D45D43">
              <w:rPr>
                <w:lang w:eastAsia="en-US"/>
              </w:rPr>
              <w:t>5</w:t>
            </w:r>
          </w:p>
        </w:tc>
        <w:tc>
          <w:tcPr>
            <w:tcW w:w="992" w:type="dxa"/>
            <w:shd w:val="clear" w:color="auto" w:fill="auto"/>
          </w:tcPr>
          <w:p w14:paraId="01E83322" w14:textId="77777777" w:rsidR="00A211E6" w:rsidRPr="00C45A72" w:rsidRDefault="00A211E6" w:rsidP="00CC730C">
            <w:pPr>
              <w:rPr>
                <w:lang w:eastAsia="en-US"/>
              </w:rPr>
            </w:pPr>
            <w:r>
              <w:rPr>
                <w:lang w:eastAsia="en-US"/>
              </w:rPr>
              <w:t>0.05</w:t>
            </w:r>
          </w:p>
        </w:tc>
        <w:tc>
          <w:tcPr>
            <w:tcW w:w="1559" w:type="dxa"/>
            <w:shd w:val="clear" w:color="auto" w:fill="auto"/>
          </w:tcPr>
          <w:p w14:paraId="43FE6290" w14:textId="77777777" w:rsidR="00A211E6" w:rsidRPr="00C45A72" w:rsidRDefault="00A211E6" w:rsidP="00CC730C">
            <w:pPr>
              <w:rPr>
                <w:lang w:eastAsia="en-US"/>
              </w:rPr>
            </w:pPr>
            <w:r>
              <w:rPr>
                <w:lang w:eastAsia="en-US"/>
              </w:rPr>
              <w:t>6.83 x 10</w:t>
            </w:r>
            <w:r w:rsidRPr="00D45D43">
              <w:rPr>
                <w:vertAlign w:val="superscript"/>
                <w:lang w:eastAsia="en-US"/>
              </w:rPr>
              <w:t>-</w:t>
            </w:r>
            <w:r>
              <w:rPr>
                <w:vertAlign w:val="superscript"/>
                <w:lang w:eastAsia="en-US"/>
              </w:rPr>
              <w:t>3</w:t>
            </w:r>
          </w:p>
        </w:tc>
        <w:tc>
          <w:tcPr>
            <w:tcW w:w="1418" w:type="dxa"/>
            <w:shd w:val="clear" w:color="auto" w:fill="auto"/>
          </w:tcPr>
          <w:p w14:paraId="11180589" w14:textId="77777777" w:rsidR="00A211E6" w:rsidRDefault="00A211E6" w:rsidP="00CC730C">
            <w:pPr>
              <w:rPr>
                <w:lang w:eastAsia="en-US"/>
              </w:rPr>
            </w:pPr>
            <w:r>
              <w:rPr>
                <w:lang w:eastAsia="en-US"/>
              </w:rPr>
              <w:t>13.66</w:t>
            </w:r>
          </w:p>
          <w:p w14:paraId="61990D5E" w14:textId="77777777" w:rsidR="00A211E6" w:rsidRPr="00C45A72" w:rsidRDefault="00A211E6" w:rsidP="00CC730C">
            <w:pPr>
              <w:rPr>
                <w:lang w:eastAsia="en-US"/>
              </w:rPr>
            </w:pPr>
          </w:p>
        </w:tc>
        <w:tc>
          <w:tcPr>
            <w:tcW w:w="1525" w:type="dxa"/>
            <w:shd w:val="clear" w:color="auto" w:fill="auto"/>
          </w:tcPr>
          <w:p w14:paraId="47A2BC9E" w14:textId="77777777" w:rsidR="00A211E6" w:rsidRPr="00C45A72" w:rsidRDefault="00A211E6" w:rsidP="00CC730C">
            <w:pPr>
              <w:rPr>
                <w:lang w:eastAsia="en-US"/>
              </w:rPr>
            </w:pPr>
            <w:r>
              <w:rPr>
                <w:lang w:eastAsia="en-US"/>
              </w:rPr>
              <w:t>yes</w:t>
            </w:r>
          </w:p>
        </w:tc>
      </w:tr>
      <w:tr w:rsidR="00A211E6" w:rsidRPr="00C45A72" w14:paraId="457354C5" w14:textId="77777777" w:rsidTr="00CC730C">
        <w:trPr>
          <w:cantSplit/>
        </w:trPr>
        <w:tc>
          <w:tcPr>
            <w:tcW w:w="1560" w:type="dxa"/>
            <w:shd w:val="clear" w:color="auto" w:fill="auto"/>
          </w:tcPr>
          <w:p w14:paraId="0D2163E0" w14:textId="77777777" w:rsidR="00A211E6" w:rsidRPr="00C45A72" w:rsidRDefault="00A211E6" w:rsidP="00CC730C">
            <w:pPr>
              <w:rPr>
                <w:lang w:eastAsia="en-US"/>
              </w:rPr>
            </w:pPr>
            <w:r w:rsidRPr="00413599">
              <w:rPr>
                <w:lang w:eastAsia="en-US"/>
              </w:rPr>
              <w:t>2.</w:t>
            </w:r>
            <w:r>
              <w:t xml:space="preserve"> </w:t>
            </w:r>
            <w:r w:rsidRPr="00834508">
              <w:rPr>
                <w:lang w:eastAsia="en-US"/>
              </w:rPr>
              <w:t>Cleaning of the equipment for brush application</w:t>
            </w:r>
          </w:p>
        </w:tc>
        <w:tc>
          <w:tcPr>
            <w:tcW w:w="850" w:type="dxa"/>
            <w:shd w:val="clear" w:color="auto" w:fill="auto"/>
          </w:tcPr>
          <w:p w14:paraId="550145AA" w14:textId="77777777" w:rsidR="00A211E6" w:rsidRPr="00C45A72" w:rsidRDefault="00A211E6" w:rsidP="00CC730C">
            <w:pPr>
              <w:rPr>
                <w:lang w:eastAsia="en-US"/>
              </w:rPr>
            </w:pPr>
            <w:r>
              <w:rPr>
                <w:lang w:eastAsia="en-US"/>
              </w:rPr>
              <w:t xml:space="preserve">Tier 1 </w:t>
            </w:r>
          </w:p>
        </w:tc>
        <w:tc>
          <w:tcPr>
            <w:tcW w:w="1560" w:type="dxa"/>
            <w:shd w:val="clear" w:color="auto" w:fill="auto"/>
          </w:tcPr>
          <w:p w14:paraId="2CDA7AED" w14:textId="77777777" w:rsidR="00A211E6" w:rsidRPr="00C45A72" w:rsidRDefault="00A211E6" w:rsidP="00CC730C">
            <w:pPr>
              <w:rPr>
                <w:lang w:eastAsia="en-US"/>
              </w:rPr>
            </w:pPr>
            <w:r>
              <w:rPr>
                <w:lang w:eastAsia="en-US"/>
              </w:rPr>
              <w:t>5</w:t>
            </w:r>
          </w:p>
        </w:tc>
        <w:tc>
          <w:tcPr>
            <w:tcW w:w="992" w:type="dxa"/>
            <w:shd w:val="clear" w:color="auto" w:fill="auto"/>
          </w:tcPr>
          <w:p w14:paraId="54AAACB7" w14:textId="77777777" w:rsidR="00A211E6" w:rsidRPr="00C45A72" w:rsidRDefault="00A211E6" w:rsidP="00CC730C">
            <w:pPr>
              <w:rPr>
                <w:lang w:eastAsia="en-US"/>
              </w:rPr>
            </w:pPr>
            <w:r>
              <w:rPr>
                <w:lang w:eastAsia="en-US"/>
              </w:rPr>
              <w:t>0.05</w:t>
            </w:r>
          </w:p>
        </w:tc>
        <w:tc>
          <w:tcPr>
            <w:tcW w:w="1559" w:type="dxa"/>
            <w:shd w:val="clear" w:color="auto" w:fill="auto"/>
          </w:tcPr>
          <w:p w14:paraId="32B0C16C" w14:textId="77777777" w:rsidR="00A211E6" w:rsidRPr="00C45A72" w:rsidRDefault="00A211E6" w:rsidP="00CC730C">
            <w:pPr>
              <w:rPr>
                <w:lang w:eastAsia="en-US"/>
              </w:rPr>
            </w:pPr>
            <w:r>
              <w:rPr>
                <w:lang w:eastAsia="en-US"/>
              </w:rPr>
              <w:t>5.64 x 10</w:t>
            </w:r>
            <w:r w:rsidRPr="00D45D43">
              <w:rPr>
                <w:vertAlign w:val="superscript"/>
                <w:lang w:eastAsia="en-US"/>
              </w:rPr>
              <w:t>-4</w:t>
            </w:r>
          </w:p>
        </w:tc>
        <w:tc>
          <w:tcPr>
            <w:tcW w:w="1418" w:type="dxa"/>
            <w:shd w:val="clear" w:color="auto" w:fill="auto"/>
          </w:tcPr>
          <w:p w14:paraId="41F91703" w14:textId="77777777" w:rsidR="00A211E6" w:rsidRPr="00C45A72" w:rsidRDefault="00A211E6" w:rsidP="00CC730C">
            <w:pPr>
              <w:rPr>
                <w:lang w:eastAsia="en-US"/>
              </w:rPr>
            </w:pPr>
            <w:r>
              <w:rPr>
                <w:lang w:eastAsia="en-US"/>
              </w:rPr>
              <w:t>1.13</w:t>
            </w:r>
          </w:p>
        </w:tc>
        <w:tc>
          <w:tcPr>
            <w:tcW w:w="1525" w:type="dxa"/>
            <w:shd w:val="clear" w:color="auto" w:fill="auto"/>
          </w:tcPr>
          <w:p w14:paraId="0BF4B292" w14:textId="77777777" w:rsidR="00A211E6" w:rsidRPr="00C45A72" w:rsidRDefault="00A211E6" w:rsidP="00CC730C">
            <w:pPr>
              <w:rPr>
                <w:lang w:eastAsia="en-US"/>
              </w:rPr>
            </w:pPr>
            <w:r>
              <w:rPr>
                <w:lang w:eastAsia="en-US"/>
              </w:rPr>
              <w:t>yes</w:t>
            </w:r>
          </w:p>
        </w:tc>
      </w:tr>
      <w:tr w:rsidR="00A211E6" w:rsidRPr="00C45A72" w14:paraId="64BB9535" w14:textId="77777777" w:rsidTr="00CC730C">
        <w:trPr>
          <w:cantSplit/>
        </w:trPr>
        <w:tc>
          <w:tcPr>
            <w:tcW w:w="1560" w:type="dxa"/>
            <w:shd w:val="clear" w:color="auto" w:fill="auto"/>
          </w:tcPr>
          <w:p w14:paraId="7487D936" w14:textId="77777777" w:rsidR="00A211E6" w:rsidRPr="00C45A72" w:rsidRDefault="00A211E6" w:rsidP="00CC730C">
            <w:pPr>
              <w:rPr>
                <w:lang w:eastAsia="en-US"/>
              </w:rPr>
            </w:pPr>
            <w:r>
              <w:rPr>
                <w:lang w:eastAsia="en-US"/>
              </w:rPr>
              <w:t>3.</w:t>
            </w:r>
            <w:r>
              <w:t xml:space="preserve"> </w:t>
            </w:r>
            <w:r w:rsidRPr="00834508">
              <w:rPr>
                <w:lang w:eastAsia="en-US"/>
              </w:rPr>
              <w:t>Brush application + injection</w:t>
            </w:r>
          </w:p>
        </w:tc>
        <w:tc>
          <w:tcPr>
            <w:tcW w:w="850" w:type="dxa"/>
            <w:shd w:val="clear" w:color="auto" w:fill="auto"/>
          </w:tcPr>
          <w:p w14:paraId="1AA4F00B" w14:textId="77777777" w:rsidR="00A211E6" w:rsidRPr="00C45A72" w:rsidRDefault="00A211E6" w:rsidP="00CC730C">
            <w:pPr>
              <w:rPr>
                <w:lang w:eastAsia="en-US"/>
              </w:rPr>
            </w:pPr>
            <w:r>
              <w:rPr>
                <w:lang w:eastAsia="en-US"/>
              </w:rPr>
              <w:t xml:space="preserve">Tier 1 </w:t>
            </w:r>
          </w:p>
        </w:tc>
        <w:tc>
          <w:tcPr>
            <w:tcW w:w="1560" w:type="dxa"/>
            <w:shd w:val="clear" w:color="auto" w:fill="auto"/>
          </w:tcPr>
          <w:p w14:paraId="4499A08D" w14:textId="77777777" w:rsidR="00A211E6" w:rsidRPr="00C45A72" w:rsidRDefault="00A211E6" w:rsidP="00CC730C">
            <w:pPr>
              <w:rPr>
                <w:lang w:eastAsia="en-US"/>
              </w:rPr>
            </w:pPr>
            <w:r>
              <w:rPr>
                <w:lang w:eastAsia="en-US"/>
              </w:rPr>
              <w:t>5</w:t>
            </w:r>
          </w:p>
        </w:tc>
        <w:tc>
          <w:tcPr>
            <w:tcW w:w="992" w:type="dxa"/>
            <w:shd w:val="clear" w:color="auto" w:fill="auto"/>
          </w:tcPr>
          <w:p w14:paraId="54B110CC" w14:textId="77777777" w:rsidR="00A211E6" w:rsidRPr="00C45A72" w:rsidRDefault="00A211E6" w:rsidP="00CC730C">
            <w:pPr>
              <w:rPr>
                <w:lang w:eastAsia="en-US"/>
              </w:rPr>
            </w:pPr>
            <w:r>
              <w:rPr>
                <w:lang w:eastAsia="en-US"/>
              </w:rPr>
              <w:t>0.05</w:t>
            </w:r>
          </w:p>
        </w:tc>
        <w:tc>
          <w:tcPr>
            <w:tcW w:w="1559" w:type="dxa"/>
            <w:shd w:val="clear" w:color="auto" w:fill="auto"/>
          </w:tcPr>
          <w:p w14:paraId="27DE3834" w14:textId="77777777" w:rsidR="00A211E6" w:rsidRPr="00C45A72" w:rsidRDefault="00A211E6" w:rsidP="00CC730C">
            <w:pPr>
              <w:rPr>
                <w:lang w:eastAsia="en-US"/>
              </w:rPr>
            </w:pPr>
            <w:r>
              <w:rPr>
                <w:lang w:eastAsia="en-US"/>
              </w:rPr>
              <w:t>1.37 x 10</w:t>
            </w:r>
            <w:r w:rsidRPr="0092094B">
              <w:rPr>
                <w:vertAlign w:val="superscript"/>
                <w:lang w:eastAsia="en-US"/>
              </w:rPr>
              <w:t>-</w:t>
            </w:r>
            <w:r>
              <w:rPr>
                <w:vertAlign w:val="superscript"/>
                <w:lang w:eastAsia="en-US"/>
              </w:rPr>
              <w:t>2</w:t>
            </w:r>
          </w:p>
        </w:tc>
        <w:tc>
          <w:tcPr>
            <w:tcW w:w="1418" w:type="dxa"/>
            <w:shd w:val="clear" w:color="auto" w:fill="auto"/>
          </w:tcPr>
          <w:p w14:paraId="131EF16B" w14:textId="77777777" w:rsidR="00A211E6" w:rsidRPr="00C45A72" w:rsidRDefault="00A211E6" w:rsidP="00CC730C">
            <w:pPr>
              <w:rPr>
                <w:lang w:eastAsia="en-US"/>
              </w:rPr>
            </w:pPr>
            <w:r>
              <w:rPr>
                <w:lang w:eastAsia="en-US"/>
              </w:rPr>
              <w:t>27.32</w:t>
            </w:r>
          </w:p>
        </w:tc>
        <w:tc>
          <w:tcPr>
            <w:tcW w:w="1525" w:type="dxa"/>
            <w:shd w:val="clear" w:color="auto" w:fill="auto"/>
          </w:tcPr>
          <w:p w14:paraId="25205723" w14:textId="77777777" w:rsidR="00A211E6" w:rsidRPr="00C45A72" w:rsidRDefault="00A211E6" w:rsidP="00CC730C">
            <w:pPr>
              <w:rPr>
                <w:lang w:eastAsia="en-US"/>
              </w:rPr>
            </w:pPr>
            <w:r>
              <w:rPr>
                <w:lang w:eastAsia="en-US"/>
              </w:rPr>
              <w:t>yes</w:t>
            </w:r>
          </w:p>
        </w:tc>
      </w:tr>
      <w:tr w:rsidR="00A211E6" w:rsidRPr="00C45A72" w14:paraId="29435E80" w14:textId="77777777" w:rsidTr="00CC730C">
        <w:trPr>
          <w:cantSplit/>
        </w:trPr>
        <w:tc>
          <w:tcPr>
            <w:tcW w:w="1560" w:type="dxa"/>
            <w:shd w:val="clear" w:color="auto" w:fill="auto"/>
          </w:tcPr>
          <w:p w14:paraId="0B57F4A3" w14:textId="77777777" w:rsidR="00A211E6" w:rsidRDefault="00A211E6" w:rsidP="00CC730C">
            <w:pPr>
              <w:rPr>
                <w:lang w:eastAsia="en-US"/>
              </w:rPr>
            </w:pPr>
            <w:r>
              <w:rPr>
                <w:lang w:eastAsia="en-US"/>
              </w:rPr>
              <w:t>4.</w:t>
            </w:r>
            <w:r>
              <w:t xml:space="preserve"> </w:t>
            </w:r>
            <w:r w:rsidRPr="00834508">
              <w:rPr>
                <w:lang w:eastAsia="en-US"/>
              </w:rPr>
              <w:t>Cleaning of the equipment for brush application</w:t>
            </w:r>
            <w:r w:rsidR="00CD2B99">
              <w:rPr>
                <w:lang w:eastAsia="en-US"/>
              </w:rPr>
              <w:t xml:space="preserve"> </w:t>
            </w:r>
            <w:r w:rsidRPr="00834508">
              <w:rPr>
                <w:lang w:eastAsia="en-US"/>
              </w:rPr>
              <w:t>+</w:t>
            </w:r>
            <w:r w:rsidR="00CD2B99">
              <w:rPr>
                <w:lang w:eastAsia="en-US"/>
              </w:rPr>
              <w:t xml:space="preserve"> </w:t>
            </w:r>
            <w:r w:rsidRPr="00834508">
              <w:rPr>
                <w:lang w:eastAsia="en-US"/>
              </w:rPr>
              <w:t>injection</w:t>
            </w:r>
          </w:p>
        </w:tc>
        <w:tc>
          <w:tcPr>
            <w:tcW w:w="850" w:type="dxa"/>
            <w:shd w:val="clear" w:color="auto" w:fill="auto"/>
          </w:tcPr>
          <w:p w14:paraId="4850D7A6" w14:textId="77777777" w:rsidR="00A211E6" w:rsidRPr="00C45A72" w:rsidRDefault="00A211E6" w:rsidP="00CC730C">
            <w:pPr>
              <w:rPr>
                <w:lang w:eastAsia="en-US"/>
              </w:rPr>
            </w:pPr>
            <w:r>
              <w:rPr>
                <w:lang w:eastAsia="en-US"/>
              </w:rPr>
              <w:t xml:space="preserve">Tier 1 </w:t>
            </w:r>
          </w:p>
        </w:tc>
        <w:tc>
          <w:tcPr>
            <w:tcW w:w="1560" w:type="dxa"/>
            <w:shd w:val="clear" w:color="auto" w:fill="auto"/>
          </w:tcPr>
          <w:p w14:paraId="606DCB40" w14:textId="77777777" w:rsidR="00A211E6" w:rsidRPr="00C45A72" w:rsidRDefault="00A211E6" w:rsidP="00CC730C">
            <w:pPr>
              <w:rPr>
                <w:lang w:eastAsia="en-US"/>
              </w:rPr>
            </w:pPr>
            <w:r>
              <w:rPr>
                <w:lang w:eastAsia="en-US"/>
              </w:rPr>
              <w:t>5</w:t>
            </w:r>
          </w:p>
        </w:tc>
        <w:tc>
          <w:tcPr>
            <w:tcW w:w="992" w:type="dxa"/>
            <w:shd w:val="clear" w:color="auto" w:fill="auto"/>
          </w:tcPr>
          <w:p w14:paraId="6F1B4F2F" w14:textId="77777777" w:rsidR="00A211E6" w:rsidRPr="00C45A72" w:rsidRDefault="00A211E6" w:rsidP="00CC730C">
            <w:pPr>
              <w:rPr>
                <w:lang w:eastAsia="en-US"/>
              </w:rPr>
            </w:pPr>
            <w:r>
              <w:rPr>
                <w:lang w:eastAsia="en-US"/>
              </w:rPr>
              <w:t>0.05</w:t>
            </w:r>
          </w:p>
        </w:tc>
        <w:tc>
          <w:tcPr>
            <w:tcW w:w="1559" w:type="dxa"/>
            <w:shd w:val="clear" w:color="auto" w:fill="auto"/>
          </w:tcPr>
          <w:p w14:paraId="05B99E5C" w14:textId="77777777" w:rsidR="00A211E6" w:rsidRPr="00C45A72" w:rsidRDefault="00A211E6" w:rsidP="00CC730C">
            <w:pPr>
              <w:rPr>
                <w:lang w:eastAsia="en-US"/>
              </w:rPr>
            </w:pPr>
            <w:r>
              <w:rPr>
                <w:lang w:eastAsia="en-US"/>
              </w:rPr>
              <w:t>2.94 x 10</w:t>
            </w:r>
            <w:r w:rsidRPr="00D45D43">
              <w:rPr>
                <w:vertAlign w:val="superscript"/>
                <w:lang w:eastAsia="en-US"/>
              </w:rPr>
              <w:t>-3</w:t>
            </w:r>
          </w:p>
        </w:tc>
        <w:tc>
          <w:tcPr>
            <w:tcW w:w="1418" w:type="dxa"/>
            <w:shd w:val="clear" w:color="auto" w:fill="auto"/>
          </w:tcPr>
          <w:p w14:paraId="3CFCF2A2" w14:textId="77777777" w:rsidR="00A211E6" w:rsidRPr="00C45A72" w:rsidRDefault="00A211E6" w:rsidP="00CC730C">
            <w:pPr>
              <w:rPr>
                <w:lang w:eastAsia="en-US"/>
              </w:rPr>
            </w:pPr>
            <w:r>
              <w:rPr>
                <w:lang w:eastAsia="en-US"/>
              </w:rPr>
              <w:t>5.87</w:t>
            </w:r>
          </w:p>
        </w:tc>
        <w:tc>
          <w:tcPr>
            <w:tcW w:w="1525" w:type="dxa"/>
            <w:shd w:val="clear" w:color="auto" w:fill="auto"/>
          </w:tcPr>
          <w:p w14:paraId="4EF50811" w14:textId="77777777" w:rsidR="00A211E6" w:rsidRPr="00C45A72" w:rsidRDefault="00A211E6" w:rsidP="00CC730C">
            <w:pPr>
              <w:rPr>
                <w:lang w:eastAsia="en-US"/>
              </w:rPr>
            </w:pPr>
            <w:r>
              <w:rPr>
                <w:lang w:eastAsia="en-US"/>
              </w:rPr>
              <w:t>yes</w:t>
            </w:r>
          </w:p>
        </w:tc>
      </w:tr>
      <w:tr w:rsidR="00A211E6" w:rsidRPr="00C45A72" w14:paraId="366BB077" w14:textId="77777777" w:rsidTr="00CC730C">
        <w:trPr>
          <w:cantSplit/>
        </w:trPr>
        <w:tc>
          <w:tcPr>
            <w:tcW w:w="1560" w:type="dxa"/>
            <w:vMerge w:val="restart"/>
            <w:shd w:val="clear" w:color="auto" w:fill="auto"/>
          </w:tcPr>
          <w:p w14:paraId="188D24AD" w14:textId="77777777" w:rsidR="00A211E6" w:rsidRDefault="00A211E6" w:rsidP="00CC730C">
            <w:pPr>
              <w:rPr>
                <w:lang w:eastAsia="en-US"/>
              </w:rPr>
            </w:pPr>
            <w:r>
              <w:rPr>
                <w:lang w:eastAsia="en-US"/>
              </w:rPr>
              <w:t>5.</w:t>
            </w:r>
            <w:r w:rsidRPr="00834508">
              <w:rPr>
                <w:lang w:eastAsia="en-US"/>
              </w:rPr>
              <w:t xml:space="preserve"> Spray application</w:t>
            </w:r>
          </w:p>
        </w:tc>
        <w:tc>
          <w:tcPr>
            <w:tcW w:w="850" w:type="dxa"/>
            <w:shd w:val="clear" w:color="auto" w:fill="auto"/>
          </w:tcPr>
          <w:p w14:paraId="79C4C1F5" w14:textId="77777777" w:rsidR="00A211E6" w:rsidRPr="00C45A72" w:rsidRDefault="00A211E6" w:rsidP="00CC730C">
            <w:pPr>
              <w:rPr>
                <w:lang w:eastAsia="en-US"/>
              </w:rPr>
            </w:pPr>
            <w:r>
              <w:rPr>
                <w:lang w:eastAsia="en-US"/>
              </w:rPr>
              <w:t xml:space="preserve">Tier 1 </w:t>
            </w:r>
          </w:p>
        </w:tc>
        <w:tc>
          <w:tcPr>
            <w:tcW w:w="1560" w:type="dxa"/>
            <w:vMerge w:val="restart"/>
            <w:shd w:val="clear" w:color="auto" w:fill="auto"/>
          </w:tcPr>
          <w:p w14:paraId="0C51CE4A" w14:textId="77777777" w:rsidR="00A211E6" w:rsidRPr="00C45A72" w:rsidRDefault="00A211E6" w:rsidP="00CC730C">
            <w:pPr>
              <w:rPr>
                <w:lang w:eastAsia="en-US"/>
              </w:rPr>
            </w:pPr>
            <w:r>
              <w:rPr>
                <w:lang w:eastAsia="en-US"/>
              </w:rPr>
              <w:t>5</w:t>
            </w:r>
          </w:p>
        </w:tc>
        <w:tc>
          <w:tcPr>
            <w:tcW w:w="992" w:type="dxa"/>
            <w:vMerge w:val="restart"/>
            <w:shd w:val="clear" w:color="auto" w:fill="auto"/>
          </w:tcPr>
          <w:p w14:paraId="3963B125" w14:textId="77777777" w:rsidR="00A211E6" w:rsidRPr="00C45A72" w:rsidRDefault="00A211E6" w:rsidP="00CC730C">
            <w:pPr>
              <w:rPr>
                <w:lang w:eastAsia="en-US"/>
              </w:rPr>
            </w:pPr>
            <w:r>
              <w:rPr>
                <w:lang w:eastAsia="en-US"/>
              </w:rPr>
              <w:t>0.05</w:t>
            </w:r>
          </w:p>
        </w:tc>
        <w:tc>
          <w:tcPr>
            <w:tcW w:w="1559" w:type="dxa"/>
            <w:shd w:val="clear" w:color="auto" w:fill="auto"/>
          </w:tcPr>
          <w:p w14:paraId="408F9E20" w14:textId="77777777" w:rsidR="00A211E6" w:rsidRPr="00C45A72" w:rsidRDefault="00A211E6" w:rsidP="00CC730C">
            <w:pPr>
              <w:rPr>
                <w:lang w:eastAsia="en-US"/>
              </w:rPr>
            </w:pPr>
            <w:r>
              <w:rPr>
                <w:lang w:eastAsia="en-US"/>
              </w:rPr>
              <w:t>2.07 x 10</w:t>
            </w:r>
            <w:r w:rsidRPr="00D45D43">
              <w:rPr>
                <w:vertAlign w:val="superscript"/>
                <w:lang w:eastAsia="en-US"/>
              </w:rPr>
              <w:t>-1</w:t>
            </w:r>
          </w:p>
        </w:tc>
        <w:tc>
          <w:tcPr>
            <w:tcW w:w="1418" w:type="dxa"/>
            <w:shd w:val="clear" w:color="auto" w:fill="auto"/>
          </w:tcPr>
          <w:p w14:paraId="60B2089D" w14:textId="77777777" w:rsidR="00A211E6" w:rsidRPr="00D45D43" w:rsidRDefault="00A211E6" w:rsidP="00CC730C">
            <w:pPr>
              <w:rPr>
                <w:b/>
                <w:lang w:eastAsia="en-US"/>
              </w:rPr>
            </w:pPr>
            <w:r w:rsidRPr="00D45D43">
              <w:rPr>
                <w:b/>
                <w:lang w:eastAsia="en-US"/>
              </w:rPr>
              <w:t>413.77</w:t>
            </w:r>
          </w:p>
        </w:tc>
        <w:tc>
          <w:tcPr>
            <w:tcW w:w="1525" w:type="dxa"/>
            <w:shd w:val="clear" w:color="auto" w:fill="auto"/>
          </w:tcPr>
          <w:p w14:paraId="29016AD2" w14:textId="77777777" w:rsidR="00A211E6" w:rsidRPr="00D45D43" w:rsidRDefault="00A211E6" w:rsidP="00CC730C">
            <w:pPr>
              <w:rPr>
                <w:b/>
                <w:lang w:eastAsia="en-US"/>
              </w:rPr>
            </w:pPr>
            <w:r w:rsidRPr="00D45D43">
              <w:rPr>
                <w:b/>
                <w:lang w:eastAsia="en-US"/>
              </w:rPr>
              <w:t>no</w:t>
            </w:r>
          </w:p>
        </w:tc>
      </w:tr>
      <w:tr w:rsidR="00A211E6" w:rsidRPr="00C45A72" w14:paraId="1494BD6A" w14:textId="77777777" w:rsidTr="00CC730C">
        <w:trPr>
          <w:cantSplit/>
        </w:trPr>
        <w:tc>
          <w:tcPr>
            <w:tcW w:w="1560" w:type="dxa"/>
            <w:vMerge/>
            <w:shd w:val="clear" w:color="auto" w:fill="auto"/>
          </w:tcPr>
          <w:p w14:paraId="5C5D8538" w14:textId="77777777" w:rsidR="00A211E6" w:rsidRDefault="00A211E6" w:rsidP="00CC730C">
            <w:pPr>
              <w:rPr>
                <w:lang w:eastAsia="en-US"/>
              </w:rPr>
            </w:pPr>
          </w:p>
        </w:tc>
        <w:tc>
          <w:tcPr>
            <w:tcW w:w="850" w:type="dxa"/>
            <w:shd w:val="clear" w:color="auto" w:fill="auto"/>
          </w:tcPr>
          <w:p w14:paraId="0ACC93D5" w14:textId="77777777" w:rsidR="00A211E6" w:rsidRPr="00C45A72" w:rsidRDefault="00A211E6" w:rsidP="00CC730C">
            <w:pPr>
              <w:rPr>
                <w:lang w:eastAsia="en-US"/>
              </w:rPr>
            </w:pPr>
            <w:r>
              <w:rPr>
                <w:lang w:eastAsia="en-US"/>
              </w:rPr>
              <w:t>Tier 2</w:t>
            </w:r>
          </w:p>
        </w:tc>
        <w:tc>
          <w:tcPr>
            <w:tcW w:w="1560" w:type="dxa"/>
            <w:vMerge/>
            <w:shd w:val="clear" w:color="auto" w:fill="auto"/>
          </w:tcPr>
          <w:p w14:paraId="655007BA" w14:textId="77777777" w:rsidR="00A211E6" w:rsidRPr="00C45A72" w:rsidRDefault="00A211E6" w:rsidP="00CC730C">
            <w:pPr>
              <w:rPr>
                <w:lang w:eastAsia="en-US"/>
              </w:rPr>
            </w:pPr>
          </w:p>
        </w:tc>
        <w:tc>
          <w:tcPr>
            <w:tcW w:w="992" w:type="dxa"/>
            <w:vMerge/>
            <w:shd w:val="clear" w:color="auto" w:fill="auto"/>
          </w:tcPr>
          <w:p w14:paraId="4A4550FF" w14:textId="77777777" w:rsidR="00A211E6" w:rsidRPr="00C45A72" w:rsidRDefault="00A211E6" w:rsidP="00CC730C">
            <w:pPr>
              <w:rPr>
                <w:lang w:eastAsia="en-US"/>
              </w:rPr>
            </w:pPr>
          </w:p>
        </w:tc>
        <w:tc>
          <w:tcPr>
            <w:tcW w:w="1559" w:type="dxa"/>
            <w:shd w:val="clear" w:color="auto" w:fill="auto"/>
          </w:tcPr>
          <w:p w14:paraId="60412C17" w14:textId="77777777" w:rsidR="00A211E6" w:rsidRPr="00C45A72" w:rsidRDefault="00A211E6" w:rsidP="00CC730C">
            <w:pPr>
              <w:rPr>
                <w:lang w:eastAsia="en-US"/>
              </w:rPr>
            </w:pPr>
            <w:r>
              <w:rPr>
                <w:lang w:eastAsia="en-US"/>
              </w:rPr>
              <w:t>3.55 x 10</w:t>
            </w:r>
            <w:r w:rsidRPr="00D45D43">
              <w:rPr>
                <w:vertAlign w:val="superscript"/>
                <w:lang w:eastAsia="en-US"/>
              </w:rPr>
              <w:t>-2</w:t>
            </w:r>
          </w:p>
        </w:tc>
        <w:tc>
          <w:tcPr>
            <w:tcW w:w="1418" w:type="dxa"/>
            <w:shd w:val="clear" w:color="auto" w:fill="auto"/>
          </w:tcPr>
          <w:p w14:paraId="3F4545F2" w14:textId="77777777" w:rsidR="00A211E6" w:rsidRPr="00C45A72" w:rsidRDefault="00A211E6" w:rsidP="00CC730C">
            <w:pPr>
              <w:rPr>
                <w:lang w:eastAsia="en-US"/>
              </w:rPr>
            </w:pPr>
            <w:r>
              <w:rPr>
                <w:lang w:eastAsia="en-US"/>
              </w:rPr>
              <w:t>71.04</w:t>
            </w:r>
          </w:p>
        </w:tc>
        <w:tc>
          <w:tcPr>
            <w:tcW w:w="1525" w:type="dxa"/>
            <w:shd w:val="clear" w:color="auto" w:fill="auto"/>
          </w:tcPr>
          <w:p w14:paraId="5F993BB7" w14:textId="77777777" w:rsidR="00A211E6" w:rsidRPr="00C45A72" w:rsidRDefault="00A211E6" w:rsidP="00CC730C">
            <w:pPr>
              <w:rPr>
                <w:lang w:eastAsia="en-US"/>
              </w:rPr>
            </w:pPr>
            <w:r>
              <w:rPr>
                <w:lang w:eastAsia="en-US"/>
              </w:rPr>
              <w:t>yes</w:t>
            </w:r>
          </w:p>
        </w:tc>
      </w:tr>
      <w:tr w:rsidR="00A211E6" w:rsidRPr="00C45A72" w14:paraId="3123D10F" w14:textId="77777777" w:rsidTr="00CC730C">
        <w:trPr>
          <w:cantSplit/>
        </w:trPr>
        <w:tc>
          <w:tcPr>
            <w:tcW w:w="1560" w:type="dxa"/>
            <w:shd w:val="clear" w:color="auto" w:fill="auto"/>
          </w:tcPr>
          <w:p w14:paraId="29334E7F" w14:textId="77777777" w:rsidR="00A211E6" w:rsidRDefault="00A211E6" w:rsidP="00CC730C">
            <w:pPr>
              <w:rPr>
                <w:lang w:eastAsia="en-US"/>
              </w:rPr>
            </w:pPr>
            <w:r w:rsidRPr="0086624F">
              <w:rPr>
                <w:lang w:eastAsia="en-US"/>
              </w:rPr>
              <w:t>7. Cleaning of the equipment after spray application</w:t>
            </w:r>
          </w:p>
        </w:tc>
        <w:tc>
          <w:tcPr>
            <w:tcW w:w="850" w:type="dxa"/>
            <w:shd w:val="clear" w:color="auto" w:fill="auto"/>
          </w:tcPr>
          <w:p w14:paraId="30572073" w14:textId="77777777" w:rsidR="00A211E6" w:rsidRDefault="00A211E6" w:rsidP="00CC730C">
            <w:pPr>
              <w:rPr>
                <w:lang w:eastAsia="en-US"/>
              </w:rPr>
            </w:pPr>
            <w:r>
              <w:rPr>
                <w:lang w:eastAsia="en-US"/>
              </w:rPr>
              <w:t xml:space="preserve">Tier 1 </w:t>
            </w:r>
          </w:p>
        </w:tc>
        <w:tc>
          <w:tcPr>
            <w:tcW w:w="1560" w:type="dxa"/>
            <w:shd w:val="clear" w:color="auto" w:fill="auto"/>
          </w:tcPr>
          <w:p w14:paraId="1984AC1A" w14:textId="77777777" w:rsidR="00A211E6" w:rsidRPr="00C45A72" w:rsidRDefault="00A211E6" w:rsidP="00CC730C">
            <w:pPr>
              <w:rPr>
                <w:lang w:eastAsia="en-US"/>
              </w:rPr>
            </w:pPr>
            <w:r>
              <w:rPr>
                <w:lang w:eastAsia="en-US"/>
              </w:rPr>
              <w:t>5</w:t>
            </w:r>
          </w:p>
        </w:tc>
        <w:tc>
          <w:tcPr>
            <w:tcW w:w="992" w:type="dxa"/>
            <w:shd w:val="clear" w:color="auto" w:fill="auto"/>
          </w:tcPr>
          <w:p w14:paraId="11CB307F" w14:textId="77777777" w:rsidR="00A211E6" w:rsidRDefault="00A211E6" w:rsidP="00CC730C">
            <w:pPr>
              <w:rPr>
                <w:lang w:eastAsia="en-US"/>
              </w:rPr>
            </w:pPr>
            <w:r>
              <w:rPr>
                <w:lang w:eastAsia="en-US"/>
              </w:rPr>
              <w:t>0.05</w:t>
            </w:r>
          </w:p>
        </w:tc>
        <w:tc>
          <w:tcPr>
            <w:tcW w:w="1559" w:type="dxa"/>
            <w:shd w:val="clear" w:color="auto" w:fill="auto"/>
          </w:tcPr>
          <w:p w14:paraId="3B1043D1" w14:textId="77777777" w:rsidR="00A211E6" w:rsidRDefault="00A211E6" w:rsidP="00CC730C">
            <w:pPr>
              <w:rPr>
                <w:vertAlign w:val="superscript"/>
                <w:lang w:eastAsia="en-US"/>
              </w:rPr>
            </w:pPr>
            <w:r>
              <w:rPr>
                <w:lang w:eastAsia="en-US"/>
              </w:rPr>
              <w:t>2.37 x 10</w:t>
            </w:r>
            <w:r>
              <w:rPr>
                <w:vertAlign w:val="superscript"/>
                <w:lang w:eastAsia="en-US"/>
              </w:rPr>
              <w:t>-3</w:t>
            </w:r>
          </w:p>
          <w:p w14:paraId="7A066DEE" w14:textId="77777777" w:rsidR="00A211E6" w:rsidRDefault="00A211E6" w:rsidP="00CC730C">
            <w:pPr>
              <w:rPr>
                <w:lang w:eastAsia="en-US"/>
              </w:rPr>
            </w:pPr>
          </w:p>
        </w:tc>
        <w:tc>
          <w:tcPr>
            <w:tcW w:w="1418" w:type="dxa"/>
            <w:shd w:val="clear" w:color="auto" w:fill="auto"/>
          </w:tcPr>
          <w:p w14:paraId="63B44ED3" w14:textId="77777777" w:rsidR="00A211E6" w:rsidRDefault="00A211E6" w:rsidP="00CC730C">
            <w:pPr>
              <w:rPr>
                <w:lang w:eastAsia="en-US"/>
              </w:rPr>
            </w:pPr>
            <w:r>
              <w:rPr>
                <w:lang w:eastAsia="en-US"/>
              </w:rPr>
              <w:t>4.74</w:t>
            </w:r>
          </w:p>
        </w:tc>
        <w:tc>
          <w:tcPr>
            <w:tcW w:w="1525" w:type="dxa"/>
            <w:shd w:val="clear" w:color="auto" w:fill="auto"/>
          </w:tcPr>
          <w:p w14:paraId="1740EF2A" w14:textId="77777777" w:rsidR="00A211E6" w:rsidRDefault="00A211E6" w:rsidP="00CC730C">
            <w:pPr>
              <w:rPr>
                <w:lang w:eastAsia="en-US"/>
              </w:rPr>
            </w:pPr>
            <w:r>
              <w:rPr>
                <w:lang w:eastAsia="en-US"/>
              </w:rPr>
              <w:t>yes</w:t>
            </w:r>
          </w:p>
        </w:tc>
      </w:tr>
      <w:tr w:rsidR="00A211E6" w:rsidRPr="00C45A72" w14:paraId="61A0377A" w14:textId="77777777" w:rsidTr="00CC730C">
        <w:trPr>
          <w:cantSplit/>
        </w:trPr>
        <w:tc>
          <w:tcPr>
            <w:tcW w:w="1560" w:type="dxa"/>
            <w:vMerge w:val="restart"/>
            <w:shd w:val="clear" w:color="auto" w:fill="auto"/>
          </w:tcPr>
          <w:p w14:paraId="46180C22" w14:textId="77777777" w:rsidR="00A211E6" w:rsidRDefault="00A211E6" w:rsidP="00CC730C">
            <w:pPr>
              <w:rPr>
                <w:lang w:eastAsia="en-US"/>
              </w:rPr>
            </w:pPr>
            <w:r w:rsidRPr="0086624F">
              <w:rPr>
                <w:lang w:eastAsia="en-US"/>
              </w:rPr>
              <w:t>8. Spray application + injection</w:t>
            </w:r>
          </w:p>
        </w:tc>
        <w:tc>
          <w:tcPr>
            <w:tcW w:w="850" w:type="dxa"/>
            <w:shd w:val="clear" w:color="auto" w:fill="auto"/>
          </w:tcPr>
          <w:p w14:paraId="23964C78" w14:textId="77777777" w:rsidR="00A211E6" w:rsidRDefault="00A211E6" w:rsidP="00CC730C">
            <w:pPr>
              <w:rPr>
                <w:lang w:eastAsia="en-US"/>
              </w:rPr>
            </w:pPr>
            <w:r>
              <w:rPr>
                <w:lang w:eastAsia="en-US"/>
              </w:rPr>
              <w:t>Tier 1</w:t>
            </w:r>
          </w:p>
        </w:tc>
        <w:tc>
          <w:tcPr>
            <w:tcW w:w="1560" w:type="dxa"/>
            <w:vMerge w:val="restart"/>
            <w:shd w:val="clear" w:color="auto" w:fill="auto"/>
          </w:tcPr>
          <w:p w14:paraId="58006272" w14:textId="77777777" w:rsidR="00A211E6" w:rsidRPr="00C45A72" w:rsidRDefault="00A211E6" w:rsidP="00CC730C">
            <w:pPr>
              <w:rPr>
                <w:lang w:eastAsia="en-US"/>
              </w:rPr>
            </w:pPr>
            <w:r>
              <w:rPr>
                <w:lang w:eastAsia="en-US"/>
              </w:rPr>
              <w:t>5</w:t>
            </w:r>
          </w:p>
        </w:tc>
        <w:tc>
          <w:tcPr>
            <w:tcW w:w="992" w:type="dxa"/>
            <w:vMerge w:val="restart"/>
            <w:shd w:val="clear" w:color="auto" w:fill="auto"/>
            <w:vAlign w:val="center"/>
          </w:tcPr>
          <w:p w14:paraId="21CD9ADD" w14:textId="77777777" w:rsidR="00A211E6" w:rsidRDefault="00A211E6" w:rsidP="00CC730C">
            <w:pPr>
              <w:rPr>
                <w:lang w:eastAsia="en-US"/>
              </w:rPr>
            </w:pPr>
            <w:r>
              <w:rPr>
                <w:lang w:eastAsia="en-US"/>
              </w:rPr>
              <w:t>0.05</w:t>
            </w:r>
          </w:p>
        </w:tc>
        <w:tc>
          <w:tcPr>
            <w:tcW w:w="1559" w:type="dxa"/>
            <w:shd w:val="clear" w:color="auto" w:fill="auto"/>
          </w:tcPr>
          <w:p w14:paraId="67BAD5E4" w14:textId="77777777" w:rsidR="00A211E6" w:rsidRDefault="00A211E6" w:rsidP="00CC730C">
            <w:pPr>
              <w:rPr>
                <w:lang w:eastAsia="en-US"/>
              </w:rPr>
            </w:pPr>
            <w:r w:rsidRPr="00D34E9F">
              <w:rPr>
                <w:lang w:eastAsia="en-US"/>
              </w:rPr>
              <w:t>4.14 x 10</w:t>
            </w:r>
            <w:r w:rsidRPr="00D45D43">
              <w:rPr>
                <w:vertAlign w:val="superscript"/>
                <w:lang w:eastAsia="en-US"/>
              </w:rPr>
              <w:t>-1</w:t>
            </w:r>
          </w:p>
        </w:tc>
        <w:tc>
          <w:tcPr>
            <w:tcW w:w="1418" w:type="dxa"/>
            <w:shd w:val="clear" w:color="auto" w:fill="auto"/>
          </w:tcPr>
          <w:p w14:paraId="05AC8238" w14:textId="77777777" w:rsidR="00A211E6" w:rsidRPr="00D45D43" w:rsidRDefault="00A211E6" w:rsidP="00CC730C">
            <w:pPr>
              <w:rPr>
                <w:b/>
                <w:lang w:eastAsia="en-US"/>
              </w:rPr>
            </w:pPr>
            <w:r w:rsidRPr="00D45D43">
              <w:rPr>
                <w:b/>
                <w:lang w:eastAsia="en-US"/>
              </w:rPr>
              <w:t>827.54</w:t>
            </w:r>
          </w:p>
        </w:tc>
        <w:tc>
          <w:tcPr>
            <w:tcW w:w="1525" w:type="dxa"/>
            <w:shd w:val="clear" w:color="auto" w:fill="auto"/>
          </w:tcPr>
          <w:p w14:paraId="460C5185" w14:textId="77777777" w:rsidR="00A211E6" w:rsidRPr="00D45D43" w:rsidRDefault="00A211E6" w:rsidP="00CC730C">
            <w:pPr>
              <w:rPr>
                <w:b/>
                <w:lang w:eastAsia="en-US"/>
              </w:rPr>
            </w:pPr>
            <w:r w:rsidRPr="00D45D43">
              <w:rPr>
                <w:b/>
                <w:lang w:eastAsia="en-US"/>
              </w:rPr>
              <w:t>no</w:t>
            </w:r>
          </w:p>
        </w:tc>
      </w:tr>
      <w:tr w:rsidR="00A211E6" w:rsidRPr="00C45A72" w14:paraId="490C4E77" w14:textId="77777777" w:rsidTr="00CC730C">
        <w:trPr>
          <w:cantSplit/>
        </w:trPr>
        <w:tc>
          <w:tcPr>
            <w:tcW w:w="1560" w:type="dxa"/>
            <w:vMerge/>
            <w:shd w:val="clear" w:color="auto" w:fill="auto"/>
          </w:tcPr>
          <w:p w14:paraId="5A7D2D31" w14:textId="77777777" w:rsidR="00A211E6" w:rsidRDefault="00A211E6" w:rsidP="00CC730C">
            <w:pPr>
              <w:rPr>
                <w:lang w:eastAsia="en-US"/>
              </w:rPr>
            </w:pPr>
          </w:p>
        </w:tc>
        <w:tc>
          <w:tcPr>
            <w:tcW w:w="850" w:type="dxa"/>
            <w:shd w:val="clear" w:color="auto" w:fill="auto"/>
          </w:tcPr>
          <w:p w14:paraId="0F3BA3E5" w14:textId="77777777" w:rsidR="00A211E6" w:rsidRDefault="00A211E6" w:rsidP="00CC730C">
            <w:pPr>
              <w:rPr>
                <w:lang w:eastAsia="en-US"/>
              </w:rPr>
            </w:pPr>
            <w:r>
              <w:rPr>
                <w:lang w:eastAsia="en-US"/>
              </w:rPr>
              <w:t>Tier 2</w:t>
            </w:r>
          </w:p>
        </w:tc>
        <w:tc>
          <w:tcPr>
            <w:tcW w:w="1560" w:type="dxa"/>
            <w:vMerge/>
            <w:shd w:val="clear" w:color="auto" w:fill="auto"/>
          </w:tcPr>
          <w:p w14:paraId="7E0B3BAA" w14:textId="77777777" w:rsidR="00A211E6" w:rsidRPr="00C45A72" w:rsidRDefault="00A211E6" w:rsidP="00CC730C">
            <w:pPr>
              <w:rPr>
                <w:lang w:eastAsia="en-US"/>
              </w:rPr>
            </w:pPr>
          </w:p>
        </w:tc>
        <w:tc>
          <w:tcPr>
            <w:tcW w:w="992" w:type="dxa"/>
            <w:vMerge/>
            <w:shd w:val="clear" w:color="auto" w:fill="auto"/>
          </w:tcPr>
          <w:p w14:paraId="0FFCE0CC" w14:textId="77777777" w:rsidR="00A211E6" w:rsidRDefault="00A211E6" w:rsidP="00CC730C">
            <w:pPr>
              <w:rPr>
                <w:lang w:eastAsia="en-US"/>
              </w:rPr>
            </w:pPr>
          </w:p>
        </w:tc>
        <w:tc>
          <w:tcPr>
            <w:tcW w:w="1559" w:type="dxa"/>
            <w:shd w:val="clear" w:color="auto" w:fill="auto"/>
          </w:tcPr>
          <w:p w14:paraId="7348A548" w14:textId="77777777" w:rsidR="00A211E6" w:rsidRDefault="002B34D9" w:rsidP="00CC730C">
            <w:pPr>
              <w:rPr>
                <w:vertAlign w:val="superscript"/>
                <w:lang w:eastAsia="en-US"/>
              </w:rPr>
            </w:pPr>
            <w:r>
              <w:rPr>
                <w:lang w:eastAsia="en-US"/>
              </w:rPr>
              <w:t>3.01</w:t>
            </w:r>
            <w:r w:rsidR="00A211E6">
              <w:rPr>
                <w:lang w:eastAsia="en-US"/>
              </w:rPr>
              <w:t xml:space="preserve"> x 10</w:t>
            </w:r>
            <w:r w:rsidR="00A211E6" w:rsidRPr="008D20C1">
              <w:rPr>
                <w:vertAlign w:val="superscript"/>
                <w:lang w:eastAsia="en-US"/>
              </w:rPr>
              <w:t>-2</w:t>
            </w:r>
          </w:p>
          <w:p w14:paraId="44F9BDAE" w14:textId="77777777" w:rsidR="00A211E6" w:rsidRPr="00D45D43" w:rsidRDefault="00A211E6" w:rsidP="00CC730C">
            <w:pPr>
              <w:rPr>
                <w:vertAlign w:val="superscript"/>
                <w:lang w:eastAsia="en-US"/>
              </w:rPr>
            </w:pPr>
          </w:p>
        </w:tc>
        <w:tc>
          <w:tcPr>
            <w:tcW w:w="1418" w:type="dxa"/>
            <w:shd w:val="clear" w:color="auto" w:fill="auto"/>
          </w:tcPr>
          <w:p w14:paraId="3BEEA63C" w14:textId="77777777" w:rsidR="00A211E6" w:rsidRPr="00EA3D62" w:rsidRDefault="002B34D9" w:rsidP="00CC730C">
            <w:pPr>
              <w:rPr>
                <w:lang w:eastAsia="en-US"/>
              </w:rPr>
            </w:pPr>
            <w:r>
              <w:rPr>
                <w:lang w:eastAsia="en-US"/>
              </w:rPr>
              <w:t>60.28</w:t>
            </w:r>
            <w:r w:rsidRPr="00EA3D62">
              <w:rPr>
                <w:lang w:eastAsia="en-US"/>
              </w:rPr>
              <w:t>-</w:t>
            </w:r>
          </w:p>
        </w:tc>
        <w:tc>
          <w:tcPr>
            <w:tcW w:w="1525" w:type="dxa"/>
            <w:shd w:val="clear" w:color="auto" w:fill="auto"/>
          </w:tcPr>
          <w:p w14:paraId="4D6C2676" w14:textId="77777777" w:rsidR="00A211E6" w:rsidRPr="00EA3D62" w:rsidRDefault="002B34D9" w:rsidP="00CC730C">
            <w:pPr>
              <w:rPr>
                <w:lang w:eastAsia="en-US"/>
              </w:rPr>
            </w:pPr>
            <w:r w:rsidRPr="00EA3D62">
              <w:rPr>
                <w:lang w:eastAsia="en-US"/>
              </w:rPr>
              <w:t>yes</w:t>
            </w:r>
          </w:p>
        </w:tc>
      </w:tr>
      <w:tr w:rsidR="00A211E6" w:rsidRPr="00C45A72" w14:paraId="6191B8F0" w14:textId="77777777" w:rsidTr="00CC730C">
        <w:trPr>
          <w:cantSplit/>
          <w:trHeight w:val="1040"/>
        </w:trPr>
        <w:tc>
          <w:tcPr>
            <w:tcW w:w="1560" w:type="dxa"/>
            <w:shd w:val="clear" w:color="auto" w:fill="auto"/>
          </w:tcPr>
          <w:p w14:paraId="782AFDA6" w14:textId="77777777" w:rsidR="00A211E6" w:rsidRDefault="00A211E6" w:rsidP="00CC730C">
            <w:pPr>
              <w:rPr>
                <w:lang w:eastAsia="en-US"/>
              </w:rPr>
            </w:pPr>
            <w:r w:rsidRPr="0086624F">
              <w:rPr>
                <w:lang w:eastAsia="en-US"/>
              </w:rPr>
              <w:t>9. Cleaning after spray application + injection</w:t>
            </w:r>
          </w:p>
        </w:tc>
        <w:tc>
          <w:tcPr>
            <w:tcW w:w="850" w:type="dxa"/>
            <w:shd w:val="clear" w:color="auto" w:fill="auto"/>
          </w:tcPr>
          <w:p w14:paraId="2451C204" w14:textId="77777777" w:rsidR="00A211E6" w:rsidRDefault="00A211E6" w:rsidP="00CC730C">
            <w:pPr>
              <w:rPr>
                <w:lang w:eastAsia="en-US"/>
              </w:rPr>
            </w:pPr>
            <w:r>
              <w:rPr>
                <w:lang w:eastAsia="en-US"/>
              </w:rPr>
              <w:t>Tier 1</w:t>
            </w:r>
          </w:p>
          <w:p w14:paraId="6F8CDEE7" w14:textId="77777777" w:rsidR="00A211E6" w:rsidRDefault="00A211E6" w:rsidP="00CC730C">
            <w:pPr>
              <w:rPr>
                <w:lang w:eastAsia="en-US"/>
              </w:rPr>
            </w:pPr>
          </w:p>
        </w:tc>
        <w:tc>
          <w:tcPr>
            <w:tcW w:w="1560" w:type="dxa"/>
            <w:shd w:val="clear" w:color="auto" w:fill="auto"/>
          </w:tcPr>
          <w:p w14:paraId="0A5040C1" w14:textId="77777777" w:rsidR="00A211E6" w:rsidRPr="00C45A72" w:rsidRDefault="00A211E6" w:rsidP="00CC730C">
            <w:pPr>
              <w:rPr>
                <w:lang w:eastAsia="en-US"/>
              </w:rPr>
            </w:pPr>
            <w:r>
              <w:rPr>
                <w:lang w:eastAsia="en-US"/>
              </w:rPr>
              <w:t>5</w:t>
            </w:r>
          </w:p>
        </w:tc>
        <w:tc>
          <w:tcPr>
            <w:tcW w:w="992" w:type="dxa"/>
            <w:shd w:val="clear" w:color="auto" w:fill="auto"/>
          </w:tcPr>
          <w:p w14:paraId="43D0D0E7" w14:textId="77777777" w:rsidR="00A211E6" w:rsidRDefault="00A211E6" w:rsidP="00CC730C">
            <w:pPr>
              <w:rPr>
                <w:lang w:eastAsia="en-US"/>
              </w:rPr>
            </w:pPr>
            <w:r>
              <w:rPr>
                <w:lang w:eastAsia="en-US"/>
              </w:rPr>
              <w:t>0.05</w:t>
            </w:r>
          </w:p>
        </w:tc>
        <w:tc>
          <w:tcPr>
            <w:tcW w:w="1559" w:type="dxa"/>
            <w:shd w:val="clear" w:color="auto" w:fill="auto"/>
          </w:tcPr>
          <w:p w14:paraId="3CEB0EE0" w14:textId="77777777" w:rsidR="00A211E6" w:rsidRDefault="00A211E6" w:rsidP="00CC730C">
            <w:pPr>
              <w:rPr>
                <w:lang w:eastAsia="en-US"/>
              </w:rPr>
            </w:pPr>
            <w:r>
              <w:rPr>
                <w:lang w:eastAsia="en-US"/>
              </w:rPr>
              <w:t>4.74 x 10</w:t>
            </w:r>
            <w:r w:rsidRPr="00D45D43">
              <w:rPr>
                <w:vertAlign w:val="superscript"/>
                <w:lang w:eastAsia="en-US"/>
              </w:rPr>
              <w:t>-3</w:t>
            </w:r>
          </w:p>
          <w:p w14:paraId="20A682DD" w14:textId="77777777" w:rsidR="00A211E6" w:rsidRDefault="00A211E6" w:rsidP="00CC730C">
            <w:pPr>
              <w:rPr>
                <w:lang w:eastAsia="en-US"/>
              </w:rPr>
            </w:pPr>
          </w:p>
        </w:tc>
        <w:tc>
          <w:tcPr>
            <w:tcW w:w="1418" w:type="dxa"/>
            <w:shd w:val="clear" w:color="auto" w:fill="auto"/>
          </w:tcPr>
          <w:p w14:paraId="2EF729CF" w14:textId="77777777" w:rsidR="00A211E6" w:rsidRDefault="00A211E6" w:rsidP="00CC730C">
            <w:pPr>
              <w:rPr>
                <w:lang w:eastAsia="en-US"/>
              </w:rPr>
            </w:pPr>
            <w:r>
              <w:rPr>
                <w:lang w:eastAsia="en-US"/>
              </w:rPr>
              <w:t>9.49</w:t>
            </w:r>
          </w:p>
          <w:p w14:paraId="5B0BB5A7" w14:textId="77777777" w:rsidR="00A211E6" w:rsidRDefault="00A211E6" w:rsidP="00CC730C">
            <w:pPr>
              <w:rPr>
                <w:lang w:eastAsia="en-US"/>
              </w:rPr>
            </w:pPr>
          </w:p>
        </w:tc>
        <w:tc>
          <w:tcPr>
            <w:tcW w:w="1525" w:type="dxa"/>
            <w:shd w:val="clear" w:color="auto" w:fill="auto"/>
          </w:tcPr>
          <w:p w14:paraId="6B449E22" w14:textId="77777777" w:rsidR="00A211E6" w:rsidRDefault="00A211E6" w:rsidP="00CC730C">
            <w:pPr>
              <w:rPr>
                <w:lang w:eastAsia="en-US"/>
              </w:rPr>
            </w:pPr>
            <w:r>
              <w:rPr>
                <w:lang w:eastAsia="en-US"/>
              </w:rPr>
              <w:t>yes</w:t>
            </w:r>
          </w:p>
          <w:p w14:paraId="42736FB8" w14:textId="77777777" w:rsidR="00A211E6" w:rsidRDefault="00A211E6" w:rsidP="00CC730C">
            <w:pPr>
              <w:rPr>
                <w:lang w:eastAsia="en-US"/>
              </w:rPr>
            </w:pPr>
          </w:p>
        </w:tc>
      </w:tr>
    </w:tbl>
    <w:p w14:paraId="2E70B9E3" w14:textId="77777777" w:rsidR="00A211E6" w:rsidRDefault="00A211E6" w:rsidP="00A211E6">
      <w:pPr>
        <w:rPr>
          <w:lang w:eastAsia="en-US"/>
        </w:rPr>
      </w:pPr>
    </w:p>
    <w:p w14:paraId="3598061E" w14:textId="77777777" w:rsidR="00A211E6" w:rsidRPr="00FD2055" w:rsidRDefault="00A211E6" w:rsidP="00A211E6">
      <w:pPr>
        <w:rPr>
          <w:lang w:eastAsia="en-US"/>
        </w:rPr>
      </w:pPr>
    </w:p>
    <w:p w14:paraId="62FBCBF3" w14:textId="6EA90653" w:rsidR="00493369" w:rsidRDefault="00493369" w:rsidP="00103BEA">
      <w:pPr>
        <w:keepNext/>
        <w:rPr>
          <w:b/>
          <w:bCs/>
          <w:lang w:eastAsia="en-US"/>
        </w:rPr>
      </w:pPr>
      <w:r>
        <w:rPr>
          <w:noProof/>
          <w:lang w:val="fr-FR" w:eastAsia="fr-FR"/>
        </w:rPr>
        <w:lastRenderedPageBreak/>
        <mc:AlternateContent>
          <mc:Choice Requires="wps">
            <w:drawing>
              <wp:anchor distT="0" distB="0" distL="114300" distR="114300" simplePos="0" relativeHeight="251673600" behindDoc="0" locked="0" layoutInCell="1" allowOverlap="1" wp14:anchorId="65648EFE" wp14:editId="5A28AE42">
                <wp:simplePos x="0" y="0"/>
                <wp:positionH relativeFrom="margin">
                  <wp:align>left</wp:align>
                </wp:positionH>
                <wp:positionV relativeFrom="paragraph">
                  <wp:posOffset>-2540</wp:posOffset>
                </wp:positionV>
                <wp:extent cx="6219825" cy="262890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6219825" cy="2628900"/>
                        </a:xfrm>
                        <a:prstGeom prst="rect">
                          <a:avLst/>
                        </a:prstGeom>
                        <a:solidFill>
                          <a:sysClr val="window" lastClr="FFFFFF">
                            <a:lumMod val="75000"/>
                          </a:sysClr>
                        </a:solidFill>
                        <a:ln w="6350">
                          <a:solidFill>
                            <a:prstClr val="black"/>
                          </a:solidFill>
                        </a:ln>
                      </wps:spPr>
                      <wps:txbx>
                        <w:txbxContent>
                          <w:p w14:paraId="5562BC2F" w14:textId="77777777" w:rsidR="00C16239" w:rsidRPr="004B6EC3" w:rsidRDefault="00C16239" w:rsidP="007501BA">
                            <w:pPr>
                              <w:pStyle w:val="Paragraphedeliste"/>
                              <w:numPr>
                                <w:ilvl w:val="0"/>
                                <w:numId w:val="33"/>
                              </w:numPr>
                              <w:rPr>
                                <w:b/>
                              </w:rPr>
                            </w:pPr>
                            <w:r w:rsidRPr="004B6EC3">
                              <w:rPr>
                                <w:b/>
                              </w:rPr>
                              <w:t>Minor change 2020:</w:t>
                            </w:r>
                          </w:p>
                          <w:p w14:paraId="56C18FE9" w14:textId="77777777" w:rsidR="00C16239" w:rsidRDefault="00C16239" w:rsidP="00493369"/>
                          <w:p w14:paraId="16B1483C" w14:textId="77777777" w:rsidR="00C16239" w:rsidRPr="00C45A72" w:rsidRDefault="00C16239" w:rsidP="00493369">
                            <w:pPr>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C16239" w:rsidRPr="00C45A72" w14:paraId="2B355E9D" w14:textId="77777777" w:rsidTr="00B56C0E">
                              <w:trPr>
                                <w:cantSplit/>
                                <w:tblHeader/>
                              </w:trPr>
                              <w:tc>
                                <w:tcPr>
                                  <w:tcW w:w="1560" w:type="dxa"/>
                                  <w:shd w:val="clear" w:color="auto" w:fill="FFFFCC"/>
                                </w:tcPr>
                                <w:p w14:paraId="2A2CD3FE" w14:textId="77777777" w:rsidR="00C16239" w:rsidRPr="00C45A72" w:rsidRDefault="00C16239" w:rsidP="00493369">
                                  <w:pPr>
                                    <w:rPr>
                                      <w:b/>
                                      <w:lang w:eastAsia="en-US"/>
                                    </w:rPr>
                                  </w:pPr>
                                  <w:r w:rsidRPr="00C45A72">
                                    <w:rPr>
                                      <w:b/>
                                      <w:lang w:eastAsia="en-US"/>
                                    </w:rPr>
                                    <w:t>Task/</w:t>
                                  </w:r>
                                </w:p>
                                <w:p w14:paraId="14CD7D39" w14:textId="77777777" w:rsidR="00C16239" w:rsidRPr="00C45A72" w:rsidRDefault="00C16239" w:rsidP="00493369">
                                  <w:pPr>
                                    <w:rPr>
                                      <w:b/>
                                      <w:lang w:eastAsia="en-US"/>
                                    </w:rPr>
                                  </w:pPr>
                                  <w:r w:rsidRPr="00C45A72">
                                    <w:rPr>
                                      <w:b/>
                                      <w:lang w:eastAsia="en-US"/>
                                    </w:rPr>
                                    <w:t>Scenario</w:t>
                                  </w:r>
                                </w:p>
                              </w:tc>
                              <w:tc>
                                <w:tcPr>
                                  <w:tcW w:w="850" w:type="dxa"/>
                                  <w:shd w:val="clear" w:color="auto" w:fill="FFFFCC"/>
                                </w:tcPr>
                                <w:p w14:paraId="2A49A98B" w14:textId="77777777" w:rsidR="00C16239" w:rsidRPr="00C45A72" w:rsidRDefault="00C16239" w:rsidP="00493369">
                                  <w:pPr>
                                    <w:rPr>
                                      <w:b/>
                                      <w:lang w:eastAsia="en-US"/>
                                    </w:rPr>
                                  </w:pPr>
                                  <w:r w:rsidRPr="00C45A72">
                                    <w:rPr>
                                      <w:b/>
                                      <w:lang w:eastAsia="en-US"/>
                                    </w:rPr>
                                    <w:t>Tier</w:t>
                                  </w:r>
                                </w:p>
                              </w:tc>
                              <w:tc>
                                <w:tcPr>
                                  <w:tcW w:w="1560" w:type="dxa"/>
                                  <w:shd w:val="clear" w:color="auto" w:fill="FFFFCC"/>
                                </w:tcPr>
                                <w:p w14:paraId="66FA13AC" w14:textId="77777777" w:rsidR="00C16239" w:rsidRPr="00A10D4F" w:rsidRDefault="00C16239" w:rsidP="00493369">
                                  <w:pPr>
                                    <w:rPr>
                                      <w:b/>
                                      <w:lang w:eastAsia="en-US"/>
                                    </w:rPr>
                                  </w:pPr>
                                  <w:r w:rsidRPr="00A10D4F">
                                    <w:rPr>
                                      <w:b/>
                                      <w:lang w:eastAsia="en-US"/>
                                    </w:rPr>
                                    <w:t>Systemic NOAEL</w:t>
                                  </w:r>
                                </w:p>
                                <w:p w14:paraId="22D18B56" w14:textId="77777777" w:rsidR="00C16239" w:rsidRPr="00D45D43" w:rsidRDefault="00C16239" w:rsidP="00493369">
                                  <w:pPr>
                                    <w:rPr>
                                      <w:b/>
                                      <w:highlight w:val="yellow"/>
                                      <w:lang w:eastAsia="en-US"/>
                                    </w:rPr>
                                  </w:pPr>
                                  <w:r w:rsidRPr="00A10D4F">
                                    <w:rPr>
                                      <w:b/>
                                      <w:lang w:eastAsia="en-US"/>
                                    </w:rPr>
                                    <w:t>mg/kg bw/d</w:t>
                                  </w:r>
                                </w:p>
                              </w:tc>
                              <w:tc>
                                <w:tcPr>
                                  <w:tcW w:w="992" w:type="dxa"/>
                                  <w:shd w:val="clear" w:color="auto" w:fill="FFFFCC"/>
                                </w:tcPr>
                                <w:p w14:paraId="5BDB15F1" w14:textId="77777777" w:rsidR="00C16239" w:rsidRPr="00C45A72" w:rsidRDefault="00C16239" w:rsidP="00493369">
                                  <w:pPr>
                                    <w:rPr>
                                      <w:b/>
                                      <w:lang w:val="es-ES" w:eastAsia="en-US"/>
                                    </w:rPr>
                                  </w:pPr>
                                  <w:r w:rsidRPr="00C45A72">
                                    <w:rPr>
                                      <w:b/>
                                      <w:lang w:val="es-ES" w:eastAsia="en-US"/>
                                    </w:rPr>
                                    <w:t>AEL</w:t>
                                  </w:r>
                                </w:p>
                                <w:p w14:paraId="7EE5A520" w14:textId="77777777" w:rsidR="00C16239" w:rsidRPr="00C45A72" w:rsidRDefault="00C16239" w:rsidP="00493369">
                                  <w:pPr>
                                    <w:rPr>
                                      <w:b/>
                                      <w:lang w:val="es-ES" w:eastAsia="en-US"/>
                                    </w:rPr>
                                  </w:pPr>
                                  <w:r w:rsidRPr="00C45A72">
                                    <w:rPr>
                                      <w:b/>
                                      <w:lang w:val="es-ES" w:eastAsia="en-US"/>
                                    </w:rPr>
                                    <w:t>mg/kg bw/d</w:t>
                                  </w:r>
                                </w:p>
                              </w:tc>
                              <w:tc>
                                <w:tcPr>
                                  <w:tcW w:w="1559" w:type="dxa"/>
                                  <w:shd w:val="clear" w:color="auto" w:fill="FFFFCC"/>
                                </w:tcPr>
                                <w:p w14:paraId="4AFCB004" w14:textId="77777777" w:rsidR="00C16239" w:rsidRPr="00C45A72" w:rsidRDefault="00C16239" w:rsidP="00493369">
                                  <w:pPr>
                                    <w:rPr>
                                      <w:b/>
                                      <w:lang w:eastAsia="en-US"/>
                                    </w:rPr>
                                  </w:pPr>
                                  <w:r w:rsidRPr="00C45A72">
                                    <w:rPr>
                                      <w:b/>
                                      <w:lang w:eastAsia="en-US"/>
                                    </w:rPr>
                                    <w:t>Estimated uptake</w:t>
                                  </w:r>
                                </w:p>
                                <w:p w14:paraId="5AF958CD" w14:textId="77777777" w:rsidR="00C16239" w:rsidRPr="00C45A72" w:rsidRDefault="00C16239" w:rsidP="00493369">
                                  <w:pPr>
                                    <w:rPr>
                                      <w:b/>
                                      <w:lang w:eastAsia="en-US"/>
                                    </w:rPr>
                                  </w:pPr>
                                  <w:r w:rsidRPr="00C45A72">
                                    <w:rPr>
                                      <w:b/>
                                      <w:lang w:eastAsia="en-US"/>
                                    </w:rPr>
                                    <w:t>mg/kg bw/d</w:t>
                                  </w:r>
                                </w:p>
                              </w:tc>
                              <w:tc>
                                <w:tcPr>
                                  <w:tcW w:w="1418" w:type="dxa"/>
                                  <w:shd w:val="clear" w:color="auto" w:fill="FFFFCC"/>
                                </w:tcPr>
                                <w:p w14:paraId="2AD09806" w14:textId="77777777" w:rsidR="00C16239" w:rsidRPr="00C45A72" w:rsidRDefault="00C16239" w:rsidP="00493369">
                                  <w:pPr>
                                    <w:rPr>
                                      <w:b/>
                                      <w:lang w:eastAsia="en-US"/>
                                    </w:rPr>
                                  </w:pPr>
                                  <w:r w:rsidRPr="00C45A72">
                                    <w:rPr>
                                      <w:b/>
                                      <w:lang w:eastAsia="en-US"/>
                                    </w:rPr>
                                    <w:t xml:space="preserve">Estimated uptake/ AEL </w:t>
                                  </w:r>
                                </w:p>
                                <w:p w14:paraId="1F64F912" w14:textId="77777777" w:rsidR="00C16239" w:rsidRPr="00C45A72" w:rsidRDefault="00C16239" w:rsidP="00493369">
                                  <w:pPr>
                                    <w:rPr>
                                      <w:b/>
                                      <w:lang w:eastAsia="en-US"/>
                                    </w:rPr>
                                  </w:pPr>
                                  <w:r w:rsidRPr="00C45A72">
                                    <w:rPr>
                                      <w:b/>
                                      <w:lang w:eastAsia="en-US"/>
                                    </w:rPr>
                                    <w:t>(%)</w:t>
                                  </w:r>
                                </w:p>
                              </w:tc>
                              <w:tc>
                                <w:tcPr>
                                  <w:tcW w:w="1525" w:type="dxa"/>
                                  <w:shd w:val="clear" w:color="auto" w:fill="FFFFCC"/>
                                </w:tcPr>
                                <w:p w14:paraId="7FB3E7AD" w14:textId="77777777" w:rsidR="00C16239" w:rsidRPr="00C45A72" w:rsidRDefault="00C16239" w:rsidP="00493369">
                                  <w:pPr>
                                    <w:rPr>
                                      <w:b/>
                                      <w:lang w:eastAsia="en-US"/>
                                    </w:rPr>
                                  </w:pPr>
                                  <w:r w:rsidRPr="00C45A72">
                                    <w:rPr>
                                      <w:b/>
                                      <w:lang w:eastAsia="en-US"/>
                                    </w:rPr>
                                    <w:t>Acceptable</w:t>
                                  </w:r>
                                </w:p>
                                <w:p w14:paraId="33CBC445" w14:textId="77777777" w:rsidR="00C16239" w:rsidRPr="00C45A72" w:rsidRDefault="00C16239" w:rsidP="00493369">
                                  <w:pPr>
                                    <w:rPr>
                                      <w:b/>
                                      <w:lang w:eastAsia="en-US"/>
                                    </w:rPr>
                                  </w:pPr>
                                  <w:r w:rsidRPr="00C45A72">
                                    <w:rPr>
                                      <w:b/>
                                      <w:lang w:eastAsia="en-US"/>
                                    </w:rPr>
                                    <w:t>(yes/no)</w:t>
                                  </w:r>
                                </w:p>
                              </w:tc>
                            </w:tr>
                            <w:tr w:rsidR="00C16239" w:rsidRPr="00C45A72" w14:paraId="1E9C975E" w14:textId="77777777" w:rsidTr="007501BA">
                              <w:trPr>
                                <w:cantSplit/>
                                <w:tblHeader/>
                              </w:trPr>
                              <w:tc>
                                <w:tcPr>
                                  <w:tcW w:w="1560" w:type="dxa"/>
                                  <w:shd w:val="clear" w:color="auto" w:fill="D9D9D9" w:themeFill="background1" w:themeFillShade="D9"/>
                                </w:tcPr>
                                <w:p w14:paraId="3E066CBD" w14:textId="389985CA" w:rsidR="00C16239" w:rsidRPr="00C45A72" w:rsidRDefault="00C16239" w:rsidP="00493369">
                                  <w:pPr>
                                    <w:rPr>
                                      <w:b/>
                                      <w:lang w:eastAsia="en-US"/>
                                    </w:rPr>
                                  </w:pP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tc>
                              <w:tc>
                                <w:tcPr>
                                  <w:tcW w:w="850" w:type="dxa"/>
                                  <w:shd w:val="clear" w:color="auto" w:fill="D9D9D9" w:themeFill="background1" w:themeFillShade="D9"/>
                                </w:tcPr>
                                <w:p w14:paraId="178665F4" w14:textId="097E06DC" w:rsidR="00C16239" w:rsidRPr="007501BA" w:rsidRDefault="00C16239" w:rsidP="00493369">
                                  <w:pPr>
                                    <w:rPr>
                                      <w:lang w:eastAsia="en-US"/>
                                    </w:rPr>
                                  </w:pPr>
                                  <w:r w:rsidRPr="000D1963">
                                    <w:rPr>
                                      <w:lang w:eastAsia="en-US"/>
                                    </w:rPr>
                                    <w:t xml:space="preserve">Tier 1 </w:t>
                                  </w:r>
                                </w:p>
                              </w:tc>
                              <w:tc>
                                <w:tcPr>
                                  <w:tcW w:w="1560" w:type="dxa"/>
                                  <w:shd w:val="clear" w:color="auto" w:fill="D9D9D9" w:themeFill="background1" w:themeFillShade="D9"/>
                                </w:tcPr>
                                <w:p w14:paraId="1A020C92" w14:textId="42D9DAAC" w:rsidR="00C16239" w:rsidRPr="007501BA" w:rsidRDefault="00C16239" w:rsidP="00493369">
                                  <w:pPr>
                                    <w:rPr>
                                      <w:lang w:eastAsia="en-US"/>
                                    </w:rPr>
                                  </w:pPr>
                                  <w:r w:rsidRPr="000D1963">
                                    <w:rPr>
                                      <w:lang w:eastAsia="en-US"/>
                                    </w:rPr>
                                    <w:t>5</w:t>
                                  </w:r>
                                </w:p>
                              </w:tc>
                              <w:tc>
                                <w:tcPr>
                                  <w:tcW w:w="992" w:type="dxa"/>
                                  <w:shd w:val="clear" w:color="auto" w:fill="D9D9D9" w:themeFill="background1" w:themeFillShade="D9"/>
                                </w:tcPr>
                                <w:p w14:paraId="5BA90917" w14:textId="3AA6CD87" w:rsidR="00C16239" w:rsidRPr="007501BA" w:rsidRDefault="00C16239" w:rsidP="00493369">
                                  <w:pPr>
                                    <w:rPr>
                                      <w:lang w:eastAsia="en-US"/>
                                    </w:rPr>
                                  </w:pPr>
                                  <w:r w:rsidRPr="000D1963">
                                    <w:rPr>
                                      <w:lang w:eastAsia="en-US"/>
                                    </w:rPr>
                                    <w:t>0.05</w:t>
                                  </w:r>
                                </w:p>
                              </w:tc>
                              <w:tc>
                                <w:tcPr>
                                  <w:tcW w:w="1559" w:type="dxa"/>
                                  <w:shd w:val="clear" w:color="auto" w:fill="D9D9D9" w:themeFill="background1" w:themeFillShade="D9"/>
                                </w:tcPr>
                                <w:p w14:paraId="2525AA6B" w14:textId="77777777" w:rsidR="00C16239" w:rsidRPr="000D1963" w:rsidRDefault="00C16239" w:rsidP="000D1963">
                                  <w:pPr>
                                    <w:suppressAutoHyphens w:val="0"/>
                                    <w:rPr>
                                      <w:lang w:eastAsia="en-US"/>
                                    </w:rPr>
                                  </w:pPr>
                                  <w:r w:rsidRPr="000D1963">
                                    <w:rPr>
                                      <w:lang w:eastAsia="en-US"/>
                                    </w:rPr>
                                    <w:t>6.43E-03</w:t>
                                  </w:r>
                                </w:p>
                                <w:p w14:paraId="7ECE9F34" w14:textId="77777777" w:rsidR="00C16239" w:rsidRPr="007501BA" w:rsidRDefault="00C16239" w:rsidP="00493369">
                                  <w:pPr>
                                    <w:rPr>
                                      <w:lang w:eastAsia="en-US"/>
                                    </w:rPr>
                                  </w:pPr>
                                </w:p>
                              </w:tc>
                              <w:tc>
                                <w:tcPr>
                                  <w:tcW w:w="1418" w:type="dxa"/>
                                  <w:shd w:val="clear" w:color="auto" w:fill="D9D9D9" w:themeFill="background1" w:themeFillShade="D9"/>
                                </w:tcPr>
                                <w:p w14:paraId="57BE84A7" w14:textId="335FBBA1" w:rsidR="00C16239" w:rsidRPr="007501BA" w:rsidRDefault="00C16239" w:rsidP="00493369">
                                  <w:pPr>
                                    <w:rPr>
                                      <w:lang w:eastAsia="en-US"/>
                                    </w:rPr>
                                  </w:pPr>
                                  <w:r w:rsidRPr="007501BA">
                                    <w:rPr>
                                      <w:lang w:eastAsia="en-US"/>
                                    </w:rPr>
                                    <w:t>12.85</w:t>
                                  </w:r>
                                </w:p>
                              </w:tc>
                              <w:tc>
                                <w:tcPr>
                                  <w:tcW w:w="1525" w:type="dxa"/>
                                  <w:shd w:val="clear" w:color="auto" w:fill="D9D9D9" w:themeFill="background1" w:themeFillShade="D9"/>
                                </w:tcPr>
                                <w:p w14:paraId="42F3D0C3" w14:textId="71F3CCA5" w:rsidR="00C16239" w:rsidRPr="007501BA" w:rsidRDefault="00C16239" w:rsidP="00493369">
                                  <w:pPr>
                                    <w:rPr>
                                      <w:lang w:eastAsia="en-US"/>
                                    </w:rPr>
                                  </w:pPr>
                                  <w:r w:rsidRPr="007501BA">
                                    <w:rPr>
                                      <w:lang w:eastAsia="en-US"/>
                                    </w:rPr>
                                    <w:t>yes</w:t>
                                  </w:r>
                                </w:p>
                              </w:tc>
                            </w:tr>
                            <w:tr w:rsidR="00C16239" w:rsidRPr="00C45A72" w14:paraId="2342566F" w14:textId="77777777" w:rsidTr="007501BA">
                              <w:trPr>
                                <w:cantSplit/>
                                <w:tblHeader/>
                              </w:trPr>
                              <w:tc>
                                <w:tcPr>
                                  <w:tcW w:w="1560" w:type="dxa"/>
                                  <w:shd w:val="clear" w:color="auto" w:fill="D9D9D9" w:themeFill="background1" w:themeFillShade="D9"/>
                                </w:tcPr>
                                <w:p w14:paraId="5D698148" w14:textId="6E514D9D" w:rsidR="00C16239" w:rsidRPr="00C45A72" w:rsidRDefault="00C16239" w:rsidP="000D1963">
                                  <w:pPr>
                                    <w:rPr>
                                      <w:b/>
                                      <w:lang w:eastAsia="en-US"/>
                                    </w:rPr>
                                  </w:pP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r>
                                    <w:rPr>
                                      <w:lang w:eastAsia="en-US"/>
                                    </w:rPr>
                                    <w:t xml:space="preserve"> and spray equipment</w:t>
                                  </w:r>
                                  <w:r w:rsidRPr="006537D1">
                                    <w:rPr>
                                      <w:lang w:eastAsia="en-US"/>
                                    </w:rPr>
                                    <w:t>.</w:t>
                                  </w:r>
                                </w:p>
                              </w:tc>
                              <w:tc>
                                <w:tcPr>
                                  <w:tcW w:w="850" w:type="dxa"/>
                                  <w:shd w:val="clear" w:color="auto" w:fill="D9D9D9" w:themeFill="background1" w:themeFillShade="D9"/>
                                </w:tcPr>
                                <w:p w14:paraId="33917ED3" w14:textId="38FAD670" w:rsidR="00C16239" w:rsidRPr="007501BA" w:rsidRDefault="00C16239" w:rsidP="000D1963">
                                  <w:pPr>
                                    <w:rPr>
                                      <w:lang w:eastAsia="en-US"/>
                                    </w:rPr>
                                  </w:pPr>
                                  <w:r w:rsidRPr="000D1963">
                                    <w:rPr>
                                      <w:lang w:eastAsia="en-US"/>
                                    </w:rPr>
                                    <w:t xml:space="preserve">Tier 1 </w:t>
                                  </w:r>
                                </w:p>
                              </w:tc>
                              <w:tc>
                                <w:tcPr>
                                  <w:tcW w:w="1560" w:type="dxa"/>
                                  <w:shd w:val="clear" w:color="auto" w:fill="D9D9D9" w:themeFill="background1" w:themeFillShade="D9"/>
                                </w:tcPr>
                                <w:p w14:paraId="6FBB2C0E" w14:textId="0A014675" w:rsidR="00C16239" w:rsidRPr="007501BA" w:rsidRDefault="00C16239" w:rsidP="000D1963">
                                  <w:pPr>
                                    <w:rPr>
                                      <w:lang w:eastAsia="en-US"/>
                                    </w:rPr>
                                  </w:pPr>
                                  <w:r w:rsidRPr="000D1963">
                                    <w:rPr>
                                      <w:lang w:eastAsia="en-US"/>
                                    </w:rPr>
                                    <w:t>5</w:t>
                                  </w:r>
                                </w:p>
                              </w:tc>
                              <w:tc>
                                <w:tcPr>
                                  <w:tcW w:w="992" w:type="dxa"/>
                                  <w:shd w:val="clear" w:color="auto" w:fill="D9D9D9" w:themeFill="background1" w:themeFillShade="D9"/>
                                </w:tcPr>
                                <w:p w14:paraId="7A961942" w14:textId="6DF899B8" w:rsidR="00C16239" w:rsidRPr="007501BA" w:rsidRDefault="00C16239" w:rsidP="000D1963">
                                  <w:pPr>
                                    <w:rPr>
                                      <w:lang w:eastAsia="en-US"/>
                                    </w:rPr>
                                  </w:pPr>
                                  <w:r w:rsidRPr="000D1963">
                                    <w:rPr>
                                      <w:lang w:eastAsia="en-US"/>
                                    </w:rPr>
                                    <w:t>0.05</w:t>
                                  </w:r>
                                </w:p>
                              </w:tc>
                              <w:tc>
                                <w:tcPr>
                                  <w:tcW w:w="1559" w:type="dxa"/>
                                  <w:shd w:val="clear" w:color="auto" w:fill="D9D9D9" w:themeFill="background1" w:themeFillShade="D9"/>
                                </w:tcPr>
                                <w:p w14:paraId="585678B8" w14:textId="77777777" w:rsidR="00C16239" w:rsidRPr="00A661C4" w:rsidRDefault="00C16239" w:rsidP="000D1963">
                                  <w:pPr>
                                    <w:suppressAutoHyphens w:val="0"/>
                                    <w:rPr>
                                      <w:lang w:eastAsia="en-US"/>
                                    </w:rPr>
                                  </w:pPr>
                                  <w:r>
                                    <w:rPr>
                                      <w:lang w:eastAsia="en-US"/>
                                    </w:rPr>
                                    <w:t>1.29E-02</w:t>
                                  </w:r>
                                </w:p>
                                <w:p w14:paraId="6B53E2B3" w14:textId="77777777" w:rsidR="00C16239" w:rsidRPr="007501BA" w:rsidRDefault="00C16239" w:rsidP="000D1963">
                                  <w:pPr>
                                    <w:rPr>
                                      <w:lang w:eastAsia="en-US"/>
                                    </w:rPr>
                                  </w:pPr>
                                </w:p>
                              </w:tc>
                              <w:tc>
                                <w:tcPr>
                                  <w:tcW w:w="1418" w:type="dxa"/>
                                  <w:shd w:val="clear" w:color="auto" w:fill="D9D9D9" w:themeFill="background1" w:themeFillShade="D9"/>
                                </w:tcPr>
                                <w:p w14:paraId="0C2CD242" w14:textId="431266D6" w:rsidR="00C16239" w:rsidRPr="007501BA" w:rsidRDefault="00C16239" w:rsidP="000D1963">
                                  <w:pPr>
                                    <w:rPr>
                                      <w:lang w:eastAsia="en-US"/>
                                    </w:rPr>
                                  </w:pPr>
                                  <w:r w:rsidRPr="007501BA">
                                    <w:rPr>
                                      <w:lang w:eastAsia="en-US"/>
                                    </w:rPr>
                                    <w:t>25.71</w:t>
                                  </w:r>
                                </w:p>
                              </w:tc>
                              <w:tc>
                                <w:tcPr>
                                  <w:tcW w:w="1525" w:type="dxa"/>
                                  <w:shd w:val="clear" w:color="auto" w:fill="D9D9D9" w:themeFill="background1" w:themeFillShade="D9"/>
                                </w:tcPr>
                                <w:p w14:paraId="2E8AF0BD" w14:textId="13B7AB1B" w:rsidR="00C16239" w:rsidRPr="007501BA" w:rsidRDefault="00C16239" w:rsidP="000D1963">
                                  <w:pPr>
                                    <w:rPr>
                                      <w:lang w:eastAsia="en-US"/>
                                    </w:rPr>
                                  </w:pPr>
                                  <w:r w:rsidRPr="007501BA">
                                    <w:rPr>
                                      <w:lang w:eastAsia="en-US"/>
                                    </w:rPr>
                                    <w:t>yes</w:t>
                                  </w:r>
                                </w:p>
                              </w:tc>
                            </w:tr>
                          </w:tbl>
                          <w:p w14:paraId="1B6C6A0B" w14:textId="77777777" w:rsidR="00C16239" w:rsidRDefault="00C16239" w:rsidP="00750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8EFE" id="Zone de texte 18" o:spid="_x0000_s1033" type="#_x0000_t202" style="position:absolute;margin-left:0;margin-top:-.2pt;width:489.75pt;height:20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" fillcolor="#bfbfbf" strokeweight=".5pt">
                <v:textbox>
                  <w:txbxContent>
                    <w:p w14:paraId="5562BC2F" w14:textId="77777777" w:rsidR="00C16239" w:rsidRPr="004B6EC3" w:rsidRDefault="00C16239" w:rsidP="007501BA">
                      <w:pPr>
                        <w:pStyle w:val="Paragraphedeliste"/>
                        <w:numPr>
                          <w:ilvl w:val="0"/>
                          <w:numId w:val="33"/>
                        </w:numPr>
                        <w:rPr>
                          <w:b/>
                        </w:rPr>
                      </w:pPr>
                      <w:r w:rsidRPr="004B6EC3">
                        <w:rPr>
                          <w:b/>
                        </w:rPr>
                        <w:t>Minor change 2020:</w:t>
                      </w:r>
                    </w:p>
                    <w:p w14:paraId="56C18FE9" w14:textId="77777777" w:rsidR="00C16239" w:rsidRDefault="00C16239" w:rsidP="00493369"/>
                    <w:p w14:paraId="16B1483C" w14:textId="77777777" w:rsidR="00C16239" w:rsidRPr="00C45A72" w:rsidRDefault="00C16239" w:rsidP="00493369">
                      <w:pPr>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C16239" w:rsidRPr="00C45A72" w14:paraId="2B355E9D" w14:textId="77777777" w:rsidTr="00B56C0E">
                        <w:trPr>
                          <w:cantSplit/>
                          <w:tblHeader/>
                        </w:trPr>
                        <w:tc>
                          <w:tcPr>
                            <w:tcW w:w="1560" w:type="dxa"/>
                            <w:shd w:val="clear" w:color="auto" w:fill="FFFFCC"/>
                          </w:tcPr>
                          <w:p w14:paraId="2A2CD3FE" w14:textId="77777777" w:rsidR="00C16239" w:rsidRPr="00C45A72" w:rsidRDefault="00C16239" w:rsidP="00493369">
                            <w:pPr>
                              <w:rPr>
                                <w:b/>
                                <w:lang w:eastAsia="en-US"/>
                              </w:rPr>
                            </w:pPr>
                            <w:r w:rsidRPr="00C45A72">
                              <w:rPr>
                                <w:b/>
                                <w:lang w:eastAsia="en-US"/>
                              </w:rPr>
                              <w:t>Task/</w:t>
                            </w:r>
                          </w:p>
                          <w:p w14:paraId="14CD7D39" w14:textId="77777777" w:rsidR="00C16239" w:rsidRPr="00C45A72" w:rsidRDefault="00C16239" w:rsidP="00493369">
                            <w:pPr>
                              <w:rPr>
                                <w:b/>
                                <w:lang w:eastAsia="en-US"/>
                              </w:rPr>
                            </w:pPr>
                            <w:r w:rsidRPr="00C45A72">
                              <w:rPr>
                                <w:b/>
                                <w:lang w:eastAsia="en-US"/>
                              </w:rPr>
                              <w:t>Scenario</w:t>
                            </w:r>
                          </w:p>
                        </w:tc>
                        <w:tc>
                          <w:tcPr>
                            <w:tcW w:w="850" w:type="dxa"/>
                            <w:shd w:val="clear" w:color="auto" w:fill="FFFFCC"/>
                          </w:tcPr>
                          <w:p w14:paraId="2A49A98B" w14:textId="77777777" w:rsidR="00C16239" w:rsidRPr="00C45A72" w:rsidRDefault="00C16239" w:rsidP="00493369">
                            <w:pPr>
                              <w:rPr>
                                <w:b/>
                                <w:lang w:eastAsia="en-US"/>
                              </w:rPr>
                            </w:pPr>
                            <w:r w:rsidRPr="00C45A72">
                              <w:rPr>
                                <w:b/>
                                <w:lang w:eastAsia="en-US"/>
                              </w:rPr>
                              <w:t>Tier</w:t>
                            </w:r>
                          </w:p>
                        </w:tc>
                        <w:tc>
                          <w:tcPr>
                            <w:tcW w:w="1560" w:type="dxa"/>
                            <w:shd w:val="clear" w:color="auto" w:fill="FFFFCC"/>
                          </w:tcPr>
                          <w:p w14:paraId="66FA13AC" w14:textId="77777777" w:rsidR="00C16239" w:rsidRPr="00A10D4F" w:rsidRDefault="00C16239" w:rsidP="00493369">
                            <w:pPr>
                              <w:rPr>
                                <w:b/>
                                <w:lang w:eastAsia="en-US"/>
                              </w:rPr>
                            </w:pPr>
                            <w:r w:rsidRPr="00A10D4F">
                              <w:rPr>
                                <w:b/>
                                <w:lang w:eastAsia="en-US"/>
                              </w:rPr>
                              <w:t>Systemic NOAEL</w:t>
                            </w:r>
                          </w:p>
                          <w:p w14:paraId="22D18B56" w14:textId="77777777" w:rsidR="00C16239" w:rsidRPr="00D45D43" w:rsidRDefault="00C16239" w:rsidP="00493369">
                            <w:pPr>
                              <w:rPr>
                                <w:b/>
                                <w:highlight w:val="yellow"/>
                                <w:lang w:eastAsia="en-US"/>
                              </w:rPr>
                            </w:pPr>
                            <w:r w:rsidRPr="00A10D4F">
                              <w:rPr>
                                <w:b/>
                                <w:lang w:eastAsia="en-US"/>
                              </w:rPr>
                              <w:t>mg/kg bw/d</w:t>
                            </w:r>
                          </w:p>
                        </w:tc>
                        <w:tc>
                          <w:tcPr>
                            <w:tcW w:w="992" w:type="dxa"/>
                            <w:shd w:val="clear" w:color="auto" w:fill="FFFFCC"/>
                          </w:tcPr>
                          <w:p w14:paraId="5BDB15F1" w14:textId="77777777" w:rsidR="00C16239" w:rsidRPr="00C45A72" w:rsidRDefault="00C16239" w:rsidP="00493369">
                            <w:pPr>
                              <w:rPr>
                                <w:b/>
                                <w:lang w:val="es-ES" w:eastAsia="en-US"/>
                              </w:rPr>
                            </w:pPr>
                            <w:r w:rsidRPr="00C45A72">
                              <w:rPr>
                                <w:b/>
                                <w:lang w:val="es-ES" w:eastAsia="en-US"/>
                              </w:rPr>
                              <w:t>AEL</w:t>
                            </w:r>
                          </w:p>
                          <w:p w14:paraId="7EE5A520" w14:textId="77777777" w:rsidR="00C16239" w:rsidRPr="00C45A72" w:rsidRDefault="00C16239" w:rsidP="00493369">
                            <w:pPr>
                              <w:rPr>
                                <w:b/>
                                <w:lang w:val="es-ES" w:eastAsia="en-US"/>
                              </w:rPr>
                            </w:pPr>
                            <w:r w:rsidRPr="00C45A72">
                              <w:rPr>
                                <w:b/>
                                <w:lang w:val="es-ES" w:eastAsia="en-US"/>
                              </w:rPr>
                              <w:t>mg/kg bw/d</w:t>
                            </w:r>
                          </w:p>
                        </w:tc>
                        <w:tc>
                          <w:tcPr>
                            <w:tcW w:w="1559" w:type="dxa"/>
                            <w:shd w:val="clear" w:color="auto" w:fill="FFFFCC"/>
                          </w:tcPr>
                          <w:p w14:paraId="4AFCB004" w14:textId="77777777" w:rsidR="00C16239" w:rsidRPr="00C45A72" w:rsidRDefault="00C16239" w:rsidP="00493369">
                            <w:pPr>
                              <w:rPr>
                                <w:b/>
                                <w:lang w:eastAsia="en-US"/>
                              </w:rPr>
                            </w:pPr>
                            <w:r w:rsidRPr="00C45A72">
                              <w:rPr>
                                <w:b/>
                                <w:lang w:eastAsia="en-US"/>
                              </w:rPr>
                              <w:t>Estimated uptake</w:t>
                            </w:r>
                          </w:p>
                          <w:p w14:paraId="5AF958CD" w14:textId="77777777" w:rsidR="00C16239" w:rsidRPr="00C45A72" w:rsidRDefault="00C16239" w:rsidP="00493369">
                            <w:pPr>
                              <w:rPr>
                                <w:b/>
                                <w:lang w:eastAsia="en-US"/>
                              </w:rPr>
                            </w:pPr>
                            <w:r w:rsidRPr="00C45A72">
                              <w:rPr>
                                <w:b/>
                                <w:lang w:eastAsia="en-US"/>
                              </w:rPr>
                              <w:t>mg/kg bw/d</w:t>
                            </w:r>
                          </w:p>
                        </w:tc>
                        <w:tc>
                          <w:tcPr>
                            <w:tcW w:w="1418" w:type="dxa"/>
                            <w:shd w:val="clear" w:color="auto" w:fill="FFFFCC"/>
                          </w:tcPr>
                          <w:p w14:paraId="2AD09806" w14:textId="77777777" w:rsidR="00C16239" w:rsidRPr="00C45A72" w:rsidRDefault="00C16239" w:rsidP="00493369">
                            <w:pPr>
                              <w:rPr>
                                <w:b/>
                                <w:lang w:eastAsia="en-US"/>
                              </w:rPr>
                            </w:pPr>
                            <w:r w:rsidRPr="00C45A72">
                              <w:rPr>
                                <w:b/>
                                <w:lang w:eastAsia="en-US"/>
                              </w:rPr>
                              <w:t xml:space="preserve">Estimated uptake/ AEL </w:t>
                            </w:r>
                          </w:p>
                          <w:p w14:paraId="1F64F912" w14:textId="77777777" w:rsidR="00C16239" w:rsidRPr="00C45A72" w:rsidRDefault="00C16239" w:rsidP="00493369">
                            <w:pPr>
                              <w:rPr>
                                <w:b/>
                                <w:lang w:eastAsia="en-US"/>
                              </w:rPr>
                            </w:pPr>
                            <w:r w:rsidRPr="00C45A72">
                              <w:rPr>
                                <w:b/>
                                <w:lang w:eastAsia="en-US"/>
                              </w:rPr>
                              <w:t>(%)</w:t>
                            </w:r>
                          </w:p>
                        </w:tc>
                        <w:tc>
                          <w:tcPr>
                            <w:tcW w:w="1525" w:type="dxa"/>
                            <w:shd w:val="clear" w:color="auto" w:fill="FFFFCC"/>
                          </w:tcPr>
                          <w:p w14:paraId="7FB3E7AD" w14:textId="77777777" w:rsidR="00C16239" w:rsidRPr="00C45A72" w:rsidRDefault="00C16239" w:rsidP="00493369">
                            <w:pPr>
                              <w:rPr>
                                <w:b/>
                                <w:lang w:eastAsia="en-US"/>
                              </w:rPr>
                            </w:pPr>
                            <w:r w:rsidRPr="00C45A72">
                              <w:rPr>
                                <w:b/>
                                <w:lang w:eastAsia="en-US"/>
                              </w:rPr>
                              <w:t>Acceptable</w:t>
                            </w:r>
                          </w:p>
                          <w:p w14:paraId="33CBC445" w14:textId="77777777" w:rsidR="00C16239" w:rsidRPr="00C45A72" w:rsidRDefault="00C16239" w:rsidP="00493369">
                            <w:pPr>
                              <w:rPr>
                                <w:b/>
                                <w:lang w:eastAsia="en-US"/>
                              </w:rPr>
                            </w:pPr>
                            <w:r w:rsidRPr="00C45A72">
                              <w:rPr>
                                <w:b/>
                                <w:lang w:eastAsia="en-US"/>
                              </w:rPr>
                              <w:t>(yes/no)</w:t>
                            </w:r>
                          </w:p>
                        </w:tc>
                      </w:tr>
                      <w:tr w:rsidR="00C16239" w:rsidRPr="00C45A72" w14:paraId="1E9C975E" w14:textId="77777777" w:rsidTr="007501BA">
                        <w:trPr>
                          <w:cantSplit/>
                          <w:tblHeader/>
                        </w:trPr>
                        <w:tc>
                          <w:tcPr>
                            <w:tcW w:w="1560" w:type="dxa"/>
                            <w:shd w:val="clear" w:color="auto" w:fill="D9D9D9" w:themeFill="background1" w:themeFillShade="D9"/>
                          </w:tcPr>
                          <w:p w14:paraId="3E066CBD" w14:textId="389985CA" w:rsidR="00C16239" w:rsidRPr="00C45A72" w:rsidRDefault="00C16239" w:rsidP="00493369">
                            <w:pPr>
                              <w:rPr>
                                <w:b/>
                                <w:lang w:eastAsia="en-US"/>
                              </w:rPr>
                            </w:pP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p>
                        </w:tc>
                        <w:tc>
                          <w:tcPr>
                            <w:tcW w:w="850" w:type="dxa"/>
                            <w:shd w:val="clear" w:color="auto" w:fill="D9D9D9" w:themeFill="background1" w:themeFillShade="D9"/>
                          </w:tcPr>
                          <w:p w14:paraId="178665F4" w14:textId="097E06DC" w:rsidR="00C16239" w:rsidRPr="007501BA" w:rsidRDefault="00C16239" w:rsidP="00493369">
                            <w:pPr>
                              <w:rPr>
                                <w:lang w:eastAsia="en-US"/>
                              </w:rPr>
                            </w:pPr>
                            <w:r w:rsidRPr="000D1963">
                              <w:rPr>
                                <w:lang w:eastAsia="en-US"/>
                              </w:rPr>
                              <w:t xml:space="preserve">Tier 1 </w:t>
                            </w:r>
                          </w:p>
                        </w:tc>
                        <w:tc>
                          <w:tcPr>
                            <w:tcW w:w="1560" w:type="dxa"/>
                            <w:shd w:val="clear" w:color="auto" w:fill="D9D9D9" w:themeFill="background1" w:themeFillShade="D9"/>
                          </w:tcPr>
                          <w:p w14:paraId="1A020C92" w14:textId="42D9DAAC" w:rsidR="00C16239" w:rsidRPr="007501BA" w:rsidRDefault="00C16239" w:rsidP="00493369">
                            <w:pPr>
                              <w:rPr>
                                <w:lang w:eastAsia="en-US"/>
                              </w:rPr>
                            </w:pPr>
                            <w:r w:rsidRPr="000D1963">
                              <w:rPr>
                                <w:lang w:eastAsia="en-US"/>
                              </w:rPr>
                              <w:t>5</w:t>
                            </w:r>
                          </w:p>
                        </w:tc>
                        <w:tc>
                          <w:tcPr>
                            <w:tcW w:w="992" w:type="dxa"/>
                            <w:shd w:val="clear" w:color="auto" w:fill="D9D9D9" w:themeFill="background1" w:themeFillShade="D9"/>
                          </w:tcPr>
                          <w:p w14:paraId="5BA90917" w14:textId="3AA6CD87" w:rsidR="00C16239" w:rsidRPr="007501BA" w:rsidRDefault="00C16239" w:rsidP="00493369">
                            <w:pPr>
                              <w:rPr>
                                <w:lang w:eastAsia="en-US"/>
                              </w:rPr>
                            </w:pPr>
                            <w:r w:rsidRPr="000D1963">
                              <w:rPr>
                                <w:lang w:eastAsia="en-US"/>
                              </w:rPr>
                              <w:t>0.05</w:t>
                            </w:r>
                          </w:p>
                        </w:tc>
                        <w:tc>
                          <w:tcPr>
                            <w:tcW w:w="1559" w:type="dxa"/>
                            <w:shd w:val="clear" w:color="auto" w:fill="D9D9D9" w:themeFill="background1" w:themeFillShade="D9"/>
                          </w:tcPr>
                          <w:p w14:paraId="2525AA6B" w14:textId="77777777" w:rsidR="00C16239" w:rsidRPr="000D1963" w:rsidRDefault="00C16239" w:rsidP="000D1963">
                            <w:pPr>
                              <w:suppressAutoHyphens w:val="0"/>
                              <w:rPr>
                                <w:lang w:eastAsia="en-US"/>
                              </w:rPr>
                            </w:pPr>
                            <w:r w:rsidRPr="000D1963">
                              <w:rPr>
                                <w:lang w:eastAsia="en-US"/>
                              </w:rPr>
                              <w:t>6.43E-03</w:t>
                            </w:r>
                          </w:p>
                          <w:p w14:paraId="7ECE9F34" w14:textId="77777777" w:rsidR="00C16239" w:rsidRPr="007501BA" w:rsidRDefault="00C16239" w:rsidP="00493369">
                            <w:pPr>
                              <w:rPr>
                                <w:lang w:eastAsia="en-US"/>
                              </w:rPr>
                            </w:pPr>
                          </w:p>
                        </w:tc>
                        <w:tc>
                          <w:tcPr>
                            <w:tcW w:w="1418" w:type="dxa"/>
                            <w:shd w:val="clear" w:color="auto" w:fill="D9D9D9" w:themeFill="background1" w:themeFillShade="D9"/>
                          </w:tcPr>
                          <w:p w14:paraId="57BE84A7" w14:textId="335FBBA1" w:rsidR="00C16239" w:rsidRPr="007501BA" w:rsidRDefault="00C16239" w:rsidP="00493369">
                            <w:pPr>
                              <w:rPr>
                                <w:lang w:eastAsia="en-US"/>
                              </w:rPr>
                            </w:pPr>
                            <w:r w:rsidRPr="007501BA">
                              <w:rPr>
                                <w:lang w:eastAsia="en-US"/>
                              </w:rPr>
                              <w:t>12.85</w:t>
                            </w:r>
                          </w:p>
                        </w:tc>
                        <w:tc>
                          <w:tcPr>
                            <w:tcW w:w="1525" w:type="dxa"/>
                            <w:shd w:val="clear" w:color="auto" w:fill="D9D9D9" w:themeFill="background1" w:themeFillShade="D9"/>
                          </w:tcPr>
                          <w:p w14:paraId="42F3D0C3" w14:textId="71F3CCA5" w:rsidR="00C16239" w:rsidRPr="007501BA" w:rsidRDefault="00C16239" w:rsidP="00493369">
                            <w:pPr>
                              <w:rPr>
                                <w:lang w:eastAsia="en-US"/>
                              </w:rPr>
                            </w:pPr>
                            <w:r w:rsidRPr="007501BA">
                              <w:rPr>
                                <w:lang w:eastAsia="en-US"/>
                              </w:rPr>
                              <w:t>yes</w:t>
                            </w:r>
                          </w:p>
                        </w:tc>
                      </w:tr>
                      <w:tr w:rsidR="00C16239" w:rsidRPr="00C45A72" w14:paraId="2342566F" w14:textId="77777777" w:rsidTr="007501BA">
                        <w:trPr>
                          <w:cantSplit/>
                          <w:tblHeader/>
                        </w:trPr>
                        <w:tc>
                          <w:tcPr>
                            <w:tcW w:w="1560" w:type="dxa"/>
                            <w:shd w:val="clear" w:color="auto" w:fill="D9D9D9" w:themeFill="background1" w:themeFillShade="D9"/>
                          </w:tcPr>
                          <w:p w14:paraId="5D698148" w14:textId="6E514D9D" w:rsidR="00C16239" w:rsidRPr="00C45A72" w:rsidRDefault="00C16239" w:rsidP="000D1963">
                            <w:pPr>
                              <w:rPr>
                                <w:b/>
                                <w:lang w:eastAsia="en-US"/>
                              </w:rPr>
                            </w:pPr>
                            <w:r w:rsidRPr="00A661C4">
                              <w:rPr>
                                <w:lang w:eastAsia="en-US"/>
                              </w:rPr>
                              <w:t>Decanting paint</w:t>
                            </w:r>
                            <w:r w:rsidRPr="006537D1">
                              <w:rPr>
                                <w:lang w:eastAsia="en-US"/>
                              </w:rPr>
                              <w:t xml:space="preserve"> from </w:t>
                            </w:r>
                            <w:r>
                              <w:rPr>
                                <w:lang w:eastAsia="en-US"/>
                              </w:rPr>
                              <w:t>cans</w:t>
                            </w:r>
                            <w:r w:rsidRPr="006537D1">
                              <w:rPr>
                                <w:lang w:eastAsia="en-US"/>
                              </w:rPr>
                              <w:t xml:space="preserve"> to trays</w:t>
                            </w:r>
                            <w:r>
                              <w:rPr>
                                <w:lang w:eastAsia="en-US"/>
                              </w:rPr>
                              <w:t xml:space="preserve"> and spray equipment</w:t>
                            </w:r>
                            <w:r w:rsidRPr="006537D1">
                              <w:rPr>
                                <w:lang w:eastAsia="en-US"/>
                              </w:rPr>
                              <w:t>.</w:t>
                            </w:r>
                          </w:p>
                        </w:tc>
                        <w:tc>
                          <w:tcPr>
                            <w:tcW w:w="850" w:type="dxa"/>
                            <w:shd w:val="clear" w:color="auto" w:fill="D9D9D9" w:themeFill="background1" w:themeFillShade="D9"/>
                          </w:tcPr>
                          <w:p w14:paraId="33917ED3" w14:textId="38FAD670" w:rsidR="00C16239" w:rsidRPr="007501BA" w:rsidRDefault="00C16239" w:rsidP="000D1963">
                            <w:pPr>
                              <w:rPr>
                                <w:lang w:eastAsia="en-US"/>
                              </w:rPr>
                            </w:pPr>
                            <w:r w:rsidRPr="000D1963">
                              <w:rPr>
                                <w:lang w:eastAsia="en-US"/>
                              </w:rPr>
                              <w:t xml:space="preserve">Tier 1 </w:t>
                            </w:r>
                          </w:p>
                        </w:tc>
                        <w:tc>
                          <w:tcPr>
                            <w:tcW w:w="1560" w:type="dxa"/>
                            <w:shd w:val="clear" w:color="auto" w:fill="D9D9D9" w:themeFill="background1" w:themeFillShade="D9"/>
                          </w:tcPr>
                          <w:p w14:paraId="6FBB2C0E" w14:textId="0A014675" w:rsidR="00C16239" w:rsidRPr="007501BA" w:rsidRDefault="00C16239" w:rsidP="000D1963">
                            <w:pPr>
                              <w:rPr>
                                <w:lang w:eastAsia="en-US"/>
                              </w:rPr>
                            </w:pPr>
                            <w:r w:rsidRPr="000D1963">
                              <w:rPr>
                                <w:lang w:eastAsia="en-US"/>
                              </w:rPr>
                              <w:t>5</w:t>
                            </w:r>
                          </w:p>
                        </w:tc>
                        <w:tc>
                          <w:tcPr>
                            <w:tcW w:w="992" w:type="dxa"/>
                            <w:shd w:val="clear" w:color="auto" w:fill="D9D9D9" w:themeFill="background1" w:themeFillShade="D9"/>
                          </w:tcPr>
                          <w:p w14:paraId="7A961942" w14:textId="6DF899B8" w:rsidR="00C16239" w:rsidRPr="007501BA" w:rsidRDefault="00C16239" w:rsidP="000D1963">
                            <w:pPr>
                              <w:rPr>
                                <w:lang w:eastAsia="en-US"/>
                              </w:rPr>
                            </w:pPr>
                            <w:r w:rsidRPr="000D1963">
                              <w:rPr>
                                <w:lang w:eastAsia="en-US"/>
                              </w:rPr>
                              <w:t>0.05</w:t>
                            </w:r>
                          </w:p>
                        </w:tc>
                        <w:tc>
                          <w:tcPr>
                            <w:tcW w:w="1559" w:type="dxa"/>
                            <w:shd w:val="clear" w:color="auto" w:fill="D9D9D9" w:themeFill="background1" w:themeFillShade="D9"/>
                          </w:tcPr>
                          <w:p w14:paraId="585678B8" w14:textId="77777777" w:rsidR="00C16239" w:rsidRPr="00A661C4" w:rsidRDefault="00C16239" w:rsidP="000D1963">
                            <w:pPr>
                              <w:suppressAutoHyphens w:val="0"/>
                              <w:rPr>
                                <w:lang w:eastAsia="en-US"/>
                              </w:rPr>
                            </w:pPr>
                            <w:r>
                              <w:rPr>
                                <w:lang w:eastAsia="en-US"/>
                              </w:rPr>
                              <w:t>1.29E-02</w:t>
                            </w:r>
                          </w:p>
                          <w:p w14:paraId="6B53E2B3" w14:textId="77777777" w:rsidR="00C16239" w:rsidRPr="007501BA" w:rsidRDefault="00C16239" w:rsidP="000D1963">
                            <w:pPr>
                              <w:rPr>
                                <w:lang w:eastAsia="en-US"/>
                              </w:rPr>
                            </w:pPr>
                          </w:p>
                        </w:tc>
                        <w:tc>
                          <w:tcPr>
                            <w:tcW w:w="1418" w:type="dxa"/>
                            <w:shd w:val="clear" w:color="auto" w:fill="D9D9D9" w:themeFill="background1" w:themeFillShade="D9"/>
                          </w:tcPr>
                          <w:p w14:paraId="0C2CD242" w14:textId="431266D6" w:rsidR="00C16239" w:rsidRPr="007501BA" w:rsidRDefault="00C16239" w:rsidP="000D1963">
                            <w:pPr>
                              <w:rPr>
                                <w:lang w:eastAsia="en-US"/>
                              </w:rPr>
                            </w:pPr>
                            <w:r w:rsidRPr="007501BA">
                              <w:rPr>
                                <w:lang w:eastAsia="en-US"/>
                              </w:rPr>
                              <w:t>25.71</w:t>
                            </w:r>
                          </w:p>
                        </w:tc>
                        <w:tc>
                          <w:tcPr>
                            <w:tcW w:w="1525" w:type="dxa"/>
                            <w:shd w:val="clear" w:color="auto" w:fill="D9D9D9" w:themeFill="background1" w:themeFillShade="D9"/>
                          </w:tcPr>
                          <w:p w14:paraId="2E8AF0BD" w14:textId="13B7AB1B" w:rsidR="00C16239" w:rsidRPr="007501BA" w:rsidRDefault="00C16239" w:rsidP="000D1963">
                            <w:pPr>
                              <w:rPr>
                                <w:lang w:eastAsia="en-US"/>
                              </w:rPr>
                            </w:pPr>
                            <w:r w:rsidRPr="007501BA">
                              <w:rPr>
                                <w:lang w:eastAsia="en-US"/>
                              </w:rPr>
                              <w:t>yes</w:t>
                            </w:r>
                          </w:p>
                        </w:tc>
                      </w:tr>
                    </w:tbl>
                    <w:p w14:paraId="1B6C6A0B" w14:textId="77777777" w:rsidR="00C16239" w:rsidRDefault="00C16239" w:rsidP="007501BA"/>
                  </w:txbxContent>
                </v:textbox>
                <w10:wrap anchorx="margin"/>
              </v:shape>
            </w:pict>
          </mc:Fallback>
        </mc:AlternateContent>
      </w:r>
    </w:p>
    <w:p w14:paraId="44363C0E" w14:textId="77777777" w:rsidR="00493369" w:rsidRDefault="00493369" w:rsidP="00103BEA">
      <w:pPr>
        <w:keepNext/>
        <w:rPr>
          <w:b/>
          <w:bCs/>
          <w:lang w:eastAsia="en-US"/>
        </w:rPr>
      </w:pPr>
    </w:p>
    <w:p w14:paraId="36397E67" w14:textId="77777777" w:rsidR="00493369" w:rsidRDefault="00493369" w:rsidP="00103BEA">
      <w:pPr>
        <w:keepNext/>
        <w:rPr>
          <w:b/>
          <w:bCs/>
          <w:lang w:eastAsia="en-US"/>
        </w:rPr>
      </w:pPr>
    </w:p>
    <w:p w14:paraId="1B2AA583" w14:textId="77777777" w:rsidR="00493369" w:rsidRDefault="00493369" w:rsidP="00103BEA">
      <w:pPr>
        <w:keepNext/>
        <w:rPr>
          <w:b/>
          <w:bCs/>
          <w:lang w:eastAsia="en-US"/>
        </w:rPr>
      </w:pPr>
    </w:p>
    <w:p w14:paraId="7123C9AE" w14:textId="77777777" w:rsidR="00493369" w:rsidRDefault="00493369" w:rsidP="00103BEA">
      <w:pPr>
        <w:keepNext/>
        <w:rPr>
          <w:b/>
          <w:bCs/>
          <w:lang w:eastAsia="en-US"/>
        </w:rPr>
      </w:pPr>
    </w:p>
    <w:p w14:paraId="5A1563EE" w14:textId="77777777" w:rsidR="00493369" w:rsidRDefault="00493369" w:rsidP="00103BEA">
      <w:pPr>
        <w:keepNext/>
        <w:rPr>
          <w:b/>
          <w:bCs/>
          <w:lang w:eastAsia="en-US"/>
        </w:rPr>
      </w:pPr>
    </w:p>
    <w:p w14:paraId="56015E54" w14:textId="77777777" w:rsidR="00493369" w:rsidRDefault="00493369" w:rsidP="00103BEA">
      <w:pPr>
        <w:keepNext/>
        <w:rPr>
          <w:b/>
          <w:bCs/>
          <w:lang w:eastAsia="en-US"/>
        </w:rPr>
      </w:pPr>
    </w:p>
    <w:p w14:paraId="6735D2C3" w14:textId="77777777" w:rsidR="00493369" w:rsidRDefault="00493369" w:rsidP="00103BEA">
      <w:pPr>
        <w:keepNext/>
        <w:rPr>
          <w:b/>
          <w:bCs/>
          <w:lang w:eastAsia="en-US"/>
        </w:rPr>
      </w:pPr>
    </w:p>
    <w:p w14:paraId="2A3E1DE9" w14:textId="77777777" w:rsidR="00493369" w:rsidRDefault="00493369" w:rsidP="00103BEA">
      <w:pPr>
        <w:keepNext/>
        <w:rPr>
          <w:b/>
          <w:bCs/>
          <w:lang w:eastAsia="en-US"/>
        </w:rPr>
      </w:pPr>
    </w:p>
    <w:p w14:paraId="0349D0BE" w14:textId="77777777" w:rsidR="00493369" w:rsidRDefault="00493369" w:rsidP="00103BEA">
      <w:pPr>
        <w:keepNext/>
        <w:rPr>
          <w:b/>
          <w:bCs/>
          <w:lang w:eastAsia="en-US"/>
        </w:rPr>
      </w:pPr>
    </w:p>
    <w:p w14:paraId="522321DB" w14:textId="77777777" w:rsidR="00493369" w:rsidRDefault="00493369" w:rsidP="00103BEA">
      <w:pPr>
        <w:keepNext/>
        <w:rPr>
          <w:b/>
          <w:bCs/>
          <w:lang w:eastAsia="en-US"/>
        </w:rPr>
      </w:pPr>
    </w:p>
    <w:p w14:paraId="77233C88" w14:textId="77777777" w:rsidR="00493369" w:rsidRDefault="00493369" w:rsidP="00103BEA">
      <w:pPr>
        <w:keepNext/>
        <w:rPr>
          <w:b/>
          <w:bCs/>
          <w:lang w:eastAsia="en-US"/>
        </w:rPr>
      </w:pPr>
    </w:p>
    <w:p w14:paraId="64926C65" w14:textId="77777777" w:rsidR="00493369" w:rsidRDefault="00493369" w:rsidP="00103BEA">
      <w:pPr>
        <w:keepNext/>
        <w:rPr>
          <w:b/>
          <w:bCs/>
          <w:lang w:eastAsia="en-US"/>
        </w:rPr>
      </w:pPr>
    </w:p>
    <w:p w14:paraId="303C51E9" w14:textId="77777777" w:rsidR="00493369" w:rsidRDefault="00493369" w:rsidP="00103BEA">
      <w:pPr>
        <w:keepNext/>
        <w:rPr>
          <w:b/>
          <w:bCs/>
          <w:lang w:eastAsia="en-US"/>
        </w:rPr>
      </w:pPr>
    </w:p>
    <w:p w14:paraId="0E733D98" w14:textId="77777777" w:rsidR="00493369" w:rsidRDefault="00493369" w:rsidP="00103BEA">
      <w:pPr>
        <w:keepNext/>
        <w:rPr>
          <w:b/>
          <w:bCs/>
          <w:lang w:eastAsia="en-US"/>
        </w:rPr>
      </w:pPr>
    </w:p>
    <w:p w14:paraId="65299FB5" w14:textId="77777777" w:rsidR="00493369" w:rsidRDefault="00493369" w:rsidP="00103BEA">
      <w:pPr>
        <w:keepNext/>
        <w:rPr>
          <w:b/>
          <w:bCs/>
          <w:lang w:eastAsia="en-US"/>
        </w:rPr>
      </w:pPr>
    </w:p>
    <w:p w14:paraId="32C4BDB5" w14:textId="77777777" w:rsidR="00493369" w:rsidRDefault="00493369" w:rsidP="00103BEA">
      <w:pPr>
        <w:keepNext/>
        <w:rPr>
          <w:b/>
          <w:bCs/>
          <w:lang w:eastAsia="en-US"/>
        </w:rPr>
      </w:pPr>
    </w:p>
    <w:p w14:paraId="0CAB19B0" w14:textId="77777777" w:rsidR="00493369" w:rsidRDefault="00493369" w:rsidP="00103BEA">
      <w:pPr>
        <w:keepNext/>
        <w:rPr>
          <w:b/>
          <w:bCs/>
          <w:lang w:eastAsia="en-US"/>
        </w:rPr>
      </w:pPr>
    </w:p>
    <w:p w14:paraId="242F7FC5" w14:textId="707317BD" w:rsidR="00A211E6" w:rsidRPr="00C45A72" w:rsidRDefault="00A211E6" w:rsidP="00103BEA">
      <w:pPr>
        <w:keepNext/>
        <w:rPr>
          <w:b/>
          <w:bCs/>
          <w:lang w:eastAsia="en-US"/>
        </w:rPr>
      </w:pPr>
      <w:r w:rsidRPr="00C45A72">
        <w:rPr>
          <w:b/>
          <w:bCs/>
          <w:lang w:eastAsia="en-US"/>
        </w:rPr>
        <w:t>Combined scenarios</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992"/>
        <w:gridCol w:w="992"/>
        <w:gridCol w:w="1418"/>
        <w:gridCol w:w="1276"/>
        <w:gridCol w:w="1525"/>
      </w:tblGrid>
      <w:tr w:rsidR="00A211E6" w:rsidRPr="00C45A72" w14:paraId="68936105" w14:textId="77777777" w:rsidTr="00EA3D62">
        <w:tc>
          <w:tcPr>
            <w:tcW w:w="1985" w:type="dxa"/>
            <w:shd w:val="clear" w:color="auto" w:fill="FFFFCC"/>
          </w:tcPr>
          <w:p w14:paraId="4D457E5C" w14:textId="77777777" w:rsidR="00A211E6" w:rsidRPr="00C45A72" w:rsidRDefault="00A211E6" w:rsidP="00EA3D62">
            <w:pPr>
              <w:keepNext/>
              <w:rPr>
                <w:b/>
                <w:lang w:eastAsia="en-US"/>
              </w:rPr>
            </w:pPr>
            <w:r w:rsidRPr="00C45A72">
              <w:rPr>
                <w:b/>
                <w:lang w:eastAsia="en-US"/>
              </w:rPr>
              <w:t>Scenarios combined</w:t>
            </w:r>
          </w:p>
        </w:tc>
        <w:tc>
          <w:tcPr>
            <w:tcW w:w="1276" w:type="dxa"/>
            <w:shd w:val="clear" w:color="auto" w:fill="FFFFCC"/>
          </w:tcPr>
          <w:p w14:paraId="7E0D686F" w14:textId="77777777" w:rsidR="00A211E6" w:rsidRPr="00C45A72" w:rsidRDefault="00A211E6" w:rsidP="00EA3D62">
            <w:pPr>
              <w:keepNext/>
              <w:rPr>
                <w:b/>
                <w:lang w:eastAsia="en-US"/>
              </w:rPr>
            </w:pPr>
            <w:r w:rsidRPr="00C45A72">
              <w:rPr>
                <w:b/>
                <w:lang w:eastAsia="en-US"/>
              </w:rPr>
              <w:t>Tier</w:t>
            </w:r>
          </w:p>
        </w:tc>
        <w:tc>
          <w:tcPr>
            <w:tcW w:w="992" w:type="dxa"/>
            <w:shd w:val="clear" w:color="auto" w:fill="FFFFCC"/>
          </w:tcPr>
          <w:p w14:paraId="636C626F" w14:textId="77777777" w:rsidR="00A211E6" w:rsidRPr="00A10D4F" w:rsidRDefault="00A211E6" w:rsidP="00EA3D62">
            <w:pPr>
              <w:keepNext/>
              <w:rPr>
                <w:b/>
                <w:lang w:eastAsia="en-US"/>
              </w:rPr>
            </w:pPr>
            <w:r w:rsidRPr="00A10D4F">
              <w:rPr>
                <w:b/>
                <w:lang w:eastAsia="en-US"/>
              </w:rPr>
              <w:t>Systemic NOAEL</w:t>
            </w:r>
          </w:p>
          <w:p w14:paraId="50091CC2" w14:textId="77777777" w:rsidR="00A211E6" w:rsidRPr="00A10D4F" w:rsidRDefault="00A211E6" w:rsidP="00EA3D62">
            <w:pPr>
              <w:keepNext/>
              <w:rPr>
                <w:b/>
                <w:lang w:eastAsia="en-US"/>
              </w:rPr>
            </w:pPr>
            <w:r w:rsidRPr="00A10D4F">
              <w:rPr>
                <w:b/>
                <w:lang w:eastAsia="en-US"/>
              </w:rPr>
              <w:t>mg/kg bw/d</w:t>
            </w:r>
          </w:p>
        </w:tc>
        <w:tc>
          <w:tcPr>
            <w:tcW w:w="992" w:type="dxa"/>
            <w:shd w:val="clear" w:color="auto" w:fill="FFFFCC"/>
          </w:tcPr>
          <w:p w14:paraId="08A10F8D" w14:textId="77777777" w:rsidR="00A211E6" w:rsidRPr="00C45A72" w:rsidRDefault="00A211E6" w:rsidP="00EA3D62">
            <w:pPr>
              <w:keepNext/>
              <w:rPr>
                <w:b/>
                <w:lang w:val="es-ES" w:eastAsia="en-US"/>
              </w:rPr>
            </w:pPr>
            <w:r w:rsidRPr="00C45A72">
              <w:rPr>
                <w:b/>
                <w:lang w:val="es-ES" w:eastAsia="en-US"/>
              </w:rPr>
              <w:t>AEL</w:t>
            </w:r>
          </w:p>
          <w:p w14:paraId="25DE5C3B" w14:textId="77777777" w:rsidR="00A211E6" w:rsidRPr="00C45A72" w:rsidRDefault="00A211E6" w:rsidP="00EA3D62">
            <w:pPr>
              <w:keepNext/>
              <w:rPr>
                <w:b/>
                <w:lang w:val="es-ES" w:eastAsia="en-US"/>
              </w:rPr>
            </w:pPr>
            <w:r w:rsidRPr="00C45A72">
              <w:rPr>
                <w:b/>
                <w:lang w:val="es-ES" w:eastAsia="en-US"/>
              </w:rPr>
              <w:t>mg/kg bw/d</w:t>
            </w:r>
          </w:p>
        </w:tc>
        <w:tc>
          <w:tcPr>
            <w:tcW w:w="1418" w:type="dxa"/>
            <w:shd w:val="clear" w:color="auto" w:fill="FFFFCC"/>
          </w:tcPr>
          <w:p w14:paraId="5E850C43" w14:textId="77777777" w:rsidR="00A211E6" w:rsidRPr="00C45A72" w:rsidRDefault="00A211E6" w:rsidP="00EA3D62">
            <w:pPr>
              <w:keepNext/>
              <w:rPr>
                <w:b/>
                <w:lang w:eastAsia="en-US"/>
              </w:rPr>
            </w:pPr>
            <w:r w:rsidRPr="00C45A72">
              <w:rPr>
                <w:b/>
                <w:lang w:eastAsia="en-US"/>
              </w:rPr>
              <w:t>Estimated uptake</w:t>
            </w:r>
          </w:p>
          <w:p w14:paraId="31345576" w14:textId="77777777" w:rsidR="00A211E6" w:rsidRPr="00C45A72" w:rsidRDefault="00A211E6" w:rsidP="00EA3D62">
            <w:pPr>
              <w:keepNext/>
              <w:rPr>
                <w:b/>
                <w:lang w:eastAsia="en-US"/>
              </w:rPr>
            </w:pPr>
            <w:r w:rsidRPr="00C45A72">
              <w:rPr>
                <w:b/>
                <w:lang w:eastAsia="en-US"/>
              </w:rPr>
              <w:t>mg/kg bw/d</w:t>
            </w:r>
          </w:p>
        </w:tc>
        <w:tc>
          <w:tcPr>
            <w:tcW w:w="1276" w:type="dxa"/>
            <w:shd w:val="clear" w:color="auto" w:fill="FFFFCC"/>
          </w:tcPr>
          <w:p w14:paraId="3FBF51A8" w14:textId="77777777" w:rsidR="00A211E6" w:rsidRPr="00C45A72" w:rsidRDefault="00A211E6" w:rsidP="00EA3D62">
            <w:pPr>
              <w:keepNext/>
              <w:rPr>
                <w:b/>
                <w:lang w:eastAsia="en-US"/>
              </w:rPr>
            </w:pPr>
            <w:r w:rsidRPr="00C45A72">
              <w:rPr>
                <w:b/>
                <w:lang w:eastAsia="en-US"/>
              </w:rPr>
              <w:t xml:space="preserve">Estimated uptake/ AEL </w:t>
            </w:r>
          </w:p>
          <w:p w14:paraId="29AC5FF1" w14:textId="77777777" w:rsidR="00A211E6" w:rsidRPr="00C45A72" w:rsidRDefault="00A211E6" w:rsidP="00EA3D62">
            <w:pPr>
              <w:keepNext/>
              <w:rPr>
                <w:b/>
                <w:lang w:eastAsia="en-US"/>
              </w:rPr>
            </w:pPr>
            <w:r w:rsidRPr="00C45A72">
              <w:rPr>
                <w:b/>
                <w:lang w:eastAsia="en-US"/>
              </w:rPr>
              <w:t>(%)</w:t>
            </w:r>
          </w:p>
        </w:tc>
        <w:tc>
          <w:tcPr>
            <w:tcW w:w="1525" w:type="dxa"/>
            <w:shd w:val="clear" w:color="auto" w:fill="FFFFCC"/>
          </w:tcPr>
          <w:p w14:paraId="54E96615" w14:textId="77777777" w:rsidR="00A211E6" w:rsidRPr="00C45A72" w:rsidRDefault="00A211E6" w:rsidP="00EA3D62">
            <w:pPr>
              <w:keepNext/>
              <w:rPr>
                <w:b/>
                <w:lang w:eastAsia="en-US"/>
              </w:rPr>
            </w:pPr>
            <w:r w:rsidRPr="00C45A72">
              <w:rPr>
                <w:b/>
                <w:lang w:eastAsia="en-US"/>
              </w:rPr>
              <w:t>Acceptable</w:t>
            </w:r>
          </w:p>
          <w:p w14:paraId="18FE230D" w14:textId="77777777" w:rsidR="00A211E6" w:rsidRPr="00C45A72" w:rsidRDefault="00A211E6" w:rsidP="00EA3D62">
            <w:pPr>
              <w:keepNext/>
              <w:rPr>
                <w:b/>
                <w:lang w:eastAsia="en-US"/>
              </w:rPr>
            </w:pPr>
            <w:r w:rsidRPr="00C45A72">
              <w:rPr>
                <w:b/>
                <w:lang w:eastAsia="en-US"/>
              </w:rPr>
              <w:t>(yes/no)</w:t>
            </w:r>
          </w:p>
        </w:tc>
      </w:tr>
      <w:tr w:rsidR="00A211E6" w:rsidRPr="00C45A72" w14:paraId="7798312F" w14:textId="77777777" w:rsidTr="00EA3D62">
        <w:tc>
          <w:tcPr>
            <w:tcW w:w="1985" w:type="dxa"/>
            <w:shd w:val="clear" w:color="auto" w:fill="auto"/>
          </w:tcPr>
          <w:p w14:paraId="78FDD89A" w14:textId="77777777" w:rsidR="00A211E6" w:rsidRPr="00D34E9F" w:rsidRDefault="00A211E6" w:rsidP="00EA3D62">
            <w:pPr>
              <w:keepNext/>
              <w:rPr>
                <w:lang w:eastAsia="en-US"/>
              </w:rPr>
            </w:pPr>
            <w:r w:rsidRPr="00F84E0D">
              <w:rPr>
                <w:lang w:eastAsia="en-US"/>
              </w:rPr>
              <w:t>Scenarios [</w:t>
            </w:r>
            <w:r>
              <w:rPr>
                <w:lang w:eastAsia="en-US"/>
              </w:rPr>
              <w:t>1+2]</w:t>
            </w:r>
          </w:p>
        </w:tc>
        <w:tc>
          <w:tcPr>
            <w:tcW w:w="1276" w:type="dxa"/>
            <w:shd w:val="clear" w:color="auto" w:fill="auto"/>
          </w:tcPr>
          <w:p w14:paraId="3D6B7957" w14:textId="77777777" w:rsidR="00A211E6" w:rsidRPr="00C45A72" w:rsidRDefault="00A211E6" w:rsidP="00EA3D62">
            <w:pPr>
              <w:keepNext/>
              <w:rPr>
                <w:lang w:eastAsia="en-US"/>
              </w:rPr>
            </w:pPr>
            <w:r>
              <w:rPr>
                <w:lang w:eastAsia="en-US"/>
              </w:rPr>
              <w:t>Tier 1</w:t>
            </w:r>
          </w:p>
        </w:tc>
        <w:tc>
          <w:tcPr>
            <w:tcW w:w="992" w:type="dxa"/>
            <w:shd w:val="clear" w:color="auto" w:fill="auto"/>
          </w:tcPr>
          <w:p w14:paraId="5F1ADFF0" w14:textId="77777777" w:rsidR="00A211E6" w:rsidRPr="00C45A72" w:rsidRDefault="00A211E6" w:rsidP="00EA3D62">
            <w:pPr>
              <w:keepNext/>
              <w:rPr>
                <w:lang w:eastAsia="en-US"/>
              </w:rPr>
            </w:pPr>
            <w:r>
              <w:rPr>
                <w:lang w:eastAsia="en-US"/>
              </w:rPr>
              <w:t>5</w:t>
            </w:r>
          </w:p>
        </w:tc>
        <w:tc>
          <w:tcPr>
            <w:tcW w:w="992" w:type="dxa"/>
            <w:shd w:val="clear" w:color="auto" w:fill="auto"/>
          </w:tcPr>
          <w:p w14:paraId="250DD228" w14:textId="77777777" w:rsidR="00A211E6" w:rsidRPr="00C45A72" w:rsidRDefault="00A211E6" w:rsidP="00EA3D62">
            <w:pPr>
              <w:keepNext/>
              <w:rPr>
                <w:lang w:eastAsia="en-US"/>
              </w:rPr>
            </w:pPr>
            <w:r>
              <w:rPr>
                <w:lang w:eastAsia="en-US"/>
              </w:rPr>
              <w:t>0.05</w:t>
            </w:r>
          </w:p>
        </w:tc>
        <w:tc>
          <w:tcPr>
            <w:tcW w:w="1418" w:type="dxa"/>
            <w:shd w:val="clear" w:color="auto" w:fill="auto"/>
          </w:tcPr>
          <w:p w14:paraId="1E440573" w14:textId="77777777" w:rsidR="00A211E6" w:rsidRPr="00D45D43" w:rsidRDefault="00A211E6" w:rsidP="00EA3D62">
            <w:pPr>
              <w:keepNext/>
              <w:rPr>
                <w:vertAlign w:val="superscript"/>
                <w:lang w:eastAsia="en-US"/>
              </w:rPr>
            </w:pPr>
            <w:r>
              <w:rPr>
                <w:lang w:eastAsia="en-US"/>
              </w:rPr>
              <w:t>7.40 x 10</w:t>
            </w:r>
            <w:r w:rsidRPr="008D20C1">
              <w:rPr>
                <w:vertAlign w:val="superscript"/>
                <w:lang w:eastAsia="en-US"/>
              </w:rPr>
              <w:t>-3</w:t>
            </w:r>
          </w:p>
        </w:tc>
        <w:tc>
          <w:tcPr>
            <w:tcW w:w="1276" w:type="dxa"/>
            <w:shd w:val="clear" w:color="auto" w:fill="auto"/>
          </w:tcPr>
          <w:p w14:paraId="3291DA1B" w14:textId="77777777" w:rsidR="00A211E6" w:rsidRPr="00233A95" w:rsidRDefault="00A211E6" w:rsidP="00EA3D62">
            <w:pPr>
              <w:keepNext/>
              <w:rPr>
                <w:lang w:eastAsia="en-US"/>
              </w:rPr>
            </w:pPr>
            <w:r w:rsidRPr="00233A95">
              <w:rPr>
                <w:lang w:eastAsia="en-US"/>
              </w:rPr>
              <w:t>1</w:t>
            </w:r>
            <w:r w:rsidRPr="00D45D43">
              <w:rPr>
                <w:lang w:eastAsia="en-US"/>
              </w:rPr>
              <w:t>4.79</w:t>
            </w:r>
          </w:p>
        </w:tc>
        <w:tc>
          <w:tcPr>
            <w:tcW w:w="1525" w:type="dxa"/>
            <w:shd w:val="clear" w:color="auto" w:fill="auto"/>
          </w:tcPr>
          <w:p w14:paraId="206902AC" w14:textId="77777777" w:rsidR="00A211E6" w:rsidRPr="00233A95" w:rsidRDefault="00A211E6" w:rsidP="00EA3D62">
            <w:pPr>
              <w:keepNext/>
              <w:rPr>
                <w:lang w:eastAsia="en-US"/>
              </w:rPr>
            </w:pPr>
            <w:r w:rsidRPr="00233A95">
              <w:rPr>
                <w:lang w:eastAsia="en-US"/>
              </w:rPr>
              <w:t>yes</w:t>
            </w:r>
          </w:p>
        </w:tc>
      </w:tr>
      <w:tr w:rsidR="00A211E6" w:rsidRPr="00C45A72" w14:paraId="67875445" w14:textId="77777777" w:rsidTr="00EA3D62">
        <w:trPr>
          <w:trHeight w:val="530"/>
        </w:trPr>
        <w:tc>
          <w:tcPr>
            <w:tcW w:w="1985" w:type="dxa"/>
            <w:shd w:val="clear" w:color="auto" w:fill="auto"/>
          </w:tcPr>
          <w:p w14:paraId="24A3DAD3" w14:textId="77777777" w:rsidR="00A211E6" w:rsidRPr="00D34E9F" w:rsidRDefault="00A211E6" w:rsidP="00CC730C">
            <w:pPr>
              <w:rPr>
                <w:lang w:eastAsia="en-US"/>
              </w:rPr>
            </w:pPr>
            <w:r w:rsidRPr="00F84E0D">
              <w:rPr>
                <w:lang w:eastAsia="en-US"/>
              </w:rPr>
              <w:t>Scenarios [</w:t>
            </w:r>
            <w:r>
              <w:rPr>
                <w:lang w:eastAsia="en-US"/>
              </w:rPr>
              <w:t>3+4]</w:t>
            </w:r>
          </w:p>
        </w:tc>
        <w:tc>
          <w:tcPr>
            <w:tcW w:w="1276" w:type="dxa"/>
            <w:shd w:val="clear" w:color="auto" w:fill="auto"/>
          </w:tcPr>
          <w:p w14:paraId="3D0EA925" w14:textId="77777777" w:rsidR="00A211E6" w:rsidRPr="00C45A72" w:rsidRDefault="00A211E6" w:rsidP="00CC730C">
            <w:pPr>
              <w:rPr>
                <w:lang w:eastAsia="en-US"/>
              </w:rPr>
            </w:pPr>
            <w:r>
              <w:rPr>
                <w:lang w:eastAsia="en-US"/>
              </w:rPr>
              <w:t>Tier 1</w:t>
            </w:r>
          </w:p>
        </w:tc>
        <w:tc>
          <w:tcPr>
            <w:tcW w:w="992" w:type="dxa"/>
            <w:shd w:val="clear" w:color="auto" w:fill="auto"/>
          </w:tcPr>
          <w:p w14:paraId="767BB7C5" w14:textId="77777777" w:rsidR="00A211E6" w:rsidRPr="00C45A72" w:rsidRDefault="00A211E6" w:rsidP="00CC730C">
            <w:pPr>
              <w:rPr>
                <w:lang w:eastAsia="en-US"/>
              </w:rPr>
            </w:pPr>
            <w:r>
              <w:rPr>
                <w:lang w:eastAsia="en-US"/>
              </w:rPr>
              <w:t>5</w:t>
            </w:r>
          </w:p>
        </w:tc>
        <w:tc>
          <w:tcPr>
            <w:tcW w:w="992" w:type="dxa"/>
            <w:shd w:val="clear" w:color="auto" w:fill="auto"/>
          </w:tcPr>
          <w:p w14:paraId="0345FDC7" w14:textId="77777777" w:rsidR="00A211E6" w:rsidRPr="00C45A72" w:rsidRDefault="00A211E6" w:rsidP="00CC730C">
            <w:pPr>
              <w:rPr>
                <w:lang w:eastAsia="en-US"/>
              </w:rPr>
            </w:pPr>
            <w:r>
              <w:rPr>
                <w:lang w:eastAsia="en-US"/>
              </w:rPr>
              <w:t>0.05</w:t>
            </w:r>
          </w:p>
        </w:tc>
        <w:tc>
          <w:tcPr>
            <w:tcW w:w="1418" w:type="dxa"/>
            <w:shd w:val="clear" w:color="auto" w:fill="auto"/>
          </w:tcPr>
          <w:p w14:paraId="2F255C7D" w14:textId="77777777" w:rsidR="00A211E6" w:rsidRPr="00D45D43" w:rsidRDefault="00A211E6" w:rsidP="00CC730C">
            <w:pPr>
              <w:rPr>
                <w:vertAlign w:val="superscript"/>
                <w:lang w:eastAsia="en-US"/>
              </w:rPr>
            </w:pPr>
            <w:r>
              <w:rPr>
                <w:lang w:eastAsia="en-US"/>
              </w:rPr>
              <w:t>1.66 x 10</w:t>
            </w:r>
            <w:r w:rsidRPr="0092094B">
              <w:rPr>
                <w:vertAlign w:val="superscript"/>
                <w:lang w:eastAsia="en-US"/>
              </w:rPr>
              <w:t>-</w:t>
            </w:r>
            <w:r>
              <w:rPr>
                <w:vertAlign w:val="superscript"/>
                <w:lang w:eastAsia="en-US"/>
              </w:rPr>
              <w:t>2</w:t>
            </w:r>
          </w:p>
        </w:tc>
        <w:tc>
          <w:tcPr>
            <w:tcW w:w="1276" w:type="dxa"/>
            <w:shd w:val="clear" w:color="auto" w:fill="auto"/>
          </w:tcPr>
          <w:p w14:paraId="4759ECCC" w14:textId="77777777" w:rsidR="00A211E6" w:rsidRPr="00233A95" w:rsidRDefault="00A211E6" w:rsidP="00CC730C">
            <w:pPr>
              <w:rPr>
                <w:lang w:eastAsia="en-US"/>
              </w:rPr>
            </w:pPr>
            <w:r w:rsidRPr="00233A95">
              <w:rPr>
                <w:lang w:eastAsia="en-US"/>
              </w:rPr>
              <w:t>33</w:t>
            </w:r>
            <w:r w:rsidRPr="00D45D43">
              <w:rPr>
                <w:lang w:eastAsia="en-US"/>
              </w:rPr>
              <w:t>.19</w:t>
            </w:r>
          </w:p>
        </w:tc>
        <w:tc>
          <w:tcPr>
            <w:tcW w:w="1525" w:type="dxa"/>
            <w:shd w:val="clear" w:color="auto" w:fill="auto"/>
          </w:tcPr>
          <w:p w14:paraId="5FDE203B" w14:textId="77777777" w:rsidR="00A211E6" w:rsidRPr="00233A95" w:rsidRDefault="00A211E6" w:rsidP="00CC730C">
            <w:pPr>
              <w:rPr>
                <w:lang w:eastAsia="en-US"/>
              </w:rPr>
            </w:pPr>
            <w:r w:rsidRPr="00233A95">
              <w:rPr>
                <w:lang w:eastAsia="en-US"/>
              </w:rPr>
              <w:t>yes</w:t>
            </w:r>
          </w:p>
        </w:tc>
      </w:tr>
      <w:tr w:rsidR="00A211E6" w:rsidRPr="00C45A72" w14:paraId="3CEAE705" w14:textId="77777777" w:rsidTr="00EA3D62">
        <w:tc>
          <w:tcPr>
            <w:tcW w:w="1985" w:type="dxa"/>
            <w:vMerge w:val="restart"/>
            <w:shd w:val="clear" w:color="auto" w:fill="auto"/>
          </w:tcPr>
          <w:p w14:paraId="4DB8B6EE" w14:textId="77777777" w:rsidR="00A211E6" w:rsidRPr="00D34E9F" w:rsidRDefault="00A211E6" w:rsidP="00CC730C">
            <w:pPr>
              <w:rPr>
                <w:lang w:eastAsia="en-US"/>
              </w:rPr>
            </w:pPr>
            <w:r w:rsidRPr="00631F1D">
              <w:rPr>
                <w:lang w:eastAsia="en-US"/>
              </w:rPr>
              <w:t>Scenarios [5+7]</w:t>
            </w:r>
          </w:p>
        </w:tc>
        <w:tc>
          <w:tcPr>
            <w:tcW w:w="1276" w:type="dxa"/>
            <w:shd w:val="clear" w:color="auto" w:fill="auto"/>
          </w:tcPr>
          <w:p w14:paraId="424E9676" w14:textId="77777777" w:rsidR="00A211E6" w:rsidRDefault="00A211E6" w:rsidP="00CC730C">
            <w:pPr>
              <w:rPr>
                <w:lang w:eastAsia="en-US"/>
              </w:rPr>
            </w:pPr>
            <w:r>
              <w:rPr>
                <w:lang w:eastAsia="en-US"/>
              </w:rPr>
              <w:t>5 : Tier 1</w:t>
            </w:r>
          </w:p>
          <w:p w14:paraId="5BEF0A14" w14:textId="77777777" w:rsidR="00A211E6" w:rsidRPr="00C45A72" w:rsidRDefault="00A211E6" w:rsidP="00CC730C">
            <w:pPr>
              <w:rPr>
                <w:lang w:eastAsia="en-US"/>
              </w:rPr>
            </w:pPr>
            <w:r>
              <w:rPr>
                <w:lang w:eastAsia="en-US"/>
              </w:rPr>
              <w:t xml:space="preserve">7: Tier 1 </w:t>
            </w:r>
          </w:p>
        </w:tc>
        <w:tc>
          <w:tcPr>
            <w:tcW w:w="992" w:type="dxa"/>
            <w:vMerge w:val="restart"/>
            <w:shd w:val="clear" w:color="auto" w:fill="auto"/>
          </w:tcPr>
          <w:p w14:paraId="7C62799A" w14:textId="77777777" w:rsidR="00A211E6" w:rsidRPr="00C45A72" w:rsidRDefault="00A211E6" w:rsidP="00CC730C">
            <w:pPr>
              <w:rPr>
                <w:lang w:eastAsia="en-US"/>
              </w:rPr>
            </w:pPr>
            <w:r>
              <w:rPr>
                <w:lang w:eastAsia="en-US"/>
              </w:rPr>
              <w:t>5</w:t>
            </w:r>
          </w:p>
        </w:tc>
        <w:tc>
          <w:tcPr>
            <w:tcW w:w="992" w:type="dxa"/>
            <w:vMerge w:val="restart"/>
            <w:shd w:val="clear" w:color="auto" w:fill="auto"/>
          </w:tcPr>
          <w:p w14:paraId="68E00F11" w14:textId="77777777" w:rsidR="00A211E6" w:rsidRPr="00C45A72" w:rsidRDefault="00A211E6" w:rsidP="00CC730C">
            <w:pPr>
              <w:rPr>
                <w:lang w:eastAsia="en-US"/>
              </w:rPr>
            </w:pPr>
            <w:r>
              <w:rPr>
                <w:lang w:eastAsia="en-US"/>
              </w:rPr>
              <w:t>0.05</w:t>
            </w:r>
          </w:p>
        </w:tc>
        <w:tc>
          <w:tcPr>
            <w:tcW w:w="1418" w:type="dxa"/>
            <w:shd w:val="clear" w:color="auto" w:fill="auto"/>
          </w:tcPr>
          <w:p w14:paraId="76AEDE68" w14:textId="77777777" w:rsidR="00A211E6" w:rsidRPr="00C45A72" w:rsidRDefault="00A211E6" w:rsidP="00CC730C">
            <w:pPr>
              <w:rPr>
                <w:lang w:eastAsia="en-US"/>
              </w:rPr>
            </w:pPr>
            <w:r>
              <w:rPr>
                <w:lang w:eastAsia="en-US"/>
              </w:rPr>
              <w:t>2.09 x 10</w:t>
            </w:r>
            <w:r w:rsidRPr="00D45D43">
              <w:rPr>
                <w:vertAlign w:val="superscript"/>
                <w:lang w:eastAsia="en-US"/>
              </w:rPr>
              <w:t>-1</w:t>
            </w:r>
          </w:p>
        </w:tc>
        <w:tc>
          <w:tcPr>
            <w:tcW w:w="1276" w:type="dxa"/>
            <w:shd w:val="clear" w:color="auto" w:fill="auto"/>
          </w:tcPr>
          <w:p w14:paraId="2D9736D1" w14:textId="77777777" w:rsidR="00A211E6" w:rsidRPr="00D45D43" w:rsidRDefault="00A211E6" w:rsidP="00CC730C">
            <w:pPr>
              <w:rPr>
                <w:b/>
                <w:lang w:eastAsia="en-US"/>
              </w:rPr>
            </w:pPr>
            <w:r w:rsidRPr="00D45D43">
              <w:rPr>
                <w:b/>
                <w:lang w:eastAsia="en-US"/>
              </w:rPr>
              <w:t>418.51</w:t>
            </w:r>
          </w:p>
        </w:tc>
        <w:tc>
          <w:tcPr>
            <w:tcW w:w="1525" w:type="dxa"/>
            <w:shd w:val="clear" w:color="auto" w:fill="auto"/>
          </w:tcPr>
          <w:p w14:paraId="1D1EAD4B" w14:textId="77777777" w:rsidR="00A211E6" w:rsidRPr="00D45D43" w:rsidRDefault="00A211E6" w:rsidP="00CC730C">
            <w:pPr>
              <w:rPr>
                <w:b/>
                <w:lang w:eastAsia="en-US"/>
              </w:rPr>
            </w:pPr>
            <w:r w:rsidRPr="00D45D43">
              <w:rPr>
                <w:b/>
                <w:lang w:eastAsia="en-US"/>
              </w:rPr>
              <w:t>no</w:t>
            </w:r>
          </w:p>
        </w:tc>
      </w:tr>
      <w:tr w:rsidR="00A211E6" w:rsidRPr="00C45A72" w14:paraId="4D32A8A1" w14:textId="77777777" w:rsidTr="00EA3D62">
        <w:tc>
          <w:tcPr>
            <w:tcW w:w="1985" w:type="dxa"/>
            <w:vMerge/>
            <w:shd w:val="clear" w:color="auto" w:fill="auto"/>
          </w:tcPr>
          <w:p w14:paraId="1AAD7D51" w14:textId="77777777" w:rsidR="00A211E6" w:rsidRPr="00C45A72" w:rsidRDefault="00A211E6" w:rsidP="00CC730C">
            <w:pPr>
              <w:rPr>
                <w:lang w:eastAsia="en-US"/>
              </w:rPr>
            </w:pPr>
          </w:p>
        </w:tc>
        <w:tc>
          <w:tcPr>
            <w:tcW w:w="1276" w:type="dxa"/>
            <w:shd w:val="clear" w:color="auto" w:fill="auto"/>
          </w:tcPr>
          <w:p w14:paraId="0CAD3F61" w14:textId="77777777" w:rsidR="00A211E6" w:rsidRDefault="00A211E6" w:rsidP="00CC730C">
            <w:pPr>
              <w:rPr>
                <w:lang w:eastAsia="en-US"/>
              </w:rPr>
            </w:pPr>
            <w:r>
              <w:rPr>
                <w:lang w:eastAsia="en-US"/>
              </w:rPr>
              <w:t>5: Tier 2</w:t>
            </w:r>
          </w:p>
          <w:p w14:paraId="6D65337E" w14:textId="77777777" w:rsidR="00A211E6" w:rsidRPr="00C45A72" w:rsidRDefault="00A211E6" w:rsidP="00CC730C">
            <w:pPr>
              <w:rPr>
                <w:lang w:eastAsia="en-US"/>
              </w:rPr>
            </w:pPr>
            <w:r>
              <w:rPr>
                <w:lang w:eastAsia="en-US"/>
              </w:rPr>
              <w:t>7 : Tier 1</w:t>
            </w:r>
          </w:p>
        </w:tc>
        <w:tc>
          <w:tcPr>
            <w:tcW w:w="992" w:type="dxa"/>
            <w:vMerge/>
            <w:shd w:val="clear" w:color="auto" w:fill="auto"/>
          </w:tcPr>
          <w:p w14:paraId="5E755F02" w14:textId="77777777" w:rsidR="00A211E6" w:rsidRPr="00C45A72" w:rsidRDefault="00A211E6" w:rsidP="00CC730C">
            <w:pPr>
              <w:rPr>
                <w:lang w:eastAsia="en-US"/>
              </w:rPr>
            </w:pPr>
          </w:p>
        </w:tc>
        <w:tc>
          <w:tcPr>
            <w:tcW w:w="992" w:type="dxa"/>
            <w:vMerge/>
            <w:shd w:val="clear" w:color="auto" w:fill="auto"/>
          </w:tcPr>
          <w:p w14:paraId="57CAC1D7" w14:textId="77777777" w:rsidR="00A211E6" w:rsidRPr="00C45A72" w:rsidRDefault="00A211E6" w:rsidP="00CC730C">
            <w:pPr>
              <w:rPr>
                <w:lang w:eastAsia="en-US"/>
              </w:rPr>
            </w:pPr>
          </w:p>
        </w:tc>
        <w:tc>
          <w:tcPr>
            <w:tcW w:w="1418" w:type="dxa"/>
            <w:shd w:val="clear" w:color="auto" w:fill="auto"/>
          </w:tcPr>
          <w:p w14:paraId="187B4773" w14:textId="77777777" w:rsidR="00A211E6" w:rsidRPr="00C45A72" w:rsidRDefault="00A211E6" w:rsidP="00CC730C">
            <w:pPr>
              <w:rPr>
                <w:lang w:eastAsia="en-US"/>
              </w:rPr>
            </w:pPr>
            <w:r>
              <w:rPr>
                <w:lang w:eastAsia="en-US"/>
              </w:rPr>
              <w:t>3.79 x 10</w:t>
            </w:r>
            <w:r w:rsidRPr="00D45D43">
              <w:rPr>
                <w:vertAlign w:val="superscript"/>
                <w:lang w:eastAsia="en-US"/>
              </w:rPr>
              <w:t>-2</w:t>
            </w:r>
          </w:p>
        </w:tc>
        <w:tc>
          <w:tcPr>
            <w:tcW w:w="1276" w:type="dxa"/>
            <w:shd w:val="clear" w:color="auto" w:fill="auto"/>
          </w:tcPr>
          <w:p w14:paraId="4C70C14C" w14:textId="77777777" w:rsidR="00A211E6" w:rsidRPr="00233A95" w:rsidRDefault="00A211E6" w:rsidP="00CC730C">
            <w:pPr>
              <w:rPr>
                <w:lang w:eastAsia="en-US"/>
              </w:rPr>
            </w:pPr>
            <w:r w:rsidRPr="00D45D43">
              <w:rPr>
                <w:lang w:eastAsia="en-US"/>
              </w:rPr>
              <w:t>75.78</w:t>
            </w:r>
          </w:p>
        </w:tc>
        <w:tc>
          <w:tcPr>
            <w:tcW w:w="1525" w:type="dxa"/>
            <w:shd w:val="clear" w:color="auto" w:fill="auto"/>
          </w:tcPr>
          <w:p w14:paraId="1CB45522" w14:textId="77777777" w:rsidR="00A211E6" w:rsidRPr="00233A95" w:rsidRDefault="00A211E6" w:rsidP="00CC730C">
            <w:pPr>
              <w:rPr>
                <w:lang w:eastAsia="en-US"/>
              </w:rPr>
            </w:pPr>
            <w:r w:rsidRPr="00233A95">
              <w:rPr>
                <w:lang w:eastAsia="en-US"/>
              </w:rPr>
              <w:t>yes</w:t>
            </w:r>
          </w:p>
        </w:tc>
      </w:tr>
      <w:tr w:rsidR="00A211E6" w:rsidRPr="00C45A72" w14:paraId="02D09C9F" w14:textId="77777777" w:rsidTr="00EA3D62">
        <w:tc>
          <w:tcPr>
            <w:tcW w:w="1985" w:type="dxa"/>
            <w:vMerge w:val="restart"/>
            <w:shd w:val="clear" w:color="auto" w:fill="auto"/>
          </w:tcPr>
          <w:p w14:paraId="2B7C19EE" w14:textId="77777777" w:rsidR="00A211E6" w:rsidRPr="00D45D43" w:rsidRDefault="00A211E6" w:rsidP="00CC730C">
            <w:pPr>
              <w:rPr>
                <w:lang w:eastAsia="en-US"/>
              </w:rPr>
            </w:pPr>
            <w:r w:rsidRPr="00D45D43">
              <w:rPr>
                <w:lang w:eastAsia="en-US"/>
              </w:rPr>
              <w:t>Scenarios [8+9]</w:t>
            </w:r>
          </w:p>
          <w:p w14:paraId="52FB9973" w14:textId="77777777" w:rsidR="00A211E6" w:rsidRPr="00C45A72" w:rsidRDefault="00A211E6" w:rsidP="00CC730C">
            <w:pPr>
              <w:rPr>
                <w:lang w:eastAsia="en-US"/>
              </w:rPr>
            </w:pPr>
          </w:p>
        </w:tc>
        <w:tc>
          <w:tcPr>
            <w:tcW w:w="1276" w:type="dxa"/>
            <w:shd w:val="clear" w:color="auto" w:fill="auto"/>
          </w:tcPr>
          <w:p w14:paraId="193AB063" w14:textId="77777777" w:rsidR="00A211E6" w:rsidRDefault="00A211E6" w:rsidP="00CC730C">
            <w:pPr>
              <w:rPr>
                <w:lang w:eastAsia="en-US"/>
              </w:rPr>
            </w:pPr>
            <w:r>
              <w:rPr>
                <w:lang w:eastAsia="en-US"/>
              </w:rPr>
              <w:t>8 : Tier 1</w:t>
            </w:r>
          </w:p>
          <w:p w14:paraId="7B8D971C" w14:textId="77777777" w:rsidR="00A211E6" w:rsidRPr="00C45A72" w:rsidRDefault="00A211E6" w:rsidP="00CC730C">
            <w:pPr>
              <w:rPr>
                <w:lang w:eastAsia="en-US"/>
              </w:rPr>
            </w:pPr>
            <w:r>
              <w:rPr>
                <w:lang w:eastAsia="en-US"/>
              </w:rPr>
              <w:t>9: Tier 1</w:t>
            </w:r>
          </w:p>
        </w:tc>
        <w:tc>
          <w:tcPr>
            <w:tcW w:w="992" w:type="dxa"/>
            <w:vMerge w:val="restart"/>
            <w:shd w:val="clear" w:color="auto" w:fill="auto"/>
          </w:tcPr>
          <w:p w14:paraId="01EB0284" w14:textId="77777777" w:rsidR="00A211E6" w:rsidRPr="00C45A72" w:rsidRDefault="00A211E6" w:rsidP="00CC730C">
            <w:pPr>
              <w:rPr>
                <w:lang w:eastAsia="en-US"/>
              </w:rPr>
            </w:pPr>
            <w:r>
              <w:rPr>
                <w:lang w:eastAsia="en-US"/>
              </w:rPr>
              <w:t>5</w:t>
            </w:r>
          </w:p>
        </w:tc>
        <w:tc>
          <w:tcPr>
            <w:tcW w:w="992" w:type="dxa"/>
            <w:vMerge w:val="restart"/>
            <w:shd w:val="clear" w:color="auto" w:fill="auto"/>
          </w:tcPr>
          <w:p w14:paraId="2FCC2073" w14:textId="77777777" w:rsidR="00A211E6" w:rsidRPr="00C45A72" w:rsidRDefault="00A211E6" w:rsidP="00CC730C">
            <w:pPr>
              <w:rPr>
                <w:lang w:eastAsia="en-US"/>
              </w:rPr>
            </w:pPr>
            <w:r>
              <w:rPr>
                <w:lang w:eastAsia="en-US"/>
              </w:rPr>
              <w:t>0.05</w:t>
            </w:r>
          </w:p>
        </w:tc>
        <w:tc>
          <w:tcPr>
            <w:tcW w:w="1418" w:type="dxa"/>
            <w:shd w:val="clear" w:color="auto" w:fill="auto"/>
          </w:tcPr>
          <w:p w14:paraId="4505B2D9" w14:textId="77777777" w:rsidR="00A211E6" w:rsidRPr="00D45D43" w:rsidRDefault="00A211E6" w:rsidP="00CC730C">
            <w:pPr>
              <w:rPr>
                <w:vertAlign w:val="superscript"/>
                <w:lang w:eastAsia="en-US"/>
              </w:rPr>
            </w:pPr>
            <w:r w:rsidRPr="00D45D43">
              <w:rPr>
                <w:lang w:eastAsia="en-US"/>
              </w:rPr>
              <w:t>4.19 x 10</w:t>
            </w:r>
            <w:r w:rsidRPr="00D45D43">
              <w:rPr>
                <w:vertAlign w:val="superscript"/>
                <w:lang w:eastAsia="en-US"/>
              </w:rPr>
              <w:t>-1</w:t>
            </w:r>
          </w:p>
        </w:tc>
        <w:tc>
          <w:tcPr>
            <w:tcW w:w="1276" w:type="dxa"/>
            <w:shd w:val="clear" w:color="auto" w:fill="auto"/>
          </w:tcPr>
          <w:p w14:paraId="06AAFBDD" w14:textId="77777777" w:rsidR="00A211E6" w:rsidRPr="00D45D43" w:rsidRDefault="00A211E6" w:rsidP="00CC730C">
            <w:pPr>
              <w:rPr>
                <w:b/>
                <w:lang w:eastAsia="en-US"/>
              </w:rPr>
            </w:pPr>
            <w:r w:rsidRPr="00D45D43">
              <w:rPr>
                <w:b/>
                <w:lang w:eastAsia="en-US"/>
              </w:rPr>
              <w:t>837.02</w:t>
            </w:r>
          </w:p>
        </w:tc>
        <w:tc>
          <w:tcPr>
            <w:tcW w:w="1525" w:type="dxa"/>
            <w:shd w:val="clear" w:color="auto" w:fill="auto"/>
          </w:tcPr>
          <w:p w14:paraId="688CF645" w14:textId="77777777" w:rsidR="00A211E6" w:rsidRPr="00D45D43" w:rsidRDefault="00A211E6" w:rsidP="00CC730C">
            <w:pPr>
              <w:rPr>
                <w:b/>
                <w:lang w:eastAsia="en-US"/>
              </w:rPr>
            </w:pPr>
            <w:r w:rsidRPr="00D45D43">
              <w:rPr>
                <w:b/>
                <w:lang w:eastAsia="en-US"/>
              </w:rPr>
              <w:t>no</w:t>
            </w:r>
          </w:p>
        </w:tc>
      </w:tr>
      <w:tr w:rsidR="00A211E6" w:rsidRPr="00C45A72" w14:paraId="0EEB0DB5" w14:textId="77777777" w:rsidTr="00EA3D62">
        <w:trPr>
          <w:trHeight w:val="2610"/>
        </w:trPr>
        <w:tc>
          <w:tcPr>
            <w:tcW w:w="1985" w:type="dxa"/>
            <w:vMerge/>
            <w:shd w:val="clear" w:color="auto" w:fill="auto"/>
          </w:tcPr>
          <w:p w14:paraId="1815344A" w14:textId="77777777" w:rsidR="00A211E6" w:rsidRPr="00C45A72" w:rsidRDefault="00A211E6" w:rsidP="00CC730C">
            <w:pPr>
              <w:rPr>
                <w:lang w:eastAsia="en-US"/>
              </w:rPr>
            </w:pPr>
          </w:p>
        </w:tc>
        <w:tc>
          <w:tcPr>
            <w:tcW w:w="1276" w:type="dxa"/>
            <w:shd w:val="clear" w:color="auto" w:fill="auto"/>
          </w:tcPr>
          <w:p w14:paraId="0083BB07" w14:textId="77777777" w:rsidR="00A211E6" w:rsidRDefault="00A211E6" w:rsidP="00CC730C">
            <w:pPr>
              <w:rPr>
                <w:lang w:eastAsia="en-US"/>
              </w:rPr>
            </w:pPr>
            <w:r>
              <w:rPr>
                <w:lang w:eastAsia="en-US"/>
              </w:rPr>
              <w:t>8 :Tier 2</w:t>
            </w:r>
          </w:p>
          <w:p w14:paraId="58AAB23D" w14:textId="77777777" w:rsidR="00A211E6" w:rsidRPr="00C45A72" w:rsidRDefault="00A211E6" w:rsidP="00CC730C">
            <w:pPr>
              <w:rPr>
                <w:lang w:eastAsia="en-US"/>
              </w:rPr>
            </w:pPr>
            <w:r>
              <w:rPr>
                <w:lang w:eastAsia="en-US"/>
              </w:rPr>
              <w:t>9: Tier 1</w:t>
            </w:r>
          </w:p>
        </w:tc>
        <w:tc>
          <w:tcPr>
            <w:tcW w:w="992" w:type="dxa"/>
            <w:vMerge/>
            <w:shd w:val="clear" w:color="auto" w:fill="auto"/>
          </w:tcPr>
          <w:p w14:paraId="2784BEEE" w14:textId="77777777" w:rsidR="00A211E6" w:rsidRPr="00C45A72" w:rsidRDefault="00A211E6" w:rsidP="00CC730C">
            <w:pPr>
              <w:rPr>
                <w:lang w:eastAsia="en-US"/>
              </w:rPr>
            </w:pPr>
          </w:p>
        </w:tc>
        <w:tc>
          <w:tcPr>
            <w:tcW w:w="992" w:type="dxa"/>
            <w:vMerge/>
            <w:shd w:val="clear" w:color="auto" w:fill="auto"/>
          </w:tcPr>
          <w:p w14:paraId="2A9D7D90" w14:textId="77777777" w:rsidR="00A211E6" w:rsidRPr="00C45A72" w:rsidRDefault="00A211E6" w:rsidP="00CC730C">
            <w:pPr>
              <w:rPr>
                <w:lang w:eastAsia="en-US"/>
              </w:rPr>
            </w:pPr>
          </w:p>
        </w:tc>
        <w:tc>
          <w:tcPr>
            <w:tcW w:w="1418" w:type="dxa"/>
            <w:shd w:val="clear" w:color="auto" w:fill="auto"/>
          </w:tcPr>
          <w:p w14:paraId="76E6D3A0" w14:textId="77777777" w:rsidR="00A211E6" w:rsidRPr="00D45D43" w:rsidRDefault="002B34D9" w:rsidP="00CC730C">
            <w:pPr>
              <w:rPr>
                <w:vertAlign w:val="superscript"/>
                <w:lang w:eastAsia="en-US"/>
              </w:rPr>
            </w:pPr>
            <w:r>
              <w:rPr>
                <w:lang w:eastAsia="en-US"/>
              </w:rPr>
              <w:t>3.49</w:t>
            </w:r>
            <w:r w:rsidR="00A211E6" w:rsidRPr="00D45D43">
              <w:rPr>
                <w:lang w:eastAsia="en-US"/>
              </w:rPr>
              <w:t xml:space="preserve"> x 10</w:t>
            </w:r>
            <w:r w:rsidR="00A211E6" w:rsidRPr="00D45D43">
              <w:rPr>
                <w:vertAlign w:val="superscript"/>
                <w:lang w:eastAsia="en-US"/>
              </w:rPr>
              <w:t>-2</w:t>
            </w:r>
          </w:p>
        </w:tc>
        <w:tc>
          <w:tcPr>
            <w:tcW w:w="1276" w:type="dxa"/>
            <w:shd w:val="clear" w:color="auto" w:fill="auto"/>
          </w:tcPr>
          <w:p w14:paraId="1051AAEC" w14:textId="77777777" w:rsidR="00A211E6" w:rsidRPr="00D45D43" w:rsidRDefault="002B34D9" w:rsidP="007F0EBE">
            <w:pPr>
              <w:rPr>
                <w:b/>
                <w:lang w:eastAsia="en-US"/>
              </w:rPr>
            </w:pPr>
            <w:r w:rsidRPr="00EA3D62">
              <w:rPr>
                <w:lang w:eastAsia="en-US"/>
              </w:rPr>
              <w:t>69.77</w:t>
            </w:r>
          </w:p>
        </w:tc>
        <w:tc>
          <w:tcPr>
            <w:tcW w:w="1525" w:type="dxa"/>
            <w:shd w:val="clear" w:color="auto" w:fill="auto"/>
          </w:tcPr>
          <w:p w14:paraId="2816D4B6" w14:textId="77777777" w:rsidR="00A211E6" w:rsidRPr="00D45D43" w:rsidRDefault="002B34D9">
            <w:pPr>
              <w:rPr>
                <w:b/>
                <w:lang w:eastAsia="en-US"/>
              </w:rPr>
            </w:pPr>
            <w:r>
              <w:rPr>
                <w:lang w:eastAsia="en-US"/>
              </w:rPr>
              <w:t>y</w:t>
            </w:r>
            <w:r w:rsidR="00A211E6" w:rsidRPr="00EA3D62">
              <w:rPr>
                <w:lang w:eastAsia="en-US"/>
              </w:rPr>
              <w:t xml:space="preserve">es </w:t>
            </w:r>
          </w:p>
        </w:tc>
      </w:tr>
    </w:tbl>
    <w:p w14:paraId="6A798615" w14:textId="1AE90ECA" w:rsidR="00A211E6" w:rsidRPr="00FD2055" w:rsidRDefault="00A211E6" w:rsidP="00A211E6">
      <w:pPr>
        <w:rPr>
          <w:lang w:eastAsia="en-US"/>
        </w:rPr>
      </w:pPr>
    </w:p>
    <w:p w14:paraId="236C5405" w14:textId="79E9135A" w:rsidR="000D1963" w:rsidRDefault="007501BA" w:rsidP="00A211E6">
      <w:pPr>
        <w:rPr>
          <w:b/>
          <w:bCs/>
          <w:lang w:eastAsia="en-US"/>
        </w:rPr>
      </w:pPr>
      <w:r>
        <w:rPr>
          <w:noProof/>
          <w:lang w:val="fr-FR" w:eastAsia="fr-FR"/>
        </w:rPr>
        <mc:AlternateContent>
          <mc:Choice Requires="wps">
            <w:drawing>
              <wp:anchor distT="0" distB="0" distL="114300" distR="114300" simplePos="0" relativeHeight="251675648" behindDoc="0" locked="0" layoutInCell="1" allowOverlap="1" wp14:anchorId="3AB44AD3" wp14:editId="6802AF80">
                <wp:simplePos x="0" y="0"/>
                <wp:positionH relativeFrom="margin">
                  <wp:align>left</wp:align>
                </wp:positionH>
                <wp:positionV relativeFrom="paragraph">
                  <wp:posOffset>5080</wp:posOffset>
                </wp:positionV>
                <wp:extent cx="6210300" cy="25241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210300" cy="2524125"/>
                        </a:xfrm>
                        <a:prstGeom prst="rect">
                          <a:avLst/>
                        </a:prstGeom>
                        <a:solidFill>
                          <a:sysClr val="window" lastClr="FFFFFF">
                            <a:lumMod val="75000"/>
                          </a:sysClr>
                        </a:solidFill>
                        <a:ln w="6350">
                          <a:solidFill>
                            <a:prstClr val="black"/>
                          </a:solidFill>
                        </a:ln>
                      </wps:spPr>
                      <wps:txbx>
                        <w:txbxContent>
                          <w:p w14:paraId="023AF7DF" w14:textId="77777777" w:rsidR="00C16239" w:rsidRPr="004B6EC3" w:rsidRDefault="00C16239" w:rsidP="007501BA">
                            <w:pPr>
                              <w:pStyle w:val="Paragraphedeliste"/>
                              <w:numPr>
                                <w:ilvl w:val="0"/>
                                <w:numId w:val="33"/>
                              </w:numPr>
                              <w:rPr>
                                <w:b/>
                              </w:rPr>
                            </w:pPr>
                            <w:r w:rsidRPr="004B6EC3">
                              <w:rPr>
                                <w:b/>
                              </w:rPr>
                              <w:t>Minor change 2020:</w:t>
                            </w:r>
                          </w:p>
                          <w:p w14:paraId="45F01D2A" w14:textId="77777777" w:rsidR="00C16239" w:rsidRDefault="00C16239" w:rsidP="000D1963">
                            <w:pPr>
                              <w:rPr>
                                <w:b/>
                                <w:bCs/>
                                <w:lang w:eastAsia="en-US"/>
                              </w:rPr>
                            </w:pPr>
                          </w:p>
                          <w:p w14:paraId="3CE5BB2D" w14:textId="014B6F0E" w:rsidR="00C16239" w:rsidRPr="00C45A72" w:rsidRDefault="00C16239" w:rsidP="000D1963">
                            <w:pPr>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C16239" w:rsidRPr="00C45A72" w14:paraId="29FBDAE5" w14:textId="77777777" w:rsidTr="00B56C0E">
                              <w:trPr>
                                <w:cantSplit/>
                                <w:tblHeader/>
                              </w:trPr>
                              <w:tc>
                                <w:tcPr>
                                  <w:tcW w:w="1560" w:type="dxa"/>
                                  <w:shd w:val="clear" w:color="auto" w:fill="FFFFCC"/>
                                </w:tcPr>
                                <w:p w14:paraId="544A79EC" w14:textId="77777777" w:rsidR="00C16239" w:rsidRPr="00C45A72" w:rsidRDefault="00C16239" w:rsidP="00493369">
                                  <w:pPr>
                                    <w:rPr>
                                      <w:b/>
                                      <w:lang w:eastAsia="en-US"/>
                                    </w:rPr>
                                  </w:pPr>
                                  <w:r w:rsidRPr="00C45A72">
                                    <w:rPr>
                                      <w:b/>
                                      <w:lang w:eastAsia="en-US"/>
                                    </w:rPr>
                                    <w:t>Task/</w:t>
                                  </w:r>
                                </w:p>
                                <w:p w14:paraId="48344500" w14:textId="77777777" w:rsidR="00C16239" w:rsidRPr="00C45A72" w:rsidRDefault="00C16239" w:rsidP="00493369">
                                  <w:pPr>
                                    <w:rPr>
                                      <w:b/>
                                      <w:lang w:eastAsia="en-US"/>
                                    </w:rPr>
                                  </w:pPr>
                                  <w:r w:rsidRPr="00C45A72">
                                    <w:rPr>
                                      <w:b/>
                                      <w:lang w:eastAsia="en-US"/>
                                    </w:rPr>
                                    <w:t>Scenario</w:t>
                                  </w:r>
                                </w:p>
                              </w:tc>
                              <w:tc>
                                <w:tcPr>
                                  <w:tcW w:w="850" w:type="dxa"/>
                                  <w:shd w:val="clear" w:color="auto" w:fill="FFFFCC"/>
                                </w:tcPr>
                                <w:p w14:paraId="1847EAEB" w14:textId="77777777" w:rsidR="00C16239" w:rsidRPr="00C45A72" w:rsidRDefault="00C16239" w:rsidP="00493369">
                                  <w:pPr>
                                    <w:rPr>
                                      <w:b/>
                                      <w:lang w:eastAsia="en-US"/>
                                    </w:rPr>
                                  </w:pPr>
                                  <w:r w:rsidRPr="00C45A72">
                                    <w:rPr>
                                      <w:b/>
                                      <w:lang w:eastAsia="en-US"/>
                                    </w:rPr>
                                    <w:t>Tier</w:t>
                                  </w:r>
                                </w:p>
                              </w:tc>
                              <w:tc>
                                <w:tcPr>
                                  <w:tcW w:w="1560" w:type="dxa"/>
                                  <w:shd w:val="clear" w:color="auto" w:fill="FFFFCC"/>
                                </w:tcPr>
                                <w:p w14:paraId="1A0BEBA7" w14:textId="77777777" w:rsidR="00C16239" w:rsidRPr="00A10D4F" w:rsidRDefault="00C16239" w:rsidP="00493369">
                                  <w:pPr>
                                    <w:rPr>
                                      <w:b/>
                                      <w:lang w:eastAsia="en-US"/>
                                    </w:rPr>
                                  </w:pPr>
                                  <w:r w:rsidRPr="00A10D4F">
                                    <w:rPr>
                                      <w:b/>
                                      <w:lang w:eastAsia="en-US"/>
                                    </w:rPr>
                                    <w:t>Systemic NOAEL</w:t>
                                  </w:r>
                                </w:p>
                                <w:p w14:paraId="565C1492" w14:textId="77777777" w:rsidR="00C16239" w:rsidRPr="00D45D43" w:rsidRDefault="00C16239" w:rsidP="00493369">
                                  <w:pPr>
                                    <w:rPr>
                                      <w:b/>
                                      <w:highlight w:val="yellow"/>
                                      <w:lang w:eastAsia="en-US"/>
                                    </w:rPr>
                                  </w:pPr>
                                  <w:r w:rsidRPr="00A10D4F">
                                    <w:rPr>
                                      <w:b/>
                                      <w:lang w:eastAsia="en-US"/>
                                    </w:rPr>
                                    <w:t>mg/kg bw/d</w:t>
                                  </w:r>
                                </w:p>
                              </w:tc>
                              <w:tc>
                                <w:tcPr>
                                  <w:tcW w:w="992" w:type="dxa"/>
                                  <w:shd w:val="clear" w:color="auto" w:fill="FFFFCC"/>
                                </w:tcPr>
                                <w:p w14:paraId="258E1A01" w14:textId="77777777" w:rsidR="00C16239" w:rsidRPr="00C45A72" w:rsidRDefault="00C16239" w:rsidP="00493369">
                                  <w:pPr>
                                    <w:rPr>
                                      <w:b/>
                                      <w:lang w:val="es-ES" w:eastAsia="en-US"/>
                                    </w:rPr>
                                  </w:pPr>
                                  <w:r w:rsidRPr="00C45A72">
                                    <w:rPr>
                                      <w:b/>
                                      <w:lang w:val="es-ES" w:eastAsia="en-US"/>
                                    </w:rPr>
                                    <w:t>AEL</w:t>
                                  </w:r>
                                </w:p>
                                <w:p w14:paraId="57886098" w14:textId="77777777" w:rsidR="00C16239" w:rsidRPr="00C45A72" w:rsidRDefault="00C16239" w:rsidP="00493369">
                                  <w:pPr>
                                    <w:rPr>
                                      <w:b/>
                                      <w:lang w:val="es-ES" w:eastAsia="en-US"/>
                                    </w:rPr>
                                  </w:pPr>
                                  <w:r w:rsidRPr="00C45A72">
                                    <w:rPr>
                                      <w:b/>
                                      <w:lang w:val="es-ES" w:eastAsia="en-US"/>
                                    </w:rPr>
                                    <w:t>mg/kg bw/d</w:t>
                                  </w:r>
                                </w:p>
                              </w:tc>
                              <w:tc>
                                <w:tcPr>
                                  <w:tcW w:w="1559" w:type="dxa"/>
                                  <w:shd w:val="clear" w:color="auto" w:fill="FFFFCC"/>
                                </w:tcPr>
                                <w:p w14:paraId="25EE84F5" w14:textId="77777777" w:rsidR="00C16239" w:rsidRPr="00C45A72" w:rsidRDefault="00C16239" w:rsidP="00493369">
                                  <w:pPr>
                                    <w:rPr>
                                      <w:b/>
                                      <w:lang w:eastAsia="en-US"/>
                                    </w:rPr>
                                  </w:pPr>
                                  <w:r w:rsidRPr="00C45A72">
                                    <w:rPr>
                                      <w:b/>
                                      <w:lang w:eastAsia="en-US"/>
                                    </w:rPr>
                                    <w:t>Estimated uptake</w:t>
                                  </w:r>
                                </w:p>
                                <w:p w14:paraId="4A6F6765" w14:textId="77777777" w:rsidR="00C16239" w:rsidRPr="00C45A72" w:rsidRDefault="00C16239" w:rsidP="00493369">
                                  <w:pPr>
                                    <w:rPr>
                                      <w:b/>
                                      <w:lang w:eastAsia="en-US"/>
                                    </w:rPr>
                                  </w:pPr>
                                  <w:r w:rsidRPr="00C45A72">
                                    <w:rPr>
                                      <w:b/>
                                      <w:lang w:eastAsia="en-US"/>
                                    </w:rPr>
                                    <w:t>mg/kg bw/d</w:t>
                                  </w:r>
                                </w:p>
                              </w:tc>
                              <w:tc>
                                <w:tcPr>
                                  <w:tcW w:w="1418" w:type="dxa"/>
                                  <w:shd w:val="clear" w:color="auto" w:fill="FFFFCC"/>
                                </w:tcPr>
                                <w:p w14:paraId="2EDE76F8" w14:textId="77777777" w:rsidR="00C16239" w:rsidRPr="00C45A72" w:rsidRDefault="00C16239" w:rsidP="00493369">
                                  <w:pPr>
                                    <w:rPr>
                                      <w:b/>
                                      <w:lang w:eastAsia="en-US"/>
                                    </w:rPr>
                                  </w:pPr>
                                  <w:r w:rsidRPr="00C45A72">
                                    <w:rPr>
                                      <w:b/>
                                      <w:lang w:eastAsia="en-US"/>
                                    </w:rPr>
                                    <w:t xml:space="preserve">Estimated uptake/ AEL </w:t>
                                  </w:r>
                                </w:p>
                                <w:p w14:paraId="2786C370" w14:textId="77777777" w:rsidR="00C16239" w:rsidRPr="00C45A72" w:rsidRDefault="00C16239" w:rsidP="00493369">
                                  <w:pPr>
                                    <w:rPr>
                                      <w:b/>
                                      <w:lang w:eastAsia="en-US"/>
                                    </w:rPr>
                                  </w:pPr>
                                  <w:r w:rsidRPr="00C45A72">
                                    <w:rPr>
                                      <w:b/>
                                      <w:lang w:eastAsia="en-US"/>
                                    </w:rPr>
                                    <w:t>(%)</w:t>
                                  </w:r>
                                </w:p>
                              </w:tc>
                              <w:tc>
                                <w:tcPr>
                                  <w:tcW w:w="1525" w:type="dxa"/>
                                  <w:shd w:val="clear" w:color="auto" w:fill="FFFFCC"/>
                                </w:tcPr>
                                <w:p w14:paraId="78047421" w14:textId="77777777" w:rsidR="00C16239" w:rsidRPr="00C45A72" w:rsidRDefault="00C16239" w:rsidP="00493369">
                                  <w:pPr>
                                    <w:rPr>
                                      <w:b/>
                                      <w:lang w:eastAsia="en-US"/>
                                    </w:rPr>
                                  </w:pPr>
                                  <w:r w:rsidRPr="00C45A72">
                                    <w:rPr>
                                      <w:b/>
                                      <w:lang w:eastAsia="en-US"/>
                                    </w:rPr>
                                    <w:t>Acceptable</w:t>
                                  </w:r>
                                </w:p>
                                <w:p w14:paraId="5DE80B06" w14:textId="77777777" w:rsidR="00C16239" w:rsidRPr="00C45A72" w:rsidRDefault="00C16239" w:rsidP="00493369">
                                  <w:pPr>
                                    <w:rPr>
                                      <w:b/>
                                      <w:lang w:eastAsia="en-US"/>
                                    </w:rPr>
                                  </w:pPr>
                                  <w:r w:rsidRPr="00C45A72">
                                    <w:rPr>
                                      <w:b/>
                                      <w:lang w:eastAsia="en-US"/>
                                    </w:rPr>
                                    <w:t>(yes/no)</w:t>
                                  </w:r>
                                </w:p>
                              </w:tc>
                            </w:tr>
                            <w:tr w:rsidR="00C16239" w:rsidRPr="00C45A72" w14:paraId="58D1B2F8" w14:textId="77777777" w:rsidTr="007501BA">
                              <w:trPr>
                                <w:cantSplit/>
                                <w:tblHeader/>
                              </w:trPr>
                              <w:tc>
                                <w:tcPr>
                                  <w:tcW w:w="1560" w:type="dxa"/>
                                  <w:shd w:val="clear" w:color="auto" w:fill="D9D9D9" w:themeFill="background1" w:themeFillShade="D9"/>
                                </w:tcPr>
                                <w:p w14:paraId="49F05AE6" w14:textId="77777777" w:rsidR="00C16239" w:rsidRDefault="00C16239" w:rsidP="00D7578E">
                                  <w:pPr>
                                    <w:rPr>
                                      <w:lang w:eastAsia="en-US"/>
                                    </w:rPr>
                                  </w:pPr>
                                  <w:r w:rsidRPr="00F84E0D">
                                    <w:rPr>
                                      <w:lang w:eastAsia="en-US"/>
                                    </w:rPr>
                                    <w:t>Scenarios [</w:t>
                                  </w:r>
                                  <w:r>
                                    <w:rPr>
                                      <w:lang w:eastAsia="en-US"/>
                                    </w:rPr>
                                    <w:t>decanting +1+2</w:t>
                                  </w:r>
                                  <w:r w:rsidRPr="00F84E0D">
                                    <w:rPr>
                                      <w:lang w:eastAsia="en-US"/>
                                    </w:rPr>
                                    <w:t>]</w:t>
                                  </w:r>
                                </w:p>
                                <w:p w14:paraId="3E094461" w14:textId="24DC0CC3" w:rsidR="00C16239" w:rsidRPr="00C45A72" w:rsidRDefault="00C16239" w:rsidP="00D7578E">
                                  <w:pPr>
                                    <w:rPr>
                                      <w:b/>
                                      <w:lang w:eastAsia="en-US"/>
                                    </w:rPr>
                                  </w:pPr>
                                  <w:r>
                                    <w:rPr>
                                      <w:lang w:eastAsia="en-US"/>
                                    </w:rPr>
                                    <w:t>Tier 1</w:t>
                                  </w:r>
                                </w:p>
                              </w:tc>
                              <w:tc>
                                <w:tcPr>
                                  <w:tcW w:w="850" w:type="dxa"/>
                                  <w:shd w:val="clear" w:color="auto" w:fill="D9D9D9" w:themeFill="background1" w:themeFillShade="D9"/>
                                </w:tcPr>
                                <w:p w14:paraId="04911821" w14:textId="77777777" w:rsidR="00C16239" w:rsidRPr="007501BA" w:rsidRDefault="00C16239" w:rsidP="00D7578E">
                                  <w:pPr>
                                    <w:rPr>
                                      <w:lang w:eastAsia="en-US"/>
                                    </w:rPr>
                                  </w:pPr>
                                  <w:r w:rsidRPr="000D1963">
                                    <w:rPr>
                                      <w:lang w:eastAsia="en-US"/>
                                    </w:rPr>
                                    <w:t xml:space="preserve">Tier 1 </w:t>
                                  </w:r>
                                </w:p>
                              </w:tc>
                              <w:tc>
                                <w:tcPr>
                                  <w:tcW w:w="1560" w:type="dxa"/>
                                  <w:shd w:val="clear" w:color="auto" w:fill="D9D9D9" w:themeFill="background1" w:themeFillShade="D9"/>
                                </w:tcPr>
                                <w:p w14:paraId="4D576A20" w14:textId="77777777" w:rsidR="00C16239" w:rsidRPr="007501BA" w:rsidRDefault="00C16239" w:rsidP="00D7578E">
                                  <w:pPr>
                                    <w:rPr>
                                      <w:lang w:eastAsia="en-US"/>
                                    </w:rPr>
                                  </w:pPr>
                                  <w:r w:rsidRPr="000D1963">
                                    <w:rPr>
                                      <w:lang w:eastAsia="en-US"/>
                                    </w:rPr>
                                    <w:t>5</w:t>
                                  </w:r>
                                </w:p>
                              </w:tc>
                              <w:tc>
                                <w:tcPr>
                                  <w:tcW w:w="992" w:type="dxa"/>
                                  <w:shd w:val="clear" w:color="auto" w:fill="D9D9D9" w:themeFill="background1" w:themeFillShade="D9"/>
                                </w:tcPr>
                                <w:p w14:paraId="2D8F3A0C" w14:textId="77777777" w:rsidR="00C16239" w:rsidRPr="007501BA" w:rsidRDefault="00C16239" w:rsidP="00D7578E">
                                  <w:pPr>
                                    <w:rPr>
                                      <w:lang w:eastAsia="en-US"/>
                                    </w:rPr>
                                  </w:pPr>
                                  <w:r w:rsidRPr="000D1963">
                                    <w:rPr>
                                      <w:lang w:eastAsia="en-US"/>
                                    </w:rPr>
                                    <w:t>0.05</w:t>
                                  </w:r>
                                </w:p>
                              </w:tc>
                              <w:tc>
                                <w:tcPr>
                                  <w:tcW w:w="1559" w:type="dxa"/>
                                  <w:shd w:val="clear" w:color="auto" w:fill="D9D9D9" w:themeFill="background1" w:themeFillShade="D9"/>
                                </w:tcPr>
                                <w:p w14:paraId="645CF931" w14:textId="6A2EEE55" w:rsidR="00C16239" w:rsidRPr="007501BA" w:rsidRDefault="00C16239" w:rsidP="00D7578E">
                                  <w:pPr>
                                    <w:rPr>
                                      <w:lang w:eastAsia="en-US"/>
                                    </w:rPr>
                                  </w:pPr>
                                  <w:r>
                                    <w:rPr>
                                      <w:lang w:eastAsia="en-US"/>
                                    </w:rPr>
                                    <w:t>1.38 x 10</w:t>
                                  </w:r>
                                  <w:r>
                                    <w:rPr>
                                      <w:vertAlign w:val="superscript"/>
                                      <w:lang w:eastAsia="en-US"/>
                                    </w:rPr>
                                    <w:t>-2</w:t>
                                  </w:r>
                                </w:p>
                              </w:tc>
                              <w:tc>
                                <w:tcPr>
                                  <w:tcW w:w="1418" w:type="dxa"/>
                                  <w:shd w:val="clear" w:color="auto" w:fill="D9D9D9" w:themeFill="background1" w:themeFillShade="D9"/>
                                </w:tcPr>
                                <w:p w14:paraId="5DD0AB35" w14:textId="1D6A0667" w:rsidR="00C16239" w:rsidRPr="007501BA" w:rsidRDefault="00C16239" w:rsidP="00D7578E">
                                  <w:pPr>
                                    <w:rPr>
                                      <w:lang w:eastAsia="en-US"/>
                                    </w:rPr>
                                  </w:pPr>
                                  <w:r>
                                    <w:rPr>
                                      <w:lang w:eastAsia="en-US"/>
                                    </w:rPr>
                                    <w:t>27.64</w:t>
                                  </w:r>
                                </w:p>
                              </w:tc>
                              <w:tc>
                                <w:tcPr>
                                  <w:tcW w:w="1525" w:type="dxa"/>
                                  <w:shd w:val="clear" w:color="auto" w:fill="D9D9D9" w:themeFill="background1" w:themeFillShade="D9"/>
                                </w:tcPr>
                                <w:p w14:paraId="29450B5D" w14:textId="77777777" w:rsidR="00C16239" w:rsidRPr="007501BA" w:rsidRDefault="00C16239" w:rsidP="00D7578E">
                                  <w:pPr>
                                    <w:rPr>
                                      <w:lang w:eastAsia="en-US"/>
                                    </w:rPr>
                                  </w:pPr>
                                  <w:r w:rsidRPr="007501BA">
                                    <w:rPr>
                                      <w:lang w:eastAsia="en-US"/>
                                    </w:rPr>
                                    <w:t>yes</w:t>
                                  </w:r>
                                </w:p>
                              </w:tc>
                            </w:tr>
                            <w:tr w:rsidR="00C16239" w:rsidRPr="00C45A72" w14:paraId="5AB6C59C" w14:textId="77777777" w:rsidTr="007501BA">
                              <w:trPr>
                                <w:cantSplit/>
                                <w:tblHeader/>
                              </w:trPr>
                              <w:tc>
                                <w:tcPr>
                                  <w:tcW w:w="1560" w:type="dxa"/>
                                  <w:shd w:val="clear" w:color="auto" w:fill="D9D9D9" w:themeFill="background1" w:themeFillShade="D9"/>
                                </w:tcPr>
                                <w:p w14:paraId="166E1E73" w14:textId="77777777" w:rsidR="00C16239" w:rsidRDefault="00C16239" w:rsidP="00D7578E">
                                  <w:pPr>
                                    <w:rPr>
                                      <w:lang w:eastAsia="en-US"/>
                                    </w:rPr>
                                  </w:pPr>
                                  <w:r w:rsidRPr="00F84E0D">
                                    <w:rPr>
                                      <w:lang w:eastAsia="en-US"/>
                                    </w:rPr>
                                    <w:t>Scenarios [</w:t>
                                  </w:r>
                                  <w:r>
                                    <w:rPr>
                                      <w:lang w:eastAsia="en-US"/>
                                    </w:rPr>
                                    <w:t>decanting +3+4]</w:t>
                                  </w:r>
                                </w:p>
                                <w:p w14:paraId="7FCBB92B" w14:textId="1992D1CF" w:rsidR="00C16239" w:rsidRPr="00C45A72" w:rsidRDefault="00C16239" w:rsidP="00D7578E">
                                  <w:pPr>
                                    <w:rPr>
                                      <w:b/>
                                      <w:lang w:eastAsia="en-US"/>
                                    </w:rPr>
                                  </w:pPr>
                                  <w:r>
                                    <w:rPr>
                                      <w:lang w:eastAsia="en-US"/>
                                    </w:rPr>
                                    <w:t>Tier 1</w:t>
                                  </w:r>
                                </w:p>
                              </w:tc>
                              <w:tc>
                                <w:tcPr>
                                  <w:tcW w:w="850" w:type="dxa"/>
                                  <w:shd w:val="clear" w:color="auto" w:fill="D9D9D9" w:themeFill="background1" w:themeFillShade="D9"/>
                                </w:tcPr>
                                <w:p w14:paraId="458BA819" w14:textId="77777777" w:rsidR="00C16239" w:rsidRPr="007501BA" w:rsidRDefault="00C16239" w:rsidP="00D7578E">
                                  <w:pPr>
                                    <w:rPr>
                                      <w:lang w:eastAsia="en-US"/>
                                    </w:rPr>
                                  </w:pPr>
                                  <w:r w:rsidRPr="000D1963">
                                    <w:rPr>
                                      <w:lang w:eastAsia="en-US"/>
                                    </w:rPr>
                                    <w:t xml:space="preserve">Tier 1 </w:t>
                                  </w:r>
                                </w:p>
                              </w:tc>
                              <w:tc>
                                <w:tcPr>
                                  <w:tcW w:w="1560" w:type="dxa"/>
                                  <w:shd w:val="clear" w:color="auto" w:fill="D9D9D9" w:themeFill="background1" w:themeFillShade="D9"/>
                                </w:tcPr>
                                <w:p w14:paraId="19BC9C21" w14:textId="77777777" w:rsidR="00C16239" w:rsidRPr="007501BA" w:rsidRDefault="00C16239" w:rsidP="00D7578E">
                                  <w:pPr>
                                    <w:rPr>
                                      <w:lang w:eastAsia="en-US"/>
                                    </w:rPr>
                                  </w:pPr>
                                  <w:r w:rsidRPr="000D1963">
                                    <w:rPr>
                                      <w:lang w:eastAsia="en-US"/>
                                    </w:rPr>
                                    <w:t>5</w:t>
                                  </w:r>
                                </w:p>
                              </w:tc>
                              <w:tc>
                                <w:tcPr>
                                  <w:tcW w:w="992" w:type="dxa"/>
                                  <w:shd w:val="clear" w:color="auto" w:fill="D9D9D9" w:themeFill="background1" w:themeFillShade="D9"/>
                                </w:tcPr>
                                <w:p w14:paraId="73BE57AE" w14:textId="77777777" w:rsidR="00C16239" w:rsidRPr="007501BA" w:rsidRDefault="00C16239" w:rsidP="00D7578E">
                                  <w:pPr>
                                    <w:rPr>
                                      <w:lang w:eastAsia="en-US"/>
                                    </w:rPr>
                                  </w:pPr>
                                  <w:r w:rsidRPr="000D1963">
                                    <w:rPr>
                                      <w:lang w:eastAsia="en-US"/>
                                    </w:rPr>
                                    <w:t>0.05</w:t>
                                  </w:r>
                                </w:p>
                              </w:tc>
                              <w:tc>
                                <w:tcPr>
                                  <w:tcW w:w="1559" w:type="dxa"/>
                                  <w:shd w:val="clear" w:color="auto" w:fill="D9D9D9" w:themeFill="background1" w:themeFillShade="D9"/>
                                </w:tcPr>
                                <w:p w14:paraId="1404B34F" w14:textId="56B3FB9A" w:rsidR="00C16239" w:rsidRPr="007501BA" w:rsidRDefault="00C16239" w:rsidP="00D7578E">
                                  <w:pPr>
                                    <w:rPr>
                                      <w:lang w:eastAsia="en-US"/>
                                    </w:rPr>
                                  </w:pPr>
                                  <w:r>
                                    <w:rPr>
                                      <w:lang w:eastAsia="en-US"/>
                                    </w:rPr>
                                    <w:t>2.95 x 10</w:t>
                                  </w:r>
                                  <w:r w:rsidRPr="00D45D43">
                                    <w:rPr>
                                      <w:vertAlign w:val="superscript"/>
                                      <w:lang w:eastAsia="en-US"/>
                                    </w:rPr>
                                    <w:t>-</w:t>
                                  </w:r>
                                  <w:r>
                                    <w:rPr>
                                      <w:vertAlign w:val="superscript"/>
                                      <w:lang w:eastAsia="en-US"/>
                                    </w:rPr>
                                    <w:t>2</w:t>
                                  </w:r>
                                </w:p>
                              </w:tc>
                              <w:tc>
                                <w:tcPr>
                                  <w:tcW w:w="1418" w:type="dxa"/>
                                  <w:shd w:val="clear" w:color="auto" w:fill="D9D9D9" w:themeFill="background1" w:themeFillShade="D9"/>
                                </w:tcPr>
                                <w:p w14:paraId="135FABA1" w14:textId="5CD74715" w:rsidR="00C16239" w:rsidRPr="007501BA" w:rsidRDefault="00C16239" w:rsidP="00D7578E">
                                  <w:pPr>
                                    <w:rPr>
                                      <w:lang w:eastAsia="en-US"/>
                                    </w:rPr>
                                  </w:pPr>
                                  <w:r>
                                    <w:rPr>
                                      <w:lang w:eastAsia="en-US"/>
                                    </w:rPr>
                                    <w:t>58.90</w:t>
                                  </w:r>
                                </w:p>
                              </w:tc>
                              <w:tc>
                                <w:tcPr>
                                  <w:tcW w:w="1525" w:type="dxa"/>
                                  <w:shd w:val="clear" w:color="auto" w:fill="D9D9D9" w:themeFill="background1" w:themeFillShade="D9"/>
                                </w:tcPr>
                                <w:p w14:paraId="5847EF5E" w14:textId="77777777" w:rsidR="00C16239" w:rsidRPr="007501BA" w:rsidRDefault="00C16239" w:rsidP="00D7578E">
                                  <w:pPr>
                                    <w:rPr>
                                      <w:lang w:eastAsia="en-US"/>
                                    </w:rPr>
                                  </w:pPr>
                                  <w:r w:rsidRPr="007501BA">
                                    <w:rPr>
                                      <w:lang w:eastAsia="en-US"/>
                                    </w:rPr>
                                    <w:t>yes</w:t>
                                  </w:r>
                                </w:p>
                              </w:tc>
                            </w:tr>
                          </w:tbl>
                          <w:p w14:paraId="30C7D10F" w14:textId="77777777" w:rsidR="00C16239" w:rsidRDefault="00C16239" w:rsidP="000D1963"/>
                          <w:p w14:paraId="7CABE8B0" w14:textId="77777777" w:rsidR="00C16239" w:rsidRDefault="00C16239" w:rsidP="000D1963"/>
                          <w:p w14:paraId="6A0AA9A3" w14:textId="77777777" w:rsidR="00C16239" w:rsidRDefault="00C16239" w:rsidP="000D1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4AD3" id="Zone de texte 3" o:spid="_x0000_s1034" type="#_x0000_t202" style="position:absolute;margin-left:0;margin-top:.4pt;width:489pt;height:19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" fillcolor="#bfbfbf" strokeweight=".5pt">
                <v:textbox>
                  <w:txbxContent>
                    <w:p w14:paraId="023AF7DF" w14:textId="77777777" w:rsidR="00C16239" w:rsidRPr="004B6EC3" w:rsidRDefault="00C16239" w:rsidP="007501BA">
                      <w:pPr>
                        <w:pStyle w:val="Paragraphedeliste"/>
                        <w:numPr>
                          <w:ilvl w:val="0"/>
                          <w:numId w:val="33"/>
                        </w:numPr>
                        <w:rPr>
                          <w:b/>
                        </w:rPr>
                      </w:pPr>
                      <w:r w:rsidRPr="004B6EC3">
                        <w:rPr>
                          <w:b/>
                        </w:rPr>
                        <w:t>Minor change 2020:</w:t>
                      </w:r>
                    </w:p>
                    <w:p w14:paraId="45F01D2A" w14:textId="77777777" w:rsidR="00C16239" w:rsidRDefault="00C16239" w:rsidP="000D1963">
                      <w:pPr>
                        <w:rPr>
                          <w:b/>
                          <w:bCs/>
                          <w:lang w:eastAsia="en-US"/>
                        </w:rPr>
                      </w:pPr>
                    </w:p>
                    <w:p w14:paraId="3CE5BB2D" w14:textId="014B6F0E" w:rsidR="00C16239" w:rsidRPr="00C45A72" w:rsidRDefault="00C16239" w:rsidP="000D1963">
                      <w:pPr>
                        <w:rPr>
                          <w:b/>
                          <w:bCs/>
                          <w:lang w:eastAsia="en-US"/>
                        </w:rPr>
                      </w:pPr>
                      <w:r w:rsidRPr="00C45A72">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C16239" w:rsidRPr="00C45A72" w14:paraId="29FBDAE5" w14:textId="77777777" w:rsidTr="00B56C0E">
                        <w:trPr>
                          <w:cantSplit/>
                          <w:tblHeader/>
                        </w:trPr>
                        <w:tc>
                          <w:tcPr>
                            <w:tcW w:w="1560" w:type="dxa"/>
                            <w:shd w:val="clear" w:color="auto" w:fill="FFFFCC"/>
                          </w:tcPr>
                          <w:p w14:paraId="544A79EC" w14:textId="77777777" w:rsidR="00C16239" w:rsidRPr="00C45A72" w:rsidRDefault="00C16239" w:rsidP="00493369">
                            <w:pPr>
                              <w:rPr>
                                <w:b/>
                                <w:lang w:eastAsia="en-US"/>
                              </w:rPr>
                            </w:pPr>
                            <w:r w:rsidRPr="00C45A72">
                              <w:rPr>
                                <w:b/>
                                <w:lang w:eastAsia="en-US"/>
                              </w:rPr>
                              <w:t>Task/</w:t>
                            </w:r>
                          </w:p>
                          <w:p w14:paraId="48344500" w14:textId="77777777" w:rsidR="00C16239" w:rsidRPr="00C45A72" w:rsidRDefault="00C16239" w:rsidP="00493369">
                            <w:pPr>
                              <w:rPr>
                                <w:b/>
                                <w:lang w:eastAsia="en-US"/>
                              </w:rPr>
                            </w:pPr>
                            <w:r w:rsidRPr="00C45A72">
                              <w:rPr>
                                <w:b/>
                                <w:lang w:eastAsia="en-US"/>
                              </w:rPr>
                              <w:t>Scenario</w:t>
                            </w:r>
                          </w:p>
                        </w:tc>
                        <w:tc>
                          <w:tcPr>
                            <w:tcW w:w="850" w:type="dxa"/>
                            <w:shd w:val="clear" w:color="auto" w:fill="FFFFCC"/>
                          </w:tcPr>
                          <w:p w14:paraId="1847EAEB" w14:textId="77777777" w:rsidR="00C16239" w:rsidRPr="00C45A72" w:rsidRDefault="00C16239" w:rsidP="00493369">
                            <w:pPr>
                              <w:rPr>
                                <w:b/>
                                <w:lang w:eastAsia="en-US"/>
                              </w:rPr>
                            </w:pPr>
                            <w:r w:rsidRPr="00C45A72">
                              <w:rPr>
                                <w:b/>
                                <w:lang w:eastAsia="en-US"/>
                              </w:rPr>
                              <w:t>Tier</w:t>
                            </w:r>
                          </w:p>
                        </w:tc>
                        <w:tc>
                          <w:tcPr>
                            <w:tcW w:w="1560" w:type="dxa"/>
                            <w:shd w:val="clear" w:color="auto" w:fill="FFFFCC"/>
                          </w:tcPr>
                          <w:p w14:paraId="1A0BEBA7" w14:textId="77777777" w:rsidR="00C16239" w:rsidRPr="00A10D4F" w:rsidRDefault="00C16239" w:rsidP="00493369">
                            <w:pPr>
                              <w:rPr>
                                <w:b/>
                                <w:lang w:eastAsia="en-US"/>
                              </w:rPr>
                            </w:pPr>
                            <w:r w:rsidRPr="00A10D4F">
                              <w:rPr>
                                <w:b/>
                                <w:lang w:eastAsia="en-US"/>
                              </w:rPr>
                              <w:t>Systemic NOAEL</w:t>
                            </w:r>
                          </w:p>
                          <w:p w14:paraId="565C1492" w14:textId="77777777" w:rsidR="00C16239" w:rsidRPr="00D45D43" w:rsidRDefault="00C16239" w:rsidP="00493369">
                            <w:pPr>
                              <w:rPr>
                                <w:b/>
                                <w:highlight w:val="yellow"/>
                                <w:lang w:eastAsia="en-US"/>
                              </w:rPr>
                            </w:pPr>
                            <w:r w:rsidRPr="00A10D4F">
                              <w:rPr>
                                <w:b/>
                                <w:lang w:eastAsia="en-US"/>
                              </w:rPr>
                              <w:t>mg/kg bw/d</w:t>
                            </w:r>
                          </w:p>
                        </w:tc>
                        <w:tc>
                          <w:tcPr>
                            <w:tcW w:w="992" w:type="dxa"/>
                            <w:shd w:val="clear" w:color="auto" w:fill="FFFFCC"/>
                          </w:tcPr>
                          <w:p w14:paraId="258E1A01" w14:textId="77777777" w:rsidR="00C16239" w:rsidRPr="00C45A72" w:rsidRDefault="00C16239" w:rsidP="00493369">
                            <w:pPr>
                              <w:rPr>
                                <w:b/>
                                <w:lang w:val="es-ES" w:eastAsia="en-US"/>
                              </w:rPr>
                            </w:pPr>
                            <w:r w:rsidRPr="00C45A72">
                              <w:rPr>
                                <w:b/>
                                <w:lang w:val="es-ES" w:eastAsia="en-US"/>
                              </w:rPr>
                              <w:t>AEL</w:t>
                            </w:r>
                          </w:p>
                          <w:p w14:paraId="57886098" w14:textId="77777777" w:rsidR="00C16239" w:rsidRPr="00C45A72" w:rsidRDefault="00C16239" w:rsidP="00493369">
                            <w:pPr>
                              <w:rPr>
                                <w:b/>
                                <w:lang w:val="es-ES" w:eastAsia="en-US"/>
                              </w:rPr>
                            </w:pPr>
                            <w:r w:rsidRPr="00C45A72">
                              <w:rPr>
                                <w:b/>
                                <w:lang w:val="es-ES" w:eastAsia="en-US"/>
                              </w:rPr>
                              <w:t>mg/kg bw/d</w:t>
                            </w:r>
                          </w:p>
                        </w:tc>
                        <w:tc>
                          <w:tcPr>
                            <w:tcW w:w="1559" w:type="dxa"/>
                            <w:shd w:val="clear" w:color="auto" w:fill="FFFFCC"/>
                          </w:tcPr>
                          <w:p w14:paraId="25EE84F5" w14:textId="77777777" w:rsidR="00C16239" w:rsidRPr="00C45A72" w:rsidRDefault="00C16239" w:rsidP="00493369">
                            <w:pPr>
                              <w:rPr>
                                <w:b/>
                                <w:lang w:eastAsia="en-US"/>
                              </w:rPr>
                            </w:pPr>
                            <w:r w:rsidRPr="00C45A72">
                              <w:rPr>
                                <w:b/>
                                <w:lang w:eastAsia="en-US"/>
                              </w:rPr>
                              <w:t>Estimated uptake</w:t>
                            </w:r>
                          </w:p>
                          <w:p w14:paraId="4A6F6765" w14:textId="77777777" w:rsidR="00C16239" w:rsidRPr="00C45A72" w:rsidRDefault="00C16239" w:rsidP="00493369">
                            <w:pPr>
                              <w:rPr>
                                <w:b/>
                                <w:lang w:eastAsia="en-US"/>
                              </w:rPr>
                            </w:pPr>
                            <w:r w:rsidRPr="00C45A72">
                              <w:rPr>
                                <w:b/>
                                <w:lang w:eastAsia="en-US"/>
                              </w:rPr>
                              <w:t>mg/kg bw/d</w:t>
                            </w:r>
                          </w:p>
                        </w:tc>
                        <w:tc>
                          <w:tcPr>
                            <w:tcW w:w="1418" w:type="dxa"/>
                            <w:shd w:val="clear" w:color="auto" w:fill="FFFFCC"/>
                          </w:tcPr>
                          <w:p w14:paraId="2EDE76F8" w14:textId="77777777" w:rsidR="00C16239" w:rsidRPr="00C45A72" w:rsidRDefault="00C16239" w:rsidP="00493369">
                            <w:pPr>
                              <w:rPr>
                                <w:b/>
                                <w:lang w:eastAsia="en-US"/>
                              </w:rPr>
                            </w:pPr>
                            <w:r w:rsidRPr="00C45A72">
                              <w:rPr>
                                <w:b/>
                                <w:lang w:eastAsia="en-US"/>
                              </w:rPr>
                              <w:t xml:space="preserve">Estimated uptake/ AEL </w:t>
                            </w:r>
                          </w:p>
                          <w:p w14:paraId="2786C370" w14:textId="77777777" w:rsidR="00C16239" w:rsidRPr="00C45A72" w:rsidRDefault="00C16239" w:rsidP="00493369">
                            <w:pPr>
                              <w:rPr>
                                <w:b/>
                                <w:lang w:eastAsia="en-US"/>
                              </w:rPr>
                            </w:pPr>
                            <w:r w:rsidRPr="00C45A72">
                              <w:rPr>
                                <w:b/>
                                <w:lang w:eastAsia="en-US"/>
                              </w:rPr>
                              <w:t>(%)</w:t>
                            </w:r>
                          </w:p>
                        </w:tc>
                        <w:tc>
                          <w:tcPr>
                            <w:tcW w:w="1525" w:type="dxa"/>
                            <w:shd w:val="clear" w:color="auto" w:fill="FFFFCC"/>
                          </w:tcPr>
                          <w:p w14:paraId="78047421" w14:textId="77777777" w:rsidR="00C16239" w:rsidRPr="00C45A72" w:rsidRDefault="00C16239" w:rsidP="00493369">
                            <w:pPr>
                              <w:rPr>
                                <w:b/>
                                <w:lang w:eastAsia="en-US"/>
                              </w:rPr>
                            </w:pPr>
                            <w:r w:rsidRPr="00C45A72">
                              <w:rPr>
                                <w:b/>
                                <w:lang w:eastAsia="en-US"/>
                              </w:rPr>
                              <w:t>Acceptable</w:t>
                            </w:r>
                          </w:p>
                          <w:p w14:paraId="5DE80B06" w14:textId="77777777" w:rsidR="00C16239" w:rsidRPr="00C45A72" w:rsidRDefault="00C16239" w:rsidP="00493369">
                            <w:pPr>
                              <w:rPr>
                                <w:b/>
                                <w:lang w:eastAsia="en-US"/>
                              </w:rPr>
                            </w:pPr>
                            <w:r w:rsidRPr="00C45A72">
                              <w:rPr>
                                <w:b/>
                                <w:lang w:eastAsia="en-US"/>
                              </w:rPr>
                              <w:t>(yes/no)</w:t>
                            </w:r>
                          </w:p>
                        </w:tc>
                      </w:tr>
                      <w:tr w:rsidR="00C16239" w:rsidRPr="00C45A72" w14:paraId="58D1B2F8" w14:textId="77777777" w:rsidTr="007501BA">
                        <w:trPr>
                          <w:cantSplit/>
                          <w:tblHeader/>
                        </w:trPr>
                        <w:tc>
                          <w:tcPr>
                            <w:tcW w:w="1560" w:type="dxa"/>
                            <w:shd w:val="clear" w:color="auto" w:fill="D9D9D9" w:themeFill="background1" w:themeFillShade="D9"/>
                          </w:tcPr>
                          <w:p w14:paraId="49F05AE6" w14:textId="77777777" w:rsidR="00C16239" w:rsidRDefault="00C16239" w:rsidP="00D7578E">
                            <w:pPr>
                              <w:rPr>
                                <w:lang w:eastAsia="en-US"/>
                              </w:rPr>
                            </w:pPr>
                            <w:r w:rsidRPr="00F84E0D">
                              <w:rPr>
                                <w:lang w:eastAsia="en-US"/>
                              </w:rPr>
                              <w:t>Scenarios [</w:t>
                            </w:r>
                            <w:r>
                              <w:rPr>
                                <w:lang w:eastAsia="en-US"/>
                              </w:rPr>
                              <w:t>decanting +1+2</w:t>
                            </w:r>
                            <w:r w:rsidRPr="00F84E0D">
                              <w:rPr>
                                <w:lang w:eastAsia="en-US"/>
                              </w:rPr>
                              <w:t>]</w:t>
                            </w:r>
                          </w:p>
                          <w:p w14:paraId="3E094461" w14:textId="24DC0CC3" w:rsidR="00C16239" w:rsidRPr="00C45A72" w:rsidRDefault="00C16239" w:rsidP="00D7578E">
                            <w:pPr>
                              <w:rPr>
                                <w:b/>
                                <w:lang w:eastAsia="en-US"/>
                              </w:rPr>
                            </w:pPr>
                            <w:r>
                              <w:rPr>
                                <w:lang w:eastAsia="en-US"/>
                              </w:rPr>
                              <w:t>Tier 1</w:t>
                            </w:r>
                          </w:p>
                        </w:tc>
                        <w:tc>
                          <w:tcPr>
                            <w:tcW w:w="850" w:type="dxa"/>
                            <w:shd w:val="clear" w:color="auto" w:fill="D9D9D9" w:themeFill="background1" w:themeFillShade="D9"/>
                          </w:tcPr>
                          <w:p w14:paraId="04911821" w14:textId="77777777" w:rsidR="00C16239" w:rsidRPr="007501BA" w:rsidRDefault="00C16239" w:rsidP="00D7578E">
                            <w:pPr>
                              <w:rPr>
                                <w:lang w:eastAsia="en-US"/>
                              </w:rPr>
                            </w:pPr>
                            <w:r w:rsidRPr="000D1963">
                              <w:rPr>
                                <w:lang w:eastAsia="en-US"/>
                              </w:rPr>
                              <w:t xml:space="preserve">Tier 1 </w:t>
                            </w:r>
                          </w:p>
                        </w:tc>
                        <w:tc>
                          <w:tcPr>
                            <w:tcW w:w="1560" w:type="dxa"/>
                            <w:shd w:val="clear" w:color="auto" w:fill="D9D9D9" w:themeFill="background1" w:themeFillShade="D9"/>
                          </w:tcPr>
                          <w:p w14:paraId="4D576A20" w14:textId="77777777" w:rsidR="00C16239" w:rsidRPr="007501BA" w:rsidRDefault="00C16239" w:rsidP="00D7578E">
                            <w:pPr>
                              <w:rPr>
                                <w:lang w:eastAsia="en-US"/>
                              </w:rPr>
                            </w:pPr>
                            <w:r w:rsidRPr="000D1963">
                              <w:rPr>
                                <w:lang w:eastAsia="en-US"/>
                              </w:rPr>
                              <w:t>5</w:t>
                            </w:r>
                          </w:p>
                        </w:tc>
                        <w:tc>
                          <w:tcPr>
                            <w:tcW w:w="992" w:type="dxa"/>
                            <w:shd w:val="clear" w:color="auto" w:fill="D9D9D9" w:themeFill="background1" w:themeFillShade="D9"/>
                          </w:tcPr>
                          <w:p w14:paraId="2D8F3A0C" w14:textId="77777777" w:rsidR="00C16239" w:rsidRPr="007501BA" w:rsidRDefault="00C16239" w:rsidP="00D7578E">
                            <w:pPr>
                              <w:rPr>
                                <w:lang w:eastAsia="en-US"/>
                              </w:rPr>
                            </w:pPr>
                            <w:r w:rsidRPr="000D1963">
                              <w:rPr>
                                <w:lang w:eastAsia="en-US"/>
                              </w:rPr>
                              <w:t>0.05</w:t>
                            </w:r>
                          </w:p>
                        </w:tc>
                        <w:tc>
                          <w:tcPr>
                            <w:tcW w:w="1559" w:type="dxa"/>
                            <w:shd w:val="clear" w:color="auto" w:fill="D9D9D9" w:themeFill="background1" w:themeFillShade="D9"/>
                          </w:tcPr>
                          <w:p w14:paraId="645CF931" w14:textId="6A2EEE55" w:rsidR="00C16239" w:rsidRPr="007501BA" w:rsidRDefault="00C16239" w:rsidP="00D7578E">
                            <w:pPr>
                              <w:rPr>
                                <w:lang w:eastAsia="en-US"/>
                              </w:rPr>
                            </w:pPr>
                            <w:r>
                              <w:rPr>
                                <w:lang w:eastAsia="en-US"/>
                              </w:rPr>
                              <w:t>1.38 x 10</w:t>
                            </w:r>
                            <w:r>
                              <w:rPr>
                                <w:vertAlign w:val="superscript"/>
                                <w:lang w:eastAsia="en-US"/>
                              </w:rPr>
                              <w:t>-2</w:t>
                            </w:r>
                          </w:p>
                        </w:tc>
                        <w:tc>
                          <w:tcPr>
                            <w:tcW w:w="1418" w:type="dxa"/>
                            <w:shd w:val="clear" w:color="auto" w:fill="D9D9D9" w:themeFill="background1" w:themeFillShade="D9"/>
                          </w:tcPr>
                          <w:p w14:paraId="5DD0AB35" w14:textId="1D6A0667" w:rsidR="00C16239" w:rsidRPr="007501BA" w:rsidRDefault="00C16239" w:rsidP="00D7578E">
                            <w:pPr>
                              <w:rPr>
                                <w:lang w:eastAsia="en-US"/>
                              </w:rPr>
                            </w:pPr>
                            <w:r>
                              <w:rPr>
                                <w:lang w:eastAsia="en-US"/>
                              </w:rPr>
                              <w:t>27.64</w:t>
                            </w:r>
                          </w:p>
                        </w:tc>
                        <w:tc>
                          <w:tcPr>
                            <w:tcW w:w="1525" w:type="dxa"/>
                            <w:shd w:val="clear" w:color="auto" w:fill="D9D9D9" w:themeFill="background1" w:themeFillShade="D9"/>
                          </w:tcPr>
                          <w:p w14:paraId="29450B5D" w14:textId="77777777" w:rsidR="00C16239" w:rsidRPr="007501BA" w:rsidRDefault="00C16239" w:rsidP="00D7578E">
                            <w:pPr>
                              <w:rPr>
                                <w:lang w:eastAsia="en-US"/>
                              </w:rPr>
                            </w:pPr>
                            <w:r w:rsidRPr="007501BA">
                              <w:rPr>
                                <w:lang w:eastAsia="en-US"/>
                              </w:rPr>
                              <w:t>yes</w:t>
                            </w:r>
                          </w:p>
                        </w:tc>
                      </w:tr>
                      <w:tr w:rsidR="00C16239" w:rsidRPr="00C45A72" w14:paraId="5AB6C59C" w14:textId="77777777" w:rsidTr="007501BA">
                        <w:trPr>
                          <w:cantSplit/>
                          <w:tblHeader/>
                        </w:trPr>
                        <w:tc>
                          <w:tcPr>
                            <w:tcW w:w="1560" w:type="dxa"/>
                            <w:shd w:val="clear" w:color="auto" w:fill="D9D9D9" w:themeFill="background1" w:themeFillShade="D9"/>
                          </w:tcPr>
                          <w:p w14:paraId="166E1E73" w14:textId="77777777" w:rsidR="00C16239" w:rsidRDefault="00C16239" w:rsidP="00D7578E">
                            <w:pPr>
                              <w:rPr>
                                <w:lang w:eastAsia="en-US"/>
                              </w:rPr>
                            </w:pPr>
                            <w:r w:rsidRPr="00F84E0D">
                              <w:rPr>
                                <w:lang w:eastAsia="en-US"/>
                              </w:rPr>
                              <w:t>Scenarios [</w:t>
                            </w:r>
                            <w:r>
                              <w:rPr>
                                <w:lang w:eastAsia="en-US"/>
                              </w:rPr>
                              <w:t>decanting +3+4]</w:t>
                            </w:r>
                          </w:p>
                          <w:p w14:paraId="7FCBB92B" w14:textId="1992D1CF" w:rsidR="00C16239" w:rsidRPr="00C45A72" w:rsidRDefault="00C16239" w:rsidP="00D7578E">
                            <w:pPr>
                              <w:rPr>
                                <w:b/>
                                <w:lang w:eastAsia="en-US"/>
                              </w:rPr>
                            </w:pPr>
                            <w:r>
                              <w:rPr>
                                <w:lang w:eastAsia="en-US"/>
                              </w:rPr>
                              <w:t>Tier 1</w:t>
                            </w:r>
                          </w:p>
                        </w:tc>
                        <w:tc>
                          <w:tcPr>
                            <w:tcW w:w="850" w:type="dxa"/>
                            <w:shd w:val="clear" w:color="auto" w:fill="D9D9D9" w:themeFill="background1" w:themeFillShade="D9"/>
                          </w:tcPr>
                          <w:p w14:paraId="458BA819" w14:textId="77777777" w:rsidR="00C16239" w:rsidRPr="007501BA" w:rsidRDefault="00C16239" w:rsidP="00D7578E">
                            <w:pPr>
                              <w:rPr>
                                <w:lang w:eastAsia="en-US"/>
                              </w:rPr>
                            </w:pPr>
                            <w:r w:rsidRPr="000D1963">
                              <w:rPr>
                                <w:lang w:eastAsia="en-US"/>
                              </w:rPr>
                              <w:t xml:space="preserve">Tier 1 </w:t>
                            </w:r>
                          </w:p>
                        </w:tc>
                        <w:tc>
                          <w:tcPr>
                            <w:tcW w:w="1560" w:type="dxa"/>
                            <w:shd w:val="clear" w:color="auto" w:fill="D9D9D9" w:themeFill="background1" w:themeFillShade="D9"/>
                          </w:tcPr>
                          <w:p w14:paraId="19BC9C21" w14:textId="77777777" w:rsidR="00C16239" w:rsidRPr="007501BA" w:rsidRDefault="00C16239" w:rsidP="00D7578E">
                            <w:pPr>
                              <w:rPr>
                                <w:lang w:eastAsia="en-US"/>
                              </w:rPr>
                            </w:pPr>
                            <w:r w:rsidRPr="000D1963">
                              <w:rPr>
                                <w:lang w:eastAsia="en-US"/>
                              </w:rPr>
                              <w:t>5</w:t>
                            </w:r>
                          </w:p>
                        </w:tc>
                        <w:tc>
                          <w:tcPr>
                            <w:tcW w:w="992" w:type="dxa"/>
                            <w:shd w:val="clear" w:color="auto" w:fill="D9D9D9" w:themeFill="background1" w:themeFillShade="D9"/>
                          </w:tcPr>
                          <w:p w14:paraId="73BE57AE" w14:textId="77777777" w:rsidR="00C16239" w:rsidRPr="007501BA" w:rsidRDefault="00C16239" w:rsidP="00D7578E">
                            <w:pPr>
                              <w:rPr>
                                <w:lang w:eastAsia="en-US"/>
                              </w:rPr>
                            </w:pPr>
                            <w:r w:rsidRPr="000D1963">
                              <w:rPr>
                                <w:lang w:eastAsia="en-US"/>
                              </w:rPr>
                              <w:t>0.05</w:t>
                            </w:r>
                          </w:p>
                        </w:tc>
                        <w:tc>
                          <w:tcPr>
                            <w:tcW w:w="1559" w:type="dxa"/>
                            <w:shd w:val="clear" w:color="auto" w:fill="D9D9D9" w:themeFill="background1" w:themeFillShade="D9"/>
                          </w:tcPr>
                          <w:p w14:paraId="1404B34F" w14:textId="56B3FB9A" w:rsidR="00C16239" w:rsidRPr="007501BA" w:rsidRDefault="00C16239" w:rsidP="00D7578E">
                            <w:pPr>
                              <w:rPr>
                                <w:lang w:eastAsia="en-US"/>
                              </w:rPr>
                            </w:pPr>
                            <w:r>
                              <w:rPr>
                                <w:lang w:eastAsia="en-US"/>
                              </w:rPr>
                              <w:t>2.95 x 10</w:t>
                            </w:r>
                            <w:r w:rsidRPr="00D45D43">
                              <w:rPr>
                                <w:vertAlign w:val="superscript"/>
                                <w:lang w:eastAsia="en-US"/>
                              </w:rPr>
                              <w:t>-</w:t>
                            </w:r>
                            <w:r>
                              <w:rPr>
                                <w:vertAlign w:val="superscript"/>
                                <w:lang w:eastAsia="en-US"/>
                              </w:rPr>
                              <w:t>2</w:t>
                            </w:r>
                          </w:p>
                        </w:tc>
                        <w:tc>
                          <w:tcPr>
                            <w:tcW w:w="1418" w:type="dxa"/>
                            <w:shd w:val="clear" w:color="auto" w:fill="D9D9D9" w:themeFill="background1" w:themeFillShade="D9"/>
                          </w:tcPr>
                          <w:p w14:paraId="135FABA1" w14:textId="5CD74715" w:rsidR="00C16239" w:rsidRPr="007501BA" w:rsidRDefault="00C16239" w:rsidP="00D7578E">
                            <w:pPr>
                              <w:rPr>
                                <w:lang w:eastAsia="en-US"/>
                              </w:rPr>
                            </w:pPr>
                            <w:r>
                              <w:rPr>
                                <w:lang w:eastAsia="en-US"/>
                              </w:rPr>
                              <w:t>58.90</w:t>
                            </w:r>
                          </w:p>
                        </w:tc>
                        <w:tc>
                          <w:tcPr>
                            <w:tcW w:w="1525" w:type="dxa"/>
                            <w:shd w:val="clear" w:color="auto" w:fill="D9D9D9" w:themeFill="background1" w:themeFillShade="D9"/>
                          </w:tcPr>
                          <w:p w14:paraId="5847EF5E" w14:textId="77777777" w:rsidR="00C16239" w:rsidRPr="007501BA" w:rsidRDefault="00C16239" w:rsidP="00D7578E">
                            <w:pPr>
                              <w:rPr>
                                <w:lang w:eastAsia="en-US"/>
                              </w:rPr>
                            </w:pPr>
                            <w:r w:rsidRPr="007501BA">
                              <w:rPr>
                                <w:lang w:eastAsia="en-US"/>
                              </w:rPr>
                              <w:t>yes</w:t>
                            </w:r>
                          </w:p>
                        </w:tc>
                      </w:tr>
                    </w:tbl>
                    <w:p w14:paraId="30C7D10F" w14:textId="77777777" w:rsidR="00C16239" w:rsidRDefault="00C16239" w:rsidP="000D1963"/>
                    <w:p w14:paraId="7CABE8B0" w14:textId="77777777" w:rsidR="00C16239" w:rsidRDefault="00C16239" w:rsidP="000D1963"/>
                    <w:p w14:paraId="6A0AA9A3" w14:textId="77777777" w:rsidR="00C16239" w:rsidRDefault="00C16239" w:rsidP="000D1963"/>
                  </w:txbxContent>
                </v:textbox>
                <w10:wrap anchorx="margin"/>
              </v:shape>
            </w:pict>
          </mc:Fallback>
        </mc:AlternateContent>
      </w:r>
    </w:p>
    <w:p w14:paraId="1941FF1F" w14:textId="77777777" w:rsidR="000D1963" w:rsidRDefault="000D1963" w:rsidP="00A211E6">
      <w:pPr>
        <w:rPr>
          <w:b/>
          <w:bCs/>
          <w:lang w:eastAsia="en-US"/>
        </w:rPr>
      </w:pPr>
    </w:p>
    <w:p w14:paraId="0FFD958B" w14:textId="77777777" w:rsidR="000D1963" w:rsidRDefault="000D1963" w:rsidP="00A211E6">
      <w:pPr>
        <w:rPr>
          <w:b/>
          <w:bCs/>
          <w:lang w:eastAsia="en-US"/>
        </w:rPr>
      </w:pPr>
    </w:p>
    <w:p w14:paraId="578C60AE" w14:textId="77777777" w:rsidR="000D1963" w:rsidRDefault="000D1963" w:rsidP="00A211E6">
      <w:pPr>
        <w:rPr>
          <w:b/>
          <w:bCs/>
          <w:lang w:eastAsia="en-US"/>
        </w:rPr>
      </w:pPr>
    </w:p>
    <w:p w14:paraId="29B9B867" w14:textId="77777777" w:rsidR="000D1963" w:rsidRDefault="000D1963" w:rsidP="00A211E6">
      <w:pPr>
        <w:rPr>
          <w:b/>
          <w:bCs/>
          <w:lang w:eastAsia="en-US"/>
        </w:rPr>
      </w:pPr>
    </w:p>
    <w:p w14:paraId="0D9EC631" w14:textId="77777777" w:rsidR="000D1963" w:rsidRDefault="000D1963" w:rsidP="00A211E6">
      <w:pPr>
        <w:rPr>
          <w:b/>
          <w:bCs/>
          <w:lang w:eastAsia="en-US"/>
        </w:rPr>
      </w:pPr>
    </w:p>
    <w:p w14:paraId="5CCBDA12" w14:textId="77777777" w:rsidR="000D1963" w:rsidRDefault="000D1963" w:rsidP="00A211E6">
      <w:pPr>
        <w:rPr>
          <w:b/>
          <w:bCs/>
          <w:lang w:eastAsia="en-US"/>
        </w:rPr>
      </w:pPr>
    </w:p>
    <w:p w14:paraId="4CC44A4B" w14:textId="77777777" w:rsidR="000D1963" w:rsidRDefault="000D1963" w:rsidP="00A211E6">
      <w:pPr>
        <w:rPr>
          <w:b/>
          <w:bCs/>
          <w:lang w:eastAsia="en-US"/>
        </w:rPr>
      </w:pPr>
    </w:p>
    <w:p w14:paraId="411469E3" w14:textId="77777777" w:rsidR="000D1963" w:rsidRDefault="000D1963" w:rsidP="00A211E6">
      <w:pPr>
        <w:rPr>
          <w:b/>
          <w:bCs/>
          <w:lang w:eastAsia="en-US"/>
        </w:rPr>
      </w:pPr>
    </w:p>
    <w:p w14:paraId="20424B2A" w14:textId="42078C05" w:rsidR="00A211E6" w:rsidRPr="00C45A72" w:rsidRDefault="00A211E6" w:rsidP="00A211E6">
      <w:pPr>
        <w:rPr>
          <w:b/>
          <w:bCs/>
          <w:lang w:eastAsia="en-US"/>
        </w:rPr>
      </w:pPr>
      <w:r w:rsidRPr="00C45A72">
        <w:rPr>
          <w:b/>
          <w:bCs/>
          <w:lang w:eastAsia="en-US"/>
        </w:rPr>
        <w:lastRenderedPageBreak/>
        <w:t>Conclusion</w:t>
      </w:r>
    </w:p>
    <w:p w14:paraId="2A4A6021" w14:textId="77777777" w:rsidR="00A211E6" w:rsidRPr="00D45D43" w:rsidRDefault="00A211E6" w:rsidP="00A211E6">
      <w:pPr>
        <w:jc w:val="both"/>
        <w:rPr>
          <w:lang w:eastAsia="en-US"/>
        </w:rPr>
      </w:pPr>
      <w:r w:rsidRPr="00D45D43">
        <w:rPr>
          <w:lang w:eastAsia="en-US"/>
        </w:rPr>
        <w:t>For application by brushing with and without injection, the risk is considered acceptable without PPE.</w:t>
      </w:r>
    </w:p>
    <w:p w14:paraId="02568B9D" w14:textId="2B15C5A1" w:rsidR="00A211E6" w:rsidRDefault="00A211E6" w:rsidP="00A211E6">
      <w:pPr>
        <w:jc w:val="both"/>
        <w:rPr>
          <w:lang w:eastAsia="en-US"/>
        </w:rPr>
      </w:pPr>
      <w:r w:rsidRPr="00D45D43">
        <w:rPr>
          <w:lang w:eastAsia="en-US"/>
        </w:rPr>
        <w:t>For spray application</w:t>
      </w:r>
      <w:r w:rsidR="002B34D9">
        <w:rPr>
          <w:lang w:eastAsia="en-US"/>
        </w:rPr>
        <w:t xml:space="preserve"> and spray application combined with injection</w:t>
      </w:r>
      <w:r w:rsidRPr="00D45D43">
        <w:rPr>
          <w:lang w:eastAsia="en-US"/>
        </w:rPr>
        <w:t>, the risk is acceptable considering the wear of gloves and coated coverall.</w:t>
      </w:r>
    </w:p>
    <w:p w14:paraId="4A757CF2" w14:textId="7651C99C" w:rsidR="00D7578E" w:rsidRDefault="00D7578E" w:rsidP="00A211E6">
      <w:pPr>
        <w:jc w:val="both"/>
        <w:rPr>
          <w:lang w:eastAsia="en-US"/>
        </w:rPr>
      </w:pPr>
    </w:p>
    <w:p w14:paraId="29FB3998" w14:textId="21C3D1A6" w:rsidR="00D7578E" w:rsidRPr="00D45D43" w:rsidRDefault="00D7578E" w:rsidP="00A211E6">
      <w:pPr>
        <w:jc w:val="both"/>
        <w:rPr>
          <w:lang w:eastAsia="en-US"/>
        </w:rPr>
      </w:pPr>
    </w:p>
    <w:p w14:paraId="4D36AD4C" w14:textId="704E9CF3" w:rsidR="00A211E6" w:rsidRPr="00C45A72" w:rsidRDefault="00D7578E" w:rsidP="00A211E6">
      <w:pPr>
        <w:jc w:val="both"/>
        <w:rPr>
          <w:i/>
          <w:iCs/>
          <w:lang w:eastAsia="en-US"/>
        </w:rPr>
      </w:pPr>
      <w:r>
        <w:rPr>
          <w:noProof/>
          <w:lang w:val="fr-FR" w:eastAsia="fr-FR"/>
        </w:rPr>
        <mc:AlternateContent>
          <mc:Choice Requires="wps">
            <w:drawing>
              <wp:anchor distT="0" distB="0" distL="114300" distR="114300" simplePos="0" relativeHeight="251677696" behindDoc="0" locked="0" layoutInCell="1" allowOverlap="1" wp14:anchorId="424258BA" wp14:editId="7C7F1F72">
                <wp:simplePos x="0" y="0"/>
                <wp:positionH relativeFrom="margin">
                  <wp:align>left</wp:align>
                </wp:positionH>
                <wp:positionV relativeFrom="paragraph">
                  <wp:posOffset>41275</wp:posOffset>
                </wp:positionV>
                <wp:extent cx="6019800" cy="1569720"/>
                <wp:effectExtent l="0" t="0" r="19050" b="11430"/>
                <wp:wrapNone/>
                <wp:docPr id="9" name="Zone de texte 9"/>
                <wp:cNvGraphicFramePr/>
                <a:graphic xmlns:a="http://schemas.openxmlformats.org/drawingml/2006/main">
                  <a:graphicData uri="http://schemas.microsoft.com/office/word/2010/wordprocessingShape">
                    <wps:wsp>
                      <wps:cNvSpPr txBox="1"/>
                      <wps:spPr>
                        <a:xfrm>
                          <a:off x="0" y="0"/>
                          <a:ext cx="6019800" cy="1569720"/>
                        </a:xfrm>
                        <a:prstGeom prst="rect">
                          <a:avLst/>
                        </a:prstGeom>
                        <a:solidFill>
                          <a:sysClr val="window" lastClr="FFFFFF">
                            <a:lumMod val="75000"/>
                          </a:sysClr>
                        </a:solidFill>
                        <a:ln w="6350">
                          <a:solidFill>
                            <a:prstClr val="black"/>
                          </a:solidFill>
                        </a:ln>
                      </wps:spPr>
                      <wps:txbx>
                        <w:txbxContent>
                          <w:p w14:paraId="1CE4C27B" w14:textId="77777777" w:rsidR="00C16239" w:rsidRPr="004B6EC3" w:rsidRDefault="00C16239" w:rsidP="007501BA">
                            <w:pPr>
                              <w:pStyle w:val="Paragraphedeliste"/>
                              <w:numPr>
                                <w:ilvl w:val="0"/>
                                <w:numId w:val="33"/>
                              </w:numPr>
                              <w:rPr>
                                <w:b/>
                              </w:rPr>
                            </w:pPr>
                            <w:r w:rsidRPr="004B6EC3">
                              <w:rPr>
                                <w:b/>
                              </w:rPr>
                              <w:t>Minor change 2020:</w:t>
                            </w:r>
                          </w:p>
                          <w:p w14:paraId="34ACDE7F" w14:textId="0507EC96" w:rsidR="00C16239" w:rsidRDefault="00C16239" w:rsidP="00D7578E"/>
                          <w:p w14:paraId="1C0BE852" w14:textId="3684CB5F" w:rsidR="00C16239" w:rsidRDefault="00C16239" w:rsidP="00D7578E">
                            <w:r>
                              <w:t xml:space="preserve">The conclusion remains unchanged. </w:t>
                            </w:r>
                          </w:p>
                          <w:p w14:paraId="66E077B7" w14:textId="77777777" w:rsidR="00C16239" w:rsidRDefault="00C16239" w:rsidP="00D7578E"/>
                          <w:p w14:paraId="41393E99" w14:textId="58AEB0C6" w:rsidR="00C16239" w:rsidRPr="00D45D43" w:rsidRDefault="00C16239" w:rsidP="00D7578E">
                            <w:pPr>
                              <w:jc w:val="both"/>
                              <w:rPr>
                                <w:lang w:eastAsia="en-US"/>
                              </w:rPr>
                            </w:pPr>
                            <w:r w:rsidRPr="00D45D43">
                              <w:rPr>
                                <w:lang w:eastAsia="en-US"/>
                              </w:rPr>
                              <w:t>For application by brushing with and without injection, the risk is considered acceptable without PPE.</w:t>
                            </w:r>
                            <w:r>
                              <w:rPr>
                                <w:lang w:eastAsia="en-US"/>
                              </w:rPr>
                              <w:t xml:space="preserve"> The use of a pump is required during the decanting. </w:t>
                            </w:r>
                          </w:p>
                          <w:p w14:paraId="4C5D8F8E" w14:textId="2AA63A69" w:rsidR="00C16239" w:rsidRDefault="00C16239" w:rsidP="00D7578E">
                            <w:r w:rsidRPr="00D45D43">
                              <w:rPr>
                                <w:lang w:eastAsia="en-US"/>
                              </w:rPr>
                              <w:t>For spray application</w:t>
                            </w:r>
                            <w:r>
                              <w:rPr>
                                <w:lang w:eastAsia="en-US"/>
                              </w:rPr>
                              <w:t xml:space="preserve"> and spray application combined with injection</w:t>
                            </w:r>
                            <w:r w:rsidRPr="00D45D43">
                              <w:rPr>
                                <w:lang w:eastAsia="en-US"/>
                              </w:rPr>
                              <w:t>, the risk is acceptable considering the wear</w:t>
                            </w:r>
                            <w:r>
                              <w:rPr>
                                <w:lang w:eastAsia="en-US"/>
                              </w:rPr>
                              <w:t>ing</w:t>
                            </w:r>
                            <w:r w:rsidRPr="00D45D43">
                              <w:rPr>
                                <w:lang w:eastAsia="en-US"/>
                              </w:rPr>
                              <w:t xml:space="preserve"> of gloves and coated coverall</w:t>
                            </w:r>
                            <w:r>
                              <w:rPr>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58BA" id="Zone de texte 9" o:spid="_x0000_s1035" type="#_x0000_t202" style="position:absolute;left:0;text-align:left;margin-left:0;margin-top:3.25pt;width:474pt;height:123.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" fillcolor="#bfbfbf" strokeweight=".5pt">
                <v:textbox>
                  <w:txbxContent>
                    <w:p w14:paraId="1CE4C27B" w14:textId="77777777" w:rsidR="00C16239" w:rsidRPr="004B6EC3" w:rsidRDefault="00C16239" w:rsidP="007501BA">
                      <w:pPr>
                        <w:pStyle w:val="Paragraphedeliste"/>
                        <w:numPr>
                          <w:ilvl w:val="0"/>
                          <w:numId w:val="33"/>
                        </w:numPr>
                        <w:rPr>
                          <w:b/>
                        </w:rPr>
                      </w:pPr>
                      <w:r w:rsidRPr="004B6EC3">
                        <w:rPr>
                          <w:b/>
                        </w:rPr>
                        <w:t>Minor change 2020:</w:t>
                      </w:r>
                    </w:p>
                    <w:p w14:paraId="34ACDE7F" w14:textId="0507EC96" w:rsidR="00C16239" w:rsidRDefault="00C16239" w:rsidP="00D7578E"/>
                    <w:p w14:paraId="1C0BE852" w14:textId="3684CB5F" w:rsidR="00C16239" w:rsidRDefault="00C16239" w:rsidP="00D7578E">
                      <w:r>
                        <w:t xml:space="preserve">The conclusion remains unchanged. </w:t>
                      </w:r>
                    </w:p>
                    <w:p w14:paraId="66E077B7" w14:textId="77777777" w:rsidR="00C16239" w:rsidRDefault="00C16239" w:rsidP="00D7578E"/>
                    <w:p w14:paraId="41393E99" w14:textId="58AEB0C6" w:rsidR="00C16239" w:rsidRPr="00D45D43" w:rsidRDefault="00C16239" w:rsidP="00D7578E">
                      <w:pPr>
                        <w:jc w:val="both"/>
                        <w:rPr>
                          <w:lang w:eastAsia="en-US"/>
                        </w:rPr>
                      </w:pPr>
                      <w:r w:rsidRPr="00D45D43">
                        <w:rPr>
                          <w:lang w:eastAsia="en-US"/>
                        </w:rPr>
                        <w:t>For application by brushing with and without injection, the risk is considered acceptable without PPE.</w:t>
                      </w:r>
                      <w:r>
                        <w:rPr>
                          <w:lang w:eastAsia="en-US"/>
                        </w:rPr>
                        <w:t xml:space="preserve"> The use of a pump is required during the decanting. </w:t>
                      </w:r>
                    </w:p>
                    <w:p w14:paraId="4C5D8F8E" w14:textId="2AA63A69" w:rsidR="00C16239" w:rsidRDefault="00C16239" w:rsidP="00D7578E">
                      <w:r w:rsidRPr="00D45D43">
                        <w:rPr>
                          <w:lang w:eastAsia="en-US"/>
                        </w:rPr>
                        <w:t>For spray application</w:t>
                      </w:r>
                      <w:r>
                        <w:rPr>
                          <w:lang w:eastAsia="en-US"/>
                        </w:rPr>
                        <w:t xml:space="preserve"> and spray application combined with injection</w:t>
                      </w:r>
                      <w:r w:rsidRPr="00D45D43">
                        <w:rPr>
                          <w:lang w:eastAsia="en-US"/>
                        </w:rPr>
                        <w:t>, the risk is acceptable considering the wear</w:t>
                      </w:r>
                      <w:r>
                        <w:rPr>
                          <w:lang w:eastAsia="en-US"/>
                        </w:rPr>
                        <w:t>ing</w:t>
                      </w:r>
                      <w:r w:rsidRPr="00D45D43">
                        <w:rPr>
                          <w:lang w:eastAsia="en-US"/>
                        </w:rPr>
                        <w:t xml:space="preserve"> of gloves and coated coverall</w:t>
                      </w:r>
                      <w:r>
                        <w:rPr>
                          <w:lang w:eastAsia="en-US"/>
                        </w:rPr>
                        <w:t>.</w:t>
                      </w:r>
                    </w:p>
                  </w:txbxContent>
                </v:textbox>
                <w10:wrap anchorx="margin"/>
              </v:shape>
            </w:pict>
          </mc:Fallback>
        </mc:AlternateContent>
      </w:r>
    </w:p>
    <w:p w14:paraId="01B074F6" w14:textId="77777777" w:rsidR="00D7578E" w:rsidRDefault="00D7578E" w:rsidP="00A211E6">
      <w:pPr>
        <w:keepNext/>
        <w:rPr>
          <w:b/>
          <w:i/>
          <w:szCs w:val="22"/>
          <w:lang w:eastAsia="en-US"/>
        </w:rPr>
      </w:pPr>
      <w:bookmarkStart w:id="144" w:name="_Toc389729091"/>
      <w:bookmarkStart w:id="145" w:name="_Toc403472777"/>
    </w:p>
    <w:p w14:paraId="074C387C" w14:textId="77777777" w:rsidR="00D7578E" w:rsidRDefault="00D7578E" w:rsidP="00A211E6">
      <w:pPr>
        <w:keepNext/>
        <w:rPr>
          <w:b/>
          <w:i/>
          <w:szCs w:val="22"/>
          <w:lang w:eastAsia="en-US"/>
        </w:rPr>
      </w:pPr>
    </w:p>
    <w:p w14:paraId="76654DB2" w14:textId="77777777" w:rsidR="00D7578E" w:rsidRDefault="00D7578E" w:rsidP="00A211E6">
      <w:pPr>
        <w:keepNext/>
        <w:rPr>
          <w:b/>
          <w:i/>
          <w:szCs w:val="22"/>
          <w:lang w:eastAsia="en-US"/>
        </w:rPr>
      </w:pPr>
    </w:p>
    <w:p w14:paraId="0B1CA9DA" w14:textId="77777777" w:rsidR="00D7578E" w:rsidRDefault="00D7578E" w:rsidP="00A211E6">
      <w:pPr>
        <w:keepNext/>
        <w:rPr>
          <w:b/>
          <w:i/>
          <w:szCs w:val="22"/>
          <w:lang w:eastAsia="en-US"/>
        </w:rPr>
      </w:pPr>
    </w:p>
    <w:p w14:paraId="45A31D58" w14:textId="2F1671E8" w:rsidR="00A211E6" w:rsidRPr="00B87700" w:rsidRDefault="00A211E6" w:rsidP="00A211E6">
      <w:pPr>
        <w:keepNext/>
        <w:rPr>
          <w:b/>
          <w:i/>
          <w:szCs w:val="22"/>
          <w:lang w:eastAsia="en-US"/>
        </w:rPr>
      </w:pPr>
      <w:r w:rsidRPr="00B87700">
        <w:rPr>
          <w:b/>
          <w:i/>
          <w:szCs w:val="22"/>
          <w:lang w:eastAsia="en-US"/>
        </w:rPr>
        <w:t>Risk for non-professional users</w:t>
      </w:r>
      <w:bookmarkEnd w:id="144"/>
      <w:bookmarkEnd w:id="145"/>
      <w:r w:rsidRPr="00B87700">
        <w:rPr>
          <w:b/>
          <w:i/>
          <w:szCs w:val="22"/>
          <w:lang w:eastAsia="en-US"/>
        </w:rPr>
        <w:t xml:space="preserve"> </w:t>
      </w:r>
    </w:p>
    <w:p w14:paraId="1DA9968E" w14:textId="77777777" w:rsidR="00A211E6" w:rsidRPr="007B72C7" w:rsidRDefault="00A211E6" w:rsidP="00A211E6">
      <w:pPr>
        <w:keepNext/>
        <w:rPr>
          <w:lang w:eastAsia="en-US"/>
        </w:rPr>
      </w:pPr>
    </w:p>
    <w:p w14:paraId="55695FCB" w14:textId="77777777" w:rsidR="00D7578E" w:rsidRDefault="00D7578E" w:rsidP="0095664D">
      <w:pPr>
        <w:keepNext/>
        <w:rPr>
          <w:b/>
          <w:bCs/>
          <w:lang w:eastAsia="en-US"/>
        </w:rPr>
      </w:pPr>
    </w:p>
    <w:p w14:paraId="3B87D61E" w14:textId="77777777" w:rsidR="00D7578E" w:rsidRDefault="00D7578E" w:rsidP="0095664D">
      <w:pPr>
        <w:keepNext/>
        <w:rPr>
          <w:b/>
          <w:bCs/>
          <w:lang w:eastAsia="en-US"/>
        </w:rPr>
      </w:pPr>
    </w:p>
    <w:p w14:paraId="157E40B2" w14:textId="10EF1534" w:rsidR="00D7578E" w:rsidRDefault="00D7578E" w:rsidP="0095664D">
      <w:pPr>
        <w:keepNext/>
        <w:rPr>
          <w:b/>
          <w:bCs/>
          <w:lang w:eastAsia="en-US"/>
        </w:rPr>
      </w:pPr>
    </w:p>
    <w:p w14:paraId="52FAB37B" w14:textId="77777777" w:rsidR="00D7578E" w:rsidRDefault="00D7578E" w:rsidP="0095664D">
      <w:pPr>
        <w:keepNext/>
        <w:rPr>
          <w:b/>
          <w:bCs/>
          <w:lang w:eastAsia="en-US"/>
        </w:rPr>
      </w:pPr>
    </w:p>
    <w:p w14:paraId="5D9759D9" w14:textId="77777777" w:rsidR="00D7578E" w:rsidRDefault="00D7578E" w:rsidP="0095664D">
      <w:pPr>
        <w:keepNext/>
        <w:rPr>
          <w:b/>
          <w:bCs/>
          <w:lang w:eastAsia="en-US"/>
        </w:rPr>
      </w:pPr>
    </w:p>
    <w:p w14:paraId="70978861" w14:textId="77777777" w:rsidR="00D7578E" w:rsidRDefault="00D7578E" w:rsidP="0095664D">
      <w:pPr>
        <w:keepNext/>
        <w:rPr>
          <w:b/>
          <w:bCs/>
          <w:lang w:eastAsia="en-US"/>
        </w:rPr>
      </w:pPr>
    </w:p>
    <w:p w14:paraId="0E019A68" w14:textId="699ABED3" w:rsidR="00A211E6" w:rsidRPr="007B72C7" w:rsidRDefault="00A211E6" w:rsidP="0095664D">
      <w:pPr>
        <w:keepNext/>
        <w:rPr>
          <w:b/>
          <w:bCs/>
          <w:lang w:eastAsia="en-US"/>
        </w:rPr>
      </w:pPr>
      <w:r w:rsidRPr="007B72C7">
        <w:rPr>
          <w:b/>
          <w:bCs/>
          <w:lang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559"/>
        <w:gridCol w:w="1418"/>
        <w:gridCol w:w="1525"/>
      </w:tblGrid>
      <w:tr w:rsidR="00A211E6" w:rsidRPr="00B87700" w14:paraId="35E67ED7" w14:textId="77777777" w:rsidTr="00CC730C">
        <w:trPr>
          <w:cantSplit/>
          <w:tblHeader/>
        </w:trPr>
        <w:tc>
          <w:tcPr>
            <w:tcW w:w="1560" w:type="dxa"/>
            <w:shd w:val="clear" w:color="auto" w:fill="FFFFCC"/>
          </w:tcPr>
          <w:p w14:paraId="6E8D52EF" w14:textId="77777777" w:rsidR="00A211E6" w:rsidRPr="007B72C7" w:rsidRDefault="00A211E6" w:rsidP="00EA3D62">
            <w:pPr>
              <w:keepNext/>
              <w:rPr>
                <w:b/>
                <w:lang w:eastAsia="en-US"/>
              </w:rPr>
            </w:pPr>
            <w:r w:rsidRPr="007B72C7">
              <w:rPr>
                <w:b/>
                <w:lang w:eastAsia="en-US"/>
              </w:rPr>
              <w:t>Task/</w:t>
            </w:r>
          </w:p>
          <w:p w14:paraId="3EB37BC8" w14:textId="77777777" w:rsidR="00A211E6" w:rsidRPr="00971246" w:rsidRDefault="00A211E6" w:rsidP="00EA3D62">
            <w:pPr>
              <w:keepNext/>
              <w:rPr>
                <w:b/>
                <w:lang w:eastAsia="en-US"/>
              </w:rPr>
            </w:pPr>
            <w:r w:rsidRPr="00971246">
              <w:rPr>
                <w:b/>
                <w:lang w:eastAsia="en-US"/>
              </w:rPr>
              <w:t>Scenario</w:t>
            </w:r>
          </w:p>
        </w:tc>
        <w:tc>
          <w:tcPr>
            <w:tcW w:w="850" w:type="dxa"/>
            <w:shd w:val="clear" w:color="auto" w:fill="FFFFCC"/>
          </w:tcPr>
          <w:p w14:paraId="06A0834C" w14:textId="77777777" w:rsidR="00A211E6" w:rsidRPr="0003496F" w:rsidRDefault="00A211E6" w:rsidP="00EA3D62">
            <w:pPr>
              <w:keepNext/>
              <w:rPr>
                <w:b/>
                <w:lang w:eastAsia="en-US"/>
              </w:rPr>
            </w:pPr>
            <w:r w:rsidRPr="0003496F">
              <w:rPr>
                <w:b/>
                <w:lang w:eastAsia="en-US"/>
              </w:rPr>
              <w:t>Tier</w:t>
            </w:r>
          </w:p>
        </w:tc>
        <w:tc>
          <w:tcPr>
            <w:tcW w:w="1560" w:type="dxa"/>
            <w:shd w:val="clear" w:color="auto" w:fill="FFFFCC"/>
          </w:tcPr>
          <w:p w14:paraId="56D9B3B4" w14:textId="77777777" w:rsidR="00A211E6" w:rsidRPr="0003496F" w:rsidRDefault="00A211E6" w:rsidP="00EA3D62">
            <w:pPr>
              <w:keepNext/>
              <w:rPr>
                <w:b/>
                <w:lang w:eastAsia="en-US"/>
              </w:rPr>
            </w:pPr>
            <w:r w:rsidRPr="0003496F">
              <w:rPr>
                <w:b/>
                <w:lang w:eastAsia="en-US"/>
              </w:rPr>
              <w:t>Systemic NOAEL</w:t>
            </w:r>
          </w:p>
          <w:p w14:paraId="78CFE9F6" w14:textId="77777777" w:rsidR="00A211E6" w:rsidRPr="0003496F" w:rsidRDefault="00A211E6" w:rsidP="00EA3D62">
            <w:pPr>
              <w:keepNext/>
              <w:rPr>
                <w:b/>
                <w:lang w:eastAsia="en-US"/>
              </w:rPr>
            </w:pPr>
            <w:r w:rsidRPr="0003496F">
              <w:rPr>
                <w:b/>
                <w:lang w:eastAsia="en-US"/>
              </w:rPr>
              <w:t>mg/kg bw/d</w:t>
            </w:r>
          </w:p>
        </w:tc>
        <w:tc>
          <w:tcPr>
            <w:tcW w:w="992" w:type="dxa"/>
            <w:shd w:val="clear" w:color="auto" w:fill="FFFFCC"/>
          </w:tcPr>
          <w:p w14:paraId="5B4F7FF2" w14:textId="77777777" w:rsidR="00A211E6" w:rsidRPr="0003496F" w:rsidRDefault="00A211E6" w:rsidP="00EA3D62">
            <w:pPr>
              <w:keepNext/>
              <w:rPr>
                <w:b/>
                <w:lang w:val="es-ES" w:eastAsia="en-US"/>
              </w:rPr>
            </w:pPr>
            <w:r w:rsidRPr="0003496F">
              <w:rPr>
                <w:b/>
                <w:lang w:val="es-ES" w:eastAsia="en-US"/>
              </w:rPr>
              <w:t>AEL</w:t>
            </w:r>
          </w:p>
          <w:p w14:paraId="13EC513E" w14:textId="77777777" w:rsidR="00A211E6" w:rsidRPr="00A10D4F" w:rsidRDefault="00A211E6" w:rsidP="00EA3D62">
            <w:pPr>
              <w:keepNext/>
              <w:rPr>
                <w:b/>
                <w:lang w:val="es-ES" w:eastAsia="en-US"/>
              </w:rPr>
            </w:pPr>
            <w:r w:rsidRPr="00A10D4F">
              <w:rPr>
                <w:b/>
                <w:lang w:val="es-ES" w:eastAsia="en-US"/>
              </w:rPr>
              <w:t>mg/kg bw/d</w:t>
            </w:r>
          </w:p>
        </w:tc>
        <w:tc>
          <w:tcPr>
            <w:tcW w:w="1559" w:type="dxa"/>
            <w:shd w:val="clear" w:color="auto" w:fill="FFFFCC"/>
          </w:tcPr>
          <w:p w14:paraId="6BF56155" w14:textId="77777777" w:rsidR="00A211E6" w:rsidRPr="00A10D4F" w:rsidRDefault="00A211E6" w:rsidP="00EA3D62">
            <w:pPr>
              <w:keepNext/>
              <w:rPr>
                <w:b/>
                <w:lang w:eastAsia="en-US"/>
              </w:rPr>
            </w:pPr>
            <w:r w:rsidRPr="00A10D4F">
              <w:rPr>
                <w:b/>
                <w:lang w:eastAsia="en-US"/>
              </w:rPr>
              <w:t>Estimated uptake</w:t>
            </w:r>
          </w:p>
          <w:p w14:paraId="3FA3E15B" w14:textId="77777777" w:rsidR="00A211E6" w:rsidRPr="00FB2B2F" w:rsidRDefault="00A211E6" w:rsidP="00EA3D62">
            <w:pPr>
              <w:keepNext/>
              <w:rPr>
                <w:b/>
                <w:lang w:eastAsia="en-US"/>
              </w:rPr>
            </w:pPr>
            <w:r w:rsidRPr="00FB2B2F">
              <w:rPr>
                <w:b/>
                <w:lang w:eastAsia="en-US"/>
              </w:rPr>
              <w:t>mg/kg bw/d</w:t>
            </w:r>
          </w:p>
        </w:tc>
        <w:tc>
          <w:tcPr>
            <w:tcW w:w="1418" w:type="dxa"/>
            <w:shd w:val="clear" w:color="auto" w:fill="FFFFCC"/>
          </w:tcPr>
          <w:p w14:paraId="0D09340F" w14:textId="77777777" w:rsidR="00A211E6" w:rsidRPr="001E6F97" w:rsidRDefault="00A211E6" w:rsidP="00EA3D62">
            <w:pPr>
              <w:keepNext/>
              <w:rPr>
                <w:b/>
                <w:lang w:eastAsia="en-US"/>
              </w:rPr>
            </w:pPr>
            <w:r w:rsidRPr="001E6F97">
              <w:rPr>
                <w:b/>
                <w:lang w:eastAsia="en-US"/>
              </w:rPr>
              <w:t xml:space="preserve">Estimated uptake/ AEL </w:t>
            </w:r>
          </w:p>
          <w:p w14:paraId="351EC851" w14:textId="77777777" w:rsidR="00A211E6" w:rsidRPr="001E6F97" w:rsidRDefault="00A211E6" w:rsidP="00EA3D62">
            <w:pPr>
              <w:keepNext/>
              <w:rPr>
                <w:b/>
                <w:lang w:eastAsia="en-US"/>
              </w:rPr>
            </w:pPr>
            <w:r w:rsidRPr="001E6F97">
              <w:rPr>
                <w:b/>
                <w:lang w:eastAsia="en-US"/>
              </w:rPr>
              <w:t>(%)</w:t>
            </w:r>
          </w:p>
        </w:tc>
        <w:tc>
          <w:tcPr>
            <w:tcW w:w="1525" w:type="dxa"/>
            <w:shd w:val="clear" w:color="auto" w:fill="FFFFCC"/>
          </w:tcPr>
          <w:p w14:paraId="78F78CFC" w14:textId="77777777" w:rsidR="00A211E6" w:rsidRPr="001E6F97" w:rsidRDefault="00A211E6" w:rsidP="00EA3D62">
            <w:pPr>
              <w:keepNext/>
              <w:rPr>
                <w:b/>
                <w:lang w:eastAsia="en-US"/>
              </w:rPr>
            </w:pPr>
            <w:r w:rsidRPr="001E6F97">
              <w:rPr>
                <w:b/>
                <w:lang w:eastAsia="en-US"/>
              </w:rPr>
              <w:t>Acceptable</w:t>
            </w:r>
          </w:p>
          <w:p w14:paraId="4BE89D47" w14:textId="77777777" w:rsidR="00A211E6" w:rsidRPr="001E6F97" w:rsidRDefault="00A211E6" w:rsidP="00EA3D62">
            <w:pPr>
              <w:keepNext/>
              <w:rPr>
                <w:b/>
                <w:lang w:eastAsia="en-US"/>
              </w:rPr>
            </w:pPr>
            <w:r w:rsidRPr="001E6F97">
              <w:rPr>
                <w:b/>
                <w:lang w:eastAsia="en-US"/>
              </w:rPr>
              <w:t>(yes/no)</w:t>
            </w:r>
          </w:p>
        </w:tc>
      </w:tr>
      <w:tr w:rsidR="00A211E6" w:rsidRPr="00B87700" w14:paraId="22C93056" w14:textId="77777777" w:rsidTr="00CC730C">
        <w:trPr>
          <w:cantSplit/>
        </w:trPr>
        <w:tc>
          <w:tcPr>
            <w:tcW w:w="1560" w:type="dxa"/>
            <w:shd w:val="clear" w:color="auto" w:fill="auto"/>
          </w:tcPr>
          <w:p w14:paraId="669CD3F9" w14:textId="77777777" w:rsidR="00A211E6" w:rsidRPr="00B87700" w:rsidRDefault="00A211E6" w:rsidP="00EA3D62">
            <w:pPr>
              <w:keepNext/>
              <w:rPr>
                <w:lang w:eastAsia="en-US"/>
              </w:rPr>
            </w:pPr>
            <w:r w:rsidRPr="00B87700">
              <w:rPr>
                <w:lang w:eastAsia="en-US"/>
              </w:rPr>
              <w:t>1.</w:t>
            </w:r>
            <w:r w:rsidRPr="00B87700">
              <w:t xml:space="preserve"> </w:t>
            </w:r>
            <w:r w:rsidRPr="00B87700">
              <w:rPr>
                <w:lang w:eastAsia="en-US"/>
              </w:rPr>
              <w:t>Brush application</w:t>
            </w:r>
          </w:p>
        </w:tc>
        <w:tc>
          <w:tcPr>
            <w:tcW w:w="850" w:type="dxa"/>
            <w:shd w:val="clear" w:color="auto" w:fill="auto"/>
          </w:tcPr>
          <w:p w14:paraId="297CD771" w14:textId="77777777" w:rsidR="00A211E6" w:rsidRPr="00B87700" w:rsidRDefault="00A211E6" w:rsidP="00EA3D62">
            <w:pPr>
              <w:keepNext/>
              <w:rPr>
                <w:lang w:eastAsia="en-US"/>
              </w:rPr>
            </w:pPr>
            <w:r w:rsidRPr="00D45D43">
              <w:rPr>
                <w:lang w:eastAsia="en-US"/>
              </w:rPr>
              <w:t xml:space="preserve">Tier 1 </w:t>
            </w:r>
          </w:p>
        </w:tc>
        <w:tc>
          <w:tcPr>
            <w:tcW w:w="1560" w:type="dxa"/>
            <w:shd w:val="clear" w:color="auto" w:fill="auto"/>
          </w:tcPr>
          <w:p w14:paraId="3561D7AD" w14:textId="77777777" w:rsidR="00A211E6" w:rsidRPr="007B72C7" w:rsidRDefault="00A211E6" w:rsidP="00EA3D62">
            <w:pPr>
              <w:keepNext/>
              <w:rPr>
                <w:lang w:eastAsia="en-US"/>
              </w:rPr>
            </w:pPr>
            <w:r>
              <w:rPr>
                <w:lang w:eastAsia="en-US"/>
              </w:rPr>
              <w:t>50</w:t>
            </w:r>
          </w:p>
        </w:tc>
        <w:tc>
          <w:tcPr>
            <w:tcW w:w="992" w:type="dxa"/>
            <w:shd w:val="clear" w:color="auto" w:fill="auto"/>
          </w:tcPr>
          <w:p w14:paraId="059BE895" w14:textId="77777777" w:rsidR="00A211E6" w:rsidRPr="00B87700" w:rsidRDefault="00A211E6" w:rsidP="00EA3D62">
            <w:pPr>
              <w:keepNext/>
              <w:rPr>
                <w:lang w:eastAsia="en-US"/>
              </w:rPr>
            </w:pPr>
            <w:r w:rsidRPr="00D45D43">
              <w:rPr>
                <w:lang w:eastAsia="en-US"/>
              </w:rPr>
              <w:t>0.5</w:t>
            </w:r>
          </w:p>
        </w:tc>
        <w:tc>
          <w:tcPr>
            <w:tcW w:w="1559" w:type="dxa"/>
            <w:shd w:val="clear" w:color="auto" w:fill="auto"/>
          </w:tcPr>
          <w:p w14:paraId="493662B6" w14:textId="77777777" w:rsidR="00A211E6" w:rsidRPr="007B72C7" w:rsidRDefault="00A211E6" w:rsidP="00EA3D62">
            <w:pPr>
              <w:keepNext/>
              <w:rPr>
                <w:lang w:eastAsia="en-US"/>
              </w:rPr>
            </w:pPr>
            <w:r w:rsidRPr="007B72C7">
              <w:rPr>
                <w:lang w:eastAsia="en-US"/>
              </w:rPr>
              <w:t>6.83 x 10</w:t>
            </w:r>
            <w:r w:rsidRPr="007B72C7">
              <w:rPr>
                <w:vertAlign w:val="superscript"/>
                <w:lang w:eastAsia="en-US"/>
              </w:rPr>
              <w:t>-3</w:t>
            </w:r>
          </w:p>
          <w:p w14:paraId="4675BE01" w14:textId="77777777" w:rsidR="00A211E6" w:rsidRPr="007B72C7" w:rsidRDefault="00A211E6" w:rsidP="00EA3D62">
            <w:pPr>
              <w:keepNext/>
              <w:rPr>
                <w:lang w:eastAsia="en-US"/>
              </w:rPr>
            </w:pPr>
          </w:p>
        </w:tc>
        <w:tc>
          <w:tcPr>
            <w:tcW w:w="1418" w:type="dxa"/>
            <w:shd w:val="clear" w:color="auto" w:fill="auto"/>
          </w:tcPr>
          <w:p w14:paraId="2E06F6B2" w14:textId="77777777" w:rsidR="00A211E6" w:rsidRPr="00B87700" w:rsidRDefault="00A211E6" w:rsidP="00EA3D62">
            <w:pPr>
              <w:keepNext/>
              <w:rPr>
                <w:lang w:eastAsia="en-US"/>
              </w:rPr>
            </w:pPr>
            <w:r w:rsidRPr="00D45D43">
              <w:rPr>
                <w:lang w:eastAsia="en-US"/>
              </w:rPr>
              <w:t>1.37</w:t>
            </w:r>
          </w:p>
        </w:tc>
        <w:tc>
          <w:tcPr>
            <w:tcW w:w="1525" w:type="dxa"/>
            <w:shd w:val="clear" w:color="auto" w:fill="auto"/>
          </w:tcPr>
          <w:p w14:paraId="5C32C555" w14:textId="77777777" w:rsidR="00A211E6" w:rsidRPr="00B87700" w:rsidRDefault="00A211E6" w:rsidP="00EA3D62">
            <w:pPr>
              <w:keepNext/>
              <w:rPr>
                <w:lang w:eastAsia="en-US"/>
              </w:rPr>
            </w:pPr>
            <w:r w:rsidRPr="00D45D43">
              <w:rPr>
                <w:lang w:eastAsia="en-US"/>
              </w:rPr>
              <w:t>yes</w:t>
            </w:r>
          </w:p>
        </w:tc>
      </w:tr>
      <w:tr w:rsidR="00A211E6" w:rsidRPr="00B87700" w14:paraId="082FEEBB" w14:textId="77777777" w:rsidTr="00CC730C">
        <w:trPr>
          <w:cantSplit/>
        </w:trPr>
        <w:tc>
          <w:tcPr>
            <w:tcW w:w="1560" w:type="dxa"/>
            <w:shd w:val="clear" w:color="auto" w:fill="auto"/>
          </w:tcPr>
          <w:p w14:paraId="1B5020A5" w14:textId="77777777" w:rsidR="00A211E6" w:rsidRPr="00B87700" w:rsidRDefault="00A211E6" w:rsidP="00CC730C">
            <w:pPr>
              <w:rPr>
                <w:lang w:eastAsia="en-US"/>
              </w:rPr>
            </w:pPr>
            <w:r w:rsidRPr="00B87700">
              <w:rPr>
                <w:lang w:eastAsia="en-US"/>
              </w:rPr>
              <w:t>2.</w:t>
            </w:r>
            <w:r w:rsidRPr="00B87700">
              <w:t xml:space="preserve"> </w:t>
            </w:r>
            <w:r w:rsidRPr="00B87700">
              <w:rPr>
                <w:lang w:eastAsia="en-US"/>
              </w:rPr>
              <w:t>Cleaning of the equipment for brush application</w:t>
            </w:r>
          </w:p>
        </w:tc>
        <w:tc>
          <w:tcPr>
            <w:tcW w:w="850" w:type="dxa"/>
            <w:shd w:val="clear" w:color="auto" w:fill="auto"/>
          </w:tcPr>
          <w:p w14:paraId="6C0125C4" w14:textId="77777777" w:rsidR="00A211E6" w:rsidRPr="00B87700" w:rsidRDefault="00A211E6" w:rsidP="00CC730C">
            <w:pPr>
              <w:rPr>
                <w:lang w:eastAsia="en-US"/>
              </w:rPr>
            </w:pPr>
            <w:r w:rsidRPr="00B87700">
              <w:rPr>
                <w:lang w:eastAsia="en-US"/>
              </w:rPr>
              <w:t xml:space="preserve">Tier 1 </w:t>
            </w:r>
          </w:p>
        </w:tc>
        <w:tc>
          <w:tcPr>
            <w:tcW w:w="1560" w:type="dxa"/>
            <w:shd w:val="clear" w:color="auto" w:fill="auto"/>
          </w:tcPr>
          <w:p w14:paraId="0312C984" w14:textId="77777777" w:rsidR="00A211E6" w:rsidRPr="00A10D4F" w:rsidRDefault="00A211E6" w:rsidP="00CC730C">
            <w:pPr>
              <w:rPr>
                <w:lang w:eastAsia="en-US"/>
              </w:rPr>
            </w:pPr>
            <w:r>
              <w:rPr>
                <w:lang w:eastAsia="en-US"/>
              </w:rPr>
              <w:t>50</w:t>
            </w:r>
          </w:p>
        </w:tc>
        <w:tc>
          <w:tcPr>
            <w:tcW w:w="992" w:type="dxa"/>
            <w:shd w:val="clear" w:color="auto" w:fill="auto"/>
          </w:tcPr>
          <w:p w14:paraId="02C9836E" w14:textId="77777777" w:rsidR="00A211E6" w:rsidRPr="00A10D4F" w:rsidRDefault="00A211E6" w:rsidP="00CC730C">
            <w:pPr>
              <w:rPr>
                <w:lang w:eastAsia="en-US"/>
              </w:rPr>
            </w:pPr>
            <w:r w:rsidRPr="00A10D4F">
              <w:rPr>
                <w:lang w:eastAsia="en-US"/>
              </w:rPr>
              <w:t>0.5</w:t>
            </w:r>
          </w:p>
        </w:tc>
        <w:tc>
          <w:tcPr>
            <w:tcW w:w="1559" w:type="dxa"/>
            <w:shd w:val="clear" w:color="auto" w:fill="auto"/>
          </w:tcPr>
          <w:p w14:paraId="07C3C877" w14:textId="77777777" w:rsidR="00A211E6" w:rsidRPr="001E6F97" w:rsidRDefault="00A211E6" w:rsidP="00CC730C">
            <w:pPr>
              <w:rPr>
                <w:vertAlign w:val="superscript"/>
                <w:lang w:eastAsia="en-US"/>
              </w:rPr>
            </w:pPr>
            <w:r w:rsidRPr="00FB2B2F">
              <w:rPr>
                <w:lang w:eastAsia="en-US"/>
              </w:rPr>
              <w:t>5.64</w:t>
            </w:r>
            <w:r w:rsidRPr="001E6F97">
              <w:rPr>
                <w:lang w:eastAsia="en-US"/>
              </w:rPr>
              <w:t xml:space="preserve"> x 10</w:t>
            </w:r>
            <w:r w:rsidRPr="001E6F97">
              <w:rPr>
                <w:vertAlign w:val="superscript"/>
                <w:lang w:eastAsia="en-US"/>
              </w:rPr>
              <w:t>-4</w:t>
            </w:r>
          </w:p>
          <w:p w14:paraId="7CEE3BDD" w14:textId="77777777" w:rsidR="00A211E6" w:rsidRPr="001E6F97" w:rsidRDefault="00A211E6" w:rsidP="00CC730C">
            <w:pPr>
              <w:rPr>
                <w:lang w:eastAsia="en-US"/>
              </w:rPr>
            </w:pPr>
          </w:p>
        </w:tc>
        <w:tc>
          <w:tcPr>
            <w:tcW w:w="1418" w:type="dxa"/>
            <w:shd w:val="clear" w:color="auto" w:fill="auto"/>
          </w:tcPr>
          <w:p w14:paraId="5A7B802B" w14:textId="77777777" w:rsidR="00A211E6" w:rsidRPr="00B87700" w:rsidRDefault="00A211E6" w:rsidP="00CC730C">
            <w:pPr>
              <w:rPr>
                <w:lang w:eastAsia="en-US"/>
              </w:rPr>
            </w:pPr>
            <w:r w:rsidRPr="00D45D43">
              <w:rPr>
                <w:lang w:eastAsia="en-US"/>
              </w:rPr>
              <w:t>0.11</w:t>
            </w:r>
          </w:p>
        </w:tc>
        <w:tc>
          <w:tcPr>
            <w:tcW w:w="1525" w:type="dxa"/>
            <w:shd w:val="clear" w:color="auto" w:fill="auto"/>
          </w:tcPr>
          <w:p w14:paraId="4EF0D533" w14:textId="77777777" w:rsidR="00A211E6" w:rsidRPr="00B87700" w:rsidRDefault="00A211E6" w:rsidP="00CC730C">
            <w:pPr>
              <w:rPr>
                <w:lang w:eastAsia="en-US"/>
              </w:rPr>
            </w:pPr>
            <w:r w:rsidRPr="00D45D43">
              <w:rPr>
                <w:lang w:eastAsia="en-US"/>
              </w:rPr>
              <w:t>yes</w:t>
            </w:r>
          </w:p>
        </w:tc>
      </w:tr>
      <w:tr w:rsidR="00A211E6" w:rsidRPr="00B87700" w14:paraId="04AF931A" w14:textId="77777777" w:rsidTr="00CC730C">
        <w:trPr>
          <w:cantSplit/>
        </w:trPr>
        <w:tc>
          <w:tcPr>
            <w:tcW w:w="1560" w:type="dxa"/>
            <w:shd w:val="clear" w:color="auto" w:fill="auto"/>
          </w:tcPr>
          <w:p w14:paraId="31E6304F" w14:textId="77777777" w:rsidR="00A211E6" w:rsidRPr="00B87700" w:rsidRDefault="00A211E6" w:rsidP="00CC730C">
            <w:pPr>
              <w:rPr>
                <w:lang w:eastAsia="en-US"/>
              </w:rPr>
            </w:pPr>
            <w:r w:rsidRPr="00B87700">
              <w:rPr>
                <w:lang w:eastAsia="en-US"/>
              </w:rPr>
              <w:t>3.</w:t>
            </w:r>
            <w:r w:rsidRPr="00B87700">
              <w:t xml:space="preserve"> </w:t>
            </w:r>
            <w:r w:rsidRPr="00B87700">
              <w:rPr>
                <w:lang w:eastAsia="en-US"/>
              </w:rPr>
              <w:t>Brush application + injection</w:t>
            </w:r>
          </w:p>
        </w:tc>
        <w:tc>
          <w:tcPr>
            <w:tcW w:w="850" w:type="dxa"/>
            <w:shd w:val="clear" w:color="auto" w:fill="auto"/>
          </w:tcPr>
          <w:p w14:paraId="66D81F43" w14:textId="77777777" w:rsidR="00A211E6" w:rsidRPr="00B87700" w:rsidRDefault="00A211E6" w:rsidP="00CC730C">
            <w:pPr>
              <w:rPr>
                <w:lang w:eastAsia="en-US"/>
              </w:rPr>
            </w:pPr>
            <w:r w:rsidRPr="00B87700">
              <w:rPr>
                <w:lang w:eastAsia="en-US"/>
              </w:rPr>
              <w:t xml:space="preserve">Tier 1 </w:t>
            </w:r>
          </w:p>
        </w:tc>
        <w:tc>
          <w:tcPr>
            <w:tcW w:w="1560" w:type="dxa"/>
            <w:shd w:val="clear" w:color="auto" w:fill="auto"/>
          </w:tcPr>
          <w:p w14:paraId="0C344202" w14:textId="77777777" w:rsidR="00A211E6" w:rsidRPr="00A10D4F" w:rsidRDefault="00A211E6" w:rsidP="00CC730C">
            <w:pPr>
              <w:rPr>
                <w:lang w:eastAsia="en-US"/>
              </w:rPr>
            </w:pPr>
            <w:r>
              <w:rPr>
                <w:lang w:eastAsia="en-US"/>
              </w:rPr>
              <w:t>50</w:t>
            </w:r>
          </w:p>
        </w:tc>
        <w:tc>
          <w:tcPr>
            <w:tcW w:w="992" w:type="dxa"/>
            <w:shd w:val="clear" w:color="auto" w:fill="auto"/>
          </w:tcPr>
          <w:p w14:paraId="4BD4F315" w14:textId="77777777" w:rsidR="00A211E6" w:rsidRPr="00A10D4F" w:rsidRDefault="00A211E6" w:rsidP="00CC730C">
            <w:pPr>
              <w:rPr>
                <w:lang w:eastAsia="en-US"/>
              </w:rPr>
            </w:pPr>
            <w:r w:rsidRPr="00A10D4F">
              <w:rPr>
                <w:lang w:eastAsia="en-US"/>
              </w:rPr>
              <w:t>0.5</w:t>
            </w:r>
          </w:p>
        </w:tc>
        <w:tc>
          <w:tcPr>
            <w:tcW w:w="1559" w:type="dxa"/>
            <w:shd w:val="clear" w:color="auto" w:fill="auto"/>
          </w:tcPr>
          <w:p w14:paraId="437E5AD9" w14:textId="77777777" w:rsidR="00A211E6" w:rsidRPr="001E6F97" w:rsidRDefault="00A211E6" w:rsidP="00CC730C">
            <w:pPr>
              <w:rPr>
                <w:lang w:eastAsia="en-US"/>
              </w:rPr>
            </w:pPr>
            <w:r w:rsidRPr="00FB2B2F">
              <w:rPr>
                <w:lang w:eastAsia="en-US"/>
              </w:rPr>
              <w:t>1.37 x 10</w:t>
            </w:r>
            <w:r w:rsidRPr="001E6F97">
              <w:rPr>
                <w:vertAlign w:val="superscript"/>
                <w:lang w:eastAsia="en-US"/>
              </w:rPr>
              <w:t>-2</w:t>
            </w:r>
          </w:p>
        </w:tc>
        <w:tc>
          <w:tcPr>
            <w:tcW w:w="1418" w:type="dxa"/>
            <w:shd w:val="clear" w:color="auto" w:fill="auto"/>
          </w:tcPr>
          <w:p w14:paraId="61701816" w14:textId="77777777" w:rsidR="00A211E6" w:rsidRPr="00B87700" w:rsidRDefault="00A211E6" w:rsidP="00CC730C">
            <w:pPr>
              <w:rPr>
                <w:lang w:eastAsia="en-US"/>
              </w:rPr>
            </w:pPr>
            <w:r w:rsidRPr="00D45D43">
              <w:rPr>
                <w:lang w:eastAsia="en-US"/>
              </w:rPr>
              <w:t>2.73</w:t>
            </w:r>
          </w:p>
        </w:tc>
        <w:tc>
          <w:tcPr>
            <w:tcW w:w="1525" w:type="dxa"/>
            <w:shd w:val="clear" w:color="auto" w:fill="auto"/>
          </w:tcPr>
          <w:p w14:paraId="2458FB5B" w14:textId="77777777" w:rsidR="00A211E6" w:rsidRPr="00B87700" w:rsidRDefault="00A211E6" w:rsidP="00CC730C">
            <w:pPr>
              <w:rPr>
                <w:lang w:eastAsia="en-US"/>
              </w:rPr>
            </w:pPr>
            <w:r w:rsidRPr="00D45D43">
              <w:rPr>
                <w:lang w:eastAsia="en-US"/>
              </w:rPr>
              <w:t>yes</w:t>
            </w:r>
          </w:p>
        </w:tc>
      </w:tr>
      <w:tr w:rsidR="00A211E6" w:rsidRPr="00B87700" w14:paraId="3668D0FE" w14:textId="77777777" w:rsidTr="00CC730C">
        <w:trPr>
          <w:cantSplit/>
        </w:trPr>
        <w:tc>
          <w:tcPr>
            <w:tcW w:w="1560" w:type="dxa"/>
            <w:shd w:val="clear" w:color="auto" w:fill="auto"/>
          </w:tcPr>
          <w:p w14:paraId="5EAAF308" w14:textId="77777777" w:rsidR="00A211E6" w:rsidRPr="00B87700" w:rsidRDefault="00A211E6" w:rsidP="00CC730C">
            <w:pPr>
              <w:rPr>
                <w:lang w:eastAsia="en-US"/>
              </w:rPr>
            </w:pPr>
            <w:r w:rsidRPr="00B87700">
              <w:rPr>
                <w:lang w:eastAsia="en-US"/>
              </w:rPr>
              <w:t>4.</w:t>
            </w:r>
            <w:r w:rsidRPr="00B87700">
              <w:t xml:space="preserve"> </w:t>
            </w:r>
            <w:r w:rsidRPr="00B87700">
              <w:rPr>
                <w:lang w:eastAsia="en-US"/>
              </w:rPr>
              <w:t>Cleaning of the equipment for brush application</w:t>
            </w:r>
            <w:r w:rsidR="007B4A0A">
              <w:rPr>
                <w:lang w:eastAsia="en-US"/>
              </w:rPr>
              <w:t xml:space="preserve"> </w:t>
            </w:r>
            <w:r w:rsidRPr="00B87700">
              <w:rPr>
                <w:lang w:eastAsia="en-US"/>
              </w:rPr>
              <w:t>+</w:t>
            </w:r>
            <w:r w:rsidR="007B4A0A">
              <w:rPr>
                <w:lang w:eastAsia="en-US"/>
              </w:rPr>
              <w:t xml:space="preserve"> </w:t>
            </w:r>
            <w:r w:rsidRPr="00B87700">
              <w:rPr>
                <w:lang w:eastAsia="en-US"/>
              </w:rPr>
              <w:t>injection</w:t>
            </w:r>
          </w:p>
        </w:tc>
        <w:tc>
          <w:tcPr>
            <w:tcW w:w="850" w:type="dxa"/>
            <w:shd w:val="clear" w:color="auto" w:fill="auto"/>
          </w:tcPr>
          <w:p w14:paraId="5F3A68A6" w14:textId="77777777" w:rsidR="00A211E6" w:rsidRPr="00D45D43" w:rsidRDefault="00A211E6" w:rsidP="00CC730C">
            <w:pPr>
              <w:rPr>
                <w:lang w:eastAsia="en-US"/>
              </w:rPr>
            </w:pPr>
            <w:r w:rsidRPr="00B87700">
              <w:rPr>
                <w:lang w:eastAsia="en-US"/>
              </w:rPr>
              <w:t xml:space="preserve">Tier 1 </w:t>
            </w:r>
          </w:p>
        </w:tc>
        <w:tc>
          <w:tcPr>
            <w:tcW w:w="1560" w:type="dxa"/>
            <w:shd w:val="clear" w:color="auto" w:fill="auto"/>
          </w:tcPr>
          <w:p w14:paraId="5ECD93FA" w14:textId="77777777" w:rsidR="00A211E6" w:rsidRPr="00D45D43" w:rsidRDefault="00A211E6" w:rsidP="00CC730C">
            <w:pPr>
              <w:rPr>
                <w:lang w:eastAsia="en-US"/>
              </w:rPr>
            </w:pPr>
            <w:r>
              <w:rPr>
                <w:lang w:eastAsia="en-US"/>
              </w:rPr>
              <w:t>50</w:t>
            </w:r>
          </w:p>
        </w:tc>
        <w:tc>
          <w:tcPr>
            <w:tcW w:w="992" w:type="dxa"/>
            <w:shd w:val="clear" w:color="auto" w:fill="auto"/>
          </w:tcPr>
          <w:p w14:paraId="0FB2B856" w14:textId="77777777" w:rsidR="00A211E6" w:rsidRPr="00D45D43" w:rsidRDefault="00A211E6" w:rsidP="00CC730C">
            <w:pPr>
              <w:rPr>
                <w:lang w:eastAsia="en-US"/>
              </w:rPr>
            </w:pPr>
            <w:r w:rsidRPr="00B87700">
              <w:rPr>
                <w:lang w:eastAsia="en-US"/>
              </w:rPr>
              <w:t>0.5</w:t>
            </w:r>
          </w:p>
        </w:tc>
        <w:tc>
          <w:tcPr>
            <w:tcW w:w="1559" w:type="dxa"/>
            <w:shd w:val="clear" w:color="auto" w:fill="auto"/>
          </w:tcPr>
          <w:p w14:paraId="56567EE7" w14:textId="77777777" w:rsidR="00A211E6" w:rsidRPr="00D45D43" w:rsidRDefault="00A211E6" w:rsidP="00CC730C">
            <w:pPr>
              <w:rPr>
                <w:lang w:eastAsia="en-US"/>
              </w:rPr>
            </w:pPr>
            <w:r w:rsidRPr="00B87700">
              <w:rPr>
                <w:lang w:eastAsia="en-US"/>
              </w:rPr>
              <w:t>2.94 x 10</w:t>
            </w:r>
            <w:r w:rsidRPr="00B87700">
              <w:rPr>
                <w:vertAlign w:val="superscript"/>
                <w:lang w:eastAsia="en-US"/>
              </w:rPr>
              <w:t>-3</w:t>
            </w:r>
          </w:p>
        </w:tc>
        <w:tc>
          <w:tcPr>
            <w:tcW w:w="1418" w:type="dxa"/>
            <w:shd w:val="clear" w:color="auto" w:fill="auto"/>
          </w:tcPr>
          <w:p w14:paraId="4F4F3E95" w14:textId="77777777" w:rsidR="00A211E6" w:rsidRPr="00D45D43" w:rsidRDefault="00A211E6" w:rsidP="00CC730C">
            <w:pPr>
              <w:rPr>
                <w:lang w:eastAsia="en-US"/>
              </w:rPr>
            </w:pPr>
            <w:r w:rsidRPr="00D45D43">
              <w:rPr>
                <w:lang w:eastAsia="en-US"/>
              </w:rPr>
              <w:t>0.59</w:t>
            </w:r>
          </w:p>
        </w:tc>
        <w:tc>
          <w:tcPr>
            <w:tcW w:w="1525" w:type="dxa"/>
            <w:shd w:val="clear" w:color="auto" w:fill="auto"/>
          </w:tcPr>
          <w:p w14:paraId="2E20ABBA" w14:textId="77777777" w:rsidR="00A211E6" w:rsidRPr="00D45D43" w:rsidRDefault="00A211E6" w:rsidP="00CC730C">
            <w:pPr>
              <w:rPr>
                <w:lang w:eastAsia="en-US"/>
              </w:rPr>
            </w:pPr>
            <w:r w:rsidRPr="00D45D43">
              <w:rPr>
                <w:lang w:eastAsia="en-US"/>
              </w:rPr>
              <w:t>yes</w:t>
            </w:r>
          </w:p>
        </w:tc>
      </w:tr>
      <w:tr w:rsidR="00A211E6" w:rsidRPr="00B87700" w14:paraId="34F41E4A" w14:textId="77777777" w:rsidTr="00CC730C">
        <w:trPr>
          <w:cantSplit/>
        </w:trPr>
        <w:tc>
          <w:tcPr>
            <w:tcW w:w="1560" w:type="dxa"/>
            <w:shd w:val="clear" w:color="auto" w:fill="auto"/>
          </w:tcPr>
          <w:p w14:paraId="6E26729E" w14:textId="77777777" w:rsidR="00A211E6" w:rsidRPr="00B87700" w:rsidRDefault="00A211E6" w:rsidP="00CC730C">
            <w:pPr>
              <w:rPr>
                <w:lang w:eastAsia="en-US"/>
              </w:rPr>
            </w:pPr>
            <w:r w:rsidRPr="00B87700">
              <w:rPr>
                <w:lang w:eastAsia="en-US"/>
              </w:rPr>
              <w:t>6. Spray application</w:t>
            </w:r>
          </w:p>
        </w:tc>
        <w:tc>
          <w:tcPr>
            <w:tcW w:w="850" w:type="dxa"/>
            <w:shd w:val="clear" w:color="auto" w:fill="auto"/>
          </w:tcPr>
          <w:p w14:paraId="54080924" w14:textId="77777777" w:rsidR="00A211E6" w:rsidRPr="00D45D43" w:rsidRDefault="00A211E6" w:rsidP="00CC730C">
            <w:pPr>
              <w:rPr>
                <w:lang w:eastAsia="en-US"/>
              </w:rPr>
            </w:pPr>
            <w:r w:rsidRPr="00B87700">
              <w:rPr>
                <w:lang w:eastAsia="en-US"/>
              </w:rPr>
              <w:t xml:space="preserve">Tier 1 </w:t>
            </w:r>
          </w:p>
        </w:tc>
        <w:tc>
          <w:tcPr>
            <w:tcW w:w="1560" w:type="dxa"/>
            <w:shd w:val="clear" w:color="auto" w:fill="auto"/>
          </w:tcPr>
          <w:p w14:paraId="535379BA" w14:textId="77777777" w:rsidR="00A211E6" w:rsidRPr="00D45D43" w:rsidRDefault="00A211E6" w:rsidP="00CC730C">
            <w:pPr>
              <w:rPr>
                <w:lang w:eastAsia="en-US"/>
              </w:rPr>
            </w:pPr>
            <w:r>
              <w:rPr>
                <w:lang w:eastAsia="en-US"/>
              </w:rPr>
              <w:t>50</w:t>
            </w:r>
          </w:p>
        </w:tc>
        <w:tc>
          <w:tcPr>
            <w:tcW w:w="992" w:type="dxa"/>
            <w:shd w:val="clear" w:color="auto" w:fill="auto"/>
          </w:tcPr>
          <w:p w14:paraId="4471B1A2" w14:textId="77777777" w:rsidR="00A211E6" w:rsidRPr="00D45D43" w:rsidRDefault="00A211E6" w:rsidP="00CC730C">
            <w:pPr>
              <w:rPr>
                <w:lang w:eastAsia="en-US"/>
              </w:rPr>
            </w:pPr>
            <w:r w:rsidRPr="00B87700">
              <w:rPr>
                <w:lang w:eastAsia="en-US"/>
              </w:rPr>
              <w:t>0.5</w:t>
            </w:r>
          </w:p>
        </w:tc>
        <w:tc>
          <w:tcPr>
            <w:tcW w:w="1559" w:type="dxa"/>
            <w:shd w:val="clear" w:color="auto" w:fill="auto"/>
          </w:tcPr>
          <w:p w14:paraId="58B85E41" w14:textId="77777777" w:rsidR="00A211E6" w:rsidRPr="00D45D43" w:rsidRDefault="00A211E6" w:rsidP="00CC730C">
            <w:pPr>
              <w:rPr>
                <w:lang w:eastAsia="en-US"/>
              </w:rPr>
            </w:pPr>
            <w:r w:rsidRPr="00B87700">
              <w:rPr>
                <w:lang w:eastAsia="en-US"/>
              </w:rPr>
              <w:t>3.98 x 10</w:t>
            </w:r>
            <w:r w:rsidRPr="00B87700">
              <w:rPr>
                <w:vertAlign w:val="superscript"/>
                <w:lang w:eastAsia="en-US"/>
              </w:rPr>
              <w:t>-2</w:t>
            </w:r>
          </w:p>
        </w:tc>
        <w:tc>
          <w:tcPr>
            <w:tcW w:w="1418" w:type="dxa"/>
            <w:shd w:val="clear" w:color="auto" w:fill="auto"/>
          </w:tcPr>
          <w:p w14:paraId="3404CB9D" w14:textId="77777777" w:rsidR="00A211E6" w:rsidRPr="00D45D43" w:rsidRDefault="00A211E6" w:rsidP="00CC730C">
            <w:pPr>
              <w:rPr>
                <w:lang w:eastAsia="en-US"/>
              </w:rPr>
            </w:pPr>
            <w:r w:rsidRPr="00D45D43">
              <w:rPr>
                <w:lang w:eastAsia="en-US"/>
              </w:rPr>
              <w:t>7.96</w:t>
            </w:r>
          </w:p>
        </w:tc>
        <w:tc>
          <w:tcPr>
            <w:tcW w:w="1525" w:type="dxa"/>
            <w:shd w:val="clear" w:color="auto" w:fill="auto"/>
          </w:tcPr>
          <w:p w14:paraId="3704245F" w14:textId="77777777" w:rsidR="00A211E6" w:rsidRPr="00D45D43" w:rsidRDefault="00A211E6" w:rsidP="00CC730C">
            <w:pPr>
              <w:rPr>
                <w:lang w:eastAsia="en-US"/>
              </w:rPr>
            </w:pPr>
            <w:r w:rsidRPr="00D45D43">
              <w:rPr>
                <w:lang w:eastAsia="en-US"/>
              </w:rPr>
              <w:t>yes</w:t>
            </w:r>
          </w:p>
        </w:tc>
      </w:tr>
      <w:tr w:rsidR="00A211E6" w:rsidRPr="00B87700" w14:paraId="0C32D194" w14:textId="77777777" w:rsidTr="00CC730C">
        <w:trPr>
          <w:cantSplit/>
        </w:trPr>
        <w:tc>
          <w:tcPr>
            <w:tcW w:w="1560" w:type="dxa"/>
            <w:shd w:val="clear" w:color="auto" w:fill="auto"/>
          </w:tcPr>
          <w:p w14:paraId="143AC531" w14:textId="77777777" w:rsidR="00A211E6" w:rsidRPr="00B87700" w:rsidRDefault="00A211E6" w:rsidP="00CC730C">
            <w:pPr>
              <w:rPr>
                <w:lang w:eastAsia="en-US"/>
              </w:rPr>
            </w:pPr>
            <w:r w:rsidRPr="00B87700">
              <w:rPr>
                <w:lang w:eastAsia="en-US"/>
              </w:rPr>
              <w:t>7. Cleaning of the equipment after spray application</w:t>
            </w:r>
          </w:p>
        </w:tc>
        <w:tc>
          <w:tcPr>
            <w:tcW w:w="850" w:type="dxa"/>
            <w:shd w:val="clear" w:color="auto" w:fill="auto"/>
          </w:tcPr>
          <w:p w14:paraId="2DABA724" w14:textId="77777777" w:rsidR="00A211E6" w:rsidRPr="00D45D43" w:rsidRDefault="00A211E6" w:rsidP="00CC730C">
            <w:pPr>
              <w:rPr>
                <w:lang w:eastAsia="en-US"/>
              </w:rPr>
            </w:pPr>
            <w:r w:rsidRPr="00B87700">
              <w:rPr>
                <w:lang w:eastAsia="en-US"/>
              </w:rPr>
              <w:t xml:space="preserve">Tier 1 </w:t>
            </w:r>
          </w:p>
        </w:tc>
        <w:tc>
          <w:tcPr>
            <w:tcW w:w="1560" w:type="dxa"/>
            <w:shd w:val="clear" w:color="auto" w:fill="auto"/>
          </w:tcPr>
          <w:p w14:paraId="2D37EEB7" w14:textId="77777777" w:rsidR="00A211E6" w:rsidRPr="00D45D43" w:rsidRDefault="00A211E6" w:rsidP="00CC730C">
            <w:pPr>
              <w:rPr>
                <w:lang w:eastAsia="en-US"/>
              </w:rPr>
            </w:pPr>
            <w:r>
              <w:rPr>
                <w:lang w:eastAsia="en-US"/>
              </w:rPr>
              <w:t>50</w:t>
            </w:r>
          </w:p>
        </w:tc>
        <w:tc>
          <w:tcPr>
            <w:tcW w:w="992" w:type="dxa"/>
            <w:shd w:val="clear" w:color="auto" w:fill="auto"/>
          </w:tcPr>
          <w:p w14:paraId="55CDA5C4" w14:textId="77777777" w:rsidR="00A211E6" w:rsidRPr="00D45D43" w:rsidRDefault="00A211E6" w:rsidP="00CC730C">
            <w:pPr>
              <w:rPr>
                <w:lang w:eastAsia="en-US"/>
              </w:rPr>
            </w:pPr>
            <w:r w:rsidRPr="00B87700">
              <w:rPr>
                <w:lang w:eastAsia="en-US"/>
              </w:rPr>
              <w:t>0.5</w:t>
            </w:r>
          </w:p>
        </w:tc>
        <w:tc>
          <w:tcPr>
            <w:tcW w:w="1559" w:type="dxa"/>
            <w:shd w:val="clear" w:color="auto" w:fill="auto"/>
          </w:tcPr>
          <w:p w14:paraId="4D5D2E63" w14:textId="77777777" w:rsidR="00A211E6" w:rsidRPr="00D45D43" w:rsidRDefault="00A211E6" w:rsidP="00CC730C">
            <w:pPr>
              <w:rPr>
                <w:lang w:eastAsia="en-US"/>
              </w:rPr>
            </w:pPr>
            <w:r w:rsidRPr="00B87700">
              <w:rPr>
                <w:lang w:eastAsia="en-US"/>
              </w:rPr>
              <w:t>2.37 x 10</w:t>
            </w:r>
            <w:r w:rsidRPr="00B87700">
              <w:rPr>
                <w:vertAlign w:val="superscript"/>
                <w:lang w:eastAsia="en-US"/>
              </w:rPr>
              <w:t>-3</w:t>
            </w:r>
          </w:p>
        </w:tc>
        <w:tc>
          <w:tcPr>
            <w:tcW w:w="1418" w:type="dxa"/>
            <w:shd w:val="clear" w:color="auto" w:fill="auto"/>
          </w:tcPr>
          <w:p w14:paraId="0AC9722C" w14:textId="77777777" w:rsidR="00A211E6" w:rsidRPr="00D45D43" w:rsidRDefault="00A211E6" w:rsidP="00CC730C">
            <w:pPr>
              <w:rPr>
                <w:lang w:eastAsia="en-US"/>
              </w:rPr>
            </w:pPr>
            <w:r w:rsidRPr="00D45D43">
              <w:rPr>
                <w:lang w:eastAsia="en-US"/>
              </w:rPr>
              <w:t>0.47</w:t>
            </w:r>
          </w:p>
        </w:tc>
        <w:tc>
          <w:tcPr>
            <w:tcW w:w="1525" w:type="dxa"/>
            <w:shd w:val="clear" w:color="auto" w:fill="auto"/>
          </w:tcPr>
          <w:p w14:paraId="6D2DAC2B" w14:textId="77777777" w:rsidR="00A211E6" w:rsidRPr="00D45D43" w:rsidRDefault="00A211E6" w:rsidP="00CC730C">
            <w:pPr>
              <w:rPr>
                <w:lang w:eastAsia="en-US"/>
              </w:rPr>
            </w:pPr>
            <w:r w:rsidRPr="00D45D43">
              <w:rPr>
                <w:lang w:eastAsia="en-US"/>
              </w:rPr>
              <w:t>yes</w:t>
            </w:r>
          </w:p>
        </w:tc>
      </w:tr>
      <w:tr w:rsidR="00A211E6" w:rsidRPr="00B87700" w14:paraId="03684E31" w14:textId="77777777" w:rsidTr="00CC730C">
        <w:trPr>
          <w:cantSplit/>
        </w:trPr>
        <w:tc>
          <w:tcPr>
            <w:tcW w:w="1560" w:type="dxa"/>
            <w:shd w:val="clear" w:color="auto" w:fill="auto"/>
          </w:tcPr>
          <w:p w14:paraId="149EDA3C" w14:textId="77777777" w:rsidR="00A211E6" w:rsidRPr="00B87700" w:rsidRDefault="00A211E6" w:rsidP="00CC730C">
            <w:pPr>
              <w:rPr>
                <w:lang w:eastAsia="en-US"/>
              </w:rPr>
            </w:pPr>
            <w:r w:rsidRPr="00B87700">
              <w:rPr>
                <w:lang w:eastAsia="en-US"/>
              </w:rPr>
              <w:t>8. Spray application + injection</w:t>
            </w:r>
          </w:p>
        </w:tc>
        <w:tc>
          <w:tcPr>
            <w:tcW w:w="850" w:type="dxa"/>
            <w:shd w:val="clear" w:color="auto" w:fill="auto"/>
          </w:tcPr>
          <w:p w14:paraId="2D26DD81" w14:textId="77777777" w:rsidR="00A211E6" w:rsidRPr="00D45D43" w:rsidRDefault="00A211E6" w:rsidP="00CC730C">
            <w:pPr>
              <w:rPr>
                <w:lang w:eastAsia="en-US"/>
              </w:rPr>
            </w:pPr>
            <w:r w:rsidRPr="00B87700">
              <w:rPr>
                <w:lang w:eastAsia="en-US"/>
              </w:rPr>
              <w:t xml:space="preserve">Tier 1 </w:t>
            </w:r>
          </w:p>
        </w:tc>
        <w:tc>
          <w:tcPr>
            <w:tcW w:w="1560" w:type="dxa"/>
            <w:shd w:val="clear" w:color="auto" w:fill="auto"/>
          </w:tcPr>
          <w:p w14:paraId="470C700F" w14:textId="77777777" w:rsidR="00A211E6" w:rsidRPr="00D45D43" w:rsidRDefault="00A211E6" w:rsidP="00CC730C">
            <w:pPr>
              <w:rPr>
                <w:lang w:eastAsia="en-US"/>
              </w:rPr>
            </w:pPr>
            <w:r>
              <w:rPr>
                <w:lang w:eastAsia="en-US"/>
              </w:rPr>
              <w:t>50</w:t>
            </w:r>
          </w:p>
        </w:tc>
        <w:tc>
          <w:tcPr>
            <w:tcW w:w="992" w:type="dxa"/>
            <w:shd w:val="clear" w:color="auto" w:fill="auto"/>
          </w:tcPr>
          <w:p w14:paraId="4333D341" w14:textId="77777777" w:rsidR="00A211E6" w:rsidRPr="00D45D43" w:rsidRDefault="00A211E6" w:rsidP="00CC730C">
            <w:pPr>
              <w:rPr>
                <w:lang w:eastAsia="en-US"/>
              </w:rPr>
            </w:pPr>
            <w:r w:rsidRPr="00B87700">
              <w:rPr>
                <w:lang w:eastAsia="en-US"/>
              </w:rPr>
              <w:t>0.5</w:t>
            </w:r>
          </w:p>
        </w:tc>
        <w:tc>
          <w:tcPr>
            <w:tcW w:w="1559" w:type="dxa"/>
            <w:shd w:val="clear" w:color="auto" w:fill="auto"/>
          </w:tcPr>
          <w:p w14:paraId="363C3C5B" w14:textId="77777777" w:rsidR="00A211E6" w:rsidRPr="00D45D43" w:rsidRDefault="00A211E6" w:rsidP="00CC730C">
            <w:pPr>
              <w:rPr>
                <w:lang w:eastAsia="en-US"/>
              </w:rPr>
            </w:pPr>
            <w:r w:rsidRPr="00B87700">
              <w:rPr>
                <w:lang w:eastAsia="en-US"/>
              </w:rPr>
              <w:t>7.96 x 10</w:t>
            </w:r>
            <w:r w:rsidRPr="00B87700">
              <w:rPr>
                <w:vertAlign w:val="superscript"/>
                <w:lang w:eastAsia="en-US"/>
              </w:rPr>
              <w:t>-2</w:t>
            </w:r>
          </w:p>
        </w:tc>
        <w:tc>
          <w:tcPr>
            <w:tcW w:w="1418" w:type="dxa"/>
            <w:shd w:val="clear" w:color="auto" w:fill="auto"/>
          </w:tcPr>
          <w:p w14:paraId="3FE43D6F" w14:textId="77777777" w:rsidR="00A211E6" w:rsidRPr="00D45D43" w:rsidRDefault="00A211E6" w:rsidP="00CC730C">
            <w:pPr>
              <w:rPr>
                <w:lang w:eastAsia="en-US"/>
              </w:rPr>
            </w:pPr>
            <w:r w:rsidRPr="00D45D43">
              <w:rPr>
                <w:lang w:eastAsia="en-US"/>
              </w:rPr>
              <w:t>15.92</w:t>
            </w:r>
          </w:p>
        </w:tc>
        <w:tc>
          <w:tcPr>
            <w:tcW w:w="1525" w:type="dxa"/>
            <w:shd w:val="clear" w:color="auto" w:fill="auto"/>
          </w:tcPr>
          <w:p w14:paraId="3215A504" w14:textId="77777777" w:rsidR="00A211E6" w:rsidRPr="00D45D43" w:rsidRDefault="00A211E6" w:rsidP="00CC730C">
            <w:pPr>
              <w:rPr>
                <w:lang w:eastAsia="en-US"/>
              </w:rPr>
            </w:pPr>
            <w:r w:rsidRPr="00D45D43">
              <w:rPr>
                <w:lang w:eastAsia="en-US"/>
              </w:rPr>
              <w:t>yes</w:t>
            </w:r>
          </w:p>
        </w:tc>
      </w:tr>
      <w:tr w:rsidR="00A211E6" w:rsidRPr="003A1231" w14:paraId="75A09AFE" w14:textId="77777777" w:rsidTr="00CC730C">
        <w:trPr>
          <w:cantSplit/>
        </w:trPr>
        <w:tc>
          <w:tcPr>
            <w:tcW w:w="1560" w:type="dxa"/>
            <w:shd w:val="clear" w:color="auto" w:fill="auto"/>
          </w:tcPr>
          <w:p w14:paraId="538C6911" w14:textId="77777777" w:rsidR="00A211E6" w:rsidRPr="00B87700" w:rsidRDefault="00A211E6" w:rsidP="00CC730C">
            <w:pPr>
              <w:rPr>
                <w:lang w:eastAsia="en-US"/>
              </w:rPr>
            </w:pPr>
            <w:r w:rsidRPr="00B87700">
              <w:rPr>
                <w:lang w:eastAsia="en-US"/>
              </w:rPr>
              <w:lastRenderedPageBreak/>
              <w:t>9. Cleaning after spray application + injection</w:t>
            </w:r>
          </w:p>
        </w:tc>
        <w:tc>
          <w:tcPr>
            <w:tcW w:w="850" w:type="dxa"/>
            <w:shd w:val="clear" w:color="auto" w:fill="auto"/>
          </w:tcPr>
          <w:p w14:paraId="4CA7A504" w14:textId="77777777" w:rsidR="00A211E6" w:rsidRPr="00D45D43" w:rsidRDefault="00A211E6" w:rsidP="00CC730C">
            <w:pPr>
              <w:rPr>
                <w:lang w:eastAsia="en-US"/>
              </w:rPr>
            </w:pPr>
            <w:r w:rsidRPr="00B87700">
              <w:rPr>
                <w:lang w:eastAsia="en-US"/>
              </w:rPr>
              <w:t xml:space="preserve">Tier 1 </w:t>
            </w:r>
          </w:p>
        </w:tc>
        <w:tc>
          <w:tcPr>
            <w:tcW w:w="1560" w:type="dxa"/>
            <w:shd w:val="clear" w:color="auto" w:fill="auto"/>
          </w:tcPr>
          <w:p w14:paraId="56725D3F" w14:textId="77777777" w:rsidR="00A211E6" w:rsidRPr="00D45D43" w:rsidRDefault="00A211E6" w:rsidP="00CC730C">
            <w:pPr>
              <w:rPr>
                <w:lang w:eastAsia="en-US"/>
              </w:rPr>
            </w:pPr>
            <w:r>
              <w:rPr>
                <w:lang w:eastAsia="en-US"/>
              </w:rPr>
              <w:t>50</w:t>
            </w:r>
          </w:p>
        </w:tc>
        <w:tc>
          <w:tcPr>
            <w:tcW w:w="992" w:type="dxa"/>
            <w:shd w:val="clear" w:color="auto" w:fill="auto"/>
          </w:tcPr>
          <w:p w14:paraId="7C702F12" w14:textId="77777777" w:rsidR="00A211E6" w:rsidRPr="00D45D43" w:rsidRDefault="00A211E6" w:rsidP="00CC730C">
            <w:pPr>
              <w:rPr>
                <w:lang w:eastAsia="en-US"/>
              </w:rPr>
            </w:pPr>
            <w:r w:rsidRPr="00B87700">
              <w:rPr>
                <w:lang w:eastAsia="en-US"/>
              </w:rPr>
              <w:t>0.5</w:t>
            </w:r>
          </w:p>
        </w:tc>
        <w:tc>
          <w:tcPr>
            <w:tcW w:w="1559" w:type="dxa"/>
            <w:shd w:val="clear" w:color="auto" w:fill="auto"/>
          </w:tcPr>
          <w:p w14:paraId="76CAC909" w14:textId="77777777" w:rsidR="00A211E6" w:rsidRPr="00D45D43" w:rsidRDefault="00A211E6" w:rsidP="00CC730C">
            <w:pPr>
              <w:rPr>
                <w:lang w:eastAsia="en-US"/>
              </w:rPr>
            </w:pPr>
            <w:r w:rsidRPr="00B87700">
              <w:rPr>
                <w:lang w:eastAsia="en-US"/>
              </w:rPr>
              <w:t>4.74 x 10</w:t>
            </w:r>
            <w:r w:rsidRPr="00B87700">
              <w:rPr>
                <w:vertAlign w:val="superscript"/>
                <w:lang w:eastAsia="en-US"/>
              </w:rPr>
              <w:t>-3</w:t>
            </w:r>
          </w:p>
        </w:tc>
        <w:tc>
          <w:tcPr>
            <w:tcW w:w="1418" w:type="dxa"/>
            <w:shd w:val="clear" w:color="auto" w:fill="auto"/>
          </w:tcPr>
          <w:p w14:paraId="5C8F5614" w14:textId="77777777" w:rsidR="00A211E6" w:rsidRPr="00D45D43" w:rsidRDefault="00A211E6" w:rsidP="00CC730C">
            <w:pPr>
              <w:rPr>
                <w:lang w:eastAsia="en-US"/>
              </w:rPr>
            </w:pPr>
            <w:r w:rsidRPr="00D45D43">
              <w:rPr>
                <w:lang w:eastAsia="en-US"/>
              </w:rPr>
              <w:t>0.95</w:t>
            </w:r>
          </w:p>
        </w:tc>
        <w:tc>
          <w:tcPr>
            <w:tcW w:w="1525" w:type="dxa"/>
            <w:shd w:val="clear" w:color="auto" w:fill="auto"/>
          </w:tcPr>
          <w:p w14:paraId="01E62831" w14:textId="77777777" w:rsidR="00A211E6" w:rsidRPr="00D45D43" w:rsidRDefault="00A211E6" w:rsidP="00CC730C">
            <w:pPr>
              <w:rPr>
                <w:lang w:eastAsia="en-US"/>
              </w:rPr>
            </w:pPr>
            <w:r w:rsidRPr="00D45D43">
              <w:rPr>
                <w:lang w:eastAsia="en-US"/>
              </w:rPr>
              <w:t>yes</w:t>
            </w:r>
          </w:p>
        </w:tc>
      </w:tr>
    </w:tbl>
    <w:p w14:paraId="2D66EF26" w14:textId="77777777" w:rsidR="00A211E6" w:rsidRPr="00BA1E4A" w:rsidRDefault="00A211E6" w:rsidP="00A211E6">
      <w:pPr>
        <w:rPr>
          <w:lang w:eastAsia="en-US"/>
        </w:rPr>
      </w:pPr>
    </w:p>
    <w:p w14:paraId="60F14C5C" w14:textId="77777777" w:rsidR="00A211E6" w:rsidRPr="007B72C7" w:rsidRDefault="00A211E6" w:rsidP="00A211E6">
      <w:pPr>
        <w:rPr>
          <w:b/>
          <w:bCs/>
          <w:lang w:eastAsia="en-US"/>
        </w:rPr>
      </w:pPr>
      <w:r w:rsidRPr="007B72C7">
        <w:rPr>
          <w:b/>
          <w:bCs/>
          <w:lang w:eastAsia="en-US"/>
        </w:rPr>
        <w:t xml:space="preserve">Combined </w:t>
      </w:r>
      <w:r>
        <w:rPr>
          <w:b/>
          <w:bCs/>
          <w:lang w:eastAsia="en-US"/>
        </w:rPr>
        <w:t xml:space="preserve">Non-professional </w:t>
      </w:r>
      <w:r w:rsidRPr="007B72C7">
        <w:rPr>
          <w:b/>
          <w:bCs/>
          <w:lang w:eastAsia="en-US"/>
        </w:rPr>
        <w:t>scenarios</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8"/>
        <w:gridCol w:w="1701"/>
        <w:gridCol w:w="993"/>
        <w:gridCol w:w="1417"/>
        <w:gridCol w:w="1418"/>
        <w:gridCol w:w="1525"/>
      </w:tblGrid>
      <w:tr w:rsidR="00A211E6" w:rsidRPr="00C45A72" w14:paraId="56E96FEA" w14:textId="77777777" w:rsidTr="00CC730C">
        <w:tc>
          <w:tcPr>
            <w:tcW w:w="1702" w:type="dxa"/>
            <w:shd w:val="clear" w:color="auto" w:fill="FFFFCC"/>
          </w:tcPr>
          <w:p w14:paraId="240B512C" w14:textId="77777777" w:rsidR="00A211E6" w:rsidRPr="007B72C7" w:rsidRDefault="00A211E6" w:rsidP="00CC730C">
            <w:pPr>
              <w:rPr>
                <w:b/>
                <w:lang w:eastAsia="en-US"/>
              </w:rPr>
            </w:pPr>
            <w:r w:rsidRPr="007B72C7">
              <w:rPr>
                <w:b/>
                <w:lang w:eastAsia="en-US"/>
              </w:rPr>
              <w:t>Scenarios combined</w:t>
            </w:r>
          </w:p>
        </w:tc>
        <w:tc>
          <w:tcPr>
            <w:tcW w:w="708" w:type="dxa"/>
            <w:shd w:val="clear" w:color="auto" w:fill="FFFFCC"/>
          </w:tcPr>
          <w:p w14:paraId="6135C01A" w14:textId="77777777" w:rsidR="00A211E6" w:rsidRPr="007B72C7" w:rsidRDefault="00A211E6" w:rsidP="00CC730C">
            <w:pPr>
              <w:rPr>
                <w:b/>
                <w:lang w:eastAsia="en-US"/>
              </w:rPr>
            </w:pPr>
            <w:r w:rsidRPr="007B72C7">
              <w:rPr>
                <w:b/>
                <w:lang w:eastAsia="en-US"/>
              </w:rPr>
              <w:t>Tier</w:t>
            </w:r>
          </w:p>
        </w:tc>
        <w:tc>
          <w:tcPr>
            <w:tcW w:w="1701" w:type="dxa"/>
            <w:shd w:val="clear" w:color="auto" w:fill="FFFFCC"/>
          </w:tcPr>
          <w:p w14:paraId="66178B59" w14:textId="77777777" w:rsidR="00A211E6" w:rsidRPr="00971246" w:rsidRDefault="00A211E6" w:rsidP="00CC730C">
            <w:pPr>
              <w:rPr>
                <w:b/>
                <w:lang w:eastAsia="en-US"/>
              </w:rPr>
            </w:pPr>
            <w:r w:rsidRPr="00971246">
              <w:rPr>
                <w:b/>
                <w:lang w:eastAsia="en-US"/>
              </w:rPr>
              <w:t>Systemic NOAEL</w:t>
            </w:r>
          </w:p>
          <w:p w14:paraId="3049B05F" w14:textId="77777777" w:rsidR="00A211E6" w:rsidRPr="0003496F" w:rsidRDefault="00A211E6" w:rsidP="00CC730C">
            <w:pPr>
              <w:rPr>
                <w:b/>
                <w:lang w:eastAsia="en-US"/>
              </w:rPr>
            </w:pPr>
            <w:r w:rsidRPr="0003496F">
              <w:rPr>
                <w:b/>
                <w:lang w:eastAsia="en-US"/>
              </w:rPr>
              <w:t>mg/kg bw/d</w:t>
            </w:r>
          </w:p>
        </w:tc>
        <w:tc>
          <w:tcPr>
            <w:tcW w:w="993" w:type="dxa"/>
            <w:shd w:val="clear" w:color="auto" w:fill="FFFFCC"/>
          </w:tcPr>
          <w:p w14:paraId="15FFFA97" w14:textId="77777777" w:rsidR="00A211E6" w:rsidRPr="0003496F" w:rsidRDefault="00A211E6" w:rsidP="00CC730C">
            <w:pPr>
              <w:rPr>
                <w:b/>
                <w:lang w:val="es-ES" w:eastAsia="en-US"/>
              </w:rPr>
            </w:pPr>
            <w:r w:rsidRPr="0003496F">
              <w:rPr>
                <w:b/>
                <w:lang w:val="es-ES" w:eastAsia="en-US"/>
              </w:rPr>
              <w:t>AEL</w:t>
            </w:r>
          </w:p>
          <w:p w14:paraId="183D30AD" w14:textId="77777777" w:rsidR="00A211E6" w:rsidRPr="0003496F" w:rsidRDefault="00A211E6" w:rsidP="00CC730C">
            <w:pPr>
              <w:rPr>
                <w:b/>
                <w:lang w:val="es-ES" w:eastAsia="en-US"/>
              </w:rPr>
            </w:pPr>
            <w:r w:rsidRPr="0003496F">
              <w:rPr>
                <w:b/>
                <w:lang w:val="es-ES" w:eastAsia="en-US"/>
              </w:rPr>
              <w:t>mg/kg bw/d</w:t>
            </w:r>
          </w:p>
        </w:tc>
        <w:tc>
          <w:tcPr>
            <w:tcW w:w="1417" w:type="dxa"/>
            <w:shd w:val="clear" w:color="auto" w:fill="FFFFCC"/>
          </w:tcPr>
          <w:p w14:paraId="7E810AB3" w14:textId="77777777" w:rsidR="00A211E6" w:rsidRPr="0003496F" w:rsidRDefault="00A211E6" w:rsidP="00CC730C">
            <w:pPr>
              <w:rPr>
                <w:b/>
                <w:lang w:eastAsia="en-US"/>
              </w:rPr>
            </w:pPr>
            <w:r w:rsidRPr="0003496F">
              <w:rPr>
                <w:b/>
                <w:lang w:eastAsia="en-US"/>
              </w:rPr>
              <w:t>Estimated uptake</w:t>
            </w:r>
          </w:p>
          <w:p w14:paraId="37847B86" w14:textId="77777777" w:rsidR="00A211E6" w:rsidRPr="00A10D4F" w:rsidRDefault="00A211E6" w:rsidP="00CC730C">
            <w:pPr>
              <w:rPr>
                <w:b/>
                <w:lang w:eastAsia="en-US"/>
              </w:rPr>
            </w:pPr>
            <w:r w:rsidRPr="00A10D4F">
              <w:rPr>
                <w:b/>
                <w:lang w:eastAsia="en-US"/>
              </w:rPr>
              <w:t>mg/kg bw/d</w:t>
            </w:r>
          </w:p>
        </w:tc>
        <w:tc>
          <w:tcPr>
            <w:tcW w:w="1418" w:type="dxa"/>
            <w:shd w:val="clear" w:color="auto" w:fill="FFFFCC"/>
          </w:tcPr>
          <w:p w14:paraId="70839F50" w14:textId="77777777" w:rsidR="00A211E6" w:rsidRPr="00FB2B2F" w:rsidRDefault="00A211E6" w:rsidP="00CC730C">
            <w:pPr>
              <w:rPr>
                <w:b/>
                <w:lang w:eastAsia="en-US"/>
              </w:rPr>
            </w:pPr>
            <w:r w:rsidRPr="00A10D4F">
              <w:rPr>
                <w:b/>
                <w:lang w:eastAsia="en-US"/>
              </w:rPr>
              <w:t>Estim</w:t>
            </w:r>
            <w:r w:rsidRPr="00FB2B2F">
              <w:rPr>
                <w:b/>
                <w:lang w:eastAsia="en-US"/>
              </w:rPr>
              <w:t xml:space="preserve">ated uptake/ AEL </w:t>
            </w:r>
          </w:p>
          <w:p w14:paraId="0483C5E3" w14:textId="77777777" w:rsidR="00A211E6" w:rsidRPr="001E6F97" w:rsidRDefault="00A211E6" w:rsidP="00CC730C">
            <w:pPr>
              <w:rPr>
                <w:b/>
                <w:lang w:eastAsia="en-US"/>
              </w:rPr>
            </w:pPr>
            <w:r w:rsidRPr="001E6F97">
              <w:rPr>
                <w:b/>
                <w:lang w:eastAsia="en-US"/>
              </w:rPr>
              <w:t>(%)</w:t>
            </w:r>
          </w:p>
        </w:tc>
        <w:tc>
          <w:tcPr>
            <w:tcW w:w="1525" w:type="dxa"/>
            <w:shd w:val="clear" w:color="auto" w:fill="FFFFCC"/>
          </w:tcPr>
          <w:p w14:paraId="4E4B58D3" w14:textId="77777777" w:rsidR="00A211E6" w:rsidRPr="001E6F97" w:rsidRDefault="00A211E6" w:rsidP="00CC730C">
            <w:pPr>
              <w:rPr>
                <w:b/>
                <w:lang w:eastAsia="en-US"/>
              </w:rPr>
            </w:pPr>
            <w:r w:rsidRPr="001E6F97">
              <w:rPr>
                <w:b/>
                <w:lang w:eastAsia="en-US"/>
              </w:rPr>
              <w:t>Acceptable</w:t>
            </w:r>
          </w:p>
          <w:p w14:paraId="3B9B7BCE" w14:textId="77777777" w:rsidR="00A211E6" w:rsidRPr="00C45A72" w:rsidRDefault="00A211E6" w:rsidP="00CC730C">
            <w:pPr>
              <w:rPr>
                <w:b/>
                <w:lang w:eastAsia="en-US"/>
              </w:rPr>
            </w:pPr>
            <w:r w:rsidRPr="001E6F97">
              <w:rPr>
                <w:b/>
                <w:lang w:eastAsia="en-US"/>
              </w:rPr>
              <w:t>(yes/no)</w:t>
            </w:r>
          </w:p>
        </w:tc>
      </w:tr>
      <w:tr w:rsidR="00A211E6" w:rsidRPr="00C45A72" w14:paraId="70E2DC4F" w14:textId="77777777" w:rsidTr="00CC730C">
        <w:tc>
          <w:tcPr>
            <w:tcW w:w="1702" w:type="dxa"/>
            <w:shd w:val="clear" w:color="auto" w:fill="auto"/>
          </w:tcPr>
          <w:p w14:paraId="54775B4B" w14:textId="77777777" w:rsidR="00A211E6" w:rsidRPr="00C45A72" w:rsidRDefault="00A211E6" w:rsidP="00CC730C">
            <w:pPr>
              <w:rPr>
                <w:lang w:eastAsia="en-US"/>
              </w:rPr>
            </w:pPr>
            <w:r>
              <w:rPr>
                <w:lang w:eastAsia="en-US"/>
              </w:rPr>
              <w:t>Scenarios [1+2</w:t>
            </w:r>
            <w:r w:rsidRPr="00F84E0D">
              <w:rPr>
                <w:lang w:eastAsia="en-US"/>
              </w:rPr>
              <w:t>]</w:t>
            </w:r>
          </w:p>
        </w:tc>
        <w:tc>
          <w:tcPr>
            <w:tcW w:w="708" w:type="dxa"/>
            <w:shd w:val="clear" w:color="auto" w:fill="auto"/>
          </w:tcPr>
          <w:p w14:paraId="01F62CAF" w14:textId="77777777" w:rsidR="00A211E6" w:rsidRPr="00C45A72" w:rsidRDefault="00A211E6" w:rsidP="00CC730C">
            <w:pPr>
              <w:rPr>
                <w:lang w:eastAsia="en-US"/>
              </w:rPr>
            </w:pPr>
            <w:r w:rsidRPr="0092094B">
              <w:rPr>
                <w:lang w:eastAsia="en-US"/>
              </w:rPr>
              <w:t xml:space="preserve">Tier 1 </w:t>
            </w:r>
          </w:p>
        </w:tc>
        <w:tc>
          <w:tcPr>
            <w:tcW w:w="1701" w:type="dxa"/>
            <w:shd w:val="clear" w:color="auto" w:fill="auto"/>
          </w:tcPr>
          <w:p w14:paraId="5C1CE048" w14:textId="77777777" w:rsidR="00A211E6" w:rsidRPr="00C45A72" w:rsidRDefault="00A211E6" w:rsidP="00CC730C">
            <w:pPr>
              <w:rPr>
                <w:lang w:eastAsia="en-US"/>
              </w:rPr>
            </w:pPr>
            <w:r>
              <w:rPr>
                <w:lang w:eastAsia="en-US"/>
              </w:rPr>
              <w:t>50</w:t>
            </w:r>
          </w:p>
        </w:tc>
        <w:tc>
          <w:tcPr>
            <w:tcW w:w="993" w:type="dxa"/>
            <w:shd w:val="clear" w:color="auto" w:fill="auto"/>
          </w:tcPr>
          <w:p w14:paraId="5AD51887" w14:textId="77777777" w:rsidR="00A211E6" w:rsidRPr="00C45A72" w:rsidRDefault="00A211E6" w:rsidP="00CC730C">
            <w:pPr>
              <w:rPr>
                <w:lang w:eastAsia="en-US"/>
              </w:rPr>
            </w:pPr>
            <w:r>
              <w:rPr>
                <w:lang w:eastAsia="en-US"/>
              </w:rPr>
              <w:t>0.5</w:t>
            </w:r>
          </w:p>
        </w:tc>
        <w:tc>
          <w:tcPr>
            <w:tcW w:w="1417" w:type="dxa"/>
            <w:shd w:val="clear" w:color="auto" w:fill="auto"/>
          </w:tcPr>
          <w:p w14:paraId="3C1AD2E0" w14:textId="77777777" w:rsidR="00A211E6" w:rsidRPr="00C45A72" w:rsidRDefault="00A211E6" w:rsidP="00CC730C">
            <w:pPr>
              <w:rPr>
                <w:lang w:eastAsia="en-US"/>
              </w:rPr>
            </w:pPr>
            <w:r>
              <w:rPr>
                <w:lang w:eastAsia="en-US"/>
              </w:rPr>
              <w:t>7.40 x 10</w:t>
            </w:r>
            <w:r w:rsidRPr="00D45D43">
              <w:rPr>
                <w:vertAlign w:val="superscript"/>
                <w:lang w:eastAsia="en-US"/>
              </w:rPr>
              <w:t>-3</w:t>
            </w:r>
          </w:p>
        </w:tc>
        <w:tc>
          <w:tcPr>
            <w:tcW w:w="1418" w:type="dxa"/>
            <w:shd w:val="clear" w:color="auto" w:fill="auto"/>
          </w:tcPr>
          <w:p w14:paraId="6C18C16D" w14:textId="77777777" w:rsidR="00A211E6" w:rsidRPr="00C45A72" w:rsidRDefault="00A211E6" w:rsidP="00CC730C">
            <w:pPr>
              <w:rPr>
                <w:lang w:eastAsia="en-US"/>
              </w:rPr>
            </w:pPr>
            <w:r>
              <w:rPr>
                <w:lang w:eastAsia="en-US"/>
              </w:rPr>
              <w:t>1.48</w:t>
            </w:r>
          </w:p>
        </w:tc>
        <w:tc>
          <w:tcPr>
            <w:tcW w:w="1525" w:type="dxa"/>
            <w:shd w:val="clear" w:color="auto" w:fill="auto"/>
          </w:tcPr>
          <w:p w14:paraId="0CC15B93" w14:textId="77777777" w:rsidR="00A211E6" w:rsidRPr="00C45A72" w:rsidRDefault="00A211E6" w:rsidP="00CC730C">
            <w:pPr>
              <w:rPr>
                <w:lang w:eastAsia="en-US"/>
              </w:rPr>
            </w:pPr>
            <w:r>
              <w:rPr>
                <w:lang w:eastAsia="en-US"/>
              </w:rPr>
              <w:t>yes</w:t>
            </w:r>
          </w:p>
        </w:tc>
      </w:tr>
      <w:tr w:rsidR="00A211E6" w:rsidRPr="00C45A72" w14:paraId="1E7F6532" w14:textId="77777777" w:rsidTr="00CC730C">
        <w:tc>
          <w:tcPr>
            <w:tcW w:w="1702" w:type="dxa"/>
            <w:shd w:val="clear" w:color="auto" w:fill="auto"/>
          </w:tcPr>
          <w:p w14:paraId="4A2AAE98" w14:textId="77777777" w:rsidR="00A211E6" w:rsidRPr="00C45A72" w:rsidRDefault="00A211E6" w:rsidP="00CC730C">
            <w:pPr>
              <w:rPr>
                <w:lang w:eastAsia="en-US"/>
              </w:rPr>
            </w:pPr>
            <w:r w:rsidRPr="00F84E0D">
              <w:rPr>
                <w:lang w:eastAsia="en-US"/>
              </w:rPr>
              <w:t>Scenarios [</w:t>
            </w:r>
            <w:r>
              <w:rPr>
                <w:lang w:eastAsia="en-US"/>
              </w:rPr>
              <w:t>3+4</w:t>
            </w:r>
            <w:r w:rsidRPr="00F84E0D">
              <w:rPr>
                <w:lang w:eastAsia="en-US"/>
              </w:rPr>
              <w:t>]</w:t>
            </w:r>
          </w:p>
        </w:tc>
        <w:tc>
          <w:tcPr>
            <w:tcW w:w="708" w:type="dxa"/>
            <w:shd w:val="clear" w:color="auto" w:fill="auto"/>
          </w:tcPr>
          <w:p w14:paraId="6278ECA3" w14:textId="77777777" w:rsidR="00A211E6" w:rsidRPr="00C45A72" w:rsidRDefault="00A211E6" w:rsidP="00CC730C">
            <w:pPr>
              <w:rPr>
                <w:lang w:eastAsia="en-US"/>
              </w:rPr>
            </w:pPr>
            <w:r w:rsidRPr="0092094B">
              <w:rPr>
                <w:lang w:eastAsia="en-US"/>
              </w:rPr>
              <w:t xml:space="preserve">Tier 1 </w:t>
            </w:r>
          </w:p>
        </w:tc>
        <w:tc>
          <w:tcPr>
            <w:tcW w:w="1701" w:type="dxa"/>
            <w:shd w:val="clear" w:color="auto" w:fill="auto"/>
          </w:tcPr>
          <w:p w14:paraId="541B06E0" w14:textId="77777777" w:rsidR="00A211E6" w:rsidRPr="00C45A72" w:rsidRDefault="00A211E6" w:rsidP="00CC730C">
            <w:pPr>
              <w:rPr>
                <w:lang w:eastAsia="en-US"/>
              </w:rPr>
            </w:pPr>
            <w:r>
              <w:rPr>
                <w:lang w:eastAsia="en-US"/>
              </w:rPr>
              <w:t>50</w:t>
            </w:r>
          </w:p>
        </w:tc>
        <w:tc>
          <w:tcPr>
            <w:tcW w:w="993" w:type="dxa"/>
            <w:shd w:val="clear" w:color="auto" w:fill="auto"/>
          </w:tcPr>
          <w:p w14:paraId="2BE39B2A" w14:textId="77777777" w:rsidR="00A211E6" w:rsidRPr="00C45A72" w:rsidRDefault="00A211E6" w:rsidP="00CC730C">
            <w:pPr>
              <w:rPr>
                <w:lang w:eastAsia="en-US"/>
              </w:rPr>
            </w:pPr>
            <w:r>
              <w:rPr>
                <w:lang w:eastAsia="en-US"/>
              </w:rPr>
              <w:t>0.5</w:t>
            </w:r>
          </w:p>
        </w:tc>
        <w:tc>
          <w:tcPr>
            <w:tcW w:w="1417" w:type="dxa"/>
            <w:shd w:val="clear" w:color="auto" w:fill="auto"/>
          </w:tcPr>
          <w:p w14:paraId="55C4614A" w14:textId="77777777" w:rsidR="00A211E6" w:rsidRPr="00C45A72" w:rsidRDefault="00A211E6" w:rsidP="00CC730C">
            <w:pPr>
              <w:rPr>
                <w:lang w:eastAsia="en-US"/>
              </w:rPr>
            </w:pPr>
            <w:r>
              <w:rPr>
                <w:lang w:eastAsia="en-US"/>
              </w:rPr>
              <w:t>1.66 x 10</w:t>
            </w:r>
            <w:r w:rsidRPr="00D45D43">
              <w:rPr>
                <w:vertAlign w:val="superscript"/>
                <w:lang w:eastAsia="en-US"/>
              </w:rPr>
              <w:t>-2</w:t>
            </w:r>
          </w:p>
        </w:tc>
        <w:tc>
          <w:tcPr>
            <w:tcW w:w="1418" w:type="dxa"/>
            <w:shd w:val="clear" w:color="auto" w:fill="auto"/>
          </w:tcPr>
          <w:p w14:paraId="69D53536" w14:textId="77777777" w:rsidR="00A211E6" w:rsidRPr="00C45A72" w:rsidRDefault="00A211E6" w:rsidP="00CC730C">
            <w:pPr>
              <w:rPr>
                <w:lang w:eastAsia="en-US"/>
              </w:rPr>
            </w:pPr>
            <w:r>
              <w:rPr>
                <w:lang w:eastAsia="en-US"/>
              </w:rPr>
              <w:t>3.32</w:t>
            </w:r>
          </w:p>
        </w:tc>
        <w:tc>
          <w:tcPr>
            <w:tcW w:w="1525" w:type="dxa"/>
            <w:shd w:val="clear" w:color="auto" w:fill="auto"/>
          </w:tcPr>
          <w:p w14:paraId="336756F3" w14:textId="77777777" w:rsidR="00A211E6" w:rsidRPr="00C45A72" w:rsidRDefault="00A211E6" w:rsidP="00CC730C">
            <w:pPr>
              <w:rPr>
                <w:lang w:eastAsia="en-US"/>
              </w:rPr>
            </w:pPr>
            <w:r>
              <w:rPr>
                <w:lang w:eastAsia="en-US"/>
              </w:rPr>
              <w:t>yes</w:t>
            </w:r>
          </w:p>
        </w:tc>
      </w:tr>
      <w:tr w:rsidR="00A211E6" w:rsidRPr="00C45A72" w14:paraId="54606B54" w14:textId="77777777" w:rsidTr="00CC730C">
        <w:tc>
          <w:tcPr>
            <w:tcW w:w="1702" w:type="dxa"/>
            <w:shd w:val="clear" w:color="auto" w:fill="auto"/>
          </w:tcPr>
          <w:p w14:paraId="1859FC7E" w14:textId="77777777" w:rsidR="00A211E6" w:rsidRPr="00C45A72" w:rsidRDefault="00A211E6" w:rsidP="00CC730C">
            <w:pPr>
              <w:rPr>
                <w:lang w:eastAsia="en-US"/>
              </w:rPr>
            </w:pPr>
            <w:r>
              <w:rPr>
                <w:lang w:eastAsia="en-US"/>
              </w:rPr>
              <w:t>Scenarios [6+7</w:t>
            </w:r>
            <w:r w:rsidRPr="00F84E0D">
              <w:rPr>
                <w:lang w:eastAsia="en-US"/>
              </w:rPr>
              <w:t>]</w:t>
            </w:r>
          </w:p>
        </w:tc>
        <w:tc>
          <w:tcPr>
            <w:tcW w:w="708" w:type="dxa"/>
            <w:shd w:val="clear" w:color="auto" w:fill="auto"/>
          </w:tcPr>
          <w:p w14:paraId="4F3832A2" w14:textId="77777777" w:rsidR="00A211E6" w:rsidRPr="00C45A72" w:rsidRDefault="00A211E6" w:rsidP="00CC730C">
            <w:pPr>
              <w:rPr>
                <w:lang w:eastAsia="en-US"/>
              </w:rPr>
            </w:pPr>
            <w:r w:rsidRPr="0092094B">
              <w:rPr>
                <w:lang w:eastAsia="en-US"/>
              </w:rPr>
              <w:t xml:space="preserve">Tier 1 </w:t>
            </w:r>
          </w:p>
        </w:tc>
        <w:tc>
          <w:tcPr>
            <w:tcW w:w="1701" w:type="dxa"/>
            <w:shd w:val="clear" w:color="auto" w:fill="auto"/>
          </w:tcPr>
          <w:p w14:paraId="39FB47EB" w14:textId="77777777" w:rsidR="00A211E6" w:rsidRPr="00C45A72" w:rsidRDefault="00A211E6" w:rsidP="00CC730C">
            <w:pPr>
              <w:rPr>
                <w:lang w:eastAsia="en-US"/>
              </w:rPr>
            </w:pPr>
            <w:r>
              <w:rPr>
                <w:lang w:eastAsia="en-US"/>
              </w:rPr>
              <w:t>50</w:t>
            </w:r>
          </w:p>
        </w:tc>
        <w:tc>
          <w:tcPr>
            <w:tcW w:w="993" w:type="dxa"/>
            <w:shd w:val="clear" w:color="auto" w:fill="auto"/>
          </w:tcPr>
          <w:p w14:paraId="7802DEC1" w14:textId="77777777" w:rsidR="00A211E6" w:rsidRPr="00C45A72" w:rsidRDefault="00A211E6" w:rsidP="00CC730C">
            <w:pPr>
              <w:rPr>
                <w:lang w:eastAsia="en-US"/>
              </w:rPr>
            </w:pPr>
            <w:r>
              <w:rPr>
                <w:lang w:eastAsia="en-US"/>
              </w:rPr>
              <w:t>0.5</w:t>
            </w:r>
          </w:p>
        </w:tc>
        <w:tc>
          <w:tcPr>
            <w:tcW w:w="1417" w:type="dxa"/>
            <w:shd w:val="clear" w:color="auto" w:fill="auto"/>
          </w:tcPr>
          <w:p w14:paraId="212890E5" w14:textId="77777777" w:rsidR="00A211E6" w:rsidRPr="00C45A72" w:rsidRDefault="00A211E6" w:rsidP="00CC730C">
            <w:pPr>
              <w:rPr>
                <w:lang w:eastAsia="en-US"/>
              </w:rPr>
            </w:pPr>
            <w:r>
              <w:rPr>
                <w:lang w:eastAsia="en-US"/>
              </w:rPr>
              <w:t>4.22 x 10</w:t>
            </w:r>
            <w:r w:rsidRPr="00D45D43">
              <w:rPr>
                <w:vertAlign w:val="superscript"/>
                <w:lang w:eastAsia="en-US"/>
              </w:rPr>
              <w:t>-2</w:t>
            </w:r>
          </w:p>
        </w:tc>
        <w:tc>
          <w:tcPr>
            <w:tcW w:w="1418" w:type="dxa"/>
            <w:shd w:val="clear" w:color="auto" w:fill="auto"/>
          </w:tcPr>
          <w:p w14:paraId="2C4B618E" w14:textId="77777777" w:rsidR="00A211E6" w:rsidRPr="00C45A72" w:rsidRDefault="00A211E6" w:rsidP="00CC730C">
            <w:pPr>
              <w:rPr>
                <w:lang w:eastAsia="en-US"/>
              </w:rPr>
            </w:pPr>
            <w:r>
              <w:rPr>
                <w:lang w:eastAsia="en-US"/>
              </w:rPr>
              <w:t>8.43</w:t>
            </w:r>
          </w:p>
        </w:tc>
        <w:tc>
          <w:tcPr>
            <w:tcW w:w="1525" w:type="dxa"/>
            <w:shd w:val="clear" w:color="auto" w:fill="auto"/>
          </w:tcPr>
          <w:p w14:paraId="62EA5F8C" w14:textId="77777777" w:rsidR="00A211E6" w:rsidRPr="00C45A72" w:rsidRDefault="00A211E6" w:rsidP="00CC730C">
            <w:pPr>
              <w:rPr>
                <w:lang w:eastAsia="en-US"/>
              </w:rPr>
            </w:pPr>
            <w:r>
              <w:rPr>
                <w:lang w:eastAsia="en-US"/>
              </w:rPr>
              <w:t>yes</w:t>
            </w:r>
          </w:p>
        </w:tc>
      </w:tr>
      <w:tr w:rsidR="00A211E6" w:rsidRPr="00C45A72" w14:paraId="6F30D1C4" w14:textId="77777777" w:rsidTr="00CC730C">
        <w:tc>
          <w:tcPr>
            <w:tcW w:w="1702" w:type="dxa"/>
            <w:shd w:val="clear" w:color="auto" w:fill="auto"/>
          </w:tcPr>
          <w:p w14:paraId="12025DD2" w14:textId="77777777" w:rsidR="00A211E6" w:rsidRDefault="00A211E6" w:rsidP="00CC730C">
            <w:pPr>
              <w:rPr>
                <w:lang w:eastAsia="en-US"/>
              </w:rPr>
            </w:pPr>
            <w:r>
              <w:rPr>
                <w:lang w:eastAsia="en-US"/>
              </w:rPr>
              <w:t>Scenarios [8+9</w:t>
            </w:r>
            <w:r w:rsidRPr="00F84E0D">
              <w:rPr>
                <w:lang w:eastAsia="en-US"/>
              </w:rPr>
              <w:t>]</w:t>
            </w:r>
          </w:p>
        </w:tc>
        <w:tc>
          <w:tcPr>
            <w:tcW w:w="708" w:type="dxa"/>
            <w:shd w:val="clear" w:color="auto" w:fill="auto"/>
          </w:tcPr>
          <w:p w14:paraId="7FD5EEC4" w14:textId="77777777" w:rsidR="00A211E6" w:rsidRPr="00C45A72" w:rsidRDefault="00A211E6" w:rsidP="00CC730C">
            <w:pPr>
              <w:rPr>
                <w:lang w:eastAsia="en-US"/>
              </w:rPr>
            </w:pPr>
            <w:r w:rsidRPr="0092094B">
              <w:rPr>
                <w:lang w:eastAsia="en-US"/>
              </w:rPr>
              <w:t xml:space="preserve">Tier 1 </w:t>
            </w:r>
          </w:p>
        </w:tc>
        <w:tc>
          <w:tcPr>
            <w:tcW w:w="1701" w:type="dxa"/>
            <w:shd w:val="clear" w:color="auto" w:fill="auto"/>
          </w:tcPr>
          <w:p w14:paraId="4D35DF38" w14:textId="77777777" w:rsidR="00A211E6" w:rsidRPr="00C45A72" w:rsidRDefault="00A211E6" w:rsidP="00CC730C">
            <w:pPr>
              <w:rPr>
                <w:lang w:eastAsia="en-US"/>
              </w:rPr>
            </w:pPr>
            <w:r>
              <w:rPr>
                <w:lang w:eastAsia="en-US"/>
              </w:rPr>
              <w:t>50</w:t>
            </w:r>
          </w:p>
        </w:tc>
        <w:tc>
          <w:tcPr>
            <w:tcW w:w="993" w:type="dxa"/>
            <w:shd w:val="clear" w:color="auto" w:fill="auto"/>
          </w:tcPr>
          <w:p w14:paraId="26C157AA" w14:textId="77777777" w:rsidR="00A211E6" w:rsidRPr="00C45A72" w:rsidRDefault="00A211E6" w:rsidP="00CC730C">
            <w:pPr>
              <w:rPr>
                <w:lang w:eastAsia="en-US"/>
              </w:rPr>
            </w:pPr>
            <w:r>
              <w:rPr>
                <w:lang w:eastAsia="en-US"/>
              </w:rPr>
              <w:t>0.5</w:t>
            </w:r>
          </w:p>
        </w:tc>
        <w:tc>
          <w:tcPr>
            <w:tcW w:w="1417" w:type="dxa"/>
            <w:shd w:val="clear" w:color="auto" w:fill="auto"/>
          </w:tcPr>
          <w:p w14:paraId="624CD2F2" w14:textId="77777777" w:rsidR="00A211E6" w:rsidRPr="00C45A72" w:rsidRDefault="00A211E6" w:rsidP="00CC730C">
            <w:pPr>
              <w:rPr>
                <w:lang w:eastAsia="en-US"/>
              </w:rPr>
            </w:pPr>
            <w:r>
              <w:rPr>
                <w:lang w:eastAsia="en-US"/>
              </w:rPr>
              <w:t>8.43 x 10</w:t>
            </w:r>
            <w:r w:rsidRPr="00D45D43">
              <w:rPr>
                <w:vertAlign w:val="superscript"/>
                <w:lang w:eastAsia="en-US"/>
              </w:rPr>
              <w:t>-2</w:t>
            </w:r>
          </w:p>
        </w:tc>
        <w:tc>
          <w:tcPr>
            <w:tcW w:w="1418" w:type="dxa"/>
            <w:shd w:val="clear" w:color="auto" w:fill="auto"/>
          </w:tcPr>
          <w:p w14:paraId="384584FA" w14:textId="77777777" w:rsidR="00A211E6" w:rsidRPr="00C45A72" w:rsidRDefault="00A211E6" w:rsidP="00CC730C">
            <w:pPr>
              <w:rPr>
                <w:lang w:eastAsia="en-US"/>
              </w:rPr>
            </w:pPr>
            <w:r>
              <w:rPr>
                <w:lang w:eastAsia="en-US"/>
              </w:rPr>
              <w:t>16.87</w:t>
            </w:r>
          </w:p>
        </w:tc>
        <w:tc>
          <w:tcPr>
            <w:tcW w:w="1525" w:type="dxa"/>
            <w:shd w:val="clear" w:color="auto" w:fill="auto"/>
          </w:tcPr>
          <w:p w14:paraId="5E0B3659" w14:textId="77777777" w:rsidR="00A211E6" w:rsidRPr="00C45A72" w:rsidRDefault="00A211E6" w:rsidP="00CC730C">
            <w:pPr>
              <w:rPr>
                <w:lang w:eastAsia="en-US"/>
              </w:rPr>
            </w:pPr>
            <w:r>
              <w:rPr>
                <w:lang w:eastAsia="en-US"/>
              </w:rPr>
              <w:t>yes</w:t>
            </w:r>
          </w:p>
        </w:tc>
      </w:tr>
    </w:tbl>
    <w:p w14:paraId="3EEC3973" w14:textId="77777777" w:rsidR="00A211E6" w:rsidRPr="002C11C6" w:rsidRDefault="00A211E6" w:rsidP="00A211E6">
      <w:pPr>
        <w:rPr>
          <w:lang w:eastAsia="en-US"/>
        </w:rPr>
      </w:pPr>
    </w:p>
    <w:p w14:paraId="3FCC6BEF" w14:textId="77777777" w:rsidR="00A211E6" w:rsidRPr="00FD2055" w:rsidRDefault="00A211E6" w:rsidP="00A211E6">
      <w:pPr>
        <w:rPr>
          <w:lang w:eastAsia="en-US"/>
        </w:rPr>
      </w:pPr>
    </w:p>
    <w:p w14:paraId="20558A1D" w14:textId="77777777" w:rsidR="00A211E6" w:rsidRPr="00C45A72" w:rsidRDefault="00A211E6" w:rsidP="00A211E6">
      <w:pPr>
        <w:rPr>
          <w:b/>
          <w:bCs/>
          <w:lang w:eastAsia="en-US"/>
        </w:rPr>
      </w:pPr>
      <w:r w:rsidRPr="00C45A72">
        <w:rPr>
          <w:b/>
          <w:bCs/>
          <w:lang w:eastAsia="en-US"/>
        </w:rPr>
        <w:t>Conclusion</w:t>
      </w:r>
    </w:p>
    <w:p w14:paraId="0CA04FA8" w14:textId="77777777" w:rsidR="00A211E6" w:rsidRDefault="00A211E6" w:rsidP="00A211E6">
      <w:pPr>
        <w:rPr>
          <w:iCs/>
          <w:lang w:eastAsia="en-US"/>
        </w:rPr>
      </w:pPr>
      <w:r>
        <w:rPr>
          <w:iCs/>
          <w:lang w:eastAsia="en-US"/>
        </w:rPr>
        <w:t xml:space="preserve">In conclusion for non-professional users, the risk is acceptable for all scenarios without PPE </w:t>
      </w:r>
    </w:p>
    <w:p w14:paraId="7D1CA0B1" w14:textId="440C996E" w:rsidR="00A211E6" w:rsidRDefault="00D7578E" w:rsidP="00A211E6">
      <w:pPr>
        <w:rPr>
          <w:iCs/>
          <w:lang w:eastAsia="en-US"/>
        </w:rPr>
      </w:pPr>
      <w:r>
        <w:rPr>
          <w:noProof/>
          <w:lang w:val="fr-FR" w:eastAsia="fr-FR"/>
        </w:rPr>
        <mc:AlternateContent>
          <mc:Choice Requires="wps">
            <w:drawing>
              <wp:anchor distT="0" distB="0" distL="114300" distR="114300" simplePos="0" relativeHeight="251679744" behindDoc="0" locked="0" layoutInCell="1" allowOverlap="1" wp14:anchorId="160A25CC" wp14:editId="2C53574A">
                <wp:simplePos x="0" y="0"/>
                <wp:positionH relativeFrom="margin">
                  <wp:align>right</wp:align>
                </wp:positionH>
                <wp:positionV relativeFrom="paragraph">
                  <wp:posOffset>154305</wp:posOffset>
                </wp:positionV>
                <wp:extent cx="5838825" cy="609600"/>
                <wp:effectExtent l="0" t="0" r="28575" b="19050"/>
                <wp:wrapNone/>
                <wp:docPr id="19" name="Zone de texte 19"/>
                <wp:cNvGraphicFramePr/>
                <a:graphic xmlns:a="http://schemas.openxmlformats.org/drawingml/2006/main">
                  <a:graphicData uri="http://schemas.microsoft.com/office/word/2010/wordprocessingShape">
                    <wps:wsp>
                      <wps:cNvSpPr txBox="1"/>
                      <wps:spPr>
                        <a:xfrm>
                          <a:off x="0" y="0"/>
                          <a:ext cx="5838825" cy="609600"/>
                        </a:xfrm>
                        <a:prstGeom prst="rect">
                          <a:avLst/>
                        </a:prstGeom>
                        <a:solidFill>
                          <a:sysClr val="window" lastClr="FFFFFF">
                            <a:lumMod val="75000"/>
                          </a:sysClr>
                        </a:solidFill>
                        <a:ln w="6350">
                          <a:solidFill>
                            <a:prstClr val="black"/>
                          </a:solidFill>
                        </a:ln>
                      </wps:spPr>
                      <wps:txbx>
                        <w:txbxContent>
                          <w:p w14:paraId="75DD0D73" w14:textId="77777777" w:rsidR="00C16239" w:rsidRPr="004B6EC3" w:rsidRDefault="00C16239" w:rsidP="003E5040">
                            <w:pPr>
                              <w:pStyle w:val="Paragraphedeliste"/>
                              <w:numPr>
                                <w:ilvl w:val="0"/>
                                <w:numId w:val="33"/>
                              </w:numPr>
                              <w:rPr>
                                <w:b/>
                              </w:rPr>
                            </w:pPr>
                            <w:r w:rsidRPr="004B6EC3">
                              <w:rPr>
                                <w:b/>
                              </w:rPr>
                              <w:t>Minor change 2020:</w:t>
                            </w:r>
                          </w:p>
                          <w:p w14:paraId="0524D279" w14:textId="77777777" w:rsidR="00C16239" w:rsidRDefault="00C16239" w:rsidP="00D7578E"/>
                          <w:p w14:paraId="4A9FBFD9" w14:textId="3D8362D7" w:rsidR="00C16239" w:rsidRDefault="00C16239" w:rsidP="00D7578E">
                            <w:r>
                              <w:t>The minor change has no impact on the non professional 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A25CC" id="Zone de texte 19" o:spid="_x0000_s1036" type="#_x0000_t202" style="position:absolute;margin-left:408.55pt;margin-top:12.15pt;width:459.75pt;height:48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" fillcolor="#bfbfbf" strokeweight=".5pt">
                <v:textbox>
                  <w:txbxContent>
                    <w:p w14:paraId="75DD0D73" w14:textId="77777777" w:rsidR="00C16239" w:rsidRPr="004B6EC3" w:rsidRDefault="00C16239" w:rsidP="003E5040">
                      <w:pPr>
                        <w:pStyle w:val="Paragraphedeliste"/>
                        <w:numPr>
                          <w:ilvl w:val="0"/>
                          <w:numId w:val="33"/>
                        </w:numPr>
                        <w:rPr>
                          <w:b/>
                        </w:rPr>
                      </w:pPr>
                      <w:r w:rsidRPr="004B6EC3">
                        <w:rPr>
                          <w:b/>
                        </w:rPr>
                        <w:t>Minor change 2020:</w:t>
                      </w:r>
                    </w:p>
                    <w:p w14:paraId="0524D279" w14:textId="77777777" w:rsidR="00C16239" w:rsidRDefault="00C16239" w:rsidP="00D7578E"/>
                    <w:p w14:paraId="4A9FBFD9" w14:textId="3D8362D7" w:rsidR="00C16239" w:rsidRDefault="00C16239" w:rsidP="00D7578E">
                      <w:r>
                        <w:t>The minor change has no impact on the non professional uses.</w:t>
                      </w:r>
                    </w:p>
                  </w:txbxContent>
                </v:textbox>
                <w10:wrap anchorx="margin"/>
              </v:shape>
            </w:pict>
          </mc:Fallback>
        </mc:AlternateContent>
      </w:r>
    </w:p>
    <w:p w14:paraId="4E4D9D23" w14:textId="42D6C33B" w:rsidR="00A211E6" w:rsidRDefault="00A211E6" w:rsidP="00A211E6">
      <w:pPr>
        <w:rPr>
          <w:b/>
          <w:i/>
          <w:szCs w:val="22"/>
          <w:lang w:eastAsia="en-US"/>
        </w:rPr>
      </w:pPr>
      <w:bookmarkStart w:id="146" w:name="_Toc389729092"/>
      <w:bookmarkStart w:id="147" w:name="_Toc403472778"/>
    </w:p>
    <w:p w14:paraId="02D93A30" w14:textId="490C1451" w:rsidR="00D7578E" w:rsidRDefault="00D7578E" w:rsidP="00A211E6">
      <w:pPr>
        <w:rPr>
          <w:b/>
          <w:i/>
          <w:szCs w:val="22"/>
          <w:lang w:eastAsia="en-US"/>
        </w:rPr>
      </w:pPr>
    </w:p>
    <w:p w14:paraId="6F74551E" w14:textId="40B0DD4B" w:rsidR="00D7578E" w:rsidRDefault="00D7578E" w:rsidP="00A211E6">
      <w:pPr>
        <w:rPr>
          <w:b/>
          <w:i/>
          <w:szCs w:val="22"/>
          <w:lang w:eastAsia="en-US"/>
        </w:rPr>
      </w:pPr>
    </w:p>
    <w:p w14:paraId="5C266328" w14:textId="3F11F3E5" w:rsidR="00D7578E" w:rsidRDefault="00D7578E" w:rsidP="00A211E6">
      <w:pPr>
        <w:rPr>
          <w:b/>
          <w:i/>
          <w:szCs w:val="22"/>
          <w:lang w:eastAsia="en-US"/>
        </w:rPr>
      </w:pPr>
    </w:p>
    <w:p w14:paraId="2EC67BFF" w14:textId="77777777" w:rsidR="00D7578E" w:rsidRDefault="00D7578E" w:rsidP="00A211E6">
      <w:pPr>
        <w:rPr>
          <w:b/>
          <w:i/>
          <w:szCs w:val="22"/>
          <w:lang w:eastAsia="en-US"/>
        </w:rPr>
      </w:pPr>
    </w:p>
    <w:p w14:paraId="129224DB" w14:textId="77777777" w:rsidR="00A211E6" w:rsidRPr="00971246" w:rsidRDefault="00A211E6" w:rsidP="00A211E6">
      <w:pPr>
        <w:rPr>
          <w:b/>
          <w:i/>
          <w:szCs w:val="22"/>
          <w:lang w:eastAsia="en-US"/>
        </w:rPr>
      </w:pPr>
      <w:r w:rsidRPr="00971246">
        <w:rPr>
          <w:b/>
          <w:i/>
          <w:szCs w:val="22"/>
          <w:lang w:eastAsia="en-US"/>
        </w:rPr>
        <w:t>Risk for the general public</w:t>
      </w:r>
      <w:bookmarkEnd w:id="146"/>
      <w:bookmarkEnd w:id="147"/>
      <w:r w:rsidRPr="00971246">
        <w:rPr>
          <w:b/>
          <w:i/>
          <w:szCs w:val="22"/>
          <w:lang w:eastAsia="en-US"/>
        </w:rPr>
        <w:t xml:space="preserve"> </w:t>
      </w:r>
    </w:p>
    <w:p w14:paraId="0B9C9092" w14:textId="77777777" w:rsidR="00A211E6" w:rsidRPr="00D45D43" w:rsidRDefault="00A211E6" w:rsidP="00A211E6">
      <w:pPr>
        <w:rPr>
          <w:lang w:eastAsia="en-US"/>
        </w:rPr>
      </w:pPr>
    </w:p>
    <w:p w14:paraId="1062EE8F" w14:textId="77777777" w:rsidR="00A211E6" w:rsidRDefault="00A211E6" w:rsidP="00A211E6">
      <w:pPr>
        <w:rPr>
          <w:lang w:eastAsia="en-US"/>
        </w:rPr>
      </w:pPr>
      <w:r w:rsidRPr="00D45D43">
        <w:rPr>
          <w:lang w:eastAsia="en-US"/>
        </w:rPr>
        <w:t xml:space="preserve">The </w:t>
      </w:r>
      <w:r>
        <w:rPr>
          <w:lang w:eastAsia="en-US"/>
        </w:rPr>
        <w:t xml:space="preserve">acute </w:t>
      </w:r>
      <w:r w:rsidRPr="00D45D43">
        <w:rPr>
          <w:lang w:eastAsia="en-US"/>
        </w:rPr>
        <w:t xml:space="preserve">exposure values are </w:t>
      </w:r>
      <w:r w:rsidRPr="0003496F">
        <w:rPr>
          <w:lang w:eastAsia="en-US"/>
        </w:rPr>
        <w:t>compared to short</w:t>
      </w:r>
      <w:r>
        <w:rPr>
          <w:lang w:eastAsia="en-US"/>
        </w:rPr>
        <w:t>-</w:t>
      </w:r>
      <w:r w:rsidRPr="00D45D43">
        <w:rPr>
          <w:lang w:eastAsia="en-US"/>
        </w:rPr>
        <w:t>term AEL of permethrin</w:t>
      </w:r>
      <w:r>
        <w:rPr>
          <w:lang w:eastAsia="en-US"/>
        </w:rPr>
        <w:t>.</w:t>
      </w:r>
    </w:p>
    <w:p w14:paraId="3E669C4C" w14:textId="77777777" w:rsidR="00A211E6" w:rsidRPr="00D45D43" w:rsidRDefault="00A211E6" w:rsidP="00A211E6">
      <w:pPr>
        <w:rPr>
          <w:lang w:eastAsia="en-US"/>
        </w:rPr>
      </w:pPr>
      <w:r>
        <w:rPr>
          <w:lang w:eastAsia="en-US"/>
        </w:rPr>
        <w:t>Chronic exposure values are compared to long-term AEL of permethrin.</w:t>
      </w:r>
    </w:p>
    <w:p w14:paraId="0186D9DE" w14:textId="77777777" w:rsidR="00A211E6" w:rsidRPr="00D45D43" w:rsidRDefault="00A211E6" w:rsidP="00A211E6">
      <w:pPr>
        <w:rPr>
          <w:lang w:eastAsia="en-US"/>
        </w:rPr>
      </w:pPr>
      <w:r w:rsidRPr="00D45D43">
        <w:rPr>
          <w:lang w:eastAsia="en-US"/>
        </w:rPr>
        <w:t xml:space="preserve">The following scenarios </w:t>
      </w:r>
      <w:r w:rsidR="0095664D" w:rsidRPr="00D45D43">
        <w:rPr>
          <w:lang w:eastAsia="en-US"/>
        </w:rPr>
        <w:t>represent</w:t>
      </w:r>
      <w:r w:rsidRPr="00D45D43">
        <w:rPr>
          <w:lang w:eastAsia="en-US"/>
        </w:rPr>
        <w:t xml:space="preserve"> secondary exposures.</w:t>
      </w:r>
    </w:p>
    <w:p w14:paraId="2D60CD5A" w14:textId="77777777" w:rsidR="00A211E6" w:rsidRPr="00D45D43" w:rsidRDefault="00A211E6" w:rsidP="00A211E6">
      <w:pPr>
        <w:rPr>
          <w:highlight w:val="yellow"/>
          <w:lang w:eastAsia="en-US"/>
        </w:rPr>
      </w:pPr>
    </w:p>
    <w:p w14:paraId="75B2B5E8" w14:textId="77777777" w:rsidR="00A211E6" w:rsidRPr="0003496F" w:rsidRDefault="00A211E6" w:rsidP="00A211E6">
      <w:pPr>
        <w:rPr>
          <w:b/>
          <w:bCs/>
          <w:lang w:eastAsia="en-US"/>
        </w:rPr>
      </w:pPr>
      <w:r w:rsidRPr="0003496F">
        <w:rPr>
          <w:b/>
          <w:bCs/>
          <w:lang w:eastAsia="en-US"/>
        </w:rPr>
        <w:t xml:space="preserve">Systemic effects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60"/>
        <w:gridCol w:w="992"/>
        <w:gridCol w:w="1417"/>
        <w:gridCol w:w="1418"/>
        <w:gridCol w:w="1559"/>
      </w:tblGrid>
      <w:tr w:rsidR="00A211E6" w:rsidRPr="003A1231" w14:paraId="78CA4833" w14:textId="77777777" w:rsidTr="00CC730C">
        <w:trPr>
          <w:cantSplit/>
          <w:tblHeader/>
        </w:trPr>
        <w:tc>
          <w:tcPr>
            <w:tcW w:w="1560" w:type="dxa"/>
            <w:shd w:val="clear" w:color="auto" w:fill="FFFFCC"/>
          </w:tcPr>
          <w:p w14:paraId="63F9842C" w14:textId="77777777" w:rsidR="00A211E6" w:rsidRPr="00D45D43" w:rsidRDefault="00A211E6" w:rsidP="00CC730C">
            <w:pPr>
              <w:rPr>
                <w:b/>
                <w:lang w:val="en-US" w:eastAsia="en-US"/>
              </w:rPr>
            </w:pPr>
            <w:r w:rsidRPr="0003496F">
              <w:rPr>
                <w:b/>
                <w:lang w:eastAsia="en-US"/>
              </w:rPr>
              <w:t>Task/</w:t>
            </w:r>
          </w:p>
          <w:p w14:paraId="76506A04" w14:textId="77777777" w:rsidR="00A211E6" w:rsidRPr="0003496F" w:rsidRDefault="00A211E6" w:rsidP="00CC730C">
            <w:pPr>
              <w:rPr>
                <w:b/>
                <w:lang w:eastAsia="en-US"/>
              </w:rPr>
            </w:pPr>
            <w:r w:rsidRPr="0003496F">
              <w:rPr>
                <w:b/>
                <w:lang w:eastAsia="en-US"/>
              </w:rPr>
              <w:t>Scenario</w:t>
            </w:r>
          </w:p>
        </w:tc>
        <w:tc>
          <w:tcPr>
            <w:tcW w:w="850" w:type="dxa"/>
            <w:shd w:val="clear" w:color="auto" w:fill="FFFFCC"/>
          </w:tcPr>
          <w:p w14:paraId="06001A16" w14:textId="77777777" w:rsidR="00A211E6" w:rsidRPr="00A10D4F" w:rsidRDefault="00A211E6" w:rsidP="00CC730C">
            <w:pPr>
              <w:rPr>
                <w:b/>
                <w:lang w:eastAsia="en-US"/>
              </w:rPr>
            </w:pPr>
            <w:r w:rsidRPr="00A10D4F">
              <w:rPr>
                <w:b/>
                <w:lang w:eastAsia="en-US"/>
              </w:rPr>
              <w:t>Tier</w:t>
            </w:r>
          </w:p>
        </w:tc>
        <w:tc>
          <w:tcPr>
            <w:tcW w:w="1560" w:type="dxa"/>
            <w:shd w:val="clear" w:color="auto" w:fill="FFFFCC"/>
          </w:tcPr>
          <w:p w14:paraId="4CF57091" w14:textId="77777777" w:rsidR="00A211E6" w:rsidRPr="00A10D4F" w:rsidRDefault="00A211E6" w:rsidP="00CC730C">
            <w:pPr>
              <w:rPr>
                <w:b/>
                <w:lang w:eastAsia="en-US"/>
              </w:rPr>
            </w:pPr>
            <w:r w:rsidRPr="00A10D4F">
              <w:rPr>
                <w:b/>
                <w:lang w:eastAsia="en-US"/>
              </w:rPr>
              <w:t>Systemic NOAEL</w:t>
            </w:r>
          </w:p>
          <w:p w14:paraId="7EEC5BD0" w14:textId="77777777" w:rsidR="00A211E6" w:rsidRPr="00FB2B2F" w:rsidRDefault="00A211E6" w:rsidP="00CC730C">
            <w:pPr>
              <w:rPr>
                <w:b/>
                <w:lang w:eastAsia="en-US"/>
              </w:rPr>
            </w:pPr>
            <w:r w:rsidRPr="00FB2B2F">
              <w:rPr>
                <w:b/>
                <w:lang w:eastAsia="en-US"/>
              </w:rPr>
              <w:t>mg/kg bw/d</w:t>
            </w:r>
          </w:p>
        </w:tc>
        <w:tc>
          <w:tcPr>
            <w:tcW w:w="992" w:type="dxa"/>
            <w:shd w:val="clear" w:color="auto" w:fill="FFFFCC"/>
          </w:tcPr>
          <w:p w14:paraId="4C8B4567" w14:textId="77777777" w:rsidR="00A211E6" w:rsidRPr="001E6F97" w:rsidRDefault="00A211E6" w:rsidP="00CC730C">
            <w:pPr>
              <w:rPr>
                <w:b/>
                <w:lang w:val="es-ES" w:eastAsia="en-US"/>
              </w:rPr>
            </w:pPr>
            <w:r w:rsidRPr="001E6F97">
              <w:rPr>
                <w:b/>
                <w:lang w:val="es-ES" w:eastAsia="en-US"/>
              </w:rPr>
              <w:t>AEL</w:t>
            </w:r>
          </w:p>
          <w:p w14:paraId="15F27097" w14:textId="77777777" w:rsidR="00A211E6" w:rsidRPr="001E6F97" w:rsidRDefault="00A211E6" w:rsidP="00CC730C">
            <w:pPr>
              <w:rPr>
                <w:b/>
                <w:lang w:val="es-ES" w:eastAsia="en-US"/>
              </w:rPr>
            </w:pPr>
            <w:r w:rsidRPr="001E6F97">
              <w:rPr>
                <w:b/>
                <w:lang w:val="es-ES" w:eastAsia="en-US"/>
              </w:rPr>
              <w:t>mg/kg bw/d</w:t>
            </w:r>
          </w:p>
        </w:tc>
        <w:tc>
          <w:tcPr>
            <w:tcW w:w="1417" w:type="dxa"/>
            <w:shd w:val="clear" w:color="auto" w:fill="FFFFCC"/>
          </w:tcPr>
          <w:p w14:paraId="10D6011D" w14:textId="77777777" w:rsidR="00A211E6" w:rsidRPr="001E6F97" w:rsidRDefault="00A211E6" w:rsidP="00CC730C">
            <w:pPr>
              <w:rPr>
                <w:b/>
                <w:lang w:eastAsia="en-US"/>
              </w:rPr>
            </w:pPr>
            <w:r w:rsidRPr="001E6F97">
              <w:rPr>
                <w:b/>
                <w:lang w:eastAsia="en-US"/>
              </w:rPr>
              <w:t>Estimated uptake</w:t>
            </w:r>
          </w:p>
          <w:p w14:paraId="7CF5681C" w14:textId="77777777" w:rsidR="00A211E6" w:rsidRPr="001E6F97" w:rsidRDefault="00A211E6" w:rsidP="00CC730C">
            <w:pPr>
              <w:rPr>
                <w:b/>
                <w:lang w:eastAsia="en-US"/>
              </w:rPr>
            </w:pPr>
            <w:r w:rsidRPr="001E6F97">
              <w:rPr>
                <w:b/>
                <w:lang w:eastAsia="en-US"/>
              </w:rPr>
              <w:t>mg/kg bw/d</w:t>
            </w:r>
          </w:p>
        </w:tc>
        <w:tc>
          <w:tcPr>
            <w:tcW w:w="1418" w:type="dxa"/>
            <w:shd w:val="clear" w:color="auto" w:fill="FFFFCC"/>
          </w:tcPr>
          <w:p w14:paraId="6DA7EB50" w14:textId="77777777" w:rsidR="00A211E6" w:rsidRPr="00865317" w:rsidRDefault="00A211E6" w:rsidP="00CC730C">
            <w:pPr>
              <w:rPr>
                <w:b/>
                <w:lang w:eastAsia="en-US"/>
              </w:rPr>
            </w:pPr>
            <w:r w:rsidRPr="00865317">
              <w:rPr>
                <w:b/>
                <w:lang w:eastAsia="en-US"/>
              </w:rPr>
              <w:t xml:space="preserve">Estimated uptake/ AEL </w:t>
            </w:r>
          </w:p>
          <w:p w14:paraId="5DFB40B1" w14:textId="77777777" w:rsidR="00A211E6" w:rsidRPr="00865317" w:rsidRDefault="00A211E6" w:rsidP="00CC730C">
            <w:pPr>
              <w:rPr>
                <w:b/>
                <w:lang w:eastAsia="en-US"/>
              </w:rPr>
            </w:pPr>
            <w:r w:rsidRPr="00865317">
              <w:rPr>
                <w:b/>
                <w:lang w:eastAsia="en-US"/>
              </w:rPr>
              <w:t>(%)</w:t>
            </w:r>
          </w:p>
        </w:tc>
        <w:tc>
          <w:tcPr>
            <w:tcW w:w="1559" w:type="dxa"/>
            <w:shd w:val="clear" w:color="auto" w:fill="FFFFCC"/>
          </w:tcPr>
          <w:p w14:paraId="0AED9E0C" w14:textId="77777777" w:rsidR="00A211E6" w:rsidRPr="00865317" w:rsidRDefault="00A211E6" w:rsidP="00CC730C">
            <w:pPr>
              <w:rPr>
                <w:b/>
                <w:lang w:eastAsia="en-US"/>
              </w:rPr>
            </w:pPr>
            <w:r w:rsidRPr="00865317">
              <w:rPr>
                <w:b/>
                <w:lang w:eastAsia="en-US"/>
              </w:rPr>
              <w:t>Acceptable</w:t>
            </w:r>
          </w:p>
          <w:p w14:paraId="58D4DA5F" w14:textId="77777777" w:rsidR="00A211E6" w:rsidRPr="00924A36" w:rsidRDefault="00A211E6" w:rsidP="00CC730C">
            <w:pPr>
              <w:rPr>
                <w:b/>
                <w:lang w:eastAsia="en-US"/>
              </w:rPr>
            </w:pPr>
            <w:r w:rsidRPr="00924A36">
              <w:rPr>
                <w:b/>
                <w:lang w:eastAsia="en-US"/>
              </w:rPr>
              <w:t>(yes/no)</w:t>
            </w:r>
          </w:p>
        </w:tc>
      </w:tr>
      <w:tr w:rsidR="00A211E6" w:rsidRPr="003A1231" w14:paraId="61C0AFB6" w14:textId="77777777" w:rsidTr="00CC730C">
        <w:trPr>
          <w:cantSplit/>
        </w:trPr>
        <w:tc>
          <w:tcPr>
            <w:tcW w:w="1560" w:type="dxa"/>
            <w:shd w:val="clear" w:color="auto" w:fill="auto"/>
          </w:tcPr>
          <w:p w14:paraId="0340B6A1" w14:textId="77777777" w:rsidR="00A211E6" w:rsidRPr="00FB2B2F" w:rsidRDefault="00A211E6" w:rsidP="00CC730C">
            <w:pPr>
              <w:rPr>
                <w:lang w:eastAsia="en-US"/>
              </w:rPr>
            </w:pPr>
            <w:r w:rsidRPr="0003496F">
              <w:rPr>
                <w:lang w:eastAsia="en-US"/>
              </w:rPr>
              <w:t>10. Adult amateur sanding/processing of treated wood composites</w:t>
            </w:r>
            <w:r w:rsidRPr="00A10D4F">
              <w:rPr>
                <w:lang w:eastAsia="en-US"/>
              </w:rPr>
              <w:t xml:space="preserve"> (acute)</w:t>
            </w:r>
          </w:p>
        </w:tc>
        <w:tc>
          <w:tcPr>
            <w:tcW w:w="850" w:type="dxa"/>
            <w:shd w:val="clear" w:color="auto" w:fill="auto"/>
          </w:tcPr>
          <w:p w14:paraId="64AAF9C1" w14:textId="77777777" w:rsidR="00A211E6" w:rsidRPr="0003496F" w:rsidRDefault="00A211E6" w:rsidP="00CC730C">
            <w:pPr>
              <w:rPr>
                <w:lang w:eastAsia="en-US"/>
              </w:rPr>
            </w:pPr>
            <w:r w:rsidRPr="00D45D43">
              <w:rPr>
                <w:lang w:eastAsia="en-US"/>
              </w:rPr>
              <w:t>Tier 1</w:t>
            </w:r>
          </w:p>
        </w:tc>
        <w:tc>
          <w:tcPr>
            <w:tcW w:w="1560" w:type="dxa"/>
            <w:shd w:val="clear" w:color="auto" w:fill="auto"/>
          </w:tcPr>
          <w:p w14:paraId="0E3C54F5" w14:textId="77777777" w:rsidR="00A211E6" w:rsidRPr="00A10D4F" w:rsidRDefault="00A211E6" w:rsidP="00CC730C">
            <w:pPr>
              <w:rPr>
                <w:lang w:eastAsia="en-US"/>
              </w:rPr>
            </w:pPr>
            <w:r>
              <w:rPr>
                <w:lang w:eastAsia="en-US"/>
              </w:rPr>
              <w:t>50</w:t>
            </w:r>
          </w:p>
        </w:tc>
        <w:tc>
          <w:tcPr>
            <w:tcW w:w="992" w:type="dxa"/>
            <w:shd w:val="clear" w:color="auto" w:fill="auto"/>
          </w:tcPr>
          <w:p w14:paraId="3B93FE71" w14:textId="77777777" w:rsidR="00A211E6" w:rsidRPr="0003496F" w:rsidRDefault="00A211E6" w:rsidP="00CC730C">
            <w:pPr>
              <w:rPr>
                <w:lang w:eastAsia="en-US"/>
              </w:rPr>
            </w:pPr>
            <w:r>
              <w:rPr>
                <w:lang w:eastAsia="en-US"/>
              </w:rPr>
              <w:t>0.5</w:t>
            </w:r>
          </w:p>
        </w:tc>
        <w:tc>
          <w:tcPr>
            <w:tcW w:w="1417" w:type="dxa"/>
            <w:shd w:val="clear" w:color="auto" w:fill="auto"/>
          </w:tcPr>
          <w:p w14:paraId="3794FACF" w14:textId="77777777" w:rsidR="00A211E6" w:rsidRPr="0003496F" w:rsidRDefault="00A211E6" w:rsidP="00CC730C">
            <w:pPr>
              <w:rPr>
                <w:lang w:eastAsia="en-US"/>
              </w:rPr>
            </w:pPr>
            <w:r>
              <w:rPr>
                <w:lang w:eastAsia="en-US"/>
              </w:rPr>
              <w:t>3.5 x 10</w:t>
            </w:r>
            <w:r w:rsidRPr="00D45D43">
              <w:rPr>
                <w:vertAlign w:val="superscript"/>
                <w:lang w:eastAsia="en-US"/>
              </w:rPr>
              <w:t>-4</w:t>
            </w:r>
          </w:p>
        </w:tc>
        <w:tc>
          <w:tcPr>
            <w:tcW w:w="1418" w:type="dxa"/>
            <w:shd w:val="clear" w:color="auto" w:fill="auto"/>
          </w:tcPr>
          <w:p w14:paraId="6966B528" w14:textId="77777777" w:rsidR="00A211E6" w:rsidRPr="0003496F" w:rsidRDefault="00A211E6" w:rsidP="00CC730C">
            <w:pPr>
              <w:rPr>
                <w:lang w:eastAsia="en-US"/>
              </w:rPr>
            </w:pPr>
            <w:r>
              <w:rPr>
                <w:lang w:eastAsia="en-US"/>
              </w:rPr>
              <w:t>0.07</w:t>
            </w:r>
          </w:p>
        </w:tc>
        <w:tc>
          <w:tcPr>
            <w:tcW w:w="1559" w:type="dxa"/>
            <w:shd w:val="clear" w:color="auto" w:fill="auto"/>
          </w:tcPr>
          <w:p w14:paraId="2440B732" w14:textId="77777777" w:rsidR="00A211E6" w:rsidRPr="0003496F" w:rsidRDefault="00A211E6" w:rsidP="00CC730C">
            <w:pPr>
              <w:rPr>
                <w:lang w:eastAsia="en-US"/>
              </w:rPr>
            </w:pPr>
            <w:r>
              <w:rPr>
                <w:lang w:eastAsia="en-US"/>
              </w:rPr>
              <w:t>yes</w:t>
            </w:r>
          </w:p>
        </w:tc>
      </w:tr>
      <w:tr w:rsidR="00A211E6" w:rsidRPr="003A1231" w14:paraId="3A65542C" w14:textId="77777777" w:rsidTr="00CC730C">
        <w:trPr>
          <w:cantSplit/>
        </w:trPr>
        <w:tc>
          <w:tcPr>
            <w:tcW w:w="1560" w:type="dxa"/>
            <w:shd w:val="clear" w:color="auto" w:fill="auto"/>
          </w:tcPr>
          <w:p w14:paraId="3821BBF3" w14:textId="77777777" w:rsidR="00A211E6" w:rsidRPr="00A10D4F" w:rsidRDefault="00A211E6" w:rsidP="00CC730C">
            <w:pPr>
              <w:rPr>
                <w:lang w:eastAsia="en-US"/>
              </w:rPr>
            </w:pPr>
            <w:r w:rsidRPr="00D45D43">
              <w:rPr>
                <w:lang w:eastAsia="en-US"/>
              </w:rPr>
              <w:lastRenderedPageBreak/>
              <w:t xml:space="preserve">11. </w:t>
            </w:r>
            <w:r>
              <w:rPr>
                <w:lang w:eastAsia="en-US"/>
              </w:rPr>
              <w:t xml:space="preserve">Toddler </w:t>
            </w:r>
            <w:r w:rsidRPr="0003496F">
              <w:rPr>
                <w:lang w:eastAsia="en-US"/>
              </w:rPr>
              <w:t>chewing wood composite chips t</w:t>
            </w:r>
            <w:r w:rsidRPr="00A10D4F">
              <w:rPr>
                <w:lang w:eastAsia="en-US"/>
              </w:rPr>
              <w:t>reated with application dose of 450 g/m²</w:t>
            </w:r>
          </w:p>
        </w:tc>
        <w:tc>
          <w:tcPr>
            <w:tcW w:w="850" w:type="dxa"/>
            <w:shd w:val="clear" w:color="auto" w:fill="auto"/>
          </w:tcPr>
          <w:p w14:paraId="01342329" w14:textId="77777777" w:rsidR="00A211E6" w:rsidRPr="00B56D5D" w:rsidRDefault="00A211E6" w:rsidP="00CC730C">
            <w:pPr>
              <w:rPr>
                <w:lang w:eastAsia="en-US"/>
              </w:rPr>
            </w:pPr>
            <w:r>
              <w:rPr>
                <w:lang w:eastAsia="en-US"/>
              </w:rPr>
              <w:t>Tier 1</w:t>
            </w:r>
          </w:p>
        </w:tc>
        <w:tc>
          <w:tcPr>
            <w:tcW w:w="1560" w:type="dxa"/>
            <w:shd w:val="clear" w:color="auto" w:fill="auto"/>
          </w:tcPr>
          <w:p w14:paraId="4835931E" w14:textId="77777777" w:rsidR="00A211E6" w:rsidRPr="00A10D4F" w:rsidRDefault="00A211E6" w:rsidP="00CC730C">
            <w:pPr>
              <w:rPr>
                <w:lang w:eastAsia="en-US"/>
              </w:rPr>
            </w:pPr>
            <w:r>
              <w:rPr>
                <w:lang w:eastAsia="en-US"/>
              </w:rPr>
              <w:t>50</w:t>
            </w:r>
          </w:p>
        </w:tc>
        <w:tc>
          <w:tcPr>
            <w:tcW w:w="992" w:type="dxa"/>
            <w:shd w:val="clear" w:color="auto" w:fill="auto"/>
          </w:tcPr>
          <w:p w14:paraId="4A59BAB8" w14:textId="77777777" w:rsidR="00A211E6" w:rsidRPr="0003496F" w:rsidRDefault="00A211E6" w:rsidP="00CC730C">
            <w:pPr>
              <w:rPr>
                <w:lang w:eastAsia="en-US"/>
              </w:rPr>
            </w:pPr>
            <w:r>
              <w:rPr>
                <w:lang w:eastAsia="en-US"/>
              </w:rPr>
              <w:t>0.5</w:t>
            </w:r>
          </w:p>
        </w:tc>
        <w:tc>
          <w:tcPr>
            <w:tcW w:w="1417" w:type="dxa"/>
            <w:shd w:val="clear" w:color="auto" w:fill="auto"/>
          </w:tcPr>
          <w:p w14:paraId="6F5CFB75" w14:textId="77777777" w:rsidR="00A211E6" w:rsidRPr="00B56D5D" w:rsidRDefault="00A211E6" w:rsidP="00CC730C">
            <w:pPr>
              <w:rPr>
                <w:lang w:eastAsia="en-US"/>
              </w:rPr>
            </w:pPr>
            <w:r>
              <w:rPr>
                <w:lang w:eastAsia="en-US"/>
              </w:rPr>
              <w:t>1.39 x 10</w:t>
            </w:r>
            <w:r w:rsidRPr="00D45D43">
              <w:rPr>
                <w:vertAlign w:val="superscript"/>
                <w:lang w:eastAsia="en-US"/>
              </w:rPr>
              <w:t>-1</w:t>
            </w:r>
          </w:p>
        </w:tc>
        <w:tc>
          <w:tcPr>
            <w:tcW w:w="1418" w:type="dxa"/>
            <w:shd w:val="clear" w:color="auto" w:fill="auto"/>
          </w:tcPr>
          <w:p w14:paraId="5D27B6CE" w14:textId="77777777" w:rsidR="00A211E6" w:rsidRPr="00B56D5D" w:rsidRDefault="00A211E6" w:rsidP="00CC730C">
            <w:pPr>
              <w:rPr>
                <w:lang w:eastAsia="en-US"/>
              </w:rPr>
            </w:pPr>
            <w:r>
              <w:rPr>
                <w:lang w:eastAsia="en-US"/>
              </w:rPr>
              <w:t>27.86</w:t>
            </w:r>
          </w:p>
        </w:tc>
        <w:tc>
          <w:tcPr>
            <w:tcW w:w="1559" w:type="dxa"/>
            <w:shd w:val="clear" w:color="auto" w:fill="auto"/>
          </w:tcPr>
          <w:p w14:paraId="579CEE0D" w14:textId="77777777" w:rsidR="00A211E6" w:rsidRPr="00B56D5D" w:rsidRDefault="00A211E6" w:rsidP="00CC730C">
            <w:pPr>
              <w:rPr>
                <w:lang w:eastAsia="en-US"/>
              </w:rPr>
            </w:pPr>
            <w:r>
              <w:rPr>
                <w:lang w:eastAsia="en-US"/>
              </w:rPr>
              <w:t>yes</w:t>
            </w:r>
          </w:p>
        </w:tc>
      </w:tr>
      <w:tr w:rsidR="00A211E6" w:rsidRPr="003A1231" w14:paraId="093A138E" w14:textId="77777777" w:rsidTr="00CC730C">
        <w:trPr>
          <w:cantSplit/>
        </w:trPr>
        <w:tc>
          <w:tcPr>
            <w:tcW w:w="1560" w:type="dxa"/>
            <w:shd w:val="clear" w:color="auto" w:fill="auto"/>
          </w:tcPr>
          <w:p w14:paraId="5C5AE197" w14:textId="77777777" w:rsidR="00A211E6" w:rsidRPr="00A10D4F" w:rsidRDefault="00A211E6" w:rsidP="00CC730C">
            <w:pPr>
              <w:rPr>
                <w:lang w:eastAsia="en-US"/>
              </w:rPr>
            </w:pPr>
            <w:r w:rsidRPr="0003496F">
              <w:rPr>
                <w:lang w:eastAsia="en-US"/>
              </w:rPr>
              <w:t xml:space="preserve">12. </w:t>
            </w:r>
            <w:r>
              <w:rPr>
                <w:lang w:eastAsia="en-US"/>
              </w:rPr>
              <w:t xml:space="preserve">Toddler </w:t>
            </w:r>
            <w:r w:rsidRPr="0003496F">
              <w:rPr>
                <w:lang w:eastAsia="en-US"/>
              </w:rPr>
              <w:t>chewing wood composite chips treated with application dose of 300 g/m²</w:t>
            </w:r>
          </w:p>
        </w:tc>
        <w:tc>
          <w:tcPr>
            <w:tcW w:w="850" w:type="dxa"/>
            <w:shd w:val="clear" w:color="auto" w:fill="auto"/>
          </w:tcPr>
          <w:p w14:paraId="258D543E" w14:textId="77777777" w:rsidR="00A211E6" w:rsidRPr="0060242C" w:rsidRDefault="00A211E6" w:rsidP="00CC730C">
            <w:pPr>
              <w:rPr>
                <w:lang w:eastAsia="en-US"/>
              </w:rPr>
            </w:pPr>
            <w:r>
              <w:rPr>
                <w:lang w:eastAsia="en-US"/>
              </w:rPr>
              <w:t>Tier 1</w:t>
            </w:r>
          </w:p>
        </w:tc>
        <w:tc>
          <w:tcPr>
            <w:tcW w:w="1560" w:type="dxa"/>
            <w:shd w:val="clear" w:color="auto" w:fill="auto"/>
          </w:tcPr>
          <w:p w14:paraId="39E5A810" w14:textId="77777777" w:rsidR="00A211E6" w:rsidRPr="00A10D4F" w:rsidRDefault="00A211E6" w:rsidP="00CC730C">
            <w:pPr>
              <w:rPr>
                <w:lang w:eastAsia="en-US"/>
              </w:rPr>
            </w:pPr>
            <w:r>
              <w:rPr>
                <w:lang w:eastAsia="en-US"/>
              </w:rPr>
              <w:t>50</w:t>
            </w:r>
          </w:p>
        </w:tc>
        <w:tc>
          <w:tcPr>
            <w:tcW w:w="992" w:type="dxa"/>
            <w:shd w:val="clear" w:color="auto" w:fill="auto"/>
          </w:tcPr>
          <w:p w14:paraId="3A6D49FA" w14:textId="77777777" w:rsidR="00A211E6" w:rsidRPr="0003496F" w:rsidRDefault="00A211E6" w:rsidP="00CC730C">
            <w:pPr>
              <w:rPr>
                <w:lang w:eastAsia="en-US"/>
              </w:rPr>
            </w:pPr>
            <w:r>
              <w:rPr>
                <w:lang w:eastAsia="en-US"/>
              </w:rPr>
              <w:t>0.5</w:t>
            </w:r>
          </w:p>
        </w:tc>
        <w:tc>
          <w:tcPr>
            <w:tcW w:w="1417" w:type="dxa"/>
            <w:shd w:val="clear" w:color="auto" w:fill="auto"/>
          </w:tcPr>
          <w:p w14:paraId="0DBBBF56" w14:textId="77777777" w:rsidR="00A211E6" w:rsidRPr="00B56D5D" w:rsidRDefault="00A211E6" w:rsidP="00CC730C">
            <w:pPr>
              <w:rPr>
                <w:lang w:eastAsia="en-US"/>
              </w:rPr>
            </w:pPr>
            <w:r>
              <w:rPr>
                <w:lang w:eastAsia="en-US"/>
              </w:rPr>
              <w:t>9.29 x 10</w:t>
            </w:r>
            <w:r w:rsidRPr="0092094B">
              <w:rPr>
                <w:vertAlign w:val="superscript"/>
                <w:lang w:eastAsia="en-US"/>
              </w:rPr>
              <w:t>-</w:t>
            </w:r>
            <w:r>
              <w:rPr>
                <w:vertAlign w:val="superscript"/>
                <w:lang w:eastAsia="en-US"/>
              </w:rPr>
              <w:t>2</w:t>
            </w:r>
          </w:p>
        </w:tc>
        <w:tc>
          <w:tcPr>
            <w:tcW w:w="1418" w:type="dxa"/>
            <w:shd w:val="clear" w:color="auto" w:fill="auto"/>
          </w:tcPr>
          <w:p w14:paraId="76A7EC9A" w14:textId="77777777" w:rsidR="00A211E6" w:rsidRPr="00B56D5D" w:rsidRDefault="00A211E6" w:rsidP="00CC730C">
            <w:pPr>
              <w:rPr>
                <w:lang w:eastAsia="en-US"/>
              </w:rPr>
            </w:pPr>
            <w:r>
              <w:rPr>
                <w:lang w:eastAsia="en-US"/>
              </w:rPr>
              <w:t>18.58</w:t>
            </w:r>
          </w:p>
        </w:tc>
        <w:tc>
          <w:tcPr>
            <w:tcW w:w="1559" w:type="dxa"/>
            <w:shd w:val="clear" w:color="auto" w:fill="auto"/>
          </w:tcPr>
          <w:p w14:paraId="232CD026" w14:textId="77777777" w:rsidR="00A211E6" w:rsidRPr="00B56D5D" w:rsidRDefault="00A211E6" w:rsidP="00CC730C">
            <w:pPr>
              <w:rPr>
                <w:lang w:eastAsia="en-US"/>
              </w:rPr>
            </w:pPr>
            <w:r>
              <w:rPr>
                <w:lang w:eastAsia="en-US"/>
              </w:rPr>
              <w:t>yes</w:t>
            </w:r>
          </w:p>
        </w:tc>
      </w:tr>
      <w:tr w:rsidR="00A211E6" w:rsidRPr="003A1231" w14:paraId="6FA240CF" w14:textId="77777777" w:rsidTr="00CC730C">
        <w:trPr>
          <w:cantSplit/>
        </w:trPr>
        <w:tc>
          <w:tcPr>
            <w:tcW w:w="1560" w:type="dxa"/>
            <w:shd w:val="clear" w:color="auto" w:fill="auto"/>
          </w:tcPr>
          <w:p w14:paraId="140CE895" w14:textId="77777777" w:rsidR="00A211E6" w:rsidRPr="001E6F97" w:rsidRDefault="00A211E6" w:rsidP="00CC730C">
            <w:pPr>
              <w:rPr>
                <w:lang w:eastAsia="en-US"/>
              </w:rPr>
            </w:pPr>
            <w:r w:rsidRPr="00D45D43">
              <w:rPr>
                <w:szCs w:val="18"/>
              </w:rPr>
              <w:t>13</w:t>
            </w:r>
            <w:r w:rsidRPr="0003496F">
              <w:rPr>
                <w:sz w:val="18"/>
                <w:szCs w:val="18"/>
              </w:rPr>
              <w:t xml:space="preserve">. </w:t>
            </w:r>
            <w:r w:rsidRPr="0003496F">
              <w:rPr>
                <w:lang w:eastAsia="en-US"/>
              </w:rPr>
              <w:t>Adult amateur sanding/processing of treated wood composites</w:t>
            </w:r>
            <w:r w:rsidRPr="00A10D4F">
              <w:rPr>
                <w:lang w:eastAsia="en-US"/>
              </w:rPr>
              <w:t xml:space="preserve"> (</w:t>
            </w:r>
            <w:r w:rsidRPr="00FB2B2F">
              <w:rPr>
                <w:lang w:eastAsia="en-US"/>
              </w:rPr>
              <w:t>chronic</w:t>
            </w:r>
            <w:r w:rsidRPr="001E6F97">
              <w:rPr>
                <w:lang w:eastAsia="en-US"/>
              </w:rPr>
              <w:t>)</w:t>
            </w:r>
          </w:p>
        </w:tc>
        <w:tc>
          <w:tcPr>
            <w:tcW w:w="850" w:type="dxa"/>
            <w:shd w:val="clear" w:color="auto" w:fill="auto"/>
          </w:tcPr>
          <w:p w14:paraId="4E43663C" w14:textId="77777777" w:rsidR="00A211E6" w:rsidRPr="00D45D43" w:rsidRDefault="00A211E6" w:rsidP="00CC730C">
            <w:pPr>
              <w:rPr>
                <w:lang w:eastAsia="en-US"/>
              </w:rPr>
            </w:pPr>
            <w:r>
              <w:rPr>
                <w:lang w:eastAsia="en-US"/>
              </w:rPr>
              <w:t>Tier 1</w:t>
            </w:r>
          </w:p>
        </w:tc>
        <w:tc>
          <w:tcPr>
            <w:tcW w:w="1560" w:type="dxa"/>
            <w:shd w:val="clear" w:color="auto" w:fill="auto"/>
          </w:tcPr>
          <w:p w14:paraId="0AB5D7ED" w14:textId="77777777" w:rsidR="00A211E6" w:rsidRPr="00D45D43" w:rsidRDefault="00A211E6" w:rsidP="00CC730C">
            <w:pPr>
              <w:rPr>
                <w:lang w:eastAsia="en-US"/>
              </w:rPr>
            </w:pPr>
            <w:r>
              <w:rPr>
                <w:lang w:eastAsia="en-US"/>
              </w:rPr>
              <w:t>5</w:t>
            </w:r>
          </w:p>
        </w:tc>
        <w:tc>
          <w:tcPr>
            <w:tcW w:w="992" w:type="dxa"/>
            <w:shd w:val="clear" w:color="auto" w:fill="auto"/>
          </w:tcPr>
          <w:p w14:paraId="7D29678D" w14:textId="77777777" w:rsidR="00A211E6" w:rsidRPr="00D45D43" w:rsidRDefault="00A211E6" w:rsidP="00CC730C">
            <w:pPr>
              <w:rPr>
                <w:lang w:eastAsia="en-US"/>
              </w:rPr>
            </w:pPr>
            <w:r>
              <w:rPr>
                <w:lang w:eastAsia="en-US"/>
              </w:rPr>
              <w:t>0.05</w:t>
            </w:r>
          </w:p>
        </w:tc>
        <w:tc>
          <w:tcPr>
            <w:tcW w:w="1417" w:type="dxa"/>
            <w:shd w:val="clear" w:color="auto" w:fill="auto"/>
          </w:tcPr>
          <w:p w14:paraId="38767EDD" w14:textId="77777777" w:rsidR="00A211E6" w:rsidRPr="00D45D43" w:rsidRDefault="00A211E6" w:rsidP="00CC730C">
            <w:pPr>
              <w:rPr>
                <w:lang w:eastAsia="en-US"/>
              </w:rPr>
            </w:pPr>
            <w:r>
              <w:rPr>
                <w:lang w:eastAsia="en-US"/>
              </w:rPr>
              <w:t>3.5 x 10</w:t>
            </w:r>
            <w:r w:rsidRPr="0092094B">
              <w:rPr>
                <w:vertAlign w:val="superscript"/>
                <w:lang w:eastAsia="en-US"/>
              </w:rPr>
              <w:t>-</w:t>
            </w:r>
            <w:r>
              <w:rPr>
                <w:vertAlign w:val="superscript"/>
                <w:lang w:eastAsia="en-US"/>
              </w:rPr>
              <w:t>4</w:t>
            </w:r>
          </w:p>
        </w:tc>
        <w:tc>
          <w:tcPr>
            <w:tcW w:w="1418" w:type="dxa"/>
            <w:shd w:val="clear" w:color="auto" w:fill="auto"/>
          </w:tcPr>
          <w:p w14:paraId="34EDBAD4" w14:textId="77777777" w:rsidR="00A211E6" w:rsidRPr="00D45D43" w:rsidRDefault="00A211E6" w:rsidP="00CC730C">
            <w:pPr>
              <w:rPr>
                <w:lang w:eastAsia="en-US"/>
              </w:rPr>
            </w:pPr>
            <w:r>
              <w:rPr>
                <w:lang w:eastAsia="en-US"/>
              </w:rPr>
              <w:t>0.69</w:t>
            </w:r>
          </w:p>
        </w:tc>
        <w:tc>
          <w:tcPr>
            <w:tcW w:w="1559" w:type="dxa"/>
            <w:shd w:val="clear" w:color="auto" w:fill="auto"/>
          </w:tcPr>
          <w:p w14:paraId="1F2528FD" w14:textId="77777777" w:rsidR="00A211E6" w:rsidRPr="00D45D43" w:rsidRDefault="00A211E6" w:rsidP="00CC730C">
            <w:pPr>
              <w:rPr>
                <w:lang w:eastAsia="en-US"/>
              </w:rPr>
            </w:pPr>
            <w:r>
              <w:rPr>
                <w:lang w:eastAsia="en-US"/>
              </w:rPr>
              <w:t>yes</w:t>
            </w:r>
          </w:p>
        </w:tc>
      </w:tr>
      <w:tr w:rsidR="00A211E6" w:rsidRPr="003A1231" w14:paraId="43CB59B1" w14:textId="77777777" w:rsidTr="00CC730C">
        <w:trPr>
          <w:cantSplit/>
        </w:trPr>
        <w:tc>
          <w:tcPr>
            <w:tcW w:w="1560" w:type="dxa"/>
            <w:shd w:val="clear" w:color="auto" w:fill="auto"/>
          </w:tcPr>
          <w:p w14:paraId="3E9D294E" w14:textId="77777777" w:rsidR="00A211E6" w:rsidRPr="00A10D4F" w:rsidRDefault="00A211E6" w:rsidP="00CC730C">
            <w:pPr>
              <w:rPr>
                <w:lang w:eastAsia="en-US"/>
              </w:rPr>
            </w:pPr>
            <w:r w:rsidRPr="0003496F">
              <w:rPr>
                <w:sz w:val="18"/>
                <w:szCs w:val="18"/>
                <w:lang w:val="en-US"/>
              </w:rPr>
              <w:t>14. Inhalation of volatilis</w:t>
            </w:r>
            <w:r>
              <w:rPr>
                <w:sz w:val="18"/>
                <w:szCs w:val="18"/>
                <w:lang w:val="en-US"/>
              </w:rPr>
              <w:t>ed</w:t>
            </w:r>
            <w:r w:rsidRPr="0003496F">
              <w:rPr>
                <w:sz w:val="18"/>
                <w:szCs w:val="18"/>
                <w:lang w:val="en-US"/>
              </w:rPr>
              <w:t xml:space="preserve"> residues indoors</w:t>
            </w:r>
            <w:r w:rsidRPr="003F6F68">
              <w:rPr>
                <w:sz w:val="18"/>
                <w:szCs w:val="18"/>
                <w:lang w:val="en-US"/>
              </w:rPr>
              <w:t xml:space="preserve"> (adult)</w:t>
            </w:r>
          </w:p>
        </w:tc>
        <w:tc>
          <w:tcPr>
            <w:tcW w:w="850" w:type="dxa"/>
            <w:shd w:val="clear" w:color="auto" w:fill="auto"/>
          </w:tcPr>
          <w:p w14:paraId="2E466297" w14:textId="77777777" w:rsidR="00A211E6" w:rsidRPr="00D45D43" w:rsidRDefault="00A211E6" w:rsidP="00CC730C">
            <w:pPr>
              <w:rPr>
                <w:lang w:eastAsia="en-US"/>
              </w:rPr>
            </w:pPr>
            <w:r>
              <w:rPr>
                <w:lang w:eastAsia="en-US"/>
              </w:rPr>
              <w:t>Tier 1</w:t>
            </w:r>
          </w:p>
        </w:tc>
        <w:tc>
          <w:tcPr>
            <w:tcW w:w="1560" w:type="dxa"/>
            <w:shd w:val="clear" w:color="auto" w:fill="auto"/>
          </w:tcPr>
          <w:p w14:paraId="5D40F8BF" w14:textId="77777777" w:rsidR="00A211E6" w:rsidRPr="00D45D43" w:rsidRDefault="00A211E6" w:rsidP="00CC730C">
            <w:pPr>
              <w:rPr>
                <w:lang w:eastAsia="en-US"/>
              </w:rPr>
            </w:pPr>
            <w:r>
              <w:rPr>
                <w:lang w:eastAsia="en-US"/>
              </w:rPr>
              <w:t>5</w:t>
            </w:r>
          </w:p>
        </w:tc>
        <w:tc>
          <w:tcPr>
            <w:tcW w:w="992" w:type="dxa"/>
            <w:shd w:val="clear" w:color="auto" w:fill="auto"/>
          </w:tcPr>
          <w:p w14:paraId="20939294" w14:textId="77777777" w:rsidR="00A211E6" w:rsidRPr="00D45D43" w:rsidRDefault="00A211E6" w:rsidP="00CC730C">
            <w:pPr>
              <w:rPr>
                <w:lang w:eastAsia="en-US"/>
              </w:rPr>
            </w:pPr>
            <w:r>
              <w:rPr>
                <w:lang w:eastAsia="en-US"/>
              </w:rPr>
              <w:t>0.05</w:t>
            </w:r>
          </w:p>
        </w:tc>
        <w:tc>
          <w:tcPr>
            <w:tcW w:w="1417" w:type="dxa"/>
            <w:shd w:val="clear" w:color="auto" w:fill="auto"/>
          </w:tcPr>
          <w:p w14:paraId="586AED6A" w14:textId="77777777" w:rsidR="00A211E6" w:rsidRPr="00D45D43" w:rsidRDefault="00A211E6" w:rsidP="00CC730C">
            <w:pPr>
              <w:rPr>
                <w:lang w:eastAsia="en-US"/>
              </w:rPr>
            </w:pPr>
            <w:r>
              <w:rPr>
                <w:lang w:eastAsia="en-US"/>
              </w:rPr>
              <w:t>9.26 x 10</w:t>
            </w:r>
            <w:r w:rsidRPr="00A443B0">
              <w:rPr>
                <w:vertAlign w:val="superscript"/>
                <w:lang w:eastAsia="en-US"/>
              </w:rPr>
              <w:t>-</w:t>
            </w:r>
            <w:r>
              <w:rPr>
                <w:vertAlign w:val="superscript"/>
                <w:lang w:eastAsia="en-US"/>
              </w:rPr>
              <w:t>5</w:t>
            </w:r>
          </w:p>
        </w:tc>
        <w:tc>
          <w:tcPr>
            <w:tcW w:w="1418" w:type="dxa"/>
            <w:shd w:val="clear" w:color="auto" w:fill="auto"/>
          </w:tcPr>
          <w:p w14:paraId="1922D773" w14:textId="77777777" w:rsidR="00A211E6" w:rsidRPr="00D45D43" w:rsidRDefault="00A211E6" w:rsidP="00CC730C">
            <w:pPr>
              <w:rPr>
                <w:lang w:eastAsia="en-US"/>
              </w:rPr>
            </w:pPr>
            <w:r>
              <w:rPr>
                <w:lang w:eastAsia="en-US"/>
              </w:rPr>
              <w:t>0.19</w:t>
            </w:r>
          </w:p>
        </w:tc>
        <w:tc>
          <w:tcPr>
            <w:tcW w:w="1559" w:type="dxa"/>
            <w:shd w:val="clear" w:color="auto" w:fill="auto"/>
          </w:tcPr>
          <w:p w14:paraId="68B00561" w14:textId="77777777" w:rsidR="00A211E6" w:rsidRPr="00D45D43" w:rsidRDefault="00A211E6" w:rsidP="00CC730C">
            <w:pPr>
              <w:rPr>
                <w:lang w:eastAsia="en-US"/>
              </w:rPr>
            </w:pPr>
            <w:r>
              <w:rPr>
                <w:lang w:eastAsia="en-US"/>
              </w:rPr>
              <w:t>yes</w:t>
            </w:r>
          </w:p>
        </w:tc>
      </w:tr>
      <w:tr w:rsidR="00A211E6" w:rsidRPr="003A1231" w14:paraId="1A4C466C" w14:textId="77777777" w:rsidTr="00CC730C">
        <w:trPr>
          <w:cantSplit/>
        </w:trPr>
        <w:tc>
          <w:tcPr>
            <w:tcW w:w="1560" w:type="dxa"/>
            <w:shd w:val="clear" w:color="auto" w:fill="auto"/>
          </w:tcPr>
          <w:p w14:paraId="6B3CB403" w14:textId="77777777" w:rsidR="00A211E6" w:rsidRPr="00A10D4F" w:rsidRDefault="00A211E6" w:rsidP="00CC730C">
            <w:pPr>
              <w:rPr>
                <w:lang w:eastAsia="en-US"/>
              </w:rPr>
            </w:pPr>
            <w:r w:rsidRPr="0003496F">
              <w:rPr>
                <w:sz w:val="18"/>
                <w:szCs w:val="18"/>
                <w:lang w:val="en-US"/>
              </w:rPr>
              <w:t>15</w:t>
            </w:r>
            <w:r>
              <w:rPr>
                <w:sz w:val="18"/>
                <w:szCs w:val="18"/>
                <w:lang w:val="en-US"/>
              </w:rPr>
              <w:t>. Inhalation of volatilised</w:t>
            </w:r>
            <w:r w:rsidRPr="0003496F">
              <w:rPr>
                <w:sz w:val="18"/>
                <w:szCs w:val="18"/>
                <w:lang w:val="en-US"/>
              </w:rPr>
              <w:t xml:space="preserve"> residues indoors (infant)</w:t>
            </w:r>
          </w:p>
        </w:tc>
        <w:tc>
          <w:tcPr>
            <w:tcW w:w="850" w:type="dxa"/>
            <w:shd w:val="clear" w:color="auto" w:fill="auto"/>
          </w:tcPr>
          <w:p w14:paraId="12D2D9B1" w14:textId="77777777" w:rsidR="00A211E6" w:rsidRPr="00D45D43" w:rsidRDefault="00A211E6" w:rsidP="00CC730C">
            <w:pPr>
              <w:rPr>
                <w:lang w:eastAsia="en-US"/>
              </w:rPr>
            </w:pPr>
            <w:r>
              <w:rPr>
                <w:lang w:eastAsia="en-US"/>
              </w:rPr>
              <w:t>Tier 1</w:t>
            </w:r>
          </w:p>
        </w:tc>
        <w:tc>
          <w:tcPr>
            <w:tcW w:w="1560" w:type="dxa"/>
            <w:shd w:val="clear" w:color="auto" w:fill="auto"/>
          </w:tcPr>
          <w:p w14:paraId="3DF625DB" w14:textId="77777777" w:rsidR="00A211E6" w:rsidRPr="00D45D43" w:rsidRDefault="00A211E6" w:rsidP="00CC730C">
            <w:pPr>
              <w:rPr>
                <w:lang w:eastAsia="en-US"/>
              </w:rPr>
            </w:pPr>
            <w:r>
              <w:rPr>
                <w:lang w:eastAsia="en-US"/>
              </w:rPr>
              <w:t>5</w:t>
            </w:r>
          </w:p>
        </w:tc>
        <w:tc>
          <w:tcPr>
            <w:tcW w:w="992" w:type="dxa"/>
            <w:shd w:val="clear" w:color="auto" w:fill="auto"/>
          </w:tcPr>
          <w:p w14:paraId="27171222" w14:textId="77777777" w:rsidR="00A211E6" w:rsidRPr="00D45D43" w:rsidRDefault="00A211E6" w:rsidP="00CC730C">
            <w:pPr>
              <w:rPr>
                <w:lang w:eastAsia="en-US"/>
              </w:rPr>
            </w:pPr>
            <w:r>
              <w:rPr>
                <w:lang w:eastAsia="en-US"/>
              </w:rPr>
              <w:t>0.05</w:t>
            </w:r>
          </w:p>
        </w:tc>
        <w:tc>
          <w:tcPr>
            <w:tcW w:w="1417" w:type="dxa"/>
            <w:shd w:val="clear" w:color="auto" w:fill="auto"/>
          </w:tcPr>
          <w:p w14:paraId="3B1F7872" w14:textId="77777777" w:rsidR="00A211E6" w:rsidRPr="00D45D43" w:rsidRDefault="00A211E6" w:rsidP="00CC730C">
            <w:pPr>
              <w:rPr>
                <w:lang w:eastAsia="en-US"/>
              </w:rPr>
            </w:pPr>
            <w:r>
              <w:rPr>
                <w:lang w:eastAsia="en-US"/>
              </w:rPr>
              <w:t>2.34 x 10</w:t>
            </w:r>
            <w:r w:rsidRPr="003B0B75">
              <w:rPr>
                <w:vertAlign w:val="superscript"/>
                <w:lang w:eastAsia="en-US"/>
              </w:rPr>
              <w:t>-</w:t>
            </w:r>
            <w:r>
              <w:rPr>
                <w:vertAlign w:val="superscript"/>
                <w:lang w:eastAsia="en-US"/>
              </w:rPr>
              <w:t>4</w:t>
            </w:r>
          </w:p>
        </w:tc>
        <w:tc>
          <w:tcPr>
            <w:tcW w:w="1418" w:type="dxa"/>
            <w:shd w:val="clear" w:color="auto" w:fill="auto"/>
          </w:tcPr>
          <w:p w14:paraId="415C7BF0" w14:textId="77777777" w:rsidR="00A211E6" w:rsidRPr="00D45D43" w:rsidRDefault="00A211E6" w:rsidP="00CC730C">
            <w:pPr>
              <w:rPr>
                <w:lang w:eastAsia="en-US"/>
              </w:rPr>
            </w:pPr>
            <w:r>
              <w:rPr>
                <w:lang w:eastAsia="en-US"/>
              </w:rPr>
              <w:t>0.47</w:t>
            </w:r>
          </w:p>
        </w:tc>
        <w:tc>
          <w:tcPr>
            <w:tcW w:w="1559" w:type="dxa"/>
            <w:shd w:val="clear" w:color="auto" w:fill="auto"/>
          </w:tcPr>
          <w:p w14:paraId="140B8DD1" w14:textId="77777777" w:rsidR="00A211E6" w:rsidRPr="00D45D43" w:rsidRDefault="00A211E6" w:rsidP="00CC730C">
            <w:pPr>
              <w:rPr>
                <w:lang w:eastAsia="en-US"/>
              </w:rPr>
            </w:pPr>
            <w:r>
              <w:rPr>
                <w:lang w:eastAsia="en-US"/>
              </w:rPr>
              <w:t>yes</w:t>
            </w:r>
          </w:p>
        </w:tc>
      </w:tr>
      <w:tr w:rsidR="00A211E6" w:rsidRPr="003A1231" w14:paraId="2CE8CEF1" w14:textId="77777777" w:rsidTr="00CC730C">
        <w:trPr>
          <w:cantSplit/>
        </w:trPr>
        <w:tc>
          <w:tcPr>
            <w:tcW w:w="1560" w:type="dxa"/>
            <w:shd w:val="clear" w:color="auto" w:fill="auto"/>
          </w:tcPr>
          <w:p w14:paraId="7B365940" w14:textId="77777777" w:rsidR="00A211E6" w:rsidRPr="0003496F" w:rsidRDefault="00A211E6" w:rsidP="00CC730C">
            <w:pPr>
              <w:rPr>
                <w:sz w:val="18"/>
                <w:szCs w:val="18"/>
                <w:lang w:val="en-US"/>
              </w:rPr>
            </w:pPr>
            <w:r>
              <w:rPr>
                <w:sz w:val="18"/>
                <w:szCs w:val="18"/>
                <w:lang w:val="en-US"/>
              </w:rPr>
              <w:t>16. Inhalation of volatilised residues indoors (toddler</w:t>
            </w:r>
            <w:r w:rsidRPr="0003496F">
              <w:rPr>
                <w:sz w:val="18"/>
                <w:szCs w:val="18"/>
                <w:lang w:val="en-US"/>
              </w:rPr>
              <w:t>)</w:t>
            </w:r>
          </w:p>
        </w:tc>
        <w:tc>
          <w:tcPr>
            <w:tcW w:w="850" w:type="dxa"/>
            <w:shd w:val="clear" w:color="auto" w:fill="auto"/>
          </w:tcPr>
          <w:p w14:paraId="6F0AD90B" w14:textId="77777777" w:rsidR="00A211E6" w:rsidRDefault="00A211E6" w:rsidP="00CC730C">
            <w:pPr>
              <w:rPr>
                <w:lang w:eastAsia="en-US"/>
              </w:rPr>
            </w:pPr>
            <w:r>
              <w:rPr>
                <w:lang w:eastAsia="en-US"/>
              </w:rPr>
              <w:t>Tier 1</w:t>
            </w:r>
          </w:p>
        </w:tc>
        <w:tc>
          <w:tcPr>
            <w:tcW w:w="1560" w:type="dxa"/>
            <w:shd w:val="clear" w:color="auto" w:fill="auto"/>
          </w:tcPr>
          <w:p w14:paraId="0E357150" w14:textId="77777777" w:rsidR="00A211E6" w:rsidRDefault="00A211E6" w:rsidP="00CC730C">
            <w:pPr>
              <w:rPr>
                <w:lang w:eastAsia="en-US"/>
              </w:rPr>
            </w:pPr>
            <w:r>
              <w:rPr>
                <w:lang w:eastAsia="en-US"/>
              </w:rPr>
              <w:t>5</w:t>
            </w:r>
          </w:p>
        </w:tc>
        <w:tc>
          <w:tcPr>
            <w:tcW w:w="992" w:type="dxa"/>
            <w:shd w:val="clear" w:color="auto" w:fill="auto"/>
          </w:tcPr>
          <w:p w14:paraId="3348B659" w14:textId="77777777" w:rsidR="00A211E6" w:rsidRDefault="00A211E6" w:rsidP="00CC730C">
            <w:pPr>
              <w:rPr>
                <w:lang w:eastAsia="en-US"/>
              </w:rPr>
            </w:pPr>
            <w:r>
              <w:rPr>
                <w:lang w:eastAsia="en-US"/>
              </w:rPr>
              <w:t>0.05</w:t>
            </w:r>
          </w:p>
        </w:tc>
        <w:tc>
          <w:tcPr>
            <w:tcW w:w="1417" w:type="dxa"/>
            <w:shd w:val="clear" w:color="auto" w:fill="auto"/>
          </w:tcPr>
          <w:p w14:paraId="07883539" w14:textId="77777777" w:rsidR="00A211E6" w:rsidRDefault="00A211E6" w:rsidP="00CC730C">
            <w:pPr>
              <w:rPr>
                <w:lang w:eastAsia="en-US"/>
              </w:rPr>
            </w:pPr>
            <w:r>
              <w:rPr>
                <w:lang w:eastAsia="en-US"/>
              </w:rPr>
              <w:t>2.78 x 10</w:t>
            </w:r>
            <w:r w:rsidRPr="00D45D43">
              <w:rPr>
                <w:vertAlign w:val="superscript"/>
                <w:lang w:eastAsia="en-US"/>
              </w:rPr>
              <w:t>-</w:t>
            </w:r>
            <w:r>
              <w:rPr>
                <w:vertAlign w:val="superscript"/>
                <w:lang w:eastAsia="en-US"/>
              </w:rPr>
              <w:t>4</w:t>
            </w:r>
          </w:p>
        </w:tc>
        <w:tc>
          <w:tcPr>
            <w:tcW w:w="1418" w:type="dxa"/>
            <w:shd w:val="clear" w:color="auto" w:fill="auto"/>
          </w:tcPr>
          <w:p w14:paraId="0F6E8ABA" w14:textId="77777777" w:rsidR="00A211E6" w:rsidRDefault="00A211E6" w:rsidP="00CC730C">
            <w:pPr>
              <w:rPr>
                <w:lang w:eastAsia="en-US"/>
              </w:rPr>
            </w:pPr>
            <w:r>
              <w:rPr>
                <w:lang w:eastAsia="en-US"/>
              </w:rPr>
              <w:t>0.56</w:t>
            </w:r>
          </w:p>
        </w:tc>
        <w:tc>
          <w:tcPr>
            <w:tcW w:w="1559" w:type="dxa"/>
            <w:shd w:val="clear" w:color="auto" w:fill="auto"/>
          </w:tcPr>
          <w:p w14:paraId="1ECCABD5" w14:textId="77777777" w:rsidR="00A211E6" w:rsidRDefault="00A211E6" w:rsidP="00CC730C">
            <w:pPr>
              <w:rPr>
                <w:lang w:eastAsia="en-US"/>
              </w:rPr>
            </w:pPr>
            <w:r>
              <w:rPr>
                <w:lang w:eastAsia="en-US"/>
              </w:rPr>
              <w:t>yes</w:t>
            </w:r>
          </w:p>
        </w:tc>
      </w:tr>
      <w:tr w:rsidR="00A211E6" w:rsidRPr="003A1231" w14:paraId="0DE69FC9" w14:textId="77777777" w:rsidTr="00CC730C">
        <w:trPr>
          <w:cantSplit/>
        </w:trPr>
        <w:tc>
          <w:tcPr>
            <w:tcW w:w="1560" w:type="dxa"/>
            <w:shd w:val="clear" w:color="auto" w:fill="auto"/>
          </w:tcPr>
          <w:p w14:paraId="7A57AEBE" w14:textId="77777777" w:rsidR="00A211E6" w:rsidRPr="00B56D5D" w:rsidRDefault="00A211E6" w:rsidP="00CC730C">
            <w:pPr>
              <w:rPr>
                <w:lang w:eastAsia="en-US"/>
              </w:rPr>
            </w:pPr>
            <w:r>
              <w:rPr>
                <w:sz w:val="18"/>
                <w:szCs w:val="18"/>
                <w:lang w:val="en-US"/>
              </w:rPr>
              <w:t>17</w:t>
            </w:r>
            <w:r w:rsidRPr="0003496F">
              <w:rPr>
                <w:sz w:val="18"/>
                <w:szCs w:val="18"/>
                <w:lang w:val="en-US"/>
              </w:rPr>
              <w:t>. Child playing on playground structure outdoors</w:t>
            </w:r>
            <w:r>
              <w:rPr>
                <w:sz w:val="18"/>
                <w:szCs w:val="18"/>
                <w:lang w:val="en-US"/>
              </w:rPr>
              <w:t xml:space="preserve"> (chronic)</w:t>
            </w:r>
          </w:p>
        </w:tc>
        <w:tc>
          <w:tcPr>
            <w:tcW w:w="850" w:type="dxa"/>
            <w:shd w:val="clear" w:color="auto" w:fill="auto"/>
          </w:tcPr>
          <w:p w14:paraId="10D79BE6" w14:textId="77777777" w:rsidR="00A211E6" w:rsidRPr="00D45D43" w:rsidRDefault="00A211E6" w:rsidP="00CC730C">
            <w:pPr>
              <w:rPr>
                <w:lang w:eastAsia="en-US"/>
              </w:rPr>
            </w:pPr>
            <w:r>
              <w:rPr>
                <w:lang w:eastAsia="en-US"/>
              </w:rPr>
              <w:t>Tier 1</w:t>
            </w:r>
          </w:p>
        </w:tc>
        <w:tc>
          <w:tcPr>
            <w:tcW w:w="1560" w:type="dxa"/>
            <w:shd w:val="clear" w:color="auto" w:fill="auto"/>
          </w:tcPr>
          <w:p w14:paraId="3A84772F" w14:textId="77777777" w:rsidR="00A211E6" w:rsidRPr="00D45D43" w:rsidRDefault="00A211E6" w:rsidP="00CC730C">
            <w:pPr>
              <w:rPr>
                <w:lang w:eastAsia="en-US"/>
              </w:rPr>
            </w:pPr>
            <w:r>
              <w:rPr>
                <w:lang w:eastAsia="en-US"/>
              </w:rPr>
              <w:t>5</w:t>
            </w:r>
          </w:p>
        </w:tc>
        <w:tc>
          <w:tcPr>
            <w:tcW w:w="992" w:type="dxa"/>
            <w:shd w:val="clear" w:color="auto" w:fill="auto"/>
          </w:tcPr>
          <w:p w14:paraId="06DD1B7F" w14:textId="77777777" w:rsidR="00A211E6" w:rsidRPr="00D45D43" w:rsidRDefault="00A211E6" w:rsidP="00CC730C">
            <w:pPr>
              <w:rPr>
                <w:lang w:eastAsia="en-US"/>
              </w:rPr>
            </w:pPr>
            <w:r>
              <w:rPr>
                <w:lang w:eastAsia="en-US"/>
              </w:rPr>
              <w:t>0.05</w:t>
            </w:r>
          </w:p>
        </w:tc>
        <w:tc>
          <w:tcPr>
            <w:tcW w:w="1417" w:type="dxa"/>
            <w:shd w:val="clear" w:color="auto" w:fill="auto"/>
          </w:tcPr>
          <w:p w14:paraId="6B748D4F" w14:textId="77777777" w:rsidR="00A211E6" w:rsidRPr="00D45D43" w:rsidRDefault="00A211E6" w:rsidP="00CC730C">
            <w:pPr>
              <w:rPr>
                <w:lang w:eastAsia="en-US"/>
              </w:rPr>
            </w:pPr>
            <w:r>
              <w:rPr>
                <w:lang w:eastAsia="en-US"/>
              </w:rPr>
              <w:t>9.29 x 10</w:t>
            </w:r>
            <w:r w:rsidRPr="0092094B">
              <w:rPr>
                <w:vertAlign w:val="superscript"/>
                <w:lang w:eastAsia="en-US"/>
              </w:rPr>
              <w:t>-</w:t>
            </w:r>
            <w:r>
              <w:rPr>
                <w:vertAlign w:val="superscript"/>
                <w:lang w:eastAsia="en-US"/>
              </w:rPr>
              <w:t>4</w:t>
            </w:r>
          </w:p>
        </w:tc>
        <w:tc>
          <w:tcPr>
            <w:tcW w:w="1418" w:type="dxa"/>
            <w:shd w:val="clear" w:color="auto" w:fill="auto"/>
          </w:tcPr>
          <w:p w14:paraId="715DF60C" w14:textId="77777777" w:rsidR="00A211E6" w:rsidRPr="00D45D43" w:rsidRDefault="00A211E6" w:rsidP="00CC730C">
            <w:pPr>
              <w:rPr>
                <w:lang w:eastAsia="en-US"/>
              </w:rPr>
            </w:pPr>
            <w:r>
              <w:rPr>
                <w:lang w:eastAsia="en-US"/>
              </w:rPr>
              <w:t>1.9</w:t>
            </w:r>
          </w:p>
        </w:tc>
        <w:tc>
          <w:tcPr>
            <w:tcW w:w="1559" w:type="dxa"/>
            <w:shd w:val="clear" w:color="auto" w:fill="auto"/>
          </w:tcPr>
          <w:p w14:paraId="3CB52F5C" w14:textId="77777777" w:rsidR="00A211E6" w:rsidRPr="00D45D43" w:rsidRDefault="00A211E6" w:rsidP="00CC730C">
            <w:pPr>
              <w:rPr>
                <w:lang w:eastAsia="en-US"/>
              </w:rPr>
            </w:pPr>
            <w:r>
              <w:rPr>
                <w:lang w:eastAsia="en-US"/>
              </w:rPr>
              <w:t>yes</w:t>
            </w:r>
          </w:p>
        </w:tc>
      </w:tr>
      <w:tr w:rsidR="00A211E6" w:rsidRPr="003A1231" w14:paraId="4359A136" w14:textId="77777777" w:rsidTr="00CC730C">
        <w:trPr>
          <w:cantSplit/>
        </w:trPr>
        <w:tc>
          <w:tcPr>
            <w:tcW w:w="1560" w:type="dxa"/>
            <w:shd w:val="clear" w:color="auto" w:fill="auto"/>
          </w:tcPr>
          <w:p w14:paraId="638CA0CF" w14:textId="77777777" w:rsidR="00A211E6" w:rsidRPr="001E6F97" w:rsidRDefault="00A211E6" w:rsidP="00CC730C">
            <w:pPr>
              <w:rPr>
                <w:lang w:eastAsia="en-US"/>
              </w:rPr>
            </w:pPr>
            <w:r>
              <w:rPr>
                <w:sz w:val="18"/>
                <w:szCs w:val="18"/>
                <w:lang w:val="en-US"/>
              </w:rPr>
              <w:t>18</w:t>
            </w:r>
            <w:r w:rsidRPr="0003496F">
              <w:rPr>
                <w:sz w:val="18"/>
                <w:szCs w:val="18"/>
                <w:lang w:val="en-US"/>
              </w:rPr>
              <w:t xml:space="preserve">. </w:t>
            </w:r>
            <w:r>
              <w:rPr>
                <w:sz w:val="18"/>
                <w:szCs w:val="18"/>
                <w:lang w:val="en-US"/>
              </w:rPr>
              <w:t>Toddler</w:t>
            </w:r>
            <w:r w:rsidRPr="0003496F">
              <w:rPr>
                <w:sz w:val="18"/>
                <w:szCs w:val="18"/>
                <w:lang w:val="en-US"/>
              </w:rPr>
              <w:t xml:space="preserve"> playing on weathered (playground</w:t>
            </w:r>
            <w:r w:rsidRPr="00A10D4F">
              <w:rPr>
                <w:sz w:val="18"/>
                <w:szCs w:val="18"/>
                <w:lang w:val="en-US"/>
              </w:rPr>
              <w:t>) structure</w:t>
            </w:r>
            <w:r w:rsidRPr="00FB2B2F">
              <w:rPr>
                <w:sz w:val="18"/>
                <w:szCs w:val="18"/>
                <w:lang w:val="en-US"/>
              </w:rPr>
              <w:t xml:space="preserve"> and mouthing (450 g/m²)</w:t>
            </w:r>
          </w:p>
        </w:tc>
        <w:tc>
          <w:tcPr>
            <w:tcW w:w="850" w:type="dxa"/>
            <w:shd w:val="clear" w:color="auto" w:fill="auto"/>
          </w:tcPr>
          <w:p w14:paraId="25020748" w14:textId="77777777" w:rsidR="00A211E6" w:rsidRPr="00D45D43" w:rsidRDefault="00A211E6" w:rsidP="00CC730C">
            <w:pPr>
              <w:rPr>
                <w:lang w:eastAsia="en-US"/>
              </w:rPr>
            </w:pPr>
            <w:r>
              <w:rPr>
                <w:lang w:eastAsia="en-US"/>
              </w:rPr>
              <w:t>Tier 1</w:t>
            </w:r>
          </w:p>
        </w:tc>
        <w:tc>
          <w:tcPr>
            <w:tcW w:w="1560" w:type="dxa"/>
            <w:shd w:val="clear" w:color="auto" w:fill="auto"/>
          </w:tcPr>
          <w:p w14:paraId="59DE2614" w14:textId="77777777" w:rsidR="00A211E6" w:rsidRPr="00D45D43" w:rsidRDefault="00A211E6" w:rsidP="00CC730C">
            <w:pPr>
              <w:rPr>
                <w:lang w:eastAsia="en-US"/>
              </w:rPr>
            </w:pPr>
            <w:r>
              <w:rPr>
                <w:lang w:eastAsia="en-US"/>
              </w:rPr>
              <w:t>5</w:t>
            </w:r>
          </w:p>
        </w:tc>
        <w:tc>
          <w:tcPr>
            <w:tcW w:w="992" w:type="dxa"/>
            <w:shd w:val="clear" w:color="auto" w:fill="auto"/>
          </w:tcPr>
          <w:p w14:paraId="3A67ADB3" w14:textId="77777777" w:rsidR="00A211E6" w:rsidRPr="00D45D43" w:rsidRDefault="00A211E6" w:rsidP="00CC730C">
            <w:pPr>
              <w:rPr>
                <w:lang w:eastAsia="en-US"/>
              </w:rPr>
            </w:pPr>
            <w:r>
              <w:rPr>
                <w:lang w:eastAsia="en-US"/>
              </w:rPr>
              <w:t>0.05</w:t>
            </w:r>
          </w:p>
        </w:tc>
        <w:tc>
          <w:tcPr>
            <w:tcW w:w="1417" w:type="dxa"/>
            <w:shd w:val="clear" w:color="auto" w:fill="auto"/>
          </w:tcPr>
          <w:p w14:paraId="367F7D1A" w14:textId="77777777" w:rsidR="00A211E6" w:rsidRPr="00D45D43" w:rsidRDefault="00A211E6" w:rsidP="00CC730C">
            <w:pPr>
              <w:rPr>
                <w:lang w:eastAsia="en-US"/>
              </w:rPr>
            </w:pPr>
            <w:r>
              <w:rPr>
                <w:lang w:eastAsia="en-US"/>
              </w:rPr>
              <w:t>4.49 x 10</w:t>
            </w:r>
            <w:r w:rsidRPr="00D45D43">
              <w:rPr>
                <w:vertAlign w:val="superscript"/>
                <w:lang w:eastAsia="en-US"/>
              </w:rPr>
              <w:t>-2</w:t>
            </w:r>
          </w:p>
        </w:tc>
        <w:tc>
          <w:tcPr>
            <w:tcW w:w="1418" w:type="dxa"/>
            <w:shd w:val="clear" w:color="auto" w:fill="auto"/>
          </w:tcPr>
          <w:p w14:paraId="53EF1673" w14:textId="77777777" w:rsidR="00A211E6" w:rsidRPr="00D45D43" w:rsidRDefault="00A211E6" w:rsidP="00CC730C">
            <w:pPr>
              <w:rPr>
                <w:lang w:eastAsia="en-US"/>
              </w:rPr>
            </w:pPr>
            <w:r>
              <w:rPr>
                <w:lang w:eastAsia="en-US"/>
              </w:rPr>
              <w:t>89.86</w:t>
            </w:r>
          </w:p>
        </w:tc>
        <w:tc>
          <w:tcPr>
            <w:tcW w:w="1559" w:type="dxa"/>
            <w:shd w:val="clear" w:color="auto" w:fill="auto"/>
          </w:tcPr>
          <w:p w14:paraId="163D28F9" w14:textId="77777777" w:rsidR="00A211E6" w:rsidRPr="00D45D43" w:rsidRDefault="00A211E6" w:rsidP="00CC730C">
            <w:pPr>
              <w:rPr>
                <w:lang w:eastAsia="en-US"/>
              </w:rPr>
            </w:pPr>
            <w:r>
              <w:rPr>
                <w:lang w:eastAsia="en-US"/>
              </w:rPr>
              <w:t>yes</w:t>
            </w:r>
          </w:p>
        </w:tc>
      </w:tr>
    </w:tbl>
    <w:p w14:paraId="608A7CC4" w14:textId="77777777" w:rsidR="00A211E6" w:rsidRDefault="00A211E6" w:rsidP="00A211E6">
      <w:pPr>
        <w:rPr>
          <w:lang w:eastAsia="en-US"/>
        </w:rPr>
      </w:pPr>
    </w:p>
    <w:p w14:paraId="3BE1577A" w14:textId="77777777" w:rsidR="00A211E6" w:rsidRPr="007B071E" w:rsidRDefault="00A211E6" w:rsidP="00A211E6">
      <w:pPr>
        <w:rPr>
          <w:b/>
          <w:bCs/>
          <w:lang w:eastAsia="en-US"/>
        </w:rPr>
      </w:pPr>
      <w:r w:rsidRPr="007B071E">
        <w:rPr>
          <w:b/>
          <w:bCs/>
          <w:lang w:eastAsia="en-US"/>
        </w:rPr>
        <w:t>Conclusion</w:t>
      </w:r>
    </w:p>
    <w:p w14:paraId="4EE5A8DA" w14:textId="77777777" w:rsidR="00A211E6" w:rsidRPr="00A7372B" w:rsidRDefault="00A211E6" w:rsidP="00A211E6">
      <w:pPr>
        <w:rPr>
          <w:i/>
          <w:iCs/>
          <w:lang w:eastAsia="en-US"/>
        </w:rPr>
      </w:pPr>
    </w:p>
    <w:p w14:paraId="5B8BA29D" w14:textId="77777777" w:rsidR="00A211E6" w:rsidRDefault="00A211E6" w:rsidP="00A211E6">
      <w:pPr>
        <w:jc w:val="both"/>
        <w:rPr>
          <w:lang w:eastAsia="en-US"/>
        </w:rPr>
      </w:pPr>
      <w:r>
        <w:rPr>
          <w:lang w:eastAsia="en-US"/>
        </w:rPr>
        <w:t>No unacceptable risk has been identified for secondary exposure.</w:t>
      </w:r>
    </w:p>
    <w:p w14:paraId="16EA3EB3" w14:textId="77777777" w:rsidR="00A211E6" w:rsidRPr="00B56D5D" w:rsidRDefault="00A211E6" w:rsidP="00A211E6">
      <w:pPr>
        <w:rPr>
          <w:lang w:eastAsia="en-US"/>
        </w:rPr>
      </w:pPr>
    </w:p>
    <w:p w14:paraId="33740E74" w14:textId="77777777" w:rsidR="00A211E6" w:rsidRPr="00A10D4F" w:rsidRDefault="00A211E6" w:rsidP="00A211E6">
      <w:pPr>
        <w:keepNext/>
        <w:rPr>
          <w:b/>
          <w:bCs/>
          <w:lang w:eastAsia="en-US"/>
        </w:rPr>
      </w:pPr>
      <w:r w:rsidRPr="00A10D4F">
        <w:rPr>
          <w:b/>
          <w:bCs/>
          <w:lang w:eastAsia="en-US"/>
        </w:rPr>
        <w:t>Combined scenarios</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418"/>
        <w:gridCol w:w="1134"/>
        <w:gridCol w:w="1276"/>
        <w:gridCol w:w="1559"/>
        <w:gridCol w:w="1667"/>
      </w:tblGrid>
      <w:tr w:rsidR="00A211E6" w:rsidRPr="00C45A72" w14:paraId="595FC2E4" w14:textId="77777777" w:rsidTr="00CC730C">
        <w:trPr>
          <w:cantSplit/>
          <w:tblHeader/>
        </w:trPr>
        <w:tc>
          <w:tcPr>
            <w:tcW w:w="1560" w:type="dxa"/>
            <w:shd w:val="clear" w:color="auto" w:fill="FFFFCC"/>
          </w:tcPr>
          <w:p w14:paraId="065B3F2D" w14:textId="77777777" w:rsidR="00A211E6" w:rsidRPr="00A10D4F" w:rsidRDefault="00A211E6" w:rsidP="00CC730C">
            <w:pPr>
              <w:keepNext/>
              <w:rPr>
                <w:b/>
                <w:lang w:eastAsia="en-US"/>
              </w:rPr>
            </w:pPr>
            <w:r w:rsidRPr="00A10D4F">
              <w:rPr>
                <w:b/>
                <w:lang w:eastAsia="en-US"/>
              </w:rPr>
              <w:t>Scenarios combined</w:t>
            </w:r>
          </w:p>
        </w:tc>
        <w:tc>
          <w:tcPr>
            <w:tcW w:w="850" w:type="dxa"/>
            <w:shd w:val="clear" w:color="auto" w:fill="FFFFCC"/>
          </w:tcPr>
          <w:p w14:paraId="75935C50" w14:textId="77777777" w:rsidR="00A211E6" w:rsidRPr="00FB2B2F" w:rsidRDefault="00A211E6" w:rsidP="00CC730C">
            <w:pPr>
              <w:keepNext/>
              <w:rPr>
                <w:b/>
                <w:lang w:eastAsia="en-US"/>
              </w:rPr>
            </w:pPr>
            <w:r w:rsidRPr="00FB2B2F">
              <w:rPr>
                <w:b/>
                <w:lang w:eastAsia="en-US"/>
              </w:rPr>
              <w:t>Tier</w:t>
            </w:r>
          </w:p>
        </w:tc>
        <w:tc>
          <w:tcPr>
            <w:tcW w:w="1418" w:type="dxa"/>
            <w:shd w:val="clear" w:color="auto" w:fill="FFFFCC"/>
          </w:tcPr>
          <w:p w14:paraId="31496765" w14:textId="77777777" w:rsidR="00A211E6" w:rsidRPr="001E6F97" w:rsidRDefault="00A211E6" w:rsidP="00CC730C">
            <w:pPr>
              <w:keepNext/>
              <w:rPr>
                <w:b/>
                <w:lang w:eastAsia="en-US"/>
              </w:rPr>
            </w:pPr>
            <w:r w:rsidRPr="001E6F97">
              <w:rPr>
                <w:b/>
                <w:lang w:eastAsia="en-US"/>
              </w:rPr>
              <w:t>Systemic NOAEL</w:t>
            </w:r>
          </w:p>
          <w:p w14:paraId="68104AC1" w14:textId="77777777" w:rsidR="00A211E6" w:rsidRPr="001E6F97" w:rsidRDefault="00A211E6" w:rsidP="00CC730C">
            <w:pPr>
              <w:keepNext/>
              <w:rPr>
                <w:b/>
                <w:lang w:eastAsia="en-US"/>
              </w:rPr>
            </w:pPr>
            <w:r w:rsidRPr="001E6F97">
              <w:rPr>
                <w:b/>
                <w:lang w:eastAsia="en-US"/>
              </w:rPr>
              <w:t>mg/kg bw/d</w:t>
            </w:r>
          </w:p>
        </w:tc>
        <w:tc>
          <w:tcPr>
            <w:tcW w:w="1134" w:type="dxa"/>
            <w:shd w:val="clear" w:color="auto" w:fill="FFFFCC"/>
          </w:tcPr>
          <w:p w14:paraId="5410CFBD" w14:textId="77777777" w:rsidR="00A211E6" w:rsidRPr="001E6F97" w:rsidRDefault="00A211E6" w:rsidP="00CC730C">
            <w:pPr>
              <w:keepNext/>
              <w:rPr>
                <w:b/>
                <w:lang w:val="es-ES" w:eastAsia="en-US"/>
              </w:rPr>
            </w:pPr>
            <w:r w:rsidRPr="001E6F97">
              <w:rPr>
                <w:b/>
                <w:lang w:val="es-ES" w:eastAsia="en-US"/>
              </w:rPr>
              <w:t>AEL</w:t>
            </w:r>
          </w:p>
          <w:p w14:paraId="23FE68A4" w14:textId="77777777" w:rsidR="00A211E6" w:rsidRPr="001E6F97" w:rsidRDefault="00A211E6" w:rsidP="00CC730C">
            <w:pPr>
              <w:keepNext/>
              <w:rPr>
                <w:b/>
                <w:lang w:val="es-ES" w:eastAsia="en-US"/>
              </w:rPr>
            </w:pPr>
            <w:r w:rsidRPr="001E6F97">
              <w:rPr>
                <w:b/>
                <w:lang w:val="es-ES" w:eastAsia="en-US"/>
              </w:rPr>
              <w:t>mg/kg bw/d</w:t>
            </w:r>
          </w:p>
        </w:tc>
        <w:tc>
          <w:tcPr>
            <w:tcW w:w="1276" w:type="dxa"/>
            <w:shd w:val="clear" w:color="auto" w:fill="FFFFCC"/>
          </w:tcPr>
          <w:p w14:paraId="72013364" w14:textId="77777777" w:rsidR="00A211E6" w:rsidRPr="00865317" w:rsidRDefault="00A211E6" w:rsidP="00CC730C">
            <w:pPr>
              <w:keepNext/>
              <w:rPr>
                <w:b/>
                <w:lang w:eastAsia="en-US"/>
              </w:rPr>
            </w:pPr>
            <w:r w:rsidRPr="00865317">
              <w:rPr>
                <w:b/>
                <w:lang w:eastAsia="en-US"/>
              </w:rPr>
              <w:t>Estimated uptake</w:t>
            </w:r>
          </w:p>
          <w:p w14:paraId="331D7F09" w14:textId="77777777" w:rsidR="00A211E6" w:rsidRPr="00865317" w:rsidRDefault="00A211E6" w:rsidP="00CC730C">
            <w:pPr>
              <w:keepNext/>
              <w:rPr>
                <w:b/>
                <w:lang w:eastAsia="en-US"/>
              </w:rPr>
            </w:pPr>
            <w:r w:rsidRPr="00865317">
              <w:rPr>
                <w:b/>
                <w:lang w:eastAsia="en-US"/>
              </w:rPr>
              <w:t>mg/kg bw/d</w:t>
            </w:r>
          </w:p>
        </w:tc>
        <w:tc>
          <w:tcPr>
            <w:tcW w:w="1559" w:type="dxa"/>
            <w:shd w:val="clear" w:color="auto" w:fill="FFFFCC"/>
          </w:tcPr>
          <w:p w14:paraId="0D9F51EA" w14:textId="77777777" w:rsidR="00A211E6" w:rsidRPr="00924A36" w:rsidRDefault="00A211E6" w:rsidP="00CC730C">
            <w:pPr>
              <w:keepNext/>
              <w:rPr>
                <w:b/>
                <w:lang w:eastAsia="en-US"/>
              </w:rPr>
            </w:pPr>
            <w:r w:rsidRPr="00865317">
              <w:rPr>
                <w:b/>
                <w:lang w:eastAsia="en-US"/>
              </w:rPr>
              <w:t>Estimated u</w:t>
            </w:r>
            <w:r w:rsidRPr="00924A36">
              <w:rPr>
                <w:b/>
                <w:lang w:eastAsia="en-US"/>
              </w:rPr>
              <w:t xml:space="preserve">ptake/ AEL </w:t>
            </w:r>
          </w:p>
          <w:p w14:paraId="34164916" w14:textId="77777777" w:rsidR="00A211E6" w:rsidRPr="00A3573A" w:rsidRDefault="00A211E6" w:rsidP="00CC730C">
            <w:pPr>
              <w:keepNext/>
              <w:rPr>
                <w:b/>
                <w:lang w:eastAsia="en-US"/>
              </w:rPr>
            </w:pPr>
            <w:r w:rsidRPr="00A3573A">
              <w:rPr>
                <w:b/>
                <w:lang w:eastAsia="en-US"/>
              </w:rPr>
              <w:t>(%)</w:t>
            </w:r>
          </w:p>
        </w:tc>
        <w:tc>
          <w:tcPr>
            <w:tcW w:w="1667" w:type="dxa"/>
            <w:shd w:val="clear" w:color="auto" w:fill="FFFFCC"/>
          </w:tcPr>
          <w:p w14:paraId="55FEAAFB" w14:textId="77777777" w:rsidR="00A211E6" w:rsidRPr="00352085" w:rsidRDefault="00A211E6" w:rsidP="00CC730C">
            <w:pPr>
              <w:keepNext/>
              <w:rPr>
                <w:b/>
                <w:lang w:eastAsia="en-US"/>
              </w:rPr>
            </w:pPr>
            <w:r w:rsidRPr="00352085">
              <w:rPr>
                <w:b/>
                <w:lang w:eastAsia="en-US"/>
              </w:rPr>
              <w:t>Acceptable</w:t>
            </w:r>
          </w:p>
          <w:p w14:paraId="25F23ECB" w14:textId="77777777" w:rsidR="00A211E6" w:rsidRPr="00C45A72" w:rsidRDefault="00A211E6" w:rsidP="00CC730C">
            <w:pPr>
              <w:keepNext/>
              <w:rPr>
                <w:b/>
                <w:lang w:eastAsia="en-US"/>
              </w:rPr>
            </w:pPr>
            <w:r w:rsidRPr="00352085">
              <w:rPr>
                <w:b/>
                <w:lang w:eastAsia="en-US"/>
              </w:rPr>
              <w:t>(yes/no)</w:t>
            </w:r>
          </w:p>
        </w:tc>
      </w:tr>
      <w:tr w:rsidR="00A211E6" w:rsidRPr="00C45A72" w14:paraId="165B2855" w14:textId="77777777" w:rsidTr="00CC730C">
        <w:trPr>
          <w:cantSplit/>
        </w:trPr>
        <w:tc>
          <w:tcPr>
            <w:tcW w:w="9464" w:type="dxa"/>
            <w:gridSpan w:val="7"/>
            <w:shd w:val="clear" w:color="auto" w:fill="auto"/>
          </w:tcPr>
          <w:p w14:paraId="49C49A2A" w14:textId="77777777" w:rsidR="00A211E6" w:rsidRPr="00D45D43" w:rsidRDefault="00A211E6" w:rsidP="00CC730C">
            <w:pPr>
              <w:keepNext/>
              <w:jc w:val="center"/>
              <w:rPr>
                <w:b/>
                <w:lang w:eastAsia="en-US"/>
              </w:rPr>
            </w:pPr>
            <w:r w:rsidRPr="00D45D43">
              <w:rPr>
                <w:b/>
                <w:lang w:eastAsia="en-US"/>
              </w:rPr>
              <w:t xml:space="preserve">Combined exposure </w:t>
            </w:r>
            <w:r>
              <w:rPr>
                <w:b/>
                <w:lang w:eastAsia="en-US"/>
              </w:rPr>
              <w:t>professional</w:t>
            </w:r>
            <w:r w:rsidRPr="00D45D43">
              <w:rPr>
                <w:b/>
                <w:lang w:eastAsia="en-US"/>
              </w:rPr>
              <w:t xml:space="preserve"> </w:t>
            </w:r>
            <w:r>
              <w:rPr>
                <w:b/>
                <w:lang w:eastAsia="en-US"/>
              </w:rPr>
              <w:t>users</w:t>
            </w:r>
            <w:r w:rsidRPr="00D45D43">
              <w:rPr>
                <w:b/>
                <w:lang w:eastAsia="en-US"/>
              </w:rPr>
              <w:t>(chronic)</w:t>
            </w:r>
          </w:p>
        </w:tc>
      </w:tr>
      <w:tr w:rsidR="00A211E6" w:rsidRPr="00C45A72" w14:paraId="567C5DC8" w14:textId="77777777" w:rsidTr="00CC730C">
        <w:trPr>
          <w:cantSplit/>
        </w:trPr>
        <w:tc>
          <w:tcPr>
            <w:tcW w:w="1560" w:type="dxa"/>
            <w:shd w:val="clear" w:color="auto" w:fill="auto"/>
          </w:tcPr>
          <w:p w14:paraId="42270E02" w14:textId="77777777" w:rsidR="00A211E6" w:rsidRDefault="00A211E6" w:rsidP="00CC730C">
            <w:pPr>
              <w:rPr>
                <w:lang w:eastAsia="en-US"/>
              </w:rPr>
            </w:pPr>
            <w:r>
              <w:rPr>
                <w:lang w:eastAsia="en-US"/>
              </w:rPr>
              <w:t>Scenarios [1+2+14]</w:t>
            </w:r>
          </w:p>
          <w:p w14:paraId="6F51475A" w14:textId="77777777" w:rsidR="00A211E6" w:rsidRDefault="00A211E6" w:rsidP="00CC730C">
            <w:pPr>
              <w:rPr>
                <w:lang w:eastAsia="en-US"/>
              </w:rPr>
            </w:pPr>
          </w:p>
          <w:p w14:paraId="1C2B45BA" w14:textId="77777777" w:rsidR="00A211E6" w:rsidRPr="00C45A72" w:rsidRDefault="00A211E6" w:rsidP="00CC730C">
            <w:pPr>
              <w:rPr>
                <w:lang w:eastAsia="en-US"/>
              </w:rPr>
            </w:pPr>
            <w:r>
              <w:rPr>
                <w:lang w:eastAsia="en-US"/>
              </w:rPr>
              <w:t xml:space="preserve">(Primary exposure brushing application and cleaning + secondary exposure inhalation of volatilised residues) </w:t>
            </w:r>
          </w:p>
        </w:tc>
        <w:tc>
          <w:tcPr>
            <w:tcW w:w="850" w:type="dxa"/>
            <w:shd w:val="clear" w:color="auto" w:fill="auto"/>
          </w:tcPr>
          <w:p w14:paraId="431EB821" w14:textId="77777777" w:rsidR="00A211E6" w:rsidRPr="00C45A72" w:rsidRDefault="00A211E6" w:rsidP="00CC730C">
            <w:pPr>
              <w:rPr>
                <w:lang w:eastAsia="en-US"/>
              </w:rPr>
            </w:pPr>
            <w:r>
              <w:rPr>
                <w:lang w:eastAsia="en-US"/>
              </w:rPr>
              <w:t>Tier 1</w:t>
            </w:r>
          </w:p>
        </w:tc>
        <w:tc>
          <w:tcPr>
            <w:tcW w:w="1418" w:type="dxa"/>
            <w:shd w:val="clear" w:color="auto" w:fill="auto"/>
          </w:tcPr>
          <w:p w14:paraId="0C8A8F60" w14:textId="77777777" w:rsidR="00A211E6" w:rsidRPr="00C45A72" w:rsidRDefault="00A211E6" w:rsidP="00CC730C">
            <w:pPr>
              <w:rPr>
                <w:lang w:eastAsia="en-US"/>
              </w:rPr>
            </w:pPr>
            <w:r>
              <w:rPr>
                <w:lang w:eastAsia="en-US"/>
              </w:rPr>
              <w:t>5</w:t>
            </w:r>
          </w:p>
        </w:tc>
        <w:tc>
          <w:tcPr>
            <w:tcW w:w="1134" w:type="dxa"/>
            <w:shd w:val="clear" w:color="auto" w:fill="auto"/>
          </w:tcPr>
          <w:p w14:paraId="3AAB10FE" w14:textId="77777777" w:rsidR="00A211E6" w:rsidRPr="00C45A72" w:rsidRDefault="00A211E6" w:rsidP="00CC730C">
            <w:pPr>
              <w:rPr>
                <w:lang w:eastAsia="en-US"/>
              </w:rPr>
            </w:pPr>
            <w:r>
              <w:rPr>
                <w:lang w:eastAsia="en-US"/>
              </w:rPr>
              <w:t>0.05</w:t>
            </w:r>
          </w:p>
        </w:tc>
        <w:tc>
          <w:tcPr>
            <w:tcW w:w="1276" w:type="dxa"/>
            <w:shd w:val="clear" w:color="auto" w:fill="auto"/>
          </w:tcPr>
          <w:p w14:paraId="4FB7C62D" w14:textId="77777777" w:rsidR="00A211E6" w:rsidRDefault="00A211E6" w:rsidP="00CC730C">
            <w:pPr>
              <w:rPr>
                <w:vertAlign w:val="superscript"/>
                <w:lang w:eastAsia="en-US"/>
              </w:rPr>
            </w:pPr>
            <w:r>
              <w:rPr>
                <w:lang w:eastAsia="en-US"/>
              </w:rPr>
              <w:t>7.49 x 10</w:t>
            </w:r>
            <w:r w:rsidRPr="0092094B">
              <w:rPr>
                <w:vertAlign w:val="superscript"/>
                <w:lang w:eastAsia="en-US"/>
              </w:rPr>
              <w:t>-3</w:t>
            </w:r>
          </w:p>
          <w:p w14:paraId="583A8762" w14:textId="77777777" w:rsidR="00A211E6" w:rsidRPr="00C45A72" w:rsidRDefault="00A211E6" w:rsidP="00CC730C">
            <w:pPr>
              <w:rPr>
                <w:lang w:eastAsia="en-US"/>
              </w:rPr>
            </w:pPr>
          </w:p>
        </w:tc>
        <w:tc>
          <w:tcPr>
            <w:tcW w:w="1559" w:type="dxa"/>
            <w:shd w:val="clear" w:color="auto" w:fill="auto"/>
          </w:tcPr>
          <w:p w14:paraId="5868AF0A" w14:textId="77777777" w:rsidR="00A211E6" w:rsidRPr="00C45A72" w:rsidRDefault="00A211E6" w:rsidP="00CC730C">
            <w:pPr>
              <w:rPr>
                <w:lang w:eastAsia="en-US"/>
              </w:rPr>
            </w:pPr>
            <w:r w:rsidRPr="005E2223">
              <w:rPr>
                <w:lang w:eastAsia="en-US"/>
              </w:rPr>
              <w:t>1</w:t>
            </w:r>
            <w:r>
              <w:rPr>
                <w:lang w:eastAsia="en-US"/>
              </w:rPr>
              <w:t>4.98</w:t>
            </w:r>
          </w:p>
        </w:tc>
        <w:tc>
          <w:tcPr>
            <w:tcW w:w="1667" w:type="dxa"/>
            <w:shd w:val="clear" w:color="auto" w:fill="auto"/>
          </w:tcPr>
          <w:p w14:paraId="430FF6D0" w14:textId="77777777" w:rsidR="00A211E6" w:rsidRPr="00C45A72" w:rsidRDefault="00A211E6" w:rsidP="00CC730C">
            <w:pPr>
              <w:rPr>
                <w:lang w:eastAsia="en-US"/>
              </w:rPr>
            </w:pPr>
            <w:r w:rsidRPr="00233A95">
              <w:rPr>
                <w:lang w:eastAsia="en-US"/>
              </w:rPr>
              <w:t>yes</w:t>
            </w:r>
          </w:p>
        </w:tc>
      </w:tr>
      <w:tr w:rsidR="00A211E6" w:rsidRPr="00C45A72" w14:paraId="6BBA1E87" w14:textId="77777777" w:rsidTr="00CC730C">
        <w:trPr>
          <w:cantSplit/>
        </w:trPr>
        <w:tc>
          <w:tcPr>
            <w:tcW w:w="1560" w:type="dxa"/>
            <w:shd w:val="clear" w:color="auto" w:fill="auto"/>
          </w:tcPr>
          <w:p w14:paraId="7C26A1C9" w14:textId="77777777" w:rsidR="00A211E6" w:rsidRDefault="00A211E6" w:rsidP="00CC730C">
            <w:pPr>
              <w:rPr>
                <w:lang w:eastAsia="en-US"/>
              </w:rPr>
            </w:pPr>
            <w:r>
              <w:rPr>
                <w:lang w:eastAsia="en-US"/>
              </w:rPr>
              <w:t>Scenarios [3+4+14]</w:t>
            </w:r>
          </w:p>
          <w:p w14:paraId="71199DF1" w14:textId="77777777" w:rsidR="00A211E6" w:rsidRDefault="00A211E6" w:rsidP="00CC730C">
            <w:pPr>
              <w:rPr>
                <w:lang w:eastAsia="en-US"/>
              </w:rPr>
            </w:pPr>
          </w:p>
          <w:p w14:paraId="7ECD258D" w14:textId="77777777" w:rsidR="00A211E6" w:rsidRPr="00C45A72" w:rsidRDefault="00A211E6" w:rsidP="00CC730C">
            <w:pPr>
              <w:rPr>
                <w:lang w:eastAsia="en-US"/>
              </w:rPr>
            </w:pPr>
            <w:r>
              <w:rPr>
                <w:lang w:eastAsia="en-US"/>
              </w:rPr>
              <w:t>(Primary exposure brushing+injecting application and cleaning + secondary exposure  inhalation of volatilised residues)</w:t>
            </w:r>
          </w:p>
        </w:tc>
        <w:tc>
          <w:tcPr>
            <w:tcW w:w="850" w:type="dxa"/>
            <w:shd w:val="clear" w:color="auto" w:fill="auto"/>
          </w:tcPr>
          <w:p w14:paraId="1F268DEE" w14:textId="77777777" w:rsidR="00A211E6" w:rsidRPr="00C45A72" w:rsidRDefault="00A211E6" w:rsidP="00CC730C">
            <w:pPr>
              <w:rPr>
                <w:lang w:eastAsia="en-US"/>
              </w:rPr>
            </w:pPr>
            <w:r>
              <w:rPr>
                <w:lang w:eastAsia="en-US"/>
              </w:rPr>
              <w:t>Tier 1</w:t>
            </w:r>
          </w:p>
        </w:tc>
        <w:tc>
          <w:tcPr>
            <w:tcW w:w="1418" w:type="dxa"/>
            <w:shd w:val="clear" w:color="auto" w:fill="auto"/>
          </w:tcPr>
          <w:p w14:paraId="251FB91B" w14:textId="77777777" w:rsidR="00A211E6" w:rsidRPr="00C45A72" w:rsidRDefault="00A211E6" w:rsidP="00CC730C">
            <w:pPr>
              <w:rPr>
                <w:lang w:eastAsia="en-US"/>
              </w:rPr>
            </w:pPr>
            <w:r>
              <w:rPr>
                <w:lang w:eastAsia="en-US"/>
              </w:rPr>
              <w:t>5</w:t>
            </w:r>
          </w:p>
        </w:tc>
        <w:tc>
          <w:tcPr>
            <w:tcW w:w="1134" w:type="dxa"/>
            <w:shd w:val="clear" w:color="auto" w:fill="auto"/>
          </w:tcPr>
          <w:p w14:paraId="4D0D0BE3" w14:textId="77777777" w:rsidR="00A211E6" w:rsidRPr="00C45A72" w:rsidRDefault="00A211E6" w:rsidP="00CC730C">
            <w:pPr>
              <w:rPr>
                <w:lang w:eastAsia="en-US"/>
              </w:rPr>
            </w:pPr>
            <w:r>
              <w:rPr>
                <w:lang w:eastAsia="en-US"/>
              </w:rPr>
              <w:t>0.05</w:t>
            </w:r>
          </w:p>
        </w:tc>
        <w:tc>
          <w:tcPr>
            <w:tcW w:w="1276" w:type="dxa"/>
            <w:shd w:val="clear" w:color="auto" w:fill="auto"/>
          </w:tcPr>
          <w:p w14:paraId="088DDD75" w14:textId="77777777" w:rsidR="00A211E6" w:rsidRPr="00C45A72" w:rsidRDefault="00A211E6" w:rsidP="00CC730C">
            <w:pPr>
              <w:rPr>
                <w:lang w:eastAsia="en-US"/>
              </w:rPr>
            </w:pPr>
            <w:r>
              <w:rPr>
                <w:lang w:eastAsia="en-US"/>
              </w:rPr>
              <w:t>1.67 x 10</w:t>
            </w:r>
            <w:r w:rsidRPr="005E2223">
              <w:rPr>
                <w:vertAlign w:val="superscript"/>
                <w:lang w:eastAsia="en-US"/>
              </w:rPr>
              <w:t>-2</w:t>
            </w:r>
          </w:p>
        </w:tc>
        <w:tc>
          <w:tcPr>
            <w:tcW w:w="1559" w:type="dxa"/>
            <w:shd w:val="clear" w:color="auto" w:fill="auto"/>
          </w:tcPr>
          <w:p w14:paraId="45758AC0" w14:textId="77777777" w:rsidR="00A211E6" w:rsidRPr="00C45A72" w:rsidRDefault="00A211E6" w:rsidP="00CC730C">
            <w:pPr>
              <w:rPr>
                <w:lang w:eastAsia="en-US"/>
              </w:rPr>
            </w:pPr>
            <w:r>
              <w:rPr>
                <w:lang w:eastAsia="en-US"/>
              </w:rPr>
              <w:t>33.38</w:t>
            </w:r>
          </w:p>
        </w:tc>
        <w:tc>
          <w:tcPr>
            <w:tcW w:w="1667" w:type="dxa"/>
            <w:shd w:val="clear" w:color="auto" w:fill="auto"/>
          </w:tcPr>
          <w:p w14:paraId="4958B8E6" w14:textId="77777777" w:rsidR="00A211E6" w:rsidRPr="00C45A72" w:rsidRDefault="00A211E6" w:rsidP="00CC730C">
            <w:pPr>
              <w:rPr>
                <w:lang w:eastAsia="en-US"/>
              </w:rPr>
            </w:pPr>
            <w:r w:rsidRPr="00233A95">
              <w:rPr>
                <w:lang w:eastAsia="en-US"/>
              </w:rPr>
              <w:t>yes</w:t>
            </w:r>
          </w:p>
        </w:tc>
      </w:tr>
      <w:tr w:rsidR="00A211E6" w:rsidRPr="00C45A72" w14:paraId="79CA4EE8" w14:textId="77777777" w:rsidTr="00CC730C">
        <w:trPr>
          <w:cantSplit/>
        </w:trPr>
        <w:tc>
          <w:tcPr>
            <w:tcW w:w="1560" w:type="dxa"/>
            <w:shd w:val="clear" w:color="auto" w:fill="auto"/>
          </w:tcPr>
          <w:p w14:paraId="5E320C1D" w14:textId="77777777" w:rsidR="00A211E6" w:rsidRDefault="00A211E6" w:rsidP="00CC730C">
            <w:pPr>
              <w:rPr>
                <w:lang w:eastAsia="en-US"/>
              </w:rPr>
            </w:pPr>
            <w:r>
              <w:rPr>
                <w:lang w:eastAsia="en-US"/>
              </w:rPr>
              <w:t>Scenarios [5+7+14]</w:t>
            </w:r>
          </w:p>
          <w:p w14:paraId="4107A41B" w14:textId="77777777" w:rsidR="00A211E6" w:rsidRDefault="00A211E6" w:rsidP="00CC730C">
            <w:pPr>
              <w:rPr>
                <w:lang w:eastAsia="en-US"/>
              </w:rPr>
            </w:pPr>
          </w:p>
          <w:p w14:paraId="5D2F650A" w14:textId="77777777" w:rsidR="00A211E6" w:rsidRPr="00C45A72" w:rsidRDefault="00A211E6" w:rsidP="00CC730C">
            <w:pPr>
              <w:rPr>
                <w:lang w:eastAsia="en-US"/>
              </w:rPr>
            </w:pPr>
            <w:r>
              <w:rPr>
                <w:lang w:eastAsia="en-US"/>
              </w:rPr>
              <w:t>(Primary exposure spraying application and cleaning + secondary exposure  inhalation of volatilised residues)</w:t>
            </w:r>
          </w:p>
        </w:tc>
        <w:tc>
          <w:tcPr>
            <w:tcW w:w="850" w:type="dxa"/>
            <w:shd w:val="clear" w:color="auto" w:fill="auto"/>
          </w:tcPr>
          <w:p w14:paraId="7E442A8A" w14:textId="77777777" w:rsidR="00A211E6" w:rsidRPr="00C45A72" w:rsidRDefault="00A211E6" w:rsidP="00CC730C">
            <w:pPr>
              <w:rPr>
                <w:lang w:eastAsia="en-US"/>
              </w:rPr>
            </w:pPr>
            <w:r>
              <w:rPr>
                <w:lang w:eastAsia="en-US"/>
              </w:rPr>
              <w:t>Tier 2 (gloves + coverall 20%)</w:t>
            </w:r>
          </w:p>
        </w:tc>
        <w:tc>
          <w:tcPr>
            <w:tcW w:w="1418" w:type="dxa"/>
            <w:shd w:val="clear" w:color="auto" w:fill="auto"/>
          </w:tcPr>
          <w:p w14:paraId="1820DE48" w14:textId="77777777" w:rsidR="00A211E6" w:rsidRPr="00C45A72" w:rsidRDefault="00A211E6" w:rsidP="00CC730C">
            <w:pPr>
              <w:rPr>
                <w:lang w:eastAsia="en-US"/>
              </w:rPr>
            </w:pPr>
            <w:r>
              <w:rPr>
                <w:lang w:eastAsia="en-US"/>
              </w:rPr>
              <w:t>5</w:t>
            </w:r>
          </w:p>
        </w:tc>
        <w:tc>
          <w:tcPr>
            <w:tcW w:w="1134" w:type="dxa"/>
            <w:shd w:val="clear" w:color="auto" w:fill="auto"/>
          </w:tcPr>
          <w:p w14:paraId="3FFC243B" w14:textId="77777777" w:rsidR="00A211E6" w:rsidRPr="00C45A72" w:rsidRDefault="00A211E6" w:rsidP="00CC730C">
            <w:pPr>
              <w:rPr>
                <w:lang w:eastAsia="en-US"/>
              </w:rPr>
            </w:pPr>
            <w:r>
              <w:rPr>
                <w:lang w:eastAsia="en-US"/>
              </w:rPr>
              <w:t>0.05</w:t>
            </w:r>
          </w:p>
        </w:tc>
        <w:tc>
          <w:tcPr>
            <w:tcW w:w="1276" w:type="dxa"/>
            <w:shd w:val="clear" w:color="auto" w:fill="auto"/>
          </w:tcPr>
          <w:p w14:paraId="4706CE7D" w14:textId="77777777" w:rsidR="00A211E6" w:rsidRPr="00C45A72" w:rsidRDefault="00A211E6" w:rsidP="00CC730C">
            <w:pPr>
              <w:rPr>
                <w:lang w:eastAsia="en-US"/>
              </w:rPr>
            </w:pPr>
            <w:r>
              <w:rPr>
                <w:lang w:eastAsia="en-US"/>
              </w:rPr>
              <w:t>3.80 x 10</w:t>
            </w:r>
            <w:r w:rsidRPr="005E2223">
              <w:rPr>
                <w:vertAlign w:val="superscript"/>
                <w:lang w:eastAsia="en-US"/>
              </w:rPr>
              <w:t>-2</w:t>
            </w:r>
          </w:p>
        </w:tc>
        <w:tc>
          <w:tcPr>
            <w:tcW w:w="1559" w:type="dxa"/>
            <w:shd w:val="clear" w:color="auto" w:fill="auto"/>
          </w:tcPr>
          <w:p w14:paraId="6B2C7031" w14:textId="77777777" w:rsidR="00A211E6" w:rsidRPr="00C45A72" w:rsidRDefault="00A211E6" w:rsidP="00CC730C">
            <w:pPr>
              <w:rPr>
                <w:lang w:eastAsia="en-US"/>
              </w:rPr>
            </w:pPr>
            <w:r w:rsidRPr="005E2223">
              <w:rPr>
                <w:lang w:eastAsia="en-US"/>
              </w:rPr>
              <w:t>75.</w:t>
            </w:r>
            <w:r>
              <w:rPr>
                <w:lang w:eastAsia="en-US"/>
              </w:rPr>
              <w:t>97</w:t>
            </w:r>
          </w:p>
        </w:tc>
        <w:tc>
          <w:tcPr>
            <w:tcW w:w="1667" w:type="dxa"/>
            <w:shd w:val="clear" w:color="auto" w:fill="auto"/>
          </w:tcPr>
          <w:p w14:paraId="22D8FF63" w14:textId="77777777" w:rsidR="00A211E6" w:rsidRPr="00C45A72" w:rsidRDefault="00A211E6" w:rsidP="00CC730C">
            <w:pPr>
              <w:rPr>
                <w:lang w:eastAsia="en-US"/>
              </w:rPr>
            </w:pPr>
            <w:r w:rsidRPr="005E2223">
              <w:rPr>
                <w:lang w:eastAsia="en-US"/>
              </w:rPr>
              <w:t>yes</w:t>
            </w:r>
          </w:p>
        </w:tc>
      </w:tr>
      <w:tr w:rsidR="00A211E6" w:rsidRPr="00C45A72" w14:paraId="103EE307" w14:textId="77777777" w:rsidTr="00CC730C">
        <w:trPr>
          <w:cantSplit/>
          <w:trHeight w:val="4160"/>
        </w:trPr>
        <w:tc>
          <w:tcPr>
            <w:tcW w:w="1560" w:type="dxa"/>
            <w:shd w:val="clear" w:color="auto" w:fill="auto"/>
          </w:tcPr>
          <w:p w14:paraId="6142013B" w14:textId="77777777" w:rsidR="00A211E6" w:rsidRDefault="00A211E6" w:rsidP="00CC730C">
            <w:pPr>
              <w:rPr>
                <w:lang w:eastAsia="en-US"/>
              </w:rPr>
            </w:pPr>
            <w:r>
              <w:rPr>
                <w:lang w:eastAsia="en-US"/>
              </w:rPr>
              <w:lastRenderedPageBreak/>
              <w:t>Scenarios [8+9+14]</w:t>
            </w:r>
          </w:p>
          <w:p w14:paraId="3C362474" w14:textId="77777777" w:rsidR="00A211E6" w:rsidRDefault="00A211E6" w:rsidP="00CC730C">
            <w:pPr>
              <w:rPr>
                <w:lang w:eastAsia="en-US"/>
              </w:rPr>
            </w:pPr>
          </w:p>
          <w:p w14:paraId="04213ED3" w14:textId="77777777" w:rsidR="00A211E6" w:rsidRDefault="00A211E6" w:rsidP="00CC730C">
            <w:pPr>
              <w:rPr>
                <w:lang w:eastAsia="en-US"/>
              </w:rPr>
            </w:pPr>
            <w:r>
              <w:rPr>
                <w:lang w:eastAsia="en-US"/>
              </w:rPr>
              <w:t>(Primary exposure spraying+injecting application and cleaning + secondary exposure  inhalation of volatilised residues)</w:t>
            </w:r>
          </w:p>
        </w:tc>
        <w:tc>
          <w:tcPr>
            <w:tcW w:w="850" w:type="dxa"/>
            <w:shd w:val="clear" w:color="auto" w:fill="auto"/>
          </w:tcPr>
          <w:p w14:paraId="0A73DF7A" w14:textId="77777777" w:rsidR="00A211E6" w:rsidRPr="00C45A72" w:rsidRDefault="00A211E6" w:rsidP="00CC730C">
            <w:pPr>
              <w:rPr>
                <w:lang w:eastAsia="en-US"/>
              </w:rPr>
            </w:pPr>
            <w:r>
              <w:rPr>
                <w:lang w:eastAsia="en-US"/>
              </w:rPr>
              <w:t xml:space="preserve">Tier 2 (gloves + coverall </w:t>
            </w:r>
            <w:r w:rsidR="002B34D9">
              <w:rPr>
                <w:lang w:eastAsia="en-US"/>
              </w:rPr>
              <w:t>10</w:t>
            </w:r>
            <w:r>
              <w:rPr>
                <w:lang w:eastAsia="en-US"/>
              </w:rPr>
              <w:t>%)</w:t>
            </w:r>
          </w:p>
          <w:p w14:paraId="1A50EEFD" w14:textId="77777777" w:rsidR="00A211E6" w:rsidRPr="00C45A72" w:rsidRDefault="00A211E6" w:rsidP="00CC730C">
            <w:pPr>
              <w:rPr>
                <w:lang w:eastAsia="en-US"/>
              </w:rPr>
            </w:pPr>
          </w:p>
        </w:tc>
        <w:tc>
          <w:tcPr>
            <w:tcW w:w="1418" w:type="dxa"/>
            <w:shd w:val="clear" w:color="auto" w:fill="auto"/>
          </w:tcPr>
          <w:p w14:paraId="2DED2512" w14:textId="77777777" w:rsidR="00A211E6" w:rsidRPr="00C45A72" w:rsidRDefault="00A211E6" w:rsidP="00CC730C">
            <w:pPr>
              <w:rPr>
                <w:lang w:eastAsia="en-US"/>
              </w:rPr>
            </w:pPr>
            <w:r>
              <w:rPr>
                <w:lang w:eastAsia="en-US"/>
              </w:rPr>
              <w:t>5</w:t>
            </w:r>
          </w:p>
        </w:tc>
        <w:tc>
          <w:tcPr>
            <w:tcW w:w="1134" w:type="dxa"/>
            <w:shd w:val="clear" w:color="auto" w:fill="auto"/>
          </w:tcPr>
          <w:p w14:paraId="7DB3F01D" w14:textId="77777777" w:rsidR="00A211E6" w:rsidRPr="00C45A72" w:rsidRDefault="00A211E6" w:rsidP="00CC730C">
            <w:pPr>
              <w:rPr>
                <w:lang w:eastAsia="en-US"/>
              </w:rPr>
            </w:pPr>
            <w:r>
              <w:rPr>
                <w:lang w:eastAsia="en-US"/>
              </w:rPr>
              <w:t>0.05</w:t>
            </w:r>
          </w:p>
        </w:tc>
        <w:tc>
          <w:tcPr>
            <w:tcW w:w="1276" w:type="dxa"/>
            <w:shd w:val="clear" w:color="auto" w:fill="auto"/>
          </w:tcPr>
          <w:p w14:paraId="7B0F7ACC" w14:textId="77777777" w:rsidR="00A211E6" w:rsidRPr="00C63AC2" w:rsidRDefault="00F15A77" w:rsidP="00CC730C">
            <w:pPr>
              <w:rPr>
                <w:lang w:eastAsia="en-US"/>
              </w:rPr>
            </w:pPr>
            <w:r>
              <w:rPr>
                <w:lang w:eastAsia="en-US"/>
              </w:rPr>
              <w:t>3.48</w:t>
            </w:r>
            <w:r w:rsidR="00A211E6" w:rsidRPr="005E2223">
              <w:rPr>
                <w:lang w:eastAsia="en-US"/>
              </w:rPr>
              <w:t xml:space="preserve"> x 10</w:t>
            </w:r>
            <w:r w:rsidR="00A211E6" w:rsidRPr="005E2223">
              <w:rPr>
                <w:vertAlign w:val="superscript"/>
                <w:lang w:eastAsia="en-US"/>
              </w:rPr>
              <w:t>-2</w:t>
            </w:r>
          </w:p>
          <w:p w14:paraId="1BE6E477" w14:textId="77777777" w:rsidR="00A211E6" w:rsidRPr="00C63AC2" w:rsidRDefault="00A211E6" w:rsidP="00CC730C">
            <w:pPr>
              <w:rPr>
                <w:lang w:eastAsia="en-US"/>
              </w:rPr>
            </w:pPr>
          </w:p>
        </w:tc>
        <w:tc>
          <w:tcPr>
            <w:tcW w:w="1559" w:type="dxa"/>
            <w:shd w:val="clear" w:color="auto" w:fill="auto"/>
          </w:tcPr>
          <w:p w14:paraId="03D7628E" w14:textId="77777777" w:rsidR="00A211E6" w:rsidRDefault="00EB3B5D" w:rsidP="007F0EBE">
            <w:pPr>
              <w:rPr>
                <w:lang w:eastAsia="en-US"/>
              </w:rPr>
            </w:pPr>
            <w:r w:rsidRPr="00EA3D62">
              <w:rPr>
                <w:lang w:eastAsia="en-US"/>
              </w:rPr>
              <w:t>69.70</w:t>
            </w:r>
          </w:p>
        </w:tc>
        <w:tc>
          <w:tcPr>
            <w:tcW w:w="1667" w:type="dxa"/>
            <w:shd w:val="clear" w:color="auto" w:fill="auto"/>
          </w:tcPr>
          <w:p w14:paraId="78EC9356" w14:textId="77777777" w:rsidR="00A211E6" w:rsidRDefault="00EB3B5D" w:rsidP="00CC730C">
            <w:pPr>
              <w:rPr>
                <w:lang w:eastAsia="en-US"/>
              </w:rPr>
            </w:pPr>
            <w:r w:rsidRPr="00EA3D62">
              <w:rPr>
                <w:lang w:eastAsia="en-US"/>
              </w:rPr>
              <w:t>y</w:t>
            </w:r>
            <w:r w:rsidR="00A211E6" w:rsidRPr="00EA3D62">
              <w:rPr>
                <w:lang w:eastAsia="en-US"/>
              </w:rPr>
              <w:t xml:space="preserve">es </w:t>
            </w:r>
          </w:p>
          <w:p w14:paraId="26DD3B76" w14:textId="77777777" w:rsidR="00A211E6" w:rsidRDefault="00A211E6" w:rsidP="00CC730C">
            <w:pPr>
              <w:rPr>
                <w:lang w:eastAsia="en-US"/>
              </w:rPr>
            </w:pPr>
          </w:p>
        </w:tc>
      </w:tr>
      <w:tr w:rsidR="00A211E6" w:rsidRPr="00C45A72" w14:paraId="0946812B" w14:textId="77777777" w:rsidTr="00CC730C">
        <w:tc>
          <w:tcPr>
            <w:tcW w:w="9464" w:type="dxa"/>
            <w:gridSpan w:val="7"/>
            <w:shd w:val="clear" w:color="auto" w:fill="auto"/>
          </w:tcPr>
          <w:p w14:paraId="5798501E" w14:textId="77777777" w:rsidR="00A211E6" w:rsidRDefault="00A211E6" w:rsidP="00CC730C">
            <w:pPr>
              <w:jc w:val="center"/>
              <w:rPr>
                <w:lang w:eastAsia="en-US"/>
              </w:rPr>
            </w:pPr>
            <w:r w:rsidRPr="00DC6B74">
              <w:rPr>
                <w:b/>
                <w:lang w:eastAsia="en-US"/>
              </w:rPr>
              <w:t xml:space="preserve">Combined exposure </w:t>
            </w:r>
            <w:r w:rsidR="008A088C">
              <w:rPr>
                <w:b/>
                <w:lang w:eastAsia="en-US"/>
              </w:rPr>
              <w:t>non-</w:t>
            </w:r>
            <w:r>
              <w:rPr>
                <w:b/>
                <w:lang w:eastAsia="en-US"/>
              </w:rPr>
              <w:t>professional</w:t>
            </w:r>
            <w:r w:rsidRPr="00DC6B74">
              <w:rPr>
                <w:b/>
                <w:lang w:eastAsia="en-US"/>
              </w:rPr>
              <w:t xml:space="preserve"> </w:t>
            </w:r>
            <w:r>
              <w:rPr>
                <w:b/>
                <w:lang w:eastAsia="en-US"/>
              </w:rPr>
              <w:t xml:space="preserve">users </w:t>
            </w:r>
            <w:r w:rsidRPr="00DC6B74">
              <w:rPr>
                <w:b/>
                <w:lang w:eastAsia="en-US"/>
              </w:rPr>
              <w:t>(</w:t>
            </w:r>
            <w:r>
              <w:rPr>
                <w:b/>
                <w:lang w:eastAsia="en-US"/>
              </w:rPr>
              <w:t>medium term</w:t>
            </w:r>
            <w:r w:rsidRPr="00DC6B74">
              <w:rPr>
                <w:b/>
                <w:lang w:eastAsia="en-US"/>
              </w:rPr>
              <w:t>)</w:t>
            </w:r>
          </w:p>
        </w:tc>
      </w:tr>
      <w:tr w:rsidR="00A211E6" w:rsidRPr="00C45A72" w14:paraId="471A0049" w14:textId="77777777" w:rsidTr="00CC730C">
        <w:tc>
          <w:tcPr>
            <w:tcW w:w="1560" w:type="dxa"/>
            <w:shd w:val="clear" w:color="auto" w:fill="auto"/>
          </w:tcPr>
          <w:p w14:paraId="70D6022B" w14:textId="77777777" w:rsidR="00A211E6" w:rsidRPr="00C45A72" w:rsidRDefault="00A211E6" w:rsidP="00CC730C">
            <w:pPr>
              <w:rPr>
                <w:lang w:eastAsia="en-US"/>
              </w:rPr>
            </w:pPr>
            <w:r>
              <w:rPr>
                <w:lang w:eastAsia="en-US"/>
              </w:rPr>
              <w:t>Scenarios [1+2+14</w:t>
            </w:r>
            <w:r w:rsidRPr="00F84E0D">
              <w:rPr>
                <w:lang w:eastAsia="en-US"/>
              </w:rPr>
              <w:t>]</w:t>
            </w:r>
          </w:p>
        </w:tc>
        <w:tc>
          <w:tcPr>
            <w:tcW w:w="850" w:type="dxa"/>
            <w:shd w:val="clear" w:color="auto" w:fill="auto"/>
          </w:tcPr>
          <w:p w14:paraId="5D1E2AA0" w14:textId="77777777" w:rsidR="00A211E6" w:rsidRPr="00C45A72" w:rsidRDefault="00A211E6" w:rsidP="00CC730C">
            <w:pPr>
              <w:rPr>
                <w:lang w:eastAsia="en-US"/>
              </w:rPr>
            </w:pPr>
            <w:r w:rsidRPr="0092094B">
              <w:rPr>
                <w:lang w:eastAsia="en-US"/>
              </w:rPr>
              <w:t xml:space="preserve">Tier 1 </w:t>
            </w:r>
          </w:p>
        </w:tc>
        <w:tc>
          <w:tcPr>
            <w:tcW w:w="1418" w:type="dxa"/>
            <w:shd w:val="clear" w:color="auto" w:fill="auto"/>
          </w:tcPr>
          <w:p w14:paraId="69561177" w14:textId="77777777" w:rsidR="00A211E6" w:rsidRPr="00C45A72" w:rsidRDefault="00A211E6" w:rsidP="00CC730C">
            <w:pPr>
              <w:rPr>
                <w:lang w:eastAsia="en-US"/>
              </w:rPr>
            </w:pPr>
            <w:r>
              <w:rPr>
                <w:lang w:eastAsia="en-US"/>
              </w:rPr>
              <w:t>50</w:t>
            </w:r>
          </w:p>
        </w:tc>
        <w:tc>
          <w:tcPr>
            <w:tcW w:w="1134" w:type="dxa"/>
            <w:shd w:val="clear" w:color="auto" w:fill="auto"/>
          </w:tcPr>
          <w:p w14:paraId="25E8FE2A" w14:textId="77777777" w:rsidR="00A211E6" w:rsidRPr="00C45A72" w:rsidRDefault="00A211E6" w:rsidP="00CC730C">
            <w:pPr>
              <w:rPr>
                <w:lang w:eastAsia="en-US"/>
              </w:rPr>
            </w:pPr>
            <w:r>
              <w:rPr>
                <w:lang w:eastAsia="en-US"/>
              </w:rPr>
              <w:t>0.5</w:t>
            </w:r>
          </w:p>
        </w:tc>
        <w:tc>
          <w:tcPr>
            <w:tcW w:w="1276" w:type="dxa"/>
            <w:shd w:val="clear" w:color="auto" w:fill="auto"/>
          </w:tcPr>
          <w:p w14:paraId="766B555D" w14:textId="77777777" w:rsidR="00A211E6" w:rsidRPr="00C45A72" w:rsidRDefault="00A211E6" w:rsidP="00CC730C">
            <w:pPr>
              <w:rPr>
                <w:lang w:eastAsia="en-US"/>
              </w:rPr>
            </w:pPr>
            <w:r>
              <w:rPr>
                <w:lang w:eastAsia="en-US"/>
              </w:rPr>
              <w:t>7.75 x 10</w:t>
            </w:r>
            <w:r w:rsidRPr="00DC6B74">
              <w:rPr>
                <w:vertAlign w:val="superscript"/>
                <w:lang w:eastAsia="en-US"/>
              </w:rPr>
              <w:t>-3</w:t>
            </w:r>
          </w:p>
        </w:tc>
        <w:tc>
          <w:tcPr>
            <w:tcW w:w="1559" w:type="dxa"/>
            <w:shd w:val="clear" w:color="auto" w:fill="auto"/>
          </w:tcPr>
          <w:p w14:paraId="0EB6D543" w14:textId="77777777" w:rsidR="00A211E6" w:rsidRPr="00C45A72" w:rsidRDefault="00A211E6" w:rsidP="00CC730C">
            <w:pPr>
              <w:rPr>
                <w:lang w:eastAsia="en-US"/>
              </w:rPr>
            </w:pPr>
            <w:r>
              <w:rPr>
                <w:lang w:eastAsia="en-US"/>
              </w:rPr>
              <w:t>1.55</w:t>
            </w:r>
          </w:p>
        </w:tc>
        <w:tc>
          <w:tcPr>
            <w:tcW w:w="1667" w:type="dxa"/>
            <w:shd w:val="clear" w:color="auto" w:fill="auto"/>
          </w:tcPr>
          <w:p w14:paraId="17202437" w14:textId="77777777" w:rsidR="00A211E6" w:rsidRPr="00C45A72" w:rsidRDefault="00A211E6" w:rsidP="00CC730C">
            <w:pPr>
              <w:rPr>
                <w:lang w:eastAsia="en-US"/>
              </w:rPr>
            </w:pPr>
            <w:r>
              <w:rPr>
                <w:lang w:eastAsia="en-US"/>
              </w:rPr>
              <w:t>yes</w:t>
            </w:r>
          </w:p>
        </w:tc>
      </w:tr>
      <w:tr w:rsidR="00A211E6" w:rsidRPr="00C45A72" w14:paraId="0B0B4708" w14:textId="77777777" w:rsidTr="00CC730C">
        <w:tc>
          <w:tcPr>
            <w:tcW w:w="1560" w:type="dxa"/>
            <w:shd w:val="clear" w:color="auto" w:fill="auto"/>
          </w:tcPr>
          <w:p w14:paraId="4B89D419" w14:textId="77777777" w:rsidR="00A211E6" w:rsidRPr="00C45A72" w:rsidRDefault="00A211E6" w:rsidP="00CC730C">
            <w:pPr>
              <w:rPr>
                <w:lang w:eastAsia="en-US"/>
              </w:rPr>
            </w:pPr>
            <w:r w:rsidRPr="00F84E0D">
              <w:rPr>
                <w:lang w:eastAsia="en-US"/>
              </w:rPr>
              <w:t>Scenarios [</w:t>
            </w:r>
            <w:r>
              <w:rPr>
                <w:lang w:eastAsia="en-US"/>
              </w:rPr>
              <w:t>3+4+14</w:t>
            </w:r>
            <w:r w:rsidRPr="00F84E0D">
              <w:rPr>
                <w:lang w:eastAsia="en-US"/>
              </w:rPr>
              <w:t>]</w:t>
            </w:r>
          </w:p>
        </w:tc>
        <w:tc>
          <w:tcPr>
            <w:tcW w:w="850" w:type="dxa"/>
            <w:shd w:val="clear" w:color="auto" w:fill="auto"/>
          </w:tcPr>
          <w:p w14:paraId="019AAC49" w14:textId="77777777" w:rsidR="00A211E6" w:rsidRPr="00C45A72" w:rsidRDefault="00A211E6" w:rsidP="00CC730C">
            <w:pPr>
              <w:rPr>
                <w:lang w:eastAsia="en-US"/>
              </w:rPr>
            </w:pPr>
            <w:r w:rsidRPr="0092094B">
              <w:rPr>
                <w:lang w:eastAsia="en-US"/>
              </w:rPr>
              <w:t xml:space="preserve">Tier 1 </w:t>
            </w:r>
          </w:p>
        </w:tc>
        <w:tc>
          <w:tcPr>
            <w:tcW w:w="1418" w:type="dxa"/>
            <w:shd w:val="clear" w:color="auto" w:fill="auto"/>
          </w:tcPr>
          <w:p w14:paraId="25D020E5" w14:textId="77777777" w:rsidR="00A211E6" w:rsidRPr="00C45A72" w:rsidRDefault="00A211E6" w:rsidP="00CC730C">
            <w:pPr>
              <w:rPr>
                <w:lang w:eastAsia="en-US"/>
              </w:rPr>
            </w:pPr>
            <w:r>
              <w:rPr>
                <w:lang w:eastAsia="en-US"/>
              </w:rPr>
              <w:t>50</w:t>
            </w:r>
          </w:p>
        </w:tc>
        <w:tc>
          <w:tcPr>
            <w:tcW w:w="1134" w:type="dxa"/>
            <w:shd w:val="clear" w:color="auto" w:fill="auto"/>
          </w:tcPr>
          <w:p w14:paraId="3C8AC9C2" w14:textId="77777777" w:rsidR="00A211E6" w:rsidRPr="00C45A72" w:rsidRDefault="00A211E6" w:rsidP="00CC730C">
            <w:pPr>
              <w:rPr>
                <w:lang w:eastAsia="en-US"/>
              </w:rPr>
            </w:pPr>
            <w:r>
              <w:rPr>
                <w:lang w:eastAsia="en-US"/>
              </w:rPr>
              <w:t>0.5</w:t>
            </w:r>
          </w:p>
        </w:tc>
        <w:tc>
          <w:tcPr>
            <w:tcW w:w="1276" w:type="dxa"/>
            <w:shd w:val="clear" w:color="auto" w:fill="auto"/>
          </w:tcPr>
          <w:p w14:paraId="336AF147" w14:textId="77777777" w:rsidR="00A211E6" w:rsidRPr="00C45A72" w:rsidRDefault="00A211E6" w:rsidP="00CC730C">
            <w:pPr>
              <w:rPr>
                <w:lang w:eastAsia="en-US"/>
              </w:rPr>
            </w:pPr>
            <w:r>
              <w:rPr>
                <w:lang w:eastAsia="en-US"/>
              </w:rPr>
              <w:t>1.69 x 10</w:t>
            </w:r>
            <w:r w:rsidRPr="00DC6B74">
              <w:rPr>
                <w:vertAlign w:val="superscript"/>
                <w:lang w:eastAsia="en-US"/>
              </w:rPr>
              <w:t>-2</w:t>
            </w:r>
          </w:p>
        </w:tc>
        <w:tc>
          <w:tcPr>
            <w:tcW w:w="1559" w:type="dxa"/>
            <w:shd w:val="clear" w:color="auto" w:fill="auto"/>
          </w:tcPr>
          <w:p w14:paraId="28B71234" w14:textId="77777777" w:rsidR="00A211E6" w:rsidRPr="00C45A72" w:rsidRDefault="00A211E6" w:rsidP="00CC730C">
            <w:pPr>
              <w:rPr>
                <w:lang w:eastAsia="en-US"/>
              </w:rPr>
            </w:pPr>
            <w:r>
              <w:rPr>
                <w:lang w:eastAsia="en-US"/>
              </w:rPr>
              <w:t>3.39</w:t>
            </w:r>
          </w:p>
        </w:tc>
        <w:tc>
          <w:tcPr>
            <w:tcW w:w="1667" w:type="dxa"/>
            <w:shd w:val="clear" w:color="auto" w:fill="auto"/>
          </w:tcPr>
          <w:p w14:paraId="12420D77" w14:textId="77777777" w:rsidR="00A211E6" w:rsidRPr="00C45A72" w:rsidRDefault="00A211E6" w:rsidP="00CC730C">
            <w:pPr>
              <w:rPr>
                <w:lang w:eastAsia="en-US"/>
              </w:rPr>
            </w:pPr>
            <w:r>
              <w:rPr>
                <w:lang w:eastAsia="en-US"/>
              </w:rPr>
              <w:t>yes</w:t>
            </w:r>
          </w:p>
        </w:tc>
      </w:tr>
      <w:tr w:rsidR="00A211E6" w:rsidRPr="00C45A72" w14:paraId="6AE16245" w14:textId="77777777" w:rsidTr="00CC730C">
        <w:tc>
          <w:tcPr>
            <w:tcW w:w="1560" w:type="dxa"/>
            <w:shd w:val="clear" w:color="auto" w:fill="auto"/>
          </w:tcPr>
          <w:p w14:paraId="4AB0A53E" w14:textId="77777777" w:rsidR="00A211E6" w:rsidRPr="00C45A72" w:rsidRDefault="00A211E6" w:rsidP="00CC730C">
            <w:pPr>
              <w:rPr>
                <w:lang w:eastAsia="en-US"/>
              </w:rPr>
            </w:pPr>
            <w:r>
              <w:rPr>
                <w:lang w:eastAsia="en-US"/>
              </w:rPr>
              <w:t>Scenarios [6+7+14</w:t>
            </w:r>
            <w:r w:rsidRPr="00F84E0D">
              <w:rPr>
                <w:lang w:eastAsia="en-US"/>
              </w:rPr>
              <w:t>]</w:t>
            </w:r>
          </w:p>
        </w:tc>
        <w:tc>
          <w:tcPr>
            <w:tcW w:w="850" w:type="dxa"/>
            <w:shd w:val="clear" w:color="auto" w:fill="auto"/>
          </w:tcPr>
          <w:p w14:paraId="75C02339" w14:textId="77777777" w:rsidR="00A211E6" w:rsidRPr="00C45A72" w:rsidRDefault="00A211E6" w:rsidP="00CC730C">
            <w:pPr>
              <w:rPr>
                <w:lang w:eastAsia="en-US"/>
              </w:rPr>
            </w:pPr>
            <w:r w:rsidRPr="0092094B">
              <w:rPr>
                <w:lang w:eastAsia="en-US"/>
              </w:rPr>
              <w:t xml:space="preserve">Tier 1 </w:t>
            </w:r>
          </w:p>
        </w:tc>
        <w:tc>
          <w:tcPr>
            <w:tcW w:w="1418" w:type="dxa"/>
            <w:shd w:val="clear" w:color="auto" w:fill="auto"/>
          </w:tcPr>
          <w:p w14:paraId="67142A88" w14:textId="77777777" w:rsidR="00A211E6" w:rsidRPr="00C45A72" w:rsidRDefault="00A211E6" w:rsidP="00CC730C">
            <w:pPr>
              <w:rPr>
                <w:lang w:eastAsia="en-US"/>
              </w:rPr>
            </w:pPr>
            <w:r>
              <w:rPr>
                <w:lang w:eastAsia="en-US"/>
              </w:rPr>
              <w:t>50</w:t>
            </w:r>
          </w:p>
        </w:tc>
        <w:tc>
          <w:tcPr>
            <w:tcW w:w="1134" w:type="dxa"/>
            <w:shd w:val="clear" w:color="auto" w:fill="auto"/>
          </w:tcPr>
          <w:p w14:paraId="0BB081BF" w14:textId="77777777" w:rsidR="00A211E6" w:rsidRPr="00C45A72" w:rsidRDefault="00A211E6" w:rsidP="00CC730C">
            <w:pPr>
              <w:rPr>
                <w:lang w:eastAsia="en-US"/>
              </w:rPr>
            </w:pPr>
            <w:r>
              <w:rPr>
                <w:lang w:eastAsia="en-US"/>
              </w:rPr>
              <w:t>0.5</w:t>
            </w:r>
          </w:p>
        </w:tc>
        <w:tc>
          <w:tcPr>
            <w:tcW w:w="1276" w:type="dxa"/>
            <w:shd w:val="clear" w:color="auto" w:fill="auto"/>
          </w:tcPr>
          <w:p w14:paraId="0D6E23CD" w14:textId="77777777" w:rsidR="00A211E6" w:rsidRPr="00C45A72" w:rsidRDefault="00A211E6" w:rsidP="00CC730C">
            <w:pPr>
              <w:rPr>
                <w:lang w:eastAsia="en-US"/>
              </w:rPr>
            </w:pPr>
            <w:r>
              <w:rPr>
                <w:lang w:eastAsia="en-US"/>
              </w:rPr>
              <w:t>4.25 x 10</w:t>
            </w:r>
            <w:r w:rsidRPr="00DC6B74">
              <w:rPr>
                <w:vertAlign w:val="superscript"/>
                <w:lang w:eastAsia="en-US"/>
              </w:rPr>
              <w:t>-2</w:t>
            </w:r>
          </w:p>
        </w:tc>
        <w:tc>
          <w:tcPr>
            <w:tcW w:w="1559" w:type="dxa"/>
            <w:shd w:val="clear" w:color="auto" w:fill="auto"/>
          </w:tcPr>
          <w:p w14:paraId="556037C7" w14:textId="77777777" w:rsidR="00A211E6" w:rsidRPr="00C45A72" w:rsidRDefault="00A211E6" w:rsidP="00CC730C">
            <w:pPr>
              <w:rPr>
                <w:lang w:eastAsia="en-US"/>
              </w:rPr>
            </w:pPr>
            <w:r>
              <w:rPr>
                <w:lang w:eastAsia="en-US"/>
              </w:rPr>
              <w:t>8.50</w:t>
            </w:r>
          </w:p>
        </w:tc>
        <w:tc>
          <w:tcPr>
            <w:tcW w:w="1667" w:type="dxa"/>
            <w:shd w:val="clear" w:color="auto" w:fill="auto"/>
          </w:tcPr>
          <w:p w14:paraId="6748B1FF" w14:textId="77777777" w:rsidR="00A211E6" w:rsidRPr="00C45A72" w:rsidRDefault="00A211E6" w:rsidP="00CC730C">
            <w:pPr>
              <w:rPr>
                <w:lang w:eastAsia="en-US"/>
              </w:rPr>
            </w:pPr>
            <w:r>
              <w:rPr>
                <w:lang w:eastAsia="en-US"/>
              </w:rPr>
              <w:t>yes</w:t>
            </w:r>
          </w:p>
        </w:tc>
      </w:tr>
      <w:tr w:rsidR="00A211E6" w:rsidRPr="00C45A72" w14:paraId="1F755165" w14:textId="77777777" w:rsidTr="00CC730C">
        <w:tc>
          <w:tcPr>
            <w:tcW w:w="1560" w:type="dxa"/>
            <w:shd w:val="clear" w:color="auto" w:fill="auto"/>
          </w:tcPr>
          <w:p w14:paraId="6383DAB7" w14:textId="77777777" w:rsidR="00A211E6" w:rsidRDefault="00A211E6" w:rsidP="00CC730C">
            <w:pPr>
              <w:rPr>
                <w:lang w:eastAsia="en-US"/>
              </w:rPr>
            </w:pPr>
            <w:r>
              <w:rPr>
                <w:lang w:eastAsia="en-US"/>
              </w:rPr>
              <w:t>Scenarios [8+9+14</w:t>
            </w:r>
            <w:r w:rsidRPr="00F84E0D">
              <w:rPr>
                <w:lang w:eastAsia="en-US"/>
              </w:rPr>
              <w:t>]</w:t>
            </w:r>
          </w:p>
        </w:tc>
        <w:tc>
          <w:tcPr>
            <w:tcW w:w="850" w:type="dxa"/>
            <w:shd w:val="clear" w:color="auto" w:fill="auto"/>
          </w:tcPr>
          <w:p w14:paraId="546A7CD0" w14:textId="77777777" w:rsidR="00A211E6" w:rsidRPr="00C45A72" w:rsidRDefault="00A211E6" w:rsidP="00CC730C">
            <w:pPr>
              <w:rPr>
                <w:lang w:eastAsia="en-US"/>
              </w:rPr>
            </w:pPr>
            <w:r w:rsidRPr="0092094B">
              <w:rPr>
                <w:lang w:eastAsia="en-US"/>
              </w:rPr>
              <w:t xml:space="preserve">Tier 1 </w:t>
            </w:r>
          </w:p>
        </w:tc>
        <w:tc>
          <w:tcPr>
            <w:tcW w:w="1418" w:type="dxa"/>
            <w:shd w:val="clear" w:color="auto" w:fill="auto"/>
          </w:tcPr>
          <w:p w14:paraId="14432BB4" w14:textId="77777777" w:rsidR="00A211E6" w:rsidRPr="00C45A72" w:rsidRDefault="00A211E6" w:rsidP="00CC730C">
            <w:pPr>
              <w:rPr>
                <w:lang w:eastAsia="en-US"/>
              </w:rPr>
            </w:pPr>
            <w:r>
              <w:rPr>
                <w:lang w:eastAsia="en-US"/>
              </w:rPr>
              <w:t>50</w:t>
            </w:r>
          </w:p>
        </w:tc>
        <w:tc>
          <w:tcPr>
            <w:tcW w:w="1134" w:type="dxa"/>
            <w:shd w:val="clear" w:color="auto" w:fill="auto"/>
          </w:tcPr>
          <w:p w14:paraId="6FF060B2" w14:textId="77777777" w:rsidR="00A211E6" w:rsidRPr="00C45A72" w:rsidRDefault="00A211E6" w:rsidP="00CC730C">
            <w:pPr>
              <w:rPr>
                <w:lang w:eastAsia="en-US"/>
              </w:rPr>
            </w:pPr>
            <w:r>
              <w:rPr>
                <w:lang w:eastAsia="en-US"/>
              </w:rPr>
              <w:t>0.5</w:t>
            </w:r>
          </w:p>
        </w:tc>
        <w:tc>
          <w:tcPr>
            <w:tcW w:w="1276" w:type="dxa"/>
            <w:shd w:val="clear" w:color="auto" w:fill="auto"/>
          </w:tcPr>
          <w:p w14:paraId="73BA715D" w14:textId="77777777" w:rsidR="00A211E6" w:rsidRPr="00C45A72" w:rsidRDefault="00A211E6" w:rsidP="00CC730C">
            <w:pPr>
              <w:rPr>
                <w:lang w:eastAsia="en-US"/>
              </w:rPr>
            </w:pPr>
            <w:r>
              <w:rPr>
                <w:lang w:eastAsia="en-US"/>
              </w:rPr>
              <w:t>8.47 x 10</w:t>
            </w:r>
            <w:r w:rsidRPr="00DC6B74">
              <w:rPr>
                <w:vertAlign w:val="superscript"/>
                <w:lang w:eastAsia="en-US"/>
              </w:rPr>
              <w:t>-2</w:t>
            </w:r>
          </w:p>
        </w:tc>
        <w:tc>
          <w:tcPr>
            <w:tcW w:w="1559" w:type="dxa"/>
            <w:shd w:val="clear" w:color="auto" w:fill="auto"/>
          </w:tcPr>
          <w:p w14:paraId="529C01C8" w14:textId="77777777" w:rsidR="00A211E6" w:rsidRPr="00C45A72" w:rsidRDefault="00A211E6" w:rsidP="00CC730C">
            <w:pPr>
              <w:rPr>
                <w:lang w:eastAsia="en-US"/>
              </w:rPr>
            </w:pPr>
            <w:r>
              <w:rPr>
                <w:lang w:eastAsia="en-US"/>
              </w:rPr>
              <w:t>16.94</w:t>
            </w:r>
          </w:p>
        </w:tc>
        <w:tc>
          <w:tcPr>
            <w:tcW w:w="1667" w:type="dxa"/>
            <w:shd w:val="clear" w:color="auto" w:fill="auto"/>
          </w:tcPr>
          <w:p w14:paraId="45FD3F61" w14:textId="77777777" w:rsidR="00A211E6" w:rsidRPr="00C45A72" w:rsidRDefault="00A211E6" w:rsidP="00CC730C">
            <w:pPr>
              <w:rPr>
                <w:lang w:eastAsia="en-US"/>
              </w:rPr>
            </w:pPr>
            <w:r>
              <w:rPr>
                <w:lang w:eastAsia="en-US"/>
              </w:rPr>
              <w:t>yes</w:t>
            </w:r>
          </w:p>
        </w:tc>
      </w:tr>
      <w:tr w:rsidR="00A211E6" w:rsidRPr="00C45A72" w14:paraId="5619CC11" w14:textId="77777777" w:rsidTr="00CC730C">
        <w:trPr>
          <w:cantSplit/>
        </w:trPr>
        <w:tc>
          <w:tcPr>
            <w:tcW w:w="9464" w:type="dxa"/>
            <w:gridSpan w:val="7"/>
            <w:shd w:val="clear" w:color="auto" w:fill="auto"/>
          </w:tcPr>
          <w:p w14:paraId="72C04B68" w14:textId="77777777" w:rsidR="00A211E6" w:rsidRPr="00D45D43" w:rsidRDefault="00A211E6" w:rsidP="00EA3D62">
            <w:pPr>
              <w:keepNext/>
              <w:jc w:val="center"/>
              <w:rPr>
                <w:b/>
                <w:lang w:eastAsia="en-US"/>
              </w:rPr>
            </w:pPr>
            <w:r w:rsidRPr="00D45D43">
              <w:rPr>
                <w:b/>
                <w:lang w:eastAsia="en-US"/>
              </w:rPr>
              <w:t>Combined exposure infant (chronic)</w:t>
            </w:r>
          </w:p>
        </w:tc>
      </w:tr>
      <w:tr w:rsidR="00A211E6" w:rsidRPr="00C45A72" w14:paraId="19C951D6" w14:textId="77777777" w:rsidTr="00CC730C">
        <w:trPr>
          <w:cantSplit/>
        </w:trPr>
        <w:tc>
          <w:tcPr>
            <w:tcW w:w="1560" w:type="dxa"/>
            <w:shd w:val="clear" w:color="auto" w:fill="auto"/>
          </w:tcPr>
          <w:p w14:paraId="36B6889C" w14:textId="77777777" w:rsidR="00A211E6" w:rsidRDefault="00A211E6" w:rsidP="00CC730C">
            <w:pPr>
              <w:rPr>
                <w:lang w:eastAsia="en-US"/>
              </w:rPr>
            </w:pPr>
            <w:r>
              <w:rPr>
                <w:lang w:eastAsia="en-US"/>
              </w:rPr>
              <w:t xml:space="preserve">Scenarios [16 + 18] </w:t>
            </w:r>
          </w:p>
          <w:p w14:paraId="13A399BF" w14:textId="77777777" w:rsidR="00A211E6" w:rsidRDefault="00A211E6" w:rsidP="00CC730C">
            <w:pPr>
              <w:rPr>
                <w:lang w:eastAsia="en-US"/>
              </w:rPr>
            </w:pPr>
          </w:p>
          <w:p w14:paraId="064DFC66" w14:textId="77777777" w:rsidR="00A211E6" w:rsidRDefault="00A211E6" w:rsidP="00CC730C">
            <w:pPr>
              <w:rPr>
                <w:lang w:eastAsia="en-US"/>
              </w:rPr>
            </w:pPr>
            <w:r>
              <w:rPr>
                <w:lang w:eastAsia="en-US"/>
              </w:rPr>
              <w:t>(Primary exposure toddler playing on a wood structure + mouthing + secondary exposure inhalation of volatilised residues)</w:t>
            </w:r>
          </w:p>
        </w:tc>
        <w:tc>
          <w:tcPr>
            <w:tcW w:w="850" w:type="dxa"/>
            <w:shd w:val="clear" w:color="auto" w:fill="auto"/>
          </w:tcPr>
          <w:p w14:paraId="78D87785" w14:textId="77777777" w:rsidR="00A211E6" w:rsidRPr="00C45A72" w:rsidRDefault="00A211E6" w:rsidP="00CC730C">
            <w:pPr>
              <w:rPr>
                <w:lang w:eastAsia="en-US"/>
              </w:rPr>
            </w:pPr>
            <w:r>
              <w:rPr>
                <w:lang w:eastAsia="en-US"/>
              </w:rPr>
              <w:t>Tier 1</w:t>
            </w:r>
          </w:p>
        </w:tc>
        <w:tc>
          <w:tcPr>
            <w:tcW w:w="1418" w:type="dxa"/>
            <w:shd w:val="clear" w:color="auto" w:fill="auto"/>
          </w:tcPr>
          <w:p w14:paraId="236E1870" w14:textId="77777777" w:rsidR="00A211E6" w:rsidRPr="00C45A72" w:rsidRDefault="00A211E6" w:rsidP="00CC730C">
            <w:pPr>
              <w:rPr>
                <w:lang w:eastAsia="en-US"/>
              </w:rPr>
            </w:pPr>
            <w:r>
              <w:rPr>
                <w:lang w:eastAsia="en-US"/>
              </w:rPr>
              <w:t>5</w:t>
            </w:r>
          </w:p>
        </w:tc>
        <w:tc>
          <w:tcPr>
            <w:tcW w:w="1134" w:type="dxa"/>
            <w:shd w:val="clear" w:color="auto" w:fill="auto"/>
          </w:tcPr>
          <w:p w14:paraId="51AC428C" w14:textId="77777777" w:rsidR="00A211E6" w:rsidRPr="00C45A72" w:rsidRDefault="00A211E6" w:rsidP="00CC730C">
            <w:pPr>
              <w:rPr>
                <w:lang w:eastAsia="en-US"/>
              </w:rPr>
            </w:pPr>
            <w:r>
              <w:rPr>
                <w:lang w:eastAsia="en-US"/>
              </w:rPr>
              <w:t>0.05</w:t>
            </w:r>
          </w:p>
        </w:tc>
        <w:tc>
          <w:tcPr>
            <w:tcW w:w="1276" w:type="dxa"/>
            <w:shd w:val="clear" w:color="auto" w:fill="auto"/>
          </w:tcPr>
          <w:p w14:paraId="5881E819" w14:textId="77777777" w:rsidR="00A211E6" w:rsidRDefault="00A211E6" w:rsidP="00CC730C">
            <w:pPr>
              <w:rPr>
                <w:lang w:eastAsia="en-US"/>
              </w:rPr>
            </w:pPr>
            <w:r>
              <w:rPr>
                <w:lang w:eastAsia="en-US"/>
              </w:rPr>
              <w:t>4.52 x 10</w:t>
            </w:r>
            <w:r w:rsidRPr="00D45D43">
              <w:rPr>
                <w:vertAlign w:val="superscript"/>
                <w:lang w:eastAsia="en-US"/>
              </w:rPr>
              <w:t>-2</w:t>
            </w:r>
          </w:p>
        </w:tc>
        <w:tc>
          <w:tcPr>
            <w:tcW w:w="1559" w:type="dxa"/>
            <w:shd w:val="clear" w:color="auto" w:fill="auto"/>
          </w:tcPr>
          <w:p w14:paraId="0AB1EEDC" w14:textId="77777777" w:rsidR="00A211E6" w:rsidRDefault="00A211E6" w:rsidP="00CC730C">
            <w:pPr>
              <w:rPr>
                <w:lang w:eastAsia="en-US"/>
              </w:rPr>
            </w:pPr>
            <w:r>
              <w:rPr>
                <w:lang w:eastAsia="en-US"/>
              </w:rPr>
              <w:t>90.42</w:t>
            </w:r>
          </w:p>
        </w:tc>
        <w:tc>
          <w:tcPr>
            <w:tcW w:w="1667" w:type="dxa"/>
            <w:shd w:val="clear" w:color="auto" w:fill="auto"/>
          </w:tcPr>
          <w:p w14:paraId="67253759" w14:textId="77777777" w:rsidR="00A211E6" w:rsidRDefault="00A211E6" w:rsidP="00CC730C">
            <w:pPr>
              <w:rPr>
                <w:lang w:eastAsia="en-US"/>
              </w:rPr>
            </w:pPr>
            <w:r>
              <w:rPr>
                <w:lang w:eastAsia="en-US"/>
              </w:rPr>
              <w:t>yes</w:t>
            </w:r>
          </w:p>
        </w:tc>
      </w:tr>
    </w:tbl>
    <w:p w14:paraId="5B5545EC" w14:textId="25FA14DD" w:rsidR="00A211E6" w:rsidRDefault="00A211E6" w:rsidP="00A211E6">
      <w:pPr>
        <w:rPr>
          <w:lang w:eastAsia="en-US"/>
        </w:rPr>
      </w:pPr>
    </w:p>
    <w:p w14:paraId="05FF1C95" w14:textId="33EF97C1" w:rsidR="00D7578E" w:rsidRDefault="00D7578E" w:rsidP="00A211E6">
      <w:pPr>
        <w:rPr>
          <w:lang w:eastAsia="en-US"/>
        </w:rPr>
      </w:pPr>
    </w:p>
    <w:p w14:paraId="1F630B01" w14:textId="7129A762" w:rsidR="00D7578E" w:rsidRPr="00FD2055" w:rsidRDefault="00D7578E" w:rsidP="00A211E6">
      <w:pPr>
        <w:rPr>
          <w:lang w:eastAsia="en-US"/>
        </w:rPr>
      </w:pPr>
    </w:p>
    <w:p w14:paraId="4BEB1C16" w14:textId="2CA4E1EE" w:rsidR="00A211E6" w:rsidRPr="007B071E" w:rsidRDefault="00A211E6" w:rsidP="00A211E6">
      <w:pPr>
        <w:rPr>
          <w:b/>
          <w:bCs/>
          <w:lang w:eastAsia="en-US"/>
        </w:rPr>
      </w:pPr>
      <w:r w:rsidRPr="007B071E">
        <w:rPr>
          <w:b/>
          <w:bCs/>
          <w:lang w:eastAsia="en-US"/>
        </w:rPr>
        <w:t>Conclusion</w:t>
      </w:r>
    </w:p>
    <w:p w14:paraId="15A15C06" w14:textId="77777777" w:rsidR="00A211E6" w:rsidRDefault="00A211E6" w:rsidP="00A211E6">
      <w:pPr>
        <w:jc w:val="both"/>
        <w:rPr>
          <w:lang w:eastAsia="en-US"/>
        </w:rPr>
      </w:pPr>
    </w:p>
    <w:p w14:paraId="6A541876" w14:textId="77777777" w:rsidR="00A211E6" w:rsidRDefault="00A211E6" w:rsidP="00A211E6">
      <w:pPr>
        <w:jc w:val="both"/>
        <w:rPr>
          <w:lang w:eastAsia="en-US"/>
        </w:rPr>
      </w:pPr>
      <w:r>
        <w:rPr>
          <w:lang w:eastAsia="en-US"/>
        </w:rPr>
        <w:t>Concerning professional users:</w:t>
      </w:r>
    </w:p>
    <w:p w14:paraId="373B4F3E" w14:textId="77777777" w:rsidR="00A211E6" w:rsidRPr="00D45D43" w:rsidRDefault="00A211E6" w:rsidP="00A211E6">
      <w:pPr>
        <w:ind w:left="708"/>
        <w:jc w:val="both"/>
        <w:rPr>
          <w:lang w:eastAsia="en-US"/>
        </w:rPr>
      </w:pPr>
      <w:r w:rsidRPr="00D45D43">
        <w:rPr>
          <w:lang w:eastAsia="en-US"/>
        </w:rPr>
        <w:t>For application by brushing with and without injection combined with secondary exposure, the risk is considered acceptable without PPE.</w:t>
      </w:r>
    </w:p>
    <w:p w14:paraId="795BD855" w14:textId="77777777" w:rsidR="00A211E6" w:rsidRPr="00D45D43" w:rsidRDefault="00A211E6" w:rsidP="00A211E6">
      <w:pPr>
        <w:jc w:val="both"/>
        <w:rPr>
          <w:lang w:eastAsia="en-US"/>
        </w:rPr>
      </w:pPr>
      <w:r w:rsidRPr="00D45D43">
        <w:rPr>
          <w:lang w:eastAsia="en-US"/>
        </w:rPr>
        <w:lastRenderedPageBreak/>
        <w:t>For spray application combined with secondary exposure</w:t>
      </w:r>
      <w:r w:rsidR="00EE4727">
        <w:rPr>
          <w:lang w:eastAsia="en-US"/>
        </w:rPr>
        <w:t xml:space="preserve"> and for spray application combined with injection and secondary exposure by inhalation of volatilised residues, </w:t>
      </w:r>
      <w:r w:rsidR="00EE4727" w:rsidRPr="00D45D43">
        <w:rPr>
          <w:lang w:eastAsia="en-US"/>
        </w:rPr>
        <w:t>the risk is acceptable considering the wear of gloves and coated coverall</w:t>
      </w:r>
      <w:r w:rsidR="00EE4727">
        <w:rPr>
          <w:lang w:eastAsia="en-US"/>
        </w:rPr>
        <w:t>.</w:t>
      </w:r>
      <w:r w:rsidRPr="00D45D43">
        <w:rPr>
          <w:lang w:eastAsia="en-US"/>
        </w:rPr>
        <w:t xml:space="preserve"> </w:t>
      </w:r>
    </w:p>
    <w:p w14:paraId="53873AC6" w14:textId="77777777" w:rsidR="00A211E6" w:rsidRDefault="00A211E6" w:rsidP="00A211E6">
      <w:pPr>
        <w:jc w:val="both"/>
        <w:rPr>
          <w:lang w:eastAsia="en-US"/>
        </w:rPr>
      </w:pPr>
      <w:r>
        <w:rPr>
          <w:lang w:eastAsia="en-US"/>
        </w:rPr>
        <w:t>Concerning non</w:t>
      </w:r>
      <w:r w:rsidR="007F0EBE">
        <w:rPr>
          <w:lang w:eastAsia="en-US"/>
        </w:rPr>
        <w:t>-</w:t>
      </w:r>
      <w:r>
        <w:rPr>
          <w:lang w:eastAsia="en-US"/>
        </w:rPr>
        <w:t>professional users, the risk is acceptable for all applications (primary exposure during application and cleaning + inhalation of volatilised residues).</w:t>
      </w:r>
    </w:p>
    <w:p w14:paraId="05E6AE8D" w14:textId="152E226F" w:rsidR="00A211E6" w:rsidRDefault="003E5040" w:rsidP="00A211E6">
      <w:pPr>
        <w:jc w:val="both"/>
        <w:rPr>
          <w:lang w:eastAsia="en-US"/>
        </w:rPr>
      </w:pPr>
      <w:r>
        <w:rPr>
          <w:noProof/>
          <w:lang w:val="fr-FR" w:eastAsia="fr-FR"/>
        </w:rPr>
        <mc:AlternateContent>
          <mc:Choice Requires="wps">
            <w:drawing>
              <wp:anchor distT="0" distB="0" distL="114300" distR="114300" simplePos="0" relativeHeight="251681792" behindDoc="0" locked="0" layoutInCell="1" allowOverlap="1" wp14:anchorId="77E8C885" wp14:editId="68BC205A">
                <wp:simplePos x="0" y="0"/>
                <wp:positionH relativeFrom="margin">
                  <wp:align>right</wp:align>
                </wp:positionH>
                <wp:positionV relativeFrom="paragraph">
                  <wp:posOffset>149860</wp:posOffset>
                </wp:positionV>
                <wp:extent cx="5829300" cy="632460"/>
                <wp:effectExtent l="0" t="0" r="19050" b="15240"/>
                <wp:wrapNone/>
                <wp:docPr id="21" name="Zone de texte 21"/>
                <wp:cNvGraphicFramePr/>
                <a:graphic xmlns:a="http://schemas.openxmlformats.org/drawingml/2006/main">
                  <a:graphicData uri="http://schemas.microsoft.com/office/word/2010/wordprocessingShape">
                    <wps:wsp>
                      <wps:cNvSpPr txBox="1"/>
                      <wps:spPr>
                        <a:xfrm>
                          <a:off x="0" y="0"/>
                          <a:ext cx="5829300" cy="632460"/>
                        </a:xfrm>
                        <a:prstGeom prst="rect">
                          <a:avLst/>
                        </a:prstGeom>
                        <a:solidFill>
                          <a:sysClr val="window" lastClr="FFFFFF">
                            <a:lumMod val="75000"/>
                          </a:sysClr>
                        </a:solidFill>
                        <a:ln w="6350">
                          <a:solidFill>
                            <a:prstClr val="black"/>
                          </a:solidFill>
                        </a:ln>
                      </wps:spPr>
                      <wps:txbx>
                        <w:txbxContent>
                          <w:p w14:paraId="618427CC" w14:textId="77777777" w:rsidR="00C16239" w:rsidRPr="004B6EC3" w:rsidRDefault="00C16239" w:rsidP="003E5040">
                            <w:pPr>
                              <w:pStyle w:val="Paragraphedeliste"/>
                              <w:numPr>
                                <w:ilvl w:val="0"/>
                                <w:numId w:val="33"/>
                              </w:numPr>
                              <w:rPr>
                                <w:b/>
                              </w:rPr>
                            </w:pPr>
                            <w:r w:rsidRPr="004B6EC3">
                              <w:rPr>
                                <w:b/>
                              </w:rPr>
                              <w:t>Minor change 2020:</w:t>
                            </w:r>
                          </w:p>
                          <w:p w14:paraId="30D85E37" w14:textId="77777777" w:rsidR="00C16239" w:rsidRDefault="00C16239" w:rsidP="00D7578E"/>
                          <w:p w14:paraId="77A32DA2" w14:textId="77777777" w:rsidR="00C16239" w:rsidRDefault="00C16239" w:rsidP="00D7578E">
                            <w:r>
                              <w:t>Considering the low exposure for scenario 14, the conclusion remains unchanged.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C885" id="Zone de texte 21" o:spid="_x0000_s1037" type="#_x0000_t202" style="position:absolute;left:0;text-align:left;margin-left:407.8pt;margin-top:11.8pt;width:459pt;height:49.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" fillcolor="#bfbfbf" strokeweight=".5pt">
                <v:textbox>
                  <w:txbxContent>
                    <w:p w14:paraId="618427CC" w14:textId="77777777" w:rsidR="00C16239" w:rsidRPr="004B6EC3" w:rsidRDefault="00C16239" w:rsidP="003E5040">
                      <w:pPr>
                        <w:pStyle w:val="Paragraphedeliste"/>
                        <w:numPr>
                          <w:ilvl w:val="0"/>
                          <w:numId w:val="33"/>
                        </w:numPr>
                        <w:rPr>
                          <w:b/>
                        </w:rPr>
                      </w:pPr>
                      <w:r w:rsidRPr="004B6EC3">
                        <w:rPr>
                          <w:b/>
                        </w:rPr>
                        <w:t>Minor change 2020:</w:t>
                      </w:r>
                    </w:p>
                    <w:p w14:paraId="30D85E37" w14:textId="77777777" w:rsidR="00C16239" w:rsidRDefault="00C16239" w:rsidP="00D7578E"/>
                    <w:p w14:paraId="77A32DA2" w14:textId="77777777" w:rsidR="00C16239" w:rsidRDefault="00C16239" w:rsidP="00D7578E">
                      <w:r>
                        <w:t>Considering the low exposure for scenario 14, the conclusion remains unchanged.</w:t>
                      </w:r>
                    </w:p>
                  </w:txbxContent>
                </v:textbox>
                <w10:wrap anchorx="margin"/>
              </v:shape>
            </w:pict>
          </mc:Fallback>
        </mc:AlternateContent>
      </w:r>
    </w:p>
    <w:p w14:paraId="5DE6F493" w14:textId="5F247876" w:rsidR="00D7578E" w:rsidRDefault="00D7578E" w:rsidP="00A211E6">
      <w:pPr>
        <w:jc w:val="both"/>
        <w:rPr>
          <w:lang w:eastAsia="en-US"/>
        </w:rPr>
      </w:pPr>
    </w:p>
    <w:p w14:paraId="1B4AA4D9" w14:textId="52CDB07B" w:rsidR="00D7578E" w:rsidRDefault="00D7578E" w:rsidP="00A211E6">
      <w:pPr>
        <w:jc w:val="both"/>
        <w:rPr>
          <w:lang w:eastAsia="en-US"/>
        </w:rPr>
      </w:pPr>
    </w:p>
    <w:p w14:paraId="37F83587" w14:textId="71CB8B16" w:rsidR="00D7578E" w:rsidRDefault="00D7578E" w:rsidP="00A211E6">
      <w:pPr>
        <w:jc w:val="both"/>
        <w:rPr>
          <w:lang w:eastAsia="en-US"/>
        </w:rPr>
      </w:pPr>
    </w:p>
    <w:p w14:paraId="28A3C38E" w14:textId="582DA965" w:rsidR="00D7578E" w:rsidRDefault="00D7578E" w:rsidP="00A211E6">
      <w:pPr>
        <w:jc w:val="both"/>
        <w:rPr>
          <w:lang w:eastAsia="en-US"/>
        </w:rPr>
      </w:pPr>
    </w:p>
    <w:p w14:paraId="6AC86E44" w14:textId="77777777" w:rsidR="00D7578E" w:rsidRDefault="00D7578E" w:rsidP="00A211E6">
      <w:pPr>
        <w:jc w:val="both"/>
        <w:rPr>
          <w:lang w:eastAsia="en-US"/>
        </w:rPr>
      </w:pPr>
    </w:p>
    <w:p w14:paraId="615E535B" w14:textId="77777777" w:rsidR="00D7578E" w:rsidRDefault="00D7578E" w:rsidP="00A211E6">
      <w:pPr>
        <w:jc w:val="both"/>
        <w:rPr>
          <w:lang w:eastAsia="en-US"/>
        </w:rPr>
      </w:pPr>
    </w:p>
    <w:p w14:paraId="7DC30AEB" w14:textId="3EC6880E" w:rsidR="00A211E6" w:rsidRPr="00D45D43" w:rsidRDefault="00A211E6" w:rsidP="00A211E6">
      <w:pPr>
        <w:jc w:val="both"/>
        <w:rPr>
          <w:lang w:eastAsia="en-US"/>
        </w:rPr>
      </w:pPr>
      <w:r>
        <w:rPr>
          <w:lang w:eastAsia="en-US"/>
        </w:rPr>
        <w:t>Concerning toddler playing on a wood structure with mouthing + chewing a wood composite chips + inhalation of volatilised residues, the risk of combined exposure is acceptable.</w:t>
      </w:r>
    </w:p>
    <w:p w14:paraId="3E86E650" w14:textId="77777777" w:rsidR="00A211E6" w:rsidRDefault="00A211E6" w:rsidP="00A211E6">
      <w:pPr>
        <w:rPr>
          <w:lang w:val="en-US"/>
        </w:rPr>
      </w:pPr>
      <w:bookmarkStart w:id="148" w:name="_Toc388285322"/>
      <w:bookmarkStart w:id="149" w:name="_Toc389726249"/>
      <w:bookmarkStart w:id="150" w:name="_Toc389727301"/>
      <w:bookmarkStart w:id="151" w:name="_Toc389727659"/>
      <w:bookmarkStart w:id="152" w:name="_Toc389728018"/>
      <w:bookmarkStart w:id="153" w:name="_Toc389728377"/>
      <w:bookmarkStart w:id="154" w:name="_Toc389728737"/>
      <w:bookmarkStart w:id="155" w:name="_Toc389729095"/>
      <w:bookmarkEnd w:id="148"/>
      <w:bookmarkEnd w:id="149"/>
      <w:bookmarkEnd w:id="150"/>
      <w:bookmarkEnd w:id="151"/>
      <w:bookmarkEnd w:id="152"/>
      <w:bookmarkEnd w:id="153"/>
      <w:bookmarkEnd w:id="154"/>
      <w:bookmarkEnd w:id="155"/>
    </w:p>
    <w:p w14:paraId="583E582A" w14:textId="77777777" w:rsidR="00A211E6" w:rsidRPr="00A211E6" w:rsidRDefault="00A211E6">
      <w:pPr>
        <w:rPr>
          <w:rFonts w:eastAsia="Calibri"/>
          <w:b/>
          <w:i/>
          <w:sz w:val="22"/>
          <w:szCs w:val="22"/>
          <w:lang w:val="en-US" w:eastAsia="en-US"/>
        </w:rPr>
      </w:pPr>
    </w:p>
    <w:p w14:paraId="6AC91993" w14:textId="77777777" w:rsidR="00A211E6" w:rsidRDefault="00A211E6">
      <w:pPr>
        <w:rPr>
          <w:rFonts w:eastAsia="Calibri"/>
          <w:b/>
          <w:i/>
          <w:sz w:val="22"/>
          <w:szCs w:val="22"/>
          <w:lang w:val="de-DE" w:eastAsia="en-US"/>
        </w:rPr>
      </w:pPr>
    </w:p>
    <w:p w14:paraId="3FE6FFD5" w14:textId="77777777" w:rsidR="00A211E6" w:rsidRDefault="00A211E6">
      <w:pPr>
        <w:suppressAutoHyphens w:val="0"/>
        <w:rPr>
          <w:rFonts w:eastAsia="Calibri"/>
          <w:lang w:eastAsia="en-US"/>
        </w:rPr>
      </w:pPr>
      <w:r>
        <w:rPr>
          <w:rFonts w:eastAsia="Calibri"/>
          <w:lang w:eastAsia="en-US"/>
        </w:rPr>
        <w:br w:type="page"/>
      </w:r>
    </w:p>
    <w:p w14:paraId="1BF169B8" w14:textId="77777777" w:rsidR="009D0C0B" w:rsidRDefault="009D0C0B">
      <w:pPr>
        <w:spacing w:line="260" w:lineRule="atLeast"/>
        <w:rPr>
          <w:rFonts w:eastAsia="Calibri"/>
          <w:lang w:eastAsia="en-US"/>
        </w:rPr>
      </w:pPr>
    </w:p>
    <w:p w14:paraId="17717B6F"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7798FEA7" w14:textId="77777777" w:rsidR="009D0C0B" w:rsidRDefault="009D0C0B">
      <w:pPr>
        <w:spacing w:line="260" w:lineRule="atLeast"/>
        <w:rPr>
          <w:rFonts w:ascii="Times New Roman" w:eastAsia="Calibri" w:hAnsi="Times New Roman" w:cs="Times New Roman"/>
          <w:i/>
          <w:lang w:eastAsia="en-US"/>
        </w:rPr>
      </w:pPr>
    </w:p>
    <w:p w14:paraId="436E48C0" w14:textId="77777777" w:rsidR="00C71F22" w:rsidRPr="00C71F22" w:rsidRDefault="00C71F22" w:rsidP="00C71F22">
      <w:pPr>
        <w:jc w:val="both"/>
        <w:rPr>
          <w:iCs/>
          <w:lang w:eastAsia="en-US"/>
        </w:rPr>
      </w:pPr>
      <w:r w:rsidRPr="00103BEA">
        <w:rPr>
          <w:iCs/>
          <w:lang w:eastAsia="en-US"/>
        </w:rPr>
        <w:t>The acute or chronic exposure to residues in food resulting from the intended uses is unlikely to cause a risk to consumers. Regarding consumer health protection, there are no objections against the intended uses. Wood treated with V33 TRAITEMENT POUTRES ET CHARPENTES must contain label restrictions against use in contact with livestock, food and feed.</w:t>
      </w:r>
    </w:p>
    <w:p w14:paraId="78E9BFCB" w14:textId="77777777" w:rsidR="00C71F22" w:rsidRPr="00C71F22" w:rsidRDefault="00C71F22" w:rsidP="00C71F22">
      <w:pPr>
        <w:jc w:val="both"/>
        <w:rPr>
          <w:iCs/>
          <w:lang w:eastAsia="en-US"/>
        </w:rPr>
      </w:pPr>
    </w:p>
    <w:p w14:paraId="3A6FCAFA" w14:textId="77777777" w:rsidR="00C71F22" w:rsidRDefault="00C71F22">
      <w:pPr>
        <w:spacing w:line="260" w:lineRule="atLeast"/>
        <w:rPr>
          <w:rFonts w:ascii="Times New Roman" w:eastAsia="Calibri" w:hAnsi="Times New Roman" w:cs="Times New Roman"/>
          <w:i/>
          <w:lang w:eastAsia="en-US"/>
        </w:rPr>
      </w:pPr>
    </w:p>
    <w:p w14:paraId="6DCAB8F3" w14:textId="77777777" w:rsidR="009D0C0B" w:rsidRDefault="00FA480B">
      <w:pPr>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15264435" w14:textId="77777777" w:rsidR="009D0C0B" w:rsidRPr="008F72D4" w:rsidRDefault="009D0C0B" w:rsidP="008F72D4">
      <w:pPr>
        <w:jc w:val="both"/>
        <w:rPr>
          <w:iCs/>
          <w:lang w:eastAsia="en-US"/>
        </w:rPr>
      </w:pPr>
    </w:p>
    <w:p w14:paraId="78135787" w14:textId="77777777" w:rsidR="008F72D4" w:rsidRPr="008F72D4" w:rsidRDefault="008F72D4" w:rsidP="008F72D4">
      <w:pPr>
        <w:jc w:val="both"/>
        <w:rPr>
          <w:iCs/>
          <w:lang w:eastAsia="en-US"/>
        </w:rPr>
      </w:pPr>
      <w:r>
        <w:rPr>
          <w:iCs/>
          <w:lang w:eastAsia="en-US"/>
        </w:rPr>
        <w:t>Not relevant.</w:t>
      </w:r>
    </w:p>
    <w:p w14:paraId="1911D1AD" w14:textId="77777777" w:rsidR="009D0C0B" w:rsidRPr="008F72D4" w:rsidRDefault="009D0C0B" w:rsidP="008F72D4">
      <w:pPr>
        <w:jc w:val="both"/>
        <w:rPr>
          <w:iCs/>
          <w:lang w:eastAsia="en-US"/>
        </w:rPr>
      </w:pPr>
    </w:p>
    <w:p w14:paraId="5BA5A899" w14:textId="77777777" w:rsidR="009D0C0B" w:rsidRDefault="00FA480B">
      <w:pPr>
        <w:pStyle w:val="Titre3"/>
        <w:rPr>
          <w:rFonts w:ascii="Times New Roman" w:eastAsia="Calibri" w:hAnsi="Times New Roman" w:cs="Times New Roman"/>
          <w:i/>
          <w:iCs/>
          <w:lang w:eastAsia="en-US"/>
        </w:rPr>
      </w:pPr>
      <w:bookmarkStart w:id="156" w:name="_Toc505609770"/>
      <w:r>
        <w:t>Risk assessment for animal health</w:t>
      </w:r>
      <w:bookmarkEnd w:id="156"/>
    </w:p>
    <w:p w14:paraId="7D41CBBF" w14:textId="77777777" w:rsidR="006D6FED" w:rsidRPr="008F72D4" w:rsidRDefault="006D6FED" w:rsidP="006D6FED">
      <w:pPr>
        <w:jc w:val="both"/>
        <w:rPr>
          <w:iCs/>
          <w:lang w:eastAsia="en-US"/>
        </w:rPr>
      </w:pPr>
      <w:r>
        <w:rPr>
          <w:iCs/>
          <w:lang w:eastAsia="en-US"/>
        </w:rPr>
        <w:t>Not relevant.</w:t>
      </w:r>
    </w:p>
    <w:p w14:paraId="60325A3E" w14:textId="77777777" w:rsidR="008F72D4" w:rsidRDefault="008F72D4">
      <w:pPr>
        <w:spacing w:line="260" w:lineRule="atLeast"/>
        <w:rPr>
          <w:rFonts w:ascii="Times New Roman" w:eastAsia="Calibri" w:hAnsi="Times New Roman" w:cs="Times New Roman"/>
          <w:i/>
          <w:iCs/>
          <w:lang w:eastAsia="en-US"/>
        </w:rPr>
      </w:pPr>
    </w:p>
    <w:p w14:paraId="06BCE01B" w14:textId="77777777" w:rsidR="009D0C0B" w:rsidRDefault="00FA480B">
      <w:pPr>
        <w:pStyle w:val="Titre3"/>
        <w:rPr>
          <w:rFonts w:ascii="Times New Roman" w:eastAsia="Calibri" w:hAnsi="Times New Roman" w:cs="Times New Roman"/>
          <w:i/>
          <w:iCs/>
          <w:lang w:eastAsia="en-US"/>
        </w:rPr>
      </w:pPr>
      <w:bookmarkStart w:id="157" w:name="_Toc505609771"/>
      <w:r>
        <w:t>Risk assessment for the environment</w:t>
      </w:r>
      <w:bookmarkEnd w:id="157"/>
    </w:p>
    <w:p w14:paraId="16EE2EA6" w14:textId="77777777" w:rsidR="009D0C0B" w:rsidRDefault="009D0C0B">
      <w:pPr>
        <w:spacing w:line="260" w:lineRule="atLeast"/>
        <w:rPr>
          <w:rFonts w:eastAsia="Calibri"/>
          <w:lang w:eastAsia="en-US"/>
        </w:rPr>
      </w:pPr>
    </w:p>
    <w:tbl>
      <w:tblPr>
        <w:tblpPr w:leftFromText="180" w:rightFromText="180" w:bottomFromText="20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F0C" w:rsidRPr="00765F59" w14:paraId="36BDCDC7" w14:textId="77777777" w:rsidTr="00043437">
        <w:tc>
          <w:tcPr>
            <w:tcW w:w="9498" w:type="dxa"/>
            <w:tcBorders>
              <w:top w:val="single" w:sz="4" w:space="0" w:color="auto"/>
              <w:left w:val="single" w:sz="4" w:space="0" w:color="auto"/>
              <w:bottom w:val="single" w:sz="4" w:space="0" w:color="auto"/>
              <w:right w:val="single" w:sz="4" w:space="0" w:color="auto"/>
            </w:tcBorders>
            <w:shd w:val="clear" w:color="auto" w:fill="D6E3BC"/>
            <w:hideMark/>
          </w:tcPr>
          <w:p w14:paraId="4A804AAE" w14:textId="77777777" w:rsidR="00682F0C" w:rsidRDefault="00682F0C" w:rsidP="00043437">
            <w:pPr>
              <w:spacing w:line="276" w:lineRule="auto"/>
              <w:jc w:val="both"/>
              <w:rPr>
                <w:rFonts w:cs="Arial"/>
                <w:lang w:val="en-US"/>
              </w:rPr>
            </w:pPr>
            <w:r>
              <w:rPr>
                <w:rFonts w:cs="Arial"/>
                <w:lang w:val="en-US"/>
              </w:rPr>
              <w:t xml:space="preserve">Please notice that the environmental risk assessment is reported as provided by the applicant. The FR CA position is presented in </w:t>
            </w:r>
            <w:r>
              <w:rPr>
                <w:rFonts w:cs="Arial"/>
                <w:b/>
                <w:lang w:val="en-US"/>
              </w:rPr>
              <w:t>green evaluation boxes at the end of each part of the environmental section.</w:t>
            </w:r>
          </w:p>
        </w:tc>
      </w:tr>
    </w:tbl>
    <w:p w14:paraId="2A8C1998" w14:textId="77777777" w:rsidR="00682F0C" w:rsidRDefault="00682F0C">
      <w:pPr>
        <w:spacing w:line="260" w:lineRule="atLeast"/>
        <w:rPr>
          <w:rFonts w:eastAsia="Calibri"/>
          <w:lang w:eastAsia="en-US"/>
        </w:rPr>
      </w:pPr>
    </w:p>
    <w:p w14:paraId="5BBEAEF0" w14:textId="77777777" w:rsidR="009D0C0B" w:rsidRDefault="00FA480B">
      <w:pPr>
        <w:pStyle w:val="Titre4"/>
        <w:rPr>
          <w:rFonts w:ascii="Times New Roman" w:hAnsi="Times New Roman" w:cs="Times New Roman"/>
          <w:i/>
          <w:iCs/>
          <w:lang w:eastAsia="en-US"/>
        </w:rPr>
      </w:pPr>
      <w:bookmarkStart w:id="158" w:name="_Toc505609772"/>
      <w:r>
        <w:t>Effects assessment on the environment</w:t>
      </w:r>
      <w:bookmarkEnd w:id="158"/>
    </w:p>
    <w:p w14:paraId="3D4A1B68" w14:textId="77777777" w:rsidR="009D0C0B" w:rsidRDefault="009D0C0B">
      <w:pPr>
        <w:spacing w:line="260" w:lineRule="atLeast"/>
        <w:contextualSpacing/>
        <w:jc w:val="both"/>
        <w:rPr>
          <w:rFonts w:ascii="Times New Roman" w:eastAsia="Calibri" w:hAnsi="Times New Roman" w:cs="Times New Roman"/>
          <w:i/>
          <w:iCs/>
          <w:lang w:eastAsia="en-US"/>
        </w:rPr>
      </w:pPr>
    </w:p>
    <w:p w14:paraId="5F0A4609" w14:textId="77777777" w:rsidR="00682F0C" w:rsidRDefault="00682F0C" w:rsidP="00682F0C">
      <w:pPr>
        <w:jc w:val="both"/>
        <w:rPr>
          <w:bCs/>
          <w:lang w:eastAsia="en-US"/>
        </w:rPr>
      </w:pPr>
      <w:r w:rsidRPr="00002016">
        <w:rPr>
          <w:bCs/>
          <w:lang w:eastAsia="en-US"/>
        </w:rPr>
        <w:t xml:space="preserve">The product </w:t>
      </w:r>
      <w:r w:rsidRPr="000A303E">
        <w:rPr>
          <w:bCs/>
          <w:lang w:eastAsia="en-US"/>
        </w:rPr>
        <w:t>04LBCEOL689/2</w:t>
      </w:r>
      <w:r w:rsidRPr="000A303E">
        <w:t xml:space="preserve"> </w:t>
      </w:r>
      <w:r w:rsidRPr="00002016">
        <w:rPr>
          <w:bCs/>
          <w:lang w:eastAsia="en-US"/>
        </w:rPr>
        <w:t>is a ready-to-use water-based wood preservative containing 0.60% w/w permethrin as active substance.</w:t>
      </w:r>
    </w:p>
    <w:p w14:paraId="282DBEA2" w14:textId="77777777" w:rsidR="00682F0C" w:rsidRDefault="00682F0C" w:rsidP="00682F0C">
      <w:pPr>
        <w:jc w:val="both"/>
        <w:rPr>
          <w:bCs/>
          <w:lang w:eastAsia="en-US"/>
        </w:rPr>
      </w:pPr>
      <w:r>
        <w:rPr>
          <w:bCs/>
          <w:lang w:eastAsia="en-US"/>
        </w:rPr>
        <w:t>A summary of the available ecotoxicity data on the active substance permethrin is presented below. All the data are coming from the Assessment Report on the active substance (see Assessment Report of permethrin, PT08, April 2014).</w:t>
      </w:r>
    </w:p>
    <w:p w14:paraId="7DF70DE3" w14:textId="77777777" w:rsidR="00682F0C" w:rsidRDefault="00682F0C" w:rsidP="00682F0C">
      <w:pPr>
        <w:jc w:val="both"/>
        <w:rPr>
          <w:bCs/>
          <w:lang w:eastAsia="en-US"/>
        </w:rPr>
      </w:pPr>
    </w:p>
    <w:p w14:paraId="09DCB0C8" w14:textId="77777777" w:rsidR="00682F0C" w:rsidRPr="004175EA" w:rsidRDefault="00682F0C" w:rsidP="00D50536">
      <w:pPr>
        <w:spacing w:after="240"/>
        <w:jc w:val="both"/>
        <w:rPr>
          <w:b/>
          <w:bCs/>
          <w:lang w:eastAsia="en-US"/>
        </w:rPr>
      </w:pPr>
      <w:r w:rsidRPr="004175EA">
        <w:rPr>
          <w:b/>
          <w:bCs/>
          <w:lang w:eastAsia="en-US"/>
        </w:rPr>
        <w:t>Table 2.2.8.1-1: Available aquatic ecotoxicity data on permethrin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13"/>
        <w:gridCol w:w="1952"/>
        <w:gridCol w:w="2358"/>
        <w:gridCol w:w="1680"/>
      </w:tblGrid>
      <w:tr w:rsidR="00682F0C" w:rsidRPr="00002016" w14:paraId="2DB3D78F"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7276B11C" w14:textId="77777777" w:rsidR="00682F0C" w:rsidRPr="00002016" w:rsidRDefault="00682F0C" w:rsidP="00043437">
            <w:pPr>
              <w:jc w:val="center"/>
              <w:rPr>
                <w:b/>
                <w:bCs/>
                <w:lang w:eastAsia="en-US"/>
              </w:rPr>
            </w:pPr>
            <w:r w:rsidRPr="00002016">
              <w:rPr>
                <w:b/>
                <w:bCs/>
                <w:lang w:eastAsia="en-US"/>
              </w:rPr>
              <w:t>Species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7571D0" w14:textId="77777777" w:rsidR="00682F0C" w:rsidRPr="00002016" w:rsidRDefault="00682F0C" w:rsidP="00043437">
            <w:pPr>
              <w:jc w:val="center"/>
              <w:rPr>
                <w:b/>
                <w:bCs/>
                <w:lang w:eastAsia="en-US"/>
              </w:rPr>
            </w:pPr>
            <w:r w:rsidRPr="00002016">
              <w:rPr>
                <w:b/>
                <w:bCs/>
                <w:lang w:eastAsia="en-US"/>
              </w:rPr>
              <w:t>Time scale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9C0F1C" w14:textId="77777777" w:rsidR="00682F0C" w:rsidRPr="00002016" w:rsidRDefault="00682F0C" w:rsidP="00043437">
            <w:pPr>
              <w:jc w:val="center"/>
              <w:rPr>
                <w:b/>
                <w:bCs/>
                <w:lang w:eastAsia="en-US"/>
              </w:rPr>
            </w:pPr>
            <w:r w:rsidRPr="00002016">
              <w:rPr>
                <w:b/>
                <w:bCs/>
                <w:lang w:eastAsia="en-US"/>
              </w:rPr>
              <w:t>Endpoint</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FFC50C8" w14:textId="77777777" w:rsidR="00682F0C" w:rsidRPr="00002016" w:rsidRDefault="00682F0C" w:rsidP="00043437">
            <w:pPr>
              <w:jc w:val="center"/>
              <w:rPr>
                <w:b/>
                <w:bCs/>
                <w:lang w:eastAsia="en-US"/>
              </w:rPr>
            </w:pPr>
            <w:r w:rsidRPr="00002016">
              <w:rPr>
                <w:b/>
                <w:bCs/>
                <w:lang w:eastAsia="en-US"/>
              </w:rPr>
              <w:t>Toxicity (mg/L)</w:t>
            </w:r>
          </w:p>
        </w:tc>
      </w:tr>
      <w:tr w:rsidR="00682F0C" w:rsidRPr="00002016" w14:paraId="19E1C18E" w14:textId="77777777" w:rsidTr="00043437">
        <w:tc>
          <w:tcPr>
            <w:tcW w:w="9995" w:type="dxa"/>
            <w:gridSpan w:val="4"/>
            <w:tcBorders>
              <w:top w:val="single" w:sz="4" w:space="0" w:color="auto"/>
              <w:left w:val="single" w:sz="4" w:space="0" w:color="auto"/>
              <w:bottom w:val="single" w:sz="4" w:space="0" w:color="auto"/>
            </w:tcBorders>
            <w:vAlign w:val="center"/>
            <w:hideMark/>
          </w:tcPr>
          <w:p w14:paraId="676146B0" w14:textId="77777777" w:rsidR="00682F0C" w:rsidRPr="00002016" w:rsidRDefault="00682F0C" w:rsidP="00043437">
            <w:pPr>
              <w:jc w:val="center"/>
              <w:rPr>
                <w:b/>
                <w:bCs/>
                <w:lang w:eastAsia="en-US"/>
              </w:rPr>
            </w:pPr>
            <w:r w:rsidRPr="00002016">
              <w:rPr>
                <w:b/>
                <w:bCs/>
                <w:lang w:eastAsia="en-US"/>
              </w:rPr>
              <w:t>Aquatic organisms</w:t>
            </w:r>
          </w:p>
        </w:tc>
      </w:tr>
      <w:tr w:rsidR="00682F0C" w:rsidRPr="00002016" w14:paraId="6426540D"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4CB227B" w14:textId="77777777" w:rsidR="00682F0C" w:rsidRPr="00002016" w:rsidRDefault="00682F0C" w:rsidP="00043437">
            <w:pPr>
              <w:jc w:val="center"/>
              <w:rPr>
                <w:bCs/>
                <w:i/>
                <w:lang w:eastAsia="en-US"/>
              </w:rPr>
            </w:pPr>
            <w:r w:rsidRPr="00002016">
              <w:rPr>
                <w:bCs/>
                <w:i/>
                <w:lang w:eastAsia="en-US"/>
              </w:rPr>
              <w:t>Oncorhynchus mykiss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F67D81" w14:textId="77777777" w:rsidR="00682F0C" w:rsidRPr="00002016" w:rsidRDefault="00682F0C" w:rsidP="00043437">
            <w:pPr>
              <w:jc w:val="center"/>
              <w:rPr>
                <w:bCs/>
                <w:lang w:eastAsia="en-US"/>
              </w:rPr>
            </w:pPr>
            <w:r w:rsidRPr="00002016">
              <w:rPr>
                <w:bCs/>
                <w:lang w:eastAsia="en-US"/>
              </w:rPr>
              <w:t>96h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E39C03D" w14:textId="77777777" w:rsidR="00682F0C" w:rsidRPr="00002016" w:rsidRDefault="00682F0C" w:rsidP="00043437">
            <w:pPr>
              <w:jc w:val="center"/>
              <w:rPr>
                <w:bCs/>
                <w:lang w:eastAsia="en-US"/>
              </w:rPr>
            </w:pPr>
            <w:r w:rsidRPr="00002016">
              <w:rPr>
                <w:bCs/>
                <w:lang w:eastAsia="en-US"/>
              </w:rPr>
              <w:t>LC</w:t>
            </w:r>
            <w:r w:rsidRPr="00002016">
              <w:rPr>
                <w:bCs/>
                <w:vertAlign w:val="subscript"/>
                <w:lang w:eastAsia="en-US"/>
              </w:rPr>
              <w:t>50</w:t>
            </w:r>
            <w:r w:rsidRPr="00002016">
              <w:rPr>
                <w:bCs/>
                <w:lang w:eastAsia="en-US"/>
              </w:rPr>
              <w:t xml:space="preserve"> (mortality)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890C018" w14:textId="77777777" w:rsidR="00682F0C" w:rsidRPr="00002016" w:rsidRDefault="00682F0C" w:rsidP="00043437">
            <w:pPr>
              <w:jc w:val="center"/>
              <w:rPr>
                <w:bCs/>
                <w:lang w:eastAsia="en-US"/>
              </w:rPr>
            </w:pPr>
            <w:r w:rsidRPr="00002016">
              <w:rPr>
                <w:bCs/>
                <w:lang w:eastAsia="en-US"/>
              </w:rPr>
              <w:t>5.1*10</w:t>
            </w:r>
            <w:r w:rsidRPr="00002016">
              <w:rPr>
                <w:bCs/>
                <w:vertAlign w:val="superscript"/>
                <w:lang w:eastAsia="en-US"/>
              </w:rPr>
              <w:t>-3</w:t>
            </w:r>
            <w:r w:rsidRPr="00002016">
              <w:rPr>
                <w:bCs/>
                <w:lang w:eastAsia="en-US"/>
              </w:rPr>
              <w:t xml:space="preserve"> mg/L</w:t>
            </w:r>
          </w:p>
        </w:tc>
      </w:tr>
      <w:tr w:rsidR="00682F0C" w:rsidRPr="00002016" w14:paraId="45DC494F"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D734FF7" w14:textId="77777777" w:rsidR="00682F0C" w:rsidRPr="00002016" w:rsidRDefault="00682F0C" w:rsidP="00043437">
            <w:pPr>
              <w:jc w:val="center"/>
              <w:rPr>
                <w:bCs/>
                <w:i/>
                <w:lang w:eastAsia="en-US"/>
              </w:rPr>
            </w:pPr>
            <w:r w:rsidRPr="00002016">
              <w:rPr>
                <w:bCs/>
                <w:i/>
                <w:lang w:eastAsia="en-US"/>
              </w:rPr>
              <w:t>Danio rerio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CF7705" w14:textId="77777777" w:rsidR="00682F0C" w:rsidRPr="00002016" w:rsidRDefault="00682F0C" w:rsidP="00043437">
            <w:pPr>
              <w:jc w:val="center"/>
              <w:rPr>
                <w:bCs/>
                <w:lang w:eastAsia="en-US"/>
              </w:rPr>
            </w:pPr>
            <w:r w:rsidRPr="00002016">
              <w:rPr>
                <w:bCs/>
                <w:lang w:eastAsia="en-US"/>
              </w:rPr>
              <w:t>35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15CED0" w14:textId="77777777" w:rsidR="00682F0C" w:rsidRPr="00002016" w:rsidRDefault="00682F0C" w:rsidP="00043437">
            <w:pPr>
              <w:jc w:val="center"/>
              <w:rPr>
                <w:bCs/>
                <w:lang w:eastAsia="en-US"/>
              </w:rPr>
            </w:pPr>
            <w:r w:rsidRPr="00002016">
              <w:rPr>
                <w:bCs/>
                <w:lang w:eastAsia="en-US"/>
              </w:rPr>
              <w:t>NOEC (reduced survival)</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CABCCCA" w14:textId="77777777" w:rsidR="00682F0C" w:rsidRPr="00002016" w:rsidRDefault="00682F0C" w:rsidP="00043437">
            <w:pPr>
              <w:jc w:val="center"/>
              <w:rPr>
                <w:bCs/>
                <w:lang w:eastAsia="en-US"/>
              </w:rPr>
            </w:pPr>
            <w:r w:rsidRPr="00002016">
              <w:rPr>
                <w:bCs/>
                <w:lang w:eastAsia="en-US"/>
              </w:rPr>
              <w:t>4.1*10</w:t>
            </w:r>
            <w:r w:rsidRPr="00002016">
              <w:rPr>
                <w:bCs/>
                <w:vertAlign w:val="superscript"/>
                <w:lang w:eastAsia="en-US"/>
              </w:rPr>
              <w:t>-4</w:t>
            </w:r>
            <w:r w:rsidRPr="00002016">
              <w:rPr>
                <w:bCs/>
                <w:lang w:eastAsia="en-US"/>
              </w:rPr>
              <w:t xml:space="preserve"> mg/L</w:t>
            </w:r>
          </w:p>
        </w:tc>
      </w:tr>
      <w:tr w:rsidR="00682F0C" w:rsidRPr="00002016" w14:paraId="2A93C730"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EF53311" w14:textId="77777777" w:rsidR="00682F0C" w:rsidRPr="00002016" w:rsidRDefault="00682F0C" w:rsidP="00043437">
            <w:pPr>
              <w:jc w:val="center"/>
              <w:rPr>
                <w:bCs/>
                <w:i/>
                <w:lang w:eastAsia="en-US"/>
              </w:rPr>
            </w:pPr>
            <w:r w:rsidRPr="00002016">
              <w:rPr>
                <w:bCs/>
                <w:i/>
                <w:lang w:eastAsia="en-US"/>
              </w:rPr>
              <w:t>Daphnia magna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B4E513" w14:textId="77777777" w:rsidR="00682F0C" w:rsidRPr="00002016" w:rsidRDefault="00682F0C" w:rsidP="00043437">
            <w:pPr>
              <w:jc w:val="center"/>
              <w:rPr>
                <w:bCs/>
                <w:lang w:eastAsia="en-US"/>
              </w:rPr>
            </w:pPr>
            <w:r w:rsidRPr="00002016">
              <w:rPr>
                <w:bCs/>
                <w:lang w:eastAsia="en-US"/>
              </w:rPr>
              <w:t>48h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C4D1D6" w14:textId="77777777" w:rsidR="00682F0C" w:rsidRPr="00002016" w:rsidRDefault="00682F0C" w:rsidP="00043437">
            <w:pPr>
              <w:jc w:val="center"/>
              <w:rPr>
                <w:bCs/>
                <w:lang w:eastAsia="en-US"/>
              </w:rPr>
            </w:pPr>
            <w:r w:rsidRPr="00002016">
              <w:rPr>
                <w:bCs/>
                <w:lang w:eastAsia="en-US"/>
              </w:rPr>
              <w:t>LC</w:t>
            </w:r>
            <w:r w:rsidRPr="00002016">
              <w:rPr>
                <w:bCs/>
                <w:vertAlign w:val="subscript"/>
                <w:lang w:eastAsia="en-US"/>
              </w:rPr>
              <w:t>50</w:t>
            </w:r>
            <w:r w:rsidRPr="00002016">
              <w:rPr>
                <w:bCs/>
                <w:lang w:eastAsia="en-US"/>
              </w:rPr>
              <w:br/>
              <w:t>(immobility and mortality)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EB2C09A" w14:textId="77777777" w:rsidR="00682F0C" w:rsidRPr="00002016" w:rsidRDefault="00682F0C" w:rsidP="00043437">
            <w:pPr>
              <w:jc w:val="center"/>
              <w:rPr>
                <w:bCs/>
                <w:lang w:eastAsia="en-US"/>
              </w:rPr>
            </w:pPr>
            <w:r w:rsidRPr="00002016">
              <w:rPr>
                <w:bCs/>
                <w:lang w:eastAsia="en-US"/>
              </w:rPr>
              <w:t>1.27*10</w:t>
            </w:r>
            <w:r w:rsidRPr="00002016">
              <w:rPr>
                <w:bCs/>
                <w:vertAlign w:val="superscript"/>
                <w:lang w:eastAsia="en-US"/>
              </w:rPr>
              <w:t>-3</w:t>
            </w:r>
            <w:r w:rsidRPr="00002016">
              <w:rPr>
                <w:bCs/>
                <w:lang w:eastAsia="en-US"/>
              </w:rPr>
              <w:t xml:space="preserve"> mg/L</w:t>
            </w:r>
          </w:p>
        </w:tc>
      </w:tr>
      <w:tr w:rsidR="00682F0C" w:rsidRPr="00002016" w14:paraId="5370347B"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24D3E01" w14:textId="77777777" w:rsidR="00682F0C" w:rsidRPr="00002016" w:rsidRDefault="00682F0C" w:rsidP="00043437">
            <w:pPr>
              <w:jc w:val="center"/>
              <w:rPr>
                <w:bCs/>
                <w:i/>
                <w:lang w:eastAsia="en-US"/>
              </w:rPr>
            </w:pPr>
            <w:r w:rsidRPr="00002016">
              <w:rPr>
                <w:bCs/>
                <w:i/>
                <w:lang w:eastAsia="en-US"/>
              </w:rPr>
              <w:t>Daphnia magna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505D5D" w14:textId="77777777" w:rsidR="00682F0C" w:rsidRPr="00002016" w:rsidRDefault="00682F0C" w:rsidP="00043437">
            <w:pPr>
              <w:jc w:val="center"/>
              <w:rPr>
                <w:bCs/>
                <w:lang w:eastAsia="en-US"/>
              </w:rPr>
            </w:pPr>
            <w:r w:rsidRPr="00002016">
              <w:rPr>
                <w:bCs/>
                <w:lang w:eastAsia="en-US"/>
              </w:rPr>
              <w:t>21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1AB10B" w14:textId="77777777" w:rsidR="00682F0C" w:rsidRPr="00002016" w:rsidRDefault="00682F0C" w:rsidP="00043437">
            <w:pPr>
              <w:jc w:val="center"/>
              <w:rPr>
                <w:bCs/>
                <w:lang w:eastAsia="en-US"/>
              </w:rPr>
            </w:pPr>
            <w:r w:rsidRPr="00002016">
              <w:rPr>
                <w:bCs/>
                <w:lang w:eastAsia="en-US"/>
              </w:rPr>
              <w:t>NOEC (reproduction)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106F84C" w14:textId="77777777" w:rsidR="00682F0C" w:rsidRPr="00002016" w:rsidRDefault="00682F0C" w:rsidP="00043437">
            <w:pPr>
              <w:jc w:val="center"/>
              <w:rPr>
                <w:bCs/>
                <w:lang w:eastAsia="en-US"/>
              </w:rPr>
            </w:pPr>
            <w:r w:rsidRPr="00002016">
              <w:rPr>
                <w:bCs/>
                <w:lang w:eastAsia="en-US"/>
              </w:rPr>
              <w:t>4.7*10</w:t>
            </w:r>
            <w:r w:rsidRPr="00002016">
              <w:rPr>
                <w:bCs/>
                <w:vertAlign w:val="superscript"/>
                <w:lang w:eastAsia="en-US"/>
              </w:rPr>
              <w:t>-6</w:t>
            </w:r>
            <w:r w:rsidRPr="00002016">
              <w:rPr>
                <w:bCs/>
                <w:lang w:eastAsia="en-US"/>
              </w:rPr>
              <w:t xml:space="preserve"> mg/L</w:t>
            </w:r>
          </w:p>
        </w:tc>
      </w:tr>
      <w:tr w:rsidR="00682F0C" w:rsidRPr="00002016" w14:paraId="728285A2"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129A275B" w14:textId="77777777" w:rsidR="00682F0C" w:rsidRPr="00002016" w:rsidRDefault="00682F0C" w:rsidP="00043437">
            <w:pPr>
              <w:jc w:val="center"/>
              <w:rPr>
                <w:bCs/>
                <w:i/>
                <w:lang w:eastAsia="en-US"/>
              </w:rPr>
            </w:pPr>
            <w:r w:rsidRPr="00002016">
              <w:rPr>
                <w:bCs/>
                <w:i/>
                <w:lang w:eastAsia="en-US"/>
              </w:rPr>
              <w:t>Pseudokirchneriella</w:t>
            </w:r>
            <w:r w:rsidRPr="00002016">
              <w:rPr>
                <w:bCs/>
                <w:i/>
                <w:lang w:eastAsia="en-US"/>
              </w:rPr>
              <w:br/>
              <w:t>subcapitata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E48B47" w14:textId="77777777" w:rsidR="00682F0C" w:rsidRPr="00002016" w:rsidRDefault="00682F0C" w:rsidP="00043437">
            <w:pPr>
              <w:jc w:val="center"/>
              <w:rPr>
                <w:bCs/>
                <w:lang w:eastAsia="en-US"/>
              </w:rPr>
            </w:pPr>
            <w:r w:rsidRPr="00002016">
              <w:rPr>
                <w:bCs/>
                <w:lang w:eastAsia="en-US"/>
              </w:rPr>
              <w:t>72h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BFE5A1" w14:textId="77777777" w:rsidR="00682F0C" w:rsidRPr="00002016" w:rsidRDefault="00682F0C" w:rsidP="00043437">
            <w:pPr>
              <w:jc w:val="center"/>
              <w:rPr>
                <w:bCs/>
                <w:lang w:eastAsia="en-US"/>
              </w:rPr>
            </w:pPr>
            <w:r w:rsidRPr="00002016">
              <w:rPr>
                <w:bCs/>
                <w:lang w:eastAsia="en-US"/>
              </w:rPr>
              <w:t>ErC</w:t>
            </w:r>
            <w:r w:rsidRPr="00002016">
              <w:rPr>
                <w:bCs/>
                <w:vertAlign w:val="subscript"/>
                <w:lang w:eastAsia="en-US"/>
              </w:rPr>
              <w:t>50</w:t>
            </w:r>
            <w:r w:rsidRPr="00002016">
              <w:rPr>
                <w:bCs/>
                <w:lang w:eastAsia="en-US"/>
              </w:rPr>
              <w:t xml:space="preserve"> (cell density)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CD92C3A" w14:textId="77777777" w:rsidR="00682F0C" w:rsidRPr="00002016" w:rsidRDefault="00682F0C" w:rsidP="00043437">
            <w:pPr>
              <w:jc w:val="center"/>
              <w:rPr>
                <w:bCs/>
                <w:lang w:eastAsia="en-US"/>
              </w:rPr>
            </w:pPr>
            <w:r w:rsidRPr="00002016">
              <w:rPr>
                <w:bCs/>
                <w:lang w:eastAsia="en-US"/>
              </w:rPr>
              <w:t>&gt; 1.13 mg/L</w:t>
            </w:r>
          </w:p>
        </w:tc>
      </w:tr>
      <w:tr w:rsidR="00682F0C" w:rsidRPr="00002016" w14:paraId="4B25D594"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144D8C85" w14:textId="77777777" w:rsidR="00682F0C" w:rsidRPr="00002016" w:rsidRDefault="00682F0C" w:rsidP="00043437">
            <w:pPr>
              <w:jc w:val="center"/>
              <w:rPr>
                <w:bCs/>
                <w:i/>
                <w:lang w:eastAsia="en-US"/>
              </w:rPr>
            </w:pPr>
            <w:r w:rsidRPr="00002016">
              <w:rPr>
                <w:bCs/>
                <w:i/>
                <w:lang w:eastAsia="en-US"/>
              </w:rPr>
              <w:t>Pseudokirchneriella</w:t>
            </w:r>
            <w:r w:rsidRPr="00002016">
              <w:rPr>
                <w:bCs/>
                <w:i/>
                <w:lang w:eastAsia="en-US"/>
              </w:rPr>
              <w:br/>
              <w:t>subcapitata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1476BF" w14:textId="77777777" w:rsidR="00682F0C" w:rsidRPr="00002016" w:rsidRDefault="00682F0C" w:rsidP="00043437">
            <w:pPr>
              <w:jc w:val="center"/>
              <w:rPr>
                <w:bCs/>
                <w:lang w:eastAsia="en-US"/>
              </w:rPr>
            </w:pPr>
            <w:r w:rsidRPr="00002016">
              <w:rPr>
                <w:bCs/>
                <w:lang w:eastAsia="en-US"/>
              </w:rPr>
              <w:t>72h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1C7292" w14:textId="77777777" w:rsidR="00682F0C" w:rsidRPr="00002016" w:rsidRDefault="00682F0C" w:rsidP="00043437">
            <w:pPr>
              <w:jc w:val="center"/>
              <w:rPr>
                <w:bCs/>
                <w:lang w:eastAsia="en-US"/>
              </w:rPr>
            </w:pPr>
            <w:r w:rsidRPr="00002016">
              <w:rPr>
                <w:bCs/>
                <w:lang w:eastAsia="en-US"/>
              </w:rPr>
              <w:t>NOEC (cell density)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8644E8A" w14:textId="77777777" w:rsidR="00682F0C" w:rsidRPr="00002016" w:rsidRDefault="00682F0C" w:rsidP="00043437">
            <w:pPr>
              <w:jc w:val="center"/>
              <w:rPr>
                <w:bCs/>
                <w:lang w:eastAsia="en-US"/>
              </w:rPr>
            </w:pPr>
            <w:r w:rsidRPr="00002016">
              <w:rPr>
                <w:bCs/>
                <w:lang w:eastAsia="en-US"/>
              </w:rPr>
              <w:t>&lt; 0.0131 mg/L</w:t>
            </w:r>
          </w:p>
        </w:tc>
      </w:tr>
      <w:tr w:rsidR="00682F0C" w:rsidRPr="00002016" w14:paraId="29EE0B01"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57F799E" w14:textId="77777777" w:rsidR="00682F0C" w:rsidRPr="00002016" w:rsidRDefault="00682F0C" w:rsidP="00043437">
            <w:pPr>
              <w:jc w:val="center"/>
              <w:rPr>
                <w:bCs/>
                <w:i/>
                <w:lang w:eastAsia="en-US"/>
              </w:rPr>
            </w:pPr>
            <w:r w:rsidRPr="00002016">
              <w:rPr>
                <w:bCs/>
                <w:i/>
                <w:lang w:eastAsia="en-US"/>
              </w:rPr>
              <w:lastRenderedPageBreak/>
              <w:t>Pseudokirchneriella</w:t>
            </w:r>
            <w:r w:rsidRPr="00002016">
              <w:rPr>
                <w:bCs/>
                <w:i/>
                <w:lang w:eastAsia="en-US"/>
              </w:rPr>
              <w:br/>
              <w:t>subcapitata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6956A1" w14:textId="77777777" w:rsidR="00682F0C" w:rsidRPr="00002016" w:rsidRDefault="00682F0C" w:rsidP="00043437">
            <w:pPr>
              <w:jc w:val="center"/>
              <w:rPr>
                <w:bCs/>
                <w:lang w:eastAsia="en-US"/>
              </w:rPr>
            </w:pPr>
            <w:r w:rsidRPr="00002016">
              <w:rPr>
                <w:bCs/>
                <w:lang w:eastAsia="en-US"/>
              </w:rPr>
              <w:t>72h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2D02C2" w14:textId="77777777" w:rsidR="00682F0C" w:rsidRPr="00002016" w:rsidRDefault="00682F0C" w:rsidP="00043437">
            <w:pPr>
              <w:jc w:val="center"/>
              <w:rPr>
                <w:bCs/>
                <w:lang w:eastAsia="en-US"/>
              </w:rPr>
            </w:pPr>
            <w:r w:rsidRPr="00002016">
              <w:rPr>
                <w:bCs/>
                <w:lang w:eastAsia="en-US"/>
              </w:rPr>
              <w:t>ErC</w:t>
            </w:r>
            <w:r w:rsidRPr="00002016">
              <w:rPr>
                <w:bCs/>
                <w:vertAlign w:val="subscript"/>
                <w:lang w:eastAsia="en-US"/>
              </w:rPr>
              <w:t xml:space="preserve">10 </w:t>
            </w:r>
            <w:r w:rsidRPr="00002016">
              <w:rPr>
                <w:bCs/>
                <w:lang w:eastAsia="en-US"/>
              </w:rPr>
              <w:t>(cell density)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3CF7CA7" w14:textId="77777777" w:rsidR="00682F0C" w:rsidRPr="00002016" w:rsidRDefault="00682F0C" w:rsidP="00043437">
            <w:pPr>
              <w:jc w:val="center"/>
              <w:rPr>
                <w:bCs/>
                <w:lang w:eastAsia="en-US"/>
              </w:rPr>
            </w:pPr>
            <w:r w:rsidRPr="00002016">
              <w:rPr>
                <w:bCs/>
                <w:lang w:eastAsia="en-US"/>
              </w:rPr>
              <w:t>2.3*10</w:t>
            </w:r>
            <w:r w:rsidRPr="00002016">
              <w:rPr>
                <w:bCs/>
                <w:vertAlign w:val="superscript"/>
                <w:lang w:eastAsia="en-US"/>
              </w:rPr>
              <w:t>-3</w:t>
            </w:r>
            <w:r w:rsidRPr="00002016">
              <w:rPr>
                <w:bCs/>
                <w:lang w:eastAsia="en-US"/>
              </w:rPr>
              <w:t xml:space="preserve"> mg/L</w:t>
            </w:r>
          </w:p>
        </w:tc>
      </w:tr>
      <w:tr w:rsidR="00682F0C" w:rsidRPr="00002016" w14:paraId="453FC047"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C28F444" w14:textId="77777777" w:rsidR="00682F0C" w:rsidRPr="00002016" w:rsidRDefault="00682F0C" w:rsidP="00043437">
            <w:pPr>
              <w:jc w:val="center"/>
              <w:rPr>
                <w:bCs/>
                <w:i/>
                <w:lang w:eastAsia="en-US"/>
              </w:rPr>
            </w:pPr>
            <w:r w:rsidRPr="00002016">
              <w:rPr>
                <w:bCs/>
                <w:i/>
                <w:lang w:eastAsia="en-US"/>
              </w:rPr>
              <w:t>Chironomus riparius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2F9272" w14:textId="77777777" w:rsidR="00682F0C" w:rsidRPr="00002016" w:rsidRDefault="00682F0C" w:rsidP="00043437">
            <w:pPr>
              <w:jc w:val="center"/>
              <w:rPr>
                <w:bCs/>
                <w:lang w:eastAsia="en-US"/>
              </w:rPr>
            </w:pPr>
            <w:r w:rsidRPr="00002016">
              <w:rPr>
                <w:bCs/>
                <w:lang w:eastAsia="en-US"/>
              </w:rPr>
              <w:t>10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11ECAA" w14:textId="77777777" w:rsidR="00682F0C" w:rsidRPr="00002016" w:rsidRDefault="00682F0C" w:rsidP="00043437">
            <w:pPr>
              <w:jc w:val="center"/>
              <w:rPr>
                <w:bCs/>
                <w:lang w:eastAsia="en-US"/>
              </w:rPr>
            </w:pPr>
            <w:r w:rsidRPr="00002016">
              <w:rPr>
                <w:bCs/>
                <w:lang w:eastAsia="en-US"/>
              </w:rPr>
              <w:t>LC</w:t>
            </w:r>
            <w:r w:rsidRPr="00002016">
              <w:rPr>
                <w:bCs/>
                <w:vertAlign w:val="subscript"/>
                <w:lang w:eastAsia="en-US"/>
              </w:rPr>
              <w:t xml:space="preserve">50 </w:t>
            </w:r>
            <w:r w:rsidRPr="00002016">
              <w:rPr>
                <w:bCs/>
                <w:lang w:eastAsia="en-US"/>
              </w:rPr>
              <w:t>(adult emergence)</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0B11A04" w14:textId="77777777" w:rsidR="00682F0C" w:rsidRPr="00002016" w:rsidRDefault="00682F0C" w:rsidP="00043437">
            <w:pPr>
              <w:jc w:val="center"/>
              <w:rPr>
                <w:bCs/>
                <w:lang w:eastAsia="en-US"/>
              </w:rPr>
            </w:pPr>
            <w:r w:rsidRPr="00002016">
              <w:rPr>
                <w:bCs/>
                <w:lang w:eastAsia="en-US"/>
              </w:rPr>
              <w:t>2.11 mg/kg</w:t>
            </w:r>
            <w:r w:rsidRPr="00002016">
              <w:rPr>
                <w:bCs/>
                <w:lang w:eastAsia="en-US"/>
              </w:rPr>
              <w:br/>
              <w:t>(spiked sediment)</w:t>
            </w:r>
          </w:p>
        </w:tc>
      </w:tr>
      <w:tr w:rsidR="00682F0C" w:rsidRPr="00002016" w14:paraId="148B33A9"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39C03FCE" w14:textId="77777777" w:rsidR="00682F0C" w:rsidRPr="00002016" w:rsidRDefault="00682F0C" w:rsidP="00043437">
            <w:pPr>
              <w:jc w:val="center"/>
              <w:rPr>
                <w:bCs/>
                <w:i/>
                <w:lang w:eastAsia="en-US"/>
              </w:rPr>
            </w:pPr>
            <w:r w:rsidRPr="00002016">
              <w:rPr>
                <w:bCs/>
                <w:i/>
                <w:lang w:eastAsia="en-US"/>
              </w:rPr>
              <w:t>Chironomus riparius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5C9DC6" w14:textId="77777777" w:rsidR="00682F0C" w:rsidRPr="00002016" w:rsidRDefault="00682F0C" w:rsidP="00043437">
            <w:pPr>
              <w:jc w:val="center"/>
              <w:rPr>
                <w:bCs/>
                <w:lang w:eastAsia="en-US"/>
              </w:rPr>
            </w:pPr>
            <w:r w:rsidRPr="00002016">
              <w:rPr>
                <w:bCs/>
                <w:lang w:eastAsia="en-US"/>
              </w:rPr>
              <w:t>96h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1D89E6" w14:textId="77777777" w:rsidR="00682F0C" w:rsidRPr="00002016" w:rsidRDefault="00682F0C" w:rsidP="00043437">
            <w:pPr>
              <w:jc w:val="center"/>
              <w:rPr>
                <w:bCs/>
                <w:lang w:eastAsia="en-US"/>
              </w:rPr>
            </w:pPr>
            <w:r w:rsidRPr="00002016">
              <w:rPr>
                <w:bCs/>
                <w:lang w:eastAsia="en-US"/>
              </w:rPr>
              <w:t>LC</w:t>
            </w:r>
            <w:r w:rsidRPr="00002016">
              <w:rPr>
                <w:bCs/>
                <w:vertAlign w:val="subscript"/>
                <w:lang w:eastAsia="en-US"/>
              </w:rPr>
              <w:t>50</w:t>
            </w:r>
            <w:r w:rsidRPr="00002016">
              <w:rPr>
                <w:bCs/>
                <w:lang w:eastAsia="en-US"/>
              </w:rPr>
              <w:t xml:space="preserve"> (survival)</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B4015A4" w14:textId="77777777" w:rsidR="00682F0C" w:rsidRPr="00002016" w:rsidRDefault="00682F0C" w:rsidP="00043437">
            <w:pPr>
              <w:jc w:val="center"/>
              <w:rPr>
                <w:bCs/>
                <w:lang w:eastAsia="en-US"/>
              </w:rPr>
            </w:pPr>
            <w:r w:rsidRPr="00002016">
              <w:rPr>
                <w:bCs/>
                <w:lang w:eastAsia="en-US"/>
              </w:rPr>
              <w:t>2.89*10</w:t>
            </w:r>
            <w:r w:rsidRPr="00002016">
              <w:rPr>
                <w:bCs/>
                <w:vertAlign w:val="superscript"/>
                <w:lang w:eastAsia="en-US"/>
              </w:rPr>
              <w:t>-3</w:t>
            </w:r>
            <w:r w:rsidRPr="00002016">
              <w:rPr>
                <w:bCs/>
                <w:lang w:eastAsia="en-US"/>
              </w:rPr>
              <w:t xml:space="preserve"> mg/L</w:t>
            </w:r>
            <w:r w:rsidRPr="00002016">
              <w:rPr>
                <w:bCs/>
                <w:lang w:eastAsia="en-US"/>
              </w:rPr>
              <w:br/>
              <w:t>(spiked water)</w:t>
            </w:r>
          </w:p>
        </w:tc>
      </w:tr>
      <w:tr w:rsidR="00682F0C" w:rsidRPr="00002016" w14:paraId="06F0C691"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3B499045" w14:textId="77777777" w:rsidR="00682F0C" w:rsidRPr="00002016" w:rsidRDefault="00682F0C" w:rsidP="00043437">
            <w:pPr>
              <w:jc w:val="center"/>
              <w:rPr>
                <w:bCs/>
                <w:i/>
                <w:lang w:eastAsia="en-US"/>
              </w:rPr>
            </w:pPr>
            <w:r w:rsidRPr="00002016">
              <w:rPr>
                <w:bCs/>
                <w:i/>
                <w:lang w:eastAsia="en-US"/>
              </w:rPr>
              <w:t>Chironomus riparius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30718C" w14:textId="77777777" w:rsidR="00682F0C" w:rsidRPr="00002016" w:rsidRDefault="00682F0C" w:rsidP="00043437">
            <w:pPr>
              <w:jc w:val="center"/>
              <w:rPr>
                <w:bCs/>
                <w:lang w:eastAsia="en-US"/>
              </w:rPr>
            </w:pPr>
            <w:r w:rsidRPr="00002016">
              <w:rPr>
                <w:bCs/>
                <w:lang w:eastAsia="en-US"/>
              </w:rPr>
              <w:t>5 days after last</w:t>
            </w:r>
            <w:r w:rsidRPr="00002016">
              <w:rPr>
                <w:bCs/>
                <w:lang w:eastAsia="en-US"/>
              </w:rPr>
              <w:br/>
              <w:t>emergence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80D077" w14:textId="77777777" w:rsidR="00682F0C" w:rsidRPr="00002016" w:rsidRDefault="00682F0C" w:rsidP="00043437">
            <w:pPr>
              <w:jc w:val="center"/>
              <w:rPr>
                <w:bCs/>
                <w:lang w:eastAsia="en-US"/>
              </w:rPr>
            </w:pPr>
            <w:r w:rsidRPr="00002016">
              <w:rPr>
                <w:bCs/>
                <w:lang w:eastAsia="en-US"/>
              </w:rPr>
              <w:t>NOEC (adult emergence)</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1CA3F72" w14:textId="77777777" w:rsidR="00682F0C" w:rsidRPr="00002016" w:rsidRDefault="00682F0C" w:rsidP="00043437">
            <w:pPr>
              <w:jc w:val="center"/>
              <w:rPr>
                <w:bCs/>
                <w:lang w:eastAsia="en-US"/>
              </w:rPr>
            </w:pPr>
            <w:r w:rsidRPr="00002016">
              <w:rPr>
                <w:bCs/>
                <w:lang w:eastAsia="en-US"/>
              </w:rPr>
              <w:t>0.1 mg/kg</w:t>
            </w:r>
            <w:r w:rsidRPr="00002016">
              <w:rPr>
                <w:bCs/>
                <w:lang w:eastAsia="en-US"/>
              </w:rPr>
              <w:br/>
              <w:t>(spiked sediment)</w:t>
            </w:r>
          </w:p>
        </w:tc>
      </w:tr>
      <w:tr w:rsidR="00682F0C" w:rsidRPr="00002016" w14:paraId="6F9391D9"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DFE6D75" w14:textId="77777777" w:rsidR="00682F0C" w:rsidRPr="00002016" w:rsidRDefault="00682F0C" w:rsidP="00043437">
            <w:pPr>
              <w:jc w:val="center"/>
              <w:rPr>
                <w:bCs/>
                <w:lang w:eastAsia="en-US"/>
              </w:rPr>
            </w:pPr>
            <w:r w:rsidRPr="00002016">
              <w:rPr>
                <w:bCs/>
                <w:lang w:eastAsia="en-US"/>
              </w:rPr>
              <w:t>Activated sewage sludge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BA17F8" w14:textId="77777777" w:rsidR="00682F0C" w:rsidRPr="00002016" w:rsidRDefault="00682F0C" w:rsidP="00043437">
            <w:pPr>
              <w:jc w:val="center"/>
              <w:rPr>
                <w:bCs/>
                <w:lang w:eastAsia="en-US"/>
              </w:rPr>
            </w:pPr>
            <w:r w:rsidRPr="00002016">
              <w:rPr>
                <w:bCs/>
                <w:lang w:eastAsia="en-US"/>
              </w:rPr>
              <w:t>3h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363F3C" w14:textId="77777777" w:rsidR="00682F0C" w:rsidRPr="00002016" w:rsidRDefault="00682F0C" w:rsidP="00043437">
            <w:pPr>
              <w:jc w:val="center"/>
              <w:rPr>
                <w:bCs/>
                <w:lang w:eastAsia="en-US"/>
              </w:rPr>
            </w:pPr>
            <w:r w:rsidRPr="00002016">
              <w:rPr>
                <w:bCs/>
                <w:lang w:eastAsia="en-US"/>
              </w:rPr>
              <w:t>EC</w:t>
            </w:r>
            <w:r w:rsidRPr="00002016">
              <w:rPr>
                <w:bCs/>
                <w:vertAlign w:val="subscript"/>
                <w:lang w:eastAsia="en-US"/>
              </w:rPr>
              <w:t>50</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624DF34" w14:textId="77777777" w:rsidR="00682F0C" w:rsidRPr="00002016" w:rsidRDefault="00682F0C" w:rsidP="00043437">
            <w:pPr>
              <w:jc w:val="center"/>
              <w:rPr>
                <w:bCs/>
                <w:lang w:eastAsia="en-US"/>
              </w:rPr>
            </w:pPr>
            <w:r w:rsidRPr="00002016">
              <w:rPr>
                <w:bCs/>
                <w:lang w:eastAsia="en-US"/>
              </w:rPr>
              <w:t>&gt; 0.42 mg/L</w:t>
            </w:r>
          </w:p>
        </w:tc>
      </w:tr>
      <w:tr w:rsidR="00682F0C" w:rsidRPr="00002016" w14:paraId="064FA099"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B4F285F" w14:textId="77777777" w:rsidR="00682F0C" w:rsidRPr="00002016" w:rsidRDefault="00682F0C" w:rsidP="00043437">
            <w:pPr>
              <w:jc w:val="center"/>
              <w:rPr>
                <w:bCs/>
                <w:lang w:eastAsia="en-US"/>
              </w:rPr>
            </w:pPr>
            <w:r w:rsidRPr="00002016">
              <w:rPr>
                <w:bCs/>
                <w:lang w:eastAsia="en-US"/>
              </w:rPr>
              <w:t>Activated sewage sludge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CC85C5" w14:textId="77777777" w:rsidR="00682F0C" w:rsidRPr="00002016" w:rsidRDefault="00682F0C" w:rsidP="00043437">
            <w:pPr>
              <w:jc w:val="center"/>
              <w:rPr>
                <w:bCs/>
                <w:lang w:eastAsia="en-US"/>
              </w:rPr>
            </w:pPr>
            <w:r w:rsidRPr="00002016">
              <w:rPr>
                <w:bCs/>
                <w:lang w:eastAsia="en-US"/>
              </w:rPr>
              <w:t>3h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34DECA" w14:textId="77777777" w:rsidR="00682F0C" w:rsidRPr="00002016" w:rsidRDefault="00682F0C" w:rsidP="00043437">
            <w:pPr>
              <w:jc w:val="center"/>
              <w:rPr>
                <w:bCs/>
                <w:lang w:eastAsia="en-US"/>
              </w:rPr>
            </w:pPr>
            <w:r w:rsidRPr="00002016">
              <w:rPr>
                <w:bCs/>
                <w:lang w:eastAsia="en-US"/>
              </w:rPr>
              <w:t>NOEC</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A53A78D" w14:textId="77777777" w:rsidR="00682F0C" w:rsidRPr="00002016" w:rsidRDefault="00682F0C" w:rsidP="00043437">
            <w:pPr>
              <w:jc w:val="center"/>
              <w:rPr>
                <w:bCs/>
                <w:lang w:eastAsia="en-US"/>
              </w:rPr>
            </w:pPr>
            <w:r w:rsidRPr="00002016">
              <w:rPr>
                <w:bCs/>
                <w:lang w:eastAsia="en-US"/>
              </w:rPr>
              <w:t>4.95*10</w:t>
            </w:r>
            <w:r w:rsidRPr="00002016">
              <w:rPr>
                <w:bCs/>
                <w:vertAlign w:val="superscript"/>
                <w:lang w:eastAsia="en-US"/>
              </w:rPr>
              <w:t>-3</w:t>
            </w:r>
            <w:r w:rsidRPr="00002016">
              <w:rPr>
                <w:bCs/>
                <w:lang w:eastAsia="en-US"/>
              </w:rPr>
              <w:t xml:space="preserve"> mg/L</w:t>
            </w:r>
          </w:p>
        </w:tc>
      </w:tr>
    </w:tbl>
    <w:p w14:paraId="37D0AEED" w14:textId="77777777" w:rsidR="00682F0C" w:rsidRPr="004175EA" w:rsidRDefault="00682F0C" w:rsidP="00D50536">
      <w:pPr>
        <w:spacing w:after="240"/>
        <w:jc w:val="both"/>
        <w:rPr>
          <w:b/>
          <w:bCs/>
          <w:lang w:eastAsia="en-US"/>
        </w:rPr>
      </w:pPr>
      <w:r w:rsidRPr="00002016">
        <w:rPr>
          <w:sz w:val="24"/>
          <w:lang w:val="en-US" w:eastAsia="fr-FR"/>
        </w:rPr>
        <w:br/>
      </w:r>
      <w:r w:rsidRPr="004175EA">
        <w:rPr>
          <w:b/>
          <w:bCs/>
          <w:lang w:eastAsia="en-US"/>
        </w:rPr>
        <w:t>Table 2.2.8.1-2: Available terrestrial ecotoxicity data on permethrin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26"/>
        <w:gridCol w:w="1995"/>
        <w:gridCol w:w="2399"/>
        <w:gridCol w:w="1683"/>
      </w:tblGrid>
      <w:tr w:rsidR="00682F0C" w:rsidRPr="00002016" w14:paraId="6DEC7488"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BD38D6B" w14:textId="77777777" w:rsidR="00682F0C" w:rsidRPr="00002016" w:rsidRDefault="00682F0C" w:rsidP="00043437">
            <w:pPr>
              <w:jc w:val="center"/>
              <w:rPr>
                <w:b/>
                <w:bCs/>
                <w:lang w:eastAsia="en-US"/>
              </w:rPr>
            </w:pPr>
            <w:r w:rsidRPr="00002016">
              <w:rPr>
                <w:b/>
                <w:bCs/>
                <w:lang w:eastAsia="en-US"/>
              </w:rPr>
              <w:t>Species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E51B1C" w14:textId="77777777" w:rsidR="00682F0C" w:rsidRPr="00002016" w:rsidRDefault="00682F0C" w:rsidP="00043437">
            <w:pPr>
              <w:jc w:val="center"/>
              <w:rPr>
                <w:b/>
                <w:bCs/>
                <w:lang w:eastAsia="en-US"/>
              </w:rPr>
            </w:pPr>
            <w:r w:rsidRPr="00002016">
              <w:rPr>
                <w:b/>
                <w:bCs/>
                <w:lang w:eastAsia="en-US"/>
              </w:rPr>
              <w:t>Time scale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4DE7D3" w14:textId="77777777" w:rsidR="00682F0C" w:rsidRPr="00002016" w:rsidRDefault="00682F0C" w:rsidP="00043437">
            <w:pPr>
              <w:jc w:val="center"/>
              <w:rPr>
                <w:b/>
                <w:bCs/>
                <w:lang w:eastAsia="en-US"/>
              </w:rPr>
            </w:pPr>
            <w:r w:rsidRPr="00002016">
              <w:rPr>
                <w:b/>
                <w:bCs/>
                <w:lang w:eastAsia="en-US"/>
              </w:rPr>
              <w:t>Endpoint</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CC35DA5" w14:textId="77777777" w:rsidR="00682F0C" w:rsidRPr="00002016" w:rsidRDefault="00682F0C" w:rsidP="00043437">
            <w:pPr>
              <w:jc w:val="center"/>
              <w:rPr>
                <w:b/>
                <w:bCs/>
                <w:lang w:eastAsia="en-US"/>
              </w:rPr>
            </w:pPr>
            <w:r w:rsidRPr="00002016">
              <w:rPr>
                <w:b/>
                <w:bCs/>
                <w:lang w:eastAsia="en-US"/>
              </w:rPr>
              <w:t>Toxicity (mg/L)</w:t>
            </w:r>
          </w:p>
        </w:tc>
      </w:tr>
      <w:tr w:rsidR="00682F0C" w:rsidRPr="00002016" w14:paraId="53522D52" w14:textId="77777777" w:rsidTr="00043437">
        <w:tc>
          <w:tcPr>
            <w:tcW w:w="9995" w:type="dxa"/>
            <w:gridSpan w:val="4"/>
            <w:tcBorders>
              <w:top w:val="single" w:sz="4" w:space="0" w:color="auto"/>
              <w:left w:val="single" w:sz="4" w:space="0" w:color="auto"/>
              <w:bottom w:val="single" w:sz="4" w:space="0" w:color="auto"/>
            </w:tcBorders>
            <w:vAlign w:val="center"/>
            <w:hideMark/>
          </w:tcPr>
          <w:p w14:paraId="233F6D55" w14:textId="77777777" w:rsidR="00682F0C" w:rsidRPr="00002016" w:rsidRDefault="00682F0C" w:rsidP="00043437">
            <w:pPr>
              <w:jc w:val="center"/>
              <w:rPr>
                <w:b/>
                <w:bCs/>
                <w:lang w:eastAsia="en-US"/>
              </w:rPr>
            </w:pPr>
            <w:r w:rsidRPr="00002016">
              <w:rPr>
                <w:b/>
                <w:bCs/>
                <w:lang w:eastAsia="en-US"/>
              </w:rPr>
              <w:t>Terrestrial organisms</w:t>
            </w:r>
          </w:p>
        </w:tc>
      </w:tr>
      <w:tr w:rsidR="00682F0C" w:rsidRPr="00002016" w14:paraId="75C4E557"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12A17BA8" w14:textId="77777777" w:rsidR="00682F0C" w:rsidRPr="00002016" w:rsidRDefault="00682F0C" w:rsidP="00043437">
            <w:pPr>
              <w:jc w:val="center"/>
              <w:rPr>
                <w:bCs/>
                <w:lang w:eastAsia="en-US"/>
              </w:rPr>
            </w:pPr>
            <w:r w:rsidRPr="00002016">
              <w:rPr>
                <w:bCs/>
                <w:lang w:eastAsia="en-US"/>
              </w:rPr>
              <w:t>Earthworms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8119FD7" w14:textId="77777777" w:rsidR="00682F0C" w:rsidRPr="00002016" w:rsidRDefault="00682F0C" w:rsidP="00043437">
            <w:pPr>
              <w:jc w:val="center"/>
              <w:rPr>
                <w:bCs/>
                <w:lang w:eastAsia="en-US"/>
              </w:rPr>
            </w:pPr>
            <w:r w:rsidRPr="00002016">
              <w:rPr>
                <w:bCs/>
                <w:lang w:eastAsia="en-US"/>
              </w:rPr>
              <w:t>acute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2DE3B5" w14:textId="77777777" w:rsidR="00682F0C" w:rsidRPr="00002016" w:rsidRDefault="00682F0C" w:rsidP="00043437">
            <w:pPr>
              <w:jc w:val="center"/>
              <w:rPr>
                <w:bCs/>
                <w:lang w:eastAsia="en-US"/>
              </w:rPr>
            </w:pPr>
            <w:r w:rsidRPr="00002016">
              <w:rPr>
                <w:bCs/>
                <w:lang w:eastAsia="en-US"/>
              </w:rPr>
              <w:t>EC</w:t>
            </w:r>
            <w:r w:rsidRPr="00002016">
              <w:rPr>
                <w:bCs/>
                <w:vertAlign w:val="subscript"/>
                <w:lang w:eastAsia="en-US"/>
              </w:rPr>
              <w:t>50</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685601B" w14:textId="77777777" w:rsidR="00682F0C" w:rsidRPr="00002016" w:rsidRDefault="00682F0C" w:rsidP="00043437">
            <w:pPr>
              <w:jc w:val="center"/>
              <w:rPr>
                <w:bCs/>
                <w:lang w:eastAsia="en-US"/>
              </w:rPr>
            </w:pPr>
            <w:r w:rsidRPr="00002016">
              <w:rPr>
                <w:bCs/>
                <w:lang w:eastAsia="en-US"/>
              </w:rPr>
              <w:t>371 mg/kg</w:t>
            </w:r>
            <w:r w:rsidRPr="00002016">
              <w:rPr>
                <w:bCs/>
                <w:vertAlign w:val="subscript"/>
                <w:lang w:eastAsia="en-US"/>
              </w:rPr>
              <w:t>wwt</w:t>
            </w:r>
            <w:r w:rsidRPr="00002016">
              <w:rPr>
                <w:bCs/>
                <w:lang w:eastAsia="en-US"/>
              </w:rPr>
              <w:br/>
              <w:t>126 mg/kg</w:t>
            </w:r>
            <w:r w:rsidRPr="00002016">
              <w:rPr>
                <w:bCs/>
                <w:vertAlign w:val="subscript"/>
                <w:lang w:eastAsia="en-US"/>
              </w:rPr>
              <w:t>dwt</w:t>
            </w:r>
          </w:p>
        </w:tc>
      </w:tr>
      <w:tr w:rsidR="00682F0C" w:rsidRPr="00002016" w14:paraId="140D23CB"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1D9F2C6D" w14:textId="77777777" w:rsidR="00682F0C" w:rsidRPr="00002016" w:rsidRDefault="00682F0C" w:rsidP="00043437">
            <w:pPr>
              <w:jc w:val="center"/>
              <w:rPr>
                <w:bCs/>
                <w:lang w:eastAsia="en-US"/>
              </w:rPr>
            </w:pPr>
            <w:r w:rsidRPr="00002016">
              <w:rPr>
                <w:bCs/>
                <w:lang w:eastAsia="en-US"/>
              </w:rPr>
              <w:t>Soil micro-organisms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7801C6" w14:textId="77777777" w:rsidR="00682F0C" w:rsidRPr="00002016" w:rsidRDefault="00682F0C" w:rsidP="00043437">
            <w:pPr>
              <w:jc w:val="center"/>
              <w:rPr>
                <w:bCs/>
                <w:lang w:eastAsia="en-US"/>
              </w:rPr>
            </w:pPr>
            <w:r w:rsidRPr="00002016">
              <w:rPr>
                <w:bCs/>
                <w:lang w:eastAsia="en-US"/>
              </w:rPr>
              <w:t>18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E90143" w14:textId="77777777" w:rsidR="00682F0C" w:rsidRPr="00002016" w:rsidRDefault="00682F0C" w:rsidP="00043437">
            <w:pPr>
              <w:jc w:val="center"/>
              <w:rPr>
                <w:bCs/>
                <w:lang w:eastAsia="en-US"/>
              </w:rPr>
            </w:pPr>
            <w:r w:rsidRPr="00002016">
              <w:rPr>
                <w:bCs/>
                <w:lang w:eastAsia="en-US"/>
              </w:rPr>
              <w:t>NOEC</w:t>
            </w:r>
            <w:r w:rsidRPr="00002016">
              <w:rPr>
                <w:bCs/>
                <w:lang w:eastAsia="en-US"/>
              </w:rPr>
              <w:br/>
              <w:t>(nitrogen mineralisation)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1E25CC0" w14:textId="77777777" w:rsidR="00682F0C" w:rsidRPr="00002016" w:rsidRDefault="00682F0C" w:rsidP="00043437">
            <w:pPr>
              <w:jc w:val="center"/>
              <w:rPr>
                <w:bCs/>
                <w:lang w:eastAsia="en-US"/>
              </w:rPr>
            </w:pPr>
            <w:r w:rsidRPr="00002016">
              <w:rPr>
                <w:bCs/>
                <w:lang w:eastAsia="en-US"/>
              </w:rPr>
              <w:t>&gt; 31.7 mg/kg</w:t>
            </w:r>
            <w:r w:rsidRPr="00002016">
              <w:rPr>
                <w:bCs/>
                <w:vertAlign w:val="subscript"/>
                <w:lang w:eastAsia="en-US"/>
              </w:rPr>
              <w:t>dwt</w:t>
            </w:r>
          </w:p>
        </w:tc>
      </w:tr>
      <w:tr w:rsidR="00682F0C" w:rsidRPr="00002016" w14:paraId="1FDF8D30"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722E7E7" w14:textId="77777777" w:rsidR="00682F0C" w:rsidRPr="00002016" w:rsidRDefault="00682F0C" w:rsidP="00043437">
            <w:pPr>
              <w:jc w:val="center"/>
              <w:rPr>
                <w:bCs/>
                <w:lang w:eastAsia="en-US"/>
              </w:rPr>
            </w:pPr>
            <w:r w:rsidRPr="00002016">
              <w:rPr>
                <w:bCs/>
                <w:lang w:eastAsia="en-US"/>
              </w:rPr>
              <w:t>Soil micro-organisms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277BDB" w14:textId="77777777" w:rsidR="00682F0C" w:rsidRPr="00002016" w:rsidRDefault="00682F0C" w:rsidP="00043437">
            <w:pPr>
              <w:jc w:val="center"/>
              <w:rPr>
                <w:bCs/>
                <w:lang w:eastAsia="en-US"/>
              </w:rPr>
            </w:pPr>
            <w:r w:rsidRPr="00002016">
              <w:rPr>
                <w:bCs/>
                <w:lang w:eastAsia="en-US"/>
              </w:rPr>
              <w:t>42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C772D4" w14:textId="77777777" w:rsidR="00682F0C" w:rsidRPr="00002016" w:rsidRDefault="00682F0C" w:rsidP="00043437">
            <w:pPr>
              <w:jc w:val="center"/>
              <w:rPr>
                <w:bCs/>
                <w:lang w:eastAsia="en-US"/>
              </w:rPr>
            </w:pPr>
            <w:r w:rsidRPr="00002016">
              <w:rPr>
                <w:bCs/>
                <w:lang w:eastAsia="en-US"/>
              </w:rPr>
              <w:t>NOEC</w:t>
            </w:r>
            <w:r w:rsidRPr="00002016">
              <w:rPr>
                <w:bCs/>
                <w:lang w:eastAsia="en-US"/>
              </w:rPr>
              <w:br/>
              <w:t>(nitrogen mineralisation)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88CE2A5" w14:textId="77777777" w:rsidR="00682F0C" w:rsidRPr="00002016" w:rsidRDefault="00682F0C" w:rsidP="00043437">
            <w:pPr>
              <w:jc w:val="center"/>
              <w:rPr>
                <w:bCs/>
                <w:lang w:eastAsia="en-US"/>
              </w:rPr>
            </w:pPr>
            <w:r w:rsidRPr="00002016">
              <w:rPr>
                <w:bCs/>
                <w:lang w:eastAsia="en-US"/>
              </w:rPr>
              <w:t>9.17 mg/kg</w:t>
            </w:r>
            <w:r w:rsidRPr="00002016">
              <w:rPr>
                <w:bCs/>
                <w:vertAlign w:val="subscript"/>
                <w:lang w:eastAsia="en-US"/>
              </w:rPr>
              <w:t>dwt</w:t>
            </w:r>
          </w:p>
        </w:tc>
      </w:tr>
      <w:tr w:rsidR="00682F0C" w:rsidRPr="00002016" w14:paraId="033B06DD"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E383B95" w14:textId="77777777" w:rsidR="00682F0C" w:rsidRPr="00002016" w:rsidRDefault="00682F0C" w:rsidP="00043437">
            <w:pPr>
              <w:jc w:val="center"/>
              <w:rPr>
                <w:bCs/>
                <w:lang w:eastAsia="en-US"/>
              </w:rPr>
            </w:pPr>
            <w:r w:rsidRPr="00002016">
              <w:rPr>
                <w:bCs/>
                <w:lang w:eastAsia="en-US"/>
              </w:rPr>
              <w:t>Soil micro-organisms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52B878" w14:textId="77777777" w:rsidR="00682F0C" w:rsidRPr="00002016" w:rsidRDefault="00682F0C" w:rsidP="00043437">
            <w:pPr>
              <w:jc w:val="center"/>
              <w:rPr>
                <w:bCs/>
                <w:lang w:eastAsia="en-US"/>
              </w:rPr>
            </w:pPr>
            <w:r w:rsidRPr="00002016">
              <w:rPr>
                <w:bCs/>
                <w:lang w:eastAsia="en-US"/>
              </w:rPr>
              <w:t>40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7B984E" w14:textId="77777777" w:rsidR="00682F0C" w:rsidRPr="00002016" w:rsidRDefault="00682F0C" w:rsidP="00043437">
            <w:pPr>
              <w:jc w:val="center"/>
              <w:rPr>
                <w:bCs/>
                <w:lang w:eastAsia="en-US"/>
              </w:rPr>
            </w:pPr>
            <w:r w:rsidRPr="00002016">
              <w:rPr>
                <w:bCs/>
                <w:lang w:eastAsia="en-US"/>
              </w:rPr>
              <w:t>NOEC</w:t>
            </w:r>
            <w:r w:rsidRPr="00002016">
              <w:rPr>
                <w:bCs/>
                <w:lang w:eastAsia="en-US"/>
              </w:rPr>
              <w:br/>
              <w:t>(carbon mineralisation)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E8EB177" w14:textId="77777777" w:rsidR="00682F0C" w:rsidRPr="00002016" w:rsidRDefault="00682F0C" w:rsidP="00043437">
            <w:pPr>
              <w:jc w:val="center"/>
              <w:rPr>
                <w:bCs/>
                <w:lang w:eastAsia="en-US"/>
              </w:rPr>
            </w:pPr>
            <w:r w:rsidRPr="00002016">
              <w:rPr>
                <w:bCs/>
                <w:lang w:eastAsia="en-US"/>
              </w:rPr>
              <w:t>&gt; 31.7 mg/kg</w:t>
            </w:r>
            <w:r w:rsidRPr="00002016">
              <w:rPr>
                <w:bCs/>
                <w:vertAlign w:val="subscript"/>
                <w:lang w:eastAsia="en-US"/>
              </w:rPr>
              <w:t>dwt</w:t>
            </w:r>
          </w:p>
        </w:tc>
      </w:tr>
      <w:tr w:rsidR="00682F0C" w:rsidRPr="00002016" w14:paraId="7C7D4797"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A82FD97" w14:textId="77777777" w:rsidR="00682F0C" w:rsidRPr="00002016" w:rsidRDefault="00682F0C" w:rsidP="00043437">
            <w:pPr>
              <w:jc w:val="center"/>
              <w:rPr>
                <w:bCs/>
                <w:lang w:eastAsia="en-US"/>
              </w:rPr>
            </w:pPr>
            <w:r w:rsidRPr="00002016">
              <w:rPr>
                <w:bCs/>
                <w:lang w:eastAsia="en-US"/>
              </w:rPr>
              <w:t>Soil micro-organisms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475143" w14:textId="77777777" w:rsidR="00682F0C" w:rsidRPr="00002016" w:rsidRDefault="00682F0C" w:rsidP="00043437">
            <w:pPr>
              <w:jc w:val="center"/>
              <w:rPr>
                <w:bCs/>
                <w:lang w:eastAsia="en-US"/>
              </w:rPr>
            </w:pPr>
            <w:r w:rsidRPr="00002016">
              <w:rPr>
                <w:bCs/>
                <w:lang w:eastAsia="en-US"/>
              </w:rPr>
              <w:t>28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056C24" w14:textId="77777777" w:rsidR="00682F0C" w:rsidRPr="00002016" w:rsidRDefault="00682F0C" w:rsidP="00043437">
            <w:pPr>
              <w:jc w:val="center"/>
              <w:rPr>
                <w:bCs/>
                <w:lang w:eastAsia="en-US"/>
              </w:rPr>
            </w:pPr>
            <w:r w:rsidRPr="00002016">
              <w:rPr>
                <w:bCs/>
                <w:lang w:eastAsia="en-US"/>
              </w:rPr>
              <w:t>NOEC</w:t>
            </w:r>
            <w:r w:rsidRPr="00002016">
              <w:rPr>
                <w:bCs/>
                <w:lang w:eastAsia="en-US"/>
              </w:rPr>
              <w:br/>
              <w:t>(carbon mineralisation)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81298CF" w14:textId="77777777" w:rsidR="00682F0C" w:rsidRPr="00002016" w:rsidRDefault="00682F0C" w:rsidP="00043437">
            <w:pPr>
              <w:jc w:val="center"/>
              <w:rPr>
                <w:bCs/>
                <w:lang w:eastAsia="en-US"/>
              </w:rPr>
            </w:pPr>
            <w:r w:rsidRPr="00002016">
              <w:rPr>
                <w:bCs/>
                <w:lang w:eastAsia="en-US"/>
              </w:rPr>
              <w:t>9.17 mg/kg</w:t>
            </w:r>
            <w:r w:rsidRPr="00002016">
              <w:rPr>
                <w:bCs/>
                <w:vertAlign w:val="subscript"/>
                <w:lang w:eastAsia="en-US"/>
              </w:rPr>
              <w:t>dwt</w:t>
            </w:r>
          </w:p>
        </w:tc>
      </w:tr>
      <w:tr w:rsidR="00682F0C" w:rsidRPr="00002016" w14:paraId="3B50CC06" w14:textId="77777777" w:rsidTr="00043437">
        <w:trPr>
          <w:trHeight w:val="1477"/>
        </w:trPr>
        <w:tc>
          <w:tcPr>
            <w:tcW w:w="3510" w:type="dxa"/>
            <w:tcBorders>
              <w:top w:val="single" w:sz="4" w:space="0" w:color="auto"/>
              <w:left w:val="single" w:sz="4" w:space="0" w:color="auto"/>
              <w:bottom w:val="single" w:sz="4" w:space="0" w:color="auto"/>
              <w:right w:val="single" w:sz="4" w:space="0" w:color="auto"/>
            </w:tcBorders>
            <w:vAlign w:val="center"/>
            <w:hideMark/>
          </w:tcPr>
          <w:p w14:paraId="6D305893" w14:textId="77777777" w:rsidR="00682F0C" w:rsidRPr="00002016" w:rsidRDefault="00682F0C" w:rsidP="00043437">
            <w:pPr>
              <w:jc w:val="center"/>
              <w:rPr>
                <w:bCs/>
                <w:lang w:eastAsia="en-US"/>
              </w:rPr>
            </w:pPr>
            <w:r w:rsidRPr="00002016">
              <w:rPr>
                <w:bCs/>
                <w:lang w:eastAsia="en-US"/>
              </w:rPr>
              <w:t>Plants</w:t>
            </w:r>
          </w:p>
        </w:tc>
        <w:tc>
          <w:tcPr>
            <w:tcW w:w="6485" w:type="dxa"/>
            <w:gridSpan w:val="3"/>
            <w:tcBorders>
              <w:top w:val="single" w:sz="4" w:space="0" w:color="auto"/>
              <w:left w:val="single" w:sz="4" w:space="0" w:color="auto"/>
              <w:bottom w:val="single" w:sz="4" w:space="0" w:color="auto"/>
            </w:tcBorders>
            <w:vAlign w:val="center"/>
            <w:hideMark/>
          </w:tcPr>
          <w:p w14:paraId="72C2EED1" w14:textId="77777777" w:rsidR="00682F0C" w:rsidRPr="00002016" w:rsidRDefault="00682F0C" w:rsidP="00043437">
            <w:pPr>
              <w:jc w:val="center"/>
              <w:rPr>
                <w:bCs/>
                <w:lang w:eastAsia="en-US"/>
              </w:rPr>
            </w:pPr>
            <w:r w:rsidRPr="00002016">
              <w:rPr>
                <w:bCs/>
                <w:lang w:eastAsia="en-US"/>
              </w:rPr>
              <w:t>Permethrin has been used in the crop protection field since 1977. During</w:t>
            </w:r>
            <w:r>
              <w:rPr>
                <w:bCs/>
                <w:lang w:eastAsia="en-US"/>
              </w:rPr>
              <w:t xml:space="preserve"> </w:t>
            </w:r>
            <w:r w:rsidRPr="00002016">
              <w:rPr>
                <w:bCs/>
                <w:lang w:eastAsia="en-US"/>
              </w:rPr>
              <w:t>that time it has been cleared for use on several monocotyledonous and</w:t>
            </w:r>
            <w:r>
              <w:rPr>
                <w:bCs/>
                <w:lang w:eastAsia="en-US"/>
              </w:rPr>
              <w:t xml:space="preserve"> </w:t>
            </w:r>
            <w:r w:rsidRPr="00002016">
              <w:rPr>
                <w:bCs/>
                <w:lang w:eastAsia="en-US"/>
              </w:rPr>
              <w:t>dicotyledonous crops, including cotton plants, corn, soybean, coffee,</w:t>
            </w:r>
            <w:r>
              <w:rPr>
                <w:bCs/>
                <w:lang w:eastAsia="en-US"/>
              </w:rPr>
              <w:t xml:space="preserve"> tobacco, oilseed rape, wheat, </w:t>
            </w:r>
            <w:r w:rsidRPr="00002016">
              <w:rPr>
                <w:bCs/>
                <w:lang w:eastAsia="en-US"/>
              </w:rPr>
              <w:t>barley, alfalfa, vegetables, and fruits</w:t>
            </w:r>
          </w:p>
        </w:tc>
      </w:tr>
      <w:tr w:rsidR="00682F0C" w:rsidRPr="00002016" w14:paraId="3CF1E60F"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5AFE503" w14:textId="77777777" w:rsidR="00682F0C" w:rsidRPr="00002016" w:rsidRDefault="00682F0C" w:rsidP="00043437">
            <w:pPr>
              <w:jc w:val="center"/>
              <w:rPr>
                <w:bCs/>
                <w:lang w:eastAsia="en-US"/>
              </w:rPr>
            </w:pPr>
            <w:r w:rsidRPr="00002016">
              <w:rPr>
                <w:bCs/>
                <w:i/>
                <w:lang w:eastAsia="en-US"/>
              </w:rPr>
              <w:t>Helianthus annuus</w:t>
            </w:r>
            <w:r w:rsidRPr="00002016">
              <w:rPr>
                <w:bCs/>
                <w:lang w:eastAsia="en-US"/>
              </w:rPr>
              <w:br/>
              <w:t>(seedling emergence)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F16DF8" w14:textId="77777777" w:rsidR="00682F0C" w:rsidRPr="00002016" w:rsidRDefault="00682F0C" w:rsidP="00043437">
            <w:pPr>
              <w:jc w:val="center"/>
              <w:rPr>
                <w:bCs/>
                <w:lang w:eastAsia="en-US"/>
              </w:rPr>
            </w:pPr>
            <w:r w:rsidRPr="00002016">
              <w:rPr>
                <w:bCs/>
                <w:lang w:eastAsia="en-US"/>
              </w:rPr>
              <w:t>Not mentionned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14A0AE" w14:textId="77777777" w:rsidR="00682F0C" w:rsidRPr="00002016" w:rsidRDefault="00682F0C" w:rsidP="00043437">
            <w:pPr>
              <w:jc w:val="center"/>
              <w:rPr>
                <w:bCs/>
                <w:lang w:eastAsia="en-US"/>
              </w:rPr>
            </w:pPr>
            <w:r w:rsidRPr="00002016">
              <w:rPr>
                <w:bCs/>
                <w:lang w:eastAsia="en-US"/>
              </w:rPr>
              <w:t>NOER (emergence)</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6650808" w14:textId="77777777" w:rsidR="00682F0C" w:rsidRPr="00002016" w:rsidRDefault="00682F0C" w:rsidP="00043437">
            <w:pPr>
              <w:jc w:val="center"/>
              <w:rPr>
                <w:bCs/>
                <w:lang w:eastAsia="en-US"/>
              </w:rPr>
            </w:pPr>
            <w:r w:rsidRPr="00002016">
              <w:rPr>
                <w:bCs/>
                <w:lang w:eastAsia="en-US"/>
              </w:rPr>
              <w:t xml:space="preserve">&lt; 0.0128 mg/kg </w:t>
            </w:r>
            <w:r w:rsidRPr="00002016">
              <w:rPr>
                <w:bCs/>
                <w:vertAlign w:val="subscript"/>
                <w:lang w:eastAsia="en-US"/>
              </w:rPr>
              <w:t>dwt</w:t>
            </w:r>
          </w:p>
        </w:tc>
      </w:tr>
      <w:tr w:rsidR="00682F0C" w:rsidRPr="00002016" w14:paraId="639E942A"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713AE69" w14:textId="77777777" w:rsidR="00682F0C" w:rsidRPr="00002016" w:rsidRDefault="00682F0C" w:rsidP="00043437">
            <w:pPr>
              <w:jc w:val="center"/>
              <w:rPr>
                <w:bCs/>
                <w:lang w:eastAsia="en-US"/>
              </w:rPr>
            </w:pPr>
            <w:r w:rsidRPr="00002016">
              <w:rPr>
                <w:bCs/>
                <w:lang w:eastAsia="en-US"/>
              </w:rPr>
              <w:t>(seedling emergence)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16A745" w14:textId="77777777" w:rsidR="00682F0C" w:rsidRPr="00002016" w:rsidRDefault="00682F0C" w:rsidP="00043437">
            <w:pPr>
              <w:jc w:val="center"/>
              <w:rPr>
                <w:bCs/>
                <w:lang w:eastAsia="en-US"/>
              </w:rPr>
            </w:pPr>
            <w:r w:rsidRPr="00002016">
              <w:rPr>
                <w:bCs/>
                <w:lang w:eastAsia="en-US"/>
              </w:rPr>
              <w:t>Not mentionned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1BD397" w14:textId="77777777" w:rsidR="00682F0C" w:rsidRPr="00002016" w:rsidRDefault="00682F0C" w:rsidP="00043437">
            <w:pPr>
              <w:jc w:val="center"/>
              <w:rPr>
                <w:bCs/>
                <w:lang w:eastAsia="en-US"/>
              </w:rPr>
            </w:pPr>
            <w:r w:rsidRPr="00002016">
              <w:rPr>
                <w:bCs/>
                <w:lang w:eastAsia="en-US"/>
              </w:rPr>
              <w:t>NOER (biomass)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7911350" w14:textId="77777777" w:rsidR="00682F0C" w:rsidRPr="00002016" w:rsidRDefault="00682F0C" w:rsidP="00043437">
            <w:pPr>
              <w:jc w:val="center"/>
              <w:rPr>
                <w:bCs/>
                <w:lang w:eastAsia="en-US"/>
              </w:rPr>
            </w:pPr>
            <w:r w:rsidRPr="00002016">
              <w:rPr>
                <w:bCs/>
                <w:lang w:eastAsia="en-US"/>
              </w:rPr>
              <w:t xml:space="preserve">1.6 mg/kg </w:t>
            </w:r>
            <w:r w:rsidRPr="00C10729">
              <w:rPr>
                <w:bCs/>
                <w:vertAlign w:val="subscript"/>
                <w:lang w:eastAsia="en-US"/>
              </w:rPr>
              <w:t>dwt</w:t>
            </w:r>
          </w:p>
        </w:tc>
      </w:tr>
      <w:tr w:rsidR="00682F0C" w:rsidRPr="00002016" w14:paraId="5E49EC0D"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5A700A0" w14:textId="77777777" w:rsidR="00682F0C" w:rsidRPr="00002016" w:rsidRDefault="00682F0C" w:rsidP="00043437">
            <w:pPr>
              <w:jc w:val="center"/>
              <w:rPr>
                <w:bCs/>
                <w:lang w:eastAsia="en-US"/>
              </w:rPr>
            </w:pPr>
            <w:r w:rsidRPr="00002016">
              <w:rPr>
                <w:bCs/>
                <w:i/>
                <w:lang w:eastAsia="en-US"/>
              </w:rPr>
              <w:t>Avena sativa</w:t>
            </w:r>
            <w:r w:rsidRPr="00002016">
              <w:rPr>
                <w:bCs/>
                <w:lang w:eastAsia="en-US"/>
              </w:rPr>
              <w:t xml:space="preserve"> and </w:t>
            </w:r>
            <w:r w:rsidRPr="00002016">
              <w:rPr>
                <w:bCs/>
                <w:i/>
                <w:lang w:eastAsia="en-US"/>
              </w:rPr>
              <w:t>Allium cepa</w:t>
            </w:r>
            <w:r w:rsidRPr="00002016">
              <w:rPr>
                <w:bCs/>
                <w:lang w:eastAsia="en-US"/>
              </w:rPr>
              <w:br/>
              <w:t>(vegetative vigour)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CFCD26" w14:textId="77777777" w:rsidR="00682F0C" w:rsidRPr="00002016" w:rsidRDefault="00682F0C" w:rsidP="00043437">
            <w:pPr>
              <w:jc w:val="center"/>
              <w:rPr>
                <w:bCs/>
                <w:lang w:eastAsia="en-US"/>
              </w:rPr>
            </w:pPr>
            <w:r w:rsidRPr="00002016">
              <w:rPr>
                <w:bCs/>
                <w:lang w:eastAsia="en-US"/>
              </w:rPr>
              <w:t>21 days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FDE82B" w14:textId="77777777" w:rsidR="00682F0C" w:rsidRPr="00002016" w:rsidRDefault="00682F0C" w:rsidP="00043437">
            <w:pPr>
              <w:jc w:val="center"/>
              <w:rPr>
                <w:bCs/>
                <w:lang w:eastAsia="en-US"/>
              </w:rPr>
            </w:pPr>
            <w:r w:rsidRPr="00002016">
              <w:rPr>
                <w:bCs/>
                <w:lang w:eastAsia="en-US"/>
              </w:rPr>
              <w:t>Effects on biomass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FC0B0C2" w14:textId="77777777" w:rsidR="00682F0C" w:rsidRPr="00002016" w:rsidRDefault="00682F0C" w:rsidP="00043437">
            <w:pPr>
              <w:jc w:val="center"/>
              <w:rPr>
                <w:bCs/>
                <w:lang w:eastAsia="en-US"/>
              </w:rPr>
            </w:pPr>
            <w:r w:rsidRPr="00002016">
              <w:rPr>
                <w:bCs/>
                <w:lang w:eastAsia="en-US"/>
              </w:rPr>
              <w:t xml:space="preserve">&lt; 20% </w:t>
            </w:r>
            <w:r>
              <w:rPr>
                <w:bCs/>
                <w:lang w:eastAsia="en-US"/>
              </w:rPr>
              <w:t>at 6875</w:t>
            </w:r>
            <w:r w:rsidRPr="00002016">
              <w:rPr>
                <w:bCs/>
                <w:lang w:eastAsia="en-US"/>
              </w:rPr>
              <w:t xml:space="preserve"> g/ha</w:t>
            </w:r>
            <w:r>
              <w:rPr>
                <w:bCs/>
                <w:lang w:eastAsia="en-US"/>
              </w:rPr>
              <w:t xml:space="preserve"> (9.17</w:t>
            </w:r>
            <w:r w:rsidRPr="00002016">
              <w:rPr>
                <w:bCs/>
                <w:lang w:eastAsia="en-US"/>
              </w:rPr>
              <w:t xml:space="preserve"> mg/kg</w:t>
            </w:r>
            <w:r>
              <w:rPr>
                <w:bCs/>
                <w:lang w:eastAsia="en-US"/>
              </w:rPr>
              <w:t xml:space="preserve"> </w:t>
            </w:r>
            <w:r w:rsidRPr="00C10729">
              <w:rPr>
                <w:bCs/>
                <w:vertAlign w:val="subscript"/>
                <w:lang w:eastAsia="en-US"/>
              </w:rPr>
              <w:t>dwt</w:t>
            </w:r>
            <w:r w:rsidRPr="00002016">
              <w:rPr>
                <w:bCs/>
                <w:lang w:eastAsia="en-US"/>
              </w:rPr>
              <w:t>)</w:t>
            </w:r>
          </w:p>
        </w:tc>
      </w:tr>
      <w:tr w:rsidR="00682F0C" w:rsidRPr="00002016" w14:paraId="19794A6C"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4F185F0" w14:textId="77777777" w:rsidR="00682F0C" w:rsidRPr="00002016" w:rsidRDefault="00682F0C" w:rsidP="00043437">
            <w:pPr>
              <w:jc w:val="center"/>
              <w:rPr>
                <w:bCs/>
                <w:lang w:eastAsia="en-US"/>
              </w:rPr>
            </w:pPr>
            <w:r w:rsidRPr="00002016">
              <w:rPr>
                <w:bCs/>
                <w:lang w:eastAsia="en-US"/>
              </w:rPr>
              <w:t>Birds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0AC3283" w14:textId="77777777" w:rsidR="00682F0C" w:rsidRPr="00002016" w:rsidRDefault="00682F0C" w:rsidP="00043437">
            <w:pPr>
              <w:jc w:val="center"/>
              <w:rPr>
                <w:bCs/>
                <w:lang w:eastAsia="en-US"/>
              </w:rPr>
            </w:pPr>
            <w:r w:rsidRPr="00002016">
              <w:rPr>
                <w:bCs/>
                <w:lang w:eastAsia="en-US"/>
              </w:rPr>
              <w:t>Acute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1A9BC3" w14:textId="77777777" w:rsidR="00682F0C" w:rsidRPr="00002016" w:rsidRDefault="00682F0C" w:rsidP="00043437">
            <w:pPr>
              <w:jc w:val="center"/>
              <w:rPr>
                <w:bCs/>
                <w:lang w:eastAsia="en-US"/>
              </w:rPr>
            </w:pPr>
            <w:r w:rsidRPr="00002016">
              <w:rPr>
                <w:bCs/>
                <w:lang w:eastAsia="en-US"/>
              </w:rPr>
              <w:t>LD</w:t>
            </w:r>
            <w:r w:rsidRPr="00002016">
              <w:rPr>
                <w:bCs/>
                <w:vertAlign w:val="subscript"/>
                <w:lang w:eastAsia="en-US"/>
              </w:rPr>
              <w:t>50</w:t>
            </w:r>
            <w:r w:rsidRPr="00002016">
              <w:rPr>
                <w:bCs/>
                <w:lang w:eastAsia="en-US"/>
              </w:rPr>
              <w:t xml:space="preserve"> (acute toxicity)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CD66F52" w14:textId="77777777" w:rsidR="00682F0C" w:rsidRPr="00002016" w:rsidRDefault="00682F0C" w:rsidP="00043437">
            <w:pPr>
              <w:jc w:val="center"/>
              <w:rPr>
                <w:bCs/>
                <w:lang w:eastAsia="en-US"/>
              </w:rPr>
            </w:pPr>
            <w:r w:rsidRPr="00002016">
              <w:rPr>
                <w:bCs/>
                <w:lang w:eastAsia="en-US"/>
              </w:rPr>
              <w:t>&gt; 4 640 mg/kg b.w.</w:t>
            </w:r>
          </w:p>
        </w:tc>
      </w:tr>
      <w:tr w:rsidR="00682F0C" w:rsidRPr="00002016" w14:paraId="4CACD154"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5D28DC76" w14:textId="77777777" w:rsidR="00682F0C" w:rsidRPr="00002016" w:rsidRDefault="00682F0C" w:rsidP="00043437">
            <w:pPr>
              <w:jc w:val="center"/>
              <w:rPr>
                <w:bCs/>
                <w:lang w:eastAsia="en-US"/>
              </w:rPr>
            </w:pPr>
            <w:r w:rsidRPr="00002016">
              <w:rPr>
                <w:bCs/>
                <w:lang w:eastAsia="en-US"/>
              </w:rPr>
              <w:t>Birds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9E82CC" w14:textId="77777777" w:rsidR="00682F0C" w:rsidRPr="00002016" w:rsidRDefault="00682F0C" w:rsidP="00043437">
            <w:pPr>
              <w:jc w:val="center"/>
              <w:rPr>
                <w:bCs/>
                <w:lang w:eastAsia="en-US"/>
              </w:rPr>
            </w:pPr>
            <w:r w:rsidRPr="00002016">
              <w:rPr>
                <w:bCs/>
                <w:lang w:eastAsia="en-US"/>
              </w:rPr>
              <w:t>Short-term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0C7D1C" w14:textId="77777777" w:rsidR="00682F0C" w:rsidRPr="00002016" w:rsidRDefault="00682F0C" w:rsidP="00043437">
            <w:pPr>
              <w:jc w:val="center"/>
              <w:rPr>
                <w:bCs/>
                <w:lang w:eastAsia="en-US"/>
              </w:rPr>
            </w:pPr>
            <w:r w:rsidRPr="00002016">
              <w:rPr>
                <w:bCs/>
                <w:lang w:eastAsia="en-US"/>
              </w:rPr>
              <w:t>LC</w:t>
            </w:r>
            <w:r w:rsidRPr="00002016">
              <w:rPr>
                <w:bCs/>
                <w:vertAlign w:val="subscript"/>
                <w:lang w:eastAsia="en-US"/>
              </w:rPr>
              <w:t>50</w:t>
            </w:r>
            <w:r w:rsidRPr="00002016">
              <w:rPr>
                <w:bCs/>
                <w:lang w:eastAsia="en-US"/>
              </w:rPr>
              <w:t xml:space="preserve"> (dietary toxicity)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128936F" w14:textId="77777777" w:rsidR="00682F0C" w:rsidRPr="00002016" w:rsidRDefault="00682F0C" w:rsidP="00043437">
            <w:pPr>
              <w:jc w:val="center"/>
              <w:rPr>
                <w:bCs/>
                <w:lang w:eastAsia="en-US"/>
              </w:rPr>
            </w:pPr>
            <w:r w:rsidRPr="00002016">
              <w:rPr>
                <w:bCs/>
                <w:lang w:eastAsia="en-US"/>
              </w:rPr>
              <w:t>&gt; 10 000 ppm</w:t>
            </w:r>
          </w:p>
        </w:tc>
      </w:tr>
      <w:tr w:rsidR="00682F0C" w:rsidRPr="00002016" w14:paraId="11BCA6E6"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1CE772B6" w14:textId="77777777" w:rsidR="00682F0C" w:rsidRPr="00002016" w:rsidRDefault="00682F0C" w:rsidP="00043437">
            <w:pPr>
              <w:jc w:val="center"/>
              <w:rPr>
                <w:bCs/>
                <w:lang w:eastAsia="en-US"/>
              </w:rPr>
            </w:pPr>
            <w:r w:rsidRPr="00002016">
              <w:rPr>
                <w:bCs/>
                <w:lang w:eastAsia="en-US"/>
              </w:rPr>
              <w:t>Bobwhite quail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2878DF" w14:textId="77777777" w:rsidR="00682F0C" w:rsidRPr="00002016" w:rsidRDefault="00682F0C" w:rsidP="00043437">
            <w:pPr>
              <w:jc w:val="center"/>
              <w:rPr>
                <w:bCs/>
                <w:lang w:eastAsia="en-US"/>
              </w:rPr>
            </w:pPr>
            <w:r w:rsidRPr="00002016">
              <w:rPr>
                <w:bCs/>
                <w:lang w:eastAsia="en-US"/>
              </w:rPr>
              <w:t>Long term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B1EB2A" w14:textId="77777777" w:rsidR="00682F0C" w:rsidRPr="00002016" w:rsidRDefault="00682F0C" w:rsidP="00043437">
            <w:pPr>
              <w:jc w:val="center"/>
              <w:rPr>
                <w:bCs/>
                <w:lang w:eastAsia="en-US"/>
              </w:rPr>
            </w:pPr>
            <w:r w:rsidRPr="00002016">
              <w:rPr>
                <w:bCs/>
                <w:lang w:eastAsia="en-US"/>
              </w:rPr>
              <w:t>NOEC (reproduction)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9977052" w14:textId="77777777" w:rsidR="00682F0C" w:rsidRPr="00002016" w:rsidRDefault="00682F0C" w:rsidP="00043437">
            <w:pPr>
              <w:jc w:val="center"/>
              <w:rPr>
                <w:bCs/>
                <w:lang w:eastAsia="en-US"/>
              </w:rPr>
            </w:pPr>
            <w:r w:rsidRPr="00002016">
              <w:rPr>
                <w:bCs/>
                <w:lang w:eastAsia="en-US"/>
              </w:rPr>
              <w:t>500 ppm</w:t>
            </w:r>
          </w:p>
        </w:tc>
      </w:tr>
      <w:tr w:rsidR="00682F0C" w:rsidRPr="00002016" w14:paraId="568A160F"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D5B865F" w14:textId="77777777" w:rsidR="00682F0C" w:rsidRPr="00002016" w:rsidRDefault="00682F0C" w:rsidP="00043437">
            <w:pPr>
              <w:jc w:val="center"/>
              <w:rPr>
                <w:bCs/>
                <w:lang w:eastAsia="en-US"/>
              </w:rPr>
            </w:pPr>
            <w:r w:rsidRPr="00002016">
              <w:rPr>
                <w:bCs/>
                <w:lang w:eastAsia="en-US"/>
              </w:rPr>
              <w:t>Honeybees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3EA290" w14:textId="77777777" w:rsidR="00682F0C" w:rsidRPr="00002016" w:rsidRDefault="00682F0C" w:rsidP="00043437">
            <w:pPr>
              <w:jc w:val="center"/>
              <w:rPr>
                <w:bCs/>
                <w:lang w:eastAsia="en-US"/>
              </w:rPr>
            </w:pPr>
            <w:r w:rsidRPr="00002016">
              <w:rPr>
                <w:bCs/>
                <w:lang w:eastAsia="en-US"/>
              </w:rPr>
              <w:t>Acute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EF1CB1" w14:textId="77777777" w:rsidR="00682F0C" w:rsidRPr="00002016" w:rsidRDefault="00682F0C" w:rsidP="00043437">
            <w:pPr>
              <w:jc w:val="center"/>
              <w:rPr>
                <w:bCs/>
                <w:lang w:eastAsia="en-US"/>
              </w:rPr>
            </w:pPr>
            <w:r w:rsidRPr="00002016">
              <w:rPr>
                <w:bCs/>
                <w:lang w:eastAsia="en-US"/>
              </w:rPr>
              <w:t>LD</w:t>
            </w:r>
            <w:r w:rsidRPr="00002016">
              <w:rPr>
                <w:bCs/>
                <w:vertAlign w:val="subscript"/>
                <w:lang w:eastAsia="en-US"/>
              </w:rPr>
              <w:t>50</w:t>
            </w:r>
            <w:r w:rsidRPr="00002016">
              <w:rPr>
                <w:bCs/>
                <w:lang w:eastAsia="en-US"/>
              </w:rPr>
              <w:t xml:space="preserve"> (oral toxicity)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C2C9CD8" w14:textId="77777777" w:rsidR="00682F0C" w:rsidRPr="00002016" w:rsidRDefault="00682F0C" w:rsidP="00043437">
            <w:pPr>
              <w:jc w:val="center"/>
              <w:rPr>
                <w:bCs/>
                <w:lang w:eastAsia="en-US"/>
              </w:rPr>
            </w:pPr>
            <w:r w:rsidRPr="00002016">
              <w:rPr>
                <w:bCs/>
                <w:lang w:eastAsia="en-US"/>
              </w:rPr>
              <w:t>0.163 µg/bee</w:t>
            </w:r>
          </w:p>
        </w:tc>
      </w:tr>
      <w:tr w:rsidR="00682F0C" w:rsidRPr="00002016" w14:paraId="4B419742"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0A7D2694" w14:textId="77777777" w:rsidR="00682F0C" w:rsidRPr="00002016" w:rsidRDefault="00682F0C" w:rsidP="00043437">
            <w:pPr>
              <w:jc w:val="center"/>
              <w:rPr>
                <w:bCs/>
                <w:lang w:eastAsia="en-US"/>
              </w:rPr>
            </w:pPr>
            <w:r w:rsidRPr="00002016">
              <w:rPr>
                <w:bCs/>
                <w:lang w:eastAsia="en-US"/>
              </w:rPr>
              <w:lastRenderedPageBreak/>
              <w:t>Honeybees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3DA92B" w14:textId="77777777" w:rsidR="00682F0C" w:rsidRPr="00002016" w:rsidRDefault="00682F0C" w:rsidP="00043437">
            <w:pPr>
              <w:jc w:val="center"/>
              <w:rPr>
                <w:bCs/>
                <w:lang w:eastAsia="en-US"/>
              </w:rPr>
            </w:pPr>
            <w:r w:rsidRPr="00002016">
              <w:rPr>
                <w:bCs/>
                <w:lang w:eastAsia="en-US"/>
              </w:rPr>
              <w:t>Acute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8FD9AC" w14:textId="77777777" w:rsidR="00682F0C" w:rsidRPr="00002016" w:rsidRDefault="00682F0C" w:rsidP="00043437">
            <w:pPr>
              <w:jc w:val="center"/>
              <w:rPr>
                <w:bCs/>
                <w:lang w:eastAsia="en-US"/>
              </w:rPr>
            </w:pPr>
            <w:r w:rsidRPr="00002016">
              <w:rPr>
                <w:bCs/>
                <w:lang w:eastAsia="en-US"/>
              </w:rPr>
              <w:t>LD</w:t>
            </w:r>
            <w:r w:rsidRPr="00002016">
              <w:rPr>
                <w:bCs/>
                <w:vertAlign w:val="subscript"/>
                <w:lang w:eastAsia="en-US"/>
              </w:rPr>
              <w:t>50</w:t>
            </w:r>
            <w:r w:rsidRPr="00002016">
              <w:rPr>
                <w:bCs/>
                <w:lang w:eastAsia="en-US"/>
              </w:rPr>
              <w:t xml:space="preserve"> (contact toxicity)</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F9E697D" w14:textId="77777777" w:rsidR="00682F0C" w:rsidRPr="00002016" w:rsidRDefault="00682F0C" w:rsidP="00043437">
            <w:pPr>
              <w:jc w:val="center"/>
              <w:rPr>
                <w:bCs/>
                <w:lang w:eastAsia="en-US"/>
              </w:rPr>
            </w:pPr>
            <w:r w:rsidRPr="00002016">
              <w:rPr>
                <w:bCs/>
                <w:lang w:eastAsia="en-US"/>
              </w:rPr>
              <w:t>0.0235 µg/bee</w:t>
            </w:r>
          </w:p>
        </w:tc>
      </w:tr>
      <w:tr w:rsidR="00682F0C" w:rsidRPr="00002016" w14:paraId="12F334D2" w14:textId="77777777" w:rsidTr="00043437">
        <w:tc>
          <w:tcPr>
            <w:tcW w:w="3510" w:type="dxa"/>
            <w:tcBorders>
              <w:top w:val="single" w:sz="4" w:space="0" w:color="auto"/>
              <w:left w:val="single" w:sz="4" w:space="0" w:color="auto"/>
              <w:bottom w:val="single" w:sz="4" w:space="0" w:color="auto"/>
              <w:right w:val="single" w:sz="4" w:space="0" w:color="auto"/>
            </w:tcBorders>
            <w:vAlign w:val="center"/>
            <w:hideMark/>
          </w:tcPr>
          <w:p w14:paraId="2E549752" w14:textId="77777777" w:rsidR="00682F0C" w:rsidRPr="00002016" w:rsidRDefault="00682F0C" w:rsidP="00043437">
            <w:pPr>
              <w:jc w:val="center"/>
              <w:rPr>
                <w:bCs/>
                <w:lang w:eastAsia="en-US"/>
              </w:rPr>
            </w:pPr>
            <w:r w:rsidRPr="00002016">
              <w:rPr>
                <w:bCs/>
                <w:lang w:eastAsia="en-US"/>
              </w:rPr>
              <w:t>Rat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3DDE2E" w14:textId="77777777" w:rsidR="00682F0C" w:rsidRPr="00002016" w:rsidRDefault="00682F0C" w:rsidP="00043437">
            <w:pPr>
              <w:jc w:val="center"/>
              <w:rPr>
                <w:bCs/>
                <w:lang w:eastAsia="en-US"/>
              </w:rPr>
            </w:pPr>
            <w:r w:rsidRPr="00002016">
              <w:rPr>
                <w:bCs/>
                <w:lang w:eastAsia="en-US"/>
              </w:rPr>
              <w:t>Acute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819029" w14:textId="77777777" w:rsidR="00682F0C" w:rsidRPr="00002016" w:rsidRDefault="00682F0C" w:rsidP="00043437">
            <w:pPr>
              <w:jc w:val="center"/>
              <w:rPr>
                <w:bCs/>
                <w:lang w:eastAsia="en-US"/>
              </w:rPr>
            </w:pPr>
            <w:r w:rsidRPr="00002016">
              <w:rPr>
                <w:bCs/>
                <w:lang w:eastAsia="en-US"/>
              </w:rPr>
              <w:t>LD</w:t>
            </w:r>
            <w:r w:rsidRPr="00002016">
              <w:rPr>
                <w:bCs/>
                <w:vertAlign w:val="subscript"/>
                <w:lang w:eastAsia="en-US"/>
              </w:rPr>
              <w:t>50</w:t>
            </w:r>
            <w:r w:rsidRPr="00002016">
              <w:rPr>
                <w:bCs/>
                <w:lang w:eastAsia="en-US"/>
              </w:rPr>
              <w:t xml:space="preserve"> (oral)</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3843BB3" w14:textId="77777777" w:rsidR="00682F0C" w:rsidRPr="00002016" w:rsidRDefault="00682F0C" w:rsidP="00043437">
            <w:pPr>
              <w:jc w:val="center"/>
              <w:rPr>
                <w:bCs/>
                <w:lang w:eastAsia="en-US"/>
              </w:rPr>
            </w:pPr>
            <w:r w:rsidRPr="00002016">
              <w:rPr>
                <w:bCs/>
                <w:lang w:eastAsia="en-US"/>
              </w:rPr>
              <w:t>480 mg/kg b.w.</w:t>
            </w:r>
          </w:p>
        </w:tc>
      </w:tr>
    </w:tbl>
    <w:p w14:paraId="173E1A42" w14:textId="77777777" w:rsidR="00682F0C" w:rsidRPr="00FD2055" w:rsidRDefault="00682F0C" w:rsidP="00682F0C">
      <w:pPr>
        <w:contextualSpacing/>
        <w:jc w:val="both"/>
        <w:rPr>
          <w:i/>
          <w:iCs/>
          <w:lang w:eastAsia="en-US"/>
        </w:rPr>
      </w:pPr>
    </w:p>
    <w:p w14:paraId="448211C5" w14:textId="77777777" w:rsidR="00682F0C" w:rsidRDefault="00682F0C" w:rsidP="00E62903">
      <w:pPr>
        <w:pStyle w:val="Titre5"/>
      </w:pPr>
      <w:bookmarkStart w:id="159" w:name="_Toc389729099"/>
      <w:bookmarkStart w:id="160" w:name="_Toc403472784"/>
      <w:r w:rsidRPr="000114BB">
        <w:t>Information relating to the ecotoxicity of the biocidal product which is sufficient to enable a decision to be made concerning the classification of the product is required</w:t>
      </w:r>
      <w:bookmarkEnd w:id="159"/>
      <w:bookmarkEnd w:id="160"/>
    </w:p>
    <w:p w14:paraId="4CF08A75" w14:textId="77777777" w:rsidR="00682F0C" w:rsidRPr="0015037A" w:rsidRDefault="00682F0C" w:rsidP="00682F0C">
      <w:pPr>
        <w:jc w:val="both"/>
        <w:rPr>
          <w:bCs/>
          <w:lang w:eastAsia="en-US"/>
        </w:rPr>
      </w:pPr>
    </w:p>
    <w:p w14:paraId="42FC86D1" w14:textId="77777777" w:rsidR="00682F0C" w:rsidRPr="0015037A" w:rsidRDefault="00682F0C" w:rsidP="00682F0C">
      <w:pPr>
        <w:jc w:val="both"/>
        <w:rPr>
          <w:bCs/>
          <w:lang w:eastAsia="en-US"/>
        </w:rPr>
      </w:pPr>
      <w:r w:rsidRPr="00C10729">
        <w:rPr>
          <w:bCs/>
          <w:lang w:eastAsia="en-US"/>
        </w:rPr>
        <w:t xml:space="preserve">There is no ecotoxicological data available for the product </w:t>
      </w:r>
      <w:r w:rsidRPr="0015037A">
        <w:rPr>
          <w:bCs/>
          <w:lang w:eastAsia="en-US"/>
        </w:rPr>
        <w:t>04LBCEOL689/2. The classification o</w:t>
      </w:r>
      <w:r>
        <w:rPr>
          <w:bCs/>
          <w:lang w:eastAsia="en-US"/>
        </w:rPr>
        <w:t>f the product is therefore based</w:t>
      </w:r>
      <w:r w:rsidRPr="0015037A">
        <w:rPr>
          <w:bCs/>
          <w:lang w:eastAsia="en-US"/>
        </w:rPr>
        <w:t xml:space="preserve"> on data on the active substance and co-formulants. </w:t>
      </w:r>
    </w:p>
    <w:p w14:paraId="6CCCD15F" w14:textId="77777777" w:rsidR="00682F0C" w:rsidRPr="0015037A" w:rsidRDefault="00682F0C" w:rsidP="00682F0C">
      <w:pPr>
        <w:jc w:val="both"/>
        <w:rPr>
          <w:bCs/>
          <w:lang w:eastAsia="en-US"/>
        </w:rPr>
      </w:pPr>
    </w:p>
    <w:p w14:paraId="0889145D" w14:textId="77777777" w:rsidR="00682F0C" w:rsidRDefault="00682F0C" w:rsidP="00682F0C">
      <w:pPr>
        <w:jc w:val="both"/>
        <w:rPr>
          <w:bCs/>
          <w:lang w:eastAsia="en-US"/>
        </w:rPr>
      </w:pPr>
      <w:r w:rsidRPr="0015037A">
        <w:rPr>
          <w:bCs/>
          <w:lang w:eastAsia="en-US"/>
        </w:rPr>
        <w:t>Several aquatic ecotoxicological data on the active substance are available and are presented in the Table 2.2.8.1-1 above. Based on these data, the active substance permethrin is classified according to Regulation (EC) No. 1272/2008 (CLP) as Aquatic Acute 1, H400 and Aquatic Chronic 1, H410, very toxic to aquatic life with long-lasting effects. Permethrin is assigned an acute M-fa</w:t>
      </w:r>
      <w:r>
        <w:rPr>
          <w:bCs/>
          <w:lang w:eastAsia="en-US"/>
        </w:rPr>
        <w:t>ctor of 100 and a chronic M-fac</w:t>
      </w:r>
      <w:r w:rsidRPr="0015037A">
        <w:rPr>
          <w:bCs/>
          <w:lang w:eastAsia="en-US"/>
        </w:rPr>
        <w:t>t</w:t>
      </w:r>
      <w:r>
        <w:rPr>
          <w:bCs/>
          <w:lang w:eastAsia="en-US"/>
        </w:rPr>
        <w:t>o</w:t>
      </w:r>
      <w:r w:rsidRPr="0015037A">
        <w:rPr>
          <w:bCs/>
          <w:lang w:eastAsia="en-US"/>
        </w:rPr>
        <w:t>r of 10000.</w:t>
      </w:r>
    </w:p>
    <w:p w14:paraId="0DDEE82A" w14:textId="77777777" w:rsidR="00682F0C" w:rsidRDefault="00682F0C" w:rsidP="00682F0C">
      <w:pPr>
        <w:jc w:val="both"/>
        <w:rPr>
          <w:bCs/>
          <w:lang w:eastAsia="en-US"/>
        </w:rPr>
      </w:pPr>
    </w:p>
    <w:p w14:paraId="3B7D4576" w14:textId="77777777" w:rsidR="00682F0C" w:rsidRPr="0015037A" w:rsidRDefault="00682F0C" w:rsidP="00682F0C">
      <w:pPr>
        <w:jc w:val="both"/>
        <w:rPr>
          <w:bCs/>
          <w:lang w:eastAsia="en-US"/>
        </w:rPr>
      </w:pPr>
      <w:r w:rsidRPr="0015037A">
        <w:rPr>
          <w:bCs/>
          <w:lang w:eastAsia="en-US"/>
        </w:rPr>
        <w:t xml:space="preserve">Signal Word: Warning </w:t>
      </w:r>
    </w:p>
    <w:p w14:paraId="4FDE8E2B" w14:textId="77777777" w:rsidR="00682F0C" w:rsidRPr="0015037A" w:rsidRDefault="00682F0C" w:rsidP="00682F0C">
      <w:pPr>
        <w:jc w:val="both"/>
        <w:rPr>
          <w:bCs/>
          <w:lang w:eastAsia="en-US"/>
        </w:rPr>
      </w:pPr>
      <w:r w:rsidRPr="0015037A">
        <w:rPr>
          <w:bCs/>
          <w:lang w:eastAsia="en-US"/>
        </w:rPr>
        <w:t xml:space="preserve">H400: Very toxic to aquatic life. </w:t>
      </w:r>
    </w:p>
    <w:p w14:paraId="2800DA58" w14:textId="77777777" w:rsidR="00682F0C" w:rsidRPr="0015037A" w:rsidRDefault="00682F0C" w:rsidP="00682F0C">
      <w:pPr>
        <w:jc w:val="both"/>
        <w:rPr>
          <w:bCs/>
          <w:lang w:eastAsia="en-US"/>
        </w:rPr>
      </w:pPr>
      <w:r w:rsidRPr="0015037A">
        <w:rPr>
          <w:bCs/>
          <w:lang w:eastAsia="en-US"/>
        </w:rPr>
        <w:t xml:space="preserve">H410: Very toxic to aquatic life with long lasting effects. </w:t>
      </w:r>
    </w:p>
    <w:p w14:paraId="43C529D3" w14:textId="77777777" w:rsidR="00682F0C" w:rsidRPr="0015037A" w:rsidRDefault="00682F0C" w:rsidP="00682F0C">
      <w:pPr>
        <w:jc w:val="both"/>
        <w:rPr>
          <w:bCs/>
          <w:lang w:eastAsia="en-US"/>
        </w:rPr>
      </w:pPr>
    </w:p>
    <w:p w14:paraId="7DE264E8" w14:textId="77777777" w:rsidR="00682F0C" w:rsidRPr="0015037A" w:rsidRDefault="00682F0C" w:rsidP="00682F0C">
      <w:pPr>
        <w:jc w:val="both"/>
        <w:rPr>
          <w:bCs/>
          <w:lang w:eastAsia="en-US"/>
        </w:rPr>
      </w:pPr>
      <w:r w:rsidRPr="0015037A">
        <w:rPr>
          <w:bCs/>
          <w:lang w:eastAsia="en-US"/>
        </w:rPr>
        <w:t>According to the SDS (see Section 13 in the IUCLID file), two components of the product 04LBCEOL689/2 other than the active substance are classified for the environment according to Regulation (EC) 1272/2008 (CLP) and have the following classification:</w:t>
      </w:r>
      <w:r w:rsidRPr="0015037A">
        <w:rPr>
          <w:bCs/>
          <w:lang w:eastAsia="en-US"/>
        </w:rPr>
        <w:br/>
        <w:t xml:space="preserve">-"Component 4": Aquatic Chronic 3, H412 with a content &lt; 1% w/w in the product </w:t>
      </w:r>
    </w:p>
    <w:p w14:paraId="71460FA4" w14:textId="77777777" w:rsidR="00682F0C" w:rsidRPr="0015037A" w:rsidRDefault="00682F0C" w:rsidP="00682F0C">
      <w:pPr>
        <w:jc w:val="both"/>
        <w:rPr>
          <w:bCs/>
          <w:lang w:eastAsia="en-US"/>
        </w:rPr>
      </w:pPr>
      <w:r w:rsidRPr="0015037A">
        <w:rPr>
          <w:bCs/>
          <w:lang w:eastAsia="en-US"/>
        </w:rPr>
        <w:t xml:space="preserve">-"Component 6": Aquatic Chronic 3, H412 with a content &lt; 1% w/w in the product </w:t>
      </w:r>
    </w:p>
    <w:p w14:paraId="27D2EE0E" w14:textId="77777777" w:rsidR="00682F0C" w:rsidRPr="0015037A" w:rsidRDefault="00682F0C" w:rsidP="00682F0C">
      <w:pPr>
        <w:jc w:val="both"/>
        <w:rPr>
          <w:bCs/>
          <w:lang w:eastAsia="en-US"/>
        </w:rPr>
      </w:pPr>
    </w:p>
    <w:p w14:paraId="62036314" w14:textId="77777777" w:rsidR="00682F0C" w:rsidRPr="0015037A" w:rsidRDefault="00682F0C" w:rsidP="00682F0C">
      <w:pPr>
        <w:jc w:val="both"/>
        <w:rPr>
          <w:bCs/>
          <w:lang w:eastAsia="en-US"/>
        </w:rPr>
      </w:pPr>
      <w:r w:rsidRPr="0015037A">
        <w:rPr>
          <w:bCs/>
          <w:lang w:eastAsia="en-US"/>
        </w:rPr>
        <w:t xml:space="preserve">These co-formulants are not expected to have a significant impact on the ecotoxicological classification of the product 04LBCEOL689/2 as it is already classified with the worst classification H400/H410 due to the presence of permethrin. </w:t>
      </w:r>
    </w:p>
    <w:p w14:paraId="36FCE7DC" w14:textId="77777777" w:rsidR="00682F0C" w:rsidRPr="0015037A" w:rsidRDefault="00682F0C" w:rsidP="00682F0C">
      <w:pPr>
        <w:jc w:val="both"/>
        <w:rPr>
          <w:bCs/>
          <w:lang w:eastAsia="en-US"/>
        </w:rPr>
      </w:pPr>
      <w:r w:rsidRPr="0015037A">
        <w:rPr>
          <w:bCs/>
          <w:lang w:eastAsia="en-US"/>
        </w:rPr>
        <w:t xml:space="preserve">Therefore, it is not suspected that the composition of the product 04LBCEOL689/2 would influence the ecotoxicological properties of the active substance in a way that may considerably alter the conclusions, of the classification. </w:t>
      </w:r>
    </w:p>
    <w:p w14:paraId="1F57A47D" w14:textId="77777777" w:rsidR="00682F0C" w:rsidRPr="0015037A" w:rsidRDefault="00682F0C" w:rsidP="00682F0C">
      <w:pPr>
        <w:jc w:val="both"/>
        <w:rPr>
          <w:bCs/>
          <w:lang w:eastAsia="en-US"/>
        </w:rPr>
      </w:pPr>
    </w:p>
    <w:p w14:paraId="004E006B" w14:textId="77777777" w:rsidR="00682F0C" w:rsidRPr="0015037A" w:rsidRDefault="00682F0C" w:rsidP="00682F0C">
      <w:pPr>
        <w:jc w:val="both"/>
        <w:rPr>
          <w:bCs/>
          <w:lang w:eastAsia="en-US"/>
        </w:rPr>
      </w:pPr>
      <w:r w:rsidRPr="0015037A">
        <w:rPr>
          <w:bCs/>
          <w:lang w:eastAsia="en-US"/>
        </w:rPr>
        <w:t>Taking into account all these considerations (</w:t>
      </w:r>
      <w:r w:rsidRPr="0015037A">
        <w:rPr>
          <w:bCs/>
          <w:i/>
          <w:iCs/>
          <w:lang w:eastAsia="en-US"/>
        </w:rPr>
        <w:t>i.e</w:t>
      </w:r>
      <w:r w:rsidRPr="0015037A">
        <w:rPr>
          <w:bCs/>
          <w:lang w:eastAsia="en-US"/>
        </w:rPr>
        <w:t xml:space="preserve">. worst case classification of the product based on active substance data and composition of the product not influencing the ecotoxicological properties of the active substance), the classification of the product 04LBCEOL689/2 is based on the active substance data, according to the rules laid down in Regulation (EC) 1272/2008 (CLP) and no further aquatic ecotoxicity data on the product 04LBCEOL689/2 are deemed necessary. </w:t>
      </w:r>
    </w:p>
    <w:p w14:paraId="4B72B467" w14:textId="77777777" w:rsidR="00682F0C" w:rsidRPr="0015037A" w:rsidRDefault="00682F0C" w:rsidP="00682F0C">
      <w:pPr>
        <w:jc w:val="both"/>
        <w:rPr>
          <w:bCs/>
          <w:lang w:eastAsia="en-US"/>
        </w:rPr>
      </w:pPr>
    </w:p>
    <w:p w14:paraId="0A7FC1B8" w14:textId="77777777" w:rsidR="00682F0C" w:rsidRDefault="00682F0C" w:rsidP="00682F0C">
      <w:pPr>
        <w:jc w:val="both"/>
        <w:rPr>
          <w:bCs/>
          <w:lang w:eastAsia="en-US"/>
        </w:rPr>
      </w:pPr>
      <w:r w:rsidRPr="0015037A">
        <w:rPr>
          <w:bCs/>
          <w:lang w:eastAsia="en-US"/>
        </w:rPr>
        <w:t>The classification of the product is presented in IUCLID, Section 12 Classification &amp; labelling.</w:t>
      </w:r>
    </w:p>
    <w:tbl>
      <w:tblPr>
        <w:tblpPr w:leftFromText="180" w:rightFromText="180" w:bottomFromText="20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F0C" w:rsidRPr="00CB2F2B" w14:paraId="689E2040" w14:textId="77777777" w:rsidTr="00043437">
        <w:tc>
          <w:tcPr>
            <w:tcW w:w="9498" w:type="dxa"/>
            <w:tcBorders>
              <w:top w:val="single" w:sz="4" w:space="0" w:color="auto"/>
              <w:left w:val="single" w:sz="4" w:space="0" w:color="auto"/>
              <w:bottom w:val="single" w:sz="4" w:space="0" w:color="auto"/>
              <w:right w:val="single" w:sz="4" w:space="0" w:color="auto"/>
            </w:tcBorders>
            <w:shd w:val="clear" w:color="auto" w:fill="D6E3BC"/>
            <w:hideMark/>
          </w:tcPr>
          <w:p w14:paraId="623759BA" w14:textId="77777777" w:rsidR="00682F0C" w:rsidRDefault="00682F0C" w:rsidP="00043437">
            <w:pPr>
              <w:pStyle w:val="Infobox"/>
              <w:framePr w:hSpace="0" w:wrap="auto" w:vAnchor="margin" w:hAnchor="text" w:xAlign="left" w:yAlign="inline"/>
              <w:spacing w:line="276" w:lineRule="auto"/>
              <w:rPr>
                <w:b/>
              </w:rPr>
            </w:pPr>
            <w:r>
              <w:rPr>
                <w:b/>
              </w:rPr>
              <w:t xml:space="preserve">Infobox 1 – FR: </w:t>
            </w:r>
          </w:p>
          <w:p w14:paraId="007A2305" w14:textId="77777777" w:rsidR="00682F0C" w:rsidRDefault="00682F0C" w:rsidP="00043437">
            <w:pPr>
              <w:pStyle w:val="Infobox"/>
              <w:framePr w:hSpace="0" w:wrap="auto" w:vAnchor="margin" w:hAnchor="text" w:xAlign="left" w:yAlign="inline"/>
              <w:spacing w:line="276" w:lineRule="auto"/>
            </w:pPr>
            <w:r>
              <w:t xml:space="preserve">We agree with the classification proposed by the applicant. </w:t>
            </w:r>
          </w:p>
        </w:tc>
      </w:tr>
    </w:tbl>
    <w:p w14:paraId="15482240" w14:textId="77777777" w:rsidR="00682F0C" w:rsidRDefault="00682F0C" w:rsidP="00E62903">
      <w:pPr>
        <w:pStyle w:val="Titre5"/>
      </w:pPr>
      <w:bookmarkStart w:id="161" w:name="_Toc389729100"/>
      <w:bookmarkStart w:id="162" w:name="_Toc403472785"/>
      <w:r w:rsidRPr="000114BB">
        <w:t>Further Ecotoxicological studies</w:t>
      </w:r>
      <w:bookmarkEnd w:id="161"/>
      <w:bookmarkEnd w:id="162"/>
    </w:p>
    <w:p w14:paraId="0B56BEE1" w14:textId="77777777" w:rsidR="00682F0C" w:rsidRPr="000114BB" w:rsidRDefault="00682F0C" w:rsidP="00682F0C">
      <w:pPr>
        <w:rPr>
          <w:b/>
          <w:i/>
          <w:szCs w:val="22"/>
          <w:lang w:eastAsia="en-US"/>
        </w:rPr>
      </w:pPr>
    </w:p>
    <w:p w14:paraId="19E5781C" w14:textId="77777777" w:rsidR="00682F0C" w:rsidRDefault="00682F0C" w:rsidP="00682F0C">
      <w:pPr>
        <w:jc w:val="both"/>
        <w:rPr>
          <w:bCs/>
          <w:lang w:eastAsia="en-US"/>
        </w:rPr>
      </w:pPr>
      <w:r w:rsidRPr="0015037A">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3BE71A00"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133D90C2" w14:textId="77777777" w:rsidR="00682F0C" w:rsidRPr="000114BB" w:rsidRDefault="00682F0C" w:rsidP="00043437">
            <w:pPr>
              <w:rPr>
                <w:b/>
                <w:lang w:val="en-US" w:eastAsia="da-DK"/>
              </w:rPr>
            </w:pPr>
            <w:r w:rsidRPr="000114BB">
              <w:rPr>
                <w:b/>
                <w:lang w:eastAsia="en-US"/>
              </w:rPr>
              <w:t>Data waiving</w:t>
            </w:r>
          </w:p>
        </w:tc>
      </w:tr>
      <w:tr w:rsidR="00682F0C" w:rsidRPr="000114BB" w14:paraId="450C3451"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2BDD3C55" w14:textId="77777777" w:rsidR="00682F0C" w:rsidRPr="000114BB" w:rsidRDefault="00682F0C" w:rsidP="00043437">
            <w:pPr>
              <w:rPr>
                <w:lang w:eastAsia="en-US"/>
              </w:rPr>
            </w:pPr>
            <w:r w:rsidRPr="000114BB">
              <w:rPr>
                <w:lang w:eastAsia="en-US"/>
              </w:rPr>
              <w:lastRenderedPageBreak/>
              <w:t>Information requirement</w:t>
            </w:r>
          </w:p>
        </w:tc>
        <w:tc>
          <w:tcPr>
            <w:tcW w:w="3800" w:type="pct"/>
            <w:tcBorders>
              <w:top w:val="single" w:sz="4" w:space="0" w:color="auto"/>
              <w:left w:val="single" w:sz="4" w:space="0" w:color="auto"/>
              <w:bottom w:val="single" w:sz="4" w:space="0" w:color="auto"/>
              <w:right w:val="single" w:sz="4" w:space="0" w:color="auto"/>
            </w:tcBorders>
          </w:tcPr>
          <w:p w14:paraId="6160438C" w14:textId="77777777" w:rsidR="00682F0C" w:rsidRPr="000114BB" w:rsidRDefault="00682F0C" w:rsidP="00043437">
            <w:pPr>
              <w:rPr>
                <w:lang w:eastAsia="en-US"/>
              </w:rPr>
            </w:pPr>
            <w:r>
              <w:rPr>
                <w:lang w:eastAsia="en-US"/>
              </w:rPr>
              <w:t>Further ecotoxicological studies.</w:t>
            </w:r>
          </w:p>
        </w:tc>
      </w:tr>
      <w:tr w:rsidR="00682F0C" w:rsidRPr="000114BB" w14:paraId="7B35B50B"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003FD4D5" w14:textId="77777777" w:rsidR="00682F0C" w:rsidRPr="000114BB" w:rsidRDefault="00682F0C" w:rsidP="00043437">
            <w:pPr>
              <w:rPr>
                <w:lang w:eastAsia="en-US"/>
              </w:rPr>
            </w:pPr>
            <w:r w:rsidRPr="000114BB">
              <w:rPr>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2BD494D8" w14:textId="77777777" w:rsidR="00682F0C" w:rsidRDefault="00682F0C" w:rsidP="00043437">
            <w:pPr>
              <w:jc w:val="both"/>
              <w:rPr>
                <w:lang w:val="en-US" w:eastAsia="en-US"/>
              </w:rPr>
            </w:pPr>
            <w:r>
              <w:rPr>
                <w:lang w:val="en-US" w:eastAsia="en-US"/>
              </w:rPr>
              <w:t xml:space="preserve">The product 04LBCEOL689/2 is used for the preventive and curative treatment of interior woods against wood-boring insects and termites. These preventive and curative treatments are done by professionals and non-professionals by brush application, spray application or injection. </w:t>
            </w:r>
          </w:p>
          <w:p w14:paraId="155EF56B" w14:textId="77777777" w:rsidR="00682F0C" w:rsidRDefault="00682F0C" w:rsidP="00043437">
            <w:pPr>
              <w:jc w:val="both"/>
              <w:rPr>
                <w:lang w:val="en-US" w:eastAsia="en-US"/>
              </w:rPr>
            </w:pPr>
            <w:r>
              <w:rPr>
                <w:lang w:val="en-US" w:eastAsia="en-US"/>
              </w:rPr>
              <w:t xml:space="preserve">As the product is for indoor use only, it is not expected that the environment will be contaminated directly or indirectly. Therefore, the risk of exposure of non-target organisms is negligible when using the product according to the label recommendations. </w:t>
            </w:r>
          </w:p>
          <w:p w14:paraId="76F9CEA7" w14:textId="77777777" w:rsidR="00682F0C" w:rsidRDefault="00682F0C" w:rsidP="00043437">
            <w:pPr>
              <w:jc w:val="both"/>
              <w:rPr>
                <w:lang w:val="en-US" w:eastAsia="en-US"/>
              </w:rPr>
            </w:pPr>
            <w:r>
              <w:rPr>
                <w:lang w:val="en-US" w:eastAsia="en-US"/>
              </w:rPr>
              <w:t xml:space="preserve">Moreover, several aquatic and terrestrial ecotoxicity data are available on the active substance permethrin and are presented in the Tables 2.2.8.1-1 and 2.2.8.1-2 above. In addition, it is not suspected that the composition of the product 04LBCEOL689/2 would influence the ecotoxicological properties of the active substance in a way that may considerably alter the conclusions of the risk characterization. </w:t>
            </w:r>
          </w:p>
          <w:p w14:paraId="6879D321" w14:textId="77777777" w:rsidR="00682F0C" w:rsidRDefault="00682F0C" w:rsidP="00043437">
            <w:pPr>
              <w:jc w:val="both"/>
              <w:rPr>
                <w:lang w:val="en-US" w:eastAsia="en-US"/>
              </w:rPr>
            </w:pPr>
          </w:p>
          <w:p w14:paraId="24A57993" w14:textId="77777777" w:rsidR="00682F0C" w:rsidRPr="0015037A" w:rsidRDefault="00682F0C" w:rsidP="00043437">
            <w:pPr>
              <w:jc w:val="both"/>
              <w:rPr>
                <w:lang w:val="en-US" w:eastAsia="en-US"/>
              </w:rPr>
            </w:pPr>
            <w:r>
              <w:rPr>
                <w:lang w:val="en-US" w:eastAsia="en-US"/>
              </w:rPr>
              <w:t xml:space="preserve">Thus, no additional aquatic and terrestrial ecotoxicological study with the product 04LBCEOL689/2 was conducted to address this point.  </w:t>
            </w:r>
          </w:p>
        </w:tc>
      </w:tr>
    </w:tbl>
    <w:p w14:paraId="566F737C" w14:textId="77777777" w:rsidR="00682F0C" w:rsidRPr="00C0540B" w:rsidRDefault="00682F0C" w:rsidP="00E62903">
      <w:pPr>
        <w:pStyle w:val="Titre5"/>
        <w:spacing w:before="240"/>
      </w:pPr>
      <w:bookmarkStart w:id="163" w:name="_Toc389729101"/>
      <w:bookmarkStart w:id="164" w:name="_Toc403472786"/>
      <w:r w:rsidRPr="000114BB">
        <w:t>Effects on any other specific, non-target organisms (flora and fauna) believed to be at risk (ADS)</w:t>
      </w:r>
      <w:bookmarkEnd w:id="163"/>
      <w:bookmarkEnd w:id="164"/>
    </w:p>
    <w:p w14:paraId="0CAE4C11" w14:textId="77777777" w:rsidR="00682F0C" w:rsidRDefault="00682F0C" w:rsidP="00682F0C">
      <w:pPr>
        <w:spacing w:line="276" w:lineRule="auto"/>
        <w:rPr>
          <w:lang w:eastAsia="en-US"/>
        </w:rPr>
      </w:pPr>
    </w:p>
    <w:p w14:paraId="15A8F0DC"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0E035D0E"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0D2CE2BE" w14:textId="77777777" w:rsidR="00682F0C" w:rsidRPr="000114BB" w:rsidRDefault="00682F0C" w:rsidP="00043437">
            <w:pPr>
              <w:rPr>
                <w:b/>
                <w:lang w:val="en-US" w:eastAsia="da-DK"/>
              </w:rPr>
            </w:pPr>
            <w:r w:rsidRPr="000114BB">
              <w:rPr>
                <w:b/>
                <w:lang w:eastAsia="en-US"/>
              </w:rPr>
              <w:t>Data waiving</w:t>
            </w:r>
          </w:p>
        </w:tc>
      </w:tr>
      <w:tr w:rsidR="00682F0C" w:rsidRPr="000114BB" w14:paraId="278BE922"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3215A73F" w14:textId="77777777" w:rsidR="00682F0C" w:rsidRPr="000114BB" w:rsidRDefault="00682F0C" w:rsidP="00043437">
            <w:pPr>
              <w:rPr>
                <w:lang w:eastAsia="en-US"/>
              </w:rPr>
            </w:pPr>
            <w:r w:rsidRPr="000114BB">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03BDE878" w14:textId="77777777" w:rsidR="00682F0C" w:rsidRPr="00C0540B" w:rsidRDefault="00682F0C" w:rsidP="00043437">
            <w:pPr>
              <w:jc w:val="both"/>
              <w:rPr>
                <w:lang w:val="en-US" w:eastAsia="en-US"/>
              </w:rPr>
            </w:pPr>
            <w:r w:rsidRPr="00C0540B">
              <w:rPr>
                <w:lang w:val="en-US" w:eastAsia="en-US"/>
              </w:rPr>
              <w:t>Effects on any other specific, non-target organisms (flo</w:t>
            </w:r>
            <w:r>
              <w:rPr>
                <w:lang w:val="en-US" w:eastAsia="en-US"/>
              </w:rPr>
              <w:t xml:space="preserve">ra and fauna) believed to be at </w:t>
            </w:r>
            <w:r w:rsidRPr="00C0540B">
              <w:rPr>
                <w:lang w:val="en-US" w:eastAsia="en-US"/>
              </w:rPr>
              <w:t>risk.</w:t>
            </w:r>
          </w:p>
        </w:tc>
      </w:tr>
      <w:tr w:rsidR="00682F0C" w:rsidRPr="000114BB" w14:paraId="05F30C15"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3D7B9744" w14:textId="77777777" w:rsidR="00682F0C" w:rsidRPr="000114BB" w:rsidRDefault="00682F0C" w:rsidP="00043437">
            <w:pPr>
              <w:rPr>
                <w:lang w:eastAsia="en-US"/>
              </w:rPr>
            </w:pPr>
            <w:r w:rsidRPr="000114BB">
              <w:rPr>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966E458" w14:textId="77777777" w:rsidR="00682F0C" w:rsidRDefault="00682F0C" w:rsidP="00043437">
            <w:pPr>
              <w:jc w:val="both"/>
              <w:rPr>
                <w:lang w:val="en-US" w:eastAsia="en-US"/>
              </w:rPr>
            </w:pPr>
            <w:r w:rsidRPr="00C0540B">
              <w:rPr>
                <w:lang w:val="en-US" w:eastAsia="en-US"/>
              </w:rPr>
              <w:t>Based on the intended uses of the</w:t>
            </w:r>
            <w:r>
              <w:rPr>
                <w:lang w:val="en-US" w:eastAsia="en-US"/>
              </w:rPr>
              <w:t xml:space="preserve"> product 04LBCEOL689/2 there is no concern </w:t>
            </w:r>
            <w:r w:rsidRPr="00C0540B">
              <w:rPr>
                <w:lang w:val="en-US" w:eastAsia="en-US"/>
              </w:rPr>
              <w:t>regarding other specifi</w:t>
            </w:r>
            <w:r>
              <w:rPr>
                <w:lang w:val="en-US" w:eastAsia="en-US"/>
              </w:rPr>
              <w:t xml:space="preserve">c non-target organisms like for instance, sediment dwelling </w:t>
            </w:r>
            <w:r w:rsidRPr="00C0540B">
              <w:rPr>
                <w:lang w:val="en-US" w:eastAsia="en-US"/>
              </w:rPr>
              <w:t>or</w:t>
            </w:r>
            <w:r>
              <w:rPr>
                <w:lang w:val="en-US" w:eastAsia="en-US"/>
              </w:rPr>
              <w:t xml:space="preserve">ganisms, aquatic macrophytes or </w:t>
            </w:r>
            <w:r w:rsidRPr="00C0540B">
              <w:rPr>
                <w:lang w:val="en-US" w:eastAsia="en-US"/>
              </w:rPr>
              <w:t>brackish,</w:t>
            </w:r>
            <w:r>
              <w:rPr>
                <w:lang w:val="en-US" w:eastAsia="en-US"/>
              </w:rPr>
              <w:t xml:space="preserve"> estuarine or marine organisms. </w:t>
            </w:r>
          </w:p>
          <w:p w14:paraId="0B52D93E" w14:textId="77777777" w:rsidR="00682F0C" w:rsidRDefault="00682F0C" w:rsidP="00043437">
            <w:pPr>
              <w:jc w:val="both"/>
              <w:rPr>
                <w:lang w:val="en-US" w:eastAsia="en-US"/>
              </w:rPr>
            </w:pPr>
          </w:p>
          <w:p w14:paraId="0464C7C4" w14:textId="77777777" w:rsidR="00682F0C" w:rsidRDefault="00682F0C" w:rsidP="00043437">
            <w:pPr>
              <w:jc w:val="both"/>
              <w:rPr>
                <w:lang w:val="en-US" w:eastAsia="en-US"/>
              </w:rPr>
            </w:pPr>
            <w:r w:rsidRPr="00C0540B">
              <w:rPr>
                <w:lang w:val="en-US" w:eastAsia="en-US"/>
              </w:rPr>
              <w:t>Indeed, as explained under Point 2.2.8.1.2, the produc</w:t>
            </w:r>
            <w:r>
              <w:rPr>
                <w:lang w:val="en-US" w:eastAsia="en-US"/>
              </w:rPr>
              <w:t xml:space="preserve">t is for indoor use only, it is </w:t>
            </w:r>
            <w:r w:rsidRPr="00C0540B">
              <w:rPr>
                <w:lang w:val="en-US" w:eastAsia="en-US"/>
              </w:rPr>
              <w:t>therefore not expected that the environment will be conta</w:t>
            </w:r>
            <w:r>
              <w:rPr>
                <w:lang w:val="en-US" w:eastAsia="en-US"/>
              </w:rPr>
              <w:t xml:space="preserve">minated directly or indirectly. </w:t>
            </w:r>
          </w:p>
          <w:p w14:paraId="29504C13" w14:textId="77777777" w:rsidR="00682F0C" w:rsidRDefault="00682F0C" w:rsidP="00043437">
            <w:pPr>
              <w:jc w:val="both"/>
              <w:rPr>
                <w:lang w:val="en-US" w:eastAsia="en-US"/>
              </w:rPr>
            </w:pPr>
            <w:r w:rsidRPr="00C0540B">
              <w:rPr>
                <w:lang w:val="en-US" w:eastAsia="en-US"/>
              </w:rPr>
              <w:t>Therefore, the risk of exposure of non-target organis</w:t>
            </w:r>
            <w:r>
              <w:rPr>
                <w:lang w:val="en-US" w:eastAsia="en-US"/>
              </w:rPr>
              <w:t xml:space="preserve">ms is negligible when using the </w:t>
            </w:r>
            <w:r w:rsidRPr="00C0540B">
              <w:rPr>
                <w:lang w:val="en-US" w:eastAsia="en-US"/>
              </w:rPr>
              <w:t xml:space="preserve">product according </w:t>
            </w:r>
            <w:r>
              <w:rPr>
                <w:lang w:val="en-US" w:eastAsia="en-US"/>
              </w:rPr>
              <w:t xml:space="preserve">to the label recommendations. </w:t>
            </w:r>
          </w:p>
          <w:p w14:paraId="08832C47" w14:textId="77777777" w:rsidR="00682F0C" w:rsidRDefault="00682F0C" w:rsidP="00043437">
            <w:pPr>
              <w:jc w:val="both"/>
              <w:rPr>
                <w:lang w:val="en-US" w:eastAsia="en-US"/>
              </w:rPr>
            </w:pPr>
            <w:r w:rsidRPr="00C0540B">
              <w:rPr>
                <w:lang w:val="en-US" w:eastAsia="en-US"/>
              </w:rPr>
              <w:t>Moreover, several aquatic and terrestrial ecotoxicity d</w:t>
            </w:r>
            <w:r>
              <w:rPr>
                <w:lang w:val="en-US" w:eastAsia="en-US"/>
              </w:rPr>
              <w:t xml:space="preserve">ata are available on the active </w:t>
            </w:r>
            <w:r w:rsidRPr="00C0540B">
              <w:rPr>
                <w:lang w:val="en-US" w:eastAsia="en-US"/>
              </w:rPr>
              <w:t>substance and are presented in the Tables</w:t>
            </w:r>
            <w:r>
              <w:rPr>
                <w:lang w:val="en-US" w:eastAsia="en-US"/>
              </w:rPr>
              <w:t xml:space="preserve"> 2.2.8.1-1 and 2.2.8.1-2 above. </w:t>
            </w:r>
          </w:p>
          <w:p w14:paraId="2B465C30" w14:textId="77777777" w:rsidR="00682F0C" w:rsidRDefault="00682F0C" w:rsidP="00043437">
            <w:pPr>
              <w:jc w:val="both"/>
              <w:rPr>
                <w:lang w:val="en-US" w:eastAsia="en-US"/>
              </w:rPr>
            </w:pPr>
            <w:r w:rsidRPr="00C0540B">
              <w:rPr>
                <w:lang w:val="en-US" w:eastAsia="en-US"/>
              </w:rPr>
              <w:t>In addition, it is not suspected that the composition of the produ</w:t>
            </w:r>
            <w:r>
              <w:rPr>
                <w:lang w:val="en-US" w:eastAsia="en-US"/>
              </w:rPr>
              <w:t xml:space="preserve">ct 04LBCEOL689/2 </w:t>
            </w:r>
            <w:r w:rsidRPr="00C0540B">
              <w:rPr>
                <w:lang w:val="en-US" w:eastAsia="en-US"/>
              </w:rPr>
              <w:t>would influence the</w:t>
            </w:r>
            <w:r>
              <w:rPr>
                <w:lang w:val="en-US" w:eastAsia="en-US"/>
              </w:rPr>
              <w:t xml:space="preserve"> ecotoxicological properties of </w:t>
            </w:r>
            <w:r w:rsidRPr="00C0540B">
              <w:rPr>
                <w:lang w:val="en-US" w:eastAsia="en-US"/>
              </w:rPr>
              <w:t>the act</w:t>
            </w:r>
            <w:r>
              <w:rPr>
                <w:lang w:val="en-US" w:eastAsia="en-US"/>
              </w:rPr>
              <w:t xml:space="preserve">ive substance in a way that may considerably alter the </w:t>
            </w:r>
            <w:r w:rsidRPr="00C0540B">
              <w:rPr>
                <w:lang w:val="en-US" w:eastAsia="en-US"/>
              </w:rPr>
              <w:t>conclusion</w:t>
            </w:r>
            <w:r>
              <w:rPr>
                <w:lang w:val="en-US" w:eastAsia="en-US"/>
              </w:rPr>
              <w:t xml:space="preserve">s of the risk characterization. </w:t>
            </w:r>
          </w:p>
          <w:p w14:paraId="454B6059" w14:textId="77777777" w:rsidR="00682F0C" w:rsidRDefault="00682F0C" w:rsidP="00043437">
            <w:pPr>
              <w:jc w:val="both"/>
              <w:rPr>
                <w:lang w:val="en-US" w:eastAsia="en-US"/>
              </w:rPr>
            </w:pPr>
          </w:p>
          <w:p w14:paraId="77BC1809" w14:textId="77777777" w:rsidR="00682F0C" w:rsidRPr="00C0540B" w:rsidRDefault="00682F0C" w:rsidP="00043437">
            <w:pPr>
              <w:jc w:val="both"/>
              <w:rPr>
                <w:lang w:val="en-US" w:eastAsia="en-US"/>
              </w:rPr>
            </w:pPr>
            <w:r w:rsidRPr="00C0540B">
              <w:rPr>
                <w:lang w:val="en-US" w:eastAsia="en-US"/>
              </w:rPr>
              <w:t>Thus no additional aquatic or terrestr</w:t>
            </w:r>
            <w:r>
              <w:rPr>
                <w:lang w:val="en-US" w:eastAsia="en-US"/>
              </w:rPr>
              <w:t xml:space="preserve">ial ecotoxicological study with </w:t>
            </w:r>
            <w:r w:rsidRPr="00C0540B">
              <w:rPr>
                <w:lang w:val="en-US" w:eastAsia="en-US"/>
              </w:rPr>
              <w:t>the product wa</w:t>
            </w:r>
            <w:r>
              <w:rPr>
                <w:lang w:val="en-US" w:eastAsia="en-US"/>
              </w:rPr>
              <w:t xml:space="preserve">s </w:t>
            </w:r>
            <w:r w:rsidRPr="00C0540B">
              <w:rPr>
                <w:lang w:val="en-US" w:eastAsia="en-US"/>
              </w:rPr>
              <w:t>conducted</w:t>
            </w:r>
          </w:p>
        </w:tc>
      </w:tr>
    </w:tbl>
    <w:p w14:paraId="58232A04" w14:textId="77777777" w:rsidR="00682F0C" w:rsidRDefault="00682F0C" w:rsidP="00E62903">
      <w:pPr>
        <w:pStyle w:val="Titre5"/>
        <w:spacing w:before="240"/>
      </w:pPr>
      <w:bookmarkStart w:id="165" w:name="_Toc389729102"/>
      <w:bookmarkStart w:id="166" w:name="_Toc403472787"/>
      <w:r w:rsidRPr="000114BB">
        <w:lastRenderedPageBreak/>
        <w:t>Supervised trials to assess risks to non-target organisms under field conditions</w:t>
      </w:r>
      <w:bookmarkEnd w:id="165"/>
      <w:bookmarkEnd w:id="166"/>
    </w:p>
    <w:p w14:paraId="580FB19F" w14:textId="77777777" w:rsidR="00682F0C" w:rsidRDefault="00682F0C" w:rsidP="00682F0C">
      <w:pPr>
        <w:spacing w:line="276" w:lineRule="auto"/>
        <w:rPr>
          <w:lang w:eastAsia="en-US"/>
        </w:rPr>
      </w:pPr>
    </w:p>
    <w:p w14:paraId="6D1DF641"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23540422"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17CFF1F" w14:textId="77777777" w:rsidR="00682F0C" w:rsidRPr="000114BB" w:rsidRDefault="00682F0C" w:rsidP="00043437">
            <w:pPr>
              <w:rPr>
                <w:b/>
                <w:lang w:val="en-US" w:eastAsia="da-DK"/>
              </w:rPr>
            </w:pPr>
            <w:r w:rsidRPr="000114BB">
              <w:rPr>
                <w:b/>
                <w:lang w:eastAsia="en-US"/>
              </w:rPr>
              <w:t>Data waiving</w:t>
            </w:r>
          </w:p>
        </w:tc>
      </w:tr>
      <w:tr w:rsidR="00682F0C" w:rsidRPr="000114BB" w14:paraId="6DA6E500"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692F44D8" w14:textId="77777777" w:rsidR="00682F0C" w:rsidRPr="000114BB" w:rsidRDefault="00682F0C" w:rsidP="00043437">
            <w:pPr>
              <w:rPr>
                <w:lang w:eastAsia="en-US"/>
              </w:rPr>
            </w:pPr>
            <w:r w:rsidRPr="000114BB">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5711106" w14:textId="77777777" w:rsidR="00682F0C" w:rsidRPr="008D2B3B" w:rsidRDefault="00682F0C" w:rsidP="00043437">
            <w:pPr>
              <w:jc w:val="both"/>
              <w:rPr>
                <w:lang w:val="en-US" w:eastAsia="en-US"/>
              </w:rPr>
            </w:pPr>
            <w:r w:rsidRPr="008D2B3B">
              <w:rPr>
                <w:lang w:val="en-US" w:eastAsia="en-US"/>
              </w:rPr>
              <w:t>Supervised trials to assess risk</w:t>
            </w:r>
            <w:r>
              <w:rPr>
                <w:lang w:val="en-US" w:eastAsia="en-US"/>
              </w:rPr>
              <w:t xml:space="preserve">s to non-target organisms under </w:t>
            </w:r>
            <w:r w:rsidRPr="008D2B3B">
              <w:rPr>
                <w:lang w:val="en-US" w:eastAsia="en-US"/>
              </w:rPr>
              <w:t>field conditions.</w:t>
            </w:r>
          </w:p>
        </w:tc>
      </w:tr>
      <w:tr w:rsidR="00682F0C" w:rsidRPr="000114BB" w14:paraId="19D81EE0"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36AC1854" w14:textId="77777777" w:rsidR="00682F0C" w:rsidRPr="000114BB" w:rsidRDefault="00682F0C" w:rsidP="00043437">
            <w:pPr>
              <w:rPr>
                <w:lang w:eastAsia="en-US"/>
              </w:rPr>
            </w:pPr>
            <w:r w:rsidRPr="000114BB">
              <w:rPr>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32E1494" w14:textId="77777777" w:rsidR="00682F0C" w:rsidRPr="008D2B3B" w:rsidRDefault="00682F0C" w:rsidP="00043437">
            <w:pPr>
              <w:jc w:val="both"/>
              <w:rPr>
                <w:lang w:val="en-US" w:eastAsia="en-US"/>
              </w:rPr>
            </w:pPr>
            <w:r w:rsidRPr="008D2B3B">
              <w:rPr>
                <w:lang w:val="en-US" w:eastAsia="en-US"/>
              </w:rPr>
              <w:t xml:space="preserve">This endpoint is relevant only for </w:t>
            </w:r>
            <w:r>
              <w:rPr>
                <w:lang w:val="en-US" w:eastAsia="en-US"/>
              </w:rPr>
              <w:t xml:space="preserve">products in the form of bait or granules. The product </w:t>
            </w:r>
            <w:r w:rsidRPr="008D2B3B">
              <w:rPr>
                <w:lang w:val="en-US" w:eastAsia="en-US"/>
              </w:rPr>
              <w:t>04LBCEOL6</w:t>
            </w:r>
            <w:r>
              <w:rPr>
                <w:lang w:val="en-US" w:eastAsia="en-US"/>
              </w:rPr>
              <w:t xml:space="preserve">89/2 is a liquid. Therefore, no </w:t>
            </w:r>
            <w:r w:rsidRPr="008D2B3B">
              <w:rPr>
                <w:lang w:val="en-US" w:eastAsia="en-US"/>
              </w:rPr>
              <w:t>addition</w:t>
            </w:r>
            <w:r>
              <w:rPr>
                <w:lang w:val="en-US" w:eastAsia="en-US"/>
              </w:rPr>
              <w:t xml:space="preserve">al study is deemed necessary to </w:t>
            </w:r>
            <w:r w:rsidRPr="008D2B3B">
              <w:rPr>
                <w:lang w:val="en-US" w:eastAsia="en-US"/>
              </w:rPr>
              <w:t>address this point.</w:t>
            </w:r>
          </w:p>
        </w:tc>
      </w:tr>
    </w:tbl>
    <w:p w14:paraId="13253832" w14:textId="77777777" w:rsidR="00682F0C" w:rsidRDefault="00682F0C" w:rsidP="00E62903">
      <w:pPr>
        <w:pStyle w:val="Titre5"/>
        <w:spacing w:before="240"/>
      </w:pPr>
      <w:bookmarkStart w:id="167" w:name="_Toc389729103"/>
      <w:bookmarkStart w:id="168" w:name="_Toc403472788"/>
      <w:r w:rsidRPr="000114BB">
        <w:t>Studies on acceptance by ingestion of the biocidal product by any non-target organisms thought to be at ris</w:t>
      </w:r>
      <w:bookmarkEnd w:id="167"/>
      <w:bookmarkEnd w:id="168"/>
      <w:r>
        <w:t>k</w:t>
      </w:r>
    </w:p>
    <w:p w14:paraId="15E97EDA" w14:textId="77777777" w:rsidR="00682F0C" w:rsidRPr="000114BB" w:rsidRDefault="00682F0C" w:rsidP="00682F0C">
      <w:pPr>
        <w:jc w:val="both"/>
        <w:rPr>
          <w:b/>
          <w:i/>
          <w:szCs w:val="22"/>
          <w:lang w:eastAsia="en-US"/>
        </w:rPr>
      </w:pPr>
    </w:p>
    <w:p w14:paraId="39B43CE0"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7E83EE9A"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2902262" w14:textId="77777777" w:rsidR="00682F0C" w:rsidRPr="000114BB" w:rsidRDefault="00682F0C" w:rsidP="00043437">
            <w:pPr>
              <w:rPr>
                <w:b/>
                <w:lang w:val="en-US" w:eastAsia="da-DK"/>
              </w:rPr>
            </w:pPr>
            <w:r w:rsidRPr="000114BB">
              <w:rPr>
                <w:b/>
                <w:lang w:eastAsia="en-US"/>
              </w:rPr>
              <w:t>Data waiving</w:t>
            </w:r>
          </w:p>
        </w:tc>
      </w:tr>
      <w:tr w:rsidR="00682F0C" w:rsidRPr="000114BB" w14:paraId="060182E5"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26658474" w14:textId="77777777" w:rsidR="00682F0C" w:rsidRPr="000114BB" w:rsidRDefault="00682F0C" w:rsidP="00043437">
            <w:pPr>
              <w:rPr>
                <w:lang w:eastAsia="en-US"/>
              </w:rPr>
            </w:pPr>
            <w:r w:rsidRPr="000114BB">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1F972F62" w14:textId="77777777" w:rsidR="00682F0C" w:rsidRPr="008D2B3B" w:rsidRDefault="00682F0C" w:rsidP="00043437">
            <w:pPr>
              <w:jc w:val="both"/>
              <w:rPr>
                <w:lang w:val="en-US" w:eastAsia="en-US"/>
              </w:rPr>
            </w:pPr>
            <w:r w:rsidRPr="008D2B3B">
              <w:rPr>
                <w:lang w:val="en-US" w:eastAsia="en-US"/>
              </w:rPr>
              <w:t>Studies on acceptance by ingestion of the biocidal prod</w:t>
            </w:r>
            <w:r>
              <w:rPr>
                <w:lang w:val="en-US" w:eastAsia="en-US"/>
              </w:rPr>
              <w:t xml:space="preserve">uct by any non-target organisms </w:t>
            </w:r>
            <w:r w:rsidRPr="008D2B3B">
              <w:rPr>
                <w:lang w:val="en-US" w:eastAsia="en-US"/>
              </w:rPr>
              <w:t>thought to be at risk</w:t>
            </w:r>
          </w:p>
        </w:tc>
      </w:tr>
      <w:tr w:rsidR="00682F0C" w:rsidRPr="000114BB" w14:paraId="0EE9BCAB"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030738D4" w14:textId="77777777" w:rsidR="00682F0C" w:rsidRPr="000114BB" w:rsidRDefault="00682F0C" w:rsidP="00043437">
            <w:pPr>
              <w:rPr>
                <w:lang w:eastAsia="en-US"/>
              </w:rPr>
            </w:pPr>
            <w:r w:rsidRPr="000114BB">
              <w:rPr>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471BC1E1" w14:textId="77777777" w:rsidR="00682F0C" w:rsidRPr="008D2B3B" w:rsidRDefault="00682F0C" w:rsidP="00043437">
            <w:pPr>
              <w:jc w:val="both"/>
              <w:rPr>
                <w:lang w:val="en-US" w:eastAsia="en-US"/>
              </w:rPr>
            </w:pPr>
            <w:r w:rsidRPr="008D2B3B">
              <w:rPr>
                <w:lang w:val="en-US" w:eastAsia="en-US"/>
              </w:rPr>
              <w:t>This endpoint is relevant only for products in the form o</w:t>
            </w:r>
            <w:r>
              <w:rPr>
                <w:lang w:val="en-US" w:eastAsia="en-US"/>
              </w:rPr>
              <w:t xml:space="preserve">f bait or granules. The product </w:t>
            </w:r>
            <w:r w:rsidRPr="008D2B3B">
              <w:rPr>
                <w:lang w:val="en-US" w:eastAsia="en-US"/>
              </w:rPr>
              <w:t>04LBCEOL689/2 is a liquid. Therefore, no additional study is deemed necessary to</w:t>
            </w:r>
            <w:r>
              <w:rPr>
                <w:lang w:val="en-US" w:eastAsia="en-US"/>
              </w:rPr>
              <w:t xml:space="preserve"> </w:t>
            </w:r>
            <w:r w:rsidRPr="008D2B3B">
              <w:rPr>
                <w:lang w:val="en-US" w:eastAsia="en-US"/>
              </w:rPr>
              <w:t>address this point.</w:t>
            </w:r>
          </w:p>
        </w:tc>
      </w:tr>
    </w:tbl>
    <w:p w14:paraId="37F7B421" w14:textId="77777777" w:rsidR="00682F0C" w:rsidRPr="00E62903" w:rsidRDefault="00682F0C" w:rsidP="00E62903">
      <w:pPr>
        <w:pStyle w:val="Titre5"/>
        <w:spacing w:before="240"/>
      </w:pPr>
      <w:bookmarkStart w:id="169" w:name="_Toc389729104"/>
      <w:bookmarkStart w:id="170" w:name="_Toc403472789"/>
      <w:r w:rsidRPr="00E62903">
        <w:t>Secondary ecological effect e.g. when a large proportion of a specific habitat type is treated (ADS</w:t>
      </w:r>
      <w:bookmarkEnd w:id="169"/>
      <w:bookmarkEnd w:id="170"/>
      <w:r w:rsidRPr="00E62903">
        <w:t>)</w:t>
      </w:r>
    </w:p>
    <w:p w14:paraId="34C61ED2" w14:textId="77777777" w:rsidR="00682F0C" w:rsidRPr="000114BB" w:rsidRDefault="00682F0C" w:rsidP="00682F0C">
      <w:pPr>
        <w:jc w:val="both"/>
        <w:rPr>
          <w:b/>
          <w:i/>
          <w:szCs w:val="22"/>
          <w:lang w:eastAsia="en-US"/>
        </w:rPr>
      </w:pPr>
    </w:p>
    <w:p w14:paraId="2F99270C" w14:textId="77777777" w:rsidR="00682F0C" w:rsidRPr="00C0540B" w:rsidRDefault="00682F0C" w:rsidP="00682F0C">
      <w:pPr>
        <w:jc w:val="both"/>
        <w:rPr>
          <w:bCs/>
          <w:lang w:eastAsia="en-US"/>
        </w:rPr>
      </w:pPr>
      <w:r w:rsidRPr="00C0540B">
        <w:rPr>
          <w:bCs/>
          <w:lang w:eastAsia="en-US"/>
        </w:rPr>
        <w:t>No data is available.</w:t>
      </w:r>
    </w:p>
    <w:p w14:paraId="217BB926" w14:textId="77777777" w:rsidR="00682F0C" w:rsidRDefault="00682F0C" w:rsidP="00682F0C">
      <w:pPr>
        <w:rPr>
          <w:lang w:eastAsia="en-US"/>
        </w:rPr>
      </w:pPr>
    </w:p>
    <w:p w14:paraId="227AACB7" w14:textId="77777777" w:rsidR="00682F0C" w:rsidRPr="008D2B3B" w:rsidRDefault="00682F0C" w:rsidP="00682F0C">
      <w:pPr>
        <w:jc w:val="both"/>
        <w:rPr>
          <w:bCs/>
          <w:lang w:eastAsia="en-US"/>
        </w:rPr>
      </w:pPr>
      <w:r w:rsidRPr="008D2B3B">
        <w:rPr>
          <w:bCs/>
          <w:lang w:eastAsia="en-US"/>
        </w:rPr>
        <w:t>The product 04LBCEOL689/2 is used for the preventive and</w:t>
      </w:r>
      <w:r>
        <w:rPr>
          <w:bCs/>
          <w:lang w:eastAsia="en-US"/>
        </w:rPr>
        <w:t xml:space="preserve"> curative treatment of interior </w:t>
      </w:r>
      <w:r w:rsidRPr="008D2B3B">
        <w:rPr>
          <w:bCs/>
          <w:lang w:eastAsia="en-US"/>
        </w:rPr>
        <w:t>woods only against wood-boring insects and termites.</w:t>
      </w:r>
    </w:p>
    <w:p w14:paraId="5740AE03" w14:textId="77777777" w:rsidR="00682F0C" w:rsidRPr="008D2B3B" w:rsidRDefault="00682F0C" w:rsidP="00682F0C">
      <w:pPr>
        <w:jc w:val="both"/>
        <w:rPr>
          <w:bCs/>
          <w:lang w:eastAsia="en-US"/>
        </w:rPr>
      </w:pPr>
      <w:r w:rsidRPr="008D2B3B">
        <w:rPr>
          <w:bCs/>
          <w:lang w:eastAsia="en-US"/>
        </w:rPr>
        <w:t>As the product is for indoor use only, it is not intended to be</w:t>
      </w:r>
      <w:r>
        <w:rPr>
          <w:bCs/>
          <w:lang w:eastAsia="en-US"/>
        </w:rPr>
        <w:t xml:space="preserve"> applied directly in a specific habitat </w:t>
      </w:r>
      <w:r w:rsidRPr="008D2B3B">
        <w:rPr>
          <w:bCs/>
          <w:lang w:eastAsia="en-US"/>
        </w:rPr>
        <w:t>such as water body, wetland, forest or field. No large</w:t>
      </w:r>
      <w:r>
        <w:rPr>
          <w:bCs/>
          <w:lang w:eastAsia="en-US"/>
        </w:rPr>
        <w:t xml:space="preserve"> proportion of specific habitat type will be </w:t>
      </w:r>
      <w:r w:rsidRPr="008D2B3B">
        <w:rPr>
          <w:bCs/>
          <w:lang w:eastAsia="en-US"/>
        </w:rPr>
        <w:t>treated with the product 04LBCEOL689/2 and it can be concluded that n</w:t>
      </w:r>
      <w:r>
        <w:rPr>
          <w:bCs/>
          <w:lang w:eastAsia="en-US"/>
        </w:rPr>
        <w:t xml:space="preserve">o secondary ecological  </w:t>
      </w:r>
      <w:r w:rsidRPr="008D2B3B">
        <w:rPr>
          <w:bCs/>
          <w:lang w:eastAsia="en-US"/>
        </w:rPr>
        <w:t xml:space="preserve">effect is expected when </w:t>
      </w:r>
      <w:r>
        <w:rPr>
          <w:bCs/>
          <w:lang w:eastAsia="en-US"/>
        </w:rPr>
        <w:t xml:space="preserve">using the product 04LBCEOL689/2 according to the label </w:t>
      </w:r>
      <w:r w:rsidRPr="008D2B3B">
        <w:rPr>
          <w:bCs/>
          <w:lang w:eastAsia="en-US"/>
        </w:rPr>
        <w:t>recommendations</w:t>
      </w:r>
    </w:p>
    <w:p w14:paraId="67609882" w14:textId="77777777" w:rsidR="00682F0C" w:rsidRPr="00E62903" w:rsidRDefault="00682F0C" w:rsidP="00E62903">
      <w:pPr>
        <w:pStyle w:val="Titre5"/>
        <w:spacing w:before="240"/>
      </w:pPr>
      <w:bookmarkStart w:id="171" w:name="_Toc389729105"/>
      <w:bookmarkStart w:id="172" w:name="_Toc403472790"/>
      <w:r w:rsidRPr="00E62903">
        <w:t>Foreseeable routes of entry into the environment on the basis of the use envisage</w:t>
      </w:r>
      <w:bookmarkEnd w:id="171"/>
      <w:bookmarkEnd w:id="172"/>
      <w:r w:rsidRPr="00E62903">
        <w:t>d</w:t>
      </w:r>
    </w:p>
    <w:p w14:paraId="7FC790E2" w14:textId="77777777" w:rsidR="00682F0C" w:rsidRPr="000114BB" w:rsidRDefault="00682F0C" w:rsidP="00682F0C">
      <w:pPr>
        <w:jc w:val="both"/>
        <w:rPr>
          <w:b/>
          <w:i/>
          <w:szCs w:val="22"/>
          <w:lang w:eastAsia="en-US"/>
        </w:rPr>
      </w:pPr>
    </w:p>
    <w:p w14:paraId="260E3041" w14:textId="77777777" w:rsidR="00682F0C" w:rsidRDefault="00682F0C" w:rsidP="00682F0C">
      <w:pPr>
        <w:jc w:val="both"/>
        <w:rPr>
          <w:bCs/>
          <w:lang w:eastAsia="en-US"/>
        </w:rPr>
      </w:pPr>
      <w:r w:rsidRPr="00305FDF">
        <w:rPr>
          <w:bCs/>
          <w:lang w:eastAsia="en-US"/>
        </w:rPr>
        <w:t>The foreseeable routes of entry in the environment are based on the use envisaged and the behaviour</w:t>
      </w:r>
      <w:r>
        <w:rPr>
          <w:bCs/>
          <w:lang w:eastAsia="en-US"/>
        </w:rPr>
        <w:t xml:space="preserve"> </w:t>
      </w:r>
      <w:r w:rsidRPr="00305FDF">
        <w:rPr>
          <w:bCs/>
          <w:lang w:eastAsia="en-US"/>
        </w:rPr>
        <w:t>of the product is extrapolated from the information on the active substance itself.</w:t>
      </w:r>
      <w:r>
        <w:rPr>
          <w:bCs/>
          <w:lang w:eastAsia="en-US"/>
        </w:rPr>
        <w:t xml:space="preserve"> </w:t>
      </w:r>
    </w:p>
    <w:p w14:paraId="095DF4B9" w14:textId="77777777" w:rsidR="00682F0C" w:rsidRDefault="00682F0C" w:rsidP="00682F0C">
      <w:pPr>
        <w:jc w:val="both"/>
        <w:rPr>
          <w:bCs/>
          <w:lang w:eastAsia="en-US"/>
        </w:rPr>
      </w:pPr>
    </w:p>
    <w:p w14:paraId="74821F24" w14:textId="77777777" w:rsidR="00682F0C" w:rsidRDefault="00682F0C" w:rsidP="00682F0C">
      <w:pPr>
        <w:jc w:val="both"/>
        <w:rPr>
          <w:bCs/>
          <w:lang w:eastAsia="en-US"/>
        </w:rPr>
      </w:pPr>
      <w:r w:rsidRPr="00305FDF">
        <w:rPr>
          <w:bCs/>
          <w:lang w:eastAsia="en-US"/>
        </w:rPr>
        <w:t>The product 04LBCEOL689/2 is intended to be used for the preventive and curative treatment of interior</w:t>
      </w:r>
      <w:r>
        <w:rPr>
          <w:bCs/>
          <w:lang w:eastAsia="en-US"/>
        </w:rPr>
        <w:t xml:space="preserve"> </w:t>
      </w:r>
      <w:r w:rsidRPr="00305FDF">
        <w:rPr>
          <w:bCs/>
          <w:lang w:eastAsia="en-US"/>
        </w:rPr>
        <w:t>woods against wood-boring insects and termites. These preventive and curative treatments are done</w:t>
      </w:r>
      <w:r>
        <w:rPr>
          <w:bCs/>
          <w:lang w:eastAsia="en-US"/>
        </w:rPr>
        <w:t xml:space="preserve"> </w:t>
      </w:r>
      <w:r w:rsidRPr="00305FDF">
        <w:rPr>
          <w:bCs/>
          <w:lang w:eastAsia="en-US"/>
        </w:rPr>
        <w:t>by professionals and non-professionals by brush application</w:t>
      </w:r>
      <w:r w:rsidRPr="008D2B3B">
        <w:rPr>
          <w:bCs/>
          <w:lang w:eastAsia="en-US"/>
        </w:rPr>
        <w:t xml:space="preserve">, </w:t>
      </w:r>
      <w:r w:rsidRPr="00305FDF">
        <w:rPr>
          <w:bCs/>
          <w:lang w:eastAsia="en-US"/>
        </w:rPr>
        <w:t>spray application or injection.</w:t>
      </w:r>
      <w:r>
        <w:rPr>
          <w:bCs/>
          <w:lang w:eastAsia="en-US"/>
        </w:rPr>
        <w:t xml:space="preserve"> </w:t>
      </w:r>
    </w:p>
    <w:p w14:paraId="3EF1A249" w14:textId="77777777" w:rsidR="00682F0C" w:rsidRDefault="00682F0C" w:rsidP="00682F0C">
      <w:pPr>
        <w:jc w:val="both"/>
        <w:rPr>
          <w:bCs/>
          <w:lang w:eastAsia="en-US"/>
        </w:rPr>
      </w:pPr>
    </w:p>
    <w:p w14:paraId="56EBAE3F" w14:textId="77777777" w:rsidR="00682F0C" w:rsidRDefault="00682F0C" w:rsidP="00682F0C">
      <w:pPr>
        <w:jc w:val="both"/>
        <w:rPr>
          <w:bCs/>
          <w:lang w:eastAsia="en-US"/>
        </w:rPr>
      </w:pPr>
      <w:r w:rsidRPr="00305FDF">
        <w:rPr>
          <w:bCs/>
          <w:lang w:eastAsia="en-US"/>
        </w:rPr>
        <w:t>Based on the intended uses of the product, no direct or indirect contamination of the STP, the surface</w:t>
      </w:r>
      <w:r>
        <w:rPr>
          <w:bCs/>
          <w:lang w:eastAsia="en-US"/>
        </w:rPr>
        <w:t xml:space="preserve"> </w:t>
      </w:r>
      <w:r w:rsidRPr="00305FDF">
        <w:rPr>
          <w:bCs/>
          <w:lang w:eastAsia="en-US"/>
        </w:rPr>
        <w:t xml:space="preserve">water (including sediment) and the soil (including groundwater) is foreseen and </w:t>
      </w:r>
      <w:r w:rsidRPr="00305FDF">
        <w:rPr>
          <w:bCs/>
          <w:lang w:eastAsia="en-US"/>
        </w:rPr>
        <w:lastRenderedPageBreak/>
        <w:t>the expected</w:t>
      </w:r>
      <w:r>
        <w:rPr>
          <w:bCs/>
          <w:lang w:eastAsia="en-US"/>
        </w:rPr>
        <w:t xml:space="preserve"> </w:t>
      </w:r>
      <w:r w:rsidRPr="00305FDF">
        <w:rPr>
          <w:bCs/>
          <w:lang w:eastAsia="en-US"/>
        </w:rPr>
        <w:t>concentrations of permethrin in these compartments from the uses of the product are expected to be</w:t>
      </w:r>
      <w:r>
        <w:rPr>
          <w:bCs/>
          <w:lang w:eastAsia="en-US"/>
        </w:rPr>
        <w:t xml:space="preserve"> </w:t>
      </w:r>
      <w:r w:rsidRPr="00305FDF">
        <w:rPr>
          <w:bCs/>
          <w:lang w:eastAsia="en-US"/>
        </w:rPr>
        <w:t>negligible.</w:t>
      </w:r>
      <w:r>
        <w:rPr>
          <w:bCs/>
          <w:lang w:eastAsia="en-US"/>
        </w:rPr>
        <w:t xml:space="preserve"> </w:t>
      </w:r>
    </w:p>
    <w:p w14:paraId="2A889E06" w14:textId="77777777" w:rsidR="00682F0C" w:rsidRDefault="00682F0C" w:rsidP="00682F0C">
      <w:pPr>
        <w:jc w:val="both"/>
        <w:rPr>
          <w:bCs/>
          <w:lang w:eastAsia="en-US"/>
        </w:rPr>
      </w:pPr>
    </w:p>
    <w:p w14:paraId="56231EAD" w14:textId="77777777" w:rsidR="00682F0C" w:rsidRPr="00305FDF" w:rsidRDefault="00682F0C" w:rsidP="00682F0C">
      <w:pPr>
        <w:jc w:val="both"/>
        <w:rPr>
          <w:bCs/>
          <w:lang w:eastAsia="en-US"/>
        </w:rPr>
      </w:pPr>
      <w:r w:rsidRPr="00305FDF">
        <w:rPr>
          <w:bCs/>
          <w:lang w:eastAsia="en-US"/>
        </w:rPr>
        <w:t>Exposure of the atmosphere can be expected considering the mode of application by spraying of the</w:t>
      </w:r>
      <w:r>
        <w:rPr>
          <w:bCs/>
          <w:lang w:eastAsia="en-US"/>
        </w:rPr>
        <w:t xml:space="preserve"> </w:t>
      </w:r>
      <w:r w:rsidRPr="00305FDF">
        <w:rPr>
          <w:bCs/>
          <w:lang w:eastAsia="en-US"/>
        </w:rPr>
        <w:t>product 04LBCEOL689/2 resulting in a direct emission to air. However, based on the indoor application</w:t>
      </w:r>
      <w:r>
        <w:rPr>
          <w:bCs/>
          <w:lang w:eastAsia="en-US"/>
        </w:rPr>
        <w:t xml:space="preserve"> </w:t>
      </w:r>
      <w:r w:rsidRPr="00305FDF">
        <w:rPr>
          <w:bCs/>
          <w:lang w:eastAsia="en-US"/>
        </w:rPr>
        <w:t>of the product, it is likely that the emissions to the atmosphere will be limited in time and restricted to a local scale. Moreover, the volatilisation of permethrin is considered to be negligible based on the vapour pressure (2.155*10</w:t>
      </w:r>
      <w:r w:rsidRPr="00E76258">
        <w:rPr>
          <w:bCs/>
          <w:vertAlign w:val="superscript"/>
          <w:lang w:eastAsia="en-US"/>
        </w:rPr>
        <w:t>-6</w:t>
      </w:r>
      <w:r w:rsidRPr="00305FDF">
        <w:rPr>
          <w:bCs/>
          <w:lang w:eastAsia="en-US"/>
        </w:rPr>
        <w:t xml:space="preserve"> Pa at 20°C) and Henry constant (4.6*10</w:t>
      </w:r>
      <w:r w:rsidRPr="00E76258">
        <w:rPr>
          <w:bCs/>
          <w:vertAlign w:val="superscript"/>
          <w:lang w:eastAsia="en-US"/>
        </w:rPr>
        <w:t>-3</w:t>
      </w:r>
      <w:r w:rsidRPr="00305FDF">
        <w:rPr>
          <w:bCs/>
          <w:lang w:eastAsia="en-US"/>
        </w:rPr>
        <w:t xml:space="preserve"> to 4.5*10</w:t>
      </w:r>
      <w:r w:rsidRPr="00E76258">
        <w:rPr>
          <w:bCs/>
          <w:vertAlign w:val="superscript"/>
          <w:lang w:eastAsia="en-US"/>
        </w:rPr>
        <w:t>-2</w:t>
      </w:r>
      <w:r w:rsidRPr="00305FDF">
        <w:rPr>
          <w:bCs/>
          <w:lang w:eastAsia="en-US"/>
        </w:rPr>
        <w:t xml:space="preserve"> Pa.m</w:t>
      </w:r>
      <w:r w:rsidRPr="004267E6">
        <w:rPr>
          <w:bCs/>
          <w:vertAlign w:val="superscript"/>
          <w:lang w:eastAsia="en-US"/>
        </w:rPr>
        <w:t>3</w:t>
      </w:r>
      <w:r w:rsidRPr="00305FDF">
        <w:rPr>
          <w:bCs/>
          <w:lang w:eastAsia="en-US"/>
        </w:rPr>
        <w:t>/mol). In addition, as permethrin is rapidly degraded in the air (DT</w:t>
      </w:r>
      <w:r w:rsidRPr="00E76258">
        <w:rPr>
          <w:bCs/>
          <w:vertAlign w:val="subscript"/>
          <w:lang w:eastAsia="en-US"/>
        </w:rPr>
        <w:t>50</w:t>
      </w:r>
      <w:r w:rsidRPr="00305FDF">
        <w:rPr>
          <w:bCs/>
          <w:lang w:eastAsia="en-US"/>
        </w:rPr>
        <w:t xml:space="preserve"> = 0.47 days), it would not be transported over large distances in the atmosphere. Therefore the risk of contamination of air can be considered as negligible and this foreseeable route of entry in the environment is not of concern. </w:t>
      </w:r>
    </w:p>
    <w:p w14:paraId="1C5CAC2A" w14:textId="77777777" w:rsidR="00682F0C" w:rsidRPr="00305FDF" w:rsidRDefault="00682F0C" w:rsidP="00682F0C">
      <w:pPr>
        <w:jc w:val="both"/>
        <w:rPr>
          <w:bCs/>
          <w:lang w:eastAsia="en-US"/>
        </w:rPr>
      </w:pPr>
    </w:p>
    <w:p w14:paraId="2A458E84" w14:textId="77777777" w:rsidR="00682F0C" w:rsidRDefault="00682F0C" w:rsidP="00682F0C">
      <w:pPr>
        <w:jc w:val="both"/>
        <w:rPr>
          <w:bCs/>
          <w:lang w:eastAsia="en-US"/>
        </w:rPr>
      </w:pPr>
      <w:r w:rsidRPr="00305FDF">
        <w:rPr>
          <w:bCs/>
          <w:lang w:eastAsia="en-US"/>
        </w:rPr>
        <w:t>Please see section 2.2.8.2.2 "Fate and distribution in exposed environmental compartments" for more information regarding permethrin fate and distribution in the environment.</w:t>
      </w:r>
    </w:p>
    <w:tbl>
      <w:tblPr>
        <w:tblpPr w:leftFromText="180" w:rightFromText="180" w:bottomFromText="20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F0C" w:rsidRPr="00CB2F2B" w14:paraId="511236CD" w14:textId="77777777" w:rsidTr="00043437">
        <w:tc>
          <w:tcPr>
            <w:tcW w:w="9498" w:type="dxa"/>
            <w:tcBorders>
              <w:top w:val="single" w:sz="4" w:space="0" w:color="auto"/>
              <w:left w:val="single" w:sz="4" w:space="0" w:color="auto"/>
              <w:bottom w:val="single" w:sz="4" w:space="0" w:color="auto"/>
              <w:right w:val="single" w:sz="4" w:space="0" w:color="auto"/>
            </w:tcBorders>
            <w:shd w:val="clear" w:color="auto" w:fill="D6E3BC"/>
            <w:hideMark/>
          </w:tcPr>
          <w:p w14:paraId="49792DD4" w14:textId="77777777" w:rsidR="00682F0C" w:rsidRDefault="00682F0C" w:rsidP="00043437">
            <w:pPr>
              <w:pStyle w:val="Infobox"/>
              <w:framePr w:hSpace="0" w:wrap="auto" w:vAnchor="margin" w:hAnchor="text" w:xAlign="left" w:yAlign="inline"/>
              <w:spacing w:line="276" w:lineRule="auto"/>
              <w:rPr>
                <w:b/>
              </w:rPr>
            </w:pPr>
            <w:r>
              <w:rPr>
                <w:b/>
              </w:rPr>
              <w:t xml:space="preserve">Infobox 2 – FR: </w:t>
            </w:r>
          </w:p>
          <w:p w14:paraId="48DFE99E" w14:textId="77777777" w:rsidR="00682F0C" w:rsidRDefault="00682F0C" w:rsidP="00043437">
            <w:pPr>
              <w:pStyle w:val="Infobox"/>
              <w:framePr w:hSpace="0" w:wrap="auto" w:vAnchor="margin" w:hAnchor="text" w:xAlign="left" w:yAlign="inline"/>
              <w:spacing w:line="276" w:lineRule="auto"/>
            </w:pPr>
            <w:r>
              <w:t xml:space="preserve">We agree with the evaluation presented by the applicant.  </w:t>
            </w:r>
          </w:p>
        </w:tc>
      </w:tr>
    </w:tbl>
    <w:p w14:paraId="42CD3F99" w14:textId="77777777" w:rsidR="00682F0C" w:rsidRPr="00E62903" w:rsidRDefault="00682F0C" w:rsidP="00E62903">
      <w:pPr>
        <w:pStyle w:val="Titre5"/>
        <w:spacing w:before="240"/>
      </w:pPr>
      <w:bookmarkStart w:id="173" w:name="_Toc389729106"/>
      <w:bookmarkStart w:id="174" w:name="_Toc403472791"/>
      <w:r w:rsidRPr="00E62903">
        <w:t>Further studies on fate and behaviour in the environment (ADS</w:t>
      </w:r>
      <w:bookmarkEnd w:id="173"/>
      <w:bookmarkEnd w:id="174"/>
    </w:p>
    <w:p w14:paraId="570DA45A" w14:textId="77777777" w:rsidR="00682F0C" w:rsidRPr="000114BB" w:rsidRDefault="00682F0C" w:rsidP="00682F0C">
      <w:pPr>
        <w:jc w:val="both"/>
        <w:rPr>
          <w:b/>
          <w:i/>
          <w:szCs w:val="22"/>
          <w:lang w:eastAsia="en-US"/>
        </w:rPr>
      </w:pPr>
    </w:p>
    <w:p w14:paraId="4166ED62"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32748F49" w14:textId="77777777" w:rsidTr="00043437">
        <w:tc>
          <w:tcPr>
            <w:tcW w:w="5000" w:type="pct"/>
            <w:gridSpan w:val="2"/>
            <w:tcBorders>
              <w:top w:val="single" w:sz="4" w:space="0" w:color="auto"/>
              <w:left w:val="single" w:sz="4" w:space="0" w:color="auto"/>
              <w:bottom w:val="single" w:sz="6" w:space="0" w:color="auto"/>
              <w:right w:val="single" w:sz="6" w:space="0" w:color="auto"/>
            </w:tcBorders>
            <w:shd w:val="clear" w:color="auto" w:fill="F2F2F2"/>
          </w:tcPr>
          <w:p w14:paraId="24AD9687" w14:textId="77777777" w:rsidR="00682F0C" w:rsidRPr="000114BB" w:rsidRDefault="00682F0C" w:rsidP="00043437">
            <w:pPr>
              <w:rPr>
                <w:b/>
                <w:lang w:val="en-US" w:eastAsia="da-DK"/>
              </w:rPr>
            </w:pPr>
            <w:r w:rsidRPr="000114BB">
              <w:rPr>
                <w:b/>
                <w:bCs/>
                <w:lang w:eastAsia="en-US"/>
              </w:rPr>
              <w:t>Data waiving</w:t>
            </w:r>
          </w:p>
        </w:tc>
      </w:tr>
      <w:tr w:rsidR="00682F0C" w:rsidRPr="000114BB" w14:paraId="6F2BA047" w14:textId="77777777" w:rsidTr="00043437">
        <w:tc>
          <w:tcPr>
            <w:tcW w:w="1200" w:type="pct"/>
            <w:tcBorders>
              <w:top w:val="single" w:sz="6" w:space="0" w:color="auto"/>
              <w:left w:val="single" w:sz="4" w:space="0" w:color="auto"/>
              <w:bottom w:val="single" w:sz="6" w:space="0" w:color="auto"/>
              <w:right w:val="single" w:sz="4" w:space="0" w:color="auto"/>
            </w:tcBorders>
            <w:shd w:val="clear" w:color="auto" w:fill="auto"/>
          </w:tcPr>
          <w:p w14:paraId="3CA9BFFB" w14:textId="77777777" w:rsidR="00682F0C" w:rsidRPr="000114BB" w:rsidRDefault="00682F0C" w:rsidP="00043437">
            <w:pPr>
              <w:rPr>
                <w:bCs/>
                <w:lang w:eastAsia="en-US"/>
              </w:rPr>
            </w:pPr>
            <w:r w:rsidRPr="000114BB">
              <w:rPr>
                <w:bCs/>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736DF91" w14:textId="77777777" w:rsidR="00682F0C" w:rsidRPr="000114BB" w:rsidRDefault="00682F0C" w:rsidP="00043437">
            <w:pPr>
              <w:jc w:val="both"/>
              <w:rPr>
                <w:bCs/>
                <w:lang w:eastAsia="en-US"/>
              </w:rPr>
            </w:pPr>
            <w:r w:rsidRPr="00305FDF">
              <w:rPr>
                <w:bCs/>
                <w:lang w:eastAsia="en-US"/>
              </w:rPr>
              <w:t>Further studies on fate and behaviour in the environment.</w:t>
            </w:r>
          </w:p>
        </w:tc>
      </w:tr>
      <w:tr w:rsidR="00682F0C" w:rsidRPr="000114BB" w14:paraId="242D0DDB" w14:textId="77777777" w:rsidTr="00043437">
        <w:tc>
          <w:tcPr>
            <w:tcW w:w="1200" w:type="pct"/>
            <w:tcBorders>
              <w:top w:val="single" w:sz="6" w:space="0" w:color="auto"/>
              <w:left w:val="single" w:sz="4" w:space="0" w:color="auto"/>
              <w:bottom w:val="single" w:sz="6" w:space="0" w:color="auto"/>
              <w:right w:val="single" w:sz="4" w:space="0" w:color="auto"/>
            </w:tcBorders>
            <w:shd w:val="clear" w:color="auto" w:fill="auto"/>
          </w:tcPr>
          <w:p w14:paraId="77B0C57E" w14:textId="77777777" w:rsidR="00682F0C" w:rsidRPr="000114BB" w:rsidRDefault="00682F0C" w:rsidP="00043437">
            <w:pPr>
              <w:rPr>
                <w:bCs/>
                <w:lang w:eastAsia="en-US"/>
              </w:rPr>
            </w:pPr>
            <w:r w:rsidRPr="000114BB">
              <w:rPr>
                <w:bCs/>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3955CCC" w14:textId="77777777" w:rsidR="00682F0C" w:rsidRDefault="00682F0C" w:rsidP="00043437">
            <w:pPr>
              <w:jc w:val="both"/>
              <w:rPr>
                <w:bCs/>
                <w:lang w:eastAsia="en-US"/>
              </w:rPr>
            </w:pPr>
            <w:r w:rsidRPr="00305FDF">
              <w:rPr>
                <w:bCs/>
                <w:lang w:eastAsia="en-US"/>
              </w:rPr>
              <w:t>As explained above, the outdoor environment is not expected to be</w:t>
            </w:r>
            <w:r>
              <w:rPr>
                <w:bCs/>
                <w:lang w:eastAsia="en-US"/>
              </w:rPr>
              <w:t xml:space="preserve"> contaminated as the </w:t>
            </w:r>
            <w:r w:rsidRPr="00305FDF">
              <w:rPr>
                <w:bCs/>
                <w:lang w:eastAsia="en-US"/>
              </w:rPr>
              <w:t xml:space="preserve">product is only </w:t>
            </w:r>
            <w:r>
              <w:rPr>
                <w:bCs/>
                <w:lang w:eastAsia="en-US"/>
              </w:rPr>
              <w:t xml:space="preserve">used indoor. </w:t>
            </w:r>
          </w:p>
          <w:p w14:paraId="2415D8D9" w14:textId="77777777" w:rsidR="00682F0C" w:rsidRDefault="00682F0C" w:rsidP="00043437">
            <w:pPr>
              <w:jc w:val="both"/>
              <w:rPr>
                <w:bCs/>
                <w:lang w:eastAsia="en-US"/>
              </w:rPr>
            </w:pPr>
            <w:r w:rsidRPr="00305FDF">
              <w:rPr>
                <w:bCs/>
                <w:lang w:eastAsia="en-US"/>
              </w:rPr>
              <w:t>Moreover, several environmental d</w:t>
            </w:r>
            <w:r>
              <w:rPr>
                <w:bCs/>
                <w:lang w:eastAsia="en-US"/>
              </w:rPr>
              <w:t xml:space="preserve">ata are available on permethrin and its metabolites </w:t>
            </w:r>
            <w:r w:rsidRPr="00305FDF">
              <w:rPr>
                <w:bCs/>
                <w:lang w:eastAsia="en-US"/>
              </w:rPr>
              <w:t>(see Asses</w:t>
            </w:r>
            <w:r>
              <w:rPr>
                <w:bCs/>
                <w:lang w:eastAsia="en-US"/>
              </w:rPr>
              <w:t xml:space="preserve">sment Report, permethrin, PT08, </w:t>
            </w:r>
            <w:r w:rsidRPr="00305FDF">
              <w:rPr>
                <w:bCs/>
                <w:lang w:eastAsia="en-US"/>
              </w:rPr>
              <w:t>April 2014) a</w:t>
            </w:r>
            <w:r>
              <w:rPr>
                <w:bCs/>
                <w:lang w:eastAsia="en-US"/>
              </w:rPr>
              <w:t xml:space="preserve">nd are presented in the section 2.2.8.2.2 "Fate and </w:t>
            </w:r>
            <w:r w:rsidRPr="00305FDF">
              <w:rPr>
                <w:bCs/>
                <w:lang w:eastAsia="en-US"/>
              </w:rPr>
              <w:t>distribution in exposed environmental compartments"</w:t>
            </w:r>
            <w:r>
              <w:rPr>
                <w:bCs/>
                <w:lang w:eastAsia="en-US"/>
              </w:rPr>
              <w:t xml:space="preserve">. </w:t>
            </w:r>
          </w:p>
          <w:p w14:paraId="752CD565" w14:textId="77777777" w:rsidR="00682F0C" w:rsidRDefault="00682F0C" w:rsidP="00043437">
            <w:pPr>
              <w:jc w:val="both"/>
              <w:rPr>
                <w:bCs/>
                <w:lang w:eastAsia="en-US"/>
              </w:rPr>
            </w:pPr>
          </w:p>
          <w:p w14:paraId="5403785B" w14:textId="77777777" w:rsidR="00682F0C" w:rsidRPr="000114BB" w:rsidRDefault="00682F0C" w:rsidP="00043437">
            <w:pPr>
              <w:jc w:val="both"/>
              <w:rPr>
                <w:bCs/>
                <w:lang w:eastAsia="en-US"/>
              </w:rPr>
            </w:pPr>
            <w:r w:rsidRPr="00305FDF">
              <w:rPr>
                <w:bCs/>
                <w:lang w:eastAsia="en-US"/>
              </w:rPr>
              <w:t>Therefore, it can be concluded t</w:t>
            </w:r>
            <w:r>
              <w:rPr>
                <w:bCs/>
                <w:lang w:eastAsia="en-US"/>
              </w:rPr>
              <w:t xml:space="preserve">hat there is no need to conduct additional environmental </w:t>
            </w:r>
            <w:r w:rsidRPr="00305FDF">
              <w:rPr>
                <w:bCs/>
                <w:lang w:eastAsia="en-US"/>
              </w:rPr>
              <w:t>studies with the product 04LBCEOL689/2.</w:t>
            </w:r>
          </w:p>
        </w:tc>
      </w:tr>
    </w:tbl>
    <w:p w14:paraId="6F795961" w14:textId="77777777" w:rsidR="00682F0C" w:rsidRDefault="00682F0C" w:rsidP="00E62903">
      <w:pPr>
        <w:pStyle w:val="Titre5"/>
        <w:spacing w:before="240"/>
      </w:pPr>
      <w:bookmarkStart w:id="175" w:name="_Toc388285334"/>
      <w:bookmarkStart w:id="176" w:name="_Toc388374383"/>
      <w:bookmarkStart w:id="177" w:name="_Toc388285335"/>
      <w:bookmarkStart w:id="178" w:name="_Toc388374384"/>
      <w:bookmarkStart w:id="179" w:name="_Toc389729107"/>
      <w:bookmarkStart w:id="180" w:name="_Toc403472792"/>
      <w:bookmarkEnd w:id="175"/>
      <w:bookmarkEnd w:id="176"/>
      <w:bookmarkEnd w:id="177"/>
      <w:bookmarkEnd w:id="178"/>
      <w:r w:rsidRPr="000114BB">
        <w:t>Leaching behaviour (ADS)</w:t>
      </w:r>
      <w:bookmarkEnd w:id="179"/>
      <w:bookmarkEnd w:id="180"/>
    </w:p>
    <w:p w14:paraId="1D66E1BD" w14:textId="77777777" w:rsidR="00682F0C" w:rsidRPr="000114BB" w:rsidRDefault="00682F0C" w:rsidP="00682F0C">
      <w:pPr>
        <w:rPr>
          <w:b/>
          <w:i/>
          <w:szCs w:val="22"/>
          <w:lang w:eastAsia="en-US"/>
        </w:rPr>
      </w:pPr>
    </w:p>
    <w:p w14:paraId="0EEEE11C" w14:textId="77777777" w:rsidR="00682F0C" w:rsidRPr="00305FDF" w:rsidRDefault="00682F0C" w:rsidP="00682F0C">
      <w:pPr>
        <w:jc w:val="both"/>
        <w:rPr>
          <w:bCs/>
          <w:lang w:eastAsia="en-US"/>
        </w:rPr>
      </w:pPr>
      <w:r w:rsidRPr="00E76258">
        <w:rPr>
          <w:bCs/>
          <w:lang w:eastAsia="en-US"/>
        </w:rPr>
        <w:t>The product 04LBCEOL689/2 is a liquid intended to be applied indoor for the preventive and curative</w:t>
      </w:r>
      <w:r>
        <w:rPr>
          <w:bCs/>
          <w:lang w:eastAsia="en-US"/>
        </w:rPr>
        <w:t xml:space="preserve"> </w:t>
      </w:r>
      <w:r w:rsidRPr="00E76258">
        <w:rPr>
          <w:bCs/>
          <w:lang w:eastAsia="en-US"/>
        </w:rPr>
        <w:t>treatment of interior woods. It is not intended to be used for the treatment of surfaces exposed to</w:t>
      </w:r>
      <w:r>
        <w:rPr>
          <w:bCs/>
          <w:lang w:eastAsia="en-US"/>
        </w:rPr>
        <w:t xml:space="preserve"> </w:t>
      </w:r>
      <w:r w:rsidRPr="00E76258">
        <w:rPr>
          <w:bCs/>
          <w:lang w:eastAsia="en-US"/>
        </w:rPr>
        <w:t>weathering. Therefore, leaching is not relevant for the product 04LBCEOL689/2.</w:t>
      </w:r>
    </w:p>
    <w:p w14:paraId="7D3EB3A7" w14:textId="77777777" w:rsidR="00682F0C" w:rsidRDefault="00682F0C" w:rsidP="00E62903">
      <w:pPr>
        <w:pStyle w:val="Titre5"/>
        <w:spacing w:before="240"/>
      </w:pPr>
      <w:bookmarkStart w:id="181" w:name="_Toc389729108"/>
      <w:bookmarkStart w:id="182" w:name="_Toc403472793"/>
      <w:r w:rsidRPr="000114BB">
        <w:t>Testing for distribution and dissipation in soil (ADS)</w:t>
      </w:r>
      <w:bookmarkEnd w:id="181"/>
      <w:bookmarkEnd w:id="182"/>
    </w:p>
    <w:p w14:paraId="697F0E9E" w14:textId="77777777" w:rsidR="00682F0C" w:rsidRPr="000114BB" w:rsidRDefault="00682F0C" w:rsidP="00682F0C">
      <w:pPr>
        <w:rPr>
          <w:b/>
          <w:i/>
          <w:szCs w:val="22"/>
          <w:lang w:eastAsia="en-US"/>
        </w:rPr>
      </w:pPr>
    </w:p>
    <w:p w14:paraId="4A60B477" w14:textId="77777777" w:rsidR="00682F0C" w:rsidRPr="00C0540B" w:rsidRDefault="00682F0C" w:rsidP="00682F0C">
      <w:pPr>
        <w:jc w:val="both"/>
        <w:rPr>
          <w:bCs/>
          <w:lang w:eastAsia="en-US"/>
        </w:rPr>
      </w:pPr>
      <w:r w:rsidRPr="00C0540B">
        <w:rPr>
          <w:bCs/>
          <w:lang w:eastAsia="en-US"/>
        </w:rPr>
        <w:t>No data is available.</w:t>
      </w:r>
    </w:p>
    <w:p w14:paraId="7AF816BD" w14:textId="77777777" w:rsidR="00682F0C" w:rsidRPr="00FD2055" w:rsidRDefault="00682F0C" w:rsidP="00682F0C">
      <w:pPr>
        <w:rPr>
          <w:caps/>
          <w:vanish/>
          <w:sz w:val="24"/>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0114BB" w14:paraId="389814BA"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1A8D44E0" w14:textId="77777777" w:rsidR="00682F0C" w:rsidRPr="000114BB" w:rsidRDefault="00682F0C" w:rsidP="00043437">
            <w:pPr>
              <w:rPr>
                <w:b/>
                <w:lang w:val="en-US" w:eastAsia="da-DK"/>
              </w:rPr>
            </w:pPr>
            <w:r w:rsidRPr="000114BB">
              <w:rPr>
                <w:b/>
                <w:lang w:eastAsia="en-US"/>
              </w:rPr>
              <w:t>Data waiving</w:t>
            </w:r>
          </w:p>
        </w:tc>
      </w:tr>
      <w:tr w:rsidR="00682F0C" w:rsidRPr="000114BB" w14:paraId="4A21F349"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3D5FE4C2" w14:textId="77777777" w:rsidR="00682F0C" w:rsidRPr="000114BB" w:rsidRDefault="00682F0C" w:rsidP="00043437">
            <w:pPr>
              <w:rPr>
                <w:lang w:eastAsia="en-US"/>
              </w:rPr>
            </w:pPr>
            <w:r w:rsidRPr="000114BB">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2D7C15E" w14:textId="77777777" w:rsidR="00682F0C" w:rsidRPr="00305FDF" w:rsidRDefault="00682F0C" w:rsidP="00043437">
            <w:pPr>
              <w:jc w:val="both"/>
              <w:rPr>
                <w:lang w:val="en-US" w:eastAsia="en-US"/>
              </w:rPr>
            </w:pPr>
            <w:r w:rsidRPr="00305FDF">
              <w:rPr>
                <w:lang w:val="en-US" w:eastAsia="en-US"/>
              </w:rPr>
              <w:t>Testing for distr</w:t>
            </w:r>
            <w:r>
              <w:rPr>
                <w:lang w:val="en-US" w:eastAsia="en-US"/>
              </w:rPr>
              <w:t>ibution and dissipation in soil.</w:t>
            </w:r>
          </w:p>
        </w:tc>
      </w:tr>
      <w:tr w:rsidR="00682F0C" w:rsidRPr="000114BB" w14:paraId="682A332E"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137F23F2" w14:textId="77777777" w:rsidR="00682F0C" w:rsidRPr="000114BB" w:rsidRDefault="00682F0C" w:rsidP="00043437">
            <w:pPr>
              <w:rPr>
                <w:lang w:eastAsia="en-US"/>
              </w:rPr>
            </w:pPr>
            <w:r w:rsidRPr="000114BB">
              <w:rPr>
                <w:lang w:eastAsia="en-US"/>
              </w:rPr>
              <w:lastRenderedPageBreak/>
              <w:t>Justification</w:t>
            </w:r>
          </w:p>
        </w:tc>
        <w:tc>
          <w:tcPr>
            <w:tcW w:w="3800" w:type="pct"/>
            <w:tcBorders>
              <w:top w:val="single" w:sz="4" w:space="0" w:color="auto"/>
              <w:left w:val="single" w:sz="4" w:space="0" w:color="auto"/>
              <w:bottom w:val="single" w:sz="4" w:space="0" w:color="auto"/>
              <w:right w:val="single" w:sz="4" w:space="0" w:color="auto"/>
            </w:tcBorders>
          </w:tcPr>
          <w:p w14:paraId="0F92A806" w14:textId="77777777" w:rsidR="00682F0C" w:rsidRDefault="00682F0C" w:rsidP="00043437">
            <w:pPr>
              <w:jc w:val="both"/>
              <w:rPr>
                <w:lang w:eastAsia="en-US"/>
              </w:rPr>
            </w:pPr>
            <w:r w:rsidRPr="00305FDF">
              <w:rPr>
                <w:lang w:eastAsia="en-US"/>
              </w:rPr>
              <w:t>A fugacity model is used to esti</w:t>
            </w:r>
            <w:r>
              <w:rPr>
                <w:lang w:eastAsia="en-US"/>
              </w:rPr>
              <w:t xml:space="preserve">mate distribution of the active substance permethrin in </w:t>
            </w:r>
            <w:r w:rsidRPr="00305FDF">
              <w:rPr>
                <w:lang w:eastAsia="en-US"/>
              </w:rPr>
              <w:t xml:space="preserve">soil, water </w:t>
            </w:r>
            <w:r>
              <w:rPr>
                <w:lang w:eastAsia="en-US"/>
              </w:rPr>
              <w:t xml:space="preserve">and air. The model is Level III </w:t>
            </w:r>
            <w:r w:rsidRPr="00305FDF">
              <w:rPr>
                <w:lang w:eastAsia="en-US"/>
              </w:rPr>
              <w:t>fugac</w:t>
            </w:r>
            <w:r>
              <w:rPr>
                <w:lang w:eastAsia="en-US"/>
              </w:rPr>
              <w:t xml:space="preserve">ity model (in EPI Suite v4.10). </w:t>
            </w:r>
          </w:p>
          <w:p w14:paraId="0844AEFF" w14:textId="77777777" w:rsidR="00682F0C" w:rsidRDefault="00682F0C" w:rsidP="00043437">
            <w:pPr>
              <w:jc w:val="both"/>
              <w:rPr>
                <w:lang w:eastAsia="en-US"/>
              </w:rPr>
            </w:pPr>
            <w:r w:rsidRPr="00305FDF">
              <w:rPr>
                <w:lang w:eastAsia="en-US"/>
              </w:rPr>
              <w:t>The data on permethrin used for the si</w:t>
            </w:r>
            <w:r>
              <w:rPr>
                <w:lang w:eastAsia="en-US"/>
              </w:rPr>
              <w:t xml:space="preserve">mulation come from the Assessment Report of </w:t>
            </w:r>
            <w:r w:rsidRPr="00305FDF">
              <w:rPr>
                <w:lang w:eastAsia="en-US"/>
              </w:rPr>
              <w:t xml:space="preserve">permethrin </w:t>
            </w:r>
            <w:r>
              <w:rPr>
                <w:lang w:eastAsia="en-US"/>
              </w:rPr>
              <w:t xml:space="preserve">(Product-Type 08 – April 2014), </w:t>
            </w:r>
            <w:r w:rsidRPr="00305FDF">
              <w:rPr>
                <w:lang w:eastAsia="en-US"/>
              </w:rPr>
              <w:t>Appendix I, Lis</w:t>
            </w:r>
            <w:r>
              <w:rPr>
                <w:lang w:eastAsia="en-US"/>
              </w:rPr>
              <w:t xml:space="preserve">t of endpoints and are reported in the section </w:t>
            </w:r>
            <w:r w:rsidRPr="00305FDF">
              <w:rPr>
                <w:lang w:eastAsia="en-US"/>
              </w:rPr>
              <w:t>"2.2.8.2.2 Fate and distri</w:t>
            </w:r>
            <w:r>
              <w:rPr>
                <w:lang w:eastAsia="en-US"/>
              </w:rPr>
              <w:t xml:space="preserve">bution in exposed environmental compartments" of this PAR. </w:t>
            </w:r>
          </w:p>
          <w:p w14:paraId="4DFA24AF" w14:textId="77777777" w:rsidR="00682F0C" w:rsidRDefault="00682F0C" w:rsidP="00043437">
            <w:pPr>
              <w:jc w:val="both"/>
              <w:rPr>
                <w:lang w:eastAsia="en-US"/>
              </w:rPr>
            </w:pPr>
          </w:p>
          <w:p w14:paraId="105E2252" w14:textId="77777777" w:rsidR="00682F0C" w:rsidRPr="00305FDF" w:rsidRDefault="00682F0C" w:rsidP="00043437">
            <w:pPr>
              <w:jc w:val="both"/>
              <w:rPr>
                <w:lang w:eastAsia="en-US"/>
              </w:rPr>
            </w:pPr>
            <w:r w:rsidRPr="00305FDF">
              <w:rPr>
                <w:lang w:eastAsia="en-US"/>
              </w:rPr>
              <w:t>The results are presented below:</w:t>
            </w:r>
          </w:p>
          <w:p w14:paraId="065767FA" w14:textId="77777777" w:rsidR="00682F0C" w:rsidRPr="00305FDF" w:rsidRDefault="00682F0C" w:rsidP="00043437">
            <w:pPr>
              <w:jc w:val="both"/>
              <w:rPr>
                <w:lang w:eastAsia="en-US"/>
              </w:rPr>
            </w:pPr>
            <w:r w:rsidRPr="00305FDF">
              <w:rPr>
                <w:lang w:eastAsia="en-US"/>
              </w:rPr>
              <w:t>Soil: 53.9%</w:t>
            </w:r>
          </w:p>
          <w:p w14:paraId="623CA089" w14:textId="77777777" w:rsidR="00682F0C" w:rsidRPr="00305FDF" w:rsidRDefault="00682F0C" w:rsidP="00043437">
            <w:pPr>
              <w:jc w:val="both"/>
              <w:rPr>
                <w:lang w:eastAsia="en-US"/>
              </w:rPr>
            </w:pPr>
            <w:r w:rsidRPr="00305FDF">
              <w:rPr>
                <w:lang w:eastAsia="en-US"/>
              </w:rPr>
              <w:t>Water: 5.09%</w:t>
            </w:r>
          </w:p>
          <w:p w14:paraId="4AE782E2" w14:textId="77777777" w:rsidR="00682F0C" w:rsidRPr="00305FDF" w:rsidRDefault="00682F0C" w:rsidP="00043437">
            <w:pPr>
              <w:jc w:val="both"/>
              <w:rPr>
                <w:lang w:eastAsia="en-US"/>
              </w:rPr>
            </w:pPr>
            <w:r w:rsidRPr="00305FDF">
              <w:rPr>
                <w:lang w:eastAsia="en-US"/>
              </w:rPr>
              <w:t>Sediment: 40.9%</w:t>
            </w:r>
          </w:p>
          <w:p w14:paraId="2E94ED26" w14:textId="77777777" w:rsidR="00682F0C" w:rsidRPr="00305FDF" w:rsidRDefault="00682F0C" w:rsidP="00043437">
            <w:pPr>
              <w:jc w:val="both"/>
              <w:rPr>
                <w:lang w:eastAsia="en-US"/>
              </w:rPr>
            </w:pPr>
            <w:r w:rsidRPr="00305FDF">
              <w:rPr>
                <w:lang w:eastAsia="en-US"/>
              </w:rPr>
              <w:t>Air: 0.0995%</w:t>
            </w:r>
          </w:p>
          <w:p w14:paraId="225A8480" w14:textId="77777777" w:rsidR="00682F0C" w:rsidRDefault="00682F0C" w:rsidP="00043437">
            <w:pPr>
              <w:jc w:val="both"/>
              <w:rPr>
                <w:lang w:eastAsia="en-US"/>
              </w:rPr>
            </w:pPr>
          </w:p>
          <w:p w14:paraId="0599F719" w14:textId="77777777" w:rsidR="00682F0C" w:rsidRDefault="00682F0C" w:rsidP="00043437">
            <w:pPr>
              <w:jc w:val="both"/>
              <w:rPr>
                <w:lang w:eastAsia="en-US"/>
              </w:rPr>
            </w:pPr>
            <w:r w:rsidRPr="00305FDF">
              <w:rPr>
                <w:lang w:eastAsia="en-US"/>
              </w:rPr>
              <w:t>However, as explained in the sect</w:t>
            </w:r>
            <w:r>
              <w:rPr>
                <w:lang w:eastAsia="en-US"/>
              </w:rPr>
              <w:t xml:space="preserve">ions above, the soil (including groundwater) is not </w:t>
            </w:r>
            <w:r w:rsidRPr="00305FDF">
              <w:rPr>
                <w:lang w:eastAsia="en-US"/>
              </w:rPr>
              <w:t>expected to</w:t>
            </w:r>
            <w:r>
              <w:rPr>
                <w:lang w:eastAsia="en-US"/>
              </w:rPr>
              <w:t xml:space="preserve"> be contaminated by the product </w:t>
            </w:r>
            <w:r w:rsidRPr="00305FDF">
              <w:rPr>
                <w:lang w:eastAsia="en-US"/>
              </w:rPr>
              <w:t>04LBCEOL6</w:t>
            </w:r>
            <w:r>
              <w:rPr>
                <w:lang w:eastAsia="en-US"/>
              </w:rPr>
              <w:t xml:space="preserve">89/2 because the product is for </w:t>
            </w:r>
            <w:r w:rsidRPr="00305FDF">
              <w:rPr>
                <w:lang w:eastAsia="en-US"/>
              </w:rPr>
              <w:t>indoor use only.</w:t>
            </w:r>
          </w:p>
          <w:p w14:paraId="7EA93054" w14:textId="77777777" w:rsidR="00682F0C" w:rsidRDefault="00682F0C" w:rsidP="00043437">
            <w:pPr>
              <w:jc w:val="both"/>
              <w:rPr>
                <w:lang w:val="en-US" w:eastAsia="en-US"/>
              </w:rPr>
            </w:pPr>
            <w:r w:rsidRPr="00305FDF">
              <w:rPr>
                <w:lang w:val="en-US" w:eastAsia="en-US"/>
              </w:rPr>
              <w:t>Moreover, several environmental d</w:t>
            </w:r>
            <w:r>
              <w:rPr>
                <w:lang w:val="en-US" w:eastAsia="en-US"/>
              </w:rPr>
              <w:t xml:space="preserve">ata are available on permethrin and its metabolites </w:t>
            </w:r>
            <w:r w:rsidRPr="00305FDF">
              <w:rPr>
                <w:lang w:val="en-US" w:eastAsia="en-US"/>
              </w:rPr>
              <w:t>(see Assessment Report, permethrin, PT08, April 2014) a</w:t>
            </w:r>
            <w:r>
              <w:rPr>
                <w:lang w:val="en-US" w:eastAsia="en-US"/>
              </w:rPr>
              <w:t xml:space="preserve">nd are presented in the section 2.2.8.2.2 "Fate and </w:t>
            </w:r>
            <w:r w:rsidRPr="00305FDF">
              <w:rPr>
                <w:lang w:val="en-US" w:eastAsia="en-US"/>
              </w:rPr>
              <w:t>distribution in expos</w:t>
            </w:r>
            <w:r>
              <w:rPr>
                <w:lang w:val="en-US" w:eastAsia="en-US"/>
              </w:rPr>
              <w:t xml:space="preserve">ed environmental compartments". </w:t>
            </w:r>
          </w:p>
          <w:p w14:paraId="3BAFF3D6" w14:textId="77777777" w:rsidR="00682F0C" w:rsidRPr="00305FDF" w:rsidRDefault="00682F0C" w:rsidP="00043437">
            <w:pPr>
              <w:jc w:val="both"/>
              <w:rPr>
                <w:lang w:val="en-US" w:eastAsia="en-US"/>
              </w:rPr>
            </w:pPr>
            <w:r w:rsidRPr="00305FDF">
              <w:rPr>
                <w:lang w:val="en-US" w:eastAsia="en-US"/>
              </w:rPr>
              <w:t>Based on this assessment, there i</w:t>
            </w:r>
            <w:r>
              <w:rPr>
                <w:lang w:val="en-US" w:eastAsia="en-US"/>
              </w:rPr>
              <w:t xml:space="preserve">s no need to conduct additional studies on distribution </w:t>
            </w:r>
            <w:r w:rsidRPr="00305FDF">
              <w:rPr>
                <w:lang w:val="en-US" w:eastAsia="en-US"/>
              </w:rPr>
              <w:t>and dissipation in soil with the product 04LBCEOL689/2.</w:t>
            </w:r>
          </w:p>
        </w:tc>
      </w:tr>
    </w:tbl>
    <w:p w14:paraId="35FA4EC4" w14:textId="77777777" w:rsidR="00682F0C" w:rsidRPr="00E62903" w:rsidRDefault="00682F0C" w:rsidP="00E62903">
      <w:pPr>
        <w:pStyle w:val="Titre5"/>
        <w:spacing w:before="240"/>
      </w:pPr>
      <w:bookmarkStart w:id="183" w:name="_Toc389729109"/>
      <w:bookmarkStart w:id="184" w:name="_Toc403472794"/>
      <w:r w:rsidRPr="00E62903">
        <w:t>Testing for distribution and dissipation in water and sediment (ADS)</w:t>
      </w:r>
      <w:bookmarkEnd w:id="183"/>
      <w:bookmarkEnd w:id="184"/>
    </w:p>
    <w:p w14:paraId="5EAC93FC" w14:textId="77777777" w:rsidR="00682F0C" w:rsidRPr="00AA0575" w:rsidRDefault="00682F0C" w:rsidP="00682F0C">
      <w:pPr>
        <w:rPr>
          <w:b/>
          <w:i/>
          <w:szCs w:val="22"/>
          <w:lang w:eastAsia="en-US"/>
        </w:rPr>
      </w:pPr>
    </w:p>
    <w:p w14:paraId="1DB62223" w14:textId="77777777" w:rsidR="00682F0C" w:rsidRPr="00FD2055" w:rsidRDefault="00682F0C" w:rsidP="00682F0C">
      <w:pPr>
        <w:jc w:val="both"/>
        <w:rPr>
          <w:lang w:eastAsia="en-US"/>
        </w:rPr>
      </w:pPr>
      <w:r w:rsidRPr="00C0540B">
        <w:rPr>
          <w:bCs/>
          <w:lang w:eastAsia="en-US"/>
        </w:rPr>
        <w:t>No data is av</w:t>
      </w:r>
      <w:r>
        <w:rPr>
          <w:bCs/>
          <w:lang w:eastAsia="en-US"/>
        </w:rPr>
        <w:t>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AA0575" w14:paraId="430A4C33"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6F48484B" w14:textId="77777777" w:rsidR="00682F0C" w:rsidRPr="00AA0575" w:rsidRDefault="00682F0C" w:rsidP="00043437">
            <w:pPr>
              <w:rPr>
                <w:b/>
                <w:lang w:val="en-US" w:eastAsia="da-DK"/>
              </w:rPr>
            </w:pPr>
            <w:r w:rsidRPr="00AA0575">
              <w:rPr>
                <w:b/>
                <w:lang w:eastAsia="en-US"/>
              </w:rPr>
              <w:t>Data waiving</w:t>
            </w:r>
          </w:p>
        </w:tc>
      </w:tr>
      <w:tr w:rsidR="00682F0C" w:rsidRPr="00AA0575" w14:paraId="4B834E72"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7D1A0A2E" w14:textId="77777777" w:rsidR="00682F0C" w:rsidRPr="00AA0575" w:rsidRDefault="00682F0C" w:rsidP="00043437">
            <w:pPr>
              <w:rPr>
                <w:lang w:eastAsia="en-US"/>
              </w:rPr>
            </w:pPr>
            <w:r w:rsidRPr="00AA0575">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B0575C1" w14:textId="77777777" w:rsidR="00682F0C" w:rsidRPr="00305FDF" w:rsidRDefault="00682F0C" w:rsidP="00043437">
            <w:pPr>
              <w:jc w:val="both"/>
              <w:rPr>
                <w:lang w:val="en-US" w:eastAsia="en-US"/>
              </w:rPr>
            </w:pPr>
            <w:r w:rsidRPr="00305FDF">
              <w:rPr>
                <w:lang w:val="en-US" w:eastAsia="en-US"/>
              </w:rPr>
              <w:t>Testing for distribution and dissipation in water and sediment</w:t>
            </w:r>
            <w:r>
              <w:rPr>
                <w:lang w:val="en-US" w:eastAsia="en-US"/>
              </w:rPr>
              <w:t>.</w:t>
            </w:r>
          </w:p>
        </w:tc>
      </w:tr>
      <w:tr w:rsidR="00682F0C" w:rsidRPr="00AA0575" w14:paraId="6AADD900"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07654375" w14:textId="77777777" w:rsidR="00682F0C" w:rsidRPr="00AA0575" w:rsidRDefault="00682F0C" w:rsidP="00043437">
            <w:pPr>
              <w:rPr>
                <w:lang w:eastAsia="en-US"/>
              </w:rPr>
            </w:pPr>
            <w:r w:rsidRPr="00AA0575">
              <w:rPr>
                <w:lang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2D9A363" w14:textId="77777777" w:rsidR="00682F0C" w:rsidRDefault="00682F0C" w:rsidP="00043437">
            <w:pPr>
              <w:jc w:val="both"/>
              <w:rPr>
                <w:lang w:val="en-US" w:eastAsia="en-US"/>
              </w:rPr>
            </w:pPr>
            <w:r w:rsidRPr="00305FDF">
              <w:rPr>
                <w:lang w:val="en-US" w:eastAsia="en-US"/>
              </w:rPr>
              <w:t>As explained in the sections above, the surface water (including</w:t>
            </w:r>
            <w:r>
              <w:rPr>
                <w:lang w:val="en-US" w:eastAsia="en-US"/>
              </w:rPr>
              <w:t xml:space="preserve"> sediment) is not </w:t>
            </w:r>
            <w:r w:rsidRPr="00305FDF">
              <w:rPr>
                <w:lang w:val="en-US" w:eastAsia="en-US"/>
              </w:rPr>
              <w:t>expected to</w:t>
            </w:r>
            <w:r>
              <w:rPr>
                <w:lang w:val="en-US" w:eastAsia="en-US"/>
              </w:rPr>
              <w:t xml:space="preserve"> be contaminated by the product </w:t>
            </w:r>
            <w:r w:rsidRPr="00305FDF">
              <w:rPr>
                <w:lang w:val="en-US" w:eastAsia="en-US"/>
              </w:rPr>
              <w:t>04LBCEOL6</w:t>
            </w:r>
            <w:r>
              <w:rPr>
                <w:lang w:val="en-US" w:eastAsia="en-US"/>
              </w:rPr>
              <w:t xml:space="preserve">89/2 because the product is for </w:t>
            </w:r>
            <w:r w:rsidRPr="00305FDF">
              <w:rPr>
                <w:lang w:val="en-US" w:eastAsia="en-US"/>
              </w:rPr>
              <w:t>an indo</w:t>
            </w:r>
            <w:r>
              <w:rPr>
                <w:lang w:val="en-US" w:eastAsia="en-US"/>
              </w:rPr>
              <w:t xml:space="preserve">or use only. </w:t>
            </w:r>
            <w:r w:rsidRPr="00305FDF">
              <w:rPr>
                <w:lang w:val="en-US" w:eastAsia="en-US"/>
              </w:rPr>
              <w:t>Moreover, several environmental data are available on</w:t>
            </w:r>
            <w:r>
              <w:rPr>
                <w:lang w:val="en-US" w:eastAsia="en-US"/>
              </w:rPr>
              <w:t xml:space="preserve"> permethrin and its metabolites </w:t>
            </w:r>
            <w:r w:rsidRPr="00305FDF">
              <w:rPr>
                <w:lang w:val="en-US" w:eastAsia="en-US"/>
              </w:rPr>
              <w:t>(see Assessment Report, permethrin, PT18, April 2014) a</w:t>
            </w:r>
            <w:r>
              <w:rPr>
                <w:lang w:val="en-US" w:eastAsia="en-US"/>
              </w:rPr>
              <w:t xml:space="preserve">nd are presented in the section 2.2.8.2.2 "Fate and </w:t>
            </w:r>
            <w:r w:rsidRPr="00305FDF">
              <w:rPr>
                <w:lang w:val="en-US" w:eastAsia="en-US"/>
              </w:rPr>
              <w:t>distribution in exposed environmental compartments"</w:t>
            </w:r>
            <w:r>
              <w:rPr>
                <w:lang w:val="en-US" w:eastAsia="en-US"/>
              </w:rPr>
              <w:t xml:space="preserve">. </w:t>
            </w:r>
          </w:p>
          <w:p w14:paraId="025DFC8A" w14:textId="77777777" w:rsidR="00682F0C" w:rsidRPr="00305FDF" w:rsidRDefault="00682F0C" w:rsidP="00043437">
            <w:pPr>
              <w:jc w:val="both"/>
              <w:rPr>
                <w:lang w:val="en-US" w:eastAsia="en-US"/>
              </w:rPr>
            </w:pPr>
            <w:r w:rsidRPr="00305FDF">
              <w:rPr>
                <w:lang w:val="en-US" w:eastAsia="en-US"/>
              </w:rPr>
              <w:t>Based on this assessment, there i</w:t>
            </w:r>
            <w:r>
              <w:rPr>
                <w:lang w:val="en-US" w:eastAsia="en-US"/>
              </w:rPr>
              <w:t xml:space="preserve">s no need to conduct additional studies on distribution </w:t>
            </w:r>
            <w:r w:rsidRPr="00305FDF">
              <w:rPr>
                <w:lang w:val="en-US" w:eastAsia="en-US"/>
              </w:rPr>
              <w:t>and dissipation in water and sediment with the product 04LBCEOL689/2.</w:t>
            </w:r>
          </w:p>
        </w:tc>
      </w:tr>
    </w:tbl>
    <w:p w14:paraId="2A6ACEEA" w14:textId="77777777" w:rsidR="00682F0C" w:rsidRPr="00E62903" w:rsidRDefault="00682F0C" w:rsidP="00E62903">
      <w:pPr>
        <w:pStyle w:val="Titre5"/>
        <w:spacing w:before="240"/>
      </w:pPr>
      <w:bookmarkStart w:id="185" w:name="_Toc389729110"/>
      <w:bookmarkStart w:id="186" w:name="_Toc403472795"/>
      <w:r w:rsidRPr="00E62903">
        <w:t>Testing for distribution and dissipation in air (ADS)</w:t>
      </w:r>
      <w:bookmarkEnd w:id="185"/>
      <w:bookmarkEnd w:id="186"/>
    </w:p>
    <w:p w14:paraId="5E909F6D" w14:textId="77777777" w:rsidR="00682F0C" w:rsidRDefault="00682F0C" w:rsidP="00682F0C">
      <w:pPr>
        <w:jc w:val="both"/>
        <w:rPr>
          <w:bCs/>
          <w:lang w:eastAsia="en-US"/>
        </w:rPr>
      </w:pPr>
    </w:p>
    <w:p w14:paraId="6D41102E" w14:textId="77777777" w:rsidR="00682F0C" w:rsidRPr="00E76258" w:rsidRDefault="00682F0C" w:rsidP="00682F0C">
      <w:pPr>
        <w:jc w:val="both"/>
        <w:rPr>
          <w:bCs/>
          <w:lang w:eastAsia="en-US"/>
        </w:rPr>
      </w:pPr>
      <w:r w:rsidRPr="00C0540B">
        <w:rPr>
          <w:bCs/>
          <w:lang w:eastAsia="en-US"/>
        </w:rPr>
        <w:t>No data is av</w:t>
      </w:r>
      <w:r>
        <w:rPr>
          <w:bCs/>
          <w:lang w:eastAsia="en-US"/>
        </w:rPr>
        <w:t>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682F0C" w:rsidRPr="00AA0575" w14:paraId="2591CD7B"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7416B104" w14:textId="77777777" w:rsidR="00682F0C" w:rsidRPr="00AA0575" w:rsidRDefault="00682F0C" w:rsidP="00043437">
            <w:pPr>
              <w:rPr>
                <w:b/>
                <w:lang w:val="en-US" w:eastAsia="da-DK"/>
              </w:rPr>
            </w:pPr>
            <w:r w:rsidRPr="00AA0575">
              <w:rPr>
                <w:b/>
                <w:lang w:eastAsia="en-US"/>
              </w:rPr>
              <w:t>Data waiving</w:t>
            </w:r>
          </w:p>
        </w:tc>
      </w:tr>
      <w:tr w:rsidR="00682F0C" w:rsidRPr="00AA0575" w14:paraId="24CF22A5"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6584B83B" w14:textId="77777777" w:rsidR="00682F0C" w:rsidRPr="00AA0575" w:rsidRDefault="00682F0C" w:rsidP="00043437">
            <w:pPr>
              <w:rPr>
                <w:lang w:eastAsia="en-US"/>
              </w:rPr>
            </w:pPr>
            <w:r w:rsidRPr="00AA0575">
              <w:rPr>
                <w:lang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F9C9364" w14:textId="77777777" w:rsidR="00682F0C" w:rsidRPr="00AA0575" w:rsidRDefault="00682F0C" w:rsidP="00043437">
            <w:pPr>
              <w:jc w:val="both"/>
              <w:rPr>
                <w:lang w:eastAsia="en-US"/>
              </w:rPr>
            </w:pPr>
            <w:r w:rsidRPr="00E76258">
              <w:rPr>
                <w:lang w:eastAsia="en-US"/>
              </w:rPr>
              <w:t>Testing for distribution and dissipation in air</w:t>
            </w:r>
            <w:r>
              <w:rPr>
                <w:lang w:eastAsia="en-US"/>
              </w:rPr>
              <w:t>.</w:t>
            </w:r>
          </w:p>
        </w:tc>
      </w:tr>
      <w:tr w:rsidR="00682F0C" w:rsidRPr="00AA0575" w14:paraId="7E683AC3" w14:textId="77777777" w:rsidTr="00043437">
        <w:tc>
          <w:tcPr>
            <w:tcW w:w="1200" w:type="pct"/>
            <w:tcBorders>
              <w:top w:val="single" w:sz="4" w:space="0" w:color="auto"/>
              <w:left w:val="single" w:sz="4" w:space="0" w:color="auto"/>
              <w:bottom w:val="single" w:sz="4" w:space="0" w:color="auto"/>
              <w:right w:val="single" w:sz="4" w:space="0" w:color="auto"/>
            </w:tcBorders>
            <w:shd w:val="clear" w:color="auto" w:fill="auto"/>
          </w:tcPr>
          <w:p w14:paraId="3970DA13" w14:textId="77777777" w:rsidR="00682F0C" w:rsidRPr="00AA0575" w:rsidRDefault="00682F0C" w:rsidP="00043437">
            <w:pPr>
              <w:rPr>
                <w:lang w:eastAsia="en-US"/>
              </w:rPr>
            </w:pPr>
            <w:r w:rsidRPr="00AA0575">
              <w:rPr>
                <w:lang w:eastAsia="en-US"/>
              </w:rPr>
              <w:lastRenderedPageBreak/>
              <w:t>Justification</w:t>
            </w:r>
          </w:p>
        </w:tc>
        <w:tc>
          <w:tcPr>
            <w:tcW w:w="3800" w:type="pct"/>
            <w:tcBorders>
              <w:top w:val="single" w:sz="4" w:space="0" w:color="auto"/>
              <w:left w:val="single" w:sz="4" w:space="0" w:color="auto"/>
              <w:bottom w:val="single" w:sz="4" w:space="0" w:color="auto"/>
              <w:right w:val="single" w:sz="4" w:space="0" w:color="auto"/>
            </w:tcBorders>
          </w:tcPr>
          <w:p w14:paraId="396AE557" w14:textId="77777777" w:rsidR="00682F0C" w:rsidRDefault="00682F0C" w:rsidP="00043437">
            <w:pPr>
              <w:jc w:val="both"/>
              <w:rPr>
                <w:lang w:eastAsia="en-US"/>
              </w:rPr>
            </w:pPr>
            <w:r w:rsidRPr="00E76258">
              <w:rPr>
                <w:lang w:eastAsia="en-US"/>
              </w:rPr>
              <w:t>Exposure of the atmosphere can be expected conside</w:t>
            </w:r>
            <w:r>
              <w:rPr>
                <w:lang w:eastAsia="en-US"/>
              </w:rPr>
              <w:t xml:space="preserve">ring the mode of application by </w:t>
            </w:r>
            <w:r w:rsidRPr="00E76258">
              <w:rPr>
                <w:lang w:eastAsia="en-US"/>
              </w:rPr>
              <w:t>spraying of the product 04LBCEOL689/2, resulti</w:t>
            </w:r>
            <w:r>
              <w:rPr>
                <w:lang w:eastAsia="en-US"/>
              </w:rPr>
              <w:t xml:space="preserve">ng in a direct emission to air. </w:t>
            </w:r>
          </w:p>
          <w:p w14:paraId="54ED1DA9" w14:textId="77777777" w:rsidR="00682F0C" w:rsidRDefault="00682F0C" w:rsidP="00043437">
            <w:pPr>
              <w:jc w:val="both"/>
              <w:rPr>
                <w:lang w:eastAsia="en-US"/>
              </w:rPr>
            </w:pPr>
            <w:r w:rsidRPr="00E76258">
              <w:rPr>
                <w:lang w:eastAsia="en-US"/>
              </w:rPr>
              <w:t xml:space="preserve">However, based on the indoor application of the product, it </w:t>
            </w:r>
            <w:r>
              <w:rPr>
                <w:lang w:eastAsia="en-US"/>
              </w:rPr>
              <w:t xml:space="preserve">is likely that the emissions to </w:t>
            </w:r>
            <w:r w:rsidRPr="00E76258">
              <w:rPr>
                <w:lang w:eastAsia="en-US"/>
              </w:rPr>
              <w:t>the atmosphere will be limited in time and restricte</w:t>
            </w:r>
            <w:r>
              <w:rPr>
                <w:lang w:eastAsia="en-US"/>
              </w:rPr>
              <w:t xml:space="preserve">d to local scale. Moreover, the </w:t>
            </w:r>
            <w:r w:rsidRPr="00E76258">
              <w:rPr>
                <w:lang w:eastAsia="en-US"/>
              </w:rPr>
              <w:t>volatilisation of permethrin is considered to be negligib</w:t>
            </w:r>
            <w:r>
              <w:rPr>
                <w:lang w:eastAsia="en-US"/>
              </w:rPr>
              <w:t xml:space="preserve">le based on the vapour pressure </w:t>
            </w:r>
            <w:r w:rsidRPr="00E76258">
              <w:rPr>
                <w:lang w:eastAsia="en-US"/>
              </w:rPr>
              <w:t>(2.155*10</w:t>
            </w:r>
            <w:r w:rsidRPr="00E76258">
              <w:rPr>
                <w:vertAlign w:val="superscript"/>
                <w:lang w:eastAsia="en-US"/>
              </w:rPr>
              <w:t>-6</w:t>
            </w:r>
            <w:r w:rsidRPr="00E76258">
              <w:rPr>
                <w:lang w:eastAsia="en-US"/>
              </w:rPr>
              <w:t xml:space="preserve"> Pa at 20°C) and Hen</w:t>
            </w:r>
            <w:r>
              <w:rPr>
                <w:lang w:eastAsia="en-US"/>
              </w:rPr>
              <w:t>ry constant (4.6*10</w:t>
            </w:r>
            <w:r w:rsidRPr="00E76258">
              <w:rPr>
                <w:vertAlign w:val="superscript"/>
                <w:lang w:eastAsia="en-US"/>
              </w:rPr>
              <w:t>-3</w:t>
            </w:r>
            <w:r>
              <w:rPr>
                <w:lang w:eastAsia="en-US"/>
              </w:rPr>
              <w:t xml:space="preserve"> to 4.5*10</w:t>
            </w:r>
            <w:r w:rsidRPr="00E76258">
              <w:rPr>
                <w:vertAlign w:val="superscript"/>
                <w:lang w:eastAsia="en-US"/>
              </w:rPr>
              <w:t>-2</w:t>
            </w:r>
            <w:r w:rsidRPr="00E76258">
              <w:rPr>
                <w:lang w:eastAsia="en-US"/>
              </w:rPr>
              <w:t xml:space="preserve"> Pa.m</w:t>
            </w:r>
            <w:r w:rsidRPr="00E76258">
              <w:rPr>
                <w:vertAlign w:val="superscript"/>
                <w:lang w:eastAsia="en-US"/>
              </w:rPr>
              <w:t>3</w:t>
            </w:r>
            <w:r w:rsidRPr="00E76258">
              <w:rPr>
                <w:lang w:eastAsia="en-US"/>
              </w:rPr>
              <w:t>/mol). In add</w:t>
            </w:r>
            <w:r>
              <w:rPr>
                <w:lang w:eastAsia="en-US"/>
              </w:rPr>
              <w:t xml:space="preserve">ition, </w:t>
            </w:r>
            <w:r w:rsidRPr="00E76258">
              <w:rPr>
                <w:lang w:eastAsia="en-US"/>
              </w:rPr>
              <w:t>as permethrin is rapidly degraded in the air (DT</w:t>
            </w:r>
            <w:r w:rsidRPr="00E76258">
              <w:rPr>
                <w:vertAlign w:val="subscript"/>
                <w:lang w:eastAsia="en-US"/>
              </w:rPr>
              <w:t>50</w:t>
            </w:r>
            <w:r>
              <w:rPr>
                <w:lang w:eastAsia="en-US"/>
              </w:rPr>
              <w:t xml:space="preserve"> = 0.47 days), it would not be transported over large </w:t>
            </w:r>
            <w:r w:rsidRPr="00E76258">
              <w:rPr>
                <w:lang w:eastAsia="en-US"/>
              </w:rPr>
              <w:t>distances in the atmosphere. This</w:t>
            </w:r>
            <w:r>
              <w:rPr>
                <w:lang w:eastAsia="en-US"/>
              </w:rPr>
              <w:t xml:space="preserve"> is confirmed by the calculated </w:t>
            </w:r>
            <w:r w:rsidRPr="00E76258">
              <w:rPr>
                <w:lang w:eastAsia="en-US"/>
              </w:rPr>
              <w:t>distribution of permethrin in air (w</w:t>
            </w:r>
            <w:r>
              <w:rPr>
                <w:lang w:eastAsia="en-US"/>
              </w:rPr>
              <w:t xml:space="preserve">ith Epi Suite) which is 0.0995% </w:t>
            </w:r>
            <w:r w:rsidRPr="00E76258">
              <w:rPr>
                <w:lang w:eastAsia="en-US"/>
              </w:rPr>
              <w:t>(see point 2</w:t>
            </w:r>
            <w:r>
              <w:rPr>
                <w:lang w:eastAsia="en-US"/>
              </w:rPr>
              <w:t xml:space="preserve">.2.8.1.10). </w:t>
            </w:r>
          </w:p>
          <w:p w14:paraId="2797BB2E" w14:textId="77777777" w:rsidR="00682F0C" w:rsidRDefault="00682F0C" w:rsidP="00043437">
            <w:pPr>
              <w:jc w:val="both"/>
              <w:rPr>
                <w:lang w:eastAsia="en-US"/>
              </w:rPr>
            </w:pPr>
            <w:r w:rsidRPr="00E76258">
              <w:rPr>
                <w:lang w:eastAsia="en-US"/>
              </w:rPr>
              <w:t>Therefore the risk of contaminat</w:t>
            </w:r>
            <w:r>
              <w:rPr>
                <w:lang w:eastAsia="en-US"/>
              </w:rPr>
              <w:t xml:space="preserve">ion of air can be considered as negligible and this </w:t>
            </w:r>
            <w:r w:rsidRPr="00E76258">
              <w:rPr>
                <w:lang w:eastAsia="en-US"/>
              </w:rPr>
              <w:t>foreseeable route of entry in the</w:t>
            </w:r>
            <w:r>
              <w:rPr>
                <w:lang w:eastAsia="en-US"/>
              </w:rPr>
              <w:t xml:space="preserve"> environment is not of concern. </w:t>
            </w:r>
          </w:p>
          <w:p w14:paraId="02F4A4F0" w14:textId="77777777" w:rsidR="00682F0C" w:rsidRPr="00AA0575" w:rsidRDefault="00682F0C" w:rsidP="00043437">
            <w:pPr>
              <w:jc w:val="both"/>
              <w:rPr>
                <w:lang w:eastAsia="en-US"/>
              </w:rPr>
            </w:pPr>
            <w:r w:rsidRPr="00E76258">
              <w:rPr>
                <w:lang w:eastAsia="en-US"/>
              </w:rPr>
              <w:t>Based on this assessment, there is no need to conduct add</w:t>
            </w:r>
            <w:r>
              <w:rPr>
                <w:lang w:eastAsia="en-US"/>
              </w:rPr>
              <w:t xml:space="preserve">itional studies on distribution </w:t>
            </w:r>
            <w:r w:rsidRPr="00E76258">
              <w:rPr>
                <w:lang w:eastAsia="en-US"/>
              </w:rPr>
              <w:t>and dissipation in air with the product 04LBCEOL689/2.</w:t>
            </w:r>
          </w:p>
        </w:tc>
      </w:tr>
    </w:tbl>
    <w:p w14:paraId="7FA35827" w14:textId="77777777" w:rsidR="00682F0C" w:rsidRPr="00FD2055" w:rsidRDefault="00682F0C" w:rsidP="00682F0C">
      <w:pPr>
        <w:ind w:left="720"/>
        <w:contextualSpacing/>
        <w:rPr>
          <w:b/>
          <w:i/>
          <w:sz w:val="24"/>
          <w:highlight w:val="magenta"/>
          <w:lang w:eastAsia="en-US"/>
        </w:rPr>
      </w:pPr>
      <w:bookmarkStart w:id="187" w:name="_Toc387250869"/>
      <w:bookmarkStart w:id="188" w:name="_Toc388374389"/>
      <w:bookmarkStart w:id="189" w:name="_Toc388610091"/>
      <w:bookmarkStart w:id="190" w:name="_Toc388625125"/>
      <w:bookmarkStart w:id="191" w:name="_Toc388625379"/>
      <w:bookmarkStart w:id="192" w:name="_Toc388633780"/>
      <w:bookmarkStart w:id="193" w:name="_Toc389725272"/>
      <w:bookmarkEnd w:id="187"/>
      <w:bookmarkEnd w:id="188"/>
      <w:bookmarkEnd w:id="189"/>
      <w:bookmarkEnd w:id="190"/>
      <w:bookmarkEnd w:id="191"/>
      <w:bookmarkEnd w:id="192"/>
      <w:bookmarkEnd w:id="193"/>
    </w:p>
    <w:p w14:paraId="3879D71D" w14:textId="77777777" w:rsidR="00682F0C" w:rsidRPr="00E62903" w:rsidRDefault="00682F0C" w:rsidP="00E62903">
      <w:pPr>
        <w:pStyle w:val="Titre5"/>
        <w:spacing w:before="240"/>
      </w:pPr>
      <w:bookmarkStart w:id="194" w:name="_Toc389729111"/>
      <w:bookmarkStart w:id="195" w:name="_Toc403472796"/>
      <w:r w:rsidRPr="00E62903">
        <w:t>If the biocidal product is to be sprayed near to surface waters then an overspray study may be required to assess risks to aquatic organisms or plants under field conditions (ADS)</w:t>
      </w:r>
      <w:bookmarkEnd w:id="194"/>
      <w:bookmarkEnd w:id="195"/>
    </w:p>
    <w:p w14:paraId="353E529F" w14:textId="77777777" w:rsidR="00682F0C" w:rsidRPr="00AA0575" w:rsidRDefault="00682F0C" w:rsidP="00682F0C">
      <w:pPr>
        <w:jc w:val="both"/>
        <w:rPr>
          <w:b/>
          <w:i/>
          <w:szCs w:val="22"/>
          <w:lang w:eastAsia="en-US"/>
        </w:rPr>
      </w:pPr>
    </w:p>
    <w:p w14:paraId="32F4647F"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682F0C" w:rsidRPr="00AA0575" w14:paraId="39D5ACAB"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64C02198" w14:textId="77777777" w:rsidR="00682F0C" w:rsidRPr="00AA0575" w:rsidRDefault="00682F0C" w:rsidP="00043437">
            <w:pPr>
              <w:keepNext/>
              <w:keepLines/>
              <w:spacing w:before="54" w:after="54"/>
              <w:rPr>
                <w:b/>
                <w:lang w:val="en-US" w:eastAsia="da-DK"/>
              </w:rPr>
            </w:pPr>
            <w:r w:rsidRPr="00AA0575">
              <w:rPr>
                <w:b/>
                <w:bCs/>
                <w:lang w:eastAsia="en-US"/>
              </w:rPr>
              <w:t>Data waiving</w:t>
            </w:r>
          </w:p>
        </w:tc>
      </w:tr>
      <w:tr w:rsidR="00682F0C" w:rsidRPr="00AA0575" w14:paraId="5853216E" w14:textId="77777777" w:rsidTr="00043437">
        <w:tc>
          <w:tcPr>
            <w:tcW w:w="1048" w:type="pct"/>
            <w:tcBorders>
              <w:top w:val="single" w:sz="4" w:space="0" w:color="auto"/>
              <w:left w:val="single" w:sz="4" w:space="0" w:color="auto"/>
              <w:bottom w:val="single" w:sz="4" w:space="0" w:color="auto"/>
              <w:right w:val="single" w:sz="4" w:space="0" w:color="auto"/>
            </w:tcBorders>
            <w:shd w:val="clear" w:color="auto" w:fill="auto"/>
          </w:tcPr>
          <w:p w14:paraId="554DFDE7" w14:textId="77777777" w:rsidR="00682F0C" w:rsidRPr="00AA0575" w:rsidRDefault="00682F0C" w:rsidP="00043437">
            <w:pPr>
              <w:keepNext/>
              <w:keepLines/>
              <w:spacing w:before="54" w:after="54"/>
              <w:rPr>
                <w:bCs/>
                <w:lang w:eastAsia="en-US"/>
              </w:rPr>
            </w:pPr>
            <w:r w:rsidRPr="00AA0575">
              <w:rPr>
                <w:bCs/>
                <w:lang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2C126255" w14:textId="77777777" w:rsidR="00682F0C" w:rsidRPr="00AA0575" w:rsidRDefault="00682F0C" w:rsidP="00043437">
            <w:pPr>
              <w:keepNext/>
              <w:keepLines/>
              <w:spacing w:before="54" w:after="54"/>
              <w:jc w:val="both"/>
              <w:rPr>
                <w:bCs/>
                <w:lang w:eastAsia="en-US"/>
              </w:rPr>
            </w:pPr>
            <w:r w:rsidRPr="00E76258">
              <w:rPr>
                <w:bCs/>
                <w:lang w:eastAsia="en-US"/>
              </w:rPr>
              <w:t>Overspray study to assess risks to aquatic organisms or plants under field conditions.</w:t>
            </w:r>
          </w:p>
        </w:tc>
      </w:tr>
      <w:tr w:rsidR="00682F0C" w:rsidRPr="00AA0575" w14:paraId="1FAD7DA5" w14:textId="77777777" w:rsidTr="00043437">
        <w:tc>
          <w:tcPr>
            <w:tcW w:w="1048" w:type="pct"/>
            <w:tcBorders>
              <w:top w:val="single" w:sz="4" w:space="0" w:color="auto"/>
              <w:left w:val="single" w:sz="4" w:space="0" w:color="auto"/>
              <w:bottom w:val="single" w:sz="4" w:space="0" w:color="auto"/>
              <w:right w:val="single" w:sz="4" w:space="0" w:color="auto"/>
            </w:tcBorders>
            <w:shd w:val="clear" w:color="auto" w:fill="auto"/>
          </w:tcPr>
          <w:p w14:paraId="08366EE7" w14:textId="77777777" w:rsidR="00682F0C" w:rsidRPr="00AA0575" w:rsidRDefault="00682F0C" w:rsidP="00043437">
            <w:pPr>
              <w:keepNext/>
              <w:keepLines/>
              <w:spacing w:before="54" w:after="54"/>
              <w:rPr>
                <w:bCs/>
                <w:lang w:eastAsia="en-US"/>
              </w:rPr>
            </w:pPr>
            <w:r w:rsidRPr="00AA0575">
              <w:rPr>
                <w:bCs/>
                <w:lang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2B4943A6" w14:textId="77777777" w:rsidR="00682F0C" w:rsidRDefault="00682F0C" w:rsidP="00043437">
            <w:pPr>
              <w:keepNext/>
              <w:keepLines/>
              <w:spacing w:before="54" w:after="54"/>
              <w:jc w:val="both"/>
              <w:rPr>
                <w:bCs/>
                <w:lang w:eastAsia="en-US"/>
              </w:rPr>
            </w:pPr>
            <w:r w:rsidRPr="00E76258">
              <w:rPr>
                <w:bCs/>
                <w:lang w:eastAsia="en-US"/>
              </w:rPr>
              <w:t>The product 04LBCEOL689/2 is intende</w:t>
            </w:r>
            <w:r>
              <w:rPr>
                <w:bCs/>
                <w:lang w:eastAsia="en-US"/>
              </w:rPr>
              <w:t xml:space="preserve">d to be used for the preventive and curative </w:t>
            </w:r>
            <w:r w:rsidRPr="00E76258">
              <w:rPr>
                <w:bCs/>
                <w:lang w:eastAsia="en-US"/>
              </w:rPr>
              <w:t>treatment of interior woods against wo</w:t>
            </w:r>
            <w:r>
              <w:rPr>
                <w:bCs/>
                <w:lang w:eastAsia="en-US"/>
              </w:rPr>
              <w:t xml:space="preserve">od-boring insects and termites.  </w:t>
            </w:r>
            <w:r w:rsidRPr="00E76258">
              <w:rPr>
                <w:bCs/>
                <w:lang w:eastAsia="en-US"/>
              </w:rPr>
              <w:t>It is therefore not intended to be sprayed in or n</w:t>
            </w:r>
            <w:r>
              <w:rPr>
                <w:bCs/>
                <w:lang w:eastAsia="en-US"/>
              </w:rPr>
              <w:t xml:space="preserve">ear surface water. Therefore no overspray is foreseen. </w:t>
            </w:r>
          </w:p>
          <w:p w14:paraId="34B505D5" w14:textId="77777777" w:rsidR="00682F0C" w:rsidRPr="00AA0575" w:rsidRDefault="00682F0C" w:rsidP="00043437">
            <w:pPr>
              <w:keepNext/>
              <w:keepLines/>
              <w:spacing w:before="54" w:after="54"/>
              <w:jc w:val="both"/>
              <w:rPr>
                <w:bCs/>
                <w:lang w:eastAsia="en-US"/>
              </w:rPr>
            </w:pPr>
            <w:r w:rsidRPr="00E76258">
              <w:rPr>
                <w:bCs/>
                <w:lang w:eastAsia="en-US"/>
              </w:rPr>
              <w:t xml:space="preserve">Based on this assessment, an overspray study </w:t>
            </w:r>
            <w:r>
              <w:rPr>
                <w:bCs/>
                <w:lang w:eastAsia="en-US"/>
              </w:rPr>
              <w:t xml:space="preserve">is not required for the product </w:t>
            </w:r>
            <w:r w:rsidRPr="00E76258">
              <w:rPr>
                <w:bCs/>
                <w:lang w:eastAsia="en-US"/>
              </w:rPr>
              <w:t>04LBCEOL689/2.</w:t>
            </w:r>
          </w:p>
        </w:tc>
      </w:tr>
    </w:tbl>
    <w:p w14:paraId="5DB9DE6F" w14:textId="77777777" w:rsidR="00682F0C" w:rsidRPr="00FD2055" w:rsidRDefault="00682F0C" w:rsidP="00682F0C">
      <w:pPr>
        <w:spacing w:line="276" w:lineRule="auto"/>
        <w:rPr>
          <w:lang w:eastAsia="en-US"/>
        </w:rPr>
      </w:pPr>
    </w:p>
    <w:p w14:paraId="3E972AB5" w14:textId="77777777" w:rsidR="00682F0C" w:rsidRPr="00E62903" w:rsidRDefault="00682F0C" w:rsidP="00E62903">
      <w:pPr>
        <w:pStyle w:val="Titre5"/>
        <w:spacing w:before="240"/>
      </w:pPr>
      <w:bookmarkStart w:id="196" w:name="_Toc388285341"/>
      <w:bookmarkStart w:id="197" w:name="_Toc388374391"/>
      <w:bookmarkStart w:id="198" w:name="_Toc388285342"/>
      <w:bookmarkStart w:id="199" w:name="_Toc388374392"/>
      <w:bookmarkStart w:id="200" w:name="_Toc389729112"/>
      <w:bookmarkStart w:id="201" w:name="_Toc403472797"/>
      <w:bookmarkEnd w:id="196"/>
      <w:bookmarkEnd w:id="197"/>
      <w:bookmarkEnd w:id="198"/>
      <w:bookmarkEnd w:id="199"/>
      <w:r w:rsidRPr="00E62903">
        <w:t>If the biocidal product is to be sprayed outside or if potential for large scale formation of dust is given then data on overspray behaviour may be required to assess risks to bees and non-target arthropods under field conditions (ADS)</w:t>
      </w:r>
      <w:bookmarkEnd w:id="200"/>
      <w:bookmarkEnd w:id="201"/>
    </w:p>
    <w:p w14:paraId="484E2830" w14:textId="77777777" w:rsidR="00682F0C" w:rsidRDefault="00682F0C" w:rsidP="00682F0C">
      <w:pPr>
        <w:jc w:val="both"/>
        <w:rPr>
          <w:bCs/>
          <w:lang w:eastAsia="en-US"/>
        </w:rPr>
      </w:pPr>
    </w:p>
    <w:p w14:paraId="79688962" w14:textId="77777777" w:rsidR="00682F0C" w:rsidRPr="00C0540B" w:rsidRDefault="00682F0C" w:rsidP="00682F0C">
      <w:pPr>
        <w:jc w:val="both"/>
        <w:rPr>
          <w:bCs/>
          <w:lang w:eastAsia="en-US"/>
        </w:rPr>
      </w:pPr>
      <w:r w:rsidRPr="00C0540B">
        <w:rPr>
          <w:bCs/>
          <w:lang w:eastAsia="en-US"/>
        </w:rPr>
        <w:t>No data is available.</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682F0C" w:rsidRPr="00AA0575" w14:paraId="46560134" w14:textId="77777777" w:rsidTr="00043437">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A6B6D89" w14:textId="77777777" w:rsidR="00682F0C" w:rsidRPr="00AA0575" w:rsidRDefault="00682F0C" w:rsidP="00043437">
            <w:pPr>
              <w:keepNext/>
              <w:keepLines/>
              <w:spacing w:before="54" w:after="54"/>
              <w:rPr>
                <w:b/>
                <w:lang w:val="en-US" w:eastAsia="da-DK"/>
              </w:rPr>
            </w:pPr>
            <w:r w:rsidRPr="00AA0575">
              <w:rPr>
                <w:b/>
                <w:bCs/>
                <w:lang w:eastAsia="en-US"/>
              </w:rPr>
              <w:lastRenderedPageBreak/>
              <w:t>Data waiving</w:t>
            </w:r>
          </w:p>
        </w:tc>
      </w:tr>
      <w:tr w:rsidR="00682F0C" w:rsidRPr="00AA0575" w14:paraId="62749290" w14:textId="77777777" w:rsidTr="00043437">
        <w:tc>
          <w:tcPr>
            <w:tcW w:w="1048" w:type="pct"/>
            <w:tcBorders>
              <w:top w:val="single" w:sz="4" w:space="0" w:color="auto"/>
              <w:left w:val="single" w:sz="4" w:space="0" w:color="auto"/>
              <w:bottom w:val="single" w:sz="4" w:space="0" w:color="auto"/>
              <w:right w:val="single" w:sz="4" w:space="0" w:color="auto"/>
            </w:tcBorders>
            <w:shd w:val="clear" w:color="auto" w:fill="auto"/>
          </w:tcPr>
          <w:p w14:paraId="6C78F8F6" w14:textId="77777777" w:rsidR="00682F0C" w:rsidRPr="00AA0575" w:rsidRDefault="00682F0C" w:rsidP="00043437">
            <w:pPr>
              <w:keepNext/>
              <w:keepLines/>
              <w:spacing w:before="54" w:after="54"/>
              <w:rPr>
                <w:bCs/>
                <w:lang w:eastAsia="en-US"/>
              </w:rPr>
            </w:pPr>
            <w:r w:rsidRPr="00AA0575">
              <w:rPr>
                <w:bCs/>
                <w:lang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77F3E3BC" w14:textId="77777777" w:rsidR="00682F0C" w:rsidRPr="000E744E" w:rsidRDefault="00682F0C" w:rsidP="00043437">
            <w:pPr>
              <w:keepNext/>
              <w:keepLines/>
              <w:spacing w:before="54" w:after="54"/>
              <w:jc w:val="both"/>
              <w:rPr>
                <w:bCs/>
                <w:lang w:eastAsia="en-US"/>
              </w:rPr>
            </w:pPr>
            <w:r w:rsidRPr="000E744E">
              <w:rPr>
                <w:bCs/>
                <w:lang w:eastAsia="en-US"/>
              </w:rPr>
              <w:t>Overspray study to assess risks to</w:t>
            </w:r>
            <w:r>
              <w:rPr>
                <w:bCs/>
                <w:lang w:eastAsia="en-US"/>
              </w:rPr>
              <w:t xml:space="preserve"> bees and non-target arthropods under field </w:t>
            </w:r>
            <w:r w:rsidRPr="000E744E">
              <w:rPr>
                <w:bCs/>
                <w:lang w:eastAsia="en-US"/>
              </w:rPr>
              <w:t>conditions.</w:t>
            </w:r>
          </w:p>
        </w:tc>
      </w:tr>
      <w:tr w:rsidR="00682F0C" w:rsidRPr="00AA0575" w14:paraId="48A47902" w14:textId="77777777" w:rsidTr="00043437">
        <w:tc>
          <w:tcPr>
            <w:tcW w:w="1048" w:type="pct"/>
            <w:tcBorders>
              <w:top w:val="single" w:sz="4" w:space="0" w:color="auto"/>
              <w:left w:val="single" w:sz="4" w:space="0" w:color="auto"/>
              <w:bottom w:val="single" w:sz="4" w:space="0" w:color="auto"/>
              <w:right w:val="single" w:sz="4" w:space="0" w:color="auto"/>
            </w:tcBorders>
            <w:shd w:val="clear" w:color="auto" w:fill="auto"/>
          </w:tcPr>
          <w:p w14:paraId="2D27947A" w14:textId="77777777" w:rsidR="00682F0C" w:rsidRPr="00AA0575" w:rsidRDefault="00682F0C" w:rsidP="00043437">
            <w:pPr>
              <w:keepNext/>
              <w:keepLines/>
              <w:spacing w:before="54" w:after="54"/>
              <w:rPr>
                <w:bCs/>
                <w:lang w:eastAsia="en-US"/>
              </w:rPr>
            </w:pPr>
            <w:r w:rsidRPr="00AA0575">
              <w:rPr>
                <w:bCs/>
                <w:lang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6277D0F4" w14:textId="77777777" w:rsidR="00682F0C" w:rsidRDefault="00682F0C" w:rsidP="00043437">
            <w:pPr>
              <w:keepNext/>
              <w:keepLines/>
              <w:spacing w:before="54" w:after="54"/>
              <w:jc w:val="both"/>
              <w:rPr>
                <w:bCs/>
                <w:lang w:eastAsia="en-US"/>
              </w:rPr>
            </w:pPr>
            <w:r w:rsidRPr="000E744E">
              <w:rPr>
                <w:bCs/>
                <w:lang w:eastAsia="en-US"/>
              </w:rPr>
              <w:t xml:space="preserve">The product 04LBCEOL689/2 is intended to be used </w:t>
            </w:r>
            <w:r>
              <w:rPr>
                <w:bCs/>
                <w:lang w:eastAsia="en-US"/>
              </w:rPr>
              <w:t xml:space="preserve">for the preventive and curative </w:t>
            </w:r>
            <w:r w:rsidRPr="000E744E">
              <w:rPr>
                <w:bCs/>
                <w:lang w:eastAsia="en-US"/>
              </w:rPr>
              <w:t>treatment of interior woods against wo</w:t>
            </w:r>
            <w:r>
              <w:rPr>
                <w:bCs/>
                <w:lang w:eastAsia="en-US"/>
              </w:rPr>
              <w:t xml:space="preserve">od-boring insects and termites. </w:t>
            </w:r>
            <w:r w:rsidRPr="000E744E">
              <w:rPr>
                <w:bCs/>
                <w:lang w:eastAsia="en-US"/>
              </w:rPr>
              <w:t>The product is not intended to be sprayed into the ou</w:t>
            </w:r>
            <w:r>
              <w:rPr>
                <w:bCs/>
                <w:lang w:eastAsia="en-US"/>
              </w:rPr>
              <w:t xml:space="preserve">tdoor environment and it has no </w:t>
            </w:r>
            <w:r w:rsidRPr="000E744E">
              <w:rPr>
                <w:bCs/>
                <w:lang w:eastAsia="en-US"/>
              </w:rPr>
              <w:t>pote</w:t>
            </w:r>
            <w:r>
              <w:rPr>
                <w:bCs/>
                <w:lang w:eastAsia="en-US"/>
              </w:rPr>
              <w:t xml:space="preserve">ntial for large scale formation </w:t>
            </w:r>
            <w:r w:rsidRPr="000E744E">
              <w:rPr>
                <w:bCs/>
                <w:lang w:eastAsia="en-US"/>
              </w:rPr>
              <w:t xml:space="preserve">of dust. Therefore </w:t>
            </w:r>
            <w:r>
              <w:rPr>
                <w:bCs/>
                <w:lang w:eastAsia="en-US"/>
              </w:rPr>
              <w:t xml:space="preserve">there is no risk of exposure of </w:t>
            </w:r>
            <w:r w:rsidRPr="000E744E">
              <w:rPr>
                <w:bCs/>
                <w:lang w:eastAsia="en-US"/>
              </w:rPr>
              <w:t>honey</w:t>
            </w:r>
            <w:r>
              <w:rPr>
                <w:bCs/>
                <w:lang w:eastAsia="en-US"/>
              </w:rPr>
              <w:t xml:space="preserve">bees and non-target arthropods. </w:t>
            </w:r>
          </w:p>
          <w:p w14:paraId="2998092B" w14:textId="77777777" w:rsidR="00682F0C" w:rsidRPr="000E744E" w:rsidRDefault="00682F0C" w:rsidP="00043437">
            <w:pPr>
              <w:keepNext/>
              <w:keepLines/>
              <w:spacing w:before="54" w:after="54"/>
              <w:jc w:val="both"/>
              <w:rPr>
                <w:bCs/>
                <w:lang w:eastAsia="en-US"/>
              </w:rPr>
            </w:pPr>
            <w:r w:rsidRPr="000E744E">
              <w:rPr>
                <w:bCs/>
                <w:lang w:eastAsia="en-US"/>
              </w:rPr>
              <w:t>Based on this assessment, no ad</w:t>
            </w:r>
            <w:r>
              <w:rPr>
                <w:bCs/>
                <w:lang w:eastAsia="en-US"/>
              </w:rPr>
              <w:t xml:space="preserve">ditional study with the product 04LBCEOL689/2 was </w:t>
            </w:r>
            <w:r w:rsidRPr="000E744E">
              <w:rPr>
                <w:bCs/>
                <w:lang w:eastAsia="en-US"/>
              </w:rPr>
              <w:t>conducted to address this point.</w:t>
            </w:r>
          </w:p>
        </w:tc>
      </w:tr>
    </w:tbl>
    <w:tbl>
      <w:tblPr>
        <w:tblpPr w:leftFromText="180" w:rightFromText="180" w:bottomFromText="20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F0C" w:rsidRPr="00CB2F2B" w14:paraId="63342E70" w14:textId="77777777" w:rsidTr="00043437">
        <w:tc>
          <w:tcPr>
            <w:tcW w:w="9498" w:type="dxa"/>
            <w:tcBorders>
              <w:top w:val="single" w:sz="4" w:space="0" w:color="auto"/>
              <w:left w:val="single" w:sz="4" w:space="0" w:color="auto"/>
              <w:bottom w:val="single" w:sz="4" w:space="0" w:color="auto"/>
              <w:right w:val="single" w:sz="4" w:space="0" w:color="auto"/>
            </w:tcBorders>
            <w:shd w:val="clear" w:color="auto" w:fill="D6E3BC"/>
            <w:hideMark/>
          </w:tcPr>
          <w:p w14:paraId="68C31904" w14:textId="77777777" w:rsidR="00682F0C" w:rsidRDefault="00682F0C" w:rsidP="00043437">
            <w:pPr>
              <w:pStyle w:val="Infobox"/>
              <w:framePr w:hSpace="0" w:wrap="auto" w:vAnchor="margin" w:hAnchor="text" w:xAlign="left" w:yAlign="inline"/>
              <w:spacing w:line="276" w:lineRule="auto"/>
              <w:rPr>
                <w:b/>
              </w:rPr>
            </w:pPr>
            <w:bookmarkStart w:id="202" w:name="_Toc388374394"/>
            <w:bookmarkStart w:id="203" w:name="_Toc377651044"/>
            <w:bookmarkStart w:id="204" w:name="_Toc389729113"/>
            <w:bookmarkStart w:id="205" w:name="_Toc403472798"/>
            <w:bookmarkStart w:id="206" w:name="_Toc403566581"/>
            <w:bookmarkStart w:id="207" w:name="_Toc425344122"/>
            <w:bookmarkEnd w:id="202"/>
            <w:r>
              <w:rPr>
                <w:b/>
              </w:rPr>
              <w:t xml:space="preserve">Infobox 3 – FR: </w:t>
            </w:r>
          </w:p>
          <w:p w14:paraId="1FA39FBF" w14:textId="77777777" w:rsidR="00682F0C" w:rsidRDefault="00682F0C" w:rsidP="00043437">
            <w:pPr>
              <w:pStyle w:val="Infobox"/>
              <w:framePr w:hSpace="0" w:wrap="auto" w:vAnchor="margin" w:hAnchor="text" w:xAlign="left" w:yAlign="inline"/>
              <w:spacing w:line="276" w:lineRule="auto"/>
            </w:pPr>
            <w:r>
              <w:t xml:space="preserve">We agree with all the waiving. </w:t>
            </w:r>
          </w:p>
        </w:tc>
      </w:tr>
    </w:tbl>
    <w:p w14:paraId="63E66689" w14:textId="77777777" w:rsidR="00682F0C" w:rsidRPr="000E79D1" w:rsidRDefault="00682F0C" w:rsidP="000E79D1">
      <w:pPr>
        <w:pStyle w:val="Titre4"/>
      </w:pPr>
      <w:bookmarkStart w:id="208" w:name="_Toc505609773"/>
      <w:r w:rsidRPr="002A0BCD">
        <w:t>Exposure assessment</w:t>
      </w:r>
      <w:bookmarkEnd w:id="203"/>
      <w:bookmarkEnd w:id="204"/>
      <w:bookmarkEnd w:id="205"/>
      <w:bookmarkEnd w:id="206"/>
      <w:bookmarkEnd w:id="207"/>
      <w:bookmarkEnd w:id="208"/>
    </w:p>
    <w:p w14:paraId="18F88C89" w14:textId="77777777" w:rsidR="00682F0C" w:rsidRDefault="00682F0C" w:rsidP="00682F0C">
      <w:pPr>
        <w:spacing w:line="276" w:lineRule="auto"/>
        <w:rPr>
          <w:lang w:eastAsia="en-US"/>
        </w:rPr>
      </w:pPr>
      <w:bookmarkStart w:id="209" w:name="_Toc377651045"/>
    </w:p>
    <w:p w14:paraId="1234136D" w14:textId="77777777" w:rsidR="00682F0C" w:rsidRDefault="00682F0C" w:rsidP="00682F0C">
      <w:pPr>
        <w:keepNext/>
        <w:keepLines/>
        <w:spacing w:before="54" w:after="54"/>
        <w:jc w:val="both"/>
        <w:rPr>
          <w:bCs/>
          <w:lang w:eastAsia="en-US"/>
        </w:rPr>
      </w:pPr>
      <w:r w:rsidRPr="000E744E">
        <w:rPr>
          <w:bCs/>
          <w:lang w:eastAsia="en-US"/>
        </w:rPr>
        <w:t>The environmental exposure assessment has been performed in accordance with the revised Emission</w:t>
      </w:r>
      <w:r>
        <w:rPr>
          <w:bCs/>
          <w:lang w:eastAsia="en-US"/>
        </w:rPr>
        <w:t xml:space="preserve"> </w:t>
      </w:r>
      <w:r w:rsidRPr="000E744E">
        <w:rPr>
          <w:bCs/>
          <w:lang w:eastAsia="en-US"/>
        </w:rPr>
        <w:t>Scenario Document for wood preservatives (revised ESD for PT08, 24/09/2013).</w:t>
      </w:r>
    </w:p>
    <w:p w14:paraId="72DA0427" w14:textId="77777777" w:rsidR="00682F0C" w:rsidRDefault="00682F0C" w:rsidP="00682F0C">
      <w:pPr>
        <w:keepNext/>
        <w:keepLines/>
        <w:spacing w:before="54" w:after="54"/>
        <w:jc w:val="both"/>
        <w:rPr>
          <w:bCs/>
          <w:lang w:eastAsia="en-US"/>
        </w:rPr>
      </w:pPr>
    </w:p>
    <w:p w14:paraId="30DE37EB" w14:textId="77777777" w:rsidR="00682F0C" w:rsidRDefault="00682F0C" w:rsidP="00682F0C">
      <w:pPr>
        <w:keepNext/>
        <w:keepLines/>
        <w:spacing w:before="54" w:after="54"/>
        <w:jc w:val="both"/>
        <w:rPr>
          <w:bCs/>
          <w:lang w:eastAsia="en-US"/>
        </w:rPr>
      </w:pPr>
      <w:r w:rsidRPr="000E744E">
        <w:rPr>
          <w:bCs/>
          <w:lang w:eastAsia="en-US"/>
        </w:rPr>
        <w:t>The product 04LBCEOL689/2 is a ready-to-use water-based wood preservative containing 0.60% w/w</w:t>
      </w:r>
      <w:r>
        <w:rPr>
          <w:bCs/>
          <w:lang w:eastAsia="en-US"/>
        </w:rPr>
        <w:t xml:space="preserve"> </w:t>
      </w:r>
      <w:r w:rsidRPr="000E744E">
        <w:rPr>
          <w:bCs/>
          <w:lang w:eastAsia="en-US"/>
        </w:rPr>
        <w:t>permethrin. It is intended to be used for the preventive and curative treatment of interior woods against</w:t>
      </w:r>
      <w:r>
        <w:rPr>
          <w:bCs/>
          <w:lang w:eastAsia="en-US"/>
        </w:rPr>
        <w:t xml:space="preserve"> </w:t>
      </w:r>
      <w:r w:rsidRPr="000E744E">
        <w:rPr>
          <w:bCs/>
          <w:lang w:eastAsia="en-US"/>
        </w:rPr>
        <w:t>wood-boring insects and termites. These preventive and curative treatments are done by professionals</w:t>
      </w:r>
      <w:r>
        <w:rPr>
          <w:bCs/>
          <w:lang w:eastAsia="en-US"/>
        </w:rPr>
        <w:t xml:space="preserve"> </w:t>
      </w:r>
      <w:r w:rsidRPr="000E744E">
        <w:rPr>
          <w:bCs/>
          <w:lang w:eastAsia="en-US"/>
        </w:rPr>
        <w:t>and non-professionals by brush application, spray application or injection.</w:t>
      </w:r>
      <w:r>
        <w:rPr>
          <w:bCs/>
          <w:lang w:eastAsia="en-US"/>
        </w:rPr>
        <w:t xml:space="preserve"> </w:t>
      </w:r>
    </w:p>
    <w:p w14:paraId="5813EDA3" w14:textId="77777777" w:rsidR="00682F0C" w:rsidRDefault="00682F0C" w:rsidP="00682F0C">
      <w:pPr>
        <w:keepNext/>
        <w:keepLines/>
        <w:spacing w:before="54" w:after="54"/>
        <w:jc w:val="both"/>
        <w:rPr>
          <w:bCs/>
          <w:lang w:eastAsia="en-US"/>
        </w:rPr>
      </w:pPr>
    </w:p>
    <w:p w14:paraId="0F907A0F" w14:textId="77777777" w:rsidR="00682F0C" w:rsidRDefault="00682F0C" w:rsidP="00682F0C">
      <w:pPr>
        <w:keepNext/>
        <w:keepLines/>
        <w:spacing w:before="54" w:after="54"/>
        <w:jc w:val="both"/>
        <w:rPr>
          <w:bCs/>
          <w:lang w:eastAsia="en-US"/>
        </w:rPr>
      </w:pPr>
      <w:r w:rsidRPr="000E744E">
        <w:rPr>
          <w:bCs/>
          <w:lang w:eastAsia="en-US"/>
        </w:rPr>
        <w:t>According to the revised ESD for PT08, the emissions to the environment following indoor treatments</w:t>
      </w:r>
      <w:r>
        <w:rPr>
          <w:bCs/>
          <w:lang w:eastAsia="en-US"/>
        </w:rPr>
        <w:t xml:space="preserve"> </w:t>
      </w:r>
      <w:r w:rsidRPr="000E744E">
        <w:rPr>
          <w:bCs/>
          <w:lang w:eastAsia="en-US"/>
        </w:rPr>
        <w:t>by spraying, brushing and injection are considered negligible.</w:t>
      </w:r>
      <w:r>
        <w:rPr>
          <w:bCs/>
          <w:lang w:eastAsia="en-US"/>
        </w:rPr>
        <w:t xml:space="preserve"> </w:t>
      </w:r>
    </w:p>
    <w:p w14:paraId="34A73DE2" w14:textId="77777777" w:rsidR="00682F0C" w:rsidRDefault="00682F0C" w:rsidP="00682F0C">
      <w:pPr>
        <w:keepNext/>
        <w:keepLines/>
        <w:spacing w:before="54" w:after="54"/>
        <w:jc w:val="both"/>
        <w:rPr>
          <w:bCs/>
          <w:lang w:eastAsia="en-US"/>
        </w:rPr>
      </w:pPr>
    </w:p>
    <w:p w14:paraId="0EFDD5EE" w14:textId="77777777" w:rsidR="00682F0C" w:rsidRDefault="00682F0C" w:rsidP="00682F0C">
      <w:pPr>
        <w:keepNext/>
        <w:keepLines/>
        <w:spacing w:before="54" w:after="54"/>
        <w:jc w:val="both"/>
        <w:rPr>
          <w:bCs/>
          <w:lang w:eastAsia="en-US"/>
        </w:rPr>
      </w:pPr>
      <w:r w:rsidRPr="000E744E">
        <w:rPr>
          <w:bCs/>
          <w:lang w:eastAsia="en-US"/>
        </w:rPr>
        <w:t>Therefore, as the product 04LBCEOL689/2 is for indoor use only, an exposure of environmental</w:t>
      </w:r>
      <w:r>
        <w:rPr>
          <w:bCs/>
          <w:lang w:eastAsia="en-US"/>
        </w:rPr>
        <w:t xml:space="preserve"> </w:t>
      </w:r>
      <w:r w:rsidRPr="000E744E">
        <w:rPr>
          <w:bCs/>
          <w:lang w:eastAsia="en-US"/>
        </w:rPr>
        <w:t>compartments is unlikely.</w:t>
      </w:r>
      <w:r>
        <w:rPr>
          <w:bCs/>
          <w:lang w:eastAsia="en-US"/>
        </w:rPr>
        <w:t xml:space="preserve"> </w:t>
      </w:r>
    </w:p>
    <w:p w14:paraId="3B04C23C" w14:textId="77777777" w:rsidR="00682F0C" w:rsidRDefault="00682F0C" w:rsidP="00682F0C">
      <w:pPr>
        <w:keepNext/>
        <w:keepLines/>
        <w:spacing w:before="54" w:after="54"/>
        <w:jc w:val="both"/>
        <w:rPr>
          <w:bCs/>
          <w:lang w:eastAsia="en-US"/>
        </w:rPr>
      </w:pPr>
    </w:p>
    <w:p w14:paraId="409C492B" w14:textId="77777777" w:rsidR="00682F0C" w:rsidRDefault="00682F0C" w:rsidP="00682F0C">
      <w:pPr>
        <w:keepNext/>
        <w:keepLines/>
        <w:spacing w:before="54" w:after="54"/>
        <w:jc w:val="both"/>
        <w:rPr>
          <w:bCs/>
          <w:lang w:eastAsia="en-US"/>
        </w:rPr>
      </w:pPr>
      <w:r w:rsidRPr="000E744E">
        <w:rPr>
          <w:bCs/>
          <w:lang w:eastAsia="en-US"/>
        </w:rPr>
        <w:t>Exposure of atmosphere can be expected considering the mode of application by spraying of the product</w:t>
      </w:r>
      <w:r>
        <w:rPr>
          <w:bCs/>
          <w:lang w:eastAsia="en-US"/>
        </w:rPr>
        <w:t xml:space="preserve"> </w:t>
      </w:r>
      <w:r w:rsidRPr="000E744E">
        <w:rPr>
          <w:bCs/>
          <w:lang w:eastAsia="en-US"/>
        </w:rPr>
        <w:t>04LBCEOL689/2, resulting in a direct emission to air. However, based on the indoor application of the</w:t>
      </w:r>
      <w:r>
        <w:rPr>
          <w:bCs/>
          <w:lang w:eastAsia="en-US"/>
        </w:rPr>
        <w:t xml:space="preserve"> </w:t>
      </w:r>
      <w:r w:rsidRPr="000E744E">
        <w:rPr>
          <w:bCs/>
          <w:lang w:eastAsia="en-US"/>
        </w:rPr>
        <w:t>product, it is likely that the emissions to the atmosphere will be limited in time and restricted to a local</w:t>
      </w:r>
      <w:r>
        <w:rPr>
          <w:bCs/>
          <w:lang w:eastAsia="en-US"/>
        </w:rPr>
        <w:t xml:space="preserve"> </w:t>
      </w:r>
      <w:r w:rsidRPr="000E744E">
        <w:rPr>
          <w:bCs/>
          <w:lang w:eastAsia="en-US"/>
        </w:rPr>
        <w:t>scale. Moreover, the volatilisation of permethrin is considered to be negligible based on the vapour</w:t>
      </w:r>
      <w:r>
        <w:rPr>
          <w:bCs/>
          <w:lang w:eastAsia="en-US"/>
        </w:rPr>
        <w:t xml:space="preserve"> </w:t>
      </w:r>
      <w:r w:rsidRPr="000E744E">
        <w:rPr>
          <w:bCs/>
          <w:lang w:eastAsia="en-US"/>
        </w:rPr>
        <w:t>pressure (2.155*10</w:t>
      </w:r>
      <w:r w:rsidRPr="000E744E">
        <w:rPr>
          <w:bCs/>
          <w:vertAlign w:val="superscript"/>
          <w:lang w:eastAsia="en-US"/>
        </w:rPr>
        <w:t>-6</w:t>
      </w:r>
      <w:r w:rsidRPr="000E744E">
        <w:rPr>
          <w:bCs/>
          <w:lang w:eastAsia="en-US"/>
        </w:rPr>
        <w:t xml:space="preserve"> Pa at 20°C) and Henry constant (4.6*10</w:t>
      </w:r>
      <w:r w:rsidRPr="000E744E">
        <w:rPr>
          <w:bCs/>
          <w:vertAlign w:val="superscript"/>
          <w:lang w:eastAsia="en-US"/>
        </w:rPr>
        <w:t>-3</w:t>
      </w:r>
      <w:r w:rsidRPr="000E744E">
        <w:rPr>
          <w:bCs/>
          <w:lang w:eastAsia="en-US"/>
        </w:rPr>
        <w:t xml:space="preserve"> to 4.5*10</w:t>
      </w:r>
      <w:r w:rsidRPr="000E744E">
        <w:rPr>
          <w:bCs/>
          <w:vertAlign w:val="superscript"/>
          <w:lang w:eastAsia="en-US"/>
        </w:rPr>
        <w:t>-2</w:t>
      </w:r>
      <w:r w:rsidRPr="000E744E">
        <w:rPr>
          <w:bCs/>
          <w:lang w:eastAsia="en-US"/>
        </w:rPr>
        <w:t xml:space="preserve"> Pa.m</w:t>
      </w:r>
      <w:r w:rsidRPr="000E744E">
        <w:rPr>
          <w:bCs/>
          <w:vertAlign w:val="superscript"/>
          <w:lang w:eastAsia="en-US"/>
        </w:rPr>
        <w:t>3</w:t>
      </w:r>
      <w:r w:rsidRPr="000E744E">
        <w:rPr>
          <w:bCs/>
          <w:lang w:eastAsia="en-US"/>
        </w:rPr>
        <w:t>/mol). In addition, as</w:t>
      </w:r>
      <w:r>
        <w:rPr>
          <w:bCs/>
          <w:lang w:eastAsia="en-US"/>
        </w:rPr>
        <w:t xml:space="preserve"> </w:t>
      </w:r>
      <w:r w:rsidRPr="000E744E">
        <w:rPr>
          <w:bCs/>
          <w:lang w:eastAsia="en-US"/>
        </w:rPr>
        <w:t>permethrin is rapidly degraded in the air, it would not be transported over large distances in the</w:t>
      </w:r>
      <w:r>
        <w:rPr>
          <w:bCs/>
          <w:lang w:eastAsia="en-US"/>
        </w:rPr>
        <w:t xml:space="preserve"> </w:t>
      </w:r>
      <w:r w:rsidRPr="000E744E">
        <w:rPr>
          <w:bCs/>
          <w:lang w:eastAsia="en-US"/>
        </w:rPr>
        <w:t xml:space="preserve">atmosphere. Therefore, the risk of contamination of air can be considered as negligible and this foreseeable route of entry in the environment is not of concern. </w:t>
      </w:r>
    </w:p>
    <w:p w14:paraId="46AFDA80" w14:textId="77777777" w:rsidR="00682F0C" w:rsidRDefault="00682F0C" w:rsidP="00682F0C">
      <w:pPr>
        <w:keepNext/>
        <w:keepLines/>
        <w:spacing w:before="54" w:after="54"/>
        <w:jc w:val="both"/>
        <w:rPr>
          <w:bCs/>
          <w:lang w:eastAsia="en-US"/>
        </w:rPr>
      </w:pPr>
    </w:p>
    <w:p w14:paraId="635E3F35" w14:textId="77777777" w:rsidR="00682F0C" w:rsidRPr="000E744E" w:rsidRDefault="00682F0C" w:rsidP="00682F0C">
      <w:pPr>
        <w:keepNext/>
        <w:keepLines/>
        <w:spacing w:before="54" w:after="54"/>
        <w:jc w:val="both"/>
        <w:rPr>
          <w:bCs/>
          <w:lang w:eastAsia="en-US"/>
        </w:rPr>
      </w:pPr>
      <w:r w:rsidRPr="000E744E">
        <w:rPr>
          <w:bCs/>
          <w:lang w:eastAsia="en-US"/>
        </w:rPr>
        <w:t>Concerning cleaning, maintenance and waste disposal, all the waste wood, protection foil, cleaning solvents, used cans and unused products should be disposed of according to national waste disposal regulations. These scenarios are not considered in the risk assessment.</w:t>
      </w:r>
    </w:p>
    <w:p w14:paraId="31ABC4DF" w14:textId="77777777" w:rsidR="00682F0C" w:rsidRPr="00FD2055" w:rsidRDefault="00682F0C" w:rsidP="00682F0C">
      <w:pPr>
        <w:spacing w:line="276" w:lineRule="auto"/>
        <w:rPr>
          <w:i/>
          <w:lang w:eastAsia="en-US"/>
        </w:rPr>
      </w:pPr>
    </w:p>
    <w:p w14:paraId="25AC7914" w14:textId="77777777" w:rsidR="00682F0C" w:rsidRPr="002A0BCD" w:rsidRDefault="00682F0C" w:rsidP="00682F0C">
      <w:pPr>
        <w:spacing w:line="276" w:lineRule="auto"/>
        <w:rPr>
          <w:b/>
          <w:lang w:eastAsia="en-US"/>
        </w:rPr>
      </w:pPr>
      <w:r w:rsidRPr="002A0BCD">
        <w:rPr>
          <w:b/>
          <w:lang w:eastAsia="en-US"/>
        </w:rPr>
        <w:t>General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682F0C" w:rsidRPr="002A0BCD" w14:paraId="2E88D878" w14:textId="77777777" w:rsidTr="00043437">
        <w:tc>
          <w:tcPr>
            <w:tcW w:w="2943" w:type="dxa"/>
            <w:shd w:val="clear" w:color="auto" w:fill="FFFFCC"/>
            <w:vAlign w:val="center"/>
          </w:tcPr>
          <w:p w14:paraId="64ADB47A" w14:textId="77777777" w:rsidR="00682F0C" w:rsidRPr="002A0BCD" w:rsidRDefault="00682F0C" w:rsidP="00043437">
            <w:pPr>
              <w:spacing w:line="276" w:lineRule="auto"/>
              <w:rPr>
                <w:lang w:eastAsia="en-US"/>
              </w:rPr>
            </w:pPr>
            <w:r w:rsidRPr="002A0BCD">
              <w:rPr>
                <w:lang w:eastAsia="en-US"/>
              </w:rPr>
              <w:lastRenderedPageBreak/>
              <w:t>Assessed PT</w:t>
            </w:r>
          </w:p>
        </w:tc>
        <w:tc>
          <w:tcPr>
            <w:tcW w:w="6413" w:type="dxa"/>
            <w:shd w:val="clear" w:color="auto" w:fill="auto"/>
            <w:vAlign w:val="center"/>
          </w:tcPr>
          <w:p w14:paraId="76F19FB5" w14:textId="77777777" w:rsidR="00682F0C" w:rsidRPr="000E744E" w:rsidRDefault="00682F0C" w:rsidP="00043437">
            <w:pPr>
              <w:keepNext/>
              <w:keepLines/>
              <w:spacing w:before="54" w:after="54"/>
              <w:jc w:val="both"/>
              <w:rPr>
                <w:bCs/>
                <w:lang w:eastAsia="en-US"/>
              </w:rPr>
            </w:pPr>
            <w:r w:rsidRPr="000E744E">
              <w:rPr>
                <w:bCs/>
                <w:lang w:eastAsia="en-US"/>
              </w:rPr>
              <w:t>PT8</w:t>
            </w:r>
          </w:p>
        </w:tc>
      </w:tr>
      <w:tr w:rsidR="00682F0C" w:rsidRPr="002A0BCD" w14:paraId="5CA29FE3" w14:textId="77777777" w:rsidTr="00043437">
        <w:tc>
          <w:tcPr>
            <w:tcW w:w="2943" w:type="dxa"/>
            <w:shd w:val="clear" w:color="auto" w:fill="FFFFCC"/>
            <w:vAlign w:val="center"/>
          </w:tcPr>
          <w:p w14:paraId="52E534DB" w14:textId="77777777" w:rsidR="00682F0C" w:rsidRPr="002A0BCD" w:rsidRDefault="00682F0C" w:rsidP="00043437">
            <w:pPr>
              <w:spacing w:line="276" w:lineRule="auto"/>
              <w:rPr>
                <w:lang w:eastAsia="en-US"/>
              </w:rPr>
            </w:pPr>
            <w:r w:rsidRPr="002A0BCD">
              <w:rPr>
                <w:lang w:eastAsia="en-US"/>
              </w:rPr>
              <w:t>Assessed scenarios</w:t>
            </w:r>
          </w:p>
        </w:tc>
        <w:tc>
          <w:tcPr>
            <w:tcW w:w="6413" w:type="dxa"/>
            <w:shd w:val="clear" w:color="auto" w:fill="auto"/>
            <w:vAlign w:val="center"/>
          </w:tcPr>
          <w:p w14:paraId="3E29976A" w14:textId="77777777" w:rsidR="00682F0C" w:rsidRPr="000E744E" w:rsidRDefault="00682F0C" w:rsidP="00043437">
            <w:pPr>
              <w:keepNext/>
              <w:keepLines/>
              <w:spacing w:before="54" w:after="54"/>
              <w:jc w:val="both"/>
              <w:rPr>
                <w:bCs/>
                <w:lang w:eastAsia="en-US"/>
              </w:rPr>
            </w:pPr>
            <w:r w:rsidRPr="000E744E">
              <w:rPr>
                <w:bCs/>
                <w:lang w:eastAsia="en-US"/>
              </w:rPr>
              <w:t>Scenario 1: Indoor applications</w:t>
            </w:r>
          </w:p>
        </w:tc>
      </w:tr>
      <w:tr w:rsidR="00682F0C" w:rsidRPr="002A0BCD" w14:paraId="0DEE6F75" w14:textId="77777777" w:rsidTr="00043437">
        <w:tc>
          <w:tcPr>
            <w:tcW w:w="2943" w:type="dxa"/>
            <w:shd w:val="clear" w:color="auto" w:fill="FFFFCC"/>
            <w:vAlign w:val="center"/>
          </w:tcPr>
          <w:p w14:paraId="65DCB442" w14:textId="77777777" w:rsidR="00682F0C" w:rsidRPr="002A0BCD" w:rsidRDefault="00682F0C" w:rsidP="00043437">
            <w:pPr>
              <w:spacing w:line="276" w:lineRule="auto"/>
              <w:rPr>
                <w:lang w:eastAsia="en-US"/>
              </w:rPr>
            </w:pPr>
            <w:r w:rsidRPr="002A0BCD">
              <w:rPr>
                <w:lang w:eastAsia="en-US"/>
              </w:rPr>
              <w:t>ESD(s) used</w:t>
            </w:r>
          </w:p>
        </w:tc>
        <w:tc>
          <w:tcPr>
            <w:tcW w:w="6413" w:type="dxa"/>
            <w:shd w:val="clear" w:color="auto" w:fill="auto"/>
            <w:vAlign w:val="center"/>
          </w:tcPr>
          <w:p w14:paraId="5EFC3E49" w14:textId="77777777" w:rsidR="00682F0C" w:rsidRPr="000E744E" w:rsidRDefault="00682F0C" w:rsidP="00043437">
            <w:pPr>
              <w:keepNext/>
              <w:keepLines/>
              <w:spacing w:before="54" w:after="54"/>
              <w:jc w:val="both"/>
              <w:rPr>
                <w:bCs/>
                <w:lang w:eastAsia="en-US"/>
              </w:rPr>
            </w:pPr>
            <w:r w:rsidRPr="000E744E">
              <w:rPr>
                <w:bCs/>
                <w:lang w:eastAsia="en-US"/>
              </w:rPr>
              <w:t>Revised Emission Scenario Document for wood preservatives, 2013</w:t>
            </w:r>
          </w:p>
        </w:tc>
      </w:tr>
      <w:tr w:rsidR="00682F0C" w:rsidRPr="002A0BCD" w14:paraId="2F26B18C" w14:textId="77777777" w:rsidTr="00043437">
        <w:tc>
          <w:tcPr>
            <w:tcW w:w="2943" w:type="dxa"/>
            <w:shd w:val="clear" w:color="auto" w:fill="FFFFCC"/>
            <w:vAlign w:val="center"/>
          </w:tcPr>
          <w:p w14:paraId="0F36956D" w14:textId="77777777" w:rsidR="00682F0C" w:rsidRPr="002A0BCD" w:rsidRDefault="00682F0C" w:rsidP="00043437">
            <w:pPr>
              <w:spacing w:line="276" w:lineRule="auto"/>
              <w:rPr>
                <w:lang w:eastAsia="en-US"/>
              </w:rPr>
            </w:pPr>
            <w:r w:rsidRPr="002A0BCD">
              <w:rPr>
                <w:lang w:eastAsia="en-US"/>
              </w:rPr>
              <w:t>Approach</w:t>
            </w:r>
          </w:p>
        </w:tc>
        <w:tc>
          <w:tcPr>
            <w:tcW w:w="6413" w:type="dxa"/>
            <w:shd w:val="clear" w:color="auto" w:fill="auto"/>
            <w:vAlign w:val="center"/>
          </w:tcPr>
          <w:p w14:paraId="3C0F39BC" w14:textId="77777777" w:rsidR="00682F0C" w:rsidRPr="000E744E" w:rsidRDefault="00682F0C" w:rsidP="00043437">
            <w:pPr>
              <w:keepNext/>
              <w:keepLines/>
              <w:spacing w:before="54" w:after="54"/>
              <w:jc w:val="both"/>
              <w:rPr>
                <w:bCs/>
                <w:lang w:eastAsia="en-US"/>
              </w:rPr>
            </w:pPr>
            <w:r w:rsidRPr="000E744E">
              <w:rPr>
                <w:bCs/>
                <w:lang w:eastAsia="en-US"/>
              </w:rPr>
              <w:t>Not relevant</w:t>
            </w:r>
          </w:p>
        </w:tc>
      </w:tr>
      <w:tr w:rsidR="00682F0C" w:rsidRPr="002A0BCD" w14:paraId="3FD32168" w14:textId="77777777" w:rsidTr="00043437">
        <w:tc>
          <w:tcPr>
            <w:tcW w:w="2943" w:type="dxa"/>
            <w:shd w:val="clear" w:color="auto" w:fill="FFFFCC"/>
            <w:vAlign w:val="center"/>
          </w:tcPr>
          <w:p w14:paraId="7A760FF0" w14:textId="77777777" w:rsidR="00682F0C" w:rsidRPr="002A0BCD" w:rsidRDefault="00682F0C" w:rsidP="00043437">
            <w:pPr>
              <w:spacing w:line="276" w:lineRule="auto"/>
              <w:rPr>
                <w:lang w:eastAsia="en-US"/>
              </w:rPr>
            </w:pPr>
            <w:r w:rsidRPr="002A0BCD">
              <w:rPr>
                <w:lang w:eastAsia="en-US"/>
              </w:rPr>
              <w:t>Distribution in the environment</w:t>
            </w:r>
          </w:p>
        </w:tc>
        <w:tc>
          <w:tcPr>
            <w:tcW w:w="6413" w:type="dxa"/>
            <w:shd w:val="clear" w:color="auto" w:fill="auto"/>
            <w:vAlign w:val="center"/>
          </w:tcPr>
          <w:p w14:paraId="1E4E605A" w14:textId="77777777" w:rsidR="00682F0C" w:rsidRPr="000E744E" w:rsidRDefault="00682F0C" w:rsidP="00043437">
            <w:pPr>
              <w:keepNext/>
              <w:keepLines/>
              <w:spacing w:before="54" w:after="54"/>
              <w:jc w:val="both"/>
              <w:rPr>
                <w:bCs/>
                <w:lang w:eastAsia="en-US"/>
              </w:rPr>
            </w:pPr>
            <w:r w:rsidRPr="000E744E">
              <w:rPr>
                <w:bCs/>
                <w:lang w:eastAsia="en-US"/>
              </w:rPr>
              <w:t>Not relevant</w:t>
            </w:r>
          </w:p>
        </w:tc>
      </w:tr>
      <w:tr w:rsidR="00682F0C" w:rsidRPr="002A0BCD" w14:paraId="54C2FB18" w14:textId="77777777" w:rsidTr="00043437">
        <w:tc>
          <w:tcPr>
            <w:tcW w:w="2943" w:type="dxa"/>
            <w:shd w:val="clear" w:color="auto" w:fill="FFFFCC"/>
            <w:vAlign w:val="center"/>
          </w:tcPr>
          <w:p w14:paraId="21B55BEA" w14:textId="77777777" w:rsidR="00682F0C" w:rsidRPr="002A0BCD" w:rsidRDefault="00682F0C" w:rsidP="00043437">
            <w:pPr>
              <w:spacing w:line="276" w:lineRule="auto"/>
              <w:rPr>
                <w:lang w:eastAsia="en-US"/>
              </w:rPr>
            </w:pPr>
            <w:r w:rsidRPr="002A0BCD">
              <w:rPr>
                <w:lang w:eastAsia="en-US"/>
              </w:rPr>
              <w:t>Groundwater simulation</w:t>
            </w:r>
          </w:p>
        </w:tc>
        <w:tc>
          <w:tcPr>
            <w:tcW w:w="6413" w:type="dxa"/>
            <w:shd w:val="clear" w:color="auto" w:fill="auto"/>
            <w:vAlign w:val="center"/>
          </w:tcPr>
          <w:p w14:paraId="4593DE46" w14:textId="77777777" w:rsidR="00682F0C" w:rsidRPr="000E744E" w:rsidRDefault="00682F0C" w:rsidP="00043437">
            <w:pPr>
              <w:keepNext/>
              <w:keepLines/>
              <w:spacing w:before="54" w:after="54"/>
              <w:jc w:val="both"/>
              <w:rPr>
                <w:bCs/>
                <w:lang w:eastAsia="en-US"/>
              </w:rPr>
            </w:pPr>
            <w:r w:rsidRPr="000E744E">
              <w:rPr>
                <w:bCs/>
                <w:lang w:eastAsia="en-US"/>
              </w:rPr>
              <w:t>Not relevant</w:t>
            </w:r>
          </w:p>
        </w:tc>
      </w:tr>
      <w:tr w:rsidR="00682F0C" w:rsidRPr="002A0BCD" w14:paraId="70140011" w14:textId="77777777" w:rsidTr="00043437">
        <w:tc>
          <w:tcPr>
            <w:tcW w:w="2943" w:type="dxa"/>
            <w:shd w:val="clear" w:color="auto" w:fill="FFFFCC"/>
            <w:vAlign w:val="center"/>
          </w:tcPr>
          <w:p w14:paraId="5727B57D" w14:textId="77777777" w:rsidR="00682F0C" w:rsidRPr="002A0BCD" w:rsidRDefault="00682F0C" w:rsidP="00043437">
            <w:pPr>
              <w:spacing w:line="276" w:lineRule="auto"/>
              <w:rPr>
                <w:lang w:eastAsia="en-US"/>
              </w:rPr>
            </w:pPr>
            <w:r w:rsidRPr="002A0BCD">
              <w:rPr>
                <w:lang w:eastAsia="en-US"/>
              </w:rPr>
              <w:t>Confidential Annexes</w:t>
            </w:r>
          </w:p>
        </w:tc>
        <w:tc>
          <w:tcPr>
            <w:tcW w:w="6413" w:type="dxa"/>
            <w:shd w:val="clear" w:color="auto" w:fill="auto"/>
            <w:vAlign w:val="center"/>
          </w:tcPr>
          <w:p w14:paraId="296A5A39" w14:textId="77777777" w:rsidR="00682F0C" w:rsidRPr="000E744E" w:rsidRDefault="00682F0C" w:rsidP="00043437">
            <w:pPr>
              <w:keepNext/>
              <w:keepLines/>
              <w:spacing w:before="54" w:after="54"/>
              <w:jc w:val="both"/>
              <w:rPr>
                <w:bCs/>
                <w:lang w:eastAsia="en-US"/>
              </w:rPr>
            </w:pPr>
            <w:r w:rsidRPr="000E744E">
              <w:rPr>
                <w:bCs/>
                <w:lang w:eastAsia="en-US"/>
              </w:rPr>
              <w:t>No</w:t>
            </w:r>
          </w:p>
        </w:tc>
      </w:tr>
      <w:tr w:rsidR="00682F0C" w:rsidRPr="002A0BCD" w14:paraId="13B91968" w14:textId="77777777" w:rsidTr="00043437">
        <w:tc>
          <w:tcPr>
            <w:tcW w:w="2943" w:type="dxa"/>
            <w:shd w:val="clear" w:color="auto" w:fill="FFFFCC"/>
            <w:vAlign w:val="center"/>
          </w:tcPr>
          <w:p w14:paraId="4A537154" w14:textId="77777777" w:rsidR="00682F0C" w:rsidRPr="002A0BCD" w:rsidRDefault="00682F0C" w:rsidP="00043437">
            <w:pPr>
              <w:spacing w:line="276" w:lineRule="auto"/>
              <w:rPr>
                <w:lang w:eastAsia="en-US"/>
              </w:rPr>
            </w:pPr>
            <w:r w:rsidRPr="002A0BCD">
              <w:rPr>
                <w:lang w:eastAsia="en-US"/>
              </w:rPr>
              <w:t>Life cycle steps assessed</w:t>
            </w:r>
          </w:p>
        </w:tc>
        <w:tc>
          <w:tcPr>
            <w:tcW w:w="6413" w:type="dxa"/>
            <w:shd w:val="clear" w:color="auto" w:fill="auto"/>
            <w:vAlign w:val="center"/>
          </w:tcPr>
          <w:p w14:paraId="7E2F85BE" w14:textId="77777777" w:rsidR="00682F0C" w:rsidRPr="000E744E" w:rsidRDefault="00682F0C" w:rsidP="00043437">
            <w:pPr>
              <w:keepNext/>
              <w:keepLines/>
              <w:spacing w:before="54" w:after="54"/>
              <w:jc w:val="both"/>
              <w:rPr>
                <w:bCs/>
                <w:lang w:eastAsia="en-US"/>
              </w:rPr>
            </w:pPr>
            <w:r w:rsidRPr="000E744E">
              <w:rPr>
                <w:bCs/>
                <w:lang w:eastAsia="en-US"/>
              </w:rPr>
              <w:t>Scenario 1:</w:t>
            </w:r>
          </w:p>
          <w:p w14:paraId="002ACF40" w14:textId="77777777" w:rsidR="00682F0C" w:rsidRPr="000E744E" w:rsidRDefault="00682F0C" w:rsidP="00043437">
            <w:pPr>
              <w:keepNext/>
              <w:keepLines/>
              <w:spacing w:before="54" w:after="54"/>
              <w:jc w:val="both"/>
              <w:rPr>
                <w:bCs/>
                <w:lang w:eastAsia="en-US"/>
              </w:rPr>
            </w:pPr>
            <w:r w:rsidRPr="000E744E">
              <w:rPr>
                <w:bCs/>
                <w:lang w:eastAsia="en-US"/>
              </w:rPr>
              <w:t>Production: No</w:t>
            </w:r>
          </w:p>
          <w:p w14:paraId="055D7C3B" w14:textId="77777777" w:rsidR="00682F0C" w:rsidRPr="000E744E" w:rsidRDefault="00682F0C" w:rsidP="00043437">
            <w:pPr>
              <w:keepNext/>
              <w:keepLines/>
              <w:spacing w:before="54" w:after="54"/>
              <w:jc w:val="both"/>
              <w:rPr>
                <w:bCs/>
                <w:lang w:eastAsia="en-US"/>
              </w:rPr>
            </w:pPr>
            <w:r w:rsidRPr="000E744E">
              <w:rPr>
                <w:bCs/>
                <w:lang w:eastAsia="en-US"/>
              </w:rPr>
              <w:t>Formulation No</w:t>
            </w:r>
          </w:p>
          <w:p w14:paraId="6E739CD4" w14:textId="77777777" w:rsidR="00682F0C" w:rsidRPr="000E744E" w:rsidRDefault="00682F0C" w:rsidP="00043437">
            <w:pPr>
              <w:keepNext/>
              <w:keepLines/>
              <w:spacing w:before="54" w:after="54"/>
              <w:jc w:val="both"/>
              <w:rPr>
                <w:bCs/>
                <w:lang w:eastAsia="en-US"/>
              </w:rPr>
            </w:pPr>
            <w:r w:rsidRPr="000E744E">
              <w:rPr>
                <w:bCs/>
                <w:lang w:eastAsia="en-US"/>
              </w:rPr>
              <w:t>Use: No</w:t>
            </w:r>
          </w:p>
          <w:p w14:paraId="64545E78" w14:textId="77777777" w:rsidR="00682F0C" w:rsidRPr="000E744E" w:rsidRDefault="00682F0C" w:rsidP="00043437">
            <w:pPr>
              <w:keepNext/>
              <w:keepLines/>
              <w:spacing w:before="54" w:after="54"/>
              <w:jc w:val="both"/>
              <w:rPr>
                <w:bCs/>
                <w:lang w:eastAsia="en-US"/>
              </w:rPr>
            </w:pPr>
            <w:r w:rsidRPr="000E744E">
              <w:rPr>
                <w:bCs/>
                <w:lang w:eastAsia="en-US"/>
              </w:rPr>
              <w:t>Service life: No</w:t>
            </w:r>
          </w:p>
        </w:tc>
      </w:tr>
    </w:tbl>
    <w:p w14:paraId="3F106F44" w14:textId="77777777" w:rsidR="00682F0C" w:rsidRDefault="00682F0C" w:rsidP="006836D5">
      <w:pPr>
        <w:pStyle w:val="Titre5"/>
        <w:spacing w:before="240"/>
      </w:pPr>
      <w:bookmarkStart w:id="210" w:name="_Toc389729114"/>
      <w:bookmarkStart w:id="211" w:name="_Toc403472799"/>
      <w:r w:rsidRPr="006C0A8D">
        <w:t>Emission estimation</w:t>
      </w:r>
      <w:bookmarkEnd w:id="209"/>
      <w:bookmarkEnd w:id="210"/>
      <w:bookmarkEnd w:id="211"/>
    </w:p>
    <w:p w14:paraId="74895E4A" w14:textId="77777777" w:rsidR="00682F0C" w:rsidRDefault="00682F0C" w:rsidP="00682F0C">
      <w:pPr>
        <w:rPr>
          <w:b/>
          <w:i/>
          <w:szCs w:val="22"/>
          <w:lang w:eastAsia="en-US"/>
        </w:rPr>
      </w:pPr>
    </w:p>
    <w:p w14:paraId="54F32DE0" w14:textId="77777777" w:rsidR="00682F0C" w:rsidRDefault="00682F0C" w:rsidP="00682F0C">
      <w:pPr>
        <w:keepNext/>
        <w:keepLines/>
        <w:spacing w:before="54" w:after="54"/>
        <w:jc w:val="both"/>
        <w:rPr>
          <w:bCs/>
          <w:sz w:val="18"/>
          <w:lang w:eastAsia="en-US"/>
        </w:rPr>
      </w:pPr>
      <w:r w:rsidRPr="0064467E">
        <w:rPr>
          <w:bCs/>
          <w:lang w:eastAsia="en-US"/>
        </w:rPr>
        <w:t>As explained above, no contamination either directly or indirectly of the STP, the surface water (including</w:t>
      </w:r>
      <w:r w:rsidRPr="0064467E">
        <w:rPr>
          <w:bCs/>
          <w:sz w:val="18"/>
          <w:lang w:eastAsia="en-US"/>
        </w:rPr>
        <w:t xml:space="preserve"> </w:t>
      </w:r>
      <w:r w:rsidRPr="0064467E">
        <w:rPr>
          <w:bCs/>
          <w:lang w:eastAsia="en-US"/>
        </w:rPr>
        <w:t>sediment) and the soil (including groundwater) is expected when using the product 04LBCEOL689/2</w:t>
      </w:r>
      <w:r w:rsidRPr="0064467E">
        <w:rPr>
          <w:bCs/>
          <w:sz w:val="18"/>
          <w:lang w:eastAsia="en-US"/>
        </w:rPr>
        <w:t xml:space="preserve"> </w:t>
      </w:r>
      <w:r w:rsidRPr="0064467E">
        <w:rPr>
          <w:bCs/>
          <w:lang w:eastAsia="en-US"/>
        </w:rPr>
        <w:t>according to label recommendations.</w:t>
      </w:r>
    </w:p>
    <w:p w14:paraId="1033C0EC" w14:textId="77777777" w:rsidR="00682F0C" w:rsidRPr="0064467E" w:rsidRDefault="00682F0C" w:rsidP="00682F0C">
      <w:pPr>
        <w:keepNext/>
        <w:keepLines/>
        <w:spacing w:before="54" w:after="54"/>
        <w:jc w:val="both"/>
        <w:rPr>
          <w:bCs/>
          <w:sz w:val="18"/>
          <w:lang w:eastAsia="en-US"/>
        </w:rPr>
      </w:pPr>
      <w:r w:rsidRPr="0064467E">
        <w:rPr>
          <w:bCs/>
          <w:lang w:eastAsia="en-US"/>
        </w:rPr>
        <w:t>Regarding the air compartment, based on the indoor application of the product and on the physical</w:t>
      </w:r>
      <w:r w:rsidRPr="0064467E">
        <w:rPr>
          <w:bCs/>
          <w:sz w:val="18"/>
          <w:lang w:eastAsia="en-US"/>
        </w:rPr>
        <w:t xml:space="preserve"> </w:t>
      </w:r>
      <w:r w:rsidRPr="0064467E">
        <w:rPr>
          <w:bCs/>
          <w:lang w:eastAsia="en-US"/>
        </w:rPr>
        <w:t>chemical properties of the active substance, it is likely that the emissions to the atmosphere will be</w:t>
      </w:r>
      <w:r w:rsidRPr="0064467E">
        <w:rPr>
          <w:bCs/>
          <w:sz w:val="18"/>
          <w:lang w:eastAsia="en-US"/>
        </w:rPr>
        <w:t xml:space="preserve"> </w:t>
      </w:r>
      <w:r w:rsidRPr="0064467E">
        <w:rPr>
          <w:bCs/>
          <w:lang w:eastAsia="en-US"/>
        </w:rPr>
        <w:t>negligible.</w:t>
      </w:r>
    </w:p>
    <w:p w14:paraId="2C7CC958" w14:textId="77777777" w:rsidR="00682F0C" w:rsidRDefault="00682F0C" w:rsidP="006836D5">
      <w:pPr>
        <w:pStyle w:val="Titre5"/>
        <w:spacing w:before="240"/>
      </w:pPr>
      <w:bookmarkStart w:id="212" w:name="_Toc377651046"/>
      <w:bookmarkStart w:id="213" w:name="_Toc389729115"/>
      <w:bookmarkStart w:id="214" w:name="_Toc403472800"/>
      <w:r w:rsidRPr="006C0A8D">
        <w:t>Fate and distribution in exposed environment</w:t>
      </w:r>
      <w:bookmarkEnd w:id="212"/>
      <w:r w:rsidRPr="006C0A8D">
        <w:t>al compartments</w:t>
      </w:r>
      <w:bookmarkEnd w:id="213"/>
      <w:bookmarkEnd w:id="214"/>
    </w:p>
    <w:p w14:paraId="4A4503DE" w14:textId="77777777" w:rsidR="00682F0C" w:rsidRPr="006C0A8D" w:rsidRDefault="00682F0C" w:rsidP="00682F0C">
      <w:pPr>
        <w:rPr>
          <w:b/>
          <w:i/>
          <w:szCs w:val="22"/>
          <w:lang w:eastAsia="en-US"/>
        </w:rPr>
      </w:pPr>
    </w:p>
    <w:p w14:paraId="54B23FC0" w14:textId="77777777" w:rsidR="00682F0C" w:rsidRPr="00940203" w:rsidRDefault="00682F0C" w:rsidP="00682F0C">
      <w:pPr>
        <w:keepNext/>
        <w:keepLines/>
        <w:spacing w:before="54" w:after="54"/>
        <w:jc w:val="both"/>
        <w:rPr>
          <w:b/>
          <w:bCs/>
          <w:lang w:eastAsia="en-US"/>
        </w:rPr>
      </w:pPr>
      <w:r w:rsidRPr="00940203">
        <w:rPr>
          <w:b/>
          <w:bCs/>
          <w:lang w:eastAsia="en-US"/>
        </w:rPr>
        <w:t>Table 2.2.8.2.2-1: Identification of relevant receiving compartments based on the exposure</w:t>
      </w:r>
      <w:r>
        <w:rPr>
          <w:b/>
          <w:bCs/>
          <w:lang w:eastAsia="en-US"/>
        </w:rPr>
        <w:t xml:space="preserve"> </w:t>
      </w:r>
      <w:r w:rsidRPr="00940203">
        <w:rPr>
          <w:b/>
          <w:bCs/>
          <w:lang w:eastAsia="en-US"/>
        </w:rPr>
        <w:t>pathway</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0"/>
        <w:gridCol w:w="923"/>
        <w:gridCol w:w="1417"/>
        <w:gridCol w:w="993"/>
        <w:gridCol w:w="1275"/>
        <w:gridCol w:w="993"/>
        <w:gridCol w:w="850"/>
        <w:gridCol w:w="851"/>
        <w:gridCol w:w="1559"/>
      </w:tblGrid>
      <w:tr w:rsidR="00682F0C" w:rsidRPr="002253C8" w14:paraId="6283F090" w14:textId="77777777" w:rsidTr="00043437">
        <w:tc>
          <w:tcPr>
            <w:tcW w:w="1170" w:type="dxa"/>
            <w:tcBorders>
              <w:top w:val="single" w:sz="4" w:space="0" w:color="auto"/>
              <w:left w:val="single" w:sz="4" w:space="0" w:color="auto"/>
              <w:bottom w:val="single" w:sz="4" w:space="0" w:color="auto"/>
              <w:right w:val="single" w:sz="4" w:space="0" w:color="auto"/>
            </w:tcBorders>
          </w:tcPr>
          <w:p w14:paraId="55449C5D" w14:textId="77777777" w:rsidR="00682F0C" w:rsidRPr="002253C8" w:rsidRDefault="00682F0C" w:rsidP="00043437">
            <w:pPr>
              <w:keepNext/>
              <w:keepLines/>
              <w:spacing w:before="54" w:after="54"/>
              <w:jc w:val="both"/>
              <w:rPr>
                <w:bCs/>
                <w:lang w:eastAsia="en-US"/>
              </w:rPr>
            </w:pPr>
          </w:p>
        </w:tc>
        <w:tc>
          <w:tcPr>
            <w:tcW w:w="923" w:type="dxa"/>
            <w:tcBorders>
              <w:top w:val="single" w:sz="4" w:space="0" w:color="auto"/>
              <w:left w:val="single" w:sz="4" w:space="0" w:color="auto"/>
              <w:bottom w:val="single" w:sz="4" w:space="0" w:color="auto"/>
              <w:right w:val="single" w:sz="4" w:space="0" w:color="auto"/>
            </w:tcBorders>
            <w:vAlign w:val="center"/>
            <w:hideMark/>
          </w:tcPr>
          <w:p w14:paraId="442F800A" w14:textId="77777777" w:rsidR="00682F0C" w:rsidRPr="0064467E" w:rsidRDefault="00682F0C" w:rsidP="00043437">
            <w:pPr>
              <w:keepNext/>
              <w:keepLines/>
              <w:spacing w:before="54" w:after="54"/>
              <w:jc w:val="both"/>
              <w:rPr>
                <w:bCs/>
                <w:lang w:eastAsia="en-US"/>
              </w:rPr>
            </w:pPr>
            <w:r w:rsidRPr="002253C8">
              <w:rPr>
                <w:bCs/>
                <w:lang w:eastAsia="en-US"/>
              </w:rPr>
              <w:t>Fresh</w:t>
            </w:r>
            <w:r w:rsidRPr="0064467E">
              <w:rPr>
                <w:bCs/>
                <w:lang w:eastAsia="en-US"/>
              </w:rPr>
              <w:br/>
            </w:r>
            <w:r w:rsidRPr="002253C8">
              <w:rPr>
                <w:bCs/>
                <w:lang w:eastAsia="en-US"/>
              </w:rPr>
              <w:t>water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4FDAD1" w14:textId="77777777" w:rsidR="00682F0C" w:rsidRPr="0064467E" w:rsidRDefault="00682F0C" w:rsidP="00043437">
            <w:pPr>
              <w:keepNext/>
              <w:keepLines/>
              <w:spacing w:before="54" w:after="54"/>
              <w:jc w:val="both"/>
              <w:rPr>
                <w:bCs/>
                <w:lang w:eastAsia="en-US"/>
              </w:rPr>
            </w:pPr>
            <w:r w:rsidRPr="002253C8">
              <w:rPr>
                <w:bCs/>
                <w:lang w:eastAsia="en-US"/>
              </w:rPr>
              <w:t>Freshwater</w:t>
            </w:r>
            <w:r w:rsidRPr="0064467E">
              <w:rPr>
                <w:bCs/>
                <w:lang w:eastAsia="en-US"/>
              </w:rPr>
              <w:br/>
            </w:r>
            <w:r w:rsidRPr="002253C8">
              <w:rPr>
                <w:bCs/>
                <w:lang w:eastAsia="en-US"/>
              </w:rPr>
              <w:t>sediment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8A864D" w14:textId="77777777" w:rsidR="00682F0C" w:rsidRPr="0064467E" w:rsidRDefault="00682F0C" w:rsidP="00043437">
            <w:pPr>
              <w:keepNext/>
              <w:keepLines/>
              <w:spacing w:before="54" w:after="54"/>
              <w:jc w:val="both"/>
              <w:rPr>
                <w:bCs/>
                <w:lang w:eastAsia="en-US"/>
              </w:rPr>
            </w:pPr>
            <w:r w:rsidRPr="002253C8">
              <w:rPr>
                <w:bCs/>
                <w:lang w:eastAsia="en-US"/>
              </w:rPr>
              <w:t>Sea</w:t>
            </w:r>
            <w:r w:rsidRPr="0064467E">
              <w:rPr>
                <w:bCs/>
                <w:lang w:eastAsia="en-US"/>
              </w:rPr>
              <w:br/>
            </w:r>
            <w:r w:rsidRPr="002253C8">
              <w:rPr>
                <w:bCs/>
                <w:lang w:eastAsia="en-US"/>
              </w:rPr>
              <w:t>water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4F13E8" w14:textId="77777777" w:rsidR="00682F0C" w:rsidRPr="0064467E" w:rsidRDefault="00682F0C" w:rsidP="00043437">
            <w:pPr>
              <w:keepNext/>
              <w:keepLines/>
              <w:spacing w:before="54" w:after="54"/>
              <w:jc w:val="both"/>
              <w:rPr>
                <w:bCs/>
                <w:lang w:eastAsia="en-US"/>
              </w:rPr>
            </w:pPr>
            <w:r w:rsidRPr="002253C8">
              <w:rPr>
                <w:bCs/>
                <w:lang w:eastAsia="en-US"/>
              </w:rPr>
              <w:t>Seawater</w:t>
            </w:r>
            <w:r w:rsidRPr="0064467E">
              <w:rPr>
                <w:bCs/>
                <w:lang w:eastAsia="en-US"/>
              </w:rPr>
              <w:br/>
            </w:r>
            <w:r w:rsidRPr="002253C8">
              <w:rPr>
                <w:bCs/>
                <w:lang w:eastAsia="en-US"/>
              </w:rPr>
              <w:t xml:space="preserve">sediment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BBA69E" w14:textId="77777777" w:rsidR="00682F0C" w:rsidRPr="0064467E" w:rsidRDefault="00682F0C" w:rsidP="00043437">
            <w:pPr>
              <w:keepNext/>
              <w:keepLines/>
              <w:spacing w:before="54" w:after="54"/>
              <w:jc w:val="both"/>
              <w:rPr>
                <w:bCs/>
                <w:lang w:eastAsia="en-US"/>
              </w:rPr>
            </w:pPr>
            <w:r w:rsidRPr="002253C8">
              <w:rPr>
                <w:bCs/>
                <w:lang w:eastAsia="en-US"/>
              </w:rPr>
              <w:t xml:space="preserve">STP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3AE47" w14:textId="77777777" w:rsidR="00682F0C" w:rsidRPr="0064467E" w:rsidRDefault="00682F0C" w:rsidP="00043437">
            <w:pPr>
              <w:keepNext/>
              <w:keepLines/>
              <w:spacing w:before="54" w:after="54"/>
              <w:jc w:val="both"/>
              <w:rPr>
                <w:bCs/>
                <w:lang w:eastAsia="en-US"/>
              </w:rPr>
            </w:pPr>
            <w:r w:rsidRPr="002253C8">
              <w:rPr>
                <w:bCs/>
                <w:lang w:eastAsia="en-US"/>
              </w:rPr>
              <w:t xml:space="preserve">Air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719A15" w14:textId="77777777" w:rsidR="00682F0C" w:rsidRPr="0064467E" w:rsidRDefault="00682F0C" w:rsidP="00043437">
            <w:pPr>
              <w:keepNext/>
              <w:keepLines/>
              <w:spacing w:before="54" w:after="54"/>
              <w:jc w:val="both"/>
              <w:rPr>
                <w:bCs/>
                <w:lang w:eastAsia="en-US"/>
              </w:rPr>
            </w:pPr>
            <w:r w:rsidRPr="002253C8">
              <w:rPr>
                <w:bCs/>
                <w:lang w:eastAsia="en-US"/>
              </w:rPr>
              <w:t xml:space="preserve">Soil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30F717" w14:textId="77777777" w:rsidR="00682F0C" w:rsidRPr="0064467E" w:rsidRDefault="00682F0C" w:rsidP="00043437">
            <w:pPr>
              <w:keepNext/>
              <w:keepLines/>
              <w:spacing w:before="54" w:after="54"/>
              <w:jc w:val="both"/>
              <w:rPr>
                <w:bCs/>
                <w:lang w:eastAsia="en-US"/>
              </w:rPr>
            </w:pPr>
            <w:r w:rsidRPr="002253C8">
              <w:rPr>
                <w:bCs/>
                <w:lang w:eastAsia="en-US"/>
              </w:rPr>
              <w:t>Groundwater</w:t>
            </w:r>
          </w:p>
        </w:tc>
      </w:tr>
      <w:tr w:rsidR="00682F0C" w:rsidRPr="002253C8" w14:paraId="1611CB4E" w14:textId="77777777" w:rsidTr="00043437">
        <w:tc>
          <w:tcPr>
            <w:tcW w:w="1170" w:type="dxa"/>
            <w:tcBorders>
              <w:top w:val="single" w:sz="4" w:space="0" w:color="auto"/>
              <w:left w:val="single" w:sz="4" w:space="0" w:color="auto"/>
              <w:bottom w:val="single" w:sz="4" w:space="0" w:color="auto"/>
              <w:right w:val="single" w:sz="4" w:space="0" w:color="auto"/>
            </w:tcBorders>
            <w:vAlign w:val="center"/>
            <w:hideMark/>
          </w:tcPr>
          <w:p w14:paraId="7AB0C1E4" w14:textId="77777777" w:rsidR="00682F0C" w:rsidRPr="0064467E" w:rsidRDefault="00682F0C" w:rsidP="00043437">
            <w:pPr>
              <w:keepNext/>
              <w:keepLines/>
              <w:spacing w:before="54" w:after="54"/>
              <w:jc w:val="both"/>
              <w:rPr>
                <w:bCs/>
                <w:lang w:eastAsia="en-US"/>
              </w:rPr>
            </w:pPr>
            <w:r w:rsidRPr="002253C8">
              <w:rPr>
                <w:bCs/>
                <w:lang w:eastAsia="en-US"/>
              </w:rPr>
              <w:t xml:space="preserve">Indoor use </w:t>
            </w:r>
          </w:p>
        </w:tc>
        <w:tc>
          <w:tcPr>
            <w:tcW w:w="923" w:type="dxa"/>
            <w:tcBorders>
              <w:top w:val="single" w:sz="4" w:space="0" w:color="auto"/>
              <w:left w:val="single" w:sz="4" w:space="0" w:color="auto"/>
              <w:bottom w:val="single" w:sz="4" w:space="0" w:color="auto"/>
              <w:right w:val="single" w:sz="4" w:space="0" w:color="auto"/>
            </w:tcBorders>
            <w:vAlign w:val="center"/>
            <w:hideMark/>
          </w:tcPr>
          <w:p w14:paraId="6A0B3226"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FD26A"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881AF5"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7ED271"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5BFDAF"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200B19"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56A6E8" w14:textId="77777777" w:rsidR="00682F0C" w:rsidRPr="0064467E" w:rsidRDefault="00682F0C" w:rsidP="00043437">
            <w:pPr>
              <w:keepNext/>
              <w:keepLines/>
              <w:spacing w:before="54" w:after="54"/>
              <w:jc w:val="both"/>
              <w:rPr>
                <w:bCs/>
                <w:lang w:eastAsia="en-US"/>
              </w:rPr>
            </w:pPr>
            <w:r w:rsidRPr="002253C8">
              <w:rPr>
                <w:bCs/>
                <w:lang w:eastAsia="en-US"/>
              </w:rPr>
              <w:t xml:space="preserve">No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4DF08B" w14:textId="77777777" w:rsidR="00682F0C" w:rsidRPr="0064467E" w:rsidRDefault="00682F0C" w:rsidP="00043437">
            <w:pPr>
              <w:keepNext/>
              <w:keepLines/>
              <w:spacing w:before="54" w:after="54"/>
              <w:jc w:val="both"/>
              <w:rPr>
                <w:bCs/>
                <w:lang w:eastAsia="en-US"/>
              </w:rPr>
            </w:pPr>
            <w:r w:rsidRPr="002253C8">
              <w:rPr>
                <w:bCs/>
                <w:lang w:eastAsia="en-US"/>
              </w:rPr>
              <w:t>No</w:t>
            </w:r>
          </w:p>
        </w:tc>
      </w:tr>
    </w:tbl>
    <w:p w14:paraId="43B13BC3" w14:textId="77777777" w:rsidR="00682F0C" w:rsidRPr="002253C8" w:rsidRDefault="00682F0C" w:rsidP="00682F0C">
      <w:pPr>
        <w:jc w:val="both"/>
        <w:rPr>
          <w:bCs/>
          <w:lang w:eastAsia="en-US"/>
        </w:rPr>
      </w:pPr>
      <w:r w:rsidRPr="002253C8">
        <w:rPr>
          <w:sz w:val="24"/>
          <w:lang w:val="en-US" w:eastAsia="fr-FR"/>
        </w:rPr>
        <w:br/>
      </w:r>
      <w:r w:rsidRPr="002253C8">
        <w:rPr>
          <w:bCs/>
          <w:lang w:eastAsia="en-US"/>
        </w:rPr>
        <w:t>Available data on the fate and the behaviour of permethrin and its relevant metabolites are summarized in the following table. These data are coming from the Assessment Report of permethrin, PT08, April 2014.</w:t>
      </w:r>
    </w:p>
    <w:p w14:paraId="014E8C2C" w14:textId="77777777" w:rsidR="00682F0C" w:rsidRDefault="00682F0C" w:rsidP="00682F0C">
      <w:pPr>
        <w:rPr>
          <w:lang w:eastAsia="en-US"/>
        </w:rPr>
      </w:pPr>
    </w:p>
    <w:p w14:paraId="3D642FC7" w14:textId="77777777" w:rsidR="00682F0C" w:rsidRPr="00940203" w:rsidRDefault="00682F0C" w:rsidP="00682F0C">
      <w:pPr>
        <w:keepNext/>
        <w:keepLines/>
        <w:spacing w:before="54" w:after="54"/>
        <w:jc w:val="both"/>
        <w:rPr>
          <w:b/>
          <w:bCs/>
          <w:lang w:eastAsia="en-US"/>
        </w:rPr>
      </w:pPr>
      <w:r w:rsidRPr="00940203">
        <w:rPr>
          <w:b/>
          <w:bCs/>
          <w:lang w:eastAsia="en-US"/>
        </w:rPr>
        <w:t>Table 2.2.8.2.2-2: Available fate and distribution data for the active substance permethrin and its metabolites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5"/>
        <w:gridCol w:w="2268"/>
        <w:gridCol w:w="2268"/>
        <w:gridCol w:w="1559"/>
        <w:gridCol w:w="1525"/>
      </w:tblGrid>
      <w:tr w:rsidR="00682F0C" w:rsidRPr="002253C8" w14:paraId="6718CB5E"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4789BD2F" w14:textId="77777777" w:rsidR="00682F0C" w:rsidRPr="002253C8" w:rsidRDefault="00682F0C" w:rsidP="00043437">
            <w:pPr>
              <w:jc w:val="center"/>
              <w:rPr>
                <w:b/>
                <w:bCs/>
                <w:lang w:eastAsia="en-US"/>
              </w:rPr>
            </w:pPr>
            <w:r w:rsidRPr="002253C8">
              <w:rPr>
                <w:b/>
                <w:bCs/>
                <w:lang w:eastAsia="en-US"/>
              </w:rPr>
              <w:t>Input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2B9BDA" w14:textId="77777777" w:rsidR="00682F0C" w:rsidRPr="002253C8" w:rsidRDefault="00682F0C" w:rsidP="00043437">
            <w:pPr>
              <w:jc w:val="center"/>
              <w:rPr>
                <w:b/>
                <w:bCs/>
                <w:lang w:eastAsia="en-US"/>
              </w:rPr>
            </w:pPr>
            <w:r w:rsidRPr="002253C8">
              <w:rPr>
                <w:b/>
                <w:bCs/>
                <w:lang w:eastAsia="en-US"/>
              </w:rPr>
              <w:t>Permethrin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06C3A0" w14:textId="77777777" w:rsidR="00682F0C" w:rsidRPr="002253C8" w:rsidRDefault="00682F0C" w:rsidP="00043437">
            <w:pPr>
              <w:jc w:val="center"/>
              <w:rPr>
                <w:b/>
                <w:bCs/>
                <w:lang w:eastAsia="en-US"/>
              </w:rPr>
            </w:pPr>
            <w:r w:rsidRPr="002253C8">
              <w:rPr>
                <w:b/>
                <w:bCs/>
                <w:lang w:eastAsia="en-US"/>
              </w:rPr>
              <w:t>3-phenoxybenzyl</w:t>
            </w:r>
            <w:r w:rsidRPr="002253C8">
              <w:rPr>
                <w:b/>
                <w:bCs/>
                <w:lang w:eastAsia="en-US"/>
              </w:rPr>
              <w:br/>
              <w:t>alcohol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8BAB44" w14:textId="77777777" w:rsidR="00682F0C" w:rsidRPr="002253C8" w:rsidRDefault="00682F0C" w:rsidP="00043437">
            <w:pPr>
              <w:jc w:val="center"/>
              <w:rPr>
                <w:b/>
                <w:bCs/>
                <w:lang w:eastAsia="en-US"/>
              </w:rPr>
            </w:pPr>
            <w:r w:rsidRPr="002253C8">
              <w:rPr>
                <w:b/>
                <w:bCs/>
                <w:lang w:eastAsia="en-US"/>
              </w:rPr>
              <w:t>PBA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53616E2" w14:textId="77777777" w:rsidR="00682F0C" w:rsidRPr="002253C8" w:rsidRDefault="00682F0C" w:rsidP="00043437">
            <w:pPr>
              <w:jc w:val="center"/>
              <w:rPr>
                <w:b/>
                <w:bCs/>
                <w:lang w:eastAsia="en-US"/>
              </w:rPr>
            </w:pPr>
            <w:r w:rsidRPr="002253C8">
              <w:rPr>
                <w:b/>
                <w:bCs/>
                <w:lang w:eastAsia="en-US"/>
              </w:rPr>
              <w:t>DCVA</w:t>
            </w:r>
          </w:p>
        </w:tc>
      </w:tr>
      <w:tr w:rsidR="00682F0C" w:rsidRPr="002253C8" w14:paraId="647448F4"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3D3ECB3C" w14:textId="77777777" w:rsidR="00682F0C" w:rsidRPr="002253C8" w:rsidRDefault="00682F0C" w:rsidP="00043437">
            <w:pPr>
              <w:jc w:val="center"/>
              <w:rPr>
                <w:bCs/>
                <w:lang w:eastAsia="en-US"/>
              </w:rPr>
            </w:pPr>
            <w:r w:rsidRPr="002253C8">
              <w:rPr>
                <w:bCs/>
                <w:lang w:eastAsia="en-US"/>
              </w:rPr>
              <w:t>Molecular weight [g/mol]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07A0D4" w14:textId="77777777" w:rsidR="00682F0C" w:rsidRPr="002253C8" w:rsidRDefault="00682F0C" w:rsidP="00043437">
            <w:pPr>
              <w:jc w:val="center"/>
              <w:rPr>
                <w:bCs/>
                <w:lang w:eastAsia="en-US"/>
              </w:rPr>
            </w:pPr>
            <w:r w:rsidRPr="002253C8">
              <w:rPr>
                <w:bCs/>
                <w:lang w:eastAsia="en-US"/>
              </w:rPr>
              <w:t>391.29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1AB4D"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056AFB"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1E6205C" w14:textId="77777777" w:rsidR="00682F0C" w:rsidRPr="002253C8" w:rsidRDefault="00682F0C" w:rsidP="00043437">
            <w:pPr>
              <w:jc w:val="center"/>
              <w:rPr>
                <w:bCs/>
                <w:lang w:eastAsia="en-US"/>
              </w:rPr>
            </w:pPr>
            <w:r w:rsidRPr="002253C8">
              <w:rPr>
                <w:bCs/>
                <w:lang w:eastAsia="en-US"/>
              </w:rPr>
              <w:t>No data</w:t>
            </w:r>
          </w:p>
        </w:tc>
      </w:tr>
      <w:tr w:rsidR="00682F0C" w:rsidRPr="002253C8" w14:paraId="51CC1587"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5C1FA92E" w14:textId="77777777" w:rsidR="00682F0C" w:rsidRPr="002253C8" w:rsidRDefault="00682F0C" w:rsidP="00043437">
            <w:pPr>
              <w:jc w:val="center"/>
              <w:rPr>
                <w:bCs/>
                <w:lang w:eastAsia="en-US"/>
              </w:rPr>
            </w:pPr>
            <w:r w:rsidRPr="002253C8">
              <w:rPr>
                <w:bCs/>
                <w:lang w:eastAsia="en-US"/>
              </w:rPr>
              <w:t>Melting point [°C]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A432B" w14:textId="77777777" w:rsidR="00682F0C" w:rsidRPr="002253C8" w:rsidRDefault="00682F0C" w:rsidP="00043437">
            <w:pPr>
              <w:jc w:val="center"/>
              <w:rPr>
                <w:bCs/>
                <w:lang w:eastAsia="en-US"/>
              </w:rPr>
            </w:pPr>
            <w:r w:rsidRPr="002253C8">
              <w:rPr>
                <w:bCs/>
                <w:lang w:eastAsia="en-US"/>
              </w:rPr>
              <w:t>33 - 35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DFB352"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EF1D71"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7494AEB" w14:textId="77777777" w:rsidR="00682F0C" w:rsidRPr="002253C8" w:rsidRDefault="00682F0C" w:rsidP="00043437">
            <w:pPr>
              <w:jc w:val="center"/>
              <w:rPr>
                <w:bCs/>
                <w:lang w:eastAsia="en-US"/>
              </w:rPr>
            </w:pPr>
            <w:r w:rsidRPr="002253C8">
              <w:rPr>
                <w:bCs/>
                <w:lang w:eastAsia="en-US"/>
              </w:rPr>
              <w:t>No data</w:t>
            </w:r>
          </w:p>
        </w:tc>
      </w:tr>
      <w:tr w:rsidR="00682F0C" w:rsidRPr="002253C8" w14:paraId="2B341C0F"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1D62B523" w14:textId="77777777" w:rsidR="00682F0C" w:rsidRPr="002253C8" w:rsidRDefault="00682F0C" w:rsidP="00043437">
            <w:pPr>
              <w:jc w:val="center"/>
              <w:rPr>
                <w:bCs/>
                <w:lang w:eastAsia="en-US"/>
              </w:rPr>
            </w:pPr>
            <w:r w:rsidRPr="002253C8">
              <w:rPr>
                <w:bCs/>
                <w:lang w:eastAsia="en-US"/>
              </w:rPr>
              <w:t>Boiling point [°C]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CBB210" w14:textId="77777777" w:rsidR="00682F0C" w:rsidRPr="002253C8" w:rsidRDefault="00682F0C" w:rsidP="00043437">
            <w:pPr>
              <w:jc w:val="center"/>
              <w:rPr>
                <w:bCs/>
                <w:lang w:eastAsia="en-US"/>
              </w:rPr>
            </w:pPr>
            <w:r w:rsidRPr="002253C8">
              <w:rPr>
                <w:bCs/>
                <w:lang w:eastAsia="en-US"/>
              </w:rPr>
              <w:t>305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7B126A"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E370F"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0133062" w14:textId="77777777" w:rsidR="00682F0C" w:rsidRPr="002253C8" w:rsidRDefault="00682F0C" w:rsidP="00043437">
            <w:pPr>
              <w:jc w:val="center"/>
              <w:rPr>
                <w:bCs/>
                <w:lang w:eastAsia="en-US"/>
              </w:rPr>
            </w:pPr>
            <w:r w:rsidRPr="002253C8">
              <w:rPr>
                <w:bCs/>
                <w:lang w:eastAsia="en-US"/>
              </w:rPr>
              <w:t>No data</w:t>
            </w:r>
          </w:p>
        </w:tc>
      </w:tr>
      <w:tr w:rsidR="00682F0C" w:rsidRPr="002253C8" w14:paraId="1866A871"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09253A0D" w14:textId="77777777" w:rsidR="00682F0C" w:rsidRPr="002253C8" w:rsidRDefault="00682F0C" w:rsidP="00043437">
            <w:pPr>
              <w:jc w:val="center"/>
              <w:rPr>
                <w:bCs/>
                <w:lang w:eastAsia="en-US"/>
              </w:rPr>
            </w:pPr>
            <w:r w:rsidRPr="002253C8">
              <w:rPr>
                <w:bCs/>
                <w:lang w:eastAsia="en-US"/>
              </w:rPr>
              <w:lastRenderedPageBreak/>
              <w:t>Vapour pressure [Pa]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30CCF3" w14:textId="77777777" w:rsidR="00682F0C" w:rsidRPr="002253C8" w:rsidRDefault="00682F0C" w:rsidP="00043437">
            <w:pPr>
              <w:jc w:val="center"/>
              <w:rPr>
                <w:bCs/>
                <w:lang w:eastAsia="en-US"/>
              </w:rPr>
            </w:pPr>
            <w:r w:rsidRPr="002253C8">
              <w:rPr>
                <w:bCs/>
                <w:lang w:eastAsia="en-US"/>
              </w:rPr>
              <w:t>2.115*10</w:t>
            </w:r>
            <w:r w:rsidRPr="002253C8">
              <w:rPr>
                <w:bCs/>
                <w:vertAlign w:val="superscript"/>
                <w:lang w:eastAsia="en-US"/>
              </w:rPr>
              <w:t>-6</w:t>
            </w:r>
            <w:r w:rsidRPr="002253C8">
              <w:rPr>
                <w:bCs/>
                <w:lang w:eastAsia="en-US"/>
              </w:rPr>
              <w:t xml:space="preserve"> </w:t>
            </w:r>
            <w:r>
              <w:rPr>
                <w:bCs/>
                <w:lang w:eastAsia="en-US"/>
              </w:rPr>
              <w:t xml:space="preserve">at </w:t>
            </w:r>
            <w:r w:rsidRPr="002253C8">
              <w:rPr>
                <w:bCs/>
                <w:lang w:eastAsia="en-US"/>
              </w:rPr>
              <w:t>20°C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338A61"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5067B5"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2A754A1" w14:textId="77777777" w:rsidR="00682F0C" w:rsidRPr="002253C8" w:rsidRDefault="00682F0C" w:rsidP="00043437">
            <w:pPr>
              <w:jc w:val="center"/>
              <w:rPr>
                <w:bCs/>
                <w:lang w:eastAsia="en-US"/>
              </w:rPr>
            </w:pPr>
            <w:r w:rsidRPr="002253C8">
              <w:rPr>
                <w:bCs/>
                <w:lang w:eastAsia="en-US"/>
              </w:rPr>
              <w:t>No data</w:t>
            </w:r>
          </w:p>
        </w:tc>
      </w:tr>
      <w:tr w:rsidR="00682F0C" w:rsidRPr="002253C8" w14:paraId="6211B829"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3558A595" w14:textId="77777777" w:rsidR="00682F0C" w:rsidRPr="002253C8" w:rsidRDefault="00682F0C" w:rsidP="00043437">
            <w:pPr>
              <w:jc w:val="center"/>
              <w:rPr>
                <w:bCs/>
                <w:lang w:eastAsia="en-US"/>
              </w:rPr>
            </w:pPr>
            <w:r w:rsidRPr="002253C8">
              <w:rPr>
                <w:bCs/>
                <w:lang w:eastAsia="en-US"/>
              </w:rPr>
              <w:t>Henry’s law constant</w:t>
            </w:r>
            <w:r w:rsidRPr="002253C8">
              <w:rPr>
                <w:bCs/>
                <w:lang w:eastAsia="en-US"/>
              </w:rPr>
              <w:br/>
              <w:t>[Pa.m</w:t>
            </w:r>
            <w:r w:rsidRPr="002253C8">
              <w:rPr>
                <w:bCs/>
                <w:vertAlign w:val="superscript"/>
                <w:lang w:eastAsia="en-US"/>
              </w:rPr>
              <w:t>3</w:t>
            </w:r>
            <w:r w:rsidRPr="002253C8">
              <w:rPr>
                <w:bCs/>
                <w:lang w:eastAsia="en-US"/>
              </w:rPr>
              <w:t>.mol</w:t>
            </w:r>
            <w:r w:rsidRPr="002253C8">
              <w:rPr>
                <w:bCs/>
                <w:vertAlign w:val="superscript"/>
                <w:lang w:eastAsia="en-US"/>
              </w:rPr>
              <w:t>-1</w:t>
            </w:r>
            <w:r w:rsidRPr="002253C8">
              <w:rPr>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D51741" w14:textId="77777777" w:rsidR="00682F0C" w:rsidRPr="002253C8" w:rsidRDefault="00682F0C" w:rsidP="00043437">
            <w:pPr>
              <w:jc w:val="center"/>
              <w:rPr>
                <w:bCs/>
                <w:lang w:eastAsia="en-US"/>
              </w:rPr>
            </w:pPr>
            <w:r w:rsidRPr="002253C8">
              <w:rPr>
                <w:bCs/>
                <w:lang w:eastAsia="en-US"/>
              </w:rPr>
              <w:t>4.6*10</w:t>
            </w:r>
            <w:r w:rsidRPr="002253C8">
              <w:rPr>
                <w:bCs/>
                <w:vertAlign w:val="superscript"/>
                <w:lang w:eastAsia="en-US"/>
              </w:rPr>
              <w:t>-3</w:t>
            </w:r>
            <w:r w:rsidRPr="002253C8">
              <w:rPr>
                <w:bCs/>
                <w:lang w:eastAsia="en-US"/>
              </w:rPr>
              <w:t xml:space="preserve"> </w:t>
            </w:r>
            <w:r>
              <w:rPr>
                <w:bCs/>
                <w:lang w:eastAsia="en-US"/>
              </w:rPr>
              <w:t xml:space="preserve">to </w:t>
            </w:r>
            <w:r w:rsidRPr="002253C8">
              <w:rPr>
                <w:bCs/>
                <w:lang w:eastAsia="en-US"/>
              </w:rPr>
              <w:t>4.5*10</w:t>
            </w:r>
            <w:r w:rsidRPr="002253C8">
              <w:rPr>
                <w:bCs/>
                <w:vertAlign w:val="superscript"/>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E9CF17"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BA5ADB"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13C518F" w14:textId="77777777" w:rsidR="00682F0C" w:rsidRPr="002253C8" w:rsidRDefault="00682F0C" w:rsidP="00043437">
            <w:pPr>
              <w:jc w:val="center"/>
              <w:rPr>
                <w:bCs/>
                <w:lang w:eastAsia="en-US"/>
              </w:rPr>
            </w:pPr>
            <w:r w:rsidRPr="002253C8">
              <w:rPr>
                <w:bCs/>
                <w:lang w:eastAsia="en-US"/>
              </w:rPr>
              <w:t>No data</w:t>
            </w:r>
          </w:p>
        </w:tc>
      </w:tr>
      <w:tr w:rsidR="00682F0C" w:rsidRPr="002253C8" w14:paraId="2A0996ED"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5CD2D53C" w14:textId="77777777" w:rsidR="00682F0C" w:rsidRPr="002253C8" w:rsidRDefault="00682F0C" w:rsidP="00043437">
            <w:pPr>
              <w:jc w:val="center"/>
              <w:rPr>
                <w:bCs/>
                <w:lang w:eastAsia="en-US"/>
              </w:rPr>
            </w:pPr>
            <w:r w:rsidRPr="002253C8">
              <w:rPr>
                <w:bCs/>
                <w:lang w:eastAsia="en-US"/>
              </w:rPr>
              <w:t>Solubility in water</w:t>
            </w:r>
            <w:r w:rsidRPr="002253C8">
              <w:rPr>
                <w:bCs/>
                <w:lang w:eastAsia="en-US"/>
              </w:rPr>
              <w:br/>
              <w:t>[mg/L]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4B3E8F" w14:textId="77777777" w:rsidR="00682F0C" w:rsidRPr="002253C8" w:rsidRDefault="00682F0C" w:rsidP="00043437">
            <w:pPr>
              <w:jc w:val="center"/>
              <w:rPr>
                <w:bCs/>
                <w:lang w:eastAsia="en-US"/>
              </w:rPr>
            </w:pPr>
            <w:r>
              <w:rPr>
                <w:bCs/>
                <w:lang w:eastAsia="en-US"/>
              </w:rPr>
              <w:t xml:space="preserve">0.18 - &lt; </w:t>
            </w:r>
            <w:r w:rsidRPr="002253C8">
              <w:rPr>
                <w:bCs/>
                <w:lang w:eastAsia="en-US"/>
              </w:rPr>
              <w:t>0.00495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ABACAC"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0C0937"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DCA6ECE" w14:textId="77777777" w:rsidR="00682F0C" w:rsidRPr="002253C8" w:rsidRDefault="00682F0C" w:rsidP="00043437">
            <w:pPr>
              <w:jc w:val="center"/>
              <w:rPr>
                <w:bCs/>
                <w:lang w:eastAsia="en-US"/>
              </w:rPr>
            </w:pPr>
            <w:r w:rsidRPr="002253C8">
              <w:rPr>
                <w:bCs/>
                <w:lang w:eastAsia="en-US"/>
              </w:rPr>
              <w:t>No data</w:t>
            </w:r>
          </w:p>
        </w:tc>
      </w:tr>
      <w:tr w:rsidR="00682F0C" w:rsidRPr="002253C8" w14:paraId="57E0B62D"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4CEFBD84" w14:textId="77777777" w:rsidR="00682F0C" w:rsidRPr="002253C8" w:rsidRDefault="00682F0C" w:rsidP="00043437">
            <w:pPr>
              <w:jc w:val="center"/>
              <w:rPr>
                <w:bCs/>
                <w:lang w:eastAsia="en-US"/>
              </w:rPr>
            </w:pPr>
            <w:r w:rsidRPr="002253C8">
              <w:rPr>
                <w:bCs/>
                <w:lang w:eastAsia="en-US"/>
              </w:rPr>
              <w:t>Partition coefficient (log</w:t>
            </w:r>
            <w:r>
              <w:rPr>
                <w:bCs/>
                <w:lang w:eastAsia="en-US"/>
              </w:rPr>
              <w:t xml:space="preserve"> </w:t>
            </w:r>
            <w:r w:rsidRPr="002253C8">
              <w:rPr>
                <w:bCs/>
                <w:lang w:eastAsia="en-US"/>
              </w:rPr>
              <w:t>P</w:t>
            </w:r>
            <w:r w:rsidRPr="002253C8">
              <w:rPr>
                <w:bCs/>
                <w:vertAlign w:val="subscript"/>
                <w:lang w:eastAsia="en-US"/>
              </w:rPr>
              <w:t>OW</w:t>
            </w:r>
            <w:r w:rsidRPr="002253C8">
              <w:rPr>
                <w:bCs/>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64C5E" w14:textId="77777777" w:rsidR="00682F0C" w:rsidRPr="002253C8" w:rsidRDefault="00682F0C" w:rsidP="00043437">
            <w:pPr>
              <w:jc w:val="center"/>
              <w:rPr>
                <w:bCs/>
                <w:lang w:eastAsia="en-US"/>
              </w:rPr>
            </w:pPr>
            <w:r w:rsidRPr="002253C8">
              <w:rPr>
                <w:bCs/>
                <w:lang w:eastAsia="en-US"/>
              </w:rPr>
              <w:t>4.67 at 25°C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EC7CB4"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78D4F8"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48EDDD2" w14:textId="77777777" w:rsidR="00682F0C" w:rsidRPr="002253C8" w:rsidRDefault="00682F0C" w:rsidP="00043437">
            <w:pPr>
              <w:jc w:val="center"/>
              <w:rPr>
                <w:bCs/>
                <w:lang w:eastAsia="en-US"/>
              </w:rPr>
            </w:pPr>
            <w:r w:rsidRPr="002253C8">
              <w:rPr>
                <w:bCs/>
                <w:lang w:eastAsia="en-US"/>
              </w:rPr>
              <w:t>No data</w:t>
            </w:r>
          </w:p>
        </w:tc>
      </w:tr>
      <w:tr w:rsidR="00682F0C" w:rsidRPr="002253C8" w14:paraId="3334F63A"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62B9C3F9" w14:textId="77777777" w:rsidR="00682F0C" w:rsidRPr="002253C8" w:rsidRDefault="00682F0C" w:rsidP="00043437">
            <w:pPr>
              <w:jc w:val="center"/>
              <w:rPr>
                <w:bCs/>
                <w:lang w:eastAsia="en-US"/>
              </w:rPr>
            </w:pPr>
            <w:r>
              <w:rPr>
                <w:bCs/>
                <w:lang w:eastAsia="en-US"/>
              </w:rPr>
              <w:t xml:space="preserve">Adsorption / </w:t>
            </w:r>
            <w:r w:rsidRPr="002253C8">
              <w:rPr>
                <w:bCs/>
                <w:lang w:eastAsia="en-US"/>
              </w:rPr>
              <w:t>desorption</w:t>
            </w:r>
            <w:r>
              <w:rPr>
                <w:bCs/>
                <w:lang w:eastAsia="en-US"/>
              </w:rPr>
              <w:t xml:space="preserve"> </w:t>
            </w:r>
            <w:r w:rsidRPr="002253C8">
              <w:rPr>
                <w:bCs/>
                <w:lang w:eastAsia="en-US"/>
              </w:rPr>
              <w:t>K</w:t>
            </w:r>
            <w:r w:rsidRPr="002253C8">
              <w:rPr>
                <w:bCs/>
                <w:vertAlign w:val="subscript"/>
                <w:lang w:eastAsia="en-US"/>
              </w:rPr>
              <w:t>oc</w:t>
            </w:r>
            <w:r w:rsidRPr="002253C8">
              <w:rPr>
                <w:bCs/>
                <w:lang w:eastAsia="en-US"/>
              </w:rPr>
              <w:t xml:space="preserve"> [L/kg]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A00951" w14:textId="77777777" w:rsidR="00682F0C" w:rsidRPr="002253C8" w:rsidRDefault="00682F0C" w:rsidP="00043437">
            <w:pPr>
              <w:jc w:val="center"/>
              <w:rPr>
                <w:bCs/>
                <w:lang w:eastAsia="en-US"/>
              </w:rPr>
            </w:pPr>
            <w:r w:rsidRPr="002253C8">
              <w:rPr>
                <w:bCs/>
                <w:lang w:eastAsia="en-US"/>
              </w:rPr>
              <w:t>26 930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922472"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8CEFD9" w14:textId="77777777" w:rsidR="00682F0C" w:rsidRPr="002253C8" w:rsidRDefault="00682F0C" w:rsidP="00043437">
            <w:pPr>
              <w:jc w:val="center"/>
              <w:rPr>
                <w:bCs/>
                <w:lang w:eastAsia="en-US"/>
              </w:rPr>
            </w:pPr>
            <w:r w:rsidRPr="002253C8">
              <w:rPr>
                <w:bCs/>
                <w:lang w:eastAsia="en-US"/>
              </w:rPr>
              <w:t>141.2</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3DA27C9" w14:textId="77777777" w:rsidR="00682F0C" w:rsidRPr="002253C8" w:rsidRDefault="00682F0C" w:rsidP="00043437">
            <w:pPr>
              <w:jc w:val="center"/>
              <w:rPr>
                <w:bCs/>
                <w:lang w:eastAsia="en-US"/>
              </w:rPr>
            </w:pPr>
            <w:r w:rsidRPr="002253C8">
              <w:rPr>
                <w:bCs/>
                <w:lang w:eastAsia="en-US"/>
              </w:rPr>
              <w:t>93.2</w:t>
            </w:r>
          </w:p>
        </w:tc>
      </w:tr>
      <w:tr w:rsidR="00682F0C" w:rsidRPr="002253C8" w14:paraId="6C5B948E"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11D6EF5B" w14:textId="77777777" w:rsidR="00682F0C" w:rsidRPr="002253C8" w:rsidRDefault="00682F0C" w:rsidP="00043437">
            <w:pPr>
              <w:jc w:val="center"/>
              <w:rPr>
                <w:bCs/>
                <w:lang w:eastAsia="en-US"/>
              </w:rPr>
            </w:pPr>
            <w:r w:rsidRPr="002253C8">
              <w:rPr>
                <w:bCs/>
                <w:lang w:eastAsia="en-US"/>
              </w:rPr>
              <w:t>Biodegradability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A93931" w14:textId="77777777" w:rsidR="00682F0C" w:rsidRPr="002253C8" w:rsidRDefault="00682F0C" w:rsidP="00043437">
            <w:pPr>
              <w:jc w:val="center"/>
              <w:rPr>
                <w:bCs/>
                <w:lang w:eastAsia="en-US"/>
              </w:rPr>
            </w:pPr>
            <w:r w:rsidRPr="002253C8">
              <w:rPr>
                <w:bCs/>
                <w:lang w:eastAsia="en-US"/>
              </w:rPr>
              <w:t>Not readily</w:t>
            </w:r>
            <w:r w:rsidRPr="002253C8">
              <w:rPr>
                <w:bCs/>
                <w:lang w:eastAsia="en-US"/>
              </w:rPr>
              <w:br/>
              <w:t>biodegradable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040369"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03C1AB"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C296D86" w14:textId="77777777" w:rsidR="00682F0C" w:rsidRPr="002253C8" w:rsidRDefault="00682F0C" w:rsidP="00043437">
            <w:pPr>
              <w:jc w:val="center"/>
              <w:rPr>
                <w:bCs/>
                <w:lang w:eastAsia="en-US"/>
              </w:rPr>
            </w:pPr>
            <w:r w:rsidRPr="002253C8">
              <w:rPr>
                <w:bCs/>
                <w:lang w:eastAsia="en-US"/>
              </w:rPr>
              <w:t>No data</w:t>
            </w:r>
          </w:p>
        </w:tc>
      </w:tr>
      <w:tr w:rsidR="00682F0C" w:rsidRPr="002253C8" w14:paraId="2B12EF1C"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105EF47D" w14:textId="77777777" w:rsidR="00682F0C" w:rsidRPr="002253C8" w:rsidRDefault="00682F0C" w:rsidP="00043437">
            <w:pPr>
              <w:jc w:val="center"/>
              <w:rPr>
                <w:bCs/>
                <w:lang w:eastAsia="en-US"/>
              </w:rPr>
            </w:pPr>
            <w:r w:rsidRPr="002253C8">
              <w:rPr>
                <w:bCs/>
                <w:lang w:eastAsia="en-US"/>
              </w:rPr>
              <w:t>DT</w:t>
            </w:r>
            <w:r w:rsidRPr="002253C8">
              <w:rPr>
                <w:bCs/>
                <w:vertAlign w:val="subscript"/>
                <w:lang w:eastAsia="en-US"/>
              </w:rPr>
              <w:t>50</w:t>
            </w:r>
            <w:r w:rsidRPr="002253C8">
              <w:rPr>
                <w:bCs/>
                <w:lang w:eastAsia="en-US"/>
              </w:rPr>
              <w:t xml:space="preserve"> for hydrolysis in</w:t>
            </w:r>
            <w:r>
              <w:rPr>
                <w:bCs/>
                <w:lang w:eastAsia="en-US"/>
              </w:rPr>
              <w:t xml:space="preserve"> </w:t>
            </w:r>
            <w:r w:rsidRPr="002253C8">
              <w:rPr>
                <w:bCs/>
                <w:lang w:eastAsia="en-US"/>
              </w:rPr>
              <w:t>surface water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D61E47" w14:textId="77777777" w:rsidR="00682F0C" w:rsidRPr="002253C8" w:rsidRDefault="00682F0C" w:rsidP="00043437">
            <w:pPr>
              <w:jc w:val="center"/>
              <w:rPr>
                <w:bCs/>
                <w:lang w:eastAsia="en-US"/>
              </w:rPr>
            </w:pPr>
            <w:r>
              <w:rPr>
                <w:bCs/>
                <w:lang w:eastAsia="en-US"/>
              </w:rPr>
              <w:t xml:space="preserve">Hydrolytically stable under environmentally relevant pH and temperature </w:t>
            </w:r>
            <w:r w:rsidRPr="002253C8">
              <w:rPr>
                <w:bCs/>
                <w:lang w:eastAsia="en-US"/>
              </w:rPr>
              <w:t>conditions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544C7B"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06D77D"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C8590DA" w14:textId="77777777" w:rsidR="00682F0C" w:rsidRPr="002253C8" w:rsidRDefault="00682F0C" w:rsidP="00043437">
            <w:pPr>
              <w:jc w:val="center"/>
              <w:rPr>
                <w:bCs/>
                <w:lang w:eastAsia="en-US"/>
              </w:rPr>
            </w:pPr>
            <w:r w:rsidRPr="002253C8">
              <w:rPr>
                <w:bCs/>
                <w:lang w:eastAsia="en-US"/>
              </w:rPr>
              <w:t>No data</w:t>
            </w:r>
          </w:p>
        </w:tc>
      </w:tr>
      <w:tr w:rsidR="00682F0C" w:rsidRPr="002253C8" w14:paraId="20099EC9"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106BDF04" w14:textId="77777777" w:rsidR="00682F0C" w:rsidRPr="002253C8" w:rsidRDefault="00682F0C" w:rsidP="00043437">
            <w:pPr>
              <w:jc w:val="center"/>
              <w:rPr>
                <w:bCs/>
                <w:lang w:eastAsia="en-US"/>
              </w:rPr>
            </w:pPr>
            <w:r w:rsidRPr="002253C8">
              <w:rPr>
                <w:bCs/>
                <w:lang w:eastAsia="en-US"/>
              </w:rPr>
              <w:t>DT</w:t>
            </w:r>
            <w:r w:rsidRPr="002253C8">
              <w:rPr>
                <w:bCs/>
                <w:vertAlign w:val="subscript"/>
                <w:lang w:eastAsia="en-US"/>
              </w:rPr>
              <w:t>50</w:t>
            </w:r>
            <w:r>
              <w:rPr>
                <w:bCs/>
                <w:lang w:eastAsia="en-US"/>
              </w:rPr>
              <w:t xml:space="preserve"> for photolysis in </w:t>
            </w:r>
            <w:r w:rsidRPr="002253C8">
              <w:rPr>
                <w:bCs/>
                <w:lang w:eastAsia="en-US"/>
              </w:rPr>
              <w:t>surface water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5747C4" w14:textId="77777777" w:rsidR="00682F0C" w:rsidRPr="002253C8" w:rsidRDefault="00682F0C" w:rsidP="00043437">
            <w:pPr>
              <w:jc w:val="center"/>
              <w:rPr>
                <w:bCs/>
                <w:lang w:eastAsia="en-US"/>
              </w:rPr>
            </w:pPr>
            <w:r w:rsidRPr="002253C8">
              <w:rPr>
                <w:bCs/>
                <w:lang w:eastAsia="en-US"/>
              </w:rPr>
              <w:t>Photolytically</w:t>
            </w:r>
            <w:r>
              <w:rPr>
                <w:bCs/>
                <w:lang w:eastAsia="en-US"/>
              </w:rPr>
              <w:t xml:space="preserve"> stable under environmentally  relevant pH and </w:t>
            </w:r>
            <w:r w:rsidRPr="002253C8">
              <w:rPr>
                <w:bCs/>
                <w:lang w:eastAsia="en-US"/>
              </w:rPr>
              <w:t>temperature</w:t>
            </w:r>
            <w:r w:rsidRPr="002253C8">
              <w:rPr>
                <w:bCs/>
                <w:lang w:eastAsia="en-US"/>
              </w:rPr>
              <w:br/>
              <w:t>conditions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68DD3B"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BEEA8"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8FF9526" w14:textId="77777777" w:rsidR="00682F0C" w:rsidRPr="002253C8" w:rsidRDefault="00682F0C" w:rsidP="00043437">
            <w:pPr>
              <w:jc w:val="center"/>
              <w:rPr>
                <w:bCs/>
                <w:lang w:eastAsia="en-US"/>
              </w:rPr>
            </w:pPr>
            <w:r w:rsidRPr="002253C8">
              <w:rPr>
                <w:bCs/>
                <w:lang w:eastAsia="en-US"/>
              </w:rPr>
              <w:t>No data</w:t>
            </w:r>
          </w:p>
        </w:tc>
      </w:tr>
      <w:tr w:rsidR="00682F0C" w:rsidRPr="002253C8" w14:paraId="530B81AD"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2C1D3F8A" w14:textId="77777777" w:rsidR="00682F0C" w:rsidRPr="002253C8" w:rsidRDefault="00682F0C" w:rsidP="00043437">
            <w:pPr>
              <w:jc w:val="center"/>
              <w:rPr>
                <w:bCs/>
                <w:lang w:eastAsia="en-US"/>
              </w:rPr>
            </w:pPr>
            <w:r w:rsidRPr="002253C8">
              <w:rPr>
                <w:bCs/>
                <w:lang w:eastAsia="en-US"/>
              </w:rPr>
              <w:t>DT</w:t>
            </w:r>
            <w:r w:rsidRPr="002253C8">
              <w:rPr>
                <w:bCs/>
                <w:vertAlign w:val="subscript"/>
                <w:lang w:eastAsia="en-US"/>
              </w:rPr>
              <w:t>50</w:t>
            </w:r>
            <w:r w:rsidRPr="002253C8">
              <w:rPr>
                <w:bCs/>
                <w:lang w:eastAsia="en-US"/>
              </w:rPr>
              <w:t xml:space="preserve"> </w:t>
            </w:r>
            <w:r>
              <w:rPr>
                <w:bCs/>
                <w:lang w:eastAsia="en-US"/>
              </w:rPr>
              <w:t xml:space="preserve">for biodegradation in </w:t>
            </w:r>
            <w:r w:rsidRPr="002253C8">
              <w:rPr>
                <w:bCs/>
                <w:lang w:eastAsia="en-US"/>
              </w:rPr>
              <w:t>surface water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1B65A6" w14:textId="77777777" w:rsidR="00682F0C" w:rsidRPr="002253C8" w:rsidRDefault="00682F0C" w:rsidP="00043437">
            <w:pPr>
              <w:jc w:val="center"/>
              <w:rPr>
                <w:bCs/>
                <w:lang w:eastAsia="en-US"/>
              </w:rPr>
            </w:pPr>
            <w:r w:rsidRPr="002253C8">
              <w:rPr>
                <w:bCs/>
                <w:lang w:eastAsia="en-US"/>
              </w:rPr>
              <w:t>27.1 to 46.7 days</w:t>
            </w:r>
            <w:r w:rsidRPr="002253C8">
              <w:rPr>
                <w:bCs/>
                <w:lang w:eastAsia="en-US"/>
              </w:rPr>
              <w:br/>
              <w:t>(whole system)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178D50" w14:textId="77777777" w:rsidR="00682F0C" w:rsidRPr="002253C8" w:rsidRDefault="00682F0C" w:rsidP="00043437">
            <w:pPr>
              <w:jc w:val="center"/>
              <w:rPr>
                <w:bCs/>
                <w:lang w:eastAsia="en-US"/>
              </w:rPr>
            </w:pPr>
            <w:r w:rsidRPr="002253C8">
              <w:rPr>
                <w:bCs/>
                <w:lang w:eastAsia="en-US"/>
              </w:rPr>
              <w:t>5.1 days</w:t>
            </w:r>
            <w:r w:rsidRPr="002253C8">
              <w:rPr>
                <w:bCs/>
                <w:lang w:eastAsia="en-US"/>
              </w:rPr>
              <w:br/>
              <w:t>(whole system)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950137" w14:textId="77777777" w:rsidR="00682F0C" w:rsidRPr="002253C8" w:rsidRDefault="00682F0C" w:rsidP="00043437">
            <w:pPr>
              <w:jc w:val="center"/>
              <w:rPr>
                <w:bCs/>
                <w:lang w:eastAsia="en-US"/>
              </w:rPr>
            </w:pPr>
            <w:r w:rsidRPr="002253C8">
              <w:rPr>
                <w:bCs/>
                <w:lang w:eastAsia="en-US"/>
              </w:rPr>
              <w:t>60.3 – 63.3 days</w:t>
            </w:r>
            <w:r w:rsidRPr="002253C8">
              <w:rPr>
                <w:bCs/>
                <w:lang w:eastAsia="en-US"/>
              </w:rPr>
              <w:br/>
              <w:t>(whole system)</w:t>
            </w:r>
            <w:r w:rsidRPr="002253C8">
              <w:rPr>
                <w:bCs/>
                <w:lang w:eastAsia="en-US"/>
              </w:rPr>
              <w:br/>
              <w:t>(geometric mean</w:t>
            </w:r>
            <w:r w:rsidRPr="002253C8">
              <w:rPr>
                <w:bCs/>
                <w:lang w:eastAsia="en-US"/>
              </w:rPr>
              <w:br/>
              <w:t>= 61.8 days)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5C7BF1" w14:textId="77777777" w:rsidR="00682F0C" w:rsidRPr="002253C8" w:rsidRDefault="00682F0C" w:rsidP="00043437">
            <w:pPr>
              <w:jc w:val="center"/>
              <w:rPr>
                <w:bCs/>
                <w:lang w:eastAsia="en-US"/>
              </w:rPr>
            </w:pPr>
            <w:r w:rsidRPr="002253C8">
              <w:rPr>
                <w:bCs/>
                <w:lang w:eastAsia="en-US"/>
              </w:rPr>
              <w:t>80 to</w:t>
            </w:r>
            <w:r>
              <w:rPr>
                <w:bCs/>
                <w:lang w:eastAsia="en-US"/>
              </w:rPr>
              <w:t xml:space="preserve"> </w:t>
            </w:r>
            <w:r w:rsidRPr="002253C8">
              <w:rPr>
                <w:bCs/>
                <w:lang w:eastAsia="en-US"/>
              </w:rPr>
              <w:t>145 days for</w:t>
            </w:r>
            <w:r w:rsidRPr="002253C8">
              <w:rPr>
                <w:bCs/>
                <w:lang w:eastAsia="en-US"/>
              </w:rPr>
              <w:br/>
              <w:t>trans-DCVA</w:t>
            </w:r>
            <w:r w:rsidRPr="002253C8">
              <w:rPr>
                <w:bCs/>
                <w:lang w:eastAsia="en-US"/>
              </w:rPr>
              <w:br/>
              <w:t>62 to 188 days for</w:t>
            </w:r>
            <w:r w:rsidRPr="002253C8">
              <w:rPr>
                <w:bCs/>
                <w:lang w:eastAsia="en-US"/>
              </w:rPr>
              <w:br/>
              <w:t>cis-DCVA</w:t>
            </w:r>
          </w:p>
        </w:tc>
      </w:tr>
      <w:tr w:rsidR="00682F0C" w:rsidRPr="002253C8" w14:paraId="4EB00C88"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7B7A9B5E" w14:textId="77777777" w:rsidR="00682F0C" w:rsidRPr="002253C8" w:rsidRDefault="00682F0C" w:rsidP="00043437">
            <w:pPr>
              <w:jc w:val="center"/>
              <w:rPr>
                <w:bCs/>
                <w:lang w:eastAsia="en-US"/>
              </w:rPr>
            </w:pPr>
            <w:r w:rsidRPr="002253C8">
              <w:rPr>
                <w:bCs/>
                <w:lang w:eastAsia="en-US"/>
              </w:rPr>
              <w:t>DT</w:t>
            </w:r>
            <w:r w:rsidRPr="002253C8">
              <w:rPr>
                <w:bCs/>
                <w:vertAlign w:val="subscript"/>
                <w:lang w:eastAsia="en-US"/>
              </w:rPr>
              <w:t>50</w:t>
            </w:r>
            <w:r>
              <w:rPr>
                <w:bCs/>
                <w:lang w:eastAsia="en-US"/>
              </w:rPr>
              <w:t xml:space="preserve"> for </w:t>
            </w:r>
            <w:r w:rsidRPr="002253C8">
              <w:rPr>
                <w:bCs/>
                <w:lang w:eastAsia="en-US"/>
              </w:rPr>
              <w:t>degradation in</w:t>
            </w:r>
            <w:r>
              <w:rPr>
                <w:bCs/>
                <w:lang w:eastAsia="en-US"/>
              </w:rPr>
              <w:t xml:space="preserve"> </w:t>
            </w:r>
            <w:r w:rsidRPr="002253C8">
              <w:rPr>
                <w:bCs/>
                <w:lang w:eastAsia="en-US"/>
              </w:rPr>
              <w:t>soil at 12°C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A756F7" w14:textId="77777777" w:rsidR="00682F0C" w:rsidRPr="002253C8" w:rsidRDefault="00682F0C" w:rsidP="00043437">
            <w:pPr>
              <w:jc w:val="center"/>
              <w:rPr>
                <w:bCs/>
                <w:lang w:eastAsia="en-US"/>
              </w:rPr>
            </w:pPr>
            <w:r w:rsidRPr="002253C8">
              <w:rPr>
                <w:bCs/>
                <w:lang w:eastAsia="en-US"/>
              </w:rPr>
              <w:t>106 days</w:t>
            </w:r>
            <w:r>
              <w:rPr>
                <w:bCs/>
                <w:lang w:eastAsia="en-US"/>
              </w:rPr>
              <w:t xml:space="preserve"> (geometric </w:t>
            </w:r>
            <w:r w:rsidRPr="002253C8">
              <w:rPr>
                <w:bCs/>
                <w:lang w:eastAsia="en-US"/>
              </w:rPr>
              <w:t>mean)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C01847" w14:textId="77777777" w:rsidR="00682F0C" w:rsidRPr="002253C8" w:rsidRDefault="00682F0C" w:rsidP="00043437">
            <w:pPr>
              <w:jc w:val="center"/>
              <w:rPr>
                <w:bCs/>
                <w:lang w:eastAsia="en-US"/>
              </w:rPr>
            </w:pPr>
            <w:r w:rsidRPr="002253C8">
              <w:rPr>
                <w:bCs/>
                <w:lang w:eastAsia="en-US"/>
              </w:rPr>
              <w:t>Not relevant in soil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00767" w14:textId="77777777" w:rsidR="00682F0C" w:rsidRPr="002253C8" w:rsidRDefault="00682F0C" w:rsidP="00043437">
            <w:pPr>
              <w:jc w:val="center"/>
              <w:rPr>
                <w:bCs/>
                <w:lang w:eastAsia="en-US"/>
              </w:rPr>
            </w:pPr>
            <w:r w:rsidRPr="002253C8">
              <w:rPr>
                <w:bCs/>
                <w:lang w:eastAsia="en-US"/>
              </w:rPr>
              <w:t>1.7 – 2.5 days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3D8C952" w14:textId="77777777" w:rsidR="00682F0C" w:rsidRPr="002253C8" w:rsidRDefault="00682F0C" w:rsidP="00043437">
            <w:pPr>
              <w:jc w:val="center"/>
              <w:rPr>
                <w:bCs/>
                <w:lang w:eastAsia="en-US"/>
              </w:rPr>
            </w:pPr>
            <w:r w:rsidRPr="002253C8">
              <w:rPr>
                <w:bCs/>
                <w:lang w:eastAsia="en-US"/>
              </w:rPr>
              <w:t>33.1 – 174.8 days</w:t>
            </w:r>
          </w:p>
        </w:tc>
      </w:tr>
      <w:tr w:rsidR="00682F0C" w:rsidRPr="002253C8" w14:paraId="1849560D" w14:textId="77777777" w:rsidTr="00043437">
        <w:tc>
          <w:tcPr>
            <w:tcW w:w="2235" w:type="dxa"/>
            <w:tcBorders>
              <w:top w:val="single" w:sz="4" w:space="0" w:color="auto"/>
              <w:left w:val="single" w:sz="4" w:space="0" w:color="auto"/>
              <w:bottom w:val="single" w:sz="4" w:space="0" w:color="auto"/>
              <w:right w:val="single" w:sz="4" w:space="0" w:color="auto"/>
            </w:tcBorders>
            <w:vAlign w:val="center"/>
            <w:hideMark/>
          </w:tcPr>
          <w:p w14:paraId="52DD8AA8" w14:textId="77777777" w:rsidR="00682F0C" w:rsidRPr="002253C8" w:rsidRDefault="00682F0C" w:rsidP="00043437">
            <w:pPr>
              <w:jc w:val="center"/>
              <w:rPr>
                <w:bCs/>
                <w:lang w:eastAsia="en-US"/>
              </w:rPr>
            </w:pPr>
            <w:r w:rsidRPr="002253C8">
              <w:rPr>
                <w:bCs/>
                <w:lang w:eastAsia="en-US"/>
              </w:rPr>
              <w:t>DT</w:t>
            </w:r>
            <w:r w:rsidRPr="002253C8">
              <w:rPr>
                <w:bCs/>
                <w:vertAlign w:val="subscript"/>
                <w:lang w:eastAsia="en-US"/>
              </w:rPr>
              <w:t>50</w:t>
            </w:r>
            <w:r w:rsidRPr="002253C8">
              <w:rPr>
                <w:bCs/>
                <w:lang w:eastAsia="en-US"/>
              </w:rPr>
              <w:t xml:space="preserve"> </w:t>
            </w:r>
            <w:r>
              <w:rPr>
                <w:bCs/>
                <w:lang w:eastAsia="en-US"/>
              </w:rPr>
              <w:t xml:space="preserve">for </w:t>
            </w:r>
            <w:r w:rsidRPr="002253C8">
              <w:rPr>
                <w:bCs/>
                <w:lang w:eastAsia="en-US"/>
              </w:rPr>
              <w:t>degradation in</w:t>
            </w:r>
            <w:r>
              <w:rPr>
                <w:bCs/>
                <w:lang w:eastAsia="en-US"/>
              </w:rPr>
              <w:t xml:space="preserve"> </w:t>
            </w:r>
            <w:r w:rsidRPr="002253C8">
              <w:rPr>
                <w:bCs/>
                <w:lang w:eastAsia="en-US"/>
              </w:rPr>
              <w:t>air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D334A" w14:textId="77777777" w:rsidR="00682F0C" w:rsidRPr="002253C8" w:rsidRDefault="00682F0C" w:rsidP="00043437">
            <w:pPr>
              <w:jc w:val="center"/>
              <w:rPr>
                <w:bCs/>
                <w:lang w:eastAsia="en-US"/>
              </w:rPr>
            </w:pPr>
            <w:r w:rsidRPr="002253C8">
              <w:rPr>
                <w:bCs/>
                <w:lang w:eastAsia="en-US"/>
              </w:rPr>
              <w:t>0.701 d when</w:t>
            </w:r>
            <w:r w:rsidRPr="002253C8">
              <w:rPr>
                <w:bCs/>
                <w:lang w:eastAsia="en-US"/>
              </w:rPr>
              <w:br/>
              <w:t>reacting with</w:t>
            </w:r>
            <w:r w:rsidRPr="002253C8">
              <w:rPr>
                <w:bCs/>
                <w:lang w:eastAsia="en-US"/>
              </w:rPr>
              <w:br/>
              <w:t>hydroxyl radicals</w:t>
            </w:r>
            <w:r>
              <w:rPr>
                <w:bCs/>
                <w:lang w:eastAsia="en-US"/>
              </w:rPr>
              <w:t xml:space="preserve"> </w:t>
            </w:r>
            <w:r w:rsidRPr="002253C8">
              <w:rPr>
                <w:bCs/>
                <w:lang w:eastAsia="en-US"/>
              </w:rPr>
              <w:t>49.27 d when</w:t>
            </w:r>
            <w:r>
              <w:rPr>
                <w:bCs/>
                <w:lang w:eastAsia="en-US"/>
              </w:rPr>
              <w:t xml:space="preserve"> reacting with </w:t>
            </w:r>
            <w:r w:rsidRPr="002253C8">
              <w:rPr>
                <w:bCs/>
                <w:lang w:eastAsia="en-US"/>
              </w:rPr>
              <w:t>ozone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552B5" w14:textId="77777777" w:rsidR="00682F0C" w:rsidRPr="002253C8" w:rsidRDefault="00682F0C" w:rsidP="00043437">
            <w:pPr>
              <w:jc w:val="center"/>
              <w:rPr>
                <w:bCs/>
                <w:lang w:eastAsia="en-US"/>
              </w:rPr>
            </w:pPr>
            <w:r w:rsidRPr="002253C8">
              <w:rPr>
                <w:bCs/>
                <w:lang w:eastAsia="en-US"/>
              </w:rPr>
              <w:t>No data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82C5C5" w14:textId="77777777" w:rsidR="00682F0C" w:rsidRPr="002253C8" w:rsidRDefault="00682F0C" w:rsidP="00043437">
            <w:pPr>
              <w:jc w:val="center"/>
              <w:rPr>
                <w:bCs/>
                <w:lang w:eastAsia="en-US"/>
              </w:rPr>
            </w:pPr>
            <w:r w:rsidRPr="002253C8">
              <w:rPr>
                <w:bCs/>
                <w:lang w:eastAsia="en-US"/>
              </w:rPr>
              <w:t>No data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4E9CC25" w14:textId="77777777" w:rsidR="00682F0C" w:rsidRPr="002253C8" w:rsidRDefault="00682F0C" w:rsidP="00043437">
            <w:pPr>
              <w:jc w:val="center"/>
              <w:rPr>
                <w:bCs/>
                <w:lang w:eastAsia="en-US"/>
              </w:rPr>
            </w:pPr>
            <w:r w:rsidRPr="002253C8">
              <w:rPr>
                <w:bCs/>
                <w:lang w:eastAsia="en-US"/>
              </w:rPr>
              <w:t>No data</w:t>
            </w:r>
          </w:p>
        </w:tc>
      </w:tr>
    </w:tbl>
    <w:p w14:paraId="5076E373" w14:textId="77777777" w:rsidR="00682F0C" w:rsidRPr="002253C8" w:rsidRDefault="00682F0C" w:rsidP="006836D5">
      <w:pPr>
        <w:pStyle w:val="Titre5"/>
        <w:spacing w:before="240"/>
      </w:pPr>
      <w:bookmarkStart w:id="215" w:name="_Toc389729116"/>
      <w:bookmarkStart w:id="216" w:name="_Toc403472801"/>
      <w:r w:rsidRPr="006C0A8D">
        <w:t>Calculated PEC values</w:t>
      </w:r>
      <w:bookmarkEnd w:id="215"/>
      <w:bookmarkEnd w:id="216"/>
    </w:p>
    <w:p w14:paraId="7C008B7D" w14:textId="77777777" w:rsidR="00682F0C" w:rsidRPr="00FD2055" w:rsidRDefault="00682F0C" w:rsidP="00682F0C">
      <w:pPr>
        <w:rPr>
          <w:lang w:val="en-US" w:eastAsia="en-US"/>
        </w:rPr>
      </w:pPr>
    </w:p>
    <w:p w14:paraId="3BF43D03" w14:textId="77777777" w:rsidR="00682F0C" w:rsidRPr="002253C8" w:rsidRDefault="00682F0C" w:rsidP="00682F0C">
      <w:pPr>
        <w:jc w:val="both"/>
        <w:rPr>
          <w:bCs/>
          <w:sz w:val="18"/>
          <w:lang w:eastAsia="en-US"/>
        </w:rPr>
      </w:pPr>
      <w:r w:rsidRPr="002253C8">
        <w:rPr>
          <w:bCs/>
          <w:lang w:eastAsia="en-US"/>
        </w:rPr>
        <w:t>As explained above, as the product is for indoor use only, no contamination either directly or indirectly</w:t>
      </w:r>
      <w:r w:rsidRPr="002253C8">
        <w:rPr>
          <w:bCs/>
          <w:sz w:val="18"/>
          <w:lang w:eastAsia="en-US"/>
        </w:rPr>
        <w:t xml:space="preserve"> </w:t>
      </w:r>
      <w:r w:rsidRPr="002253C8">
        <w:rPr>
          <w:bCs/>
          <w:lang w:eastAsia="en-US"/>
        </w:rPr>
        <w:t>of the STP, the surface water (including sediment) and the soil (including groundwater) is expected</w:t>
      </w:r>
      <w:r w:rsidRPr="002253C8">
        <w:rPr>
          <w:bCs/>
          <w:sz w:val="18"/>
          <w:lang w:eastAsia="en-US"/>
        </w:rPr>
        <w:t xml:space="preserve"> </w:t>
      </w:r>
      <w:r w:rsidRPr="002253C8">
        <w:rPr>
          <w:bCs/>
          <w:lang w:eastAsia="en-US"/>
        </w:rPr>
        <w:t>when using the product 04LBCEOL689/2 according to the label recommendations.</w:t>
      </w:r>
      <w:r w:rsidRPr="002253C8">
        <w:rPr>
          <w:bCs/>
          <w:sz w:val="18"/>
          <w:lang w:eastAsia="en-US"/>
        </w:rPr>
        <w:t xml:space="preserve"> </w:t>
      </w:r>
    </w:p>
    <w:p w14:paraId="23D566A5" w14:textId="77777777" w:rsidR="00682F0C" w:rsidRPr="002253C8" w:rsidRDefault="00682F0C" w:rsidP="00682F0C">
      <w:pPr>
        <w:jc w:val="both"/>
        <w:rPr>
          <w:bCs/>
          <w:sz w:val="18"/>
          <w:lang w:eastAsia="en-US"/>
        </w:rPr>
      </w:pPr>
      <w:r w:rsidRPr="002253C8">
        <w:rPr>
          <w:bCs/>
          <w:lang w:eastAsia="en-US"/>
        </w:rPr>
        <w:t>Regarding the air compartment, considering the indoor application of the product and the physical</w:t>
      </w:r>
      <w:r w:rsidRPr="002253C8">
        <w:rPr>
          <w:bCs/>
          <w:sz w:val="18"/>
          <w:lang w:eastAsia="en-US"/>
        </w:rPr>
        <w:t xml:space="preserve"> </w:t>
      </w:r>
      <w:r w:rsidRPr="002253C8">
        <w:rPr>
          <w:bCs/>
          <w:lang w:eastAsia="en-US"/>
        </w:rPr>
        <w:t>chemical properties of the active substance, it is likely that the emissions to the atmosphere will be</w:t>
      </w:r>
      <w:r w:rsidRPr="002253C8">
        <w:rPr>
          <w:bCs/>
          <w:sz w:val="18"/>
          <w:lang w:eastAsia="en-US"/>
        </w:rPr>
        <w:t xml:space="preserve"> </w:t>
      </w:r>
      <w:r w:rsidRPr="002253C8">
        <w:rPr>
          <w:bCs/>
          <w:lang w:eastAsia="en-US"/>
        </w:rPr>
        <w:t>negligible.</w:t>
      </w:r>
    </w:p>
    <w:p w14:paraId="4CCF9784" w14:textId="77777777" w:rsidR="00682F0C" w:rsidRPr="002253C8" w:rsidRDefault="00682F0C" w:rsidP="00682F0C">
      <w:pPr>
        <w:jc w:val="both"/>
        <w:rPr>
          <w:bCs/>
          <w:sz w:val="18"/>
          <w:lang w:eastAsia="en-US"/>
        </w:rPr>
      </w:pPr>
      <w:r w:rsidRPr="002253C8">
        <w:rPr>
          <w:bCs/>
          <w:lang w:eastAsia="en-US"/>
        </w:rPr>
        <w:lastRenderedPageBreak/>
        <w:t>Therefore, the expected concentrations of permethrin are considered negligible in all compartments,</w:t>
      </w:r>
      <w:r w:rsidRPr="002253C8">
        <w:rPr>
          <w:bCs/>
          <w:sz w:val="18"/>
          <w:lang w:eastAsia="en-US"/>
        </w:rPr>
        <w:t xml:space="preserve"> </w:t>
      </w:r>
      <w:r w:rsidRPr="002253C8">
        <w:rPr>
          <w:bCs/>
          <w:lang w:eastAsia="en-US"/>
        </w:rPr>
        <w:t>when using the product 04LBCEOL689/2 according to the label recommendations.</w:t>
      </w:r>
    </w:p>
    <w:p w14:paraId="52F4790B" w14:textId="77777777" w:rsidR="00682F0C" w:rsidRDefault="00682F0C" w:rsidP="006836D5">
      <w:pPr>
        <w:pStyle w:val="Titre5"/>
        <w:spacing w:before="240"/>
      </w:pPr>
      <w:bookmarkStart w:id="217" w:name="_Toc377651047"/>
      <w:bookmarkStart w:id="218" w:name="_Toc389729117"/>
      <w:bookmarkStart w:id="219" w:name="_Toc403472802"/>
      <w:r w:rsidRPr="006C0A8D">
        <w:t>Primary and secondary poisoning</w:t>
      </w:r>
      <w:bookmarkEnd w:id="217"/>
      <w:bookmarkEnd w:id="218"/>
      <w:bookmarkEnd w:id="219"/>
    </w:p>
    <w:p w14:paraId="07D48FE3" w14:textId="77777777" w:rsidR="00682F0C" w:rsidRPr="00FD2055" w:rsidRDefault="00682F0C" w:rsidP="00682F0C">
      <w:pPr>
        <w:rPr>
          <w:lang w:eastAsia="en-US"/>
        </w:rPr>
      </w:pPr>
    </w:p>
    <w:p w14:paraId="00A0B8BB" w14:textId="77777777" w:rsidR="00682F0C" w:rsidRPr="006C0A8D" w:rsidRDefault="00682F0C" w:rsidP="00682F0C">
      <w:pPr>
        <w:rPr>
          <w:u w:val="single"/>
          <w:lang w:eastAsia="en-US"/>
        </w:rPr>
      </w:pPr>
      <w:r w:rsidRPr="006C0A8D">
        <w:rPr>
          <w:u w:val="single"/>
          <w:lang w:eastAsia="en-US"/>
        </w:rPr>
        <w:t xml:space="preserve">Primary poisoning </w:t>
      </w:r>
    </w:p>
    <w:p w14:paraId="30DB996E" w14:textId="77777777" w:rsidR="00682F0C" w:rsidRPr="00EC389C" w:rsidRDefault="00682F0C" w:rsidP="00682F0C">
      <w:pPr>
        <w:jc w:val="both"/>
        <w:rPr>
          <w:bCs/>
          <w:sz w:val="18"/>
          <w:lang w:eastAsia="en-US"/>
        </w:rPr>
      </w:pPr>
      <w:r w:rsidRPr="00EC389C">
        <w:rPr>
          <w:bCs/>
          <w:lang w:eastAsia="en-US"/>
        </w:rPr>
        <w:t>Primary poisoning</w:t>
      </w:r>
      <w:r w:rsidRPr="00EC389C">
        <w:rPr>
          <w:bCs/>
          <w:i/>
          <w:iCs/>
          <w:lang w:eastAsia="en-US"/>
        </w:rPr>
        <w:t xml:space="preserve">, i.e. </w:t>
      </w:r>
      <w:r w:rsidRPr="00EC389C">
        <w:rPr>
          <w:bCs/>
          <w:lang w:eastAsia="en-US"/>
        </w:rPr>
        <w:t>the direct consumption of the product by birds or mammals is  not considered as</w:t>
      </w:r>
      <w:r w:rsidRPr="00EC389C">
        <w:rPr>
          <w:bCs/>
          <w:sz w:val="18"/>
          <w:lang w:eastAsia="en-US"/>
        </w:rPr>
        <w:t xml:space="preserve"> </w:t>
      </w:r>
      <w:r w:rsidRPr="00EC389C">
        <w:rPr>
          <w:bCs/>
          <w:lang w:eastAsia="en-US"/>
        </w:rPr>
        <w:t>relevant for the product 04LBCEOL689/2. Indeed, primary poisoning may mainly occur when a product</w:t>
      </w:r>
      <w:r w:rsidRPr="00EC389C">
        <w:rPr>
          <w:bCs/>
          <w:sz w:val="18"/>
          <w:lang w:eastAsia="en-US"/>
        </w:rPr>
        <w:t xml:space="preserve"> </w:t>
      </w:r>
      <w:r w:rsidRPr="00EC389C">
        <w:rPr>
          <w:bCs/>
          <w:lang w:eastAsia="en-US"/>
        </w:rPr>
        <w:t>is applied together with food attractant or is applied as granular formulation, which is not the case of the</w:t>
      </w:r>
      <w:r w:rsidRPr="00EC389C">
        <w:rPr>
          <w:bCs/>
          <w:sz w:val="18"/>
          <w:lang w:eastAsia="en-US"/>
        </w:rPr>
        <w:t xml:space="preserve"> </w:t>
      </w:r>
      <w:r w:rsidRPr="00EC389C">
        <w:rPr>
          <w:bCs/>
          <w:lang w:eastAsia="en-US"/>
        </w:rPr>
        <w:t>product 04LBCEOL689/2.</w:t>
      </w:r>
    </w:p>
    <w:p w14:paraId="7399CCFA" w14:textId="77777777" w:rsidR="00682F0C" w:rsidRPr="00FD2055" w:rsidRDefault="00682F0C" w:rsidP="00682F0C">
      <w:pPr>
        <w:rPr>
          <w:lang w:eastAsia="en-US"/>
        </w:rPr>
      </w:pPr>
    </w:p>
    <w:p w14:paraId="6E598B1D" w14:textId="77777777" w:rsidR="00682F0C" w:rsidRPr="006C0A8D" w:rsidRDefault="00682F0C" w:rsidP="00682F0C">
      <w:pPr>
        <w:rPr>
          <w:u w:val="single"/>
          <w:lang w:eastAsia="en-US"/>
        </w:rPr>
      </w:pPr>
      <w:r w:rsidRPr="006C0A8D">
        <w:rPr>
          <w:u w:val="single"/>
          <w:lang w:eastAsia="en-US"/>
        </w:rPr>
        <w:t>Secondary poisoning</w:t>
      </w:r>
    </w:p>
    <w:p w14:paraId="7C3ADC88" w14:textId="77777777" w:rsidR="00682F0C" w:rsidRPr="00EC389C" w:rsidRDefault="00682F0C" w:rsidP="00682F0C">
      <w:pPr>
        <w:jc w:val="both"/>
        <w:rPr>
          <w:bCs/>
          <w:sz w:val="18"/>
          <w:lang w:eastAsia="en-US"/>
        </w:rPr>
      </w:pPr>
      <w:r w:rsidRPr="00EC389C">
        <w:rPr>
          <w:bCs/>
          <w:lang w:eastAsia="en-US"/>
        </w:rPr>
        <w:t xml:space="preserve">As the product is for indoor use only, no risk of secondary poisoning </w:t>
      </w:r>
      <w:r w:rsidRPr="00EC389C">
        <w:rPr>
          <w:bCs/>
          <w:i/>
          <w:iCs/>
          <w:lang w:eastAsia="en-US"/>
        </w:rPr>
        <w:t xml:space="preserve">via </w:t>
      </w:r>
      <w:r w:rsidRPr="00EC389C">
        <w:rPr>
          <w:bCs/>
          <w:lang w:eastAsia="en-US"/>
        </w:rPr>
        <w:t>ingestion of potentially</w:t>
      </w:r>
      <w:r w:rsidRPr="00EC389C">
        <w:rPr>
          <w:bCs/>
          <w:sz w:val="18"/>
          <w:lang w:eastAsia="en-US"/>
        </w:rPr>
        <w:t xml:space="preserve"> </w:t>
      </w:r>
      <w:r w:rsidRPr="00EC389C">
        <w:rPr>
          <w:bCs/>
          <w:lang w:eastAsia="en-US"/>
        </w:rPr>
        <w:t>contaminated food (</w:t>
      </w:r>
      <w:r w:rsidRPr="00EC389C">
        <w:rPr>
          <w:bCs/>
          <w:i/>
          <w:iCs/>
          <w:lang w:eastAsia="en-US"/>
        </w:rPr>
        <w:t>e.g</w:t>
      </w:r>
      <w:r w:rsidRPr="00EC389C">
        <w:rPr>
          <w:bCs/>
          <w:lang w:eastAsia="en-US"/>
        </w:rPr>
        <w:t>. earthworm or fish) by birds or mammals is expected.</w:t>
      </w:r>
    </w:p>
    <w:p w14:paraId="792B3720" w14:textId="77777777" w:rsidR="00682F0C" w:rsidRPr="006836D5" w:rsidRDefault="00682F0C" w:rsidP="006836D5">
      <w:pPr>
        <w:pStyle w:val="Titre4"/>
      </w:pPr>
      <w:bookmarkStart w:id="220" w:name="_Toc377651049"/>
      <w:bookmarkStart w:id="221" w:name="_Toc389729118"/>
      <w:bookmarkStart w:id="222" w:name="_Toc403566582"/>
      <w:bookmarkStart w:id="223" w:name="_Toc425344123"/>
      <w:bookmarkStart w:id="224" w:name="_Toc505609774"/>
      <w:r w:rsidRPr="006C0A8D">
        <w:t>Risk characterisation</w:t>
      </w:r>
      <w:bookmarkEnd w:id="220"/>
      <w:bookmarkEnd w:id="221"/>
      <w:bookmarkEnd w:id="222"/>
      <w:bookmarkEnd w:id="223"/>
      <w:bookmarkEnd w:id="224"/>
    </w:p>
    <w:p w14:paraId="09EED238" w14:textId="77777777" w:rsidR="00682F0C" w:rsidRDefault="00682F0C" w:rsidP="00153137">
      <w:pPr>
        <w:pStyle w:val="Titre5"/>
      </w:pPr>
      <w:bookmarkStart w:id="225" w:name="_Toc377651050"/>
      <w:bookmarkStart w:id="226" w:name="_Toc389729119"/>
      <w:bookmarkStart w:id="227" w:name="_Toc403472803"/>
      <w:r w:rsidRPr="006C0A8D">
        <w:t>Atmosphere</w:t>
      </w:r>
      <w:bookmarkEnd w:id="225"/>
      <w:bookmarkEnd w:id="226"/>
      <w:bookmarkEnd w:id="227"/>
    </w:p>
    <w:p w14:paraId="2A03711B" w14:textId="77777777" w:rsidR="00682F0C" w:rsidRPr="00EC389C" w:rsidRDefault="00682F0C" w:rsidP="00682F0C">
      <w:pPr>
        <w:jc w:val="both"/>
        <w:rPr>
          <w:bCs/>
          <w:lang w:eastAsia="en-US"/>
        </w:rPr>
      </w:pPr>
      <w:r w:rsidRPr="00EC389C">
        <w:rPr>
          <w:bCs/>
          <w:lang w:eastAsia="en-US"/>
        </w:rPr>
        <w:t>Exposure of the atmosphere can be expected considering the mode of application by spraying of the product 04LBCEOL689/2, resulting in a direct emission to air. However, based on the indoor application of the product, it is likely that the emissions to the atmosphere will be limited in time and restricted to a local scale. Moreover, the volatilisation of permethrin is considered to be negligible based on the vapour pressure (2.155*10</w:t>
      </w:r>
      <w:r w:rsidRPr="00EC389C">
        <w:rPr>
          <w:bCs/>
          <w:vertAlign w:val="superscript"/>
          <w:lang w:eastAsia="en-US"/>
        </w:rPr>
        <w:t>-6</w:t>
      </w:r>
      <w:r w:rsidRPr="00EC389C">
        <w:rPr>
          <w:bCs/>
          <w:lang w:eastAsia="en-US"/>
        </w:rPr>
        <w:t xml:space="preserve"> Pa at 20°C) and Henry constant (4.6*10</w:t>
      </w:r>
      <w:r w:rsidRPr="00EC389C">
        <w:rPr>
          <w:bCs/>
          <w:vertAlign w:val="superscript"/>
          <w:lang w:eastAsia="en-US"/>
        </w:rPr>
        <w:t>-3</w:t>
      </w:r>
      <w:r w:rsidRPr="00EC389C">
        <w:rPr>
          <w:bCs/>
          <w:lang w:eastAsia="en-US"/>
        </w:rPr>
        <w:t xml:space="preserve"> to 4.5*10</w:t>
      </w:r>
      <w:r w:rsidRPr="00EC389C">
        <w:rPr>
          <w:bCs/>
          <w:vertAlign w:val="superscript"/>
          <w:lang w:eastAsia="en-US"/>
        </w:rPr>
        <w:t>-2</w:t>
      </w:r>
      <w:r w:rsidRPr="00EC389C">
        <w:rPr>
          <w:bCs/>
          <w:lang w:eastAsia="en-US"/>
        </w:rPr>
        <w:t xml:space="preserve"> Pa.m</w:t>
      </w:r>
      <w:r w:rsidRPr="00EC389C">
        <w:rPr>
          <w:bCs/>
          <w:vertAlign w:val="superscript"/>
          <w:lang w:eastAsia="en-US"/>
        </w:rPr>
        <w:t>3</w:t>
      </w:r>
      <w:r w:rsidRPr="00EC389C">
        <w:rPr>
          <w:bCs/>
          <w:lang w:eastAsia="en-US"/>
        </w:rPr>
        <w:t xml:space="preserve">/mol). In addition, as permethrin is rapidly degraded in the air, it would not be transported over large distances in the atmosphere. </w:t>
      </w:r>
    </w:p>
    <w:p w14:paraId="6116EC94" w14:textId="77777777" w:rsidR="00682F0C" w:rsidRPr="00EC389C" w:rsidRDefault="00682F0C" w:rsidP="00682F0C">
      <w:pPr>
        <w:jc w:val="both"/>
        <w:rPr>
          <w:bCs/>
          <w:lang w:eastAsia="en-US"/>
        </w:rPr>
      </w:pPr>
      <w:r w:rsidRPr="00EC389C">
        <w:rPr>
          <w:bCs/>
          <w:lang w:eastAsia="en-US"/>
        </w:rPr>
        <w:t>Therefore, the risk of contamination of air can be considered as negligible when using the product 04LBCEOL689/2 according to the label recommendations.</w:t>
      </w:r>
    </w:p>
    <w:p w14:paraId="477EC674" w14:textId="77777777" w:rsidR="00682F0C" w:rsidRDefault="00682F0C" w:rsidP="00153137">
      <w:pPr>
        <w:pStyle w:val="Titre5"/>
        <w:spacing w:before="240"/>
      </w:pPr>
      <w:bookmarkStart w:id="228" w:name="_Toc377651051"/>
      <w:bookmarkStart w:id="229" w:name="_Toc389729120"/>
      <w:bookmarkStart w:id="230" w:name="_Toc403472804"/>
      <w:r w:rsidRPr="006C0A8D">
        <w:t>Sewage treatment plant (STP</w:t>
      </w:r>
      <w:bookmarkEnd w:id="228"/>
      <w:r w:rsidRPr="006C0A8D">
        <w:t>)</w:t>
      </w:r>
      <w:bookmarkEnd w:id="229"/>
      <w:bookmarkEnd w:id="230"/>
      <w:r w:rsidRPr="006C0A8D">
        <w:t xml:space="preserve"> </w:t>
      </w:r>
    </w:p>
    <w:p w14:paraId="65901E10" w14:textId="77777777" w:rsidR="00682F0C" w:rsidRPr="00EC389C" w:rsidRDefault="00682F0C" w:rsidP="00153137">
      <w:pPr>
        <w:spacing w:before="240"/>
        <w:jc w:val="both"/>
        <w:rPr>
          <w:bCs/>
          <w:sz w:val="18"/>
          <w:lang w:eastAsia="en-US"/>
        </w:rPr>
      </w:pPr>
      <w:r w:rsidRPr="00EC389C">
        <w:rPr>
          <w:bCs/>
          <w:lang w:eastAsia="en-US"/>
        </w:rPr>
        <w:t>As the product is for indoor use only, no contamination of the STP is expected.</w:t>
      </w:r>
      <w:r w:rsidRPr="00EC389C">
        <w:rPr>
          <w:bCs/>
          <w:sz w:val="18"/>
          <w:lang w:eastAsia="en-US"/>
        </w:rPr>
        <w:t xml:space="preserve">  </w:t>
      </w:r>
      <w:r w:rsidRPr="00EC389C">
        <w:rPr>
          <w:bCs/>
          <w:lang w:eastAsia="en-US"/>
        </w:rPr>
        <w:t>Therefore, the risk for the STP is considered as ne</w:t>
      </w:r>
      <w:r>
        <w:rPr>
          <w:bCs/>
          <w:lang w:eastAsia="en-US"/>
        </w:rPr>
        <w:t>gligible when using the product</w:t>
      </w:r>
      <w:r w:rsidRPr="00EC389C">
        <w:rPr>
          <w:bCs/>
          <w:sz w:val="18"/>
          <w:lang w:eastAsia="en-US"/>
        </w:rPr>
        <w:t xml:space="preserve"> </w:t>
      </w:r>
      <w:r w:rsidRPr="00EC389C">
        <w:rPr>
          <w:bCs/>
          <w:lang w:eastAsia="en-US"/>
        </w:rPr>
        <w:t>04LBCEOL689/2</w:t>
      </w:r>
      <w:r w:rsidRPr="00EC389C">
        <w:rPr>
          <w:bCs/>
          <w:sz w:val="18"/>
          <w:lang w:eastAsia="en-US"/>
        </w:rPr>
        <w:t xml:space="preserve"> </w:t>
      </w:r>
      <w:r w:rsidRPr="00EC389C">
        <w:rPr>
          <w:bCs/>
          <w:lang w:eastAsia="en-US"/>
        </w:rPr>
        <w:t>according to the label recommendations.</w:t>
      </w:r>
    </w:p>
    <w:p w14:paraId="64DE486B" w14:textId="77777777" w:rsidR="00682F0C" w:rsidRDefault="00682F0C" w:rsidP="00153137">
      <w:pPr>
        <w:pStyle w:val="Titre5"/>
        <w:spacing w:before="240"/>
      </w:pPr>
      <w:bookmarkStart w:id="231" w:name="_Toc377651052"/>
      <w:bookmarkStart w:id="232" w:name="_Toc389729121"/>
      <w:bookmarkStart w:id="233" w:name="_Toc403472805"/>
      <w:r w:rsidRPr="006C0A8D">
        <w:t>Aquatic compartment</w:t>
      </w:r>
      <w:bookmarkEnd w:id="231"/>
      <w:bookmarkEnd w:id="232"/>
      <w:bookmarkEnd w:id="233"/>
    </w:p>
    <w:p w14:paraId="3E8D0D55" w14:textId="77777777" w:rsidR="00682F0C" w:rsidRPr="00EC389C" w:rsidRDefault="00682F0C" w:rsidP="00682F0C">
      <w:pPr>
        <w:jc w:val="both"/>
        <w:rPr>
          <w:bCs/>
          <w:sz w:val="18"/>
          <w:lang w:eastAsia="en-US"/>
        </w:rPr>
      </w:pPr>
      <w:r w:rsidRPr="00EC389C">
        <w:rPr>
          <w:bCs/>
          <w:lang w:eastAsia="en-US"/>
        </w:rPr>
        <w:t>As the product is for indoor use only, no contamination of the aquatic compartment, either directly or</w:t>
      </w:r>
      <w:r w:rsidRPr="00EC389C">
        <w:rPr>
          <w:bCs/>
          <w:sz w:val="18"/>
          <w:lang w:eastAsia="en-US"/>
        </w:rPr>
        <w:t xml:space="preserve"> </w:t>
      </w:r>
      <w:r w:rsidRPr="00EC389C">
        <w:rPr>
          <w:bCs/>
          <w:lang w:eastAsia="en-US"/>
        </w:rPr>
        <w:t>indirectly, is expected.</w:t>
      </w:r>
      <w:r w:rsidRPr="00EC389C">
        <w:rPr>
          <w:bCs/>
          <w:sz w:val="18"/>
          <w:lang w:eastAsia="en-US"/>
        </w:rPr>
        <w:t xml:space="preserve"> </w:t>
      </w:r>
    </w:p>
    <w:p w14:paraId="44455543" w14:textId="77777777" w:rsidR="00682F0C" w:rsidRPr="00EC389C" w:rsidRDefault="00682F0C" w:rsidP="00682F0C">
      <w:pPr>
        <w:jc w:val="both"/>
        <w:rPr>
          <w:bCs/>
          <w:sz w:val="18"/>
          <w:lang w:eastAsia="en-US"/>
        </w:rPr>
      </w:pPr>
      <w:r w:rsidRPr="00EC389C">
        <w:rPr>
          <w:bCs/>
          <w:lang w:eastAsia="en-US"/>
        </w:rPr>
        <w:t>Therefore, the risk for the aquatic compartment is considered as negligible when using the product</w:t>
      </w:r>
      <w:r w:rsidRPr="00EC389C">
        <w:rPr>
          <w:bCs/>
          <w:sz w:val="18"/>
          <w:lang w:eastAsia="en-US"/>
        </w:rPr>
        <w:t xml:space="preserve"> </w:t>
      </w:r>
      <w:r w:rsidRPr="00EC389C">
        <w:rPr>
          <w:bCs/>
          <w:lang w:eastAsia="en-US"/>
        </w:rPr>
        <w:t>04LBCEOL689/2 according to the label recommendations.</w:t>
      </w:r>
    </w:p>
    <w:p w14:paraId="32E4CDF2" w14:textId="77777777" w:rsidR="00682F0C" w:rsidRDefault="00682F0C" w:rsidP="00153137">
      <w:pPr>
        <w:pStyle w:val="Titre5"/>
        <w:spacing w:before="240"/>
      </w:pPr>
      <w:bookmarkStart w:id="234" w:name="_Toc389729122"/>
      <w:bookmarkStart w:id="235" w:name="_Toc403472806"/>
      <w:bookmarkStart w:id="236" w:name="_Toc377651053"/>
      <w:r w:rsidRPr="006C0A8D">
        <w:t>Terrestrial compartment</w:t>
      </w:r>
      <w:bookmarkEnd w:id="234"/>
      <w:bookmarkEnd w:id="235"/>
      <w:r w:rsidRPr="006C0A8D">
        <w:t xml:space="preserve"> </w:t>
      </w:r>
      <w:bookmarkEnd w:id="236"/>
    </w:p>
    <w:p w14:paraId="0EBD9841" w14:textId="77777777" w:rsidR="00682F0C" w:rsidRPr="00EC389C" w:rsidRDefault="00682F0C" w:rsidP="00682F0C">
      <w:pPr>
        <w:jc w:val="both"/>
        <w:rPr>
          <w:bCs/>
          <w:sz w:val="18"/>
          <w:lang w:eastAsia="en-US"/>
        </w:rPr>
      </w:pPr>
      <w:r w:rsidRPr="00EC389C">
        <w:rPr>
          <w:bCs/>
          <w:lang w:eastAsia="en-US"/>
        </w:rPr>
        <w:t>As the product is for indoor use only, no contamination of the terrestrial compartment, either directly or</w:t>
      </w:r>
      <w:r w:rsidRPr="00EC389C">
        <w:rPr>
          <w:bCs/>
          <w:sz w:val="18"/>
          <w:lang w:eastAsia="en-US"/>
        </w:rPr>
        <w:t xml:space="preserve"> </w:t>
      </w:r>
      <w:r w:rsidRPr="00EC389C">
        <w:rPr>
          <w:bCs/>
          <w:lang w:eastAsia="en-US"/>
        </w:rPr>
        <w:t>indirectly, is expected.</w:t>
      </w:r>
      <w:r w:rsidRPr="00EC389C">
        <w:rPr>
          <w:bCs/>
          <w:sz w:val="18"/>
          <w:lang w:eastAsia="en-US"/>
        </w:rPr>
        <w:t xml:space="preserve"> </w:t>
      </w:r>
    </w:p>
    <w:p w14:paraId="1A86B934" w14:textId="77777777" w:rsidR="00682F0C" w:rsidRPr="00EC389C" w:rsidRDefault="00682F0C" w:rsidP="00682F0C">
      <w:pPr>
        <w:jc w:val="both"/>
        <w:rPr>
          <w:bCs/>
          <w:sz w:val="18"/>
          <w:lang w:eastAsia="en-US"/>
        </w:rPr>
      </w:pPr>
      <w:r w:rsidRPr="00EC389C">
        <w:rPr>
          <w:bCs/>
          <w:lang w:eastAsia="en-US"/>
        </w:rPr>
        <w:t>Therefore, the risk for the terrestrial compartment is considered as negligible when using the product</w:t>
      </w:r>
      <w:r w:rsidRPr="00EC389C">
        <w:rPr>
          <w:bCs/>
          <w:sz w:val="18"/>
          <w:lang w:eastAsia="en-US"/>
        </w:rPr>
        <w:t xml:space="preserve"> </w:t>
      </w:r>
      <w:r w:rsidRPr="00EC389C">
        <w:rPr>
          <w:bCs/>
          <w:lang w:eastAsia="en-US"/>
        </w:rPr>
        <w:t>04LBCEOL689/2 according to the label recommendations.</w:t>
      </w:r>
    </w:p>
    <w:p w14:paraId="3D7BAD39" w14:textId="77777777" w:rsidR="00682F0C" w:rsidRDefault="00682F0C" w:rsidP="00153137">
      <w:pPr>
        <w:pStyle w:val="Titre5"/>
        <w:spacing w:before="240"/>
      </w:pPr>
      <w:bookmarkStart w:id="237" w:name="_Toc387245239"/>
      <w:bookmarkStart w:id="238" w:name="_Toc387245240"/>
      <w:bookmarkStart w:id="239" w:name="_Toc387245241"/>
      <w:bookmarkStart w:id="240" w:name="_Toc387245244"/>
      <w:bookmarkStart w:id="241" w:name="_Toc387245253"/>
      <w:bookmarkStart w:id="242" w:name="_Toc389729123"/>
      <w:bookmarkStart w:id="243" w:name="_Toc403472807"/>
      <w:bookmarkEnd w:id="237"/>
      <w:bookmarkEnd w:id="238"/>
      <w:bookmarkEnd w:id="239"/>
      <w:bookmarkEnd w:id="240"/>
      <w:bookmarkEnd w:id="241"/>
      <w:r w:rsidRPr="006C0A8D">
        <w:lastRenderedPageBreak/>
        <w:t>Groundwater</w:t>
      </w:r>
      <w:bookmarkEnd w:id="242"/>
      <w:bookmarkEnd w:id="243"/>
    </w:p>
    <w:p w14:paraId="4CB1396D" w14:textId="77777777" w:rsidR="00682F0C" w:rsidRDefault="00682F0C" w:rsidP="00682F0C">
      <w:pPr>
        <w:jc w:val="both"/>
        <w:rPr>
          <w:bCs/>
          <w:sz w:val="18"/>
          <w:lang w:eastAsia="en-US"/>
        </w:rPr>
      </w:pPr>
      <w:r w:rsidRPr="00EC389C">
        <w:rPr>
          <w:bCs/>
          <w:lang w:eastAsia="en-US"/>
        </w:rPr>
        <w:t>As the product is for indoor use only, no contamination of the groundwater is expected.</w:t>
      </w:r>
      <w:r w:rsidRPr="00EC389C">
        <w:rPr>
          <w:bCs/>
          <w:sz w:val="18"/>
          <w:lang w:eastAsia="en-US"/>
        </w:rPr>
        <w:t xml:space="preserve"> </w:t>
      </w:r>
      <w:r w:rsidRPr="00EC389C">
        <w:rPr>
          <w:bCs/>
          <w:lang w:eastAsia="en-US"/>
        </w:rPr>
        <w:t>Therefore, the foreseeable concentration in groundwater of the active substance and its relevant</w:t>
      </w:r>
      <w:r w:rsidRPr="00EC389C">
        <w:rPr>
          <w:bCs/>
          <w:sz w:val="18"/>
          <w:lang w:eastAsia="en-US"/>
        </w:rPr>
        <w:t xml:space="preserve"> </w:t>
      </w:r>
      <w:r w:rsidRPr="00EC389C">
        <w:rPr>
          <w:bCs/>
          <w:lang w:eastAsia="en-US"/>
        </w:rPr>
        <w:t>metabolites are considered as negligible and are not expected to exceed the maximum permissible</w:t>
      </w:r>
      <w:r w:rsidRPr="00EC389C">
        <w:rPr>
          <w:bCs/>
          <w:sz w:val="18"/>
          <w:lang w:eastAsia="en-US"/>
        </w:rPr>
        <w:t xml:space="preserve"> </w:t>
      </w:r>
      <w:r w:rsidRPr="00EC389C">
        <w:rPr>
          <w:bCs/>
          <w:lang w:eastAsia="en-US"/>
        </w:rPr>
        <w:t>concentration laid down by Directive 98/83/EC.</w:t>
      </w:r>
    </w:p>
    <w:p w14:paraId="45F4DCA5" w14:textId="77777777" w:rsidR="00682F0C" w:rsidRDefault="00682F0C" w:rsidP="00153137">
      <w:pPr>
        <w:pStyle w:val="Titre5"/>
        <w:spacing w:before="240"/>
      </w:pPr>
      <w:bookmarkStart w:id="244" w:name="_Toc377651054"/>
      <w:bookmarkStart w:id="245" w:name="_Toc389729124"/>
      <w:bookmarkStart w:id="246" w:name="_Toc403472808"/>
      <w:r w:rsidRPr="006C0A8D">
        <w:t>Primary and secondary poisoning</w:t>
      </w:r>
      <w:bookmarkEnd w:id="244"/>
      <w:bookmarkEnd w:id="245"/>
      <w:bookmarkEnd w:id="246"/>
    </w:p>
    <w:p w14:paraId="5DC17BCF" w14:textId="77777777" w:rsidR="00682F0C" w:rsidRPr="006C0A8D" w:rsidRDefault="00682F0C" w:rsidP="00682F0C">
      <w:pPr>
        <w:rPr>
          <w:u w:val="single"/>
          <w:lang w:eastAsia="en-US"/>
        </w:rPr>
      </w:pPr>
      <w:r w:rsidRPr="006C0A8D">
        <w:rPr>
          <w:u w:val="single"/>
          <w:lang w:eastAsia="en-US"/>
        </w:rPr>
        <w:t>Primary poisoning</w:t>
      </w:r>
    </w:p>
    <w:p w14:paraId="62B7942E" w14:textId="77777777" w:rsidR="00682F0C" w:rsidRPr="00EC389C" w:rsidRDefault="00682F0C" w:rsidP="00682F0C">
      <w:pPr>
        <w:jc w:val="both"/>
        <w:rPr>
          <w:bCs/>
          <w:sz w:val="18"/>
          <w:lang w:eastAsia="en-US"/>
        </w:rPr>
      </w:pPr>
      <w:r w:rsidRPr="00EC389C">
        <w:rPr>
          <w:bCs/>
          <w:lang w:eastAsia="en-US"/>
        </w:rPr>
        <w:t>Primary poisoning</w:t>
      </w:r>
      <w:r w:rsidRPr="00EC389C">
        <w:rPr>
          <w:bCs/>
          <w:i/>
          <w:iCs/>
          <w:lang w:eastAsia="en-US"/>
        </w:rPr>
        <w:t xml:space="preserve">, i.e. </w:t>
      </w:r>
      <w:r w:rsidRPr="00EC389C">
        <w:rPr>
          <w:bCs/>
          <w:lang w:eastAsia="en-US"/>
        </w:rPr>
        <w:t>the direct consumption of the product by birds or mammals is not considered as</w:t>
      </w:r>
      <w:r w:rsidRPr="00EC389C">
        <w:rPr>
          <w:bCs/>
          <w:sz w:val="18"/>
          <w:lang w:eastAsia="en-US"/>
        </w:rPr>
        <w:t xml:space="preserve"> </w:t>
      </w:r>
      <w:r w:rsidRPr="00EC389C">
        <w:rPr>
          <w:bCs/>
          <w:lang w:eastAsia="en-US"/>
        </w:rPr>
        <w:t>relevant for the product 04LBCEOL689/2. Indeed, primary poisoning may mainly occur when a product</w:t>
      </w:r>
      <w:r w:rsidRPr="00EC389C">
        <w:rPr>
          <w:bCs/>
          <w:sz w:val="18"/>
          <w:lang w:eastAsia="en-US"/>
        </w:rPr>
        <w:t xml:space="preserve"> </w:t>
      </w:r>
      <w:r w:rsidRPr="00EC389C">
        <w:rPr>
          <w:bCs/>
          <w:lang w:eastAsia="en-US"/>
        </w:rPr>
        <w:t>is applied together with food attractant or is applied as granular formulation, which is not the case of the</w:t>
      </w:r>
      <w:r w:rsidRPr="00EC389C">
        <w:rPr>
          <w:bCs/>
          <w:sz w:val="18"/>
          <w:lang w:eastAsia="en-US"/>
        </w:rPr>
        <w:t xml:space="preserve"> </w:t>
      </w:r>
      <w:r w:rsidRPr="00EC389C">
        <w:rPr>
          <w:bCs/>
          <w:lang w:eastAsia="en-US"/>
        </w:rPr>
        <w:t>product 04LBCEOL689/2.</w:t>
      </w:r>
    </w:p>
    <w:p w14:paraId="37BC9CB3" w14:textId="77777777" w:rsidR="00682F0C" w:rsidRPr="00FD2055" w:rsidRDefault="00682F0C" w:rsidP="00682F0C">
      <w:pPr>
        <w:rPr>
          <w:lang w:eastAsia="en-US"/>
        </w:rPr>
      </w:pPr>
    </w:p>
    <w:p w14:paraId="59D45FC2" w14:textId="77777777" w:rsidR="00682F0C" w:rsidRPr="006C0A8D" w:rsidRDefault="00682F0C" w:rsidP="00682F0C">
      <w:pPr>
        <w:rPr>
          <w:u w:val="single"/>
          <w:lang w:eastAsia="en-US"/>
        </w:rPr>
      </w:pPr>
      <w:r w:rsidRPr="006C0A8D">
        <w:rPr>
          <w:u w:val="single"/>
          <w:lang w:eastAsia="en-US"/>
        </w:rPr>
        <w:t>Secondary poisoning</w:t>
      </w:r>
    </w:p>
    <w:p w14:paraId="436A826C" w14:textId="77777777" w:rsidR="00682F0C" w:rsidRPr="00EC389C" w:rsidRDefault="00682F0C" w:rsidP="00682F0C">
      <w:pPr>
        <w:jc w:val="both"/>
        <w:rPr>
          <w:bCs/>
          <w:sz w:val="18"/>
          <w:lang w:eastAsia="en-US"/>
        </w:rPr>
      </w:pPr>
      <w:r w:rsidRPr="00EC389C">
        <w:rPr>
          <w:bCs/>
          <w:lang w:eastAsia="en-US"/>
        </w:rPr>
        <w:t xml:space="preserve">As the product is for indoor use only, no risk of secondary poisoning </w:t>
      </w:r>
      <w:r w:rsidRPr="00EC389C">
        <w:rPr>
          <w:bCs/>
          <w:i/>
          <w:iCs/>
          <w:lang w:eastAsia="en-US"/>
        </w:rPr>
        <w:t xml:space="preserve">via </w:t>
      </w:r>
      <w:r w:rsidRPr="00EC389C">
        <w:rPr>
          <w:bCs/>
          <w:lang w:eastAsia="en-US"/>
        </w:rPr>
        <w:t>ingestion of potentially</w:t>
      </w:r>
      <w:r w:rsidRPr="00EC389C">
        <w:rPr>
          <w:bCs/>
          <w:sz w:val="18"/>
          <w:lang w:eastAsia="en-US"/>
        </w:rPr>
        <w:t xml:space="preserve"> </w:t>
      </w:r>
      <w:r w:rsidRPr="00EC389C">
        <w:rPr>
          <w:bCs/>
          <w:lang w:eastAsia="en-US"/>
        </w:rPr>
        <w:t>contaminated food (</w:t>
      </w:r>
      <w:r w:rsidRPr="00EC389C">
        <w:rPr>
          <w:bCs/>
          <w:i/>
          <w:iCs/>
          <w:lang w:eastAsia="en-US"/>
        </w:rPr>
        <w:t>e.g</w:t>
      </w:r>
      <w:r w:rsidRPr="00EC389C">
        <w:rPr>
          <w:bCs/>
          <w:lang w:eastAsia="en-US"/>
        </w:rPr>
        <w:t>. earthworm or fish) by birds or mammals is expected.</w:t>
      </w:r>
    </w:p>
    <w:p w14:paraId="681A471E" w14:textId="77777777" w:rsidR="00682F0C" w:rsidRDefault="00682F0C" w:rsidP="00153137">
      <w:pPr>
        <w:pStyle w:val="Titre5"/>
        <w:spacing w:before="240"/>
      </w:pPr>
      <w:bookmarkStart w:id="247" w:name="_Toc403472809"/>
      <w:r w:rsidRPr="006C0A8D">
        <w:t>Mixture toxicity</w:t>
      </w:r>
      <w:bookmarkEnd w:id="247"/>
    </w:p>
    <w:p w14:paraId="53273A97" w14:textId="77777777" w:rsidR="00682F0C" w:rsidRPr="00EC389C" w:rsidRDefault="00682F0C" w:rsidP="00682F0C">
      <w:pPr>
        <w:jc w:val="both"/>
        <w:rPr>
          <w:bCs/>
          <w:sz w:val="18"/>
          <w:lang w:eastAsia="en-US"/>
        </w:rPr>
      </w:pPr>
      <w:r w:rsidRPr="00EC389C">
        <w:rPr>
          <w:bCs/>
          <w:lang w:eastAsia="en-US"/>
        </w:rPr>
        <w:t>The mixture toxicity assessment is performed according to the Transitional guidance on mixture toxicity</w:t>
      </w:r>
      <w:r w:rsidRPr="00EC389C">
        <w:rPr>
          <w:bCs/>
          <w:sz w:val="18"/>
          <w:lang w:eastAsia="en-US"/>
        </w:rPr>
        <w:t xml:space="preserve"> </w:t>
      </w:r>
      <w:r w:rsidRPr="00EC389C">
        <w:rPr>
          <w:bCs/>
          <w:lang w:eastAsia="en-US"/>
        </w:rPr>
        <w:t>assessment for the environment of May 2014.</w:t>
      </w:r>
    </w:p>
    <w:p w14:paraId="22FF93E4" w14:textId="77777777" w:rsidR="00682F0C" w:rsidRPr="006C0A8D" w:rsidRDefault="00682F0C" w:rsidP="00682F0C">
      <w:pPr>
        <w:outlineLvl w:val="3"/>
        <w:rPr>
          <w:i/>
          <w:u w:val="single"/>
          <w:lang w:eastAsia="en-US"/>
        </w:rPr>
      </w:pPr>
      <w:bookmarkStart w:id="248" w:name="_Toc388285357"/>
      <w:bookmarkStart w:id="249" w:name="_Toc388374408"/>
      <w:bookmarkStart w:id="250" w:name="_Toc388610107"/>
      <w:bookmarkStart w:id="251" w:name="_Toc388625141"/>
      <w:bookmarkStart w:id="252" w:name="_Toc388625395"/>
      <w:bookmarkStart w:id="253" w:name="_Toc388633796"/>
      <w:bookmarkStart w:id="254" w:name="_Toc389725288"/>
      <w:bookmarkStart w:id="255" w:name="_Toc389726280"/>
      <w:bookmarkStart w:id="256" w:name="_Toc389727332"/>
      <w:bookmarkStart w:id="257" w:name="_Toc389727690"/>
      <w:bookmarkStart w:id="258" w:name="_Toc389728049"/>
      <w:bookmarkStart w:id="259" w:name="_Toc389728408"/>
      <w:bookmarkStart w:id="260" w:name="_Toc389728768"/>
      <w:bookmarkStart w:id="261" w:name="_Toc389729126"/>
      <w:bookmarkStart w:id="262" w:name="_Toc389729127"/>
      <w:bookmarkStart w:id="263" w:name="_Toc38972912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1D94DEC" w14:textId="77777777" w:rsidR="00682F0C" w:rsidRPr="00311408" w:rsidRDefault="00682F0C" w:rsidP="00682F0C">
      <w:pPr>
        <w:rPr>
          <w:i/>
          <w:szCs w:val="22"/>
          <w:u w:val="single"/>
          <w:lang w:eastAsia="en-US"/>
        </w:rPr>
      </w:pPr>
      <w:r w:rsidRPr="00311408">
        <w:rPr>
          <w:i/>
          <w:szCs w:val="22"/>
          <w:u w:val="single"/>
          <w:lang w:eastAsia="en-US"/>
        </w:rPr>
        <w:t>Screening step</w:t>
      </w:r>
      <w:bookmarkEnd w:id="263"/>
    </w:p>
    <w:p w14:paraId="488F2423" w14:textId="77777777" w:rsidR="00682F0C" w:rsidRPr="00FD2055" w:rsidRDefault="00682F0C" w:rsidP="00682F0C">
      <w:pPr>
        <w:rPr>
          <w:lang w:eastAsia="en-US"/>
        </w:rPr>
      </w:pPr>
    </w:p>
    <w:p w14:paraId="366A1E8B" w14:textId="77777777" w:rsidR="00682F0C" w:rsidRPr="00311408" w:rsidRDefault="00682F0C" w:rsidP="00682F0C">
      <w:pPr>
        <w:rPr>
          <w:lang w:eastAsia="en-US"/>
        </w:rPr>
      </w:pPr>
      <w:r w:rsidRPr="00311408">
        <w:rPr>
          <w:lang w:eastAsia="en-US"/>
        </w:rPr>
        <w:t>Screening Step 1: Identification of the concerned environmental compartments</w:t>
      </w:r>
    </w:p>
    <w:p w14:paraId="20228D72" w14:textId="77777777" w:rsidR="00682F0C" w:rsidRPr="00FD2055" w:rsidRDefault="00682F0C" w:rsidP="00682F0C">
      <w:pPr>
        <w:rPr>
          <w:i/>
          <w:lang w:val="en-US"/>
        </w:rPr>
      </w:pPr>
    </w:p>
    <w:p w14:paraId="689904CF" w14:textId="77777777" w:rsidR="00682F0C" w:rsidRPr="00A23D22" w:rsidRDefault="00682F0C" w:rsidP="00682F0C">
      <w:pPr>
        <w:jc w:val="both"/>
        <w:rPr>
          <w:bCs/>
          <w:lang w:eastAsia="en-US"/>
        </w:rPr>
      </w:pPr>
      <w:r w:rsidRPr="00A23D22">
        <w:rPr>
          <w:bCs/>
          <w:lang w:eastAsia="en-US"/>
        </w:rPr>
        <w:t xml:space="preserve">The product 04LBCEOL689/2 is intended to be used for the preventive and curative treatment of interior woods against wood-boring insects and termites. These preventive and curative treatments are done by professionals and non-professionals by brush application, spray application or injection. </w:t>
      </w:r>
    </w:p>
    <w:p w14:paraId="515A7475" w14:textId="77777777" w:rsidR="00682F0C" w:rsidRPr="00A23D22" w:rsidRDefault="00682F0C" w:rsidP="00682F0C">
      <w:pPr>
        <w:jc w:val="both"/>
        <w:rPr>
          <w:bCs/>
          <w:lang w:eastAsia="en-US"/>
        </w:rPr>
      </w:pPr>
    </w:p>
    <w:p w14:paraId="16327EA1" w14:textId="77777777" w:rsidR="00682F0C" w:rsidRPr="00A23D22" w:rsidRDefault="00682F0C" w:rsidP="00682F0C">
      <w:pPr>
        <w:jc w:val="both"/>
        <w:rPr>
          <w:bCs/>
          <w:lang w:eastAsia="en-US"/>
        </w:rPr>
      </w:pPr>
      <w:r w:rsidRPr="00A23D22">
        <w:rPr>
          <w:bCs/>
          <w:lang w:eastAsia="en-US"/>
        </w:rPr>
        <w:t>As the product is for indoor use only, no contamination either directly or indirectly of the STP, the surface water (including sediment) and the soil (including groundwater) is expected.</w:t>
      </w:r>
      <w:r w:rsidRPr="00A23D22">
        <w:rPr>
          <w:bCs/>
          <w:lang w:eastAsia="en-US"/>
        </w:rPr>
        <w:br/>
        <w:t xml:space="preserve">Exposure of the atmosphere can be expected considering the mode of application by spraying of the product 04LBCEOL689/2, resulting in a direct emission to air. However, based on the indoor application of the product, it is likely that the emissions to the atmosphere will be negligible. </w:t>
      </w:r>
    </w:p>
    <w:p w14:paraId="2A309CF6" w14:textId="77777777" w:rsidR="00682F0C" w:rsidRDefault="00682F0C" w:rsidP="00682F0C">
      <w:pPr>
        <w:jc w:val="both"/>
        <w:rPr>
          <w:bCs/>
          <w:lang w:eastAsia="en-US"/>
        </w:rPr>
      </w:pPr>
    </w:p>
    <w:p w14:paraId="2602653B" w14:textId="77777777" w:rsidR="00682F0C" w:rsidRPr="00A23D22" w:rsidRDefault="00682F0C" w:rsidP="00682F0C">
      <w:pPr>
        <w:jc w:val="both"/>
        <w:rPr>
          <w:bCs/>
          <w:lang w:eastAsia="en-US"/>
        </w:rPr>
      </w:pPr>
      <w:r w:rsidRPr="00A23D22">
        <w:rPr>
          <w:bCs/>
          <w:lang w:eastAsia="en-US"/>
        </w:rPr>
        <w:t>Therefore, a significant exposure of environment is unlikely and a mixture toxicity assessment is not necessary for the product 04LBCEOL689/2.</w:t>
      </w:r>
    </w:p>
    <w:p w14:paraId="44F2566F" w14:textId="77777777" w:rsidR="00682F0C" w:rsidRPr="00153137" w:rsidRDefault="00682F0C" w:rsidP="00153137">
      <w:pPr>
        <w:pStyle w:val="Titre5"/>
        <w:spacing w:before="240"/>
      </w:pPr>
      <w:bookmarkStart w:id="264" w:name="_Toc367977022"/>
      <w:bookmarkStart w:id="265" w:name="_Toc381283409"/>
      <w:bookmarkStart w:id="266" w:name="_Toc389729130"/>
      <w:bookmarkStart w:id="267" w:name="_Toc403472810"/>
      <w:r w:rsidRPr="00153137">
        <w:t>Aggregated exposure</w:t>
      </w:r>
      <w:bookmarkEnd w:id="264"/>
      <w:r w:rsidRPr="00153137">
        <w:t xml:space="preserve"> (combined for relevant emmission sources)</w:t>
      </w:r>
      <w:bookmarkEnd w:id="265"/>
      <w:bookmarkEnd w:id="266"/>
      <w:bookmarkEnd w:id="267"/>
    </w:p>
    <w:p w14:paraId="1FEABD8A" w14:textId="77777777" w:rsidR="00682F0C" w:rsidRDefault="00682F0C" w:rsidP="00682F0C">
      <w:pPr>
        <w:jc w:val="both"/>
        <w:rPr>
          <w:bCs/>
          <w:lang w:eastAsia="en-US"/>
        </w:rPr>
      </w:pPr>
      <w:r w:rsidRPr="00A23D22">
        <w:rPr>
          <w:bCs/>
          <w:lang w:eastAsia="en-US"/>
        </w:rPr>
        <w:t>An assessment of aggregated exposure is judged not relevant for the product 04LBCEOL689/2 based</w:t>
      </w:r>
      <w:r w:rsidRPr="00A23D22">
        <w:rPr>
          <w:bCs/>
          <w:sz w:val="18"/>
          <w:lang w:eastAsia="en-US"/>
        </w:rPr>
        <w:t xml:space="preserve"> </w:t>
      </w:r>
      <w:r w:rsidRPr="00A23D22">
        <w:rPr>
          <w:bCs/>
          <w:lang w:eastAsia="en-US"/>
        </w:rPr>
        <w:t>on the decision scheme developed by UBA (see Figure 1). Indeed, as the emissions into the</w:t>
      </w:r>
      <w:r w:rsidRPr="00A23D22">
        <w:rPr>
          <w:bCs/>
          <w:sz w:val="18"/>
          <w:lang w:eastAsia="en-US"/>
        </w:rPr>
        <w:t xml:space="preserve"> </w:t>
      </w:r>
      <w:r w:rsidRPr="00A23D22">
        <w:rPr>
          <w:bCs/>
          <w:lang w:eastAsia="en-US"/>
        </w:rPr>
        <w:t>environment are negligible because the product is for indoor use only, there is no need for an</w:t>
      </w:r>
      <w:r w:rsidRPr="00A23D22">
        <w:rPr>
          <w:bCs/>
          <w:sz w:val="18"/>
          <w:lang w:eastAsia="en-US"/>
        </w:rPr>
        <w:t xml:space="preserve"> </w:t>
      </w:r>
      <w:r w:rsidRPr="00A23D22">
        <w:rPr>
          <w:bCs/>
          <w:lang w:eastAsia="en-US"/>
        </w:rPr>
        <w:t>estimation of aggregated exposure</w:t>
      </w:r>
      <w:r w:rsidR="00972112">
        <w:rPr>
          <w:bCs/>
          <w:lang w:eastAsia="en-US"/>
        </w:rPr>
        <w:t>.</w:t>
      </w:r>
    </w:p>
    <w:p w14:paraId="0B76091D" w14:textId="77777777" w:rsidR="00972112" w:rsidRPr="00A23D22" w:rsidRDefault="00972112" w:rsidP="00682F0C">
      <w:pPr>
        <w:jc w:val="both"/>
        <w:rPr>
          <w:bCs/>
          <w:sz w:val="18"/>
          <w:lang w:eastAsia="en-US"/>
        </w:rPr>
      </w:pPr>
    </w:p>
    <w:p w14:paraId="4A4856EE" w14:textId="77777777" w:rsidR="00682F0C" w:rsidRPr="00FD2055" w:rsidRDefault="00682F0C" w:rsidP="00682F0C">
      <w:pPr>
        <w:tabs>
          <w:tab w:val="left" w:pos="1418"/>
        </w:tabs>
        <w:ind w:left="2498" w:hanging="1418"/>
      </w:pPr>
      <w:r>
        <w:rPr>
          <w:noProof/>
          <w:lang w:val="fr-FR" w:eastAsia="fr-FR"/>
        </w:rPr>
        <w:lastRenderedPageBreak/>
        <w:drawing>
          <wp:inline distT="0" distB="0" distL="0" distR="0" wp14:anchorId="2B8A0A93" wp14:editId="69C46EBF">
            <wp:extent cx="5064760" cy="3792855"/>
            <wp:effectExtent l="19050" t="1905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4760" cy="3792855"/>
                    </a:xfrm>
                    <a:prstGeom prst="rect">
                      <a:avLst/>
                    </a:prstGeom>
                    <a:noFill/>
                    <a:ln w="9525" cmpd="sng">
                      <a:solidFill>
                        <a:srgbClr val="000000"/>
                      </a:solidFill>
                      <a:miter lim="800000"/>
                      <a:headEnd/>
                      <a:tailEnd/>
                    </a:ln>
                    <a:effectLst/>
                  </pic:spPr>
                </pic:pic>
              </a:graphicData>
            </a:graphic>
          </wp:inline>
        </w:drawing>
      </w:r>
      <w:r w:rsidRPr="00FD2055">
        <w:t xml:space="preserve"> </w:t>
      </w:r>
    </w:p>
    <w:p w14:paraId="543BC78B" w14:textId="77777777" w:rsidR="00682F0C" w:rsidRPr="00311408" w:rsidRDefault="00682F0C" w:rsidP="00682F0C">
      <w:pPr>
        <w:tabs>
          <w:tab w:val="left" w:pos="1418"/>
        </w:tabs>
        <w:spacing w:after="255"/>
        <w:ind w:left="2498" w:hanging="1418"/>
        <w:rPr>
          <w:i/>
          <w:lang w:eastAsia="en-US"/>
        </w:rPr>
      </w:pPr>
      <w:r w:rsidRPr="00311408">
        <w:rPr>
          <w:i/>
          <w:lang w:eastAsia="en-US"/>
        </w:rPr>
        <w:t>Figure 1: Decision tree on the need for estimation of aggregated exposure</w:t>
      </w:r>
    </w:p>
    <w:p w14:paraId="14630C98" w14:textId="77777777" w:rsidR="00682F0C" w:rsidRPr="00FD2055" w:rsidRDefault="00682F0C" w:rsidP="00682F0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682F0C" w:rsidRPr="00311408" w14:paraId="53791D4C" w14:textId="77777777" w:rsidTr="00043437">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36E6E8AE" w14:textId="77777777" w:rsidR="00682F0C" w:rsidRPr="00311408" w:rsidRDefault="00682F0C" w:rsidP="00043437">
            <w:pPr>
              <w:autoSpaceDE w:val="0"/>
              <w:autoSpaceDN w:val="0"/>
              <w:adjustRightInd w:val="0"/>
              <w:spacing w:before="60" w:after="60"/>
              <w:rPr>
                <w:rFonts w:cs="Arial"/>
                <w:color w:val="000000"/>
                <w:szCs w:val="18"/>
                <w:lang w:eastAsia="en-GB"/>
              </w:rPr>
            </w:pPr>
            <w:r w:rsidRPr="00311408">
              <w:rPr>
                <w:b/>
                <w:szCs w:val="18"/>
                <w:lang w:eastAsia="en-US"/>
              </w:rPr>
              <w:t>Overall conclusion on the risk assessment for the environment of the product</w:t>
            </w:r>
          </w:p>
        </w:tc>
      </w:tr>
      <w:tr w:rsidR="00682F0C" w:rsidRPr="00311408" w14:paraId="50D2D58D" w14:textId="77777777" w:rsidTr="00043437">
        <w:trPr>
          <w:trHeight w:val="249"/>
        </w:trPr>
        <w:tc>
          <w:tcPr>
            <w:tcW w:w="5000" w:type="pct"/>
            <w:tcBorders>
              <w:top w:val="single" w:sz="4" w:space="0" w:color="auto"/>
              <w:left w:val="single" w:sz="4" w:space="0" w:color="auto"/>
              <w:bottom w:val="single" w:sz="4" w:space="0" w:color="auto"/>
            </w:tcBorders>
            <w:shd w:val="clear" w:color="auto" w:fill="auto"/>
          </w:tcPr>
          <w:p w14:paraId="6865CE63" w14:textId="77777777" w:rsidR="00682F0C" w:rsidRDefault="00682F0C" w:rsidP="00043437">
            <w:pPr>
              <w:autoSpaceDE w:val="0"/>
              <w:autoSpaceDN w:val="0"/>
              <w:adjustRightInd w:val="0"/>
              <w:spacing w:before="60" w:after="60"/>
              <w:jc w:val="both"/>
              <w:rPr>
                <w:rFonts w:cs="Arial"/>
                <w:color w:val="000000"/>
                <w:szCs w:val="18"/>
                <w:lang w:eastAsia="en-GB"/>
              </w:rPr>
            </w:pPr>
            <w:r w:rsidRPr="00A23D22">
              <w:rPr>
                <w:rFonts w:cs="Arial"/>
                <w:color w:val="000000"/>
                <w:szCs w:val="18"/>
                <w:lang w:eastAsia="en-GB"/>
              </w:rPr>
              <w:t>The product 04LBCEOL689/2 is a ready-to-use water-based wood preservative containing 0.60%</w:t>
            </w:r>
            <w:r>
              <w:rPr>
                <w:rFonts w:cs="Arial"/>
                <w:color w:val="000000"/>
                <w:szCs w:val="18"/>
                <w:lang w:eastAsia="en-GB"/>
              </w:rPr>
              <w:t xml:space="preserve"> </w:t>
            </w:r>
            <w:r w:rsidRPr="00A23D22">
              <w:rPr>
                <w:rFonts w:cs="Arial"/>
                <w:color w:val="000000"/>
                <w:szCs w:val="18"/>
                <w:lang w:eastAsia="en-GB"/>
              </w:rPr>
              <w:t>w/w permethrin. It is intended to be used for the preventive and</w:t>
            </w:r>
            <w:r>
              <w:rPr>
                <w:rFonts w:cs="Arial"/>
                <w:color w:val="000000"/>
                <w:szCs w:val="18"/>
                <w:lang w:eastAsia="en-GB"/>
              </w:rPr>
              <w:t xml:space="preserve"> curative treatment of interior </w:t>
            </w:r>
            <w:r w:rsidRPr="00A23D22">
              <w:rPr>
                <w:rFonts w:cs="Arial"/>
                <w:color w:val="000000"/>
                <w:szCs w:val="18"/>
                <w:lang w:eastAsia="en-GB"/>
              </w:rPr>
              <w:t>woods against wood-boring insects and termites. These prevent</w:t>
            </w:r>
            <w:r>
              <w:rPr>
                <w:rFonts w:cs="Arial"/>
                <w:color w:val="000000"/>
                <w:szCs w:val="18"/>
                <w:lang w:eastAsia="en-GB"/>
              </w:rPr>
              <w:t xml:space="preserve">ive and curative treatments are </w:t>
            </w:r>
            <w:r w:rsidRPr="00A23D22">
              <w:rPr>
                <w:rFonts w:cs="Arial"/>
                <w:color w:val="000000"/>
                <w:szCs w:val="18"/>
                <w:lang w:eastAsia="en-GB"/>
              </w:rPr>
              <w:t>done by professionals and non-professionals by brush application, spray application or inject</w:t>
            </w:r>
            <w:r>
              <w:rPr>
                <w:rFonts w:cs="Arial"/>
                <w:color w:val="000000"/>
                <w:szCs w:val="18"/>
                <w:lang w:eastAsia="en-GB"/>
              </w:rPr>
              <w:t xml:space="preserve">ion. </w:t>
            </w:r>
          </w:p>
          <w:p w14:paraId="24ABADBE" w14:textId="77777777" w:rsidR="00682F0C" w:rsidRDefault="00682F0C" w:rsidP="00043437">
            <w:pPr>
              <w:autoSpaceDE w:val="0"/>
              <w:autoSpaceDN w:val="0"/>
              <w:adjustRightInd w:val="0"/>
              <w:spacing w:before="60" w:after="60"/>
              <w:jc w:val="both"/>
              <w:rPr>
                <w:rFonts w:cs="Arial"/>
                <w:color w:val="000000"/>
                <w:szCs w:val="18"/>
                <w:lang w:eastAsia="en-GB"/>
              </w:rPr>
            </w:pPr>
            <w:r w:rsidRPr="00A23D22">
              <w:rPr>
                <w:rFonts w:cs="Arial"/>
                <w:color w:val="000000"/>
                <w:szCs w:val="18"/>
                <w:lang w:eastAsia="en-GB"/>
              </w:rPr>
              <w:t>As the product is for indoor use only, no contamination either directl</w:t>
            </w:r>
            <w:r>
              <w:rPr>
                <w:rFonts w:cs="Arial"/>
                <w:color w:val="000000"/>
                <w:szCs w:val="18"/>
                <w:lang w:eastAsia="en-GB"/>
              </w:rPr>
              <w:t xml:space="preserve">y or indirectly of the STP, the </w:t>
            </w:r>
            <w:r w:rsidRPr="00A23D22">
              <w:rPr>
                <w:rFonts w:cs="Arial"/>
                <w:color w:val="000000"/>
                <w:szCs w:val="18"/>
                <w:lang w:eastAsia="en-GB"/>
              </w:rPr>
              <w:t>surface water (including sediment) and the soil (including grou</w:t>
            </w:r>
            <w:r>
              <w:rPr>
                <w:rFonts w:cs="Arial"/>
                <w:color w:val="000000"/>
                <w:szCs w:val="18"/>
                <w:lang w:eastAsia="en-GB"/>
              </w:rPr>
              <w:t xml:space="preserve">ndwater) is expected. Regarding </w:t>
            </w:r>
            <w:r w:rsidRPr="00A23D22">
              <w:rPr>
                <w:rFonts w:cs="Arial"/>
                <w:color w:val="000000"/>
                <w:szCs w:val="18"/>
                <w:lang w:eastAsia="en-GB"/>
              </w:rPr>
              <w:t>the air compartment, considering the indoor application of the pr</w:t>
            </w:r>
            <w:r>
              <w:rPr>
                <w:rFonts w:cs="Arial"/>
                <w:color w:val="000000"/>
                <w:szCs w:val="18"/>
                <w:lang w:eastAsia="en-GB"/>
              </w:rPr>
              <w:t xml:space="preserve">oduct and the physical chemical </w:t>
            </w:r>
            <w:r w:rsidRPr="00A23D22">
              <w:rPr>
                <w:rFonts w:cs="Arial"/>
                <w:color w:val="000000"/>
                <w:szCs w:val="18"/>
                <w:lang w:eastAsia="en-GB"/>
              </w:rPr>
              <w:t>properties of the active substance, it is l</w:t>
            </w:r>
            <w:r>
              <w:rPr>
                <w:rFonts w:cs="Arial"/>
                <w:color w:val="000000"/>
                <w:szCs w:val="18"/>
                <w:lang w:eastAsia="en-GB"/>
              </w:rPr>
              <w:t xml:space="preserve">ikely that the emissions to the atmosphere will be negligible. </w:t>
            </w:r>
          </w:p>
          <w:p w14:paraId="69351C93" w14:textId="77777777" w:rsidR="00682F0C" w:rsidRDefault="00682F0C" w:rsidP="00043437">
            <w:pPr>
              <w:autoSpaceDE w:val="0"/>
              <w:autoSpaceDN w:val="0"/>
              <w:adjustRightInd w:val="0"/>
              <w:spacing w:before="60" w:after="60"/>
              <w:jc w:val="both"/>
              <w:rPr>
                <w:rFonts w:cs="Arial"/>
                <w:color w:val="000000"/>
                <w:szCs w:val="18"/>
                <w:lang w:eastAsia="en-GB"/>
              </w:rPr>
            </w:pPr>
            <w:r w:rsidRPr="00A23D22">
              <w:rPr>
                <w:rFonts w:cs="Arial"/>
                <w:color w:val="000000"/>
                <w:szCs w:val="18"/>
                <w:lang w:eastAsia="en-GB"/>
              </w:rPr>
              <w:t>Therefore, the risk for all compartments (air, water, sediment, soi</w:t>
            </w:r>
            <w:r>
              <w:rPr>
                <w:rFonts w:cs="Arial"/>
                <w:color w:val="000000"/>
                <w:szCs w:val="18"/>
                <w:lang w:eastAsia="en-GB"/>
              </w:rPr>
              <w:t xml:space="preserve">l and groundwater) and the risk </w:t>
            </w:r>
            <w:r w:rsidRPr="00A23D22">
              <w:rPr>
                <w:rFonts w:cs="Arial"/>
                <w:color w:val="000000"/>
                <w:szCs w:val="18"/>
                <w:lang w:eastAsia="en-GB"/>
              </w:rPr>
              <w:t>of primary and secondary poisoning are considered ac</w:t>
            </w:r>
            <w:r>
              <w:rPr>
                <w:rFonts w:cs="Arial"/>
                <w:color w:val="000000"/>
                <w:szCs w:val="18"/>
                <w:lang w:eastAsia="en-GB"/>
              </w:rPr>
              <w:t xml:space="preserve">ceptable when using the product </w:t>
            </w:r>
            <w:r w:rsidRPr="00A23D22">
              <w:rPr>
                <w:rFonts w:cs="Arial"/>
                <w:color w:val="000000"/>
                <w:szCs w:val="18"/>
                <w:lang w:eastAsia="en-GB"/>
              </w:rPr>
              <w:t>04LBCEOL689/2 accordin</w:t>
            </w:r>
            <w:r>
              <w:rPr>
                <w:rFonts w:cs="Arial"/>
                <w:color w:val="000000"/>
                <w:szCs w:val="18"/>
                <w:lang w:eastAsia="en-GB"/>
              </w:rPr>
              <w:t xml:space="preserve">g to the label recommendations. </w:t>
            </w:r>
          </w:p>
          <w:p w14:paraId="35962957" w14:textId="77777777" w:rsidR="00682F0C" w:rsidRPr="00A23D22" w:rsidRDefault="00682F0C" w:rsidP="00043437">
            <w:pPr>
              <w:autoSpaceDE w:val="0"/>
              <w:autoSpaceDN w:val="0"/>
              <w:adjustRightInd w:val="0"/>
              <w:spacing w:before="60" w:after="60"/>
              <w:jc w:val="both"/>
              <w:rPr>
                <w:rFonts w:cs="Arial"/>
                <w:color w:val="000000"/>
                <w:szCs w:val="18"/>
                <w:lang w:eastAsia="en-GB"/>
              </w:rPr>
            </w:pPr>
            <w:r w:rsidRPr="00A23D22">
              <w:rPr>
                <w:rFonts w:cs="Arial"/>
                <w:color w:val="000000"/>
                <w:szCs w:val="18"/>
                <w:lang w:eastAsia="en-GB"/>
              </w:rPr>
              <w:t>There is no need for conducting a mixture toxicity assessment and an estimation of aggregated</w:t>
            </w:r>
          </w:p>
          <w:p w14:paraId="5CBCC4B2" w14:textId="77777777" w:rsidR="00682F0C" w:rsidRPr="00311408" w:rsidRDefault="00682F0C" w:rsidP="00043437">
            <w:pPr>
              <w:autoSpaceDE w:val="0"/>
              <w:autoSpaceDN w:val="0"/>
              <w:adjustRightInd w:val="0"/>
              <w:spacing w:before="60" w:after="60"/>
              <w:jc w:val="both"/>
              <w:rPr>
                <w:rFonts w:cs="Arial"/>
                <w:color w:val="000000"/>
                <w:szCs w:val="18"/>
                <w:lang w:eastAsia="en-GB"/>
              </w:rPr>
            </w:pPr>
            <w:r w:rsidRPr="00A23D22">
              <w:rPr>
                <w:rFonts w:cs="Arial"/>
                <w:color w:val="000000"/>
                <w:szCs w:val="18"/>
                <w:lang w:eastAsia="en-GB"/>
              </w:rPr>
              <w:t>exposure.</w:t>
            </w:r>
          </w:p>
        </w:tc>
      </w:tr>
    </w:tbl>
    <w:p w14:paraId="435769D9" w14:textId="77777777" w:rsidR="00682F0C" w:rsidRDefault="00682F0C" w:rsidP="00682F0C">
      <w:pPr>
        <w:rPr>
          <w:lang w:eastAsia="en-US"/>
        </w:rPr>
      </w:pPr>
    </w:p>
    <w:tbl>
      <w:tblPr>
        <w:tblpPr w:leftFromText="180" w:rightFromText="180" w:bottomFromText="200" w:vertAnchor="text" w:horzAnchor="margin" w:tblpX="108"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F0C" w:rsidRPr="00CB2F2B" w14:paraId="66D82D38" w14:textId="77777777" w:rsidTr="00043437">
        <w:tc>
          <w:tcPr>
            <w:tcW w:w="9498" w:type="dxa"/>
            <w:tcBorders>
              <w:top w:val="single" w:sz="4" w:space="0" w:color="auto"/>
              <w:left w:val="single" w:sz="4" w:space="0" w:color="auto"/>
              <w:bottom w:val="single" w:sz="4" w:space="0" w:color="auto"/>
              <w:right w:val="single" w:sz="4" w:space="0" w:color="auto"/>
            </w:tcBorders>
            <w:shd w:val="clear" w:color="auto" w:fill="D6E3BC"/>
            <w:hideMark/>
          </w:tcPr>
          <w:p w14:paraId="0B848BB1" w14:textId="77777777" w:rsidR="00682F0C" w:rsidRDefault="00682F0C" w:rsidP="00043437">
            <w:pPr>
              <w:pStyle w:val="Infobox"/>
              <w:framePr w:hSpace="0" w:wrap="auto" w:vAnchor="margin" w:hAnchor="text" w:xAlign="left" w:yAlign="inline"/>
              <w:spacing w:line="276" w:lineRule="auto"/>
              <w:rPr>
                <w:b/>
              </w:rPr>
            </w:pPr>
            <w:r>
              <w:rPr>
                <w:b/>
              </w:rPr>
              <w:t xml:space="preserve">Infobox 4 – FR: </w:t>
            </w:r>
          </w:p>
          <w:p w14:paraId="76EFC151" w14:textId="77777777" w:rsidR="00682F0C" w:rsidRDefault="00682F0C" w:rsidP="00043437">
            <w:pPr>
              <w:pStyle w:val="Infobox"/>
              <w:framePr w:hSpace="0" w:wrap="auto" w:vAnchor="margin" w:hAnchor="text" w:xAlign="left" w:yAlign="inline"/>
              <w:spacing w:line="276" w:lineRule="auto"/>
            </w:pPr>
            <w:r>
              <w:t xml:space="preserve">We agree with conclusions considering the strict practical uses claimed by the applicant.  </w:t>
            </w:r>
          </w:p>
        </w:tc>
      </w:tr>
    </w:tbl>
    <w:p w14:paraId="0E4BB3A9" w14:textId="77777777" w:rsidR="00682F0C" w:rsidRDefault="00682F0C">
      <w:pPr>
        <w:spacing w:line="260" w:lineRule="atLeast"/>
        <w:contextualSpacing/>
        <w:jc w:val="both"/>
        <w:rPr>
          <w:rFonts w:ascii="Times New Roman" w:eastAsia="Calibri" w:hAnsi="Times New Roman" w:cs="Times New Roman"/>
          <w:i/>
          <w:iCs/>
          <w:lang w:eastAsia="en-US"/>
        </w:rPr>
      </w:pPr>
    </w:p>
    <w:p w14:paraId="0938069B" w14:textId="77777777" w:rsidR="00682F0C" w:rsidRDefault="00682F0C">
      <w:pPr>
        <w:spacing w:line="260" w:lineRule="atLeast"/>
        <w:contextualSpacing/>
        <w:jc w:val="both"/>
        <w:rPr>
          <w:rFonts w:ascii="Times New Roman" w:eastAsia="Calibri" w:hAnsi="Times New Roman" w:cs="Times New Roman"/>
          <w:i/>
          <w:iCs/>
          <w:lang w:eastAsia="en-US"/>
        </w:rPr>
      </w:pPr>
    </w:p>
    <w:p w14:paraId="4562223A" w14:textId="77777777" w:rsidR="00182DEC" w:rsidRDefault="00182DEC" w:rsidP="00182DEC">
      <w:pPr>
        <w:rPr>
          <w:b/>
          <w:i/>
          <w:szCs w:val="22"/>
          <w:lang w:eastAsia="en-US"/>
        </w:rPr>
      </w:pPr>
      <w:bookmarkStart w:id="268" w:name="_Toc389729077"/>
      <w:bookmarkStart w:id="269" w:name="_Toc403472771"/>
    </w:p>
    <w:p w14:paraId="60C7F491" w14:textId="77777777" w:rsidR="00182DEC" w:rsidRPr="00F84E0D" w:rsidRDefault="00182DEC" w:rsidP="00182DEC">
      <w:pPr>
        <w:rPr>
          <w:b/>
          <w:i/>
          <w:szCs w:val="22"/>
          <w:lang w:eastAsia="en-US"/>
        </w:rPr>
      </w:pPr>
      <w:r w:rsidRPr="00F84E0D">
        <w:rPr>
          <w:b/>
          <w:i/>
          <w:szCs w:val="22"/>
          <w:lang w:eastAsia="en-US"/>
        </w:rPr>
        <w:t>Dietary exposure</w:t>
      </w:r>
      <w:bookmarkEnd w:id="268"/>
      <w:bookmarkEnd w:id="269"/>
    </w:p>
    <w:p w14:paraId="71FE5549" w14:textId="77777777" w:rsidR="00182DEC" w:rsidRPr="00F84E0D" w:rsidRDefault="00182DEC" w:rsidP="00182DEC">
      <w:pPr>
        <w:jc w:val="both"/>
        <w:rPr>
          <w:lang w:eastAsia="en-US"/>
        </w:rPr>
      </w:pPr>
      <w:r w:rsidRPr="00182DEC">
        <w:rPr>
          <w:iCs/>
          <w:lang w:eastAsia="en-US"/>
        </w:rPr>
        <w:t>The intended use descriptions of the permethrine containing biocidal products for which authorisation is sought indicate that these uses are not relevant in terms of residues in food and feed. The product is to be used for preventive and curative treatment of interior woods that does not come in direct contact with food and feedstuff. No further data are required concerning the residue behaviour.</w:t>
      </w:r>
    </w:p>
    <w:p w14:paraId="451ABFF7" w14:textId="77777777" w:rsidR="00182DEC" w:rsidRDefault="00182DEC" w:rsidP="00182DEC">
      <w:pPr>
        <w:pStyle w:val="BfRBBStandard"/>
        <w:rPr>
          <w:lang w:val="sv-SE"/>
        </w:rPr>
      </w:pPr>
    </w:p>
    <w:p w14:paraId="2E4336AE" w14:textId="77777777" w:rsidR="009D0C0B" w:rsidRDefault="009D0C0B">
      <w:pPr>
        <w:spacing w:line="260" w:lineRule="atLeast"/>
        <w:rPr>
          <w:rFonts w:eastAsia="Calibri"/>
          <w:lang w:eastAsia="en-US"/>
        </w:rPr>
      </w:pPr>
    </w:p>
    <w:p w14:paraId="639583C8" w14:textId="77777777" w:rsidR="009D0C0B" w:rsidRDefault="009D0C0B">
      <w:pPr>
        <w:spacing w:line="260" w:lineRule="atLeast"/>
        <w:rPr>
          <w:rFonts w:eastAsia="Calibri"/>
          <w:lang w:eastAsia="en-US"/>
        </w:rPr>
      </w:pPr>
    </w:p>
    <w:p w14:paraId="79ED6FF0" w14:textId="77777777" w:rsidR="009D0C0B" w:rsidRDefault="00FA480B">
      <w:pPr>
        <w:pStyle w:val="Titre3"/>
        <w:rPr>
          <w:rFonts w:ascii="Times New Roman" w:eastAsia="Calibri" w:hAnsi="Times New Roman" w:cs="Times New Roman"/>
          <w:i/>
          <w:iCs/>
          <w:lang w:eastAsia="en-US"/>
        </w:rPr>
      </w:pPr>
      <w:bookmarkStart w:id="270" w:name="_Toc505609775"/>
      <w:r>
        <w:t>Measures to protect man, animals and the environment</w:t>
      </w:r>
      <w:bookmarkEnd w:id="270"/>
    </w:p>
    <w:p w14:paraId="24EC33B0" w14:textId="77777777" w:rsidR="009D0C0B" w:rsidRDefault="009D0C0B">
      <w:pPr>
        <w:spacing w:line="260" w:lineRule="atLeast"/>
        <w:rPr>
          <w:rFonts w:ascii="Times New Roman" w:eastAsia="Calibri" w:hAnsi="Times New Roman" w:cs="Times New Roman"/>
          <w:i/>
          <w:iCs/>
          <w:lang w:eastAsia="en-US"/>
        </w:rPr>
      </w:pPr>
    </w:p>
    <w:p w14:paraId="1487B730" w14:textId="77777777" w:rsidR="00961E15" w:rsidRPr="00977B70" w:rsidRDefault="00961E15" w:rsidP="00961E15">
      <w:pPr>
        <w:spacing w:line="260" w:lineRule="atLeast"/>
        <w:rPr>
          <w:rFonts w:eastAsia="Calibri"/>
          <w:lang w:eastAsia="en-US"/>
        </w:rPr>
      </w:pPr>
      <w:r w:rsidRPr="00977B70">
        <w:rPr>
          <w:rFonts w:eastAsia="Calibri"/>
          <w:lang w:eastAsia="en-US"/>
        </w:rPr>
        <w:t xml:space="preserve">Please refer to summary of the product assessment and to the relevant sections of the assessment </w:t>
      </w:r>
      <w:r>
        <w:rPr>
          <w:rFonts w:eastAsia="Calibri"/>
          <w:lang w:eastAsia="en-US"/>
        </w:rPr>
        <w:t>report.</w:t>
      </w:r>
    </w:p>
    <w:p w14:paraId="358B7485" w14:textId="77777777" w:rsidR="001A297B" w:rsidRDefault="001A297B">
      <w:pPr>
        <w:spacing w:line="260" w:lineRule="atLeast"/>
        <w:rPr>
          <w:rFonts w:ascii="Times New Roman" w:eastAsia="Calibri" w:hAnsi="Times New Roman" w:cs="Times New Roman"/>
          <w:i/>
          <w:iCs/>
          <w:lang w:eastAsia="en-US"/>
        </w:rPr>
      </w:pPr>
    </w:p>
    <w:p w14:paraId="4201E21E" w14:textId="77777777" w:rsidR="009D0C0B" w:rsidRDefault="00FA480B">
      <w:pPr>
        <w:pStyle w:val="Titre3"/>
        <w:rPr>
          <w:rFonts w:eastAsia="Calibri"/>
          <w:lang w:eastAsia="en-US"/>
        </w:rPr>
      </w:pPr>
      <w:bookmarkStart w:id="271" w:name="_Toc505609776"/>
      <w:r>
        <w:t>Assessment of a combination of biocidal products</w:t>
      </w:r>
      <w:bookmarkEnd w:id="271"/>
    </w:p>
    <w:p w14:paraId="5D4C5D88" w14:textId="77777777" w:rsidR="002B2A8B" w:rsidRPr="002B2A8B" w:rsidRDefault="002B2A8B" w:rsidP="002B2A8B">
      <w:pPr>
        <w:spacing w:line="260" w:lineRule="atLeast"/>
        <w:rPr>
          <w:rFonts w:eastAsia="Calibri"/>
          <w:lang w:eastAsia="en-US"/>
        </w:rPr>
      </w:pPr>
      <w:r w:rsidRPr="002B2A8B">
        <w:rPr>
          <w:rFonts w:eastAsia="Calibri"/>
          <w:lang w:eastAsia="en-US"/>
        </w:rPr>
        <w:t>Not relevant.</w:t>
      </w:r>
    </w:p>
    <w:p w14:paraId="55AD12EE" w14:textId="77777777" w:rsidR="009D0C0B" w:rsidRDefault="009D0C0B">
      <w:pPr>
        <w:spacing w:line="260" w:lineRule="atLeast"/>
        <w:rPr>
          <w:rFonts w:ascii="Times New Roman" w:eastAsia="Calibri" w:hAnsi="Times New Roman" w:cs="Times New Roman"/>
          <w:i/>
          <w:iCs/>
          <w:lang w:eastAsia="en-US"/>
        </w:rPr>
      </w:pPr>
    </w:p>
    <w:p w14:paraId="6BBC1D35" w14:textId="77777777" w:rsidR="00C819D9" w:rsidRDefault="00C819D9">
      <w:pPr>
        <w:spacing w:line="260" w:lineRule="atLeast"/>
        <w:rPr>
          <w:rFonts w:ascii="Times New Roman" w:eastAsia="Calibri" w:hAnsi="Times New Roman" w:cs="Times New Roman"/>
          <w:i/>
          <w:iCs/>
          <w:lang w:eastAsia="en-US"/>
        </w:rPr>
      </w:pPr>
    </w:p>
    <w:p w14:paraId="2AB977E9" w14:textId="77777777" w:rsidR="009D0C0B" w:rsidRDefault="00FA480B">
      <w:pPr>
        <w:pStyle w:val="Titre3"/>
        <w:rPr>
          <w:rFonts w:ascii="Times New Roman" w:eastAsia="Calibri" w:hAnsi="Times New Roman" w:cs="Times New Roman"/>
          <w:i/>
          <w:iCs/>
          <w:lang w:eastAsia="en-US"/>
        </w:rPr>
      </w:pPr>
      <w:bookmarkStart w:id="272" w:name="_Toc505609777"/>
      <w:r>
        <w:t>Comparative assessment</w:t>
      </w:r>
      <w:bookmarkEnd w:id="272"/>
    </w:p>
    <w:p w14:paraId="2839F0A6" w14:textId="77777777" w:rsidR="002B2A8B" w:rsidRPr="002B2A8B" w:rsidRDefault="002B2A8B">
      <w:pPr>
        <w:spacing w:line="260" w:lineRule="atLeast"/>
        <w:rPr>
          <w:rFonts w:eastAsia="Calibri"/>
          <w:lang w:eastAsia="en-US"/>
        </w:rPr>
      </w:pPr>
      <w:r w:rsidRPr="002B2A8B">
        <w:rPr>
          <w:rFonts w:eastAsia="Calibri"/>
          <w:lang w:eastAsia="en-US"/>
        </w:rPr>
        <w:t>Not relevant.</w:t>
      </w:r>
    </w:p>
    <w:p w14:paraId="51D1E353" w14:textId="77777777" w:rsidR="002B2A8B" w:rsidRDefault="002B2A8B">
      <w:pPr>
        <w:spacing w:line="260" w:lineRule="atLeast"/>
        <w:rPr>
          <w:rFonts w:ascii="Times New Roman" w:eastAsia="Calibri" w:hAnsi="Times New Roman" w:cs="Times New Roman"/>
          <w:i/>
          <w:iCs/>
          <w:lang w:eastAsia="en-US"/>
        </w:rPr>
      </w:pPr>
    </w:p>
    <w:p w14:paraId="7C0ACAE1" w14:textId="77777777" w:rsidR="009D0C0B" w:rsidRDefault="009D0C0B">
      <w:pPr>
        <w:pageBreakBefore/>
        <w:rPr>
          <w:rFonts w:eastAsia="Calibri"/>
          <w:b/>
          <w:i/>
          <w:lang w:val="de-DE" w:eastAsia="en-US"/>
        </w:rPr>
      </w:pPr>
    </w:p>
    <w:p w14:paraId="451610E0" w14:textId="77777777" w:rsidR="009D0C0B" w:rsidRDefault="00FA480B">
      <w:pPr>
        <w:pStyle w:val="Titre1"/>
      </w:pPr>
      <w:bookmarkStart w:id="273" w:name="_Toc505609778"/>
      <w:r>
        <w:rPr>
          <w:rFonts w:eastAsia="Calibri"/>
        </w:rPr>
        <w:t>Annexes</w:t>
      </w:r>
      <w:r>
        <w:rPr>
          <w:rStyle w:val="Appelnotedebasdep"/>
          <w:rFonts w:eastAsia="Calibri"/>
        </w:rPr>
        <w:footnoteReference w:id="30"/>
      </w:r>
      <w:bookmarkEnd w:id="273"/>
    </w:p>
    <w:p w14:paraId="7A923405" w14:textId="77777777" w:rsidR="009D0C0B" w:rsidRDefault="00FA480B">
      <w:pPr>
        <w:pStyle w:val="Titre2"/>
        <w:rPr>
          <w:caps/>
          <w:sz w:val="28"/>
          <w:szCs w:val="28"/>
          <w:lang w:eastAsia="en-US"/>
        </w:rPr>
      </w:pPr>
      <w:bookmarkStart w:id="274" w:name="_Toc505609779"/>
      <w:r>
        <w:t>List of studies for the biocidal product</w:t>
      </w:r>
      <w:bookmarkEnd w:id="274"/>
    </w:p>
    <w:p w14:paraId="55E28B11" w14:textId="77777777" w:rsidR="009D0C0B" w:rsidRDefault="009D0C0B">
      <w:pPr>
        <w:rPr>
          <w:rFonts w:eastAsia="Calibri"/>
          <w:b/>
          <w:caps/>
          <w:sz w:val="28"/>
          <w:szCs w:val="28"/>
          <w:lang w:eastAsia="en-US"/>
        </w:rPr>
      </w:pPr>
    </w:p>
    <w:tbl>
      <w:tblPr>
        <w:tblW w:w="9889" w:type="dxa"/>
        <w:tblLayout w:type="fixed"/>
        <w:tblLook w:val="04A0" w:firstRow="1" w:lastRow="0" w:firstColumn="1" w:lastColumn="0" w:noHBand="0" w:noVBand="1"/>
      </w:tblPr>
      <w:tblGrid>
        <w:gridCol w:w="1471"/>
        <w:gridCol w:w="855"/>
        <w:gridCol w:w="3311"/>
        <w:gridCol w:w="1275"/>
        <w:gridCol w:w="993"/>
        <w:gridCol w:w="1984"/>
      </w:tblGrid>
      <w:tr w:rsidR="004A01AB" w:rsidRPr="004314AE" w14:paraId="05AC6C79" w14:textId="77777777" w:rsidTr="00043437">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6EFDF0B3"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1F0807F4"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Year</w:t>
            </w:r>
          </w:p>
        </w:tc>
        <w:tc>
          <w:tcPr>
            <w:tcW w:w="3311" w:type="dxa"/>
            <w:tcBorders>
              <w:top w:val="single" w:sz="4" w:space="0" w:color="auto"/>
              <w:left w:val="nil"/>
              <w:bottom w:val="single" w:sz="4" w:space="0" w:color="auto"/>
              <w:right w:val="single" w:sz="4" w:space="0" w:color="auto"/>
            </w:tcBorders>
            <w:shd w:val="clear" w:color="auto" w:fill="auto"/>
            <w:hideMark/>
          </w:tcPr>
          <w:p w14:paraId="1225D81C"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Title.</w:t>
            </w:r>
            <w:r w:rsidRPr="004314AE">
              <w:rPr>
                <w:rFonts w:cs="Arial"/>
                <w:b/>
                <w:bCs/>
                <w:sz w:val="18"/>
                <w:lang w:val="en-US" w:eastAsia="en-US"/>
              </w:rPr>
              <w:br/>
              <w:t>Source (where different from company) Company, Report No. GLP (where relevant) / (Un)Published</w:t>
            </w:r>
          </w:p>
        </w:tc>
        <w:tc>
          <w:tcPr>
            <w:tcW w:w="1275" w:type="dxa"/>
            <w:tcBorders>
              <w:top w:val="single" w:sz="4" w:space="0" w:color="auto"/>
              <w:left w:val="nil"/>
              <w:bottom w:val="single" w:sz="4" w:space="0" w:color="auto"/>
              <w:right w:val="single" w:sz="4" w:space="0" w:color="auto"/>
            </w:tcBorders>
            <w:shd w:val="clear" w:color="auto" w:fill="auto"/>
            <w:hideMark/>
          </w:tcPr>
          <w:p w14:paraId="50E0740D"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Data Protection Claimed (Yes/No)</w:t>
            </w:r>
          </w:p>
        </w:tc>
        <w:tc>
          <w:tcPr>
            <w:tcW w:w="993" w:type="dxa"/>
            <w:tcBorders>
              <w:top w:val="single" w:sz="4" w:space="0" w:color="auto"/>
              <w:left w:val="nil"/>
              <w:bottom w:val="single" w:sz="4" w:space="0" w:color="auto"/>
              <w:right w:val="single" w:sz="4" w:space="0" w:color="auto"/>
            </w:tcBorders>
            <w:shd w:val="clear" w:color="auto" w:fill="auto"/>
            <w:hideMark/>
          </w:tcPr>
          <w:p w14:paraId="4DD0F44F"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Owner (PUB / ORG)</w:t>
            </w:r>
          </w:p>
        </w:tc>
        <w:tc>
          <w:tcPr>
            <w:tcW w:w="1984" w:type="dxa"/>
            <w:tcBorders>
              <w:top w:val="single" w:sz="4" w:space="0" w:color="auto"/>
              <w:left w:val="nil"/>
              <w:bottom w:val="single" w:sz="4" w:space="0" w:color="auto"/>
              <w:right w:val="single" w:sz="4" w:space="0" w:color="auto"/>
            </w:tcBorders>
            <w:shd w:val="clear" w:color="auto" w:fill="auto"/>
            <w:hideMark/>
          </w:tcPr>
          <w:p w14:paraId="64394F84" w14:textId="77777777" w:rsidR="004A01AB" w:rsidRPr="004314AE" w:rsidRDefault="004A01AB" w:rsidP="00043437">
            <w:pPr>
              <w:jc w:val="center"/>
              <w:rPr>
                <w:rFonts w:cs="Arial"/>
                <w:b/>
                <w:bCs/>
                <w:sz w:val="18"/>
                <w:lang w:val="en-US" w:eastAsia="en-US"/>
              </w:rPr>
            </w:pPr>
            <w:r w:rsidRPr="004314AE">
              <w:rPr>
                <w:rFonts w:cs="Arial"/>
                <w:b/>
                <w:bCs/>
                <w:sz w:val="18"/>
                <w:lang w:val="en-US" w:eastAsia="en-US"/>
              </w:rPr>
              <w:t>Date of first submission</w:t>
            </w:r>
          </w:p>
        </w:tc>
      </w:tr>
      <w:tr w:rsidR="004A01AB" w:rsidRPr="004314AE" w14:paraId="0F173AC3" w14:textId="77777777" w:rsidTr="00043437">
        <w:trPr>
          <w:trHeight w:val="1437"/>
        </w:trPr>
        <w:tc>
          <w:tcPr>
            <w:tcW w:w="1471" w:type="dxa"/>
            <w:tcBorders>
              <w:top w:val="nil"/>
              <w:left w:val="single" w:sz="4" w:space="0" w:color="auto"/>
              <w:bottom w:val="single" w:sz="4" w:space="0" w:color="auto"/>
              <w:right w:val="single" w:sz="4" w:space="0" w:color="auto"/>
            </w:tcBorders>
            <w:shd w:val="clear" w:color="auto" w:fill="auto"/>
          </w:tcPr>
          <w:p w14:paraId="42CA188D"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nil"/>
              <w:left w:val="nil"/>
              <w:bottom w:val="single" w:sz="4" w:space="0" w:color="auto"/>
              <w:right w:val="single" w:sz="4" w:space="0" w:color="auto"/>
            </w:tcBorders>
            <w:shd w:val="clear" w:color="auto" w:fill="auto"/>
          </w:tcPr>
          <w:p w14:paraId="5E1CB4B5"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2012</w:t>
            </w:r>
          </w:p>
        </w:tc>
        <w:tc>
          <w:tcPr>
            <w:tcW w:w="3311" w:type="dxa"/>
            <w:tcBorders>
              <w:top w:val="nil"/>
              <w:left w:val="nil"/>
              <w:bottom w:val="single" w:sz="4" w:space="0" w:color="auto"/>
              <w:right w:val="single" w:sz="4" w:space="0" w:color="auto"/>
            </w:tcBorders>
            <w:shd w:val="clear" w:color="auto" w:fill="auto"/>
          </w:tcPr>
          <w:p w14:paraId="0E4D7BA4" w14:textId="77777777" w:rsidR="004A01AB" w:rsidRPr="004314AE" w:rsidRDefault="004A01AB" w:rsidP="00043437">
            <w:pPr>
              <w:rPr>
                <w:rFonts w:ascii="Arial" w:hAnsi="Arial" w:cs="Arial"/>
                <w:color w:val="000000"/>
                <w:lang w:val="en-US" w:eastAsia="en-US"/>
              </w:rPr>
            </w:pPr>
            <w:r w:rsidRPr="004314AE">
              <w:rPr>
                <w:rFonts w:ascii="Arial" w:hAnsi="Arial" w:cs="Arial"/>
                <w:color w:val="000000"/>
                <w:lang w:val="en-US" w:eastAsia="en-US"/>
              </w:rPr>
              <w:t xml:space="preserve">Determination of preventive action against </w:t>
            </w:r>
            <w:r w:rsidRPr="004314AE">
              <w:rPr>
                <w:rFonts w:ascii="Arial" w:hAnsi="Arial" w:cs="Arial"/>
                <w:i/>
                <w:color w:val="000000"/>
                <w:lang w:val="en-US" w:eastAsia="en-US"/>
              </w:rPr>
              <w:t xml:space="preserve">Hylotrupes bajulus </w:t>
            </w:r>
            <w:r w:rsidRPr="004314AE">
              <w:rPr>
                <w:rFonts w:ascii="Arial" w:hAnsi="Arial" w:cs="Arial"/>
                <w:color w:val="000000"/>
                <w:lang w:val="en-US" w:eastAsia="en-US"/>
              </w:rPr>
              <w:t>(Linnaeus) - Part 1: larvicidal effect according to EN 46-1 (2009)</w:t>
            </w:r>
          </w:p>
        </w:tc>
        <w:tc>
          <w:tcPr>
            <w:tcW w:w="1275" w:type="dxa"/>
            <w:tcBorders>
              <w:top w:val="nil"/>
              <w:left w:val="nil"/>
              <w:bottom w:val="single" w:sz="4" w:space="0" w:color="auto"/>
              <w:right w:val="single" w:sz="4" w:space="0" w:color="auto"/>
            </w:tcBorders>
            <w:shd w:val="clear" w:color="auto" w:fill="auto"/>
          </w:tcPr>
          <w:p w14:paraId="4D8D0E08" w14:textId="77777777" w:rsidR="004A01AB" w:rsidRPr="004314AE" w:rsidRDefault="004A01AB" w:rsidP="00043437">
            <w:pPr>
              <w:jc w:val="center"/>
              <w:rPr>
                <w:rFonts w:ascii="Arial" w:hAnsi="Arial" w:cs="Arial"/>
                <w:color w:val="000000"/>
                <w:lang w:val="en-US" w:eastAsia="en-US"/>
              </w:rPr>
            </w:pPr>
          </w:p>
        </w:tc>
        <w:tc>
          <w:tcPr>
            <w:tcW w:w="993" w:type="dxa"/>
            <w:tcBorders>
              <w:top w:val="nil"/>
              <w:left w:val="nil"/>
              <w:bottom w:val="single" w:sz="4" w:space="0" w:color="auto"/>
              <w:right w:val="single" w:sz="4" w:space="0" w:color="auto"/>
            </w:tcBorders>
            <w:shd w:val="clear" w:color="auto" w:fill="auto"/>
          </w:tcPr>
          <w:p w14:paraId="37601F60"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V33</w:t>
            </w:r>
          </w:p>
        </w:tc>
        <w:tc>
          <w:tcPr>
            <w:tcW w:w="1984" w:type="dxa"/>
            <w:tcBorders>
              <w:top w:val="nil"/>
              <w:left w:val="nil"/>
              <w:bottom w:val="single" w:sz="4" w:space="0" w:color="auto"/>
              <w:right w:val="single" w:sz="4" w:space="0" w:color="auto"/>
            </w:tcBorders>
            <w:shd w:val="clear" w:color="auto" w:fill="auto"/>
          </w:tcPr>
          <w:p w14:paraId="7DA070E0" w14:textId="77777777" w:rsidR="004A01AB" w:rsidRPr="004314AE" w:rsidRDefault="004A01AB" w:rsidP="00043437">
            <w:pPr>
              <w:jc w:val="center"/>
              <w:rPr>
                <w:rFonts w:ascii="Arial" w:hAnsi="Arial" w:cs="Arial"/>
                <w:color w:val="000000"/>
                <w:lang w:val="en-US" w:eastAsia="en-US"/>
              </w:rPr>
            </w:pPr>
          </w:p>
        </w:tc>
      </w:tr>
      <w:tr w:rsidR="004A01AB" w:rsidRPr="004314AE" w14:paraId="16CF12C0" w14:textId="77777777" w:rsidTr="00043437">
        <w:trPr>
          <w:trHeight w:val="1163"/>
        </w:trPr>
        <w:tc>
          <w:tcPr>
            <w:tcW w:w="1471" w:type="dxa"/>
            <w:tcBorders>
              <w:top w:val="nil"/>
              <w:left w:val="single" w:sz="4" w:space="0" w:color="auto"/>
              <w:bottom w:val="single" w:sz="4" w:space="0" w:color="auto"/>
              <w:right w:val="single" w:sz="4" w:space="0" w:color="auto"/>
            </w:tcBorders>
            <w:shd w:val="clear" w:color="auto" w:fill="auto"/>
          </w:tcPr>
          <w:p w14:paraId="09360836"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nil"/>
              <w:left w:val="nil"/>
              <w:bottom w:val="single" w:sz="4" w:space="0" w:color="auto"/>
              <w:right w:val="single" w:sz="4" w:space="0" w:color="auto"/>
            </w:tcBorders>
            <w:shd w:val="clear" w:color="auto" w:fill="auto"/>
          </w:tcPr>
          <w:p w14:paraId="78E5AA06"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2006</w:t>
            </w:r>
          </w:p>
        </w:tc>
        <w:tc>
          <w:tcPr>
            <w:tcW w:w="3311" w:type="dxa"/>
            <w:tcBorders>
              <w:top w:val="nil"/>
              <w:left w:val="nil"/>
              <w:bottom w:val="single" w:sz="4" w:space="0" w:color="auto"/>
              <w:right w:val="single" w:sz="4" w:space="0" w:color="auto"/>
            </w:tcBorders>
            <w:shd w:val="clear" w:color="auto" w:fill="auto"/>
          </w:tcPr>
          <w:p w14:paraId="1DB8A10B" w14:textId="77777777" w:rsidR="004A01AB" w:rsidRPr="004314AE" w:rsidRDefault="004A01AB" w:rsidP="00043437">
            <w:pPr>
              <w:rPr>
                <w:rFonts w:ascii="Arial" w:hAnsi="Arial" w:cs="Arial"/>
                <w:color w:val="000000"/>
                <w:lang w:val="en-US" w:eastAsia="en-US"/>
              </w:rPr>
            </w:pPr>
            <w:r w:rsidRPr="004314AE">
              <w:rPr>
                <w:rFonts w:ascii="Arial" w:hAnsi="Arial" w:cs="Arial"/>
                <w:color w:val="000000"/>
                <w:lang w:val="en-US" w:eastAsia="en-US"/>
              </w:rPr>
              <w:t xml:space="preserve">Determination of preventive efficacy against </w:t>
            </w:r>
            <w:r w:rsidRPr="004314AE">
              <w:rPr>
                <w:rFonts w:ascii="Arial" w:hAnsi="Arial" w:cs="Arial"/>
                <w:i/>
                <w:color w:val="000000"/>
                <w:lang w:val="en-US" w:eastAsia="en-US"/>
              </w:rPr>
              <w:t xml:space="preserve">Reticulitermes santonensis </w:t>
            </w:r>
            <w:r w:rsidRPr="004314AE">
              <w:rPr>
                <w:rFonts w:ascii="Arial" w:hAnsi="Arial" w:cs="Arial"/>
                <w:color w:val="000000"/>
                <w:lang w:val="en-US" w:eastAsia="en-US"/>
              </w:rPr>
              <w:t>according to NF EN 118 with NF EN 73.</w:t>
            </w:r>
          </w:p>
        </w:tc>
        <w:tc>
          <w:tcPr>
            <w:tcW w:w="1275" w:type="dxa"/>
            <w:tcBorders>
              <w:top w:val="nil"/>
              <w:left w:val="nil"/>
              <w:bottom w:val="single" w:sz="4" w:space="0" w:color="auto"/>
              <w:right w:val="single" w:sz="4" w:space="0" w:color="auto"/>
            </w:tcBorders>
            <w:shd w:val="clear" w:color="auto" w:fill="auto"/>
          </w:tcPr>
          <w:p w14:paraId="4F06D606" w14:textId="77777777" w:rsidR="004A01AB" w:rsidRPr="004314AE" w:rsidRDefault="004A01AB" w:rsidP="00043437">
            <w:pPr>
              <w:jc w:val="center"/>
              <w:rPr>
                <w:rFonts w:ascii="Arial" w:hAnsi="Arial" w:cs="Arial"/>
                <w:color w:val="000000"/>
                <w:lang w:val="en-US" w:eastAsia="en-US"/>
              </w:rPr>
            </w:pPr>
          </w:p>
        </w:tc>
        <w:tc>
          <w:tcPr>
            <w:tcW w:w="993" w:type="dxa"/>
            <w:tcBorders>
              <w:top w:val="nil"/>
              <w:left w:val="nil"/>
              <w:bottom w:val="single" w:sz="4" w:space="0" w:color="auto"/>
              <w:right w:val="single" w:sz="4" w:space="0" w:color="auto"/>
            </w:tcBorders>
            <w:shd w:val="clear" w:color="auto" w:fill="auto"/>
          </w:tcPr>
          <w:p w14:paraId="544D7267"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CECIL</w:t>
            </w:r>
          </w:p>
        </w:tc>
        <w:tc>
          <w:tcPr>
            <w:tcW w:w="1984" w:type="dxa"/>
            <w:tcBorders>
              <w:top w:val="nil"/>
              <w:left w:val="nil"/>
              <w:bottom w:val="single" w:sz="4" w:space="0" w:color="auto"/>
              <w:right w:val="single" w:sz="4" w:space="0" w:color="auto"/>
            </w:tcBorders>
            <w:shd w:val="clear" w:color="auto" w:fill="auto"/>
          </w:tcPr>
          <w:p w14:paraId="3A2ACB89" w14:textId="77777777" w:rsidR="004A01AB" w:rsidRPr="004314AE" w:rsidRDefault="004A01AB" w:rsidP="00043437">
            <w:pPr>
              <w:jc w:val="center"/>
              <w:rPr>
                <w:rFonts w:ascii="Arial" w:hAnsi="Arial" w:cs="Arial"/>
                <w:color w:val="000000"/>
                <w:lang w:val="en-US" w:eastAsia="en-US"/>
              </w:rPr>
            </w:pPr>
          </w:p>
        </w:tc>
      </w:tr>
      <w:tr w:rsidR="004A01AB" w:rsidRPr="004314AE" w14:paraId="2FAA076E" w14:textId="77777777" w:rsidTr="00043437">
        <w:trPr>
          <w:trHeight w:val="1045"/>
        </w:trPr>
        <w:tc>
          <w:tcPr>
            <w:tcW w:w="1471" w:type="dxa"/>
            <w:tcBorders>
              <w:top w:val="nil"/>
              <w:left w:val="single" w:sz="4" w:space="0" w:color="auto"/>
              <w:bottom w:val="single" w:sz="4" w:space="0" w:color="auto"/>
              <w:right w:val="single" w:sz="4" w:space="0" w:color="auto"/>
            </w:tcBorders>
            <w:shd w:val="clear" w:color="auto" w:fill="auto"/>
          </w:tcPr>
          <w:p w14:paraId="210F0A45"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nil"/>
              <w:left w:val="nil"/>
              <w:bottom w:val="single" w:sz="4" w:space="0" w:color="auto"/>
              <w:right w:val="single" w:sz="4" w:space="0" w:color="auto"/>
            </w:tcBorders>
            <w:shd w:val="clear" w:color="auto" w:fill="auto"/>
          </w:tcPr>
          <w:p w14:paraId="5909CD96"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2006</w:t>
            </w:r>
          </w:p>
        </w:tc>
        <w:tc>
          <w:tcPr>
            <w:tcW w:w="3311" w:type="dxa"/>
            <w:tcBorders>
              <w:top w:val="nil"/>
              <w:left w:val="nil"/>
              <w:bottom w:val="single" w:sz="4" w:space="0" w:color="auto"/>
              <w:right w:val="single" w:sz="4" w:space="0" w:color="auto"/>
            </w:tcBorders>
            <w:shd w:val="clear" w:color="auto" w:fill="auto"/>
          </w:tcPr>
          <w:p w14:paraId="6820C922" w14:textId="77777777" w:rsidR="004A01AB" w:rsidRPr="004314AE" w:rsidRDefault="004A01AB" w:rsidP="00043437">
            <w:pPr>
              <w:rPr>
                <w:rFonts w:ascii="Arial" w:hAnsi="Arial" w:cs="Arial"/>
                <w:color w:val="000000"/>
                <w:lang w:val="en-US" w:eastAsia="en-US"/>
              </w:rPr>
            </w:pPr>
            <w:r w:rsidRPr="004314AE">
              <w:rPr>
                <w:rFonts w:ascii="Arial" w:hAnsi="Arial" w:cs="Arial"/>
                <w:color w:val="000000"/>
                <w:lang w:val="en-US" w:eastAsia="en-US"/>
              </w:rPr>
              <w:t xml:space="preserve">Corrective action against </w:t>
            </w:r>
            <w:r w:rsidRPr="004314AE">
              <w:rPr>
                <w:rFonts w:ascii="Arial" w:hAnsi="Arial" w:cs="Arial"/>
                <w:i/>
                <w:color w:val="000000"/>
                <w:lang w:val="en-US" w:eastAsia="en-US"/>
              </w:rPr>
              <w:t>Hylotrupes bajulus L.</w:t>
            </w:r>
            <w:r w:rsidRPr="004314AE">
              <w:rPr>
                <w:rFonts w:ascii="Arial" w:hAnsi="Arial" w:cs="Arial"/>
                <w:color w:val="000000"/>
                <w:lang w:val="en-US" w:eastAsia="en-US"/>
              </w:rPr>
              <w:t xml:space="preserve"> larvae (house longhorn beetle) according to XP ENV 1390.</w:t>
            </w:r>
          </w:p>
        </w:tc>
        <w:tc>
          <w:tcPr>
            <w:tcW w:w="1275" w:type="dxa"/>
            <w:tcBorders>
              <w:top w:val="nil"/>
              <w:left w:val="nil"/>
              <w:bottom w:val="single" w:sz="4" w:space="0" w:color="auto"/>
              <w:right w:val="single" w:sz="4" w:space="0" w:color="auto"/>
            </w:tcBorders>
            <w:shd w:val="clear" w:color="auto" w:fill="auto"/>
          </w:tcPr>
          <w:p w14:paraId="4CD10ECB" w14:textId="77777777" w:rsidR="004A01AB" w:rsidRPr="004314AE" w:rsidRDefault="004A01AB" w:rsidP="00043437">
            <w:pPr>
              <w:jc w:val="center"/>
              <w:rPr>
                <w:rFonts w:ascii="Arial" w:hAnsi="Arial" w:cs="Arial"/>
                <w:color w:val="000000"/>
                <w:lang w:val="en-US" w:eastAsia="en-US"/>
              </w:rPr>
            </w:pPr>
          </w:p>
        </w:tc>
        <w:tc>
          <w:tcPr>
            <w:tcW w:w="993" w:type="dxa"/>
            <w:tcBorders>
              <w:top w:val="nil"/>
              <w:left w:val="nil"/>
              <w:bottom w:val="single" w:sz="4" w:space="0" w:color="auto"/>
              <w:right w:val="single" w:sz="4" w:space="0" w:color="auto"/>
            </w:tcBorders>
            <w:shd w:val="clear" w:color="auto" w:fill="auto"/>
          </w:tcPr>
          <w:p w14:paraId="0B315BBD"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CECIL</w:t>
            </w:r>
          </w:p>
        </w:tc>
        <w:tc>
          <w:tcPr>
            <w:tcW w:w="1984" w:type="dxa"/>
            <w:tcBorders>
              <w:top w:val="nil"/>
              <w:left w:val="nil"/>
              <w:bottom w:val="single" w:sz="4" w:space="0" w:color="auto"/>
              <w:right w:val="single" w:sz="4" w:space="0" w:color="auto"/>
            </w:tcBorders>
            <w:shd w:val="clear" w:color="auto" w:fill="auto"/>
          </w:tcPr>
          <w:p w14:paraId="7F991AE7" w14:textId="77777777" w:rsidR="004A01AB" w:rsidRPr="004314AE" w:rsidRDefault="004A01AB" w:rsidP="00043437">
            <w:pPr>
              <w:jc w:val="center"/>
              <w:rPr>
                <w:rFonts w:ascii="Arial" w:hAnsi="Arial" w:cs="Arial"/>
                <w:color w:val="000000"/>
                <w:lang w:val="en-US" w:eastAsia="en-US"/>
              </w:rPr>
            </w:pPr>
          </w:p>
        </w:tc>
      </w:tr>
      <w:tr w:rsidR="004A01AB" w:rsidRPr="004314AE" w14:paraId="3FA3C64D" w14:textId="77777777" w:rsidTr="00043437">
        <w:trPr>
          <w:trHeight w:val="1041"/>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8EBD603"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7A7DFCC4"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2007</w:t>
            </w:r>
          </w:p>
        </w:tc>
        <w:tc>
          <w:tcPr>
            <w:tcW w:w="3311" w:type="dxa"/>
            <w:tcBorders>
              <w:top w:val="single" w:sz="4" w:space="0" w:color="auto"/>
              <w:left w:val="nil"/>
              <w:bottom w:val="single" w:sz="4" w:space="0" w:color="auto"/>
              <w:right w:val="single" w:sz="4" w:space="0" w:color="auto"/>
            </w:tcBorders>
            <w:shd w:val="clear" w:color="auto" w:fill="auto"/>
          </w:tcPr>
          <w:p w14:paraId="4E56D693" w14:textId="77777777" w:rsidR="004A01AB" w:rsidRPr="004314AE" w:rsidRDefault="004A01AB" w:rsidP="00043437">
            <w:pPr>
              <w:rPr>
                <w:rFonts w:ascii="Arial" w:hAnsi="Arial" w:cs="Arial"/>
                <w:color w:val="000000"/>
                <w:lang w:val="en-US" w:eastAsia="en-US"/>
              </w:rPr>
            </w:pPr>
            <w:r w:rsidRPr="004314AE">
              <w:rPr>
                <w:rFonts w:ascii="Arial" w:hAnsi="Arial" w:cs="Arial"/>
                <w:color w:val="000000"/>
                <w:lang w:val="en-US" w:eastAsia="en-US"/>
              </w:rPr>
              <w:t xml:space="preserve">Determination of corrective efficacy against the emergence of </w:t>
            </w:r>
            <w:r w:rsidRPr="004314AE">
              <w:rPr>
                <w:rFonts w:ascii="Arial" w:hAnsi="Arial" w:cs="Arial"/>
                <w:i/>
                <w:color w:val="000000"/>
                <w:lang w:val="en-US" w:eastAsia="en-US"/>
              </w:rPr>
              <w:t>Anobium punctatum</w:t>
            </w:r>
          </w:p>
        </w:tc>
        <w:tc>
          <w:tcPr>
            <w:tcW w:w="1275" w:type="dxa"/>
            <w:tcBorders>
              <w:top w:val="single" w:sz="4" w:space="0" w:color="auto"/>
              <w:left w:val="nil"/>
              <w:bottom w:val="single" w:sz="4" w:space="0" w:color="auto"/>
              <w:right w:val="single" w:sz="4" w:space="0" w:color="auto"/>
            </w:tcBorders>
            <w:shd w:val="clear" w:color="auto" w:fill="auto"/>
          </w:tcPr>
          <w:p w14:paraId="7472AA7A" w14:textId="77777777" w:rsidR="004A01AB" w:rsidRPr="004314AE" w:rsidRDefault="004A01AB" w:rsidP="00043437">
            <w:pPr>
              <w:jc w:val="center"/>
              <w:rPr>
                <w:rFonts w:ascii="Arial" w:hAnsi="Arial" w:cs="Arial"/>
                <w:color w:val="000000"/>
                <w:lang w:val="en-US" w:eastAsia="en-US"/>
              </w:rPr>
            </w:pPr>
          </w:p>
        </w:tc>
        <w:tc>
          <w:tcPr>
            <w:tcW w:w="993" w:type="dxa"/>
            <w:tcBorders>
              <w:top w:val="single" w:sz="4" w:space="0" w:color="auto"/>
              <w:left w:val="nil"/>
              <w:bottom w:val="single" w:sz="4" w:space="0" w:color="auto"/>
              <w:right w:val="single" w:sz="4" w:space="0" w:color="auto"/>
            </w:tcBorders>
            <w:shd w:val="clear" w:color="auto" w:fill="auto"/>
          </w:tcPr>
          <w:p w14:paraId="6E030BCB"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CECIL</w:t>
            </w:r>
          </w:p>
        </w:tc>
        <w:tc>
          <w:tcPr>
            <w:tcW w:w="1984" w:type="dxa"/>
            <w:tcBorders>
              <w:top w:val="single" w:sz="4" w:space="0" w:color="auto"/>
              <w:left w:val="nil"/>
              <w:bottom w:val="single" w:sz="4" w:space="0" w:color="auto"/>
              <w:right w:val="single" w:sz="4" w:space="0" w:color="auto"/>
            </w:tcBorders>
            <w:shd w:val="clear" w:color="auto" w:fill="auto"/>
          </w:tcPr>
          <w:p w14:paraId="05E86628" w14:textId="77777777" w:rsidR="004A01AB" w:rsidRPr="004314AE" w:rsidRDefault="004A01AB" w:rsidP="00043437">
            <w:pPr>
              <w:jc w:val="center"/>
              <w:rPr>
                <w:rFonts w:ascii="Arial" w:hAnsi="Arial" w:cs="Arial"/>
                <w:color w:val="000000"/>
                <w:lang w:val="en-US" w:eastAsia="en-US"/>
              </w:rPr>
            </w:pPr>
          </w:p>
        </w:tc>
      </w:tr>
      <w:tr w:rsidR="004A01AB" w:rsidRPr="004314AE" w14:paraId="7D0AB2FF" w14:textId="77777777" w:rsidTr="00043437">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08FB538A"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2CC08743"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7111DCAB" w14:textId="77777777" w:rsidR="004A01AB" w:rsidRPr="004314AE" w:rsidRDefault="004A01AB" w:rsidP="00043437">
            <w:pPr>
              <w:rPr>
                <w:rFonts w:ascii="Arial" w:hAnsi="Arial" w:cs="Arial"/>
                <w:color w:val="000000"/>
                <w:lang w:val="en-US" w:eastAsia="en-US"/>
              </w:rPr>
            </w:pPr>
            <w:r w:rsidRPr="004314AE">
              <w:rPr>
                <w:rFonts w:ascii="Arial" w:hAnsi="Arial" w:cs="Arial"/>
                <w:color w:val="000000"/>
                <w:lang w:val="en-US" w:eastAsia="en-US"/>
              </w:rPr>
              <w:t xml:space="preserve">Determination of the protective effectiveness against </w:t>
            </w:r>
            <w:r w:rsidRPr="004314AE">
              <w:rPr>
                <w:rFonts w:ascii="Arial" w:hAnsi="Arial" w:cs="Arial"/>
                <w:i/>
                <w:color w:val="000000"/>
                <w:lang w:val="en-US" w:eastAsia="en-US"/>
              </w:rPr>
              <w:t>Anobium punctatum</w:t>
            </w:r>
            <w:r w:rsidRPr="004314AE">
              <w:rPr>
                <w:rFonts w:ascii="Arial" w:hAnsi="Arial" w:cs="Arial"/>
                <w:color w:val="000000"/>
                <w:lang w:val="en-US" w:eastAsia="en-US"/>
              </w:rPr>
              <w:t xml:space="preserve"> by egg-laying and larval survival according to EN 49 part 1 (2016) after evaporative ageing procedure according to EN 73 (2014)</w:t>
            </w:r>
          </w:p>
        </w:tc>
        <w:tc>
          <w:tcPr>
            <w:tcW w:w="1275" w:type="dxa"/>
            <w:tcBorders>
              <w:top w:val="single" w:sz="4" w:space="0" w:color="auto"/>
              <w:left w:val="nil"/>
              <w:bottom w:val="single" w:sz="4" w:space="0" w:color="auto"/>
              <w:right w:val="single" w:sz="4" w:space="0" w:color="auto"/>
            </w:tcBorders>
            <w:shd w:val="clear" w:color="auto" w:fill="auto"/>
          </w:tcPr>
          <w:p w14:paraId="554B8953" w14:textId="77777777" w:rsidR="004A01AB" w:rsidRPr="004314AE" w:rsidRDefault="004A01AB" w:rsidP="00043437">
            <w:pPr>
              <w:jc w:val="center"/>
              <w:rPr>
                <w:rFonts w:ascii="Arial" w:hAnsi="Arial" w:cs="Arial"/>
                <w:color w:val="000000"/>
                <w:lang w:val="en-US" w:eastAsia="en-US"/>
              </w:rPr>
            </w:pPr>
          </w:p>
        </w:tc>
        <w:tc>
          <w:tcPr>
            <w:tcW w:w="993" w:type="dxa"/>
            <w:tcBorders>
              <w:top w:val="single" w:sz="4" w:space="0" w:color="auto"/>
              <w:left w:val="nil"/>
              <w:bottom w:val="single" w:sz="4" w:space="0" w:color="auto"/>
              <w:right w:val="single" w:sz="4" w:space="0" w:color="auto"/>
            </w:tcBorders>
            <w:shd w:val="clear" w:color="auto" w:fill="auto"/>
          </w:tcPr>
          <w:p w14:paraId="4DE02312" w14:textId="77777777" w:rsidR="004A01AB" w:rsidRPr="004314AE" w:rsidRDefault="004A01AB" w:rsidP="00043437">
            <w:pPr>
              <w:jc w:val="center"/>
              <w:rPr>
                <w:rFonts w:ascii="Arial" w:hAnsi="Arial" w:cs="Arial"/>
                <w:color w:val="000000"/>
                <w:lang w:val="fr-FR" w:eastAsia="en-US"/>
              </w:rPr>
            </w:pPr>
            <w:r w:rsidRPr="004314AE">
              <w:rPr>
                <w:rFonts w:ascii="Arial" w:hAnsi="Arial" w:cs="Arial"/>
                <w:color w:val="000000"/>
                <w:lang w:val="en-US" w:eastAsia="en-US"/>
              </w:rPr>
              <w:t>CECIL</w:t>
            </w:r>
          </w:p>
        </w:tc>
        <w:tc>
          <w:tcPr>
            <w:tcW w:w="1984" w:type="dxa"/>
            <w:tcBorders>
              <w:top w:val="single" w:sz="4" w:space="0" w:color="auto"/>
              <w:left w:val="nil"/>
              <w:bottom w:val="single" w:sz="4" w:space="0" w:color="auto"/>
              <w:right w:val="single" w:sz="4" w:space="0" w:color="auto"/>
            </w:tcBorders>
            <w:shd w:val="clear" w:color="auto" w:fill="auto"/>
          </w:tcPr>
          <w:p w14:paraId="2AAE554A" w14:textId="77777777" w:rsidR="004A01AB" w:rsidRPr="004314AE" w:rsidRDefault="004A01AB" w:rsidP="00043437">
            <w:pPr>
              <w:jc w:val="center"/>
              <w:rPr>
                <w:rFonts w:ascii="Arial" w:hAnsi="Arial" w:cs="Arial"/>
                <w:color w:val="000000"/>
                <w:lang w:val="fr-FR" w:eastAsia="en-US"/>
              </w:rPr>
            </w:pPr>
          </w:p>
        </w:tc>
      </w:tr>
      <w:tr w:rsidR="004A01AB" w:rsidRPr="004314AE" w14:paraId="2DCF9068" w14:textId="77777777" w:rsidTr="00043437">
        <w:trPr>
          <w:trHeight w:val="835"/>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1E81ECE8" w14:textId="77777777" w:rsidR="004A01AB" w:rsidRPr="004314AE" w:rsidRDefault="007A31E2" w:rsidP="00043437">
            <w:pPr>
              <w:jc w:val="center"/>
              <w:rPr>
                <w:rFonts w:ascii="Arial" w:hAnsi="Arial" w:cs="Arial"/>
                <w:color w:val="000000"/>
                <w:lang w:val="fr-FR" w:eastAsia="en-US"/>
              </w:rPr>
            </w:pPr>
            <w:r w:rsidRPr="004314AE">
              <w:rPr>
                <w:rFonts w:ascii="Arial" w:hAnsi="Arial" w:cs="Arial"/>
                <w:color w:val="000000"/>
                <w:lang w:val="fr-FR"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796A34F4"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2017</w:t>
            </w:r>
          </w:p>
        </w:tc>
        <w:tc>
          <w:tcPr>
            <w:tcW w:w="3311" w:type="dxa"/>
            <w:tcBorders>
              <w:top w:val="single" w:sz="4" w:space="0" w:color="auto"/>
              <w:left w:val="nil"/>
              <w:bottom w:val="single" w:sz="4" w:space="0" w:color="auto"/>
              <w:right w:val="single" w:sz="4" w:space="0" w:color="auto"/>
            </w:tcBorders>
            <w:shd w:val="clear" w:color="auto" w:fill="auto"/>
          </w:tcPr>
          <w:p w14:paraId="7A7E6913" w14:textId="77777777" w:rsidR="004A01AB" w:rsidRPr="004314AE" w:rsidRDefault="004A01AB" w:rsidP="00043437">
            <w:pPr>
              <w:rPr>
                <w:rFonts w:ascii="Arial" w:hAnsi="Arial" w:cs="Arial"/>
                <w:color w:val="000000"/>
                <w:lang w:val="fr-FR" w:eastAsia="en-US"/>
              </w:rPr>
            </w:pPr>
            <w:r w:rsidRPr="004314AE">
              <w:rPr>
                <w:rFonts w:ascii="Arial" w:hAnsi="Arial" w:cs="Arial"/>
                <w:color w:val="000000"/>
                <w:lang w:val="fr-FR" w:eastAsia="en-US"/>
              </w:rPr>
              <w:t xml:space="preserve">Efficacité protectrice vis-à-vis de </w:t>
            </w:r>
            <w:r w:rsidRPr="004314AE">
              <w:rPr>
                <w:rFonts w:ascii="Arial" w:hAnsi="Arial" w:cs="Arial"/>
                <w:i/>
                <w:color w:val="000000"/>
                <w:lang w:val="fr-FR" w:eastAsia="en-US"/>
              </w:rPr>
              <w:t>Lyctus brunneus</w:t>
            </w:r>
            <w:r w:rsidRPr="004314AE">
              <w:rPr>
                <w:rFonts w:ascii="Arial" w:hAnsi="Arial" w:cs="Arial"/>
                <w:color w:val="000000"/>
                <w:lang w:val="fr-FR" w:eastAsia="en-US"/>
              </w:rPr>
              <w:t xml:space="preserve"> selon NF EN 20-1 avec NF EN 73</w:t>
            </w:r>
          </w:p>
        </w:tc>
        <w:tc>
          <w:tcPr>
            <w:tcW w:w="1275" w:type="dxa"/>
            <w:tcBorders>
              <w:top w:val="single" w:sz="4" w:space="0" w:color="auto"/>
              <w:left w:val="nil"/>
              <w:bottom w:val="single" w:sz="4" w:space="0" w:color="auto"/>
              <w:right w:val="single" w:sz="4" w:space="0" w:color="auto"/>
            </w:tcBorders>
            <w:shd w:val="clear" w:color="auto" w:fill="auto"/>
          </w:tcPr>
          <w:p w14:paraId="5E920898" w14:textId="77777777" w:rsidR="004A01AB" w:rsidRPr="004314AE" w:rsidRDefault="004A01AB" w:rsidP="00043437">
            <w:pPr>
              <w:jc w:val="center"/>
              <w:rPr>
                <w:rFonts w:ascii="Arial" w:hAnsi="Arial" w:cs="Arial"/>
                <w:color w:val="000000"/>
                <w:lang w:val="fr-FR" w:eastAsia="en-US"/>
              </w:rPr>
            </w:pPr>
          </w:p>
        </w:tc>
        <w:tc>
          <w:tcPr>
            <w:tcW w:w="993" w:type="dxa"/>
            <w:tcBorders>
              <w:top w:val="single" w:sz="4" w:space="0" w:color="auto"/>
              <w:left w:val="nil"/>
              <w:bottom w:val="single" w:sz="4" w:space="0" w:color="auto"/>
              <w:right w:val="single" w:sz="4" w:space="0" w:color="auto"/>
            </w:tcBorders>
            <w:shd w:val="clear" w:color="auto" w:fill="auto"/>
          </w:tcPr>
          <w:p w14:paraId="23609174" w14:textId="77777777" w:rsidR="004A01AB" w:rsidRPr="004314AE" w:rsidRDefault="004A01AB" w:rsidP="00043437">
            <w:pPr>
              <w:jc w:val="center"/>
              <w:rPr>
                <w:rFonts w:ascii="Arial" w:hAnsi="Arial" w:cs="Arial"/>
                <w:color w:val="000000"/>
                <w:lang w:val="fr-FR" w:eastAsia="en-US"/>
              </w:rPr>
            </w:pPr>
            <w:r w:rsidRPr="004314AE">
              <w:rPr>
                <w:rFonts w:ascii="Arial" w:hAnsi="Arial" w:cs="Arial"/>
                <w:color w:val="000000"/>
                <w:lang w:val="en-US" w:eastAsia="en-US"/>
              </w:rPr>
              <w:t>CECIL</w:t>
            </w:r>
          </w:p>
        </w:tc>
        <w:tc>
          <w:tcPr>
            <w:tcW w:w="1984" w:type="dxa"/>
            <w:tcBorders>
              <w:top w:val="single" w:sz="4" w:space="0" w:color="auto"/>
              <w:left w:val="nil"/>
              <w:bottom w:val="single" w:sz="4" w:space="0" w:color="auto"/>
              <w:right w:val="single" w:sz="4" w:space="0" w:color="auto"/>
            </w:tcBorders>
            <w:shd w:val="clear" w:color="auto" w:fill="auto"/>
          </w:tcPr>
          <w:p w14:paraId="4AB8C7A3" w14:textId="77777777" w:rsidR="004A01AB" w:rsidRPr="004314AE" w:rsidRDefault="004A01AB" w:rsidP="00043437">
            <w:pPr>
              <w:jc w:val="center"/>
              <w:rPr>
                <w:rFonts w:ascii="Arial" w:hAnsi="Arial" w:cs="Arial"/>
                <w:color w:val="000000"/>
                <w:lang w:val="fr-FR" w:eastAsia="en-US"/>
              </w:rPr>
            </w:pPr>
          </w:p>
        </w:tc>
      </w:tr>
      <w:tr w:rsidR="004A01AB" w:rsidRPr="004314AE" w14:paraId="7BB09E3E" w14:textId="77777777" w:rsidTr="00043437">
        <w:trPr>
          <w:trHeight w:val="848"/>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0EE3B79B"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51077645"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2651216A" w14:textId="77777777" w:rsidR="004A01AB" w:rsidRPr="004314AE" w:rsidRDefault="004A01AB" w:rsidP="00043437">
            <w:pPr>
              <w:rPr>
                <w:rFonts w:ascii="Arial" w:hAnsi="Arial" w:cs="Arial"/>
                <w:color w:val="000000"/>
                <w:lang w:val="fr-FR" w:eastAsia="en-US"/>
              </w:rPr>
            </w:pPr>
            <w:r w:rsidRPr="004314AE">
              <w:rPr>
                <w:rFonts w:ascii="Arial" w:hAnsi="Arial" w:cs="Arial"/>
                <w:color w:val="000000"/>
                <w:lang w:val="fr-FR" w:eastAsia="en-US"/>
              </w:rPr>
              <w:t>Efficacité préventive contre les termites souterrains selon NF EN 118 avec NF EN 73</w:t>
            </w:r>
          </w:p>
        </w:tc>
        <w:tc>
          <w:tcPr>
            <w:tcW w:w="1275" w:type="dxa"/>
            <w:tcBorders>
              <w:top w:val="single" w:sz="4" w:space="0" w:color="auto"/>
              <w:left w:val="nil"/>
              <w:bottom w:val="single" w:sz="4" w:space="0" w:color="auto"/>
              <w:right w:val="single" w:sz="4" w:space="0" w:color="auto"/>
            </w:tcBorders>
            <w:shd w:val="clear" w:color="auto" w:fill="auto"/>
          </w:tcPr>
          <w:p w14:paraId="117BAC03" w14:textId="77777777" w:rsidR="004A01AB" w:rsidRPr="004314AE" w:rsidRDefault="004A01AB" w:rsidP="00043437">
            <w:pPr>
              <w:jc w:val="center"/>
              <w:rPr>
                <w:rFonts w:ascii="Arial" w:hAnsi="Arial" w:cs="Arial"/>
                <w:color w:val="000000"/>
                <w:lang w:val="fr-FR" w:eastAsia="en-US"/>
              </w:rPr>
            </w:pPr>
          </w:p>
        </w:tc>
        <w:tc>
          <w:tcPr>
            <w:tcW w:w="993" w:type="dxa"/>
            <w:tcBorders>
              <w:top w:val="single" w:sz="4" w:space="0" w:color="auto"/>
              <w:left w:val="nil"/>
              <w:bottom w:val="single" w:sz="4" w:space="0" w:color="auto"/>
              <w:right w:val="single" w:sz="4" w:space="0" w:color="auto"/>
            </w:tcBorders>
            <w:shd w:val="clear" w:color="auto" w:fill="auto"/>
          </w:tcPr>
          <w:p w14:paraId="5082B406" w14:textId="77777777" w:rsidR="004A01AB" w:rsidRPr="004314AE" w:rsidRDefault="004A01AB" w:rsidP="00043437">
            <w:pPr>
              <w:jc w:val="center"/>
              <w:rPr>
                <w:rFonts w:ascii="Arial" w:hAnsi="Arial" w:cs="Arial"/>
                <w:color w:val="000000"/>
                <w:lang w:val="fr-FR" w:eastAsia="en-US"/>
              </w:rPr>
            </w:pPr>
            <w:r w:rsidRPr="004314AE">
              <w:rPr>
                <w:rFonts w:ascii="Arial" w:hAnsi="Arial" w:cs="Arial"/>
                <w:color w:val="000000"/>
                <w:lang w:val="en-US" w:eastAsia="en-US"/>
              </w:rPr>
              <w:t>CECIL</w:t>
            </w:r>
          </w:p>
        </w:tc>
        <w:tc>
          <w:tcPr>
            <w:tcW w:w="1984" w:type="dxa"/>
            <w:tcBorders>
              <w:top w:val="single" w:sz="4" w:space="0" w:color="auto"/>
              <w:left w:val="nil"/>
              <w:bottom w:val="single" w:sz="4" w:space="0" w:color="auto"/>
              <w:right w:val="single" w:sz="4" w:space="0" w:color="auto"/>
            </w:tcBorders>
            <w:shd w:val="clear" w:color="auto" w:fill="auto"/>
          </w:tcPr>
          <w:p w14:paraId="41412837" w14:textId="77777777" w:rsidR="004A01AB" w:rsidRPr="004314AE" w:rsidRDefault="004A01AB" w:rsidP="00043437">
            <w:pPr>
              <w:jc w:val="center"/>
              <w:rPr>
                <w:rFonts w:ascii="Arial" w:hAnsi="Arial" w:cs="Arial"/>
                <w:color w:val="000000"/>
                <w:lang w:val="fr-FR" w:eastAsia="en-US"/>
              </w:rPr>
            </w:pPr>
          </w:p>
        </w:tc>
      </w:tr>
      <w:tr w:rsidR="004A01AB" w:rsidRPr="004314AE" w14:paraId="2BDC2B28" w14:textId="77777777" w:rsidTr="00043437">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41B3AFAD" w14:textId="77777777" w:rsidR="004A01AB"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25676321"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2016</w:t>
            </w:r>
          </w:p>
        </w:tc>
        <w:tc>
          <w:tcPr>
            <w:tcW w:w="3311" w:type="dxa"/>
            <w:tcBorders>
              <w:top w:val="single" w:sz="4" w:space="0" w:color="auto"/>
              <w:left w:val="nil"/>
              <w:bottom w:val="single" w:sz="4" w:space="0" w:color="auto"/>
              <w:right w:val="single" w:sz="4" w:space="0" w:color="auto"/>
            </w:tcBorders>
            <w:shd w:val="clear" w:color="auto" w:fill="auto"/>
          </w:tcPr>
          <w:p w14:paraId="0A52B651" w14:textId="77777777" w:rsidR="004A01AB" w:rsidRPr="004314AE" w:rsidRDefault="004A01AB" w:rsidP="00043437">
            <w:pPr>
              <w:rPr>
                <w:rFonts w:ascii="Arial" w:hAnsi="Arial" w:cs="Arial"/>
                <w:color w:val="000000"/>
                <w:lang w:val="fr-FR" w:eastAsia="en-US"/>
              </w:rPr>
            </w:pPr>
            <w:r w:rsidRPr="004314AE">
              <w:rPr>
                <w:rFonts w:ascii="Arial" w:hAnsi="Arial" w:cs="Arial"/>
                <w:color w:val="000000"/>
                <w:lang w:val="fr-FR" w:eastAsia="en-US"/>
              </w:rPr>
              <w:t xml:space="preserve">Evaluation de l’efficacité préventive de deux produits de traitement du bois 04LBCEOL689/2 et 11LBCEOL03 face aux attaques du termite souterrain </w:t>
            </w:r>
            <w:r w:rsidRPr="004314AE">
              <w:rPr>
                <w:rFonts w:ascii="Arial" w:hAnsi="Arial" w:cs="Arial"/>
                <w:i/>
                <w:color w:val="000000"/>
                <w:lang w:val="fr-FR" w:eastAsia="en-US"/>
              </w:rPr>
              <w:t>Coptotermes gestroi</w:t>
            </w:r>
            <w:r w:rsidRPr="004314AE">
              <w:rPr>
                <w:rFonts w:ascii="Arial" w:hAnsi="Arial" w:cs="Arial"/>
                <w:color w:val="000000"/>
                <w:lang w:val="fr-FR" w:eastAsia="en-US"/>
              </w:rPr>
              <w:t xml:space="preserve"> à </w:t>
            </w:r>
            <w:r w:rsidRPr="004314AE">
              <w:rPr>
                <w:rFonts w:ascii="Arial" w:hAnsi="Arial" w:cs="Arial"/>
                <w:color w:val="000000"/>
                <w:lang w:val="fr-FR" w:eastAsia="en-US"/>
              </w:rPr>
              <w:lastRenderedPageBreak/>
              <w:t>la Réunion selon la méthode NF EN 188 (Janvier 2014)</w:t>
            </w:r>
          </w:p>
        </w:tc>
        <w:tc>
          <w:tcPr>
            <w:tcW w:w="1275" w:type="dxa"/>
            <w:tcBorders>
              <w:top w:val="single" w:sz="4" w:space="0" w:color="auto"/>
              <w:left w:val="nil"/>
              <w:bottom w:val="single" w:sz="4" w:space="0" w:color="auto"/>
              <w:right w:val="single" w:sz="4" w:space="0" w:color="auto"/>
            </w:tcBorders>
            <w:shd w:val="clear" w:color="auto" w:fill="auto"/>
          </w:tcPr>
          <w:p w14:paraId="22290649" w14:textId="77777777" w:rsidR="004A01AB" w:rsidRPr="004314AE" w:rsidRDefault="004A01AB" w:rsidP="00043437">
            <w:pPr>
              <w:jc w:val="center"/>
              <w:rPr>
                <w:rFonts w:ascii="Arial" w:hAnsi="Arial" w:cs="Arial"/>
                <w:color w:val="000000"/>
                <w:lang w:val="fr-FR" w:eastAsia="en-US"/>
              </w:rPr>
            </w:pPr>
          </w:p>
        </w:tc>
        <w:tc>
          <w:tcPr>
            <w:tcW w:w="993" w:type="dxa"/>
            <w:tcBorders>
              <w:top w:val="single" w:sz="4" w:space="0" w:color="auto"/>
              <w:left w:val="nil"/>
              <w:bottom w:val="single" w:sz="4" w:space="0" w:color="auto"/>
              <w:right w:val="single" w:sz="4" w:space="0" w:color="auto"/>
            </w:tcBorders>
            <w:shd w:val="clear" w:color="auto" w:fill="auto"/>
          </w:tcPr>
          <w:p w14:paraId="1AE2F597" w14:textId="77777777" w:rsidR="004A01AB" w:rsidRPr="004314AE" w:rsidRDefault="004A01AB" w:rsidP="00043437">
            <w:pPr>
              <w:jc w:val="center"/>
              <w:rPr>
                <w:rFonts w:ascii="Arial" w:hAnsi="Arial" w:cs="Arial"/>
                <w:color w:val="000000"/>
                <w:lang w:val="en-US" w:eastAsia="en-US"/>
              </w:rPr>
            </w:pPr>
            <w:r w:rsidRPr="004314AE">
              <w:rPr>
                <w:rFonts w:ascii="Arial" w:hAnsi="Arial" w:cs="Arial"/>
                <w:color w:val="000000"/>
                <w:lang w:val="en-US" w:eastAsia="en-US"/>
              </w:rPr>
              <w:t>CECIL</w:t>
            </w:r>
          </w:p>
        </w:tc>
        <w:tc>
          <w:tcPr>
            <w:tcW w:w="1984" w:type="dxa"/>
            <w:tcBorders>
              <w:top w:val="single" w:sz="4" w:space="0" w:color="auto"/>
              <w:left w:val="nil"/>
              <w:bottom w:val="single" w:sz="4" w:space="0" w:color="auto"/>
              <w:right w:val="single" w:sz="4" w:space="0" w:color="auto"/>
            </w:tcBorders>
            <w:shd w:val="clear" w:color="auto" w:fill="auto"/>
          </w:tcPr>
          <w:p w14:paraId="0FF457E2" w14:textId="77777777" w:rsidR="004A01AB" w:rsidRPr="004314AE" w:rsidRDefault="004A01AB" w:rsidP="00043437">
            <w:pPr>
              <w:jc w:val="center"/>
              <w:rPr>
                <w:rFonts w:ascii="Arial" w:hAnsi="Arial" w:cs="Arial"/>
                <w:color w:val="000000"/>
                <w:lang w:val="en-US" w:eastAsia="en-US"/>
              </w:rPr>
            </w:pPr>
          </w:p>
        </w:tc>
      </w:tr>
      <w:tr w:rsidR="00CC730C" w:rsidRPr="004314AE" w14:paraId="5097AC02" w14:textId="77777777" w:rsidTr="00043437">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38705DE5" w14:textId="77777777" w:rsidR="00CC730C"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49CEF527" w14:textId="77777777" w:rsidR="00CC730C" w:rsidRPr="004314AE" w:rsidRDefault="00CF5371" w:rsidP="00043437">
            <w:pPr>
              <w:jc w:val="center"/>
              <w:rPr>
                <w:rFonts w:ascii="Arial" w:hAnsi="Arial" w:cs="Arial"/>
                <w:color w:val="000000"/>
                <w:lang w:val="en-US" w:eastAsia="en-US"/>
              </w:rPr>
            </w:pPr>
            <w:r w:rsidRPr="004314AE">
              <w:rPr>
                <w:rFonts w:ascii="Arial" w:hAnsi="Arial" w:cs="Arial"/>
                <w:color w:val="000000"/>
                <w:lang w:val="en-US" w:eastAsia="en-US"/>
              </w:rPr>
              <w:t>2015</w:t>
            </w:r>
          </w:p>
        </w:tc>
        <w:tc>
          <w:tcPr>
            <w:tcW w:w="3311" w:type="dxa"/>
            <w:tcBorders>
              <w:top w:val="single" w:sz="4" w:space="0" w:color="auto"/>
              <w:left w:val="nil"/>
              <w:bottom w:val="single" w:sz="4" w:space="0" w:color="auto"/>
              <w:right w:val="single" w:sz="4" w:space="0" w:color="auto"/>
            </w:tcBorders>
            <w:shd w:val="clear" w:color="auto" w:fill="auto"/>
          </w:tcPr>
          <w:p w14:paraId="239FC6A4" w14:textId="77777777" w:rsidR="00CC730C" w:rsidRPr="004314AE" w:rsidRDefault="00CF5371" w:rsidP="00CF5371">
            <w:pPr>
              <w:rPr>
                <w:rFonts w:ascii="Arial" w:hAnsi="Arial" w:cs="Arial"/>
                <w:color w:val="000000"/>
                <w:lang w:eastAsia="en-US"/>
              </w:rPr>
            </w:pPr>
            <w:r w:rsidRPr="004314AE">
              <w:rPr>
                <w:rFonts w:ascii="Arial" w:hAnsi="Arial" w:cs="Arial"/>
                <w:i/>
                <w:color w:val="000000"/>
                <w:lang w:eastAsia="en-US"/>
              </w:rPr>
              <w:t>In</w:t>
            </w:r>
            <w:r w:rsidR="00CC730C" w:rsidRPr="004314AE">
              <w:rPr>
                <w:rFonts w:ascii="Arial" w:hAnsi="Arial" w:cs="Arial"/>
                <w:i/>
                <w:color w:val="000000"/>
                <w:lang w:eastAsia="en-US"/>
              </w:rPr>
              <w:t>-</w:t>
            </w:r>
            <w:r w:rsidRPr="004314AE">
              <w:rPr>
                <w:rFonts w:ascii="Arial" w:hAnsi="Arial" w:cs="Arial"/>
                <w:i/>
                <w:color w:val="000000"/>
                <w:lang w:eastAsia="en-US"/>
              </w:rPr>
              <w:t>vitro human skin penetration of 14C-permethrin in</w:t>
            </w:r>
            <w:r w:rsidR="00CC730C" w:rsidRPr="004314AE">
              <w:rPr>
                <w:rFonts w:ascii="Arial" w:hAnsi="Arial" w:cs="Arial"/>
                <w:color w:val="000000"/>
                <w:lang w:eastAsia="en-US"/>
              </w:rPr>
              <w:t xml:space="preserve"> 04LBCEOL689/2 </w:t>
            </w:r>
            <w:r w:rsidRPr="004314AE">
              <w:rPr>
                <w:rFonts w:ascii="Arial" w:hAnsi="Arial" w:cs="Arial"/>
                <w:color w:val="000000"/>
                <w:lang w:eastAsia="en-US"/>
              </w:rPr>
              <w:t xml:space="preserve">test item, in accordance to the guidance </w:t>
            </w:r>
            <w:r w:rsidR="00CC730C" w:rsidRPr="004314AE">
              <w:rPr>
                <w:rFonts w:ascii="Arial" w:hAnsi="Arial" w:cs="Arial"/>
                <w:color w:val="000000"/>
                <w:lang w:eastAsia="en-US"/>
              </w:rPr>
              <w:t>OECD No.428</w:t>
            </w:r>
          </w:p>
        </w:tc>
        <w:tc>
          <w:tcPr>
            <w:tcW w:w="1275" w:type="dxa"/>
            <w:tcBorders>
              <w:top w:val="single" w:sz="4" w:space="0" w:color="auto"/>
              <w:left w:val="nil"/>
              <w:bottom w:val="single" w:sz="4" w:space="0" w:color="auto"/>
              <w:right w:val="single" w:sz="4" w:space="0" w:color="auto"/>
            </w:tcBorders>
            <w:shd w:val="clear" w:color="auto" w:fill="auto"/>
          </w:tcPr>
          <w:p w14:paraId="43944384" w14:textId="77777777" w:rsidR="00CC730C" w:rsidRPr="004314AE" w:rsidRDefault="00CC730C" w:rsidP="00043437">
            <w:pPr>
              <w:jc w:val="center"/>
              <w:rPr>
                <w:rFonts w:ascii="Arial" w:hAnsi="Arial" w:cs="Arial"/>
                <w:color w:val="000000"/>
                <w:lang w:val="en-US" w:eastAsia="en-US"/>
              </w:rPr>
            </w:pPr>
          </w:p>
        </w:tc>
        <w:tc>
          <w:tcPr>
            <w:tcW w:w="993" w:type="dxa"/>
            <w:tcBorders>
              <w:top w:val="single" w:sz="4" w:space="0" w:color="auto"/>
              <w:left w:val="nil"/>
              <w:bottom w:val="single" w:sz="4" w:space="0" w:color="auto"/>
              <w:right w:val="single" w:sz="4" w:space="0" w:color="auto"/>
            </w:tcBorders>
            <w:shd w:val="clear" w:color="auto" w:fill="auto"/>
          </w:tcPr>
          <w:p w14:paraId="29EEF2CD" w14:textId="77777777" w:rsidR="00CC730C" w:rsidRPr="004314AE" w:rsidRDefault="00CF5371" w:rsidP="00043437">
            <w:pPr>
              <w:jc w:val="center"/>
              <w:rPr>
                <w:rFonts w:ascii="Arial" w:hAnsi="Arial" w:cs="Arial"/>
                <w:color w:val="000000"/>
                <w:lang w:val="en-US" w:eastAsia="en-US"/>
              </w:rPr>
            </w:pPr>
            <w:r w:rsidRPr="004314AE">
              <w:rPr>
                <w:rFonts w:ascii="Arial" w:hAnsi="Arial" w:cs="Arial"/>
                <w:color w:val="000000"/>
                <w:lang w:val="en-US" w:eastAsia="en-US"/>
              </w:rPr>
              <w:t>V33</w:t>
            </w:r>
          </w:p>
        </w:tc>
        <w:tc>
          <w:tcPr>
            <w:tcW w:w="1984" w:type="dxa"/>
            <w:tcBorders>
              <w:top w:val="single" w:sz="4" w:space="0" w:color="auto"/>
              <w:left w:val="nil"/>
              <w:bottom w:val="single" w:sz="4" w:space="0" w:color="auto"/>
              <w:right w:val="single" w:sz="4" w:space="0" w:color="auto"/>
            </w:tcBorders>
            <w:shd w:val="clear" w:color="auto" w:fill="auto"/>
          </w:tcPr>
          <w:p w14:paraId="4EE55FC3" w14:textId="77777777" w:rsidR="00CC730C" w:rsidRPr="004314AE" w:rsidRDefault="00CC730C" w:rsidP="00043437">
            <w:pPr>
              <w:jc w:val="center"/>
              <w:rPr>
                <w:rFonts w:ascii="Arial" w:hAnsi="Arial" w:cs="Arial"/>
                <w:color w:val="000000"/>
                <w:lang w:val="en-US" w:eastAsia="en-US"/>
              </w:rPr>
            </w:pPr>
          </w:p>
        </w:tc>
      </w:tr>
      <w:tr w:rsidR="00CF5371" w:rsidRPr="00451C4F" w14:paraId="596DD1FC" w14:textId="77777777" w:rsidTr="00043437">
        <w:trPr>
          <w:trHeight w:val="1680"/>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65AE9F57" w14:textId="77777777" w:rsidR="00CF5371" w:rsidRPr="004314AE" w:rsidRDefault="007A31E2" w:rsidP="00043437">
            <w:pPr>
              <w:jc w:val="center"/>
              <w:rPr>
                <w:rFonts w:ascii="Arial" w:hAnsi="Arial" w:cs="Arial"/>
                <w:color w:val="000000"/>
                <w:lang w:val="en-US" w:eastAsia="en-US"/>
              </w:rPr>
            </w:pPr>
            <w:r w:rsidRPr="004314AE">
              <w:rPr>
                <w:rFonts w:ascii="Arial" w:hAnsi="Arial" w:cs="Arial"/>
                <w:color w:val="000000"/>
                <w:lang w:val="en-US" w:eastAsia="en-US"/>
              </w:rPr>
              <w:t>XX</w:t>
            </w:r>
          </w:p>
        </w:tc>
        <w:tc>
          <w:tcPr>
            <w:tcW w:w="855" w:type="dxa"/>
            <w:tcBorders>
              <w:top w:val="single" w:sz="4" w:space="0" w:color="auto"/>
              <w:left w:val="nil"/>
              <w:bottom w:val="single" w:sz="4" w:space="0" w:color="auto"/>
              <w:right w:val="single" w:sz="4" w:space="0" w:color="auto"/>
            </w:tcBorders>
            <w:shd w:val="clear" w:color="auto" w:fill="auto"/>
          </w:tcPr>
          <w:p w14:paraId="7723CBE8" w14:textId="77777777" w:rsidR="00CF5371" w:rsidRPr="004314AE" w:rsidRDefault="00CF5371" w:rsidP="00043437">
            <w:pPr>
              <w:jc w:val="center"/>
              <w:rPr>
                <w:rFonts w:ascii="Arial" w:hAnsi="Arial" w:cs="Arial"/>
                <w:color w:val="000000"/>
                <w:lang w:val="en-US" w:eastAsia="en-US"/>
              </w:rPr>
            </w:pPr>
            <w:r w:rsidRPr="004314AE">
              <w:rPr>
                <w:rFonts w:ascii="Arial" w:hAnsi="Arial" w:cs="Arial"/>
                <w:color w:val="000000"/>
                <w:lang w:val="en-US" w:eastAsia="en-US"/>
              </w:rPr>
              <w:t>2014</w:t>
            </w:r>
          </w:p>
        </w:tc>
        <w:tc>
          <w:tcPr>
            <w:tcW w:w="3311" w:type="dxa"/>
            <w:tcBorders>
              <w:top w:val="single" w:sz="4" w:space="0" w:color="auto"/>
              <w:left w:val="nil"/>
              <w:bottom w:val="single" w:sz="4" w:space="0" w:color="auto"/>
              <w:right w:val="single" w:sz="4" w:space="0" w:color="auto"/>
            </w:tcBorders>
            <w:shd w:val="clear" w:color="auto" w:fill="auto"/>
          </w:tcPr>
          <w:p w14:paraId="3352746D" w14:textId="77777777" w:rsidR="00CF5371" w:rsidRPr="004314AE" w:rsidRDefault="00CF5371" w:rsidP="00CF5371">
            <w:pPr>
              <w:rPr>
                <w:rFonts w:ascii="Arial" w:hAnsi="Arial" w:cs="Arial"/>
                <w:color w:val="000000"/>
                <w:lang w:eastAsia="en-US"/>
              </w:rPr>
            </w:pPr>
            <w:r w:rsidRPr="004314AE">
              <w:rPr>
                <w:rFonts w:ascii="Arial" w:hAnsi="Arial" w:cs="Arial"/>
                <w:color w:val="000000"/>
                <w:lang w:eastAsia="en-US"/>
              </w:rPr>
              <w:t>Assessment of the skin sensitisation potential in the mouse using the local lymph node assay (LLNA:BrdU)</w:t>
            </w:r>
          </w:p>
        </w:tc>
        <w:tc>
          <w:tcPr>
            <w:tcW w:w="1275" w:type="dxa"/>
            <w:tcBorders>
              <w:top w:val="single" w:sz="4" w:space="0" w:color="auto"/>
              <w:left w:val="nil"/>
              <w:bottom w:val="single" w:sz="4" w:space="0" w:color="auto"/>
              <w:right w:val="single" w:sz="4" w:space="0" w:color="auto"/>
            </w:tcBorders>
            <w:shd w:val="clear" w:color="auto" w:fill="auto"/>
          </w:tcPr>
          <w:p w14:paraId="7D4937DC" w14:textId="77777777" w:rsidR="00CF5371" w:rsidRPr="004314AE" w:rsidRDefault="00CF5371" w:rsidP="00043437">
            <w:pPr>
              <w:jc w:val="center"/>
              <w:rPr>
                <w:rFonts w:ascii="Arial" w:hAnsi="Arial" w:cs="Arial"/>
                <w:color w:val="000000"/>
                <w:lang w:val="en-US" w:eastAsia="en-US"/>
              </w:rPr>
            </w:pPr>
          </w:p>
        </w:tc>
        <w:tc>
          <w:tcPr>
            <w:tcW w:w="993" w:type="dxa"/>
            <w:tcBorders>
              <w:top w:val="single" w:sz="4" w:space="0" w:color="auto"/>
              <w:left w:val="nil"/>
              <w:bottom w:val="single" w:sz="4" w:space="0" w:color="auto"/>
              <w:right w:val="single" w:sz="4" w:space="0" w:color="auto"/>
            </w:tcBorders>
            <w:shd w:val="clear" w:color="auto" w:fill="auto"/>
          </w:tcPr>
          <w:p w14:paraId="7CF0F0F3" w14:textId="77777777" w:rsidR="00CF5371" w:rsidRDefault="00CF5371" w:rsidP="00043437">
            <w:pPr>
              <w:jc w:val="center"/>
              <w:rPr>
                <w:rFonts w:ascii="Arial" w:hAnsi="Arial" w:cs="Arial"/>
                <w:color w:val="000000"/>
                <w:lang w:val="en-US" w:eastAsia="en-US"/>
              </w:rPr>
            </w:pPr>
            <w:r w:rsidRPr="004314AE">
              <w:rPr>
                <w:rFonts w:ascii="Arial" w:hAnsi="Arial" w:cs="Arial"/>
                <w:color w:val="000000"/>
                <w:lang w:val="en-US" w:eastAsia="en-US"/>
              </w:rPr>
              <w:t>V33</w:t>
            </w:r>
          </w:p>
        </w:tc>
        <w:tc>
          <w:tcPr>
            <w:tcW w:w="1984" w:type="dxa"/>
            <w:tcBorders>
              <w:top w:val="single" w:sz="4" w:space="0" w:color="auto"/>
              <w:left w:val="nil"/>
              <w:bottom w:val="single" w:sz="4" w:space="0" w:color="auto"/>
              <w:right w:val="single" w:sz="4" w:space="0" w:color="auto"/>
            </w:tcBorders>
            <w:shd w:val="clear" w:color="auto" w:fill="auto"/>
          </w:tcPr>
          <w:p w14:paraId="42588833" w14:textId="77777777" w:rsidR="00CF5371" w:rsidRPr="0030374E" w:rsidRDefault="00CF5371" w:rsidP="00043437">
            <w:pPr>
              <w:jc w:val="center"/>
              <w:rPr>
                <w:rFonts w:ascii="Arial" w:hAnsi="Arial" w:cs="Arial"/>
                <w:color w:val="000000"/>
                <w:lang w:val="en-US" w:eastAsia="en-US"/>
              </w:rPr>
            </w:pPr>
          </w:p>
        </w:tc>
      </w:tr>
    </w:tbl>
    <w:p w14:paraId="651D98FF" w14:textId="77777777" w:rsidR="004A01AB" w:rsidRDefault="004A01AB">
      <w:pPr>
        <w:rPr>
          <w:rFonts w:eastAsia="Calibri"/>
          <w:b/>
          <w:caps/>
          <w:sz w:val="28"/>
          <w:szCs w:val="28"/>
          <w:lang w:eastAsia="en-US"/>
        </w:rPr>
      </w:pPr>
    </w:p>
    <w:p w14:paraId="3B83506B" w14:textId="77777777" w:rsidR="00FF386A" w:rsidRDefault="00FF386A">
      <w:pPr>
        <w:rPr>
          <w:rFonts w:eastAsia="Calibri"/>
          <w:b/>
          <w:caps/>
          <w:sz w:val="28"/>
          <w:szCs w:val="28"/>
          <w:lang w:eastAsia="en-US"/>
        </w:rPr>
        <w:sectPr w:rsidR="00FF386A">
          <w:pgSz w:w="11906" w:h="16838"/>
          <w:pgMar w:top="1474" w:right="1247" w:bottom="2013" w:left="1446" w:header="850" w:footer="850" w:gutter="0"/>
          <w:cols w:space="720"/>
          <w:docGrid w:linePitch="272"/>
        </w:sectPr>
      </w:pPr>
    </w:p>
    <w:p w14:paraId="37B0F449" w14:textId="77777777" w:rsidR="004A01AB" w:rsidRDefault="004A01AB">
      <w:pPr>
        <w:rPr>
          <w:rFonts w:eastAsia="Calibri"/>
          <w:b/>
          <w:caps/>
          <w:sz w:val="28"/>
          <w:szCs w:val="28"/>
          <w:lang w:eastAsia="en-US"/>
        </w:rPr>
      </w:pPr>
    </w:p>
    <w:tbl>
      <w:tblPr>
        <w:tblW w:w="147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
        <w:gridCol w:w="1458"/>
        <w:gridCol w:w="1389"/>
        <w:gridCol w:w="879"/>
        <w:gridCol w:w="2977"/>
        <w:gridCol w:w="1437"/>
        <w:gridCol w:w="938"/>
        <w:gridCol w:w="938"/>
        <w:gridCol w:w="938"/>
        <w:gridCol w:w="952"/>
        <w:gridCol w:w="1890"/>
      </w:tblGrid>
      <w:tr w:rsidR="00FF386A" w:rsidRPr="00A15B19" w14:paraId="1E788706" w14:textId="77777777" w:rsidTr="0053606C">
        <w:trPr>
          <w:cantSplit/>
          <w:trHeight w:val="100"/>
          <w:tblHeader/>
        </w:trPr>
        <w:tc>
          <w:tcPr>
            <w:tcW w:w="952" w:type="dxa"/>
            <w:vMerge w:val="restart"/>
            <w:shd w:val="clear" w:color="auto" w:fill="auto"/>
            <w:vAlign w:val="center"/>
          </w:tcPr>
          <w:p w14:paraId="1A985F13" w14:textId="77777777" w:rsidR="00FF386A" w:rsidRPr="00A15B19" w:rsidRDefault="00FF386A" w:rsidP="00CC730C">
            <w:pPr>
              <w:jc w:val="both"/>
              <w:rPr>
                <w:rFonts w:cs="Arial"/>
                <w:b/>
                <w:bCs/>
                <w:color w:val="000000"/>
              </w:rPr>
            </w:pPr>
            <w:r w:rsidRPr="00A15B19">
              <w:rPr>
                <w:rFonts w:cs="Arial"/>
                <w:b/>
                <w:bCs/>
                <w:color w:val="000000"/>
              </w:rPr>
              <w:lastRenderedPageBreak/>
              <w:t>Section No</w:t>
            </w:r>
          </w:p>
        </w:tc>
        <w:tc>
          <w:tcPr>
            <w:tcW w:w="1458" w:type="dxa"/>
            <w:vMerge w:val="restart"/>
            <w:shd w:val="clear" w:color="auto" w:fill="auto"/>
            <w:vAlign w:val="center"/>
          </w:tcPr>
          <w:p w14:paraId="62842B79" w14:textId="77777777" w:rsidR="00FF386A" w:rsidRPr="00A15B19" w:rsidRDefault="00FF386A" w:rsidP="00CC730C">
            <w:pPr>
              <w:jc w:val="both"/>
              <w:rPr>
                <w:rFonts w:cs="Arial"/>
                <w:b/>
                <w:color w:val="000000"/>
              </w:rPr>
            </w:pPr>
            <w:r w:rsidRPr="00A15B19">
              <w:rPr>
                <w:rFonts w:cs="Arial"/>
                <w:b/>
                <w:bCs/>
                <w:color w:val="000000"/>
              </w:rPr>
              <w:t>Reference No</w:t>
            </w:r>
          </w:p>
        </w:tc>
        <w:tc>
          <w:tcPr>
            <w:tcW w:w="1389" w:type="dxa"/>
            <w:vMerge w:val="restart"/>
            <w:shd w:val="clear" w:color="auto" w:fill="auto"/>
            <w:vAlign w:val="center"/>
          </w:tcPr>
          <w:p w14:paraId="0384BD6B" w14:textId="77777777" w:rsidR="00FF386A" w:rsidRPr="00A15B19" w:rsidRDefault="00FF386A" w:rsidP="00CC730C">
            <w:pPr>
              <w:jc w:val="both"/>
              <w:rPr>
                <w:rFonts w:cs="Arial"/>
                <w:b/>
                <w:color w:val="000000"/>
              </w:rPr>
            </w:pPr>
            <w:r w:rsidRPr="00A15B19">
              <w:rPr>
                <w:rFonts w:cs="Arial"/>
                <w:b/>
                <w:color w:val="000000"/>
              </w:rPr>
              <w:t>Author</w:t>
            </w:r>
          </w:p>
        </w:tc>
        <w:tc>
          <w:tcPr>
            <w:tcW w:w="879" w:type="dxa"/>
            <w:vMerge w:val="restart"/>
            <w:shd w:val="clear" w:color="auto" w:fill="auto"/>
            <w:vAlign w:val="center"/>
          </w:tcPr>
          <w:p w14:paraId="16635A09" w14:textId="77777777" w:rsidR="00FF386A" w:rsidRPr="00A15B19" w:rsidRDefault="00FF386A" w:rsidP="00CC730C">
            <w:pPr>
              <w:jc w:val="both"/>
              <w:rPr>
                <w:rFonts w:cs="Arial"/>
                <w:b/>
                <w:bCs/>
                <w:color w:val="000000"/>
              </w:rPr>
            </w:pPr>
            <w:r w:rsidRPr="00A15B19">
              <w:rPr>
                <w:rFonts w:cs="Arial"/>
                <w:b/>
                <w:color w:val="000000"/>
              </w:rPr>
              <w:t>Year</w:t>
            </w:r>
          </w:p>
        </w:tc>
        <w:tc>
          <w:tcPr>
            <w:tcW w:w="2977" w:type="dxa"/>
            <w:vMerge w:val="restart"/>
            <w:shd w:val="clear" w:color="auto" w:fill="auto"/>
            <w:vAlign w:val="center"/>
          </w:tcPr>
          <w:p w14:paraId="7C81CC87" w14:textId="77777777" w:rsidR="00FF386A" w:rsidRPr="00A15B19" w:rsidRDefault="00FF386A" w:rsidP="00CC730C">
            <w:pPr>
              <w:jc w:val="both"/>
              <w:rPr>
                <w:rFonts w:cs="Arial"/>
                <w:b/>
                <w:color w:val="000000"/>
              </w:rPr>
            </w:pPr>
            <w:r w:rsidRPr="00A15B19">
              <w:rPr>
                <w:rFonts w:cs="Arial"/>
                <w:b/>
                <w:bCs/>
                <w:color w:val="000000"/>
              </w:rPr>
              <w:t>Title</w:t>
            </w:r>
          </w:p>
        </w:tc>
        <w:tc>
          <w:tcPr>
            <w:tcW w:w="1437" w:type="dxa"/>
            <w:vMerge w:val="restart"/>
            <w:shd w:val="clear" w:color="auto" w:fill="auto"/>
            <w:vAlign w:val="center"/>
          </w:tcPr>
          <w:p w14:paraId="1A905F44" w14:textId="77777777" w:rsidR="00FF386A" w:rsidRPr="00A15B19" w:rsidRDefault="00FF386A" w:rsidP="00CC730C">
            <w:pPr>
              <w:jc w:val="both"/>
              <w:rPr>
                <w:rFonts w:cs="Arial"/>
                <w:b/>
                <w:color w:val="000000"/>
              </w:rPr>
            </w:pPr>
            <w:r w:rsidRPr="00A15B19">
              <w:rPr>
                <w:rFonts w:cs="Arial"/>
                <w:b/>
                <w:color w:val="000000"/>
              </w:rPr>
              <w:t>Owner of data</w:t>
            </w:r>
          </w:p>
        </w:tc>
        <w:tc>
          <w:tcPr>
            <w:tcW w:w="1876" w:type="dxa"/>
            <w:gridSpan w:val="2"/>
            <w:shd w:val="clear" w:color="auto" w:fill="auto"/>
            <w:vAlign w:val="center"/>
          </w:tcPr>
          <w:p w14:paraId="2FA36FDF" w14:textId="77777777" w:rsidR="00FF386A" w:rsidRPr="00A15B19" w:rsidRDefault="00FF386A" w:rsidP="00CC730C">
            <w:pPr>
              <w:jc w:val="both"/>
              <w:rPr>
                <w:rFonts w:cs="Arial"/>
                <w:b/>
                <w:color w:val="000000"/>
              </w:rPr>
            </w:pPr>
            <w:r w:rsidRPr="00A15B19">
              <w:rPr>
                <w:rFonts w:cs="Arial"/>
                <w:b/>
                <w:color w:val="000000"/>
              </w:rPr>
              <w:t>Letter of Access</w:t>
            </w:r>
          </w:p>
        </w:tc>
        <w:tc>
          <w:tcPr>
            <w:tcW w:w="1890" w:type="dxa"/>
            <w:gridSpan w:val="2"/>
            <w:shd w:val="clear" w:color="auto" w:fill="auto"/>
            <w:vAlign w:val="center"/>
          </w:tcPr>
          <w:p w14:paraId="2C079262" w14:textId="77777777" w:rsidR="00FF386A" w:rsidRPr="00A15B19" w:rsidRDefault="00FF386A" w:rsidP="00CC730C">
            <w:pPr>
              <w:jc w:val="both"/>
              <w:rPr>
                <w:rFonts w:cs="Arial"/>
              </w:rPr>
            </w:pPr>
            <w:r w:rsidRPr="00A15B19">
              <w:rPr>
                <w:rFonts w:cs="Arial"/>
                <w:b/>
                <w:color w:val="000000"/>
              </w:rPr>
              <w:t>Data protection claimed</w:t>
            </w:r>
          </w:p>
        </w:tc>
        <w:tc>
          <w:tcPr>
            <w:tcW w:w="1890" w:type="dxa"/>
          </w:tcPr>
          <w:p w14:paraId="3987814F" w14:textId="77777777" w:rsidR="00FF386A" w:rsidRPr="00A15B19" w:rsidRDefault="00FF386A" w:rsidP="00CC730C">
            <w:pPr>
              <w:jc w:val="both"/>
              <w:rPr>
                <w:rFonts w:cs="Arial"/>
                <w:b/>
                <w:color w:val="000000"/>
              </w:rPr>
            </w:pPr>
            <w:r w:rsidRPr="00A15B19">
              <w:rPr>
                <w:rFonts w:cs="Arial"/>
                <w:b/>
                <w:color w:val="000000"/>
              </w:rPr>
              <w:t>Essential for the evaluation</w:t>
            </w:r>
          </w:p>
        </w:tc>
      </w:tr>
      <w:tr w:rsidR="00FF386A" w:rsidRPr="00A15B19" w14:paraId="060A76FD" w14:textId="77777777" w:rsidTr="0053606C">
        <w:trPr>
          <w:cantSplit/>
          <w:trHeight w:val="31"/>
          <w:tblHeader/>
        </w:trPr>
        <w:tc>
          <w:tcPr>
            <w:tcW w:w="952" w:type="dxa"/>
            <w:vMerge/>
            <w:shd w:val="clear" w:color="auto" w:fill="auto"/>
            <w:vAlign w:val="center"/>
          </w:tcPr>
          <w:p w14:paraId="10E0A40F" w14:textId="77777777" w:rsidR="00FF386A" w:rsidRPr="00A15B19" w:rsidRDefault="00FF386A" w:rsidP="00CC730C">
            <w:pPr>
              <w:pStyle w:val="Pieddepage"/>
              <w:snapToGrid w:val="0"/>
              <w:jc w:val="both"/>
              <w:rPr>
                <w:rFonts w:ascii="Verdana" w:hAnsi="Verdana" w:cs="Arial"/>
                <w:b/>
                <w:bCs/>
                <w:iCs/>
                <w:color w:val="000000"/>
              </w:rPr>
            </w:pPr>
          </w:p>
        </w:tc>
        <w:tc>
          <w:tcPr>
            <w:tcW w:w="1458" w:type="dxa"/>
            <w:vMerge/>
            <w:shd w:val="clear" w:color="auto" w:fill="auto"/>
            <w:vAlign w:val="center"/>
          </w:tcPr>
          <w:p w14:paraId="150293BE" w14:textId="77777777" w:rsidR="00FF386A" w:rsidRPr="00A15B19" w:rsidRDefault="00FF386A" w:rsidP="00CC730C">
            <w:pPr>
              <w:snapToGrid w:val="0"/>
              <w:jc w:val="both"/>
              <w:rPr>
                <w:rFonts w:cs="Arial"/>
                <w:color w:val="000000"/>
              </w:rPr>
            </w:pPr>
          </w:p>
        </w:tc>
        <w:tc>
          <w:tcPr>
            <w:tcW w:w="1389" w:type="dxa"/>
            <w:vMerge/>
            <w:shd w:val="clear" w:color="auto" w:fill="auto"/>
            <w:vAlign w:val="center"/>
          </w:tcPr>
          <w:p w14:paraId="1EEA8DA8" w14:textId="77777777" w:rsidR="00FF386A" w:rsidRPr="00A15B19" w:rsidRDefault="00FF386A" w:rsidP="00CC730C">
            <w:pPr>
              <w:snapToGrid w:val="0"/>
              <w:jc w:val="both"/>
              <w:rPr>
                <w:rFonts w:cs="Arial"/>
                <w:color w:val="000000"/>
              </w:rPr>
            </w:pPr>
          </w:p>
        </w:tc>
        <w:tc>
          <w:tcPr>
            <w:tcW w:w="879" w:type="dxa"/>
            <w:vMerge/>
            <w:shd w:val="clear" w:color="auto" w:fill="auto"/>
            <w:vAlign w:val="center"/>
          </w:tcPr>
          <w:p w14:paraId="27493143" w14:textId="77777777" w:rsidR="00FF386A" w:rsidRPr="00A15B19" w:rsidRDefault="00FF386A" w:rsidP="00CC730C">
            <w:pPr>
              <w:snapToGrid w:val="0"/>
              <w:jc w:val="both"/>
              <w:rPr>
                <w:rFonts w:cs="Arial"/>
                <w:color w:val="000000"/>
              </w:rPr>
            </w:pPr>
          </w:p>
        </w:tc>
        <w:tc>
          <w:tcPr>
            <w:tcW w:w="2977" w:type="dxa"/>
            <w:vMerge/>
            <w:shd w:val="clear" w:color="auto" w:fill="auto"/>
            <w:vAlign w:val="center"/>
          </w:tcPr>
          <w:p w14:paraId="3DF398E7" w14:textId="77777777" w:rsidR="00FF386A" w:rsidRPr="00A15B19" w:rsidRDefault="00FF386A" w:rsidP="00CC730C">
            <w:pPr>
              <w:snapToGrid w:val="0"/>
              <w:jc w:val="both"/>
              <w:rPr>
                <w:rFonts w:cs="Arial"/>
                <w:color w:val="000000"/>
              </w:rPr>
            </w:pPr>
          </w:p>
        </w:tc>
        <w:tc>
          <w:tcPr>
            <w:tcW w:w="1437" w:type="dxa"/>
            <w:vMerge/>
            <w:shd w:val="clear" w:color="auto" w:fill="auto"/>
            <w:vAlign w:val="center"/>
          </w:tcPr>
          <w:p w14:paraId="453DAD49" w14:textId="77777777" w:rsidR="00FF386A" w:rsidRPr="00A15B19" w:rsidRDefault="00FF386A" w:rsidP="00CC730C">
            <w:pPr>
              <w:snapToGrid w:val="0"/>
              <w:jc w:val="both"/>
              <w:rPr>
                <w:rFonts w:cs="Arial"/>
                <w:color w:val="000000"/>
              </w:rPr>
            </w:pPr>
          </w:p>
        </w:tc>
        <w:tc>
          <w:tcPr>
            <w:tcW w:w="938" w:type="dxa"/>
            <w:shd w:val="clear" w:color="auto" w:fill="auto"/>
            <w:vAlign w:val="center"/>
          </w:tcPr>
          <w:p w14:paraId="6A2D9B6A" w14:textId="77777777" w:rsidR="00FF386A" w:rsidRPr="00A15B19" w:rsidRDefault="00FF386A" w:rsidP="00CC730C">
            <w:pPr>
              <w:jc w:val="both"/>
              <w:rPr>
                <w:rFonts w:cs="Arial"/>
                <w:b/>
                <w:color w:val="000000"/>
              </w:rPr>
            </w:pPr>
            <w:r w:rsidRPr="00A15B19">
              <w:rPr>
                <w:rFonts w:cs="Arial"/>
                <w:b/>
                <w:color w:val="000000"/>
              </w:rPr>
              <w:t>Yes</w:t>
            </w:r>
          </w:p>
        </w:tc>
        <w:tc>
          <w:tcPr>
            <w:tcW w:w="938" w:type="dxa"/>
            <w:shd w:val="clear" w:color="auto" w:fill="auto"/>
            <w:vAlign w:val="center"/>
          </w:tcPr>
          <w:p w14:paraId="72B01FCD" w14:textId="77777777" w:rsidR="00FF386A" w:rsidRPr="00A15B19" w:rsidRDefault="00FF386A" w:rsidP="00CC730C">
            <w:pPr>
              <w:jc w:val="both"/>
              <w:rPr>
                <w:rFonts w:cs="Arial"/>
                <w:b/>
                <w:color w:val="000000"/>
              </w:rPr>
            </w:pPr>
            <w:r w:rsidRPr="00A15B19">
              <w:rPr>
                <w:rFonts w:cs="Arial"/>
                <w:b/>
                <w:color w:val="000000"/>
              </w:rPr>
              <w:t>No</w:t>
            </w:r>
          </w:p>
        </w:tc>
        <w:tc>
          <w:tcPr>
            <w:tcW w:w="938" w:type="dxa"/>
            <w:shd w:val="clear" w:color="auto" w:fill="auto"/>
            <w:vAlign w:val="center"/>
          </w:tcPr>
          <w:p w14:paraId="69C0E3B2" w14:textId="77777777" w:rsidR="00FF386A" w:rsidRPr="00A15B19" w:rsidRDefault="00FF386A" w:rsidP="00CC730C">
            <w:pPr>
              <w:jc w:val="both"/>
              <w:rPr>
                <w:rFonts w:cs="Arial"/>
                <w:b/>
                <w:color w:val="000000"/>
              </w:rPr>
            </w:pPr>
            <w:r w:rsidRPr="00A15B19">
              <w:rPr>
                <w:rFonts w:cs="Arial"/>
                <w:b/>
                <w:color w:val="000000"/>
              </w:rPr>
              <w:t>Yes</w:t>
            </w:r>
          </w:p>
        </w:tc>
        <w:tc>
          <w:tcPr>
            <w:tcW w:w="952" w:type="dxa"/>
            <w:shd w:val="clear" w:color="auto" w:fill="auto"/>
            <w:vAlign w:val="center"/>
          </w:tcPr>
          <w:p w14:paraId="27EC16FB" w14:textId="77777777" w:rsidR="00FF386A" w:rsidRPr="00A15B19" w:rsidRDefault="00FF386A" w:rsidP="00CC730C">
            <w:pPr>
              <w:jc w:val="both"/>
              <w:rPr>
                <w:rFonts w:cs="Arial"/>
              </w:rPr>
            </w:pPr>
            <w:r w:rsidRPr="00A15B19">
              <w:rPr>
                <w:rFonts w:cs="Arial"/>
                <w:b/>
                <w:color w:val="000000"/>
              </w:rPr>
              <w:t>No</w:t>
            </w:r>
          </w:p>
        </w:tc>
        <w:tc>
          <w:tcPr>
            <w:tcW w:w="1890" w:type="dxa"/>
          </w:tcPr>
          <w:p w14:paraId="273A6391" w14:textId="77777777" w:rsidR="00FF386A" w:rsidRPr="00A15B19" w:rsidRDefault="00FF386A" w:rsidP="00CC730C">
            <w:pPr>
              <w:jc w:val="both"/>
              <w:rPr>
                <w:rFonts w:cs="Arial"/>
                <w:b/>
                <w:color w:val="000000"/>
              </w:rPr>
            </w:pPr>
            <w:r w:rsidRPr="00A15B19">
              <w:rPr>
                <w:rFonts w:cs="Arial"/>
                <w:b/>
                <w:color w:val="000000"/>
              </w:rPr>
              <w:t>Y/N</w:t>
            </w:r>
          </w:p>
        </w:tc>
      </w:tr>
      <w:tr w:rsidR="00FF386A" w:rsidRPr="004314AE" w14:paraId="5F1A6EF7" w14:textId="77777777" w:rsidTr="0053606C">
        <w:trPr>
          <w:cantSplit/>
          <w:trHeight w:val="308"/>
          <w:tblHeader/>
        </w:trPr>
        <w:tc>
          <w:tcPr>
            <w:tcW w:w="952" w:type="dxa"/>
            <w:shd w:val="clear" w:color="auto" w:fill="auto"/>
            <w:vAlign w:val="center"/>
          </w:tcPr>
          <w:p w14:paraId="5A837C0F"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t>2.2.2</w:t>
            </w:r>
          </w:p>
        </w:tc>
        <w:tc>
          <w:tcPr>
            <w:tcW w:w="1458" w:type="dxa"/>
            <w:shd w:val="clear" w:color="auto" w:fill="auto"/>
            <w:vAlign w:val="center"/>
          </w:tcPr>
          <w:p w14:paraId="013B357A"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577F3D9F"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476BCE5C" w14:textId="77777777" w:rsidR="00FF386A" w:rsidRPr="004314AE" w:rsidRDefault="00FF386A" w:rsidP="00CC730C">
            <w:pPr>
              <w:snapToGrid w:val="0"/>
              <w:jc w:val="both"/>
              <w:rPr>
                <w:rFonts w:cs="Arial"/>
                <w:color w:val="000000"/>
              </w:rPr>
            </w:pPr>
            <w:r w:rsidRPr="004314AE">
              <w:rPr>
                <w:rFonts w:cs="Arial"/>
                <w:color w:val="000000"/>
              </w:rPr>
              <w:t>2014</w:t>
            </w:r>
          </w:p>
        </w:tc>
        <w:tc>
          <w:tcPr>
            <w:tcW w:w="2977" w:type="dxa"/>
            <w:shd w:val="clear" w:color="auto" w:fill="auto"/>
            <w:vAlign w:val="center"/>
          </w:tcPr>
          <w:p w14:paraId="0DD87D4F" w14:textId="77777777" w:rsidR="00FF386A" w:rsidRPr="004314AE" w:rsidRDefault="00FF386A" w:rsidP="00CC730C">
            <w:pPr>
              <w:snapToGrid w:val="0"/>
              <w:jc w:val="both"/>
              <w:rPr>
                <w:rFonts w:cs="Arial"/>
                <w:color w:val="000000"/>
              </w:rPr>
            </w:pPr>
            <w:r w:rsidRPr="004314AE">
              <w:rPr>
                <w:rFonts w:cs="Arial"/>
                <w:color w:val="000000"/>
              </w:rPr>
              <w:t>Chemical analysis no.3 of the test item ready-to-use 04LBCEOL689/2 (Batch no.020211689/2)</w:t>
            </w:r>
          </w:p>
          <w:p w14:paraId="454C0A07"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11298F94"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0275DCDD" w14:textId="77777777" w:rsidR="00FF386A" w:rsidRPr="004314AE" w:rsidRDefault="00FF386A" w:rsidP="00CC730C">
            <w:pPr>
              <w:jc w:val="both"/>
              <w:rPr>
                <w:rFonts w:cs="Arial"/>
                <w:b/>
                <w:color w:val="000000"/>
              </w:rPr>
            </w:pPr>
          </w:p>
        </w:tc>
        <w:tc>
          <w:tcPr>
            <w:tcW w:w="938" w:type="dxa"/>
            <w:shd w:val="clear" w:color="auto" w:fill="auto"/>
            <w:vAlign w:val="center"/>
          </w:tcPr>
          <w:p w14:paraId="7EA6B152" w14:textId="77777777" w:rsidR="00FF386A" w:rsidRPr="004314AE" w:rsidRDefault="00FF386A" w:rsidP="00CC730C">
            <w:pPr>
              <w:jc w:val="center"/>
              <w:rPr>
                <w:rFonts w:cs="Arial"/>
                <w:color w:val="000000"/>
              </w:rPr>
            </w:pPr>
          </w:p>
        </w:tc>
        <w:tc>
          <w:tcPr>
            <w:tcW w:w="938" w:type="dxa"/>
            <w:shd w:val="clear" w:color="auto" w:fill="auto"/>
            <w:vAlign w:val="center"/>
          </w:tcPr>
          <w:p w14:paraId="5BED88FB"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42ACEF35" w14:textId="77777777" w:rsidR="00FF386A" w:rsidRPr="004314AE" w:rsidRDefault="00FF386A" w:rsidP="00CC730C">
            <w:pPr>
              <w:jc w:val="center"/>
              <w:rPr>
                <w:rFonts w:cs="Arial"/>
                <w:color w:val="000000"/>
              </w:rPr>
            </w:pPr>
          </w:p>
        </w:tc>
        <w:tc>
          <w:tcPr>
            <w:tcW w:w="1890" w:type="dxa"/>
            <w:vAlign w:val="center"/>
          </w:tcPr>
          <w:p w14:paraId="7F619EEA"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44FE7DDB" w14:textId="77777777" w:rsidTr="0053606C">
        <w:trPr>
          <w:cantSplit/>
          <w:trHeight w:val="676"/>
          <w:tblHeader/>
        </w:trPr>
        <w:tc>
          <w:tcPr>
            <w:tcW w:w="952" w:type="dxa"/>
            <w:shd w:val="clear" w:color="auto" w:fill="auto"/>
            <w:vAlign w:val="center"/>
          </w:tcPr>
          <w:p w14:paraId="141FF298"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t>2.2.2</w:t>
            </w:r>
          </w:p>
        </w:tc>
        <w:tc>
          <w:tcPr>
            <w:tcW w:w="1458" w:type="dxa"/>
            <w:shd w:val="clear" w:color="auto" w:fill="auto"/>
            <w:vAlign w:val="center"/>
          </w:tcPr>
          <w:p w14:paraId="28AA642C"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2BD1B33E"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26D62166" w14:textId="77777777" w:rsidR="00FF386A" w:rsidRPr="004314AE" w:rsidRDefault="00FF386A" w:rsidP="00CC730C">
            <w:pPr>
              <w:snapToGrid w:val="0"/>
              <w:jc w:val="both"/>
              <w:rPr>
                <w:rFonts w:cs="Arial"/>
                <w:color w:val="000000"/>
              </w:rPr>
            </w:pPr>
            <w:r w:rsidRPr="004314AE">
              <w:rPr>
                <w:rFonts w:cs="Arial"/>
                <w:color w:val="000000"/>
              </w:rPr>
              <w:t>2016</w:t>
            </w:r>
          </w:p>
        </w:tc>
        <w:tc>
          <w:tcPr>
            <w:tcW w:w="2977" w:type="dxa"/>
            <w:shd w:val="clear" w:color="auto" w:fill="auto"/>
            <w:vAlign w:val="center"/>
          </w:tcPr>
          <w:p w14:paraId="7FCC11A7" w14:textId="77777777" w:rsidR="00FF386A" w:rsidRPr="004314AE" w:rsidRDefault="00FF386A" w:rsidP="00CC730C">
            <w:pPr>
              <w:snapToGrid w:val="0"/>
              <w:jc w:val="both"/>
              <w:rPr>
                <w:rFonts w:cs="Arial"/>
                <w:color w:val="000000"/>
              </w:rPr>
            </w:pPr>
            <w:r w:rsidRPr="004314AE">
              <w:rPr>
                <w:rFonts w:cs="Arial"/>
                <w:color w:val="000000"/>
              </w:rPr>
              <w:t>Physico-chemical properties, validation of the analytical method and chemical analyses of the biocidal product 04LBCEOL689/2 before and after an accelerated storage procedure for 14 days at 54 ± 2°C, in compliance with CIPAC MT 46.3 method.</w:t>
            </w:r>
          </w:p>
          <w:p w14:paraId="52CE3E6F"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4D3E1173"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61303C8C" w14:textId="77777777" w:rsidR="00FF386A" w:rsidRPr="004314AE" w:rsidRDefault="00FF386A" w:rsidP="00CC730C">
            <w:pPr>
              <w:jc w:val="both"/>
              <w:rPr>
                <w:rFonts w:cs="Arial"/>
                <w:b/>
                <w:color w:val="000000"/>
              </w:rPr>
            </w:pPr>
          </w:p>
        </w:tc>
        <w:tc>
          <w:tcPr>
            <w:tcW w:w="938" w:type="dxa"/>
            <w:shd w:val="clear" w:color="auto" w:fill="auto"/>
            <w:vAlign w:val="center"/>
          </w:tcPr>
          <w:p w14:paraId="128FA38C" w14:textId="77777777" w:rsidR="00FF386A" w:rsidRPr="004314AE" w:rsidRDefault="00FF386A" w:rsidP="00CC730C">
            <w:pPr>
              <w:jc w:val="center"/>
              <w:rPr>
                <w:rFonts w:cs="Arial"/>
                <w:color w:val="000000"/>
              </w:rPr>
            </w:pPr>
          </w:p>
        </w:tc>
        <w:tc>
          <w:tcPr>
            <w:tcW w:w="938" w:type="dxa"/>
            <w:shd w:val="clear" w:color="auto" w:fill="auto"/>
            <w:vAlign w:val="center"/>
          </w:tcPr>
          <w:p w14:paraId="2B81FFC9"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353E9843" w14:textId="77777777" w:rsidR="00FF386A" w:rsidRPr="004314AE" w:rsidRDefault="00FF386A" w:rsidP="00CC730C">
            <w:pPr>
              <w:jc w:val="center"/>
              <w:rPr>
                <w:rFonts w:cs="Arial"/>
                <w:color w:val="000000"/>
              </w:rPr>
            </w:pPr>
          </w:p>
        </w:tc>
        <w:tc>
          <w:tcPr>
            <w:tcW w:w="1890" w:type="dxa"/>
            <w:vAlign w:val="center"/>
          </w:tcPr>
          <w:p w14:paraId="3D641ECD"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1BADCE78" w14:textId="77777777" w:rsidTr="0053606C">
        <w:trPr>
          <w:cantSplit/>
          <w:trHeight w:val="308"/>
          <w:tblHeader/>
        </w:trPr>
        <w:tc>
          <w:tcPr>
            <w:tcW w:w="952" w:type="dxa"/>
            <w:shd w:val="clear" w:color="auto" w:fill="auto"/>
            <w:vAlign w:val="center"/>
          </w:tcPr>
          <w:p w14:paraId="722F1D29"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t>2.2.2</w:t>
            </w:r>
          </w:p>
        </w:tc>
        <w:tc>
          <w:tcPr>
            <w:tcW w:w="1458" w:type="dxa"/>
            <w:shd w:val="clear" w:color="auto" w:fill="auto"/>
            <w:vAlign w:val="center"/>
          </w:tcPr>
          <w:p w14:paraId="147EAF99"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5B23443E"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72FDD92F" w14:textId="77777777" w:rsidR="00FF386A" w:rsidRPr="004314AE" w:rsidRDefault="00FF386A" w:rsidP="00CC730C">
            <w:pPr>
              <w:snapToGrid w:val="0"/>
              <w:jc w:val="both"/>
              <w:rPr>
                <w:rFonts w:cs="Arial"/>
                <w:color w:val="000000"/>
              </w:rPr>
            </w:pPr>
            <w:r w:rsidRPr="004314AE">
              <w:rPr>
                <w:rFonts w:cs="Arial"/>
                <w:color w:val="000000"/>
              </w:rPr>
              <w:t>2013</w:t>
            </w:r>
          </w:p>
        </w:tc>
        <w:tc>
          <w:tcPr>
            <w:tcW w:w="2977" w:type="dxa"/>
            <w:shd w:val="clear" w:color="auto" w:fill="auto"/>
            <w:vAlign w:val="center"/>
          </w:tcPr>
          <w:p w14:paraId="0F81D80A" w14:textId="77777777" w:rsidR="00FF386A" w:rsidRPr="004314AE" w:rsidRDefault="00FF386A" w:rsidP="00CC730C">
            <w:pPr>
              <w:snapToGrid w:val="0"/>
              <w:jc w:val="both"/>
              <w:rPr>
                <w:rFonts w:cs="Arial"/>
                <w:color w:val="000000"/>
              </w:rPr>
            </w:pPr>
            <w:r w:rsidRPr="004314AE">
              <w:rPr>
                <w:rFonts w:cs="Arial"/>
                <w:color w:val="000000"/>
              </w:rPr>
              <w:t>Chemical analysis of the test item ready-to-use 04LBCEOL689/2 (Batch no.250313689/2)</w:t>
            </w:r>
          </w:p>
          <w:p w14:paraId="0349A3C5"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3B1C6F85"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4CEF0893" w14:textId="77777777" w:rsidR="00FF386A" w:rsidRPr="004314AE" w:rsidRDefault="00FF386A" w:rsidP="00CC730C">
            <w:pPr>
              <w:jc w:val="both"/>
              <w:rPr>
                <w:rFonts w:cs="Arial"/>
                <w:b/>
                <w:color w:val="000000"/>
              </w:rPr>
            </w:pPr>
          </w:p>
        </w:tc>
        <w:tc>
          <w:tcPr>
            <w:tcW w:w="938" w:type="dxa"/>
            <w:shd w:val="clear" w:color="auto" w:fill="auto"/>
            <w:vAlign w:val="center"/>
          </w:tcPr>
          <w:p w14:paraId="0928D648" w14:textId="77777777" w:rsidR="00FF386A" w:rsidRPr="004314AE" w:rsidRDefault="00FF386A" w:rsidP="00CC730C">
            <w:pPr>
              <w:jc w:val="center"/>
              <w:rPr>
                <w:rFonts w:cs="Arial"/>
                <w:color w:val="000000"/>
              </w:rPr>
            </w:pPr>
          </w:p>
        </w:tc>
        <w:tc>
          <w:tcPr>
            <w:tcW w:w="938" w:type="dxa"/>
            <w:shd w:val="clear" w:color="auto" w:fill="auto"/>
            <w:vAlign w:val="center"/>
          </w:tcPr>
          <w:p w14:paraId="7EB14AB0"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728B4D87" w14:textId="77777777" w:rsidR="00FF386A" w:rsidRPr="004314AE" w:rsidRDefault="00FF386A" w:rsidP="00CC730C">
            <w:pPr>
              <w:jc w:val="center"/>
              <w:rPr>
                <w:rFonts w:cs="Arial"/>
                <w:color w:val="000000"/>
              </w:rPr>
            </w:pPr>
          </w:p>
        </w:tc>
        <w:tc>
          <w:tcPr>
            <w:tcW w:w="1890" w:type="dxa"/>
            <w:vAlign w:val="center"/>
          </w:tcPr>
          <w:p w14:paraId="652A1D2A"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1D54F008" w14:textId="77777777" w:rsidTr="0053606C">
        <w:trPr>
          <w:cantSplit/>
          <w:trHeight w:val="365"/>
          <w:tblHeader/>
        </w:trPr>
        <w:tc>
          <w:tcPr>
            <w:tcW w:w="952" w:type="dxa"/>
            <w:shd w:val="clear" w:color="auto" w:fill="auto"/>
            <w:vAlign w:val="center"/>
          </w:tcPr>
          <w:p w14:paraId="75D68EE2"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t>2.2.2</w:t>
            </w:r>
          </w:p>
        </w:tc>
        <w:tc>
          <w:tcPr>
            <w:tcW w:w="1458" w:type="dxa"/>
            <w:shd w:val="clear" w:color="auto" w:fill="auto"/>
            <w:vAlign w:val="center"/>
          </w:tcPr>
          <w:p w14:paraId="43346445"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4BF781C2"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7139CF62"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51D5CF9F" w14:textId="77777777" w:rsidR="00FF386A" w:rsidRPr="004314AE" w:rsidRDefault="00FF386A" w:rsidP="00CC730C">
            <w:pPr>
              <w:snapToGrid w:val="0"/>
              <w:jc w:val="both"/>
              <w:rPr>
                <w:rFonts w:cs="Arial"/>
                <w:color w:val="000000"/>
              </w:rPr>
            </w:pPr>
            <w:r w:rsidRPr="004314AE">
              <w:rPr>
                <w:rFonts w:cs="Arial"/>
                <w:color w:val="000000"/>
              </w:rPr>
              <w:t>Physical, chemical and technical characteristics of the biocidal product 06LBCEOL20/2PT</w:t>
            </w:r>
          </w:p>
          <w:p w14:paraId="128AEBB1"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7680B279"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424BCF9B" w14:textId="77777777" w:rsidR="00FF386A" w:rsidRPr="004314AE" w:rsidRDefault="00FF386A" w:rsidP="00CC730C">
            <w:pPr>
              <w:jc w:val="both"/>
              <w:rPr>
                <w:rFonts w:cs="Arial"/>
                <w:b/>
                <w:color w:val="000000"/>
              </w:rPr>
            </w:pPr>
          </w:p>
        </w:tc>
        <w:tc>
          <w:tcPr>
            <w:tcW w:w="938" w:type="dxa"/>
            <w:shd w:val="clear" w:color="auto" w:fill="auto"/>
            <w:vAlign w:val="center"/>
          </w:tcPr>
          <w:p w14:paraId="71684CB1" w14:textId="77777777" w:rsidR="00FF386A" w:rsidRPr="004314AE" w:rsidRDefault="00FF386A" w:rsidP="00CC730C">
            <w:pPr>
              <w:jc w:val="center"/>
              <w:rPr>
                <w:rFonts w:cs="Arial"/>
                <w:color w:val="000000"/>
              </w:rPr>
            </w:pPr>
          </w:p>
        </w:tc>
        <w:tc>
          <w:tcPr>
            <w:tcW w:w="938" w:type="dxa"/>
            <w:shd w:val="clear" w:color="auto" w:fill="auto"/>
            <w:vAlign w:val="center"/>
          </w:tcPr>
          <w:p w14:paraId="495304E8"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10F0139F" w14:textId="77777777" w:rsidR="00FF386A" w:rsidRPr="004314AE" w:rsidRDefault="00FF386A" w:rsidP="00CC730C">
            <w:pPr>
              <w:jc w:val="center"/>
              <w:rPr>
                <w:rFonts w:cs="Arial"/>
                <w:color w:val="000000"/>
              </w:rPr>
            </w:pPr>
          </w:p>
        </w:tc>
        <w:tc>
          <w:tcPr>
            <w:tcW w:w="1890" w:type="dxa"/>
            <w:vAlign w:val="center"/>
          </w:tcPr>
          <w:p w14:paraId="652D7E58"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3A9AAAE5" w14:textId="77777777" w:rsidTr="0053606C">
        <w:trPr>
          <w:cantSplit/>
          <w:trHeight w:val="308"/>
          <w:tblHeader/>
        </w:trPr>
        <w:tc>
          <w:tcPr>
            <w:tcW w:w="952" w:type="dxa"/>
            <w:shd w:val="clear" w:color="auto" w:fill="auto"/>
            <w:vAlign w:val="center"/>
          </w:tcPr>
          <w:p w14:paraId="5E891242"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t>2.2.2</w:t>
            </w:r>
          </w:p>
        </w:tc>
        <w:tc>
          <w:tcPr>
            <w:tcW w:w="1458" w:type="dxa"/>
            <w:shd w:val="clear" w:color="auto" w:fill="auto"/>
            <w:vAlign w:val="center"/>
          </w:tcPr>
          <w:p w14:paraId="4B8E6663"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30FAB9D5"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1DB8005D"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36F2BD69" w14:textId="77777777" w:rsidR="00FF386A" w:rsidRPr="004314AE" w:rsidRDefault="00FF386A" w:rsidP="00CC730C">
            <w:pPr>
              <w:snapToGrid w:val="0"/>
              <w:jc w:val="both"/>
              <w:rPr>
                <w:rFonts w:cs="Arial"/>
                <w:color w:val="000000"/>
              </w:rPr>
            </w:pPr>
            <w:r w:rsidRPr="004314AE">
              <w:rPr>
                <w:rFonts w:cs="Arial"/>
                <w:color w:val="000000"/>
              </w:rPr>
              <w:t>Chemical analysis no.4 of the test item ready-to-use 04LBCEOL689/2 (Batch no.020211689/2)</w:t>
            </w:r>
          </w:p>
          <w:p w14:paraId="195945E1"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10DA8F53"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2BB91AAD" w14:textId="77777777" w:rsidR="00FF386A" w:rsidRPr="004314AE" w:rsidRDefault="00FF386A" w:rsidP="00CC730C">
            <w:pPr>
              <w:jc w:val="both"/>
              <w:rPr>
                <w:rFonts w:cs="Arial"/>
                <w:b/>
                <w:color w:val="000000"/>
              </w:rPr>
            </w:pPr>
          </w:p>
        </w:tc>
        <w:tc>
          <w:tcPr>
            <w:tcW w:w="938" w:type="dxa"/>
            <w:shd w:val="clear" w:color="auto" w:fill="auto"/>
            <w:vAlign w:val="center"/>
          </w:tcPr>
          <w:p w14:paraId="7741292C" w14:textId="77777777" w:rsidR="00FF386A" w:rsidRPr="004314AE" w:rsidRDefault="00FF386A" w:rsidP="00CC730C">
            <w:pPr>
              <w:jc w:val="center"/>
              <w:rPr>
                <w:rFonts w:cs="Arial"/>
                <w:color w:val="000000"/>
              </w:rPr>
            </w:pPr>
          </w:p>
        </w:tc>
        <w:tc>
          <w:tcPr>
            <w:tcW w:w="938" w:type="dxa"/>
            <w:shd w:val="clear" w:color="auto" w:fill="auto"/>
            <w:vAlign w:val="center"/>
          </w:tcPr>
          <w:p w14:paraId="19D58462"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2F445FC5" w14:textId="77777777" w:rsidR="00FF386A" w:rsidRPr="004314AE" w:rsidRDefault="00FF386A" w:rsidP="00CC730C">
            <w:pPr>
              <w:jc w:val="center"/>
              <w:rPr>
                <w:rFonts w:cs="Arial"/>
                <w:color w:val="000000"/>
              </w:rPr>
            </w:pPr>
          </w:p>
        </w:tc>
        <w:tc>
          <w:tcPr>
            <w:tcW w:w="1890" w:type="dxa"/>
            <w:vAlign w:val="center"/>
          </w:tcPr>
          <w:p w14:paraId="6D1ADCEF"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3C29C89B" w14:textId="77777777" w:rsidTr="0053606C">
        <w:trPr>
          <w:cantSplit/>
          <w:trHeight w:val="258"/>
          <w:tblHeader/>
        </w:trPr>
        <w:tc>
          <w:tcPr>
            <w:tcW w:w="952" w:type="dxa"/>
            <w:shd w:val="clear" w:color="auto" w:fill="auto"/>
            <w:vAlign w:val="center"/>
          </w:tcPr>
          <w:p w14:paraId="5A9AE696"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cs="Arial"/>
                <w:b/>
                <w:bCs/>
                <w:iCs/>
                <w:color w:val="000000"/>
              </w:rPr>
              <w:lastRenderedPageBreak/>
              <w:t>2.2.2</w:t>
            </w:r>
          </w:p>
        </w:tc>
        <w:tc>
          <w:tcPr>
            <w:tcW w:w="1458" w:type="dxa"/>
            <w:shd w:val="clear" w:color="auto" w:fill="auto"/>
            <w:vAlign w:val="center"/>
          </w:tcPr>
          <w:p w14:paraId="038CE8B4"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4FC7FD8F"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46572B52" w14:textId="77777777" w:rsidR="00FF386A" w:rsidRPr="004314AE" w:rsidRDefault="00FF386A" w:rsidP="00CC730C">
            <w:pPr>
              <w:snapToGrid w:val="0"/>
              <w:jc w:val="both"/>
              <w:rPr>
                <w:rFonts w:cs="Arial"/>
                <w:color w:val="000000"/>
              </w:rPr>
            </w:pPr>
            <w:r w:rsidRPr="004314AE">
              <w:rPr>
                <w:rFonts w:cs="Arial"/>
                <w:color w:val="000000"/>
              </w:rPr>
              <w:t>2011</w:t>
            </w:r>
          </w:p>
        </w:tc>
        <w:tc>
          <w:tcPr>
            <w:tcW w:w="2977" w:type="dxa"/>
            <w:shd w:val="clear" w:color="auto" w:fill="auto"/>
            <w:vAlign w:val="center"/>
          </w:tcPr>
          <w:p w14:paraId="1925B080" w14:textId="77777777" w:rsidR="00FF386A" w:rsidRPr="004314AE" w:rsidRDefault="00FF386A" w:rsidP="00CC730C">
            <w:pPr>
              <w:snapToGrid w:val="0"/>
              <w:jc w:val="both"/>
              <w:rPr>
                <w:rFonts w:cs="Arial"/>
                <w:color w:val="000000"/>
              </w:rPr>
            </w:pPr>
            <w:r w:rsidRPr="004314AE">
              <w:rPr>
                <w:rFonts w:cs="Arial"/>
                <w:color w:val="000000"/>
              </w:rPr>
              <w:t>Chemical analysis on 04LBCEOL689/2 (Batch no.020211689/2)</w:t>
            </w:r>
          </w:p>
          <w:p w14:paraId="55F0CB75"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11BA20BF"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2C86FFAD" w14:textId="77777777" w:rsidR="00FF386A" w:rsidRPr="004314AE" w:rsidRDefault="00FF386A" w:rsidP="00CC730C">
            <w:pPr>
              <w:jc w:val="both"/>
              <w:rPr>
                <w:rFonts w:cs="Arial"/>
                <w:b/>
                <w:color w:val="000000"/>
              </w:rPr>
            </w:pPr>
          </w:p>
        </w:tc>
        <w:tc>
          <w:tcPr>
            <w:tcW w:w="938" w:type="dxa"/>
            <w:shd w:val="clear" w:color="auto" w:fill="auto"/>
            <w:vAlign w:val="center"/>
          </w:tcPr>
          <w:p w14:paraId="520B63D7" w14:textId="77777777" w:rsidR="00FF386A" w:rsidRPr="004314AE" w:rsidRDefault="00FF386A" w:rsidP="00CC730C">
            <w:pPr>
              <w:jc w:val="center"/>
              <w:rPr>
                <w:rFonts w:cs="Arial"/>
                <w:color w:val="000000"/>
              </w:rPr>
            </w:pPr>
          </w:p>
        </w:tc>
        <w:tc>
          <w:tcPr>
            <w:tcW w:w="938" w:type="dxa"/>
            <w:shd w:val="clear" w:color="auto" w:fill="auto"/>
            <w:vAlign w:val="center"/>
          </w:tcPr>
          <w:p w14:paraId="1A0220B3"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5EAD3497" w14:textId="77777777" w:rsidR="00FF386A" w:rsidRPr="004314AE" w:rsidRDefault="00FF386A" w:rsidP="00CC730C">
            <w:pPr>
              <w:jc w:val="center"/>
              <w:rPr>
                <w:rFonts w:cs="Arial"/>
                <w:color w:val="000000"/>
              </w:rPr>
            </w:pPr>
          </w:p>
        </w:tc>
        <w:tc>
          <w:tcPr>
            <w:tcW w:w="1890" w:type="dxa"/>
            <w:vAlign w:val="center"/>
          </w:tcPr>
          <w:p w14:paraId="35C75C39"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2AEC1615" w14:textId="77777777" w:rsidTr="0053606C">
        <w:trPr>
          <w:cantSplit/>
          <w:trHeight w:val="315"/>
          <w:tblHeader/>
        </w:trPr>
        <w:tc>
          <w:tcPr>
            <w:tcW w:w="952" w:type="dxa"/>
            <w:shd w:val="clear" w:color="auto" w:fill="auto"/>
            <w:vAlign w:val="center"/>
          </w:tcPr>
          <w:p w14:paraId="2A01AA3E" w14:textId="77777777" w:rsidR="00FF386A" w:rsidRPr="004314AE" w:rsidRDefault="00FF386A" w:rsidP="00CC730C">
            <w:pPr>
              <w:pStyle w:val="Pieddepage"/>
              <w:snapToGrid w:val="0"/>
              <w:jc w:val="both"/>
              <w:rPr>
                <w:rFonts w:ascii="Verdana" w:hAnsi="Verdana" w:cs="Arial"/>
                <w:b/>
                <w:bCs/>
                <w:iCs/>
                <w:color w:val="000000"/>
              </w:rPr>
            </w:pPr>
            <w:r w:rsidRPr="004314AE">
              <w:rPr>
                <w:rFonts w:ascii="Verdana" w:hAnsi="Verdana"/>
              </w:rPr>
              <w:br w:type="page"/>
            </w:r>
            <w:r w:rsidRPr="004314AE">
              <w:rPr>
                <w:rFonts w:ascii="Verdana" w:hAnsi="Verdana" w:cs="Arial"/>
                <w:b/>
                <w:bCs/>
                <w:iCs/>
                <w:color w:val="000000"/>
              </w:rPr>
              <w:t>2.2.2</w:t>
            </w:r>
          </w:p>
        </w:tc>
        <w:tc>
          <w:tcPr>
            <w:tcW w:w="1458" w:type="dxa"/>
            <w:shd w:val="clear" w:color="auto" w:fill="auto"/>
            <w:vAlign w:val="center"/>
          </w:tcPr>
          <w:p w14:paraId="1CECCE63"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43B678D7"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4A46B7E1"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16092289" w14:textId="77777777" w:rsidR="00FF386A" w:rsidRPr="004314AE" w:rsidRDefault="00FF386A" w:rsidP="00CC730C">
            <w:pPr>
              <w:snapToGrid w:val="0"/>
              <w:jc w:val="both"/>
              <w:rPr>
                <w:rFonts w:cs="Arial"/>
                <w:color w:val="000000"/>
              </w:rPr>
            </w:pPr>
            <w:r w:rsidRPr="004314AE">
              <w:rPr>
                <w:rFonts w:cs="Arial"/>
                <w:color w:val="000000"/>
              </w:rPr>
              <w:t>Chemical analysis no.4 of the test item ready-to-use 04LBCEOL689/2 (Batch no.020211689/2)</w:t>
            </w:r>
          </w:p>
          <w:p w14:paraId="777E958B" w14:textId="77777777" w:rsidR="00FF386A" w:rsidRPr="004314AE" w:rsidRDefault="007A31E2" w:rsidP="00CC730C">
            <w:pPr>
              <w:snapToGrid w:val="0"/>
              <w:jc w:val="both"/>
              <w:rPr>
                <w:rFonts w:cs="Arial"/>
                <w:color w:val="000000"/>
                <w:lang w:val="fr-FR"/>
              </w:rPr>
            </w:pPr>
            <w:r w:rsidRPr="004314AE">
              <w:rPr>
                <w:rFonts w:cs="Arial"/>
                <w:color w:val="000000"/>
                <w:lang w:val="fr-FR"/>
              </w:rPr>
              <w:t>XX</w:t>
            </w:r>
          </w:p>
        </w:tc>
        <w:tc>
          <w:tcPr>
            <w:tcW w:w="1437" w:type="dxa"/>
            <w:shd w:val="clear" w:color="auto" w:fill="auto"/>
            <w:vAlign w:val="center"/>
          </w:tcPr>
          <w:p w14:paraId="4E3BE30A"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6A81E60D" w14:textId="77777777" w:rsidR="00FF386A" w:rsidRPr="004314AE" w:rsidRDefault="00FF386A" w:rsidP="00CC730C">
            <w:pPr>
              <w:jc w:val="both"/>
              <w:rPr>
                <w:rFonts w:cs="Arial"/>
                <w:b/>
                <w:color w:val="000000"/>
              </w:rPr>
            </w:pPr>
          </w:p>
        </w:tc>
        <w:tc>
          <w:tcPr>
            <w:tcW w:w="938" w:type="dxa"/>
            <w:shd w:val="clear" w:color="auto" w:fill="auto"/>
            <w:vAlign w:val="center"/>
          </w:tcPr>
          <w:p w14:paraId="14635E63" w14:textId="77777777" w:rsidR="00FF386A" w:rsidRPr="004314AE" w:rsidRDefault="00FF386A" w:rsidP="00CC730C">
            <w:pPr>
              <w:jc w:val="center"/>
              <w:rPr>
                <w:rFonts w:cs="Arial"/>
                <w:color w:val="000000"/>
              </w:rPr>
            </w:pPr>
          </w:p>
        </w:tc>
        <w:tc>
          <w:tcPr>
            <w:tcW w:w="938" w:type="dxa"/>
            <w:shd w:val="clear" w:color="auto" w:fill="auto"/>
            <w:vAlign w:val="center"/>
          </w:tcPr>
          <w:p w14:paraId="4328B164"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0B2A105D" w14:textId="77777777" w:rsidR="00FF386A" w:rsidRPr="004314AE" w:rsidRDefault="00FF386A" w:rsidP="00CC730C">
            <w:pPr>
              <w:jc w:val="center"/>
              <w:rPr>
                <w:rFonts w:cs="Arial"/>
                <w:color w:val="000000"/>
              </w:rPr>
            </w:pPr>
          </w:p>
        </w:tc>
        <w:tc>
          <w:tcPr>
            <w:tcW w:w="1890" w:type="dxa"/>
            <w:vAlign w:val="center"/>
          </w:tcPr>
          <w:p w14:paraId="67C27AC0"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67CF69B4" w14:textId="77777777" w:rsidTr="0053606C">
        <w:trPr>
          <w:cantSplit/>
          <w:trHeight w:val="315"/>
          <w:tblHeader/>
        </w:trPr>
        <w:tc>
          <w:tcPr>
            <w:tcW w:w="952" w:type="dxa"/>
            <w:shd w:val="clear" w:color="auto" w:fill="auto"/>
            <w:vAlign w:val="center"/>
          </w:tcPr>
          <w:p w14:paraId="3E17E08C"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350E2830"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7B287E4B"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5B8200AD" w14:textId="77777777" w:rsidR="00FF386A" w:rsidRPr="004314AE" w:rsidRDefault="00FF386A" w:rsidP="00CC730C">
            <w:pPr>
              <w:snapToGrid w:val="0"/>
              <w:jc w:val="both"/>
              <w:rPr>
                <w:rFonts w:cs="Arial"/>
                <w:color w:val="000000"/>
              </w:rPr>
            </w:pPr>
            <w:r w:rsidRPr="004314AE">
              <w:rPr>
                <w:rFonts w:cs="Arial"/>
                <w:color w:val="000000"/>
              </w:rPr>
              <w:t>2013</w:t>
            </w:r>
          </w:p>
        </w:tc>
        <w:tc>
          <w:tcPr>
            <w:tcW w:w="2977" w:type="dxa"/>
            <w:shd w:val="clear" w:color="auto" w:fill="auto"/>
            <w:vAlign w:val="center"/>
          </w:tcPr>
          <w:p w14:paraId="2560C963" w14:textId="77777777" w:rsidR="00FF386A" w:rsidRPr="004314AE" w:rsidRDefault="00FF386A" w:rsidP="00CC730C">
            <w:pPr>
              <w:snapToGrid w:val="0"/>
              <w:jc w:val="both"/>
              <w:rPr>
                <w:rFonts w:cs="Arial"/>
                <w:color w:val="000000"/>
              </w:rPr>
            </w:pPr>
            <w:r w:rsidRPr="004314AE">
              <w:rPr>
                <w:rFonts w:cs="Arial"/>
                <w:color w:val="000000"/>
              </w:rPr>
              <w:t>Certificate of analysis n° : COA-402/13/1036F/a-e</w:t>
            </w:r>
          </w:p>
          <w:p w14:paraId="0D1A9AF5"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50B76120"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2615E457" w14:textId="77777777" w:rsidR="00FF386A" w:rsidRPr="004314AE" w:rsidRDefault="00FF386A" w:rsidP="00CC730C">
            <w:pPr>
              <w:jc w:val="both"/>
              <w:rPr>
                <w:rFonts w:cs="Arial"/>
                <w:b/>
                <w:color w:val="000000"/>
              </w:rPr>
            </w:pPr>
          </w:p>
        </w:tc>
        <w:tc>
          <w:tcPr>
            <w:tcW w:w="938" w:type="dxa"/>
            <w:shd w:val="clear" w:color="auto" w:fill="auto"/>
            <w:vAlign w:val="center"/>
          </w:tcPr>
          <w:p w14:paraId="30E59DAC" w14:textId="77777777" w:rsidR="00FF386A" w:rsidRPr="004314AE" w:rsidRDefault="00FF386A" w:rsidP="00CC730C">
            <w:pPr>
              <w:jc w:val="center"/>
              <w:rPr>
                <w:rFonts w:cs="Arial"/>
                <w:color w:val="000000"/>
              </w:rPr>
            </w:pPr>
          </w:p>
        </w:tc>
        <w:tc>
          <w:tcPr>
            <w:tcW w:w="938" w:type="dxa"/>
            <w:shd w:val="clear" w:color="auto" w:fill="auto"/>
            <w:vAlign w:val="center"/>
          </w:tcPr>
          <w:p w14:paraId="73DE8E92"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3C1074FE" w14:textId="77777777" w:rsidR="00FF386A" w:rsidRPr="004314AE" w:rsidRDefault="00FF386A" w:rsidP="00CC730C">
            <w:pPr>
              <w:jc w:val="center"/>
              <w:rPr>
                <w:rFonts w:cs="Arial"/>
                <w:color w:val="000000"/>
              </w:rPr>
            </w:pPr>
          </w:p>
        </w:tc>
        <w:tc>
          <w:tcPr>
            <w:tcW w:w="1890" w:type="dxa"/>
            <w:vAlign w:val="center"/>
          </w:tcPr>
          <w:p w14:paraId="5E651B26"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06E8E77C" w14:textId="77777777" w:rsidTr="0053606C">
        <w:trPr>
          <w:cantSplit/>
          <w:trHeight w:val="315"/>
          <w:tblHeader/>
        </w:trPr>
        <w:tc>
          <w:tcPr>
            <w:tcW w:w="952" w:type="dxa"/>
            <w:shd w:val="clear" w:color="auto" w:fill="auto"/>
            <w:vAlign w:val="center"/>
          </w:tcPr>
          <w:p w14:paraId="1B17039F"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5CF2AD72"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64F4E194"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217ECB93" w14:textId="77777777" w:rsidR="00FF386A" w:rsidRPr="004314AE" w:rsidRDefault="00FF386A" w:rsidP="00CC730C">
            <w:pPr>
              <w:snapToGrid w:val="0"/>
              <w:jc w:val="both"/>
              <w:rPr>
                <w:rFonts w:cs="Arial"/>
                <w:color w:val="000000"/>
              </w:rPr>
            </w:pPr>
            <w:r w:rsidRPr="004314AE">
              <w:rPr>
                <w:rFonts w:cs="Arial"/>
                <w:color w:val="000000"/>
              </w:rPr>
              <w:t>2013</w:t>
            </w:r>
          </w:p>
        </w:tc>
        <w:tc>
          <w:tcPr>
            <w:tcW w:w="2977" w:type="dxa"/>
            <w:shd w:val="clear" w:color="auto" w:fill="auto"/>
            <w:vAlign w:val="center"/>
          </w:tcPr>
          <w:p w14:paraId="185493F5" w14:textId="77777777" w:rsidR="00FF386A" w:rsidRPr="004314AE" w:rsidRDefault="00FF386A" w:rsidP="00CC730C">
            <w:pPr>
              <w:snapToGrid w:val="0"/>
              <w:jc w:val="both"/>
              <w:rPr>
                <w:rFonts w:cs="Arial"/>
                <w:color w:val="000000"/>
              </w:rPr>
            </w:pPr>
            <w:r w:rsidRPr="004314AE">
              <w:rPr>
                <w:rFonts w:cs="Arial"/>
                <w:color w:val="000000"/>
              </w:rPr>
              <w:t>Certificate of analysis n° : COA-402/13/1159F/a-e</w:t>
            </w:r>
          </w:p>
          <w:p w14:paraId="7FBCD167"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09BA4D7D"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4B3B6BA2" w14:textId="77777777" w:rsidR="00FF386A" w:rsidRPr="004314AE" w:rsidRDefault="00FF386A" w:rsidP="00CC730C">
            <w:pPr>
              <w:jc w:val="both"/>
              <w:rPr>
                <w:rFonts w:cs="Arial"/>
                <w:b/>
                <w:color w:val="000000"/>
              </w:rPr>
            </w:pPr>
          </w:p>
        </w:tc>
        <w:tc>
          <w:tcPr>
            <w:tcW w:w="938" w:type="dxa"/>
            <w:shd w:val="clear" w:color="auto" w:fill="auto"/>
            <w:vAlign w:val="center"/>
          </w:tcPr>
          <w:p w14:paraId="419CFAAC" w14:textId="77777777" w:rsidR="00FF386A" w:rsidRPr="004314AE" w:rsidRDefault="00FF386A" w:rsidP="00CC730C">
            <w:pPr>
              <w:jc w:val="center"/>
              <w:rPr>
                <w:rFonts w:cs="Arial"/>
                <w:color w:val="000000"/>
              </w:rPr>
            </w:pPr>
          </w:p>
        </w:tc>
        <w:tc>
          <w:tcPr>
            <w:tcW w:w="938" w:type="dxa"/>
            <w:shd w:val="clear" w:color="auto" w:fill="auto"/>
            <w:vAlign w:val="center"/>
          </w:tcPr>
          <w:p w14:paraId="3E4963A3"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2080452D" w14:textId="77777777" w:rsidR="00FF386A" w:rsidRPr="004314AE" w:rsidRDefault="00FF386A" w:rsidP="00CC730C">
            <w:pPr>
              <w:jc w:val="center"/>
              <w:rPr>
                <w:rFonts w:cs="Arial"/>
                <w:color w:val="000000"/>
              </w:rPr>
            </w:pPr>
          </w:p>
        </w:tc>
        <w:tc>
          <w:tcPr>
            <w:tcW w:w="1890" w:type="dxa"/>
            <w:vAlign w:val="center"/>
          </w:tcPr>
          <w:p w14:paraId="73EA8478"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50DAD399" w14:textId="77777777" w:rsidTr="0053606C">
        <w:trPr>
          <w:cantSplit/>
          <w:trHeight w:val="315"/>
          <w:tblHeader/>
        </w:trPr>
        <w:tc>
          <w:tcPr>
            <w:tcW w:w="952" w:type="dxa"/>
            <w:shd w:val="clear" w:color="auto" w:fill="auto"/>
            <w:vAlign w:val="center"/>
          </w:tcPr>
          <w:p w14:paraId="30052523"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506E862E"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3B1E8414"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1CBDC64A"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376CC240" w14:textId="77777777" w:rsidR="00FF386A" w:rsidRPr="004314AE" w:rsidRDefault="00FF386A" w:rsidP="00CC730C">
            <w:pPr>
              <w:snapToGrid w:val="0"/>
              <w:jc w:val="both"/>
              <w:rPr>
                <w:rFonts w:cs="Arial"/>
                <w:color w:val="000000"/>
              </w:rPr>
            </w:pPr>
            <w:r w:rsidRPr="004314AE">
              <w:rPr>
                <w:rFonts w:cs="Arial"/>
                <w:color w:val="000000"/>
              </w:rPr>
              <w:t>Certificate of analysis n° : COA-402/13/1036F/b/T24M-e</w:t>
            </w:r>
          </w:p>
          <w:p w14:paraId="6264E205"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533FD2AD"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52821029" w14:textId="77777777" w:rsidR="00FF386A" w:rsidRPr="004314AE" w:rsidRDefault="00FF386A" w:rsidP="00CC730C">
            <w:pPr>
              <w:jc w:val="both"/>
              <w:rPr>
                <w:rFonts w:cs="Arial"/>
                <w:b/>
                <w:color w:val="000000"/>
              </w:rPr>
            </w:pPr>
          </w:p>
        </w:tc>
        <w:tc>
          <w:tcPr>
            <w:tcW w:w="938" w:type="dxa"/>
            <w:shd w:val="clear" w:color="auto" w:fill="auto"/>
            <w:vAlign w:val="center"/>
          </w:tcPr>
          <w:p w14:paraId="62B2E283" w14:textId="77777777" w:rsidR="00FF386A" w:rsidRPr="004314AE" w:rsidRDefault="00FF386A" w:rsidP="00CC730C">
            <w:pPr>
              <w:jc w:val="center"/>
              <w:rPr>
                <w:rFonts w:cs="Arial"/>
                <w:color w:val="000000"/>
              </w:rPr>
            </w:pPr>
          </w:p>
        </w:tc>
        <w:tc>
          <w:tcPr>
            <w:tcW w:w="938" w:type="dxa"/>
            <w:shd w:val="clear" w:color="auto" w:fill="auto"/>
            <w:vAlign w:val="center"/>
          </w:tcPr>
          <w:p w14:paraId="03A8B1D5"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79BADD9D" w14:textId="77777777" w:rsidR="00FF386A" w:rsidRPr="004314AE" w:rsidRDefault="00FF386A" w:rsidP="00CC730C">
            <w:pPr>
              <w:jc w:val="center"/>
              <w:rPr>
                <w:rFonts w:cs="Arial"/>
                <w:color w:val="000000"/>
              </w:rPr>
            </w:pPr>
          </w:p>
        </w:tc>
        <w:tc>
          <w:tcPr>
            <w:tcW w:w="1890" w:type="dxa"/>
            <w:vAlign w:val="center"/>
          </w:tcPr>
          <w:p w14:paraId="10D4DACE"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7924229A" w14:textId="77777777" w:rsidTr="0053606C">
        <w:trPr>
          <w:cantSplit/>
          <w:trHeight w:val="315"/>
          <w:tblHeader/>
        </w:trPr>
        <w:tc>
          <w:tcPr>
            <w:tcW w:w="952" w:type="dxa"/>
            <w:shd w:val="clear" w:color="auto" w:fill="auto"/>
            <w:vAlign w:val="center"/>
          </w:tcPr>
          <w:p w14:paraId="75F46859"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3C542162"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02917A9B"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22194329" w14:textId="77777777" w:rsidR="00FF386A" w:rsidRPr="004314AE" w:rsidRDefault="00FF386A" w:rsidP="00CC730C">
            <w:pPr>
              <w:snapToGrid w:val="0"/>
              <w:jc w:val="both"/>
              <w:rPr>
                <w:rFonts w:cs="Arial"/>
                <w:color w:val="000000"/>
              </w:rPr>
            </w:pPr>
            <w:r w:rsidRPr="004314AE">
              <w:rPr>
                <w:rFonts w:cs="Arial"/>
                <w:color w:val="000000"/>
              </w:rPr>
              <w:t>2014</w:t>
            </w:r>
          </w:p>
        </w:tc>
        <w:tc>
          <w:tcPr>
            <w:tcW w:w="2977" w:type="dxa"/>
            <w:shd w:val="clear" w:color="auto" w:fill="auto"/>
            <w:vAlign w:val="center"/>
          </w:tcPr>
          <w:p w14:paraId="3E322DE0" w14:textId="77777777" w:rsidR="00FF386A" w:rsidRPr="004314AE" w:rsidRDefault="00FF386A" w:rsidP="00CC730C">
            <w:pPr>
              <w:snapToGrid w:val="0"/>
              <w:jc w:val="both"/>
              <w:rPr>
                <w:rFonts w:cs="Arial"/>
                <w:color w:val="000000"/>
              </w:rPr>
            </w:pPr>
            <w:r w:rsidRPr="004314AE">
              <w:rPr>
                <w:rFonts w:cs="Arial"/>
                <w:color w:val="000000"/>
              </w:rPr>
              <w:t>Certificate of analysis n° : COA-402/13/1036F/b/T12M-e</w:t>
            </w:r>
          </w:p>
          <w:p w14:paraId="2616BAC6"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510813F2"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3DF218D6" w14:textId="77777777" w:rsidR="00FF386A" w:rsidRPr="004314AE" w:rsidRDefault="00FF386A" w:rsidP="00CC730C">
            <w:pPr>
              <w:jc w:val="both"/>
              <w:rPr>
                <w:rFonts w:cs="Arial"/>
                <w:b/>
                <w:color w:val="000000"/>
              </w:rPr>
            </w:pPr>
          </w:p>
        </w:tc>
        <w:tc>
          <w:tcPr>
            <w:tcW w:w="938" w:type="dxa"/>
            <w:shd w:val="clear" w:color="auto" w:fill="auto"/>
            <w:vAlign w:val="center"/>
          </w:tcPr>
          <w:p w14:paraId="0BAF8F21" w14:textId="77777777" w:rsidR="00FF386A" w:rsidRPr="004314AE" w:rsidRDefault="00FF386A" w:rsidP="00CC730C">
            <w:pPr>
              <w:jc w:val="center"/>
              <w:rPr>
                <w:rFonts w:cs="Arial"/>
                <w:color w:val="000000"/>
              </w:rPr>
            </w:pPr>
          </w:p>
        </w:tc>
        <w:tc>
          <w:tcPr>
            <w:tcW w:w="938" w:type="dxa"/>
            <w:shd w:val="clear" w:color="auto" w:fill="auto"/>
            <w:vAlign w:val="center"/>
          </w:tcPr>
          <w:p w14:paraId="6912A01B"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0A9511B7" w14:textId="77777777" w:rsidR="00FF386A" w:rsidRPr="004314AE" w:rsidRDefault="00FF386A" w:rsidP="00CC730C">
            <w:pPr>
              <w:jc w:val="center"/>
              <w:rPr>
                <w:rFonts w:cs="Arial"/>
                <w:color w:val="000000"/>
              </w:rPr>
            </w:pPr>
          </w:p>
        </w:tc>
        <w:tc>
          <w:tcPr>
            <w:tcW w:w="1890" w:type="dxa"/>
            <w:vAlign w:val="center"/>
          </w:tcPr>
          <w:p w14:paraId="13D54E28"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5CC3419A" w14:textId="77777777" w:rsidTr="0053606C">
        <w:trPr>
          <w:cantSplit/>
          <w:trHeight w:val="315"/>
          <w:tblHeader/>
        </w:trPr>
        <w:tc>
          <w:tcPr>
            <w:tcW w:w="952" w:type="dxa"/>
            <w:shd w:val="clear" w:color="auto" w:fill="auto"/>
            <w:vAlign w:val="center"/>
          </w:tcPr>
          <w:p w14:paraId="7A50787C"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7C2B27B3"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1E9F0B92"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568B9829"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4459389B" w14:textId="77777777" w:rsidR="00FF386A" w:rsidRPr="004314AE" w:rsidRDefault="00FF386A" w:rsidP="00CC730C">
            <w:pPr>
              <w:snapToGrid w:val="0"/>
              <w:jc w:val="both"/>
              <w:rPr>
                <w:rFonts w:cs="Arial"/>
                <w:color w:val="000000"/>
              </w:rPr>
            </w:pPr>
            <w:r w:rsidRPr="004314AE">
              <w:rPr>
                <w:rFonts w:cs="Arial"/>
                <w:color w:val="000000"/>
              </w:rPr>
              <w:t>Certificate of analysis n° : COA-402/13/1036F/b/T30M-e</w:t>
            </w:r>
          </w:p>
          <w:p w14:paraId="2DDD78BD"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246DA9C0"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1E160258" w14:textId="77777777" w:rsidR="00FF386A" w:rsidRPr="004314AE" w:rsidRDefault="00FF386A" w:rsidP="00CC730C">
            <w:pPr>
              <w:jc w:val="both"/>
              <w:rPr>
                <w:rFonts w:cs="Arial"/>
                <w:b/>
                <w:color w:val="000000"/>
              </w:rPr>
            </w:pPr>
          </w:p>
        </w:tc>
        <w:tc>
          <w:tcPr>
            <w:tcW w:w="938" w:type="dxa"/>
            <w:shd w:val="clear" w:color="auto" w:fill="auto"/>
            <w:vAlign w:val="center"/>
          </w:tcPr>
          <w:p w14:paraId="4D64AA68" w14:textId="77777777" w:rsidR="00FF386A" w:rsidRPr="004314AE" w:rsidRDefault="00FF386A" w:rsidP="00CC730C">
            <w:pPr>
              <w:jc w:val="center"/>
              <w:rPr>
                <w:rFonts w:cs="Arial"/>
                <w:color w:val="000000"/>
              </w:rPr>
            </w:pPr>
          </w:p>
        </w:tc>
        <w:tc>
          <w:tcPr>
            <w:tcW w:w="938" w:type="dxa"/>
            <w:shd w:val="clear" w:color="auto" w:fill="auto"/>
            <w:vAlign w:val="center"/>
          </w:tcPr>
          <w:p w14:paraId="29EA39B7"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19B4E478" w14:textId="77777777" w:rsidR="00FF386A" w:rsidRPr="004314AE" w:rsidRDefault="00FF386A" w:rsidP="00CC730C">
            <w:pPr>
              <w:jc w:val="center"/>
              <w:rPr>
                <w:rFonts w:cs="Arial"/>
                <w:color w:val="000000"/>
              </w:rPr>
            </w:pPr>
          </w:p>
        </w:tc>
        <w:tc>
          <w:tcPr>
            <w:tcW w:w="1890" w:type="dxa"/>
            <w:vAlign w:val="center"/>
          </w:tcPr>
          <w:p w14:paraId="4BAD91E8" w14:textId="77777777" w:rsidR="00FF386A" w:rsidRPr="004314AE" w:rsidRDefault="00FF386A" w:rsidP="00CC730C">
            <w:pPr>
              <w:jc w:val="center"/>
              <w:rPr>
                <w:rFonts w:cs="Arial"/>
                <w:color w:val="000000"/>
              </w:rPr>
            </w:pPr>
            <w:r w:rsidRPr="004314AE">
              <w:rPr>
                <w:rFonts w:cs="Arial"/>
                <w:color w:val="000000"/>
              </w:rPr>
              <w:t>Y</w:t>
            </w:r>
          </w:p>
        </w:tc>
      </w:tr>
      <w:tr w:rsidR="00FF386A" w:rsidRPr="004314AE" w14:paraId="5F6491E1" w14:textId="77777777" w:rsidTr="0053606C">
        <w:trPr>
          <w:cantSplit/>
          <w:trHeight w:val="315"/>
          <w:tblHeader/>
        </w:trPr>
        <w:tc>
          <w:tcPr>
            <w:tcW w:w="952" w:type="dxa"/>
            <w:shd w:val="clear" w:color="auto" w:fill="auto"/>
            <w:vAlign w:val="center"/>
          </w:tcPr>
          <w:p w14:paraId="49B8A65C"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2.2.2</w:t>
            </w:r>
          </w:p>
        </w:tc>
        <w:tc>
          <w:tcPr>
            <w:tcW w:w="1458" w:type="dxa"/>
            <w:shd w:val="clear" w:color="auto" w:fill="auto"/>
            <w:vAlign w:val="center"/>
          </w:tcPr>
          <w:p w14:paraId="4BD2E319"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745F2174" w14:textId="77777777" w:rsidR="00FF386A" w:rsidRPr="004314AE" w:rsidRDefault="007A31E2" w:rsidP="00CC730C">
            <w:pPr>
              <w:snapToGrid w:val="0"/>
              <w:jc w:val="both"/>
              <w:rPr>
                <w:rFonts w:cs="Arial"/>
                <w:color w:val="000000"/>
              </w:rPr>
            </w:pPr>
            <w:r w:rsidRPr="004314AE">
              <w:rPr>
                <w:rFonts w:cs="Arial"/>
                <w:color w:val="000000"/>
              </w:rPr>
              <w:t>XX</w:t>
            </w:r>
          </w:p>
        </w:tc>
        <w:tc>
          <w:tcPr>
            <w:tcW w:w="879" w:type="dxa"/>
            <w:shd w:val="clear" w:color="auto" w:fill="auto"/>
            <w:vAlign w:val="center"/>
          </w:tcPr>
          <w:p w14:paraId="00934426" w14:textId="77777777" w:rsidR="00FF386A" w:rsidRPr="004314AE" w:rsidRDefault="00FF386A" w:rsidP="00CC730C">
            <w:pPr>
              <w:snapToGrid w:val="0"/>
              <w:jc w:val="both"/>
              <w:rPr>
                <w:rFonts w:cs="Arial"/>
                <w:color w:val="000000"/>
              </w:rPr>
            </w:pPr>
            <w:r w:rsidRPr="004314AE">
              <w:rPr>
                <w:rFonts w:cs="Arial"/>
                <w:color w:val="000000"/>
              </w:rPr>
              <w:t>2015</w:t>
            </w:r>
          </w:p>
        </w:tc>
        <w:tc>
          <w:tcPr>
            <w:tcW w:w="2977" w:type="dxa"/>
            <w:shd w:val="clear" w:color="auto" w:fill="auto"/>
            <w:vAlign w:val="center"/>
          </w:tcPr>
          <w:p w14:paraId="2CAA1396" w14:textId="77777777" w:rsidR="00FF386A" w:rsidRPr="004314AE" w:rsidRDefault="00FF386A" w:rsidP="00CC730C">
            <w:pPr>
              <w:snapToGrid w:val="0"/>
              <w:jc w:val="both"/>
              <w:rPr>
                <w:rFonts w:cs="Arial"/>
                <w:color w:val="000000"/>
              </w:rPr>
            </w:pPr>
            <w:r w:rsidRPr="004314AE">
              <w:rPr>
                <w:rFonts w:cs="Arial"/>
                <w:color w:val="000000"/>
              </w:rPr>
              <w:t>Certificate of analysis n° : COA-402/15/1060F/a-e</w:t>
            </w:r>
          </w:p>
          <w:p w14:paraId="13BE3AA9" w14:textId="77777777" w:rsidR="00FF386A" w:rsidRPr="004314AE" w:rsidRDefault="007A31E2" w:rsidP="00CC730C">
            <w:pPr>
              <w:snapToGrid w:val="0"/>
              <w:jc w:val="both"/>
              <w:rPr>
                <w:rFonts w:cs="Arial"/>
                <w:color w:val="000000"/>
              </w:rPr>
            </w:pPr>
            <w:r w:rsidRPr="004314AE">
              <w:rPr>
                <w:rFonts w:cs="Arial"/>
                <w:color w:val="000000"/>
              </w:rPr>
              <w:t>XX</w:t>
            </w:r>
          </w:p>
        </w:tc>
        <w:tc>
          <w:tcPr>
            <w:tcW w:w="1437" w:type="dxa"/>
            <w:shd w:val="clear" w:color="auto" w:fill="auto"/>
            <w:vAlign w:val="center"/>
          </w:tcPr>
          <w:p w14:paraId="03DD2A38"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56A966BE" w14:textId="77777777" w:rsidR="00FF386A" w:rsidRPr="004314AE" w:rsidRDefault="00FF386A" w:rsidP="00CC730C">
            <w:pPr>
              <w:jc w:val="both"/>
              <w:rPr>
                <w:rFonts w:cs="Arial"/>
                <w:b/>
                <w:color w:val="000000"/>
              </w:rPr>
            </w:pPr>
          </w:p>
        </w:tc>
        <w:tc>
          <w:tcPr>
            <w:tcW w:w="938" w:type="dxa"/>
            <w:shd w:val="clear" w:color="auto" w:fill="auto"/>
            <w:vAlign w:val="center"/>
          </w:tcPr>
          <w:p w14:paraId="3BD778A7" w14:textId="77777777" w:rsidR="00FF386A" w:rsidRPr="004314AE" w:rsidRDefault="00FF386A" w:rsidP="00CC730C">
            <w:pPr>
              <w:jc w:val="center"/>
              <w:rPr>
                <w:rFonts w:cs="Arial"/>
                <w:color w:val="000000"/>
              </w:rPr>
            </w:pPr>
          </w:p>
        </w:tc>
        <w:tc>
          <w:tcPr>
            <w:tcW w:w="938" w:type="dxa"/>
            <w:shd w:val="clear" w:color="auto" w:fill="auto"/>
            <w:vAlign w:val="center"/>
          </w:tcPr>
          <w:p w14:paraId="543C76EF"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2EAB879E" w14:textId="77777777" w:rsidR="00FF386A" w:rsidRPr="004314AE" w:rsidRDefault="00FF386A" w:rsidP="00CC730C">
            <w:pPr>
              <w:jc w:val="center"/>
              <w:rPr>
                <w:rFonts w:cs="Arial"/>
                <w:color w:val="000000"/>
              </w:rPr>
            </w:pPr>
          </w:p>
        </w:tc>
        <w:tc>
          <w:tcPr>
            <w:tcW w:w="1890" w:type="dxa"/>
            <w:vAlign w:val="center"/>
          </w:tcPr>
          <w:p w14:paraId="057E753E" w14:textId="77777777" w:rsidR="00FF386A" w:rsidRPr="004314AE" w:rsidRDefault="00FF386A" w:rsidP="00CC730C">
            <w:pPr>
              <w:jc w:val="center"/>
              <w:rPr>
                <w:rFonts w:cs="Arial"/>
                <w:color w:val="000000"/>
              </w:rPr>
            </w:pPr>
            <w:r w:rsidRPr="004314AE">
              <w:rPr>
                <w:rFonts w:cs="Arial"/>
                <w:color w:val="000000"/>
              </w:rPr>
              <w:t>Y</w:t>
            </w:r>
          </w:p>
        </w:tc>
      </w:tr>
      <w:tr w:rsidR="00FF386A" w:rsidRPr="00A15B19" w14:paraId="7E5FCE42" w14:textId="77777777" w:rsidTr="0053606C">
        <w:trPr>
          <w:cantSplit/>
          <w:trHeight w:val="31"/>
          <w:tblHeader/>
        </w:trPr>
        <w:tc>
          <w:tcPr>
            <w:tcW w:w="952" w:type="dxa"/>
            <w:shd w:val="clear" w:color="auto" w:fill="auto"/>
            <w:vAlign w:val="center"/>
          </w:tcPr>
          <w:p w14:paraId="303D5415" w14:textId="77777777" w:rsidR="00FF386A" w:rsidRPr="004314AE" w:rsidRDefault="00FF386A" w:rsidP="00CC730C">
            <w:pPr>
              <w:pStyle w:val="Pieddepage"/>
              <w:snapToGrid w:val="0"/>
              <w:jc w:val="both"/>
              <w:rPr>
                <w:rFonts w:ascii="Verdana" w:hAnsi="Verdana"/>
              </w:rPr>
            </w:pPr>
            <w:r w:rsidRPr="004314AE">
              <w:rPr>
                <w:rFonts w:ascii="Verdana" w:hAnsi="Verdana" w:cs="Arial"/>
                <w:b/>
                <w:bCs/>
                <w:iCs/>
                <w:color w:val="000000"/>
              </w:rPr>
              <w:t>2.2.4</w:t>
            </w:r>
          </w:p>
        </w:tc>
        <w:tc>
          <w:tcPr>
            <w:tcW w:w="1458" w:type="dxa"/>
            <w:shd w:val="clear" w:color="auto" w:fill="auto"/>
            <w:vAlign w:val="center"/>
          </w:tcPr>
          <w:p w14:paraId="3BCF8052" w14:textId="77777777" w:rsidR="00FF386A" w:rsidRPr="004314AE" w:rsidRDefault="00FF386A" w:rsidP="00CC730C">
            <w:pPr>
              <w:snapToGrid w:val="0"/>
              <w:jc w:val="both"/>
              <w:rPr>
                <w:rFonts w:cs="Arial"/>
                <w:color w:val="000000"/>
              </w:rPr>
            </w:pPr>
          </w:p>
        </w:tc>
        <w:tc>
          <w:tcPr>
            <w:tcW w:w="1389" w:type="dxa"/>
            <w:shd w:val="clear" w:color="auto" w:fill="auto"/>
            <w:vAlign w:val="center"/>
          </w:tcPr>
          <w:p w14:paraId="227AA9B3" w14:textId="77777777" w:rsidR="00FF386A" w:rsidRPr="004314AE" w:rsidRDefault="007A31E2" w:rsidP="00CC730C">
            <w:pPr>
              <w:snapToGrid w:val="0"/>
              <w:jc w:val="both"/>
              <w:rPr>
                <w:rFonts w:cs="Arial"/>
                <w:color w:val="000000"/>
              </w:rPr>
            </w:pPr>
            <w:r w:rsidRPr="004314AE">
              <w:rPr>
                <w:rFonts w:cs="Arial"/>
              </w:rPr>
              <w:t>XX</w:t>
            </w:r>
          </w:p>
        </w:tc>
        <w:tc>
          <w:tcPr>
            <w:tcW w:w="879" w:type="dxa"/>
            <w:shd w:val="clear" w:color="auto" w:fill="auto"/>
            <w:vAlign w:val="center"/>
          </w:tcPr>
          <w:p w14:paraId="56CCFEAF" w14:textId="77777777" w:rsidR="00FF386A" w:rsidRPr="004314AE" w:rsidRDefault="00FF386A" w:rsidP="00CC730C">
            <w:pPr>
              <w:snapToGrid w:val="0"/>
              <w:jc w:val="both"/>
              <w:rPr>
                <w:rFonts w:cs="Arial"/>
                <w:color w:val="000000"/>
              </w:rPr>
            </w:pPr>
            <w:r w:rsidRPr="004314AE">
              <w:rPr>
                <w:rFonts w:cs="Arial"/>
                <w:color w:val="000000"/>
              </w:rPr>
              <w:t>2016</w:t>
            </w:r>
          </w:p>
        </w:tc>
        <w:tc>
          <w:tcPr>
            <w:tcW w:w="2977" w:type="dxa"/>
            <w:shd w:val="clear" w:color="auto" w:fill="auto"/>
            <w:vAlign w:val="center"/>
          </w:tcPr>
          <w:p w14:paraId="1153646E" w14:textId="77777777" w:rsidR="007A31E2" w:rsidRPr="004314AE" w:rsidRDefault="00FF386A" w:rsidP="007A31E2">
            <w:pPr>
              <w:snapToGrid w:val="0"/>
              <w:jc w:val="both"/>
              <w:rPr>
                <w:rFonts w:cs="Arial"/>
              </w:rPr>
            </w:pPr>
            <w:r w:rsidRPr="004314AE">
              <w:rPr>
                <w:rFonts w:cs="Arial"/>
              </w:rPr>
              <w:t xml:space="preserve">Content of active substances in the biocidal product 06LBCEOL20/2PT after a method validation according to SANCO/3030/99/rev.4, </w:t>
            </w:r>
          </w:p>
          <w:p w14:paraId="4740962B" w14:textId="77777777" w:rsidR="00FF386A" w:rsidRPr="004314AE" w:rsidRDefault="007A31E2" w:rsidP="007A31E2">
            <w:pPr>
              <w:snapToGrid w:val="0"/>
              <w:jc w:val="both"/>
              <w:rPr>
                <w:rFonts w:cs="Arial"/>
                <w:color w:val="000000"/>
              </w:rPr>
            </w:pPr>
            <w:r w:rsidRPr="004314AE">
              <w:rPr>
                <w:rFonts w:cs="Arial"/>
              </w:rPr>
              <w:t>XX</w:t>
            </w:r>
          </w:p>
        </w:tc>
        <w:tc>
          <w:tcPr>
            <w:tcW w:w="1437" w:type="dxa"/>
            <w:shd w:val="clear" w:color="auto" w:fill="auto"/>
            <w:vAlign w:val="center"/>
          </w:tcPr>
          <w:p w14:paraId="13CDD108" w14:textId="77777777" w:rsidR="00FF386A" w:rsidRPr="004314AE" w:rsidRDefault="00FF386A" w:rsidP="00CC730C">
            <w:pPr>
              <w:snapToGrid w:val="0"/>
              <w:jc w:val="both"/>
              <w:rPr>
                <w:rFonts w:cs="Arial"/>
                <w:color w:val="000000"/>
              </w:rPr>
            </w:pPr>
            <w:r w:rsidRPr="004314AE">
              <w:rPr>
                <w:rFonts w:cs="Arial"/>
                <w:color w:val="000000"/>
              </w:rPr>
              <w:t>V33</w:t>
            </w:r>
          </w:p>
        </w:tc>
        <w:tc>
          <w:tcPr>
            <w:tcW w:w="938" w:type="dxa"/>
            <w:shd w:val="clear" w:color="auto" w:fill="auto"/>
            <w:vAlign w:val="center"/>
          </w:tcPr>
          <w:p w14:paraId="59D8D87A" w14:textId="77777777" w:rsidR="00FF386A" w:rsidRPr="004314AE" w:rsidRDefault="00FF386A" w:rsidP="00CC730C">
            <w:pPr>
              <w:jc w:val="both"/>
              <w:rPr>
                <w:rFonts w:cs="Arial"/>
                <w:b/>
                <w:color w:val="000000"/>
              </w:rPr>
            </w:pPr>
          </w:p>
        </w:tc>
        <w:tc>
          <w:tcPr>
            <w:tcW w:w="938" w:type="dxa"/>
            <w:shd w:val="clear" w:color="auto" w:fill="auto"/>
            <w:vAlign w:val="center"/>
          </w:tcPr>
          <w:p w14:paraId="6EF59F7A" w14:textId="77777777" w:rsidR="00FF386A" w:rsidRPr="004314AE" w:rsidRDefault="00FF386A" w:rsidP="00CC730C">
            <w:pPr>
              <w:jc w:val="center"/>
              <w:rPr>
                <w:rFonts w:cs="Arial"/>
                <w:color w:val="000000"/>
              </w:rPr>
            </w:pPr>
            <w:r w:rsidRPr="004314AE">
              <w:rPr>
                <w:rFonts w:cs="Arial"/>
                <w:color w:val="000000"/>
              </w:rPr>
              <w:t>X</w:t>
            </w:r>
          </w:p>
        </w:tc>
        <w:tc>
          <w:tcPr>
            <w:tcW w:w="938" w:type="dxa"/>
            <w:shd w:val="clear" w:color="auto" w:fill="auto"/>
            <w:vAlign w:val="center"/>
          </w:tcPr>
          <w:p w14:paraId="5FF3FF62" w14:textId="77777777" w:rsidR="00FF386A" w:rsidRPr="004314AE" w:rsidRDefault="00FF386A" w:rsidP="00CC730C">
            <w:pPr>
              <w:jc w:val="center"/>
              <w:rPr>
                <w:rFonts w:cs="Arial"/>
                <w:color w:val="000000"/>
              </w:rPr>
            </w:pPr>
            <w:r w:rsidRPr="004314AE">
              <w:rPr>
                <w:rFonts w:cs="Arial"/>
                <w:color w:val="000000"/>
              </w:rPr>
              <w:t>X</w:t>
            </w:r>
          </w:p>
        </w:tc>
        <w:tc>
          <w:tcPr>
            <w:tcW w:w="952" w:type="dxa"/>
            <w:shd w:val="clear" w:color="auto" w:fill="auto"/>
            <w:vAlign w:val="center"/>
          </w:tcPr>
          <w:p w14:paraId="2E993A61" w14:textId="77777777" w:rsidR="00FF386A" w:rsidRPr="004314AE" w:rsidRDefault="00FF386A" w:rsidP="00CC730C">
            <w:pPr>
              <w:jc w:val="center"/>
              <w:rPr>
                <w:rFonts w:cs="Arial"/>
                <w:color w:val="000000"/>
              </w:rPr>
            </w:pPr>
          </w:p>
        </w:tc>
        <w:tc>
          <w:tcPr>
            <w:tcW w:w="1890" w:type="dxa"/>
            <w:vAlign w:val="center"/>
          </w:tcPr>
          <w:p w14:paraId="476164AB" w14:textId="77777777" w:rsidR="00FF386A" w:rsidRPr="00A15B19" w:rsidRDefault="00FF386A" w:rsidP="00CC730C">
            <w:pPr>
              <w:jc w:val="center"/>
              <w:rPr>
                <w:rFonts w:cs="Arial"/>
                <w:color w:val="000000"/>
              </w:rPr>
            </w:pPr>
            <w:r w:rsidRPr="004314AE">
              <w:rPr>
                <w:rFonts w:cs="Arial"/>
                <w:color w:val="000000"/>
              </w:rPr>
              <w:t>Y</w:t>
            </w:r>
          </w:p>
        </w:tc>
      </w:tr>
    </w:tbl>
    <w:p w14:paraId="3C78A786" w14:textId="77777777" w:rsidR="00FF386A" w:rsidRDefault="00FF386A">
      <w:pPr>
        <w:rPr>
          <w:rFonts w:eastAsia="Calibri"/>
          <w:b/>
          <w:caps/>
          <w:sz w:val="28"/>
          <w:szCs w:val="28"/>
          <w:lang w:eastAsia="en-US"/>
        </w:rPr>
      </w:pPr>
    </w:p>
    <w:p w14:paraId="7BBF88BB" w14:textId="77777777" w:rsidR="00FF386A" w:rsidRDefault="00FF386A">
      <w:pPr>
        <w:rPr>
          <w:rFonts w:eastAsia="Calibri"/>
          <w:b/>
          <w:caps/>
          <w:sz w:val="28"/>
          <w:szCs w:val="28"/>
          <w:lang w:eastAsia="en-US"/>
        </w:rPr>
      </w:pPr>
    </w:p>
    <w:p w14:paraId="7DED71F4" w14:textId="77777777" w:rsidR="00FF386A" w:rsidRDefault="00FF386A">
      <w:pPr>
        <w:rPr>
          <w:rFonts w:eastAsia="Calibri"/>
          <w:b/>
          <w:caps/>
          <w:sz w:val="28"/>
          <w:szCs w:val="28"/>
          <w:lang w:eastAsia="en-US"/>
        </w:rPr>
        <w:sectPr w:rsidR="00FF386A" w:rsidSect="00FF386A">
          <w:pgSz w:w="16838" w:h="11906" w:orient="landscape"/>
          <w:pgMar w:top="1446" w:right="1474" w:bottom="1247" w:left="2013" w:header="850" w:footer="850" w:gutter="0"/>
          <w:cols w:space="720"/>
          <w:docGrid w:linePitch="272"/>
        </w:sectPr>
      </w:pPr>
    </w:p>
    <w:p w14:paraId="19399FF2" w14:textId="77777777" w:rsidR="00FF386A" w:rsidRDefault="00FF386A">
      <w:pPr>
        <w:rPr>
          <w:rFonts w:eastAsia="Calibri"/>
          <w:b/>
          <w:caps/>
          <w:sz w:val="28"/>
          <w:szCs w:val="28"/>
          <w:lang w:eastAsia="en-US"/>
        </w:rPr>
      </w:pPr>
    </w:p>
    <w:p w14:paraId="52B9B598" w14:textId="77777777" w:rsidR="009D0C0B" w:rsidRDefault="00FA480B">
      <w:pPr>
        <w:pStyle w:val="Titre2"/>
        <w:rPr>
          <w:caps/>
          <w:sz w:val="28"/>
          <w:szCs w:val="28"/>
          <w:lang w:eastAsia="en-US"/>
        </w:rPr>
      </w:pPr>
      <w:bookmarkStart w:id="275" w:name="_Toc505609780"/>
      <w:r>
        <w:t>Output tables from exposure assessment tools</w:t>
      </w:r>
      <w:bookmarkEnd w:id="275"/>
    </w:p>
    <w:p w14:paraId="39786847" w14:textId="77777777" w:rsidR="009D0C0B" w:rsidRDefault="001403B5">
      <w:pPr>
        <w:rPr>
          <w:rFonts w:eastAsia="Calibri"/>
          <w:b/>
          <w:caps/>
          <w:sz w:val="28"/>
          <w:szCs w:val="28"/>
          <w:lang w:val="en-US" w:eastAsia="en-US"/>
        </w:rPr>
      </w:pPr>
      <w:r>
        <w:rPr>
          <w:rFonts w:eastAsia="Calibri"/>
          <w:b/>
          <w:caps/>
          <w:sz w:val="28"/>
          <w:szCs w:val="28"/>
          <w:lang w:val="en-US" w:eastAsia="en-US"/>
        </w:rPr>
        <w:object w:dxaOrig="1551" w:dyaOrig="991" w14:anchorId="2FD98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8" ShapeID="_x0000_i1025" DrawAspect="Icon" ObjectID="_1652176004" r:id="rId19"/>
        </w:object>
      </w:r>
    </w:p>
    <w:p w14:paraId="5B454063" w14:textId="77777777" w:rsidR="001403B5" w:rsidRDefault="001403B5">
      <w:pPr>
        <w:rPr>
          <w:rFonts w:eastAsia="Calibri"/>
          <w:b/>
          <w:caps/>
          <w:sz w:val="28"/>
          <w:szCs w:val="28"/>
          <w:lang w:val="en-US" w:eastAsia="en-US"/>
        </w:rPr>
      </w:pPr>
    </w:p>
    <w:p w14:paraId="0AC3F294" w14:textId="77777777" w:rsidR="001403B5" w:rsidRDefault="001403B5">
      <w:pPr>
        <w:rPr>
          <w:rFonts w:eastAsia="Calibri"/>
          <w:b/>
          <w:caps/>
          <w:sz w:val="28"/>
          <w:szCs w:val="28"/>
          <w:lang w:val="en-US" w:eastAsia="en-US"/>
        </w:rPr>
      </w:pPr>
      <w:r>
        <w:rPr>
          <w:rFonts w:eastAsia="Calibri"/>
          <w:b/>
          <w:caps/>
          <w:sz w:val="28"/>
          <w:szCs w:val="28"/>
          <w:lang w:val="en-US" w:eastAsia="en-US"/>
        </w:rPr>
        <w:object w:dxaOrig="1551" w:dyaOrig="991" w14:anchorId="470C3D7F">
          <v:shape id="_x0000_i1026" type="#_x0000_t75" style="width:77.25pt;height:49.5pt" o:ole="">
            <v:imagedata r:id="rId20" o:title=""/>
          </v:shape>
          <o:OLEObject Type="Embed" ProgID="Excel.Sheet.8" ShapeID="_x0000_i1026" DrawAspect="Icon" ObjectID="_1652176005" r:id="rId21"/>
        </w:object>
      </w:r>
    </w:p>
    <w:p w14:paraId="1A3DDEBA" w14:textId="77777777" w:rsidR="001403B5" w:rsidRPr="00D50536" w:rsidRDefault="001403B5">
      <w:pPr>
        <w:rPr>
          <w:rFonts w:eastAsia="Calibri"/>
          <w:b/>
          <w:caps/>
          <w:sz w:val="28"/>
          <w:szCs w:val="28"/>
          <w:lang w:val="en-US" w:eastAsia="en-US"/>
        </w:rPr>
      </w:pPr>
    </w:p>
    <w:p w14:paraId="52963992" w14:textId="77777777" w:rsidR="009D0C0B" w:rsidRDefault="00FA480B">
      <w:pPr>
        <w:pStyle w:val="Titre2"/>
        <w:rPr>
          <w:caps/>
          <w:sz w:val="28"/>
          <w:szCs w:val="28"/>
          <w:lang w:eastAsia="en-US"/>
        </w:rPr>
      </w:pPr>
      <w:bookmarkStart w:id="276" w:name="_Toc505609781"/>
      <w:r>
        <w:t>New information on the active substance</w:t>
      </w:r>
      <w:bookmarkEnd w:id="276"/>
    </w:p>
    <w:p w14:paraId="682B7220" w14:textId="77777777" w:rsidR="00FF386A" w:rsidRPr="00A827B4" w:rsidRDefault="00FF386A" w:rsidP="00FF386A">
      <w:pPr>
        <w:rPr>
          <w:lang w:val="en-US"/>
        </w:rPr>
      </w:pPr>
      <w:r w:rsidRPr="00A827B4">
        <w:rPr>
          <w:lang w:val="en-US"/>
        </w:rPr>
        <w:t>No new data were submitted.</w:t>
      </w:r>
    </w:p>
    <w:p w14:paraId="65C61887" w14:textId="77777777" w:rsidR="009D0C0B" w:rsidRPr="00FF386A" w:rsidRDefault="009D0C0B">
      <w:pPr>
        <w:rPr>
          <w:rFonts w:eastAsia="Calibri"/>
          <w:b/>
          <w:caps/>
          <w:sz w:val="28"/>
          <w:szCs w:val="28"/>
          <w:lang w:val="en-US" w:eastAsia="en-US"/>
        </w:rPr>
      </w:pPr>
    </w:p>
    <w:p w14:paraId="7BA7EA40" w14:textId="77777777" w:rsidR="009D0C0B" w:rsidRDefault="00FA480B">
      <w:pPr>
        <w:pStyle w:val="Titre2"/>
        <w:rPr>
          <w:caps/>
          <w:sz w:val="28"/>
          <w:szCs w:val="28"/>
          <w:lang w:val="de-DE" w:eastAsia="en-US"/>
        </w:rPr>
      </w:pPr>
      <w:bookmarkStart w:id="277" w:name="_Toc505609782"/>
      <w:r>
        <w:rPr>
          <w:lang w:val="de-DE"/>
        </w:rPr>
        <w:t>Residue behaviour</w:t>
      </w:r>
      <w:bookmarkEnd w:id="277"/>
    </w:p>
    <w:p w14:paraId="73D29913" w14:textId="77777777" w:rsidR="00116A68" w:rsidRPr="00A827B4" w:rsidRDefault="00116A68" w:rsidP="00116A68">
      <w:pPr>
        <w:rPr>
          <w:lang w:val="en-US"/>
        </w:rPr>
      </w:pPr>
      <w:r>
        <w:rPr>
          <w:lang w:val="en-US"/>
        </w:rPr>
        <w:t>Not relevant.</w:t>
      </w:r>
    </w:p>
    <w:p w14:paraId="7147699B" w14:textId="77777777" w:rsidR="009D0C0B" w:rsidRDefault="009D0C0B">
      <w:pPr>
        <w:rPr>
          <w:rFonts w:eastAsia="Calibri"/>
          <w:b/>
          <w:caps/>
          <w:sz w:val="28"/>
          <w:szCs w:val="28"/>
          <w:lang w:val="de-DE" w:eastAsia="en-US"/>
        </w:rPr>
      </w:pPr>
    </w:p>
    <w:p w14:paraId="5BAB5B50" w14:textId="77777777" w:rsidR="009D0C0B" w:rsidRDefault="00FA480B">
      <w:pPr>
        <w:pStyle w:val="Titre2"/>
        <w:rPr>
          <w:caps/>
          <w:sz w:val="28"/>
          <w:szCs w:val="28"/>
          <w:lang w:eastAsia="en-US"/>
        </w:rPr>
      </w:pPr>
      <w:bookmarkStart w:id="278" w:name="_Toc505609783"/>
      <w:r>
        <w:t>Summaries of the efficacy studies (B.5.10.1-xx)</w:t>
      </w:r>
      <w:r>
        <w:rPr>
          <w:rStyle w:val="Caractresdenotedebasdepage"/>
        </w:rPr>
        <w:footnoteReference w:id="31"/>
      </w:r>
      <w:bookmarkEnd w:id="278"/>
    </w:p>
    <w:p w14:paraId="57DAFD94" w14:textId="77777777" w:rsidR="004A01AB" w:rsidRPr="005C79ED" w:rsidRDefault="004A01AB" w:rsidP="005C79ED">
      <w:pPr>
        <w:rPr>
          <w:lang w:val="en-US"/>
        </w:rPr>
      </w:pPr>
      <w:r w:rsidRPr="004A01AB">
        <w:rPr>
          <w:lang w:val="en-US"/>
        </w:rPr>
        <w:t>Please see IUCLID files</w:t>
      </w:r>
      <w:r w:rsidR="00116A68">
        <w:rPr>
          <w:lang w:val="en-US"/>
        </w:rPr>
        <w:t>.</w:t>
      </w:r>
    </w:p>
    <w:p w14:paraId="073EF7BA" w14:textId="77777777" w:rsidR="004A01AB" w:rsidRDefault="004A01AB">
      <w:pPr>
        <w:rPr>
          <w:rFonts w:eastAsia="Calibri"/>
          <w:b/>
          <w:caps/>
          <w:sz w:val="28"/>
          <w:szCs w:val="28"/>
          <w:lang w:eastAsia="en-US"/>
        </w:rPr>
      </w:pPr>
    </w:p>
    <w:p w14:paraId="15B24FB3" w14:textId="77777777" w:rsidR="009D0C0B" w:rsidRDefault="00FA480B">
      <w:pPr>
        <w:pStyle w:val="Titre2"/>
        <w:rPr>
          <w:rFonts w:eastAsia="Verdana"/>
          <w:caps/>
          <w:sz w:val="28"/>
          <w:szCs w:val="28"/>
          <w:lang w:val="de-DE" w:eastAsia="en-US"/>
        </w:rPr>
      </w:pPr>
      <w:bookmarkStart w:id="279" w:name="_Toc505609784"/>
      <w:r>
        <w:rPr>
          <w:lang w:val="de-DE"/>
        </w:rPr>
        <w:t>Confidential annex</w:t>
      </w:r>
      <w:bookmarkEnd w:id="279"/>
      <w:r>
        <w:rPr>
          <w:lang w:val="de-DE"/>
        </w:rPr>
        <w:t xml:space="preserve"> </w:t>
      </w:r>
    </w:p>
    <w:p w14:paraId="74A8312F" w14:textId="77777777" w:rsidR="0071562C" w:rsidRPr="00F958AF" w:rsidRDefault="00972F44" w:rsidP="0071562C">
      <w:pPr>
        <w:rPr>
          <w:lang w:eastAsia="en-US"/>
        </w:rPr>
      </w:pPr>
      <w:r>
        <w:rPr>
          <w:lang w:eastAsia="en-US"/>
        </w:rPr>
        <w:t>Please refer to the Confidential annex file.</w:t>
      </w:r>
    </w:p>
    <w:p w14:paraId="7373C9E3" w14:textId="77777777" w:rsidR="0071562C" w:rsidRDefault="0071562C">
      <w:pPr>
        <w:rPr>
          <w:lang w:val="de-DE"/>
        </w:rPr>
      </w:pPr>
    </w:p>
    <w:p w14:paraId="3C15065F" w14:textId="77777777" w:rsidR="009D0C0B" w:rsidRDefault="00FA480B">
      <w:pPr>
        <w:pStyle w:val="Titre2"/>
        <w:rPr>
          <w:sz w:val="28"/>
          <w:szCs w:val="28"/>
        </w:rPr>
      </w:pPr>
      <w:bookmarkStart w:id="280" w:name="_Toc505609785"/>
      <w:r>
        <w:rPr>
          <w:lang w:val="de-DE"/>
        </w:rPr>
        <w:t>Other</w:t>
      </w:r>
      <w:bookmarkEnd w:id="280"/>
    </w:p>
    <w:sectPr w:rsidR="009D0C0B">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5A00" w14:textId="77777777" w:rsidR="00C16239" w:rsidRDefault="00C16239">
      <w:r>
        <w:separator/>
      </w:r>
    </w:p>
  </w:endnote>
  <w:endnote w:type="continuationSeparator" w:id="0">
    <w:p w14:paraId="1FABE106" w14:textId="77777777" w:rsidR="00C16239" w:rsidRDefault="00C1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BA47" w14:textId="3938190C" w:rsidR="00C16239" w:rsidRDefault="00C16239">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EB3EA6">
      <w:rPr>
        <w:rFonts w:cs="Verdana"/>
        <w:noProof/>
        <w:sz w:val="18"/>
      </w:rPr>
      <w:t>4</w:t>
    </w:r>
    <w:r>
      <w:rPr>
        <w:rFonts w:cs="Verdana"/>
        <w:sz w:val="18"/>
      </w:rPr>
      <w:fldChar w:fldCharType="end"/>
    </w:r>
  </w:p>
  <w:p w14:paraId="55A4F362" w14:textId="77777777" w:rsidR="00C16239" w:rsidRDefault="00C16239">
    <w:pPr>
      <w:pStyle w:val="Pieddepage"/>
      <w:rPr>
        <w:rFonts w:ascii="Verdana" w:hAnsi="Verdana" w:cs="Verdan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CCA4C" w14:textId="77777777" w:rsidR="00C16239" w:rsidRDefault="00C16239">
      <w:r>
        <w:separator/>
      </w:r>
    </w:p>
  </w:footnote>
  <w:footnote w:type="continuationSeparator" w:id="0">
    <w:p w14:paraId="0327A82E" w14:textId="77777777" w:rsidR="00C16239" w:rsidRDefault="00C16239">
      <w:r>
        <w:continuationSeparator/>
      </w:r>
    </w:p>
  </w:footnote>
  <w:footnote w:id="1">
    <w:p w14:paraId="0937CBB1" w14:textId="77777777" w:rsidR="00C16239" w:rsidRDefault="00C16239">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14:paraId="3C8DF687" w14:textId="77777777" w:rsidR="00C16239" w:rsidRDefault="00C16239">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3">
    <w:p w14:paraId="2D377FD9" w14:textId="77777777" w:rsidR="00C16239" w:rsidRDefault="00C16239">
      <w:pPr>
        <w:pStyle w:val="Notedebasdepage"/>
        <w:jc w:val="both"/>
      </w:pPr>
      <w:r>
        <w:rPr>
          <w:rStyle w:val="Caractresdenotedebasdepage"/>
        </w:rPr>
        <w:footnoteRef/>
      </w:r>
      <w:r>
        <w:rPr>
          <w:rFonts w:eastAsia="Verdana"/>
          <w:sz w:val="16"/>
          <w:szCs w:val="16"/>
        </w:rPr>
        <w:tab/>
        <w:t xml:space="preserve"> </w:t>
      </w:r>
      <w:r>
        <w:rPr>
          <w:sz w:val="16"/>
          <w:szCs w:val="16"/>
        </w:rPr>
        <w:t>For micro-organisms based products: indication on the need for the biocidal product to carry the biohazard sign specified in Annex II to Directive 2000/54/EC (Biological Agents at Work).</w:t>
      </w:r>
    </w:p>
  </w:footnote>
  <w:footnote w:id="4">
    <w:p w14:paraId="45306366" w14:textId="77777777" w:rsidR="00C16239" w:rsidRDefault="00C16239">
      <w:pPr>
        <w:pStyle w:val="Notedebasdepage"/>
        <w:jc w:val="both"/>
      </w:pPr>
      <w:r>
        <w:rPr>
          <w:rStyle w:val="Caractresdenotedebasdepage"/>
        </w:rPr>
        <w:footnoteRef/>
      </w:r>
      <w:r>
        <w:rPr>
          <w:rFonts w:eastAsia="Verdana"/>
          <w:sz w:val="16"/>
          <w:szCs w:val="16"/>
        </w:rPr>
        <w:tab/>
        <w:t xml:space="preserve"> </w:t>
      </w:r>
      <w:r>
        <w:rPr>
          <w:sz w:val="16"/>
          <w:szCs w:val="16"/>
        </w:rPr>
        <w:t>Copy this section as many times as necessary (one table per use, together with any instructions for use, risk mitigation measures and other directions for use that are use-specific. It has to be noted that in accordance with Document CA-May14-Doc.5.6 – Final, the SPC of a biocidal product presents the authorised uses as a number of pre-defined uses to which the product label shall have full correspondence.</w:t>
      </w:r>
    </w:p>
  </w:footnote>
  <w:footnote w:id="5">
    <w:p w14:paraId="6C622967" w14:textId="77777777" w:rsidR="00C16239" w:rsidRDefault="00C16239">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6">
    <w:p w14:paraId="0CDB3D19" w14:textId="77777777" w:rsidR="00C16239" w:rsidRDefault="00C16239" w:rsidP="00DF432A">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7">
    <w:p w14:paraId="591EACBE" w14:textId="77777777" w:rsidR="00C16239" w:rsidRDefault="00C16239" w:rsidP="00C16239">
      <w:pPr>
        <w:pStyle w:val="Notedebasdepage"/>
        <w:jc w:val="both"/>
      </w:pPr>
      <w:r>
        <w:rPr>
          <w:rStyle w:val="Caractresdenotedebasdepage"/>
        </w:rPr>
        <w:footnoteRef/>
      </w:r>
      <w:r>
        <w:rPr>
          <w:rFonts w:eastAsia="Verdana"/>
          <w:sz w:val="16"/>
          <w:szCs w:val="16"/>
        </w:rPr>
        <w:tab/>
        <w:t xml:space="preserve"> </w:t>
      </w:r>
      <w:r>
        <w:rPr>
          <w:sz w:val="16"/>
          <w:szCs w:val="16"/>
        </w:rPr>
        <w:t>Copy this section as many times as necessary (one table per use, together with any instructions for use, risk mitigation measures and other directions for use that are use-specific. It has to be noted that in accordance with Document CA-May14-Doc.5.6 – Final, the SPC of a biocidal product presents the authorised uses as a number of pre-defined uses to which the product label shall have full correspondence.</w:t>
      </w:r>
    </w:p>
  </w:footnote>
  <w:footnote w:id="8">
    <w:p w14:paraId="08D5E0C6" w14:textId="77777777" w:rsidR="00C16239" w:rsidRDefault="00C16239" w:rsidP="00C16239">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9">
    <w:p w14:paraId="101CC70D" w14:textId="77777777" w:rsidR="00C16239" w:rsidRDefault="00C16239" w:rsidP="00C16239">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10">
    <w:p w14:paraId="51C3921E" w14:textId="77777777" w:rsidR="00C16239" w:rsidRDefault="00C16239">
      <w:pPr>
        <w:pStyle w:val="Notedebasdepage"/>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11">
    <w:p w14:paraId="56C95EEA" w14:textId="77777777" w:rsidR="00C16239" w:rsidRPr="0094215B" w:rsidRDefault="00C16239" w:rsidP="00BF1FA7">
      <w:pPr>
        <w:pStyle w:val="Notedebasdepage"/>
      </w:pPr>
      <w:r>
        <w:rPr>
          <w:rStyle w:val="Appelnotedebasdep"/>
        </w:rPr>
        <w:footnoteRef/>
      </w:r>
      <w:r>
        <w:t xml:space="preserve"> </w:t>
      </w:r>
      <w:r w:rsidRPr="002C522D">
        <w:rPr>
          <w:sz w:val="16"/>
        </w:rPr>
        <w:t>Wood preservatives</w:t>
      </w:r>
      <w:r>
        <w:rPr>
          <w:sz w:val="16"/>
        </w:rPr>
        <w:t xml:space="preserve"> – Determination of the preventive action against </w:t>
      </w:r>
      <w:r w:rsidRPr="004C1D97">
        <w:rPr>
          <w:i/>
          <w:sz w:val="16"/>
        </w:rPr>
        <w:t>Hylotrupes bajulus (Linnaeus)</w:t>
      </w:r>
      <w:r>
        <w:rPr>
          <w:sz w:val="16"/>
        </w:rPr>
        <w:t xml:space="preserve"> – Part 1:Larvicidal effect (laboratory method).</w:t>
      </w:r>
    </w:p>
  </w:footnote>
  <w:footnote w:id="12">
    <w:p w14:paraId="064B24EE" w14:textId="77777777" w:rsidR="00C16239" w:rsidRPr="0094215B" w:rsidRDefault="00C16239" w:rsidP="00BF1FA7">
      <w:pPr>
        <w:pStyle w:val="Notedebasdepage"/>
        <w:jc w:val="both"/>
      </w:pPr>
      <w:r>
        <w:rPr>
          <w:rStyle w:val="Appelnotedebasdep"/>
        </w:rPr>
        <w:footnoteRef/>
      </w:r>
      <w:r>
        <w:t xml:space="preserve"> </w:t>
      </w:r>
      <w:r w:rsidRPr="006B2079">
        <w:rPr>
          <w:sz w:val="16"/>
        </w:rPr>
        <w:t xml:space="preserve">Wood preservatives – Determination of the protective effectiveness against </w:t>
      </w:r>
      <w:r w:rsidRPr="006B2079">
        <w:rPr>
          <w:i/>
          <w:sz w:val="16"/>
        </w:rPr>
        <w:t>Lyctus brunneus (Stephens)</w:t>
      </w:r>
      <w:r w:rsidRPr="006B2079">
        <w:rPr>
          <w:sz w:val="16"/>
        </w:rPr>
        <w:t xml:space="preserve"> – Part 1: Application by surface treatment (laboratory method)</w:t>
      </w:r>
      <w:r>
        <w:rPr>
          <w:sz w:val="16"/>
        </w:rPr>
        <w:t>.</w:t>
      </w:r>
    </w:p>
  </w:footnote>
  <w:footnote w:id="13">
    <w:p w14:paraId="0BD483D9" w14:textId="77777777" w:rsidR="00C16239" w:rsidRPr="0094215B" w:rsidRDefault="00C16239" w:rsidP="00BF1FA7">
      <w:pPr>
        <w:pStyle w:val="Notedebasdepage"/>
        <w:jc w:val="both"/>
      </w:pPr>
      <w:r>
        <w:rPr>
          <w:rStyle w:val="Appelnotedebasdep"/>
        </w:rPr>
        <w:footnoteRef/>
      </w:r>
      <w:r>
        <w:t xml:space="preserve"> </w:t>
      </w:r>
      <w:r w:rsidRPr="006B2079">
        <w:rPr>
          <w:sz w:val="16"/>
        </w:rPr>
        <w:t xml:space="preserve">Wood preservatives – Determination of the protective effectiveness against </w:t>
      </w:r>
      <w:r>
        <w:rPr>
          <w:i/>
          <w:sz w:val="16"/>
        </w:rPr>
        <w:t>Anobium punctatum (De Geer)</w:t>
      </w:r>
      <w:r w:rsidRPr="0020657A">
        <w:rPr>
          <w:color w:val="000000"/>
        </w:rPr>
        <w:t xml:space="preserve"> </w:t>
      </w:r>
      <w:r w:rsidRPr="0020657A">
        <w:rPr>
          <w:sz w:val="16"/>
        </w:rPr>
        <w:t>by egg-Iaying and larval survival</w:t>
      </w:r>
      <w:r w:rsidRPr="006B2079">
        <w:rPr>
          <w:sz w:val="16"/>
        </w:rPr>
        <w:t xml:space="preserve"> – Part 1: Application by surface treatment (laboratory method)</w:t>
      </w:r>
      <w:r>
        <w:rPr>
          <w:sz w:val="16"/>
        </w:rPr>
        <w:t>.</w:t>
      </w:r>
    </w:p>
  </w:footnote>
  <w:footnote w:id="14">
    <w:p w14:paraId="72D2D6F3" w14:textId="77777777" w:rsidR="00C16239" w:rsidRPr="006B2079" w:rsidRDefault="00C16239" w:rsidP="00BF1FA7">
      <w:pPr>
        <w:pStyle w:val="Notedebasdepage"/>
        <w:jc w:val="both"/>
        <w:rPr>
          <w:sz w:val="16"/>
        </w:rPr>
      </w:pPr>
      <w:r>
        <w:rPr>
          <w:rStyle w:val="Appelnotedebasdep"/>
        </w:rPr>
        <w:footnoteRef/>
      </w:r>
      <w:r>
        <w:t xml:space="preserve"> </w:t>
      </w:r>
      <w:r w:rsidRPr="006B2079">
        <w:rPr>
          <w:sz w:val="16"/>
        </w:rPr>
        <w:t xml:space="preserve">Wood preservatives – Determination of preventive action against </w:t>
      </w:r>
      <w:r w:rsidRPr="006B2079">
        <w:rPr>
          <w:i/>
          <w:sz w:val="16"/>
        </w:rPr>
        <w:t>Reticulitermes</w:t>
      </w:r>
      <w:r w:rsidRPr="006B2079">
        <w:rPr>
          <w:sz w:val="16"/>
        </w:rPr>
        <w:t xml:space="preserve"> species (European termites) (Laboratory method)</w:t>
      </w:r>
    </w:p>
  </w:footnote>
  <w:footnote w:id="15">
    <w:p w14:paraId="1D8D0E2F" w14:textId="77777777" w:rsidR="00C16239" w:rsidRPr="00606A64" w:rsidRDefault="00C16239" w:rsidP="00BF1FA7">
      <w:pPr>
        <w:pStyle w:val="Notedebasdepage"/>
        <w:jc w:val="both"/>
      </w:pPr>
      <w:r>
        <w:rPr>
          <w:rStyle w:val="Appelnotedebasdep"/>
        </w:rPr>
        <w:footnoteRef/>
      </w:r>
      <w:r>
        <w:t xml:space="preserve"> </w:t>
      </w:r>
      <w:r w:rsidRPr="006B2079">
        <w:rPr>
          <w:sz w:val="16"/>
        </w:rPr>
        <w:t xml:space="preserve">Wood preservatives – Determination of eradicant efficacy in preventing emergence of </w:t>
      </w:r>
      <w:r w:rsidRPr="006B2079">
        <w:rPr>
          <w:i/>
          <w:sz w:val="16"/>
        </w:rPr>
        <w:t>Anobium punctatum (De Geer)</w:t>
      </w:r>
    </w:p>
  </w:footnote>
  <w:footnote w:id="16">
    <w:p w14:paraId="4765D5C0" w14:textId="77777777" w:rsidR="00C16239" w:rsidRPr="006B2079" w:rsidRDefault="00C16239" w:rsidP="00BF1FA7">
      <w:pPr>
        <w:pStyle w:val="Notedebasdepage"/>
        <w:jc w:val="both"/>
        <w:rPr>
          <w:sz w:val="16"/>
        </w:rPr>
      </w:pPr>
      <w:r>
        <w:rPr>
          <w:rStyle w:val="Appelnotedebasdep"/>
        </w:rPr>
        <w:footnoteRef/>
      </w:r>
      <w:r>
        <w:t xml:space="preserve"> </w:t>
      </w:r>
      <w:r w:rsidRPr="006B2079">
        <w:rPr>
          <w:sz w:val="16"/>
        </w:rPr>
        <w:t xml:space="preserve">Wood preservatives – Determination of the eradicant action against </w:t>
      </w:r>
      <w:r w:rsidRPr="006B2079">
        <w:rPr>
          <w:i/>
          <w:sz w:val="16"/>
        </w:rPr>
        <w:t>Hylotrupes bajulus (Linnaeus)</w:t>
      </w:r>
    </w:p>
  </w:footnote>
  <w:footnote w:id="17">
    <w:p w14:paraId="28C5F4D4" w14:textId="77777777" w:rsidR="00C16239" w:rsidRDefault="00C16239" w:rsidP="00A34AA1">
      <w:pPr>
        <w:pStyle w:val="Notedebasdepage"/>
      </w:pPr>
      <w:r>
        <w:rPr>
          <w:rStyle w:val="Caractresdenotedebasdepage"/>
        </w:rPr>
        <w:footnoteRef/>
      </w:r>
      <w:r>
        <w:rPr>
          <w:rFonts w:eastAsia="Verdana"/>
        </w:rPr>
        <w:tab/>
        <w:t xml:space="preserve"> </w:t>
      </w:r>
      <w:r>
        <w:rPr>
          <w:sz w:val="16"/>
          <w:szCs w:val="16"/>
        </w:rPr>
        <w:t>Copy this section as many times as necessary (one table per use).</w:t>
      </w:r>
    </w:p>
  </w:footnote>
  <w:footnote w:id="18">
    <w:p w14:paraId="4D4E26D5" w14:textId="77777777" w:rsidR="00C16239" w:rsidRPr="00C50222" w:rsidRDefault="00C16239" w:rsidP="00E37B4F">
      <w:pPr>
        <w:pStyle w:val="Notedebasdepage"/>
        <w:jc w:val="both"/>
      </w:pPr>
      <w:r w:rsidRPr="00C50222">
        <w:rPr>
          <w:sz w:val="16"/>
        </w:rPr>
        <w:footnoteRef/>
      </w:r>
      <w:r w:rsidRPr="00C50222">
        <w:rPr>
          <w:sz w:val="16"/>
        </w:rPr>
        <w:t xml:space="preserve"> Performance criteria for curative wood preservatives as determined by biological tests (2004)</w:t>
      </w:r>
    </w:p>
  </w:footnote>
  <w:footnote w:id="19">
    <w:p w14:paraId="4A348D99" w14:textId="77777777" w:rsidR="00C16239" w:rsidRPr="00890B03" w:rsidRDefault="00C16239" w:rsidP="00A211E6">
      <w:pPr>
        <w:pStyle w:val="Notedebasdepage"/>
      </w:pPr>
      <w:r>
        <w:rPr>
          <w:rStyle w:val="Appelnotedebasdep"/>
        </w:rPr>
        <w:footnoteRef/>
      </w:r>
      <w:r>
        <w:t xml:space="preserve"> </w:t>
      </w:r>
      <w:hyperlink r:id="rId1" w:history="1">
        <w:r w:rsidRPr="00890B03">
          <w:rPr>
            <w:rStyle w:val="Lienhypertexte"/>
          </w:rPr>
          <w:t>EFSA journal 2012; 10(4):2665</w:t>
        </w:r>
      </w:hyperlink>
    </w:p>
  </w:footnote>
  <w:footnote w:id="20">
    <w:p w14:paraId="5D2906B7" w14:textId="77777777" w:rsidR="00C16239" w:rsidRPr="005C48AB" w:rsidRDefault="00C16239" w:rsidP="00A211E6">
      <w:pPr>
        <w:pStyle w:val="Notedebasdepage"/>
        <w:rPr>
          <w:lang w:val="en-US"/>
        </w:rPr>
      </w:pPr>
      <w:r>
        <w:rPr>
          <w:rStyle w:val="Appelnotedebasdep"/>
        </w:rPr>
        <w:footnoteRef/>
      </w:r>
      <w:r>
        <w:rPr>
          <w:lang w:val="en-US"/>
        </w:rPr>
        <w:t xml:space="preserve"> “The most appropriate model to use for the scenario of non-professional application of paints by brushing and rolling”, agreed at the HH WG III on 26 May 2016</w:t>
      </w:r>
      <w:r w:rsidRPr="005C48AB">
        <w:rPr>
          <w:lang w:val="en-US"/>
        </w:rPr>
        <w:t>.</w:t>
      </w:r>
    </w:p>
  </w:footnote>
  <w:footnote w:id="21">
    <w:p w14:paraId="09F3760C" w14:textId="77777777" w:rsidR="00C16239" w:rsidRPr="001F3D3E" w:rsidRDefault="00C16239" w:rsidP="00A211E6">
      <w:pPr>
        <w:pStyle w:val="Notedebasdepage"/>
        <w:rPr>
          <w:lang w:val="en-US"/>
        </w:rPr>
      </w:pPr>
      <w:r>
        <w:rPr>
          <w:rStyle w:val="Appelnotedebasdep"/>
        </w:rPr>
        <w:footnoteRef/>
      </w:r>
      <w:r>
        <w:t xml:space="preserve"> HEEG Opinion on Exposure model ”Primary exposure scenario – washing out of a brush which has been used to apply a paint”, endorsed at TM III 2010. </w:t>
      </w:r>
    </w:p>
  </w:footnote>
  <w:footnote w:id="22">
    <w:p w14:paraId="5C045C7C"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3">
    <w:p w14:paraId="2E5CEEBE"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4">
    <w:p w14:paraId="3E3FC5DE"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5">
    <w:p w14:paraId="2F969D22" w14:textId="77777777" w:rsidR="00C16239" w:rsidRPr="001F3D3E" w:rsidRDefault="00C16239" w:rsidP="00A211E6">
      <w:pPr>
        <w:pStyle w:val="Notedebasdepage"/>
        <w:rPr>
          <w:lang w:val="en-US"/>
        </w:rPr>
      </w:pPr>
      <w:r>
        <w:rPr>
          <w:rStyle w:val="Appelnotedebasdep"/>
        </w:rPr>
        <w:footnoteRef/>
      </w:r>
      <w:r>
        <w:t xml:space="preserve"> HEEG Opinion on Exposure model ”Primary exposure scenario – washing out of a brush which has been used to apply a paint”, endorsed at TM III 2010. </w:t>
      </w:r>
    </w:p>
  </w:footnote>
  <w:footnote w:id="26">
    <w:p w14:paraId="4016DFC4"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7">
    <w:p w14:paraId="489347CE"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8">
    <w:p w14:paraId="55368F5D"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9">
    <w:p w14:paraId="2926C159" w14:textId="77777777" w:rsidR="00C16239" w:rsidRPr="001F3D3E" w:rsidRDefault="00C16239" w:rsidP="00A211E6">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30">
    <w:p w14:paraId="4ED42FA6" w14:textId="77777777" w:rsidR="00C16239" w:rsidRDefault="00C16239">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31">
    <w:p w14:paraId="3D34D59C" w14:textId="77777777" w:rsidR="00C16239" w:rsidRDefault="00C16239">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C16239" w14:paraId="614C454B" w14:textId="77777777">
      <w:tc>
        <w:tcPr>
          <w:tcW w:w="1276" w:type="dxa"/>
          <w:tcBorders>
            <w:bottom w:val="single" w:sz="4" w:space="0" w:color="000000"/>
          </w:tcBorders>
          <w:shd w:val="clear" w:color="auto" w:fill="auto"/>
          <w:vAlign w:val="center"/>
        </w:tcPr>
        <w:p w14:paraId="339FA59A" w14:textId="77777777" w:rsidR="00C16239" w:rsidRDefault="00C16239">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0EA0D2B9" w14:textId="0DA71825" w:rsidR="00C16239" w:rsidRPr="00BF1FA7" w:rsidRDefault="00C16239">
          <w:pPr>
            <w:widowControl w:val="0"/>
            <w:autoSpaceDE w:val="0"/>
            <w:jc w:val="center"/>
            <w:rPr>
              <w:rFonts w:cs="Times"/>
              <w:color w:val="000000"/>
              <w:sz w:val="18"/>
              <w:szCs w:val="18"/>
              <w:lang w:val="fr-FR"/>
            </w:rPr>
          </w:pPr>
          <w:r w:rsidRPr="00F02F6A">
            <w:rPr>
              <w:rFonts w:cs="Times"/>
              <w:color w:val="000000"/>
              <w:sz w:val="18"/>
              <w:szCs w:val="18"/>
              <w:lang w:val="fr-FR"/>
            </w:rPr>
            <w:t>TX202 TRAITEMENT CHARPENTES - POUTRES</w:t>
          </w:r>
        </w:p>
      </w:tc>
      <w:tc>
        <w:tcPr>
          <w:tcW w:w="2552" w:type="dxa"/>
          <w:tcBorders>
            <w:bottom w:val="single" w:sz="4" w:space="0" w:color="000000"/>
          </w:tcBorders>
          <w:shd w:val="clear" w:color="auto" w:fill="auto"/>
          <w:vAlign w:val="center"/>
        </w:tcPr>
        <w:p w14:paraId="4AC0CB83" w14:textId="77777777" w:rsidR="00C16239" w:rsidRDefault="00C16239">
          <w:pPr>
            <w:widowControl w:val="0"/>
            <w:autoSpaceDE w:val="0"/>
            <w:jc w:val="center"/>
          </w:pPr>
          <w:r>
            <w:rPr>
              <w:rFonts w:cs="Times"/>
              <w:color w:val="000000"/>
              <w:sz w:val="18"/>
              <w:szCs w:val="18"/>
            </w:rPr>
            <w:t>PT8</w:t>
          </w:r>
        </w:p>
      </w:tc>
    </w:tr>
  </w:tbl>
  <w:p w14:paraId="460B2CE1" w14:textId="77777777" w:rsidR="00C16239" w:rsidRDefault="00C162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C500E01"/>
    <w:multiLevelType w:val="hybridMultilevel"/>
    <w:tmpl w:val="00344840"/>
    <w:lvl w:ilvl="0" w:tplc="A054679A">
      <w:start w:val="3"/>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11737"/>
    <w:multiLevelType w:val="hybridMultilevel"/>
    <w:tmpl w:val="80268E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8FA589F"/>
    <w:multiLevelType w:val="hybridMultilevel"/>
    <w:tmpl w:val="FC4214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DD5E96"/>
    <w:multiLevelType w:val="hybridMultilevel"/>
    <w:tmpl w:val="EF204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75B9C"/>
    <w:multiLevelType w:val="hybridMultilevel"/>
    <w:tmpl w:val="90B2A6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47BD2"/>
    <w:multiLevelType w:val="hybridMultilevel"/>
    <w:tmpl w:val="CEEA9D4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27754B"/>
    <w:multiLevelType w:val="multilevel"/>
    <w:tmpl w:val="95101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Verdana" w:hAnsi="Verdana" w:hint="default"/>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A845E2"/>
    <w:multiLevelType w:val="hybridMultilevel"/>
    <w:tmpl w:val="EC82CB3A"/>
    <w:lvl w:ilvl="0" w:tplc="E1864FF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53D61"/>
    <w:multiLevelType w:val="hybridMultilevel"/>
    <w:tmpl w:val="ECF64F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3D91367"/>
    <w:multiLevelType w:val="hybridMultilevel"/>
    <w:tmpl w:val="2F0891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94EDD"/>
    <w:multiLevelType w:val="hybridMultilevel"/>
    <w:tmpl w:val="F34E84B8"/>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BA08D2"/>
    <w:multiLevelType w:val="hybridMultilevel"/>
    <w:tmpl w:val="27D8EE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A800E3C"/>
    <w:multiLevelType w:val="hybridMultilevel"/>
    <w:tmpl w:val="49F4ACC0"/>
    <w:lvl w:ilvl="0" w:tplc="C93E0D0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513F5F"/>
    <w:multiLevelType w:val="hybridMultilevel"/>
    <w:tmpl w:val="5EF43978"/>
    <w:lvl w:ilvl="0" w:tplc="040C000B">
      <w:start w:val="1"/>
      <w:numFmt w:val="bullet"/>
      <w:lvlText w:val=""/>
      <w:lvlJc w:val="left"/>
      <w:pPr>
        <w:ind w:left="714" w:hanging="360"/>
      </w:pPr>
      <w:rPr>
        <w:rFonts w:ascii="Wingdings" w:hAnsi="Wingdings"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1" w15:restartNumberingAfterBreak="0">
    <w:nsid w:val="6FDD525C"/>
    <w:multiLevelType w:val="hybridMultilevel"/>
    <w:tmpl w:val="2D0CB18A"/>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964828"/>
    <w:multiLevelType w:val="hybridMultilevel"/>
    <w:tmpl w:val="FDD6AF2E"/>
    <w:lvl w:ilvl="0" w:tplc="E1864FF6">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15:restartNumberingAfterBreak="0">
    <w:nsid w:val="7BA94C13"/>
    <w:multiLevelType w:val="hybridMultilevel"/>
    <w:tmpl w:val="AC1EAE20"/>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2"/>
  </w:num>
  <w:num w:numId="5">
    <w:abstractNumId w:val="7"/>
  </w:num>
  <w:num w:numId="6">
    <w:abstractNumId w:val="19"/>
  </w:num>
  <w:num w:numId="7">
    <w:abstractNumId w:val="14"/>
  </w:num>
  <w:num w:numId="8">
    <w:abstractNumId w:val="20"/>
  </w:num>
  <w:num w:numId="9">
    <w:abstractNumId w:val="11"/>
  </w:num>
  <w:num w:numId="10">
    <w:abstractNumId w:val="8"/>
  </w:num>
  <w:num w:numId="11">
    <w:abstractNumId w:val="13"/>
  </w:num>
  <w:num w:numId="12">
    <w:abstractNumId w:val="23"/>
  </w:num>
  <w:num w:numId="13">
    <w:abstractNumId w:val="1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21"/>
  </w:num>
  <w:num w:numId="30">
    <w:abstractNumId w:val="6"/>
  </w:num>
  <w:num w:numId="31">
    <w:abstractNumId w:val="5"/>
  </w:num>
  <w:num w:numId="32">
    <w:abstractNumId w:val="9"/>
  </w:num>
  <w:num w:numId="33">
    <w:abstractNumId w:val="18"/>
  </w:num>
  <w:num w:numId="34">
    <w:abstractNumId w:val="10"/>
  </w:num>
  <w:num w:numId="35">
    <w:abstractNumId w:val="12"/>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172A"/>
    <w:rsid w:val="00002769"/>
    <w:rsid w:val="00011FE0"/>
    <w:rsid w:val="00033E34"/>
    <w:rsid w:val="00043437"/>
    <w:rsid w:val="00045884"/>
    <w:rsid w:val="00052BA8"/>
    <w:rsid w:val="0009092F"/>
    <w:rsid w:val="00093F5D"/>
    <w:rsid w:val="000C5CB8"/>
    <w:rsid w:val="000C6C30"/>
    <w:rsid w:val="000D1963"/>
    <w:rsid w:val="000E0388"/>
    <w:rsid w:val="000E79D1"/>
    <w:rsid w:val="00103BEA"/>
    <w:rsid w:val="00104097"/>
    <w:rsid w:val="00116A68"/>
    <w:rsid w:val="0013247C"/>
    <w:rsid w:val="001403B5"/>
    <w:rsid w:val="00141082"/>
    <w:rsid w:val="00152881"/>
    <w:rsid w:val="00153137"/>
    <w:rsid w:val="001542FE"/>
    <w:rsid w:val="0018210E"/>
    <w:rsid w:val="00182DEC"/>
    <w:rsid w:val="00186511"/>
    <w:rsid w:val="0019559F"/>
    <w:rsid w:val="001A297B"/>
    <w:rsid w:val="001D24A6"/>
    <w:rsid w:val="001D795E"/>
    <w:rsid w:val="001F56B7"/>
    <w:rsid w:val="00202E1A"/>
    <w:rsid w:val="002321E7"/>
    <w:rsid w:val="00255BB9"/>
    <w:rsid w:val="002623D0"/>
    <w:rsid w:val="00293BAE"/>
    <w:rsid w:val="00297C54"/>
    <w:rsid w:val="002A54B6"/>
    <w:rsid w:val="002A583D"/>
    <w:rsid w:val="002A5C97"/>
    <w:rsid w:val="002B04C7"/>
    <w:rsid w:val="002B2A8B"/>
    <w:rsid w:val="002B34D9"/>
    <w:rsid w:val="002C19A5"/>
    <w:rsid w:val="002C2C0D"/>
    <w:rsid w:val="002C30FD"/>
    <w:rsid w:val="00321F88"/>
    <w:rsid w:val="00332B23"/>
    <w:rsid w:val="00335C55"/>
    <w:rsid w:val="00336EA5"/>
    <w:rsid w:val="00341C75"/>
    <w:rsid w:val="00370140"/>
    <w:rsid w:val="00373F7F"/>
    <w:rsid w:val="00382FEB"/>
    <w:rsid w:val="00385B7E"/>
    <w:rsid w:val="00387E8B"/>
    <w:rsid w:val="0039091D"/>
    <w:rsid w:val="00394214"/>
    <w:rsid w:val="00397C2A"/>
    <w:rsid w:val="003D709B"/>
    <w:rsid w:val="003E11DB"/>
    <w:rsid w:val="003E2566"/>
    <w:rsid w:val="003E5040"/>
    <w:rsid w:val="003F0618"/>
    <w:rsid w:val="003F0D6E"/>
    <w:rsid w:val="004059F6"/>
    <w:rsid w:val="00412A32"/>
    <w:rsid w:val="00412DBE"/>
    <w:rsid w:val="004314AE"/>
    <w:rsid w:val="00437889"/>
    <w:rsid w:val="00441935"/>
    <w:rsid w:val="00444DB7"/>
    <w:rsid w:val="00445439"/>
    <w:rsid w:val="004517C4"/>
    <w:rsid w:val="0045712B"/>
    <w:rsid w:val="00465328"/>
    <w:rsid w:val="00482105"/>
    <w:rsid w:val="00483AC8"/>
    <w:rsid w:val="00493369"/>
    <w:rsid w:val="00495F34"/>
    <w:rsid w:val="004A01AB"/>
    <w:rsid w:val="004B47AA"/>
    <w:rsid w:val="004B6EC3"/>
    <w:rsid w:val="004B7857"/>
    <w:rsid w:val="004D1B25"/>
    <w:rsid w:val="004D3604"/>
    <w:rsid w:val="004D38E9"/>
    <w:rsid w:val="004E65EB"/>
    <w:rsid w:val="004F04EA"/>
    <w:rsid w:val="00501FC2"/>
    <w:rsid w:val="00513A81"/>
    <w:rsid w:val="00520D32"/>
    <w:rsid w:val="00523F0A"/>
    <w:rsid w:val="00533A84"/>
    <w:rsid w:val="0053606C"/>
    <w:rsid w:val="005513F8"/>
    <w:rsid w:val="005527AC"/>
    <w:rsid w:val="0056018B"/>
    <w:rsid w:val="00572639"/>
    <w:rsid w:val="005808F7"/>
    <w:rsid w:val="0058321D"/>
    <w:rsid w:val="00584450"/>
    <w:rsid w:val="00584A8E"/>
    <w:rsid w:val="005C79ED"/>
    <w:rsid w:val="005D27E4"/>
    <w:rsid w:val="005F527D"/>
    <w:rsid w:val="00612094"/>
    <w:rsid w:val="00612682"/>
    <w:rsid w:val="0062171F"/>
    <w:rsid w:val="00635CC0"/>
    <w:rsid w:val="00641708"/>
    <w:rsid w:val="006537D1"/>
    <w:rsid w:val="00660470"/>
    <w:rsid w:val="00665A89"/>
    <w:rsid w:val="006746D7"/>
    <w:rsid w:val="006768C5"/>
    <w:rsid w:val="00682F0C"/>
    <w:rsid w:val="006836D5"/>
    <w:rsid w:val="006A0D43"/>
    <w:rsid w:val="006A1877"/>
    <w:rsid w:val="006A4162"/>
    <w:rsid w:val="006B6468"/>
    <w:rsid w:val="006C76C1"/>
    <w:rsid w:val="006D643A"/>
    <w:rsid w:val="006D6FED"/>
    <w:rsid w:val="006F53E5"/>
    <w:rsid w:val="00705414"/>
    <w:rsid w:val="00706C62"/>
    <w:rsid w:val="0071562C"/>
    <w:rsid w:val="007343CB"/>
    <w:rsid w:val="007501BA"/>
    <w:rsid w:val="00755BC5"/>
    <w:rsid w:val="00777BC6"/>
    <w:rsid w:val="00781C4D"/>
    <w:rsid w:val="00790B91"/>
    <w:rsid w:val="007A31E2"/>
    <w:rsid w:val="007B4A0A"/>
    <w:rsid w:val="007B60AB"/>
    <w:rsid w:val="007C1E19"/>
    <w:rsid w:val="007C39C0"/>
    <w:rsid w:val="007C579E"/>
    <w:rsid w:val="007E6959"/>
    <w:rsid w:val="007F0EBE"/>
    <w:rsid w:val="007F33B8"/>
    <w:rsid w:val="008077D9"/>
    <w:rsid w:val="008460E4"/>
    <w:rsid w:val="0085418B"/>
    <w:rsid w:val="008635D3"/>
    <w:rsid w:val="008649EA"/>
    <w:rsid w:val="0088234A"/>
    <w:rsid w:val="008942DD"/>
    <w:rsid w:val="008A088C"/>
    <w:rsid w:val="008A3347"/>
    <w:rsid w:val="008C11BA"/>
    <w:rsid w:val="008C1E82"/>
    <w:rsid w:val="008C4DE8"/>
    <w:rsid w:val="008D3DD0"/>
    <w:rsid w:val="008E0409"/>
    <w:rsid w:val="008F00A5"/>
    <w:rsid w:val="008F72D4"/>
    <w:rsid w:val="009001DC"/>
    <w:rsid w:val="009018AC"/>
    <w:rsid w:val="00907F5A"/>
    <w:rsid w:val="00911E0D"/>
    <w:rsid w:val="00914E82"/>
    <w:rsid w:val="00916CF2"/>
    <w:rsid w:val="009356C1"/>
    <w:rsid w:val="009404FF"/>
    <w:rsid w:val="0095664D"/>
    <w:rsid w:val="00956BB1"/>
    <w:rsid w:val="00961E15"/>
    <w:rsid w:val="009714C2"/>
    <w:rsid w:val="00972112"/>
    <w:rsid w:val="00972F44"/>
    <w:rsid w:val="00975F8D"/>
    <w:rsid w:val="009A1773"/>
    <w:rsid w:val="009B4D31"/>
    <w:rsid w:val="009D0C0B"/>
    <w:rsid w:val="009D4077"/>
    <w:rsid w:val="009D55EC"/>
    <w:rsid w:val="009F14BB"/>
    <w:rsid w:val="009F1EC4"/>
    <w:rsid w:val="009F51CC"/>
    <w:rsid w:val="00A17B44"/>
    <w:rsid w:val="00A211E6"/>
    <w:rsid w:val="00A26D03"/>
    <w:rsid w:val="00A301B1"/>
    <w:rsid w:val="00A34AA1"/>
    <w:rsid w:val="00A3613E"/>
    <w:rsid w:val="00A40C96"/>
    <w:rsid w:val="00A45DF8"/>
    <w:rsid w:val="00A55A20"/>
    <w:rsid w:val="00A66B7C"/>
    <w:rsid w:val="00A75CA0"/>
    <w:rsid w:val="00A93B92"/>
    <w:rsid w:val="00AA08AD"/>
    <w:rsid w:val="00AA0F34"/>
    <w:rsid w:val="00AA1636"/>
    <w:rsid w:val="00AA3C9A"/>
    <w:rsid w:val="00AC5802"/>
    <w:rsid w:val="00AC6D49"/>
    <w:rsid w:val="00AD09D3"/>
    <w:rsid w:val="00AE02A4"/>
    <w:rsid w:val="00AE49A6"/>
    <w:rsid w:val="00B02C99"/>
    <w:rsid w:val="00B05AF1"/>
    <w:rsid w:val="00B138C1"/>
    <w:rsid w:val="00B56C0E"/>
    <w:rsid w:val="00B817D4"/>
    <w:rsid w:val="00B84609"/>
    <w:rsid w:val="00B96E9F"/>
    <w:rsid w:val="00BA259B"/>
    <w:rsid w:val="00BC687D"/>
    <w:rsid w:val="00BF1FA7"/>
    <w:rsid w:val="00BF7C88"/>
    <w:rsid w:val="00C0138E"/>
    <w:rsid w:val="00C134C0"/>
    <w:rsid w:val="00C16239"/>
    <w:rsid w:val="00C33AD8"/>
    <w:rsid w:val="00C37227"/>
    <w:rsid w:val="00C44132"/>
    <w:rsid w:val="00C45F3E"/>
    <w:rsid w:val="00C507F2"/>
    <w:rsid w:val="00C56B0C"/>
    <w:rsid w:val="00C66331"/>
    <w:rsid w:val="00C71F22"/>
    <w:rsid w:val="00C72618"/>
    <w:rsid w:val="00C80B7A"/>
    <w:rsid w:val="00C819D9"/>
    <w:rsid w:val="00C917D9"/>
    <w:rsid w:val="00CA4C48"/>
    <w:rsid w:val="00CB54E5"/>
    <w:rsid w:val="00CC3F3C"/>
    <w:rsid w:val="00CC730C"/>
    <w:rsid w:val="00CD2B99"/>
    <w:rsid w:val="00CF5371"/>
    <w:rsid w:val="00D26528"/>
    <w:rsid w:val="00D27E74"/>
    <w:rsid w:val="00D43252"/>
    <w:rsid w:val="00D50536"/>
    <w:rsid w:val="00D6078D"/>
    <w:rsid w:val="00D7318C"/>
    <w:rsid w:val="00D7578E"/>
    <w:rsid w:val="00D909FA"/>
    <w:rsid w:val="00DC23B2"/>
    <w:rsid w:val="00DC591A"/>
    <w:rsid w:val="00DE721D"/>
    <w:rsid w:val="00DF2A50"/>
    <w:rsid w:val="00DF432A"/>
    <w:rsid w:val="00DF7732"/>
    <w:rsid w:val="00E01A70"/>
    <w:rsid w:val="00E11CE0"/>
    <w:rsid w:val="00E141B3"/>
    <w:rsid w:val="00E16536"/>
    <w:rsid w:val="00E306A8"/>
    <w:rsid w:val="00E33834"/>
    <w:rsid w:val="00E359D0"/>
    <w:rsid w:val="00E37B4F"/>
    <w:rsid w:val="00E57644"/>
    <w:rsid w:val="00E62903"/>
    <w:rsid w:val="00E73CEC"/>
    <w:rsid w:val="00EA3D62"/>
    <w:rsid w:val="00EB3B5D"/>
    <w:rsid w:val="00EB3EA6"/>
    <w:rsid w:val="00EB5618"/>
    <w:rsid w:val="00EC7B09"/>
    <w:rsid w:val="00ED419B"/>
    <w:rsid w:val="00EE2BF9"/>
    <w:rsid w:val="00EE4727"/>
    <w:rsid w:val="00EE4F92"/>
    <w:rsid w:val="00EE5DF0"/>
    <w:rsid w:val="00EF7160"/>
    <w:rsid w:val="00F02F6A"/>
    <w:rsid w:val="00F06E2A"/>
    <w:rsid w:val="00F077C1"/>
    <w:rsid w:val="00F15A77"/>
    <w:rsid w:val="00F23929"/>
    <w:rsid w:val="00F26F7D"/>
    <w:rsid w:val="00F27877"/>
    <w:rsid w:val="00F320EC"/>
    <w:rsid w:val="00F33B28"/>
    <w:rsid w:val="00F43AD5"/>
    <w:rsid w:val="00F6313A"/>
    <w:rsid w:val="00F65DB4"/>
    <w:rsid w:val="00F74E28"/>
    <w:rsid w:val="00F82A24"/>
    <w:rsid w:val="00F8790C"/>
    <w:rsid w:val="00F91626"/>
    <w:rsid w:val="00F94326"/>
    <w:rsid w:val="00FA21FB"/>
    <w:rsid w:val="00FA480B"/>
    <w:rsid w:val="00FA5CD0"/>
    <w:rsid w:val="00FC0BF3"/>
    <w:rsid w:val="00FC32C4"/>
    <w:rsid w:val="00FF3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378E914"/>
  <w15:docId w15:val="{5A205283-BD2C-46E3-A338-AC72D0F6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uiPriority w:val="99"/>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ParagraphedelisteCar">
    <w:name w:val="Paragraphe de liste Car"/>
    <w:link w:val="Paragraphedeliste"/>
    <w:uiPriority w:val="34"/>
    <w:rsid w:val="00DF432A"/>
    <w:rPr>
      <w:rFonts w:ascii="Verdana" w:hAnsi="Verdana" w:cs="Verdana"/>
      <w:lang w:val="en-GB" w:eastAsia="zh-CN"/>
    </w:rPr>
  </w:style>
  <w:style w:type="paragraph" w:customStyle="1" w:styleId="TITRE30">
    <w:name w:val="_TITRE3"/>
    <w:basedOn w:val="Normal"/>
    <w:next w:val="Normal"/>
    <w:qFormat/>
    <w:rsid w:val="004A01AB"/>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styleId="Marquedecommentaire">
    <w:name w:val="annotation reference"/>
    <w:basedOn w:val="Policepardfaut"/>
    <w:uiPriority w:val="99"/>
    <w:unhideWhenUsed/>
    <w:rsid w:val="001D795E"/>
    <w:rPr>
      <w:sz w:val="16"/>
      <w:szCs w:val="16"/>
    </w:rPr>
  </w:style>
  <w:style w:type="paragraph" w:styleId="Commentaire">
    <w:name w:val="annotation text"/>
    <w:basedOn w:val="Normal"/>
    <w:link w:val="CommentaireCar1"/>
    <w:uiPriority w:val="99"/>
    <w:unhideWhenUsed/>
    <w:rsid w:val="001D795E"/>
  </w:style>
  <w:style w:type="character" w:customStyle="1" w:styleId="CommentaireCar1">
    <w:name w:val="Commentaire Car1"/>
    <w:basedOn w:val="Policepardfaut"/>
    <w:link w:val="Commentaire"/>
    <w:uiPriority w:val="99"/>
    <w:semiHidden/>
    <w:rsid w:val="001D795E"/>
    <w:rPr>
      <w:rFonts w:ascii="Verdana" w:hAnsi="Verdana" w:cs="Verdana"/>
      <w:lang w:val="en-GB" w:eastAsia="zh-CN"/>
    </w:rPr>
  </w:style>
  <w:style w:type="table" w:styleId="Grilledutableau">
    <w:name w:val="Table Grid"/>
    <w:basedOn w:val="TableauNormal"/>
    <w:uiPriority w:val="59"/>
    <w:rsid w:val="00682F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682F0C"/>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682F0C"/>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682F0C"/>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682F0C"/>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682F0C"/>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682F0C"/>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682F0C"/>
    <w:pPr>
      <w:widowControl w:val="0"/>
      <w:numPr>
        <w:numId w:val="10"/>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682F0C"/>
    <w:rPr>
      <w:rFonts w:ascii="Calibri" w:hAnsi="Calibri" w:cs="Calibri"/>
      <w:color w:val="000000"/>
      <w:spacing w:val="-4"/>
      <w:sz w:val="22"/>
      <w:szCs w:val="22"/>
      <w:lang w:val="en-US"/>
    </w:rPr>
  </w:style>
  <w:style w:type="paragraph" w:customStyle="1" w:styleId="titre40">
    <w:name w:val="titre 4"/>
    <w:basedOn w:val="Titre4"/>
    <w:link w:val="titre4Car0"/>
    <w:qFormat/>
    <w:rsid w:val="00682F0C"/>
    <w:pPr>
      <w:tabs>
        <w:tab w:val="clear" w:pos="0"/>
        <w:tab w:val="left" w:pos="993"/>
      </w:tabs>
      <w:suppressAutoHyphens w:val="0"/>
      <w:ind w:left="1304"/>
    </w:pPr>
    <w:rPr>
      <w:i/>
      <w:lang w:eastAsia="sv-SE"/>
    </w:rPr>
  </w:style>
  <w:style w:type="character" w:customStyle="1" w:styleId="titre4Car0">
    <w:name w:val="titre 4 Car"/>
    <w:basedOn w:val="Titre4Car"/>
    <w:link w:val="titre40"/>
    <w:rsid w:val="00682F0C"/>
    <w:rPr>
      <w:rFonts w:ascii="Verdana" w:eastAsia="Calibri" w:hAnsi="Verdana" w:cs="Verdana"/>
      <w:i/>
      <w:sz w:val="22"/>
      <w:szCs w:val="24"/>
      <w:lang w:val="de-DE" w:eastAsia="sv-SE"/>
    </w:rPr>
  </w:style>
  <w:style w:type="character" w:customStyle="1" w:styleId="NotedefinCar">
    <w:name w:val="Note de fin Car"/>
    <w:basedOn w:val="Policepardfaut"/>
    <w:link w:val="Notedefin"/>
    <w:rsid w:val="00682F0C"/>
    <w:rPr>
      <w:position w:val="4"/>
      <w:lang w:val="en-GB" w:eastAsia="zh-CN"/>
    </w:rPr>
  </w:style>
  <w:style w:type="paragraph" w:styleId="Tabledesillustrations">
    <w:name w:val="table of figures"/>
    <w:basedOn w:val="Normal"/>
    <w:next w:val="Normal"/>
    <w:semiHidden/>
    <w:rsid w:val="00682F0C"/>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682F0C"/>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682F0C"/>
    <w:rPr>
      <w:rFonts w:ascii="Tahoma" w:hAnsi="Tahoma"/>
      <w:shd w:val="clear" w:color="auto" w:fill="000080"/>
      <w:lang w:val="en-GB" w:eastAsia="de-DE"/>
    </w:rPr>
  </w:style>
  <w:style w:type="character" w:customStyle="1" w:styleId="RetraitcorpsdetexteCar">
    <w:name w:val="Retrait corps de texte Car"/>
    <w:basedOn w:val="Policepardfaut"/>
    <w:rsid w:val="00682F0C"/>
    <w:rPr>
      <w:rFonts w:ascii="Verdana" w:eastAsia="Times New Roman" w:hAnsi="Verdana" w:cs="Times New Roman"/>
      <w:sz w:val="24"/>
      <w:szCs w:val="20"/>
      <w:lang w:val="en-GB" w:eastAsia="de-DE"/>
    </w:rPr>
  </w:style>
  <w:style w:type="paragraph" w:styleId="Corpsdetexte2">
    <w:name w:val="Body Text 2"/>
    <w:basedOn w:val="Normal"/>
    <w:link w:val="Corpsdetexte2Car"/>
    <w:rsid w:val="00682F0C"/>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682F0C"/>
    <w:rPr>
      <w:rFonts w:ascii="Verdana" w:hAnsi="Verdana"/>
      <w:i/>
      <w:color w:val="0000FF"/>
      <w:lang w:val="en-GB" w:eastAsia="de-DE"/>
    </w:rPr>
  </w:style>
  <w:style w:type="paragraph" w:styleId="Salutations">
    <w:name w:val="Salutation"/>
    <w:basedOn w:val="Normal"/>
    <w:next w:val="Normal"/>
    <w:link w:val="SalutationsCar"/>
    <w:rsid w:val="00682F0C"/>
    <w:pPr>
      <w:suppressAutoHyphens w:val="0"/>
    </w:pPr>
    <w:rPr>
      <w:rFonts w:cs="Times New Roman"/>
      <w:lang w:eastAsia="de-DE"/>
    </w:rPr>
  </w:style>
  <w:style w:type="character" w:customStyle="1" w:styleId="SalutationsCar">
    <w:name w:val="Salutations Car"/>
    <w:basedOn w:val="Policepardfaut"/>
    <w:link w:val="Salutations"/>
    <w:rsid w:val="00682F0C"/>
    <w:rPr>
      <w:rFonts w:ascii="Verdana" w:hAnsi="Verdana"/>
      <w:lang w:val="en-GB" w:eastAsia="de-DE"/>
    </w:rPr>
  </w:style>
  <w:style w:type="paragraph" w:styleId="Listepuces">
    <w:name w:val="List Bullet"/>
    <w:basedOn w:val="Normal"/>
    <w:autoRedefine/>
    <w:rsid w:val="00682F0C"/>
    <w:pPr>
      <w:tabs>
        <w:tab w:val="num" w:pos="360"/>
      </w:tabs>
      <w:suppressAutoHyphens w:val="0"/>
      <w:ind w:left="360" w:hanging="360"/>
    </w:pPr>
    <w:rPr>
      <w:rFonts w:cs="Times New Roman"/>
      <w:lang w:eastAsia="de-DE"/>
    </w:rPr>
  </w:style>
  <w:style w:type="paragraph" w:styleId="Listepuces2">
    <w:name w:val="List Bullet 2"/>
    <w:basedOn w:val="Normal"/>
    <w:autoRedefine/>
    <w:rsid w:val="00682F0C"/>
    <w:pPr>
      <w:tabs>
        <w:tab w:val="num" w:pos="643"/>
      </w:tabs>
      <w:suppressAutoHyphens w:val="0"/>
      <w:ind w:left="643" w:hanging="360"/>
    </w:pPr>
    <w:rPr>
      <w:rFonts w:cs="Times New Roman"/>
      <w:lang w:eastAsia="de-DE"/>
    </w:rPr>
  </w:style>
  <w:style w:type="paragraph" w:styleId="Listepuces3">
    <w:name w:val="List Bullet 3"/>
    <w:basedOn w:val="Normal"/>
    <w:autoRedefine/>
    <w:rsid w:val="00682F0C"/>
    <w:pPr>
      <w:tabs>
        <w:tab w:val="num" w:pos="926"/>
      </w:tabs>
      <w:suppressAutoHyphens w:val="0"/>
      <w:ind w:left="926" w:hanging="360"/>
    </w:pPr>
    <w:rPr>
      <w:rFonts w:cs="Times New Roman"/>
      <w:lang w:eastAsia="de-DE"/>
    </w:rPr>
  </w:style>
  <w:style w:type="paragraph" w:styleId="Listepuces4">
    <w:name w:val="List Bullet 4"/>
    <w:basedOn w:val="Normal"/>
    <w:autoRedefine/>
    <w:rsid w:val="00682F0C"/>
    <w:pPr>
      <w:tabs>
        <w:tab w:val="num" w:pos="1209"/>
      </w:tabs>
      <w:suppressAutoHyphens w:val="0"/>
      <w:ind w:left="1209" w:hanging="360"/>
    </w:pPr>
    <w:rPr>
      <w:rFonts w:cs="Times New Roman"/>
      <w:lang w:eastAsia="de-DE"/>
    </w:rPr>
  </w:style>
  <w:style w:type="paragraph" w:styleId="Listepuces5">
    <w:name w:val="List Bullet 5"/>
    <w:basedOn w:val="Normal"/>
    <w:autoRedefine/>
    <w:rsid w:val="00682F0C"/>
    <w:pPr>
      <w:tabs>
        <w:tab w:val="num" w:pos="1492"/>
      </w:tabs>
      <w:suppressAutoHyphens w:val="0"/>
      <w:ind w:left="1492" w:hanging="360"/>
    </w:pPr>
    <w:rPr>
      <w:rFonts w:cs="Times New Roman"/>
      <w:lang w:eastAsia="de-DE"/>
    </w:rPr>
  </w:style>
  <w:style w:type="paragraph" w:styleId="Normalcentr">
    <w:name w:val="Block Text"/>
    <w:basedOn w:val="Normal"/>
    <w:rsid w:val="00682F0C"/>
    <w:pPr>
      <w:suppressAutoHyphens w:val="0"/>
      <w:ind w:left="1440" w:right="1440"/>
    </w:pPr>
    <w:rPr>
      <w:rFonts w:cs="Times New Roman"/>
      <w:lang w:eastAsia="de-DE"/>
    </w:rPr>
  </w:style>
  <w:style w:type="paragraph" w:styleId="Date">
    <w:name w:val="Date"/>
    <w:basedOn w:val="Normal"/>
    <w:next w:val="Normal"/>
    <w:link w:val="DateCar"/>
    <w:rsid w:val="00682F0C"/>
    <w:pPr>
      <w:suppressAutoHyphens w:val="0"/>
    </w:pPr>
    <w:rPr>
      <w:rFonts w:cs="Times New Roman"/>
      <w:lang w:eastAsia="de-DE"/>
    </w:rPr>
  </w:style>
  <w:style w:type="character" w:customStyle="1" w:styleId="DateCar">
    <w:name w:val="Date Car"/>
    <w:basedOn w:val="Policepardfaut"/>
    <w:link w:val="Date"/>
    <w:rsid w:val="00682F0C"/>
    <w:rPr>
      <w:rFonts w:ascii="Verdana" w:hAnsi="Verdana"/>
      <w:lang w:val="en-GB" w:eastAsia="de-DE"/>
    </w:rPr>
  </w:style>
  <w:style w:type="paragraph" w:styleId="Titredenote">
    <w:name w:val="Note Heading"/>
    <w:basedOn w:val="Normal"/>
    <w:next w:val="Normal"/>
    <w:link w:val="TitredenoteCar"/>
    <w:rsid w:val="00682F0C"/>
    <w:pPr>
      <w:suppressAutoHyphens w:val="0"/>
    </w:pPr>
    <w:rPr>
      <w:rFonts w:cs="Times New Roman"/>
      <w:lang w:eastAsia="de-DE"/>
    </w:rPr>
  </w:style>
  <w:style w:type="character" w:customStyle="1" w:styleId="TitredenoteCar">
    <w:name w:val="Titre de note Car"/>
    <w:basedOn w:val="Policepardfaut"/>
    <w:link w:val="Titredenote"/>
    <w:rsid w:val="00682F0C"/>
    <w:rPr>
      <w:rFonts w:ascii="Verdana" w:hAnsi="Verdana"/>
      <w:lang w:val="en-GB" w:eastAsia="de-DE"/>
    </w:rPr>
  </w:style>
  <w:style w:type="paragraph" w:styleId="Formuledepolitesse">
    <w:name w:val="Closing"/>
    <w:basedOn w:val="Normal"/>
    <w:link w:val="FormuledepolitesseCar"/>
    <w:rsid w:val="00682F0C"/>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682F0C"/>
    <w:rPr>
      <w:rFonts w:ascii="Verdana" w:hAnsi="Verdana"/>
      <w:lang w:val="en-GB" w:eastAsia="de-DE"/>
    </w:rPr>
  </w:style>
  <w:style w:type="paragraph" w:styleId="Index4">
    <w:name w:val="index 4"/>
    <w:basedOn w:val="Normal"/>
    <w:next w:val="Normal"/>
    <w:autoRedefine/>
    <w:semiHidden/>
    <w:rsid w:val="00682F0C"/>
    <w:pPr>
      <w:suppressAutoHyphens w:val="0"/>
      <w:ind w:left="880" w:hanging="220"/>
    </w:pPr>
    <w:rPr>
      <w:rFonts w:cs="Times New Roman"/>
      <w:lang w:eastAsia="de-DE"/>
    </w:rPr>
  </w:style>
  <w:style w:type="paragraph" w:styleId="Index5">
    <w:name w:val="index 5"/>
    <w:basedOn w:val="Normal"/>
    <w:next w:val="Normal"/>
    <w:autoRedefine/>
    <w:semiHidden/>
    <w:rsid w:val="00682F0C"/>
    <w:pPr>
      <w:suppressAutoHyphens w:val="0"/>
      <w:ind w:left="1100" w:hanging="220"/>
    </w:pPr>
    <w:rPr>
      <w:rFonts w:cs="Times New Roman"/>
      <w:lang w:eastAsia="de-DE"/>
    </w:rPr>
  </w:style>
  <w:style w:type="paragraph" w:styleId="Index6">
    <w:name w:val="index 6"/>
    <w:basedOn w:val="Normal"/>
    <w:next w:val="Normal"/>
    <w:autoRedefine/>
    <w:semiHidden/>
    <w:rsid w:val="00682F0C"/>
    <w:pPr>
      <w:suppressAutoHyphens w:val="0"/>
      <w:ind w:left="1320" w:hanging="220"/>
    </w:pPr>
    <w:rPr>
      <w:rFonts w:cs="Times New Roman"/>
      <w:lang w:eastAsia="de-DE"/>
    </w:rPr>
  </w:style>
  <w:style w:type="paragraph" w:styleId="Index7">
    <w:name w:val="index 7"/>
    <w:basedOn w:val="Normal"/>
    <w:next w:val="Normal"/>
    <w:autoRedefine/>
    <w:semiHidden/>
    <w:rsid w:val="00682F0C"/>
    <w:pPr>
      <w:suppressAutoHyphens w:val="0"/>
      <w:ind w:left="1540" w:hanging="220"/>
    </w:pPr>
    <w:rPr>
      <w:rFonts w:cs="Times New Roman"/>
      <w:lang w:eastAsia="de-DE"/>
    </w:rPr>
  </w:style>
  <w:style w:type="paragraph" w:styleId="Index8">
    <w:name w:val="index 8"/>
    <w:basedOn w:val="Normal"/>
    <w:next w:val="Normal"/>
    <w:autoRedefine/>
    <w:semiHidden/>
    <w:rsid w:val="00682F0C"/>
    <w:pPr>
      <w:suppressAutoHyphens w:val="0"/>
      <w:ind w:left="1760" w:hanging="220"/>
    </w:pPr>
    <w:rPr>
      <w:rFonts w:cs="Times New Roman"/>
      <w:lang w:eastAsia="de-DE"/>
    </w:rPr>
  </w:style>
  <w:style w:type="paragraph" w:styleId="Index9">
    <w:name w:val="index 9"/>
    <w:basedOn w:val="Normal"/>
    <w:next w:val="Normal"/>
    <w:autoRedefine/>
    <w:semiHidden/>
    <w:rsid w:val="00682F0C"/>
    <w:pPr>
      <w:suppressAutoHyphens w:val="0"/>
      <w:ind w:left="1980" w:hanging="220"/>
    </w:pPr>
    <w:rPr>
      <w:rFonts w:cs="Times New Roman"/>
      <w:lang w:eastAsia="de-DE"/>
    </w:rPr>
  </w:style>
  <w:style w:type="paragraph" w:styleId="Liste2">
    <w:name w:val="List 2"/>
    <w:basedOn w:val="Normal"/>
    <w:rsid w:val="00682F0C"/>
    <w:pPr>
      <w:suppressAutoHyphens w:val="0"/>
      <w:ind w:left="566" w:hanging="283"/>
    </w:pPr>
    <w:rPr>
      <w:rFonts w:cs="Times New Roman"/>
      <w:lang w:eastAsia="de-DE"/>
    </w:rPr>
  </w:style>
  <w:style w:type="paragraph" w:styleId="Liste3">
    <w:name w:val="List 3"/>
    <w:basedOn w:val="Normal"/>
    <w:rsid w:val="00682F0C"/>
    <w:pPr>
      <w:suppressAutoHyphens w:val="0"/>
      <w:ind w:left="849" w:hanging="283"/>
    </w:pPr>
    <w:rPr>
      <w:rFonts w:cs="Times New Roman"/>
      <w:lang w:eastAsia="de-DE"/>
    </w:rPr>
  </w:style>
  <w:style w:type="paragraph" w:styleId="Liste4">
    <w:name w:val="List 4"/>
    <w:basedOn w:val="Normal"/>
    <w:rsid w:val="00682F0C"/>
    <w:pPr>
      <w:suppressAutoHyphens w:val="0"/>
      <w:ind w:left="1132" w:hanging="283"/>
    </w:pPr>
    <w:rPr>
      <w:rFonts w:cs="Times New Roman"/>
      <w:lang w:eastAsia="de-DE"/>
    </w:rPr>
  </w:style>
  <w:style w:type="paragraph" w:styleId="Liste5">
    <w:name w:val="List 5"/>
    <w:basedOn w:val="Normal"/>
    <w:rsid w:val="00682F0C"/>
    <w:pPr>
      <w:suppressAutoHyphens w:val="0"/>
      <w:ind w:left="1415" w:hanging="283"/>
    </w:pPr>
    <w:rPr>
      <w:rFonts w:cs="Times New Roman"/>
      <w:lang w:eastAsia="de-DE"/>
    </w:rPr>
  </w:style>
  <w:style w:type="paragraph" w:styleId="Listecontinue">
    <w:name w:val="List Continue"/>
    <w:basedOn w:val="Normal"/>
    <w:rsid w:val="00682F0C"/>
    <w:pPr>
      <w:suppressAutoHyphens w:val="0"/>
      <w:ind w:left="283"/>
    </w:pPr>
    <w:rPr>
      <w:rFonts w:cs="Times New Roman"/>
      <w:lang w:eastAsia="de-DE"/>
    </w:rPr>
  </w:style>
  <w:style w:type="paragraph" w:styleId="Listecontinue2">
    <w:name w:val="List Continue 2"/>
    <w:basedOn w:val="Normal"/>
    <w:rsid w:val="00682F0C"/>
    <w:pPr>
      <w:suppressAutoHyphens w:val="0"/>
      <w:ind w:left="566"/>
    </w:pPr>
    <w:rPr>
      <w:rFonts w:cs="Times New Roman"/>
      <w:lang w:eastAsia="de-DE"/>
    </w:rPr>
  </w:style>
  <w:style w:type="paragraph" w:styleId="Listecontinue3">
    <w:name w:val="List Continue 3"/>
    <w:basedOn w:val="Normal"/>
    <w:rsid w:val="00682F0C"/>
    <w:pPr>
      <w:suppressAutoHyphens w:val="0"/>
      <w:ind w:left="849"/>
    </w:pPr>
    <w:rPr>
      <w:rFonts w:cs="Times New Roman"/>
      <w:lang w:eastAsia="de-DE"/>
    </w:rPr>
  </w:style>
  <w:style w:type="paragraph" w:styleId="Listecontinue4">
    <w:name w:val="List Continue 4"/>
    <w:basedOn w:val="Normal"/>
    <w:rsid w:val="00682F0C"/>
    <w:pPr>
      <w:suppressAutoHyphens w:val="0"/>
      <w:ind w:left="1132"/>
    </w:pPr>
    <w:rPr>
      <w:rFonts w:cs="Times New Roman"/>
      <w:lang w:eastAsia="de-DE"/>
    </w:rPr>
  </w:style>
  <w:style w:type="paragraph" w:styleId="Listecontinue5">
    <w:name w:val="List Continue 5"/>
    <w:basedOn w:val="Normal"/>
    <w:rsid w:val="00682F0C"/>
    <w:pPr>
      <w:suppressAutoHyphens w:val="0"/>
      <w:ind w:left="1415"/>
    </w:pPr>
    <w:rPr>
      <w:rFonts w:cs="Times New Roman"/>
      <w:lang w:eastAsia="de-DE"/>
    </w:rPr>
  </w:style>
  <w:style w:type="paragraph" w:styleId="Listenumros">
    <w:name w:val="List Number"/>
    <w:basedOn w:val="Normal"/>
    <w:rsid w:val="00682F0C"/>
    <w:pPr>
      <w:tabs>
        <w:tab w:val="num" w:pos="360"/>
      </w:tabs>
      <w:suppressAutoHyphens w:val="0"/>
      <w:ind w:left="360" w:hanging="360"/>
    </w:pPr>
    <w:rPr>
      <w:rFonts w:cs="Times New Roman"/>
      <w:lang w:eastAsia="de-DE"/>
    </w:rPr>
  </w:style>
  <w:style w:type="paragraph" w:styleId="Listenumros2">
    <w:name w:val="List Number 2"/>
    <w:basedOn w:val="Normal"/>
    <w:rsid w:val="00682F0C"/>
    <w:pPr>
      <w:tabs>
        <w:tab w:val="num" w:pos="643"/>
      </w:tabs>
      <w:suppressAutoHyphens w:val="0"/>
      <w:ind w:left="643" w:hanging="360"/>
    </w:pPr>
    <w:rPr>
      <w:rFonts w:cs="Times New Roman"/>
      <w:lang w:eastAsia="de-DE"/>
    </w:rPr>
  </w:style>
  <w:style w:type="paragraph" w:styleId="Listenumros3">
    <w:name w:val="List Number 3"/>
    <w:basedOn w:val="Normal"/>
    <w:rsid w:val="00682F0C"/>
    <w:pPr>
      <w:tabs>
        <w:tab w:val="num" w:pos="926"/>
      </w:tabs>
      <w:suppressAutoHyphens w:val="0"/>
      <w:ind w:left="926" w:hanging="360"/>
    </w:pPr>
    <w:rPr>
      <w:rFonts w:cs="Times New Roman"/>
      <w:lang w:eastAsia="de-DE"/>
    </w:rPr>
  </w:style>
  <w:style w:type="paragraph" w:styleId="Listenumros4">
    <w:name w:val="List Number 4"/>
    <w:basedOn w:val="Normal"/>
    <w:rsid w:val="00682F0C"/>
    <w:pPr>
      <w:tabs>
        <w:tab w:val="num" w:pos="1209"/>
      </w:tabs>
      <w:suppressAutoHyphens w:val="0"/>
      <w:ind w:left="1209" w:hanging="360"/>
    </w:pPr>
    <w:rPr>
      <w:rFonts w:cs="Times New Roman"/>
      <w:lang w:eastAsia="de-DE"/>
    </w:rPr>
  </w:style>
  <w:style w:type="paragraph" w:styleId="Listenumros5">
    <w:name w:val="List Number 5"/>
    <w:basedOn w:val="Normal"/>
    <w:rsid w:val="00682F0C"/>
    <w:pPr>
      <w:tabs>
        <w:tab w:val="num" w:pos="1492"/>
      </w:tabs>
      <w:suppressAutoHyphens w:val="0"/>
      <w:ind w:left="1492" w:hanging="360"/>
    </w:pPr>
    <w:rPr>
      <w:rFonts w:cs="Times New Roman"/>
      <w:lang w:eastAsia="de-DE"/>
    </w:rPr>
  </w:style>
  <w:style w:type="paragraph" w:styleId="Textedemacro">
    <w:name w:val="macro"/>
    <w:link w:val="TextedemacroCar"/>
    <w:semiHidden/>
    <w:rsid w:val="00682F0C"/>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682F0C"/>
    <w:rPr>
      <w:rFonts w:ascii="Courier New" w:hAnsi="Courier New"/>
      <w:lang w:val="de-DE" w:eastAsia="de-DE"/>
    </w:rPr>
  </w:style>
  <w:style w:type="paragraph" w:styleId="En-ttedemessage">
    <w:name w:val="Message Header"/>
    <w:basedOn w:val="Normal"/>
    <w:link w:val="En-ttedemessageCar"/>
    <w:rsid w:val="00682F0C"/>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682F0C"/>
    <w:rPr>
      <w:rFonts w:ascii="Arial" w:hAnsi="Arial"/>
      <w:sz w:val="24"/>
      <w:shd w:val="pct20" w:color="auto" w:fill="auto"/>
      <w:lang w:val="en-GB" w:eastAsia="de-DE"/>
    </w:rPr>
  </w:style>
  <w:style w:type="paragraph" w:styleId="Textebrut">
    <w:name w:val="Plain Text"/>
    <w:basedOn w:val="Normal"/>
    <w:link w:val="TextebrutCar"/>
    <w:uiPriority w:val="99"/>
    <w:rsid w:val="00682F0C"/>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682F0C"/>
    <w:rPr>
      <w:rFonts w:ascii="Consolas" w:hAnsi="Consolas" w:cs="Verdana"/>
      <w:sz w:val="21"/>
      <w:szCs w:val="21"/>
      <w:lang w:val="en-GB" w:eastAsia="zh-CN"/>
    </w:rPr>
  </w:style>
  <w:style w:type="paragraph" w:styleId="Retraitnormal">
    <w:name w:val="Normal Indent"/>
    <w:basedOn w:val="Normal"/>
    <w:rsid w:val="00682F0C"/>
    <w:pPr>
      <w:suppressAutoHyphens w:val="0"/>
      <w:ind w:left="708"/>
    </w:pPr>
    <w:rPr>
      <w:rFonts w:cs="Times New Roman"/>
      <w:lang w:eastAsia="de-DE"/>
    </w:rPr>
  </w:style>
  <w:style w:type="paragraph" w:styleId="Corpsdetexte3">
    <w:name w:val="Body Text 3"/>
    <w:basedOn w:val="Normal"/>
    <w:link w:val="Corpsdetexte3Car"/>
    <w:rsid w:val="00682F0C"/>
    <w:pPr>
      <w:suppressAutoHyphens w:val="0"/>
    </w:pPr>
    <w:rPr>
      <w:rFonts w:cs="Times New Roman"/>
      <w:sz w:val="16"/>
      <w:lang w:eastAsia="de-DE"/>
    </w:rPr>
  </w:style>
  <w:style w:type="character" w:customStyle="1" w:styleId="Corpsdetexte3Car">
    <w:name w:val="Corps de texte 3 Car"/>
    <w:basedOn w:val="Policepardfaut"/>
    <w:link w:val="Corpsdetexte3"/>
    <w:rsid w:val="00682F0C"/>
    <w:rPr>
      <w:rFonts w:ascii="Verdana" w:hAnsi="Verdana"/>
      <w:sz w:val="16"/>
      <w:lang w:val="en-GB" w:eastAsia="de-DE"/>
    </w:rPr>
  </w:style>
  <w:style w:type="paragraph" w:styleId="Retraitcorpsdetexte2">
    <w:name w:val="Body Text Indent 2"/>
    <w:basedOn w:val="Normal"/>
    <w:link w:val="Retraitcorpsdetexte2Car"/>
    <w:rsid w:val="00682F0C"/>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682F0C"/>
    <w:rPr>
      <w:rFonts w:ascii="Verdana" w:hAnsi="Verdana" w:cs="Verdana"/>
      <w:lang w:val="en-GB" w:eastAsia="zh-CN"/>
    </w:rPr>
  </w:style>
  <w:style w:type="paragraph" w:styleId="Retraitcorpsdetexte3">
    <w:name w:val="Body Text Indent 3"/>
    <w:basedOn w:val="Normal"/>
    <w:link w:val="Retraitcorpsdetexte3Car"/>
    <w:rsid w:val="00682F0C"/>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682F0C"/>
    <w:rPr>
      <w:rFonts w:ascii="Verdana" w:hAnsi="Verdana"/>
      <w:sz w:val="16"/>
      <w:lang w:val="en-GB" w:eastAsia="de-DE"/>
    </w:rPr>
  </w:style>
  <w:style w:type="paragraph" w:styleId="Retrait1religne">
    <w:name w:val="Body Text First Indent"/>
    <w:basedOn w:val="Corpsdetexte"/>
    <w:link w:val="Retrait1religneCar"/>
    <w:rsid w:val="00682F0C"/>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682F0C"/>
    <w:rPr>
      <w:rFonts w:ascii="Verdana" w:hAnsi="Verdana" w:cs="Verdana"/>
      <w:lang w:val="en-GB" w:eastAsia="zh-CN"/>
    </w:rPr>
  </w:style>
  <w:style w:type="character" w:customStyle="1" w:styleId="Retrait1religneCar">
    <w:name w:val="Retrait 1re ligne Car"/>
    <w:basedOn w:val="CorpsdetexteCar1"/>
    <w:link w:val="Retrait1religne"/>
    <w:rsid w:val="00682F0C"/>
    <w:rPr>
      <w:rFonts w:ascii="Verdana" w:hAnsi="Verdana" w:cs="Verdana"/>
      <w:lang w:val="en-GB" w:eastAsia="de-DE"/>
    </w:rPr>
  </w:style>
  <w:style w:type="paragraph" w:styleId="Retraitcorpset1relig">
    <w:name w:val="Body Text First Indent 2"/>
    <w:basedOn w:val="Retraitcorpsdetexte"/>
    <w:link w:val="Retraitcorpset1religCar"/>
    <w:rsid w:val="00682F0C"/>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682F0C"/>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682F0C"/>
    <w:rPr>
      <w:rFonts w:ascii="Verdana" w:hAnsi="Verdana" w:cs="Verdana"/>
      <w:sz w:val="22"/>
      <w:lang w:val="en-GB" w:eastAsia="de-DE"/>
    </w:rPr>
  </w:style>
  <w:style w:type="paragraph" w:styleId="Titre">
    <w:name w:val="Title"/>
    <w:basedOn w:val="Normal"/>
    <w:link w:val="TitreCar"/>
    <w:qFormat/>
    <w:rsid w:val="00682F0C"/>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682F0C"/>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682F0C"/>
    <w:rPr>
      <w:rFonts w:ascii="Verdana" w:hAnsi="Verdana" w:cs="Verdana"/>
      <w:lang w:val="en-GB" w:eastAsia="zh-CN"/>
    </w:rPr>
  </w:style>
  <w:style w:type="paragraph" w:styleId="TitreTR">
    <w:name w:val="toa heading"/>
    <w:basedOn w:val="Normal"/>
    <w:next w:val="Normal"/>
    <w:semiHidden/>
    <w:rsid w:val="00682F0C"/>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682F0C"/>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682F0C"/>
  </w:style>
  <w:style w:type="numbering" w:customStyle="1" w:styleId="NoList11">
    <w:name w:val="No List11"/>
    <w:next w:val="Aucuneliste"/>
    <w:uiPriority w:val="99"/>
    <w:semiHidden/>
    <w:unhideWhenUsed/>
    <w:rsid w:val="00682F0C"/>
  </w:style>
  <w:style w:type="table" w:customStyle="1" w:styleId="TableGrid1">
    <w:name w:val="Table Grid1"/>
    <w:basedOn w:val="TableauNormal"/>
    <w:next w:val="Grilledutableau"/>
    <w:uiPriority w:val="59"/>
    <w:rsid w:val="00682F0C"/>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682F0C"/>
    <w:rPr>
      <w:rFonts w:ascii="ArialMT" w:hAnsi="ArialMT" w:hint="default"/>
      <w:b w:val="0"/>
      <w:bCs w:val="0"/>
      <w:i w:val="0"/>
      <w:iCs w:val="0"/>
      <w:color w:val="000000"/>
      <w:sz w:val="20"/>
      <w:szCs w:val="20"/>
    </w:rPr>
  </w:style>
  <w:style w:type="character" w:customStyle="1" w:styleId="fontstyle21">
    <w:name w:val="fontstyle21"/>
    <w:basedOn w:val="Policepardfaut"/>
    <w:rsid w:val="00682F0C"/>
    <w:rPr>
      <w:rFonts w:ascii="Arial-ItalicMT" w:hAnsi="Arial-ItalicMT" w:hint="default"/>
      <w:b w:val="0"/>
      <w:bCs w:val="0"/>
      <w:i/>
      <w:iCs/>
      <w:color w:val="000000"/>
      <w:sz w:val="20"/>
      <w:szCs w:val="20"/>
    </w:rPr>
  </w:style>
  <w:style w:type="character" w:customStyle="1" w:styleId="fontstyle31">
    <w:name w:val="fontstyle31"/>
    <w:basedOn w:val="Policepardfaut"/>
    <w:rsid w:val="00682F0C"/>
    <w:rPr>
      <w:rFonts w:ascii="ArialMT" w:hAnsi="ArialMT" w:hint="default"/>
      <w:b w:val="0"/>
      <w:bCs w:val="0"/>
      <w:i w:val="0"/>
      <w:iCs w:val="0"/>
      <w:color w:val="000000"/>
      <w:sz w:val="20"/>
      <w:szCs w:val="20"/>
    </w:rPr>
  </w:style>
  <w:style w:type="character" w:customStyle="1" w:styleId="InfoboxCar">
    <w:name w:val="Infobox Car"/>
    <w:basedOn w:val="Policepardfaut"/>
    <w:link w:val="Infobox"/>
    <w:locked/>
    <w:rsid w:val="00682F0C"/>
    <w:rPr>
      <w:rFonts w:ascii="Verdana" w:hAnsi="Verdana"/>
      <w:lang w:val="en-GB" w:eastAsia="de-DE"/>
    </w:rPr>
  </w:style>
  <w:style w:type="paragraph" w:customStyle="1" w:styleId="Infobox">
    <w:name w:val="Infobox"/>
    <w:basedOn w:val="Lgende"/>
    <w:link w:val="InfoboxCar"/>
    <w:qFormat/>
    <w:rsid w:val="00682F0C"/>
    <w:pPr>
      <w:framePr w:hSpace="180" w:wrap="around" w:vAnchor="text" w:hAnchor="margin" w:x="108" w:y="106"/>
      <w:suppressAutoHyphens w:val="0"/>
      <w:spacing w:after="60"/>
      <w:ind w:left="0" w:firstLine="0"/>
      <w:jc w:val="both"/>
    </w:pPr>
    <w:rPr>
      <w:rFonts w:ascii="Verdana" w:hAnsi="Verdana"/>
      <w:lang w:eastAsia="de-DE"/>
    </w:rPr>
  </w:style>
  <w:style w:type="paragraph" w:customStyle="1" w:styleId="Paragraphedeliste1">
    <w:name w:val="Paragraphe de liste1"/>
    <w:basedOn w:val="Normal"/>
    <w:rsid w:val="00A211E6"/>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A211E6"/>
    <w:rPr>
      <w:rFonts w:ascii="Verdana" w:hAnsi="Verdana" w:cs="Verdana"/>
      <w:i/>
      <w:lang w:val="en-GB" w:eastAsia="zh-CN"/>
    </w:rPr>
  </w:style>
  <w:style w:type="character" w:customStyle="1" w:styleId="Standard-italicsZchn">
    <w:name w:val="Standard-italics Zchn"/>
    <w:rsid w:val="00186511"/>
    <w:rPr>
      <w:rFonts w:ascii="Times New Roman" w:eastAsia="Times New Roman" w:hAnsi="Times New Roman" w:cs="Times New Roman"/>
      <w:i/>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9131">
      <w:bodyDiv w:val="1"/>
      <w:marLeft w:val="0"/>
      <w:marRight w:val="0"/>
      <w:marTop w:val="0"/>
      <w:marBottom w:val="0"/>
      <w:divBdr>
        <w:top w:val="none" w:sz="0" w:space="0" w:color="auto"/>
        <w:left w:val="none" w:sz="0" w:space="0" w:color="auto"/>
        <w:bottom w:val="none" w:sz="0" w:space="0" w:color="auto"/>
        <w:right w:val="none" w:sz="0" w:space="0" w:color="auto"/>
      </w:divBdr>
    </w:div>
    <w:div w:id="727069958">
      <w:bodyDiv w:val="1"/>
      <w:marLeft w:val="0"/>
      <w:marRight w:val="0"/>
      <w:marTop w:val="0"/>
      <w:marBottom w:val="0"/>
      <w:divBdr>
        <w:top w:val="none" w:sz="0" w:space="0" w:color="auto"/>
        <w:left w:val="none" w:sz="0" w:space="0" w:color="auto"/>
        <w:bottom w:val="none" w:sz="0" w:space="0" w:color="auto"/>
        <w:right w:val="none" w:sz="0" w:space="0" w:color="auto"/>
      </w:divBdr>
    </w:div>
    <w:div w:id="908806987">
      <w:bodyDiv w:val="1"/>
      <w:marLeft w:val="0"/>
      <w:marRight w:val="0"/>
      <w:marTop w:val="0"/>
      <w:marBottom w:val="0"/>
      <w:divBdr>
        <w:top w:val="none" w:sz="0" w:space="0" w:color="auto"/>
        <w:left w:val="none" w:sz="0" w:space="0" w:color="auto"/>
        <w:bottom w:val="none" w:sz="0" w:space="0" w:color="auto"/>
        <w:right w:val="none" w:sz="0" w:space="0" w:color="auto"/>
      </w:divBdr>
    </w:div>
    <w:div w:id="935747613">
      <w:bodyDiv w:val="1"/>
      <w:marLeft w:val="0"/>
      <w:marRight w:val="0"/>
      <w:marTop w:val="0"/>
      <w:marBottom w:val="0"/>
      <w:divBdr>
        <w:top w:val="none" w:sz="0" w:space="0" w:color="auto"/>
        <w:left w:val="none" w:sz="0" w:space="0" w:color="auto"/>
        <w:bottom w:val="none" w:sz="0" w:space="0" w:color="auto"/>
        <w:right w:val="none" w:sz="0" w:space="0" w:color="auto"/>
      </w:divBdr>
    </w:div>
    <w:div w:id="1387333593">
      <w:bodyDiv w:val="1"/>
      <w:marLeft w:val="0"/>
      <w:marRight w:val="0"/>
      <w:marTop w:val="0"/>
      <w:marBottom w:val="0"/>
      <w:divBdr>
        <w:top w:val="none" w:sz="0" w:space="0" w:color="auto"/>
        <w:left w:val="none" w:sz="0" w:space="0" w:color="auto"/>
        <w:bottom w:val="none" w:sz="0" w:space="0" w:color="auto"/>
        <w:right w:val="none" w:sz="0" w:space="0" w:color="auto"/>
      </w:divBdr>
    </w:div>
    <w:div w:id="1392775756">
      <w:bodyDiv w:val="1"/>
      <w:marLeft w:val="0"/>
      <w:marRight w:val="0"/>
      <w:marTop w:val="0"/>
      <w:marBottom w:val="0"/>
      <w:divBdr>
        <w:top w:val="none" w:sz="0" w:space="0" w:color="auto"/>
        <w:left w:val="none" w:sz="0" w:space="0" w:color="auto"/>
        <w:bottom w:val="none" w:sz="0" w:space="0" w:color="auto"/>
        <w:right w:val="none" w:sz="0" w:space="0" w:color="auto"/>
      </w:divBdr>
    </w:div>
    <w:div w:id="1580597499">
      <w:bodyDiv w:val="1"/>
      <w:marLeft w:val="0"/>
      <w:marRight w:val="0"/>
      <w:marTop w:val="0"/>
      <w:marBottom w:val="0"/>
      <w:divBdr>
        <w:top w:val="none" w:sz="0" w:space="0" w:color="auto"/>
        <w:left w:val="none" w:sz="0" w:space="0" w:color="auto"/>
        <w:bottom w:val="none" w:sz="0" w:space="0" w:color="auto"/>
        <w:right w:val="none" w:sz="0" w:space="0" w:color="auto"/>
      </w:divBdr>
    </w:div>
    <w:div w:id="20538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oleObject" Target="embeddings/Feuille_Microsoft_Excel_97-20031.xls"/><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Feuille_Microsoft_Excel_97-2003.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nlinelibrary.wiley.com/doi/10.2903/j.efsa.2012.2665/fu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DD2F-EE89-4526-AC65-32901A9A4494}">
  <ds:schemaRefs>
    <ds:schemaRef ds:uri="http://schemas.microsoft.com/sharepoint/v3/contenttype/forms"/>
  </ds:schemaRefs>
</ds:datastoreItem>
</file>

<file path=customXml/itemProps2.xml><?xml version="1.0" encoding="utf-8"?>
<ds:datastoreItem xmlns:ds="http://schemas.openxmlformats.org/officeDocument/2006/customXml" ds:itemID="{4DDE2757-C941-4642-AB9B-70957CB2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231FD-90A5-4313-8B83-121DE3D0D7B4}">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microsoft.com/sharepoint/v4"/>
    <ds:schemaRef ds:uri="http://schemas.microsoft.com/sharepoint/v3"/>
    <ds:schemaRef ds:uri="764a75d7-b33f-4a9f-acbd-b0607662a84d"/>
    <ds:schemaRef ds:uri="http://purl.org/dc/elements/1.1/"/>
    <ds:schemaRef ds:uri="ad92bc46-598f-4ca9-bdb2-45c880761d99"/>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8EE1BB3-E2B3-4A06-9AD4-4F2986B3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140</Pages>
  <Words>29833</Words>
  <Characters>164087</Characters>
  <Application>Microsoft Office Word</Application>
  <DocSecurity>0</DocSecurity>
  <Lines>1367</Lines>
  <Paragraphs>387</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193533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19</cp:revision>
  <cp:lastPrinted>2015-04-10T08:18:00Z</cp:lastPrinted>
  <dcterms:created xsi:type="dcterms:W3CDTF">2020-02-03T08:34:00Z</dcterms:created>
  <dcterms:modified xsi:type="dcterms:W3CDTF">2020-05-28T11:00:00Z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