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7DAAB" w14:textId="77777777" w:rsidR="00B66405" w:rsidRPr="001F5C30" w:rsidRDefault="00B66405" w:rsidP="00AE299A">
      <w:pPr>
        <w:spacing w:line="276" w:lineRule="auto"/>
        <w:jc w:val="center"/>
        <w:rPr>
          <w:b/>
          <w:sz w:val="28"/>
          <w:szCs w:val="28"/>
          <w:lang w:val="ro-RO"/>
        </w:rPr>
      </w:pPr>
      <w:bookmarkStart w:id="0" w:name="_GoBack"/>
      <w:bookmarkEnd w:id="0"/>
      <w:r w:rsidRPr="001F5C30">
        <w:rPr>
          <w:b/>
          <w:sz w:val="28"/>
          <w:szCs w:val="28"/>
          <w:lang w:val="ro-RO"/>
        </w:rPr>
        <w:t>CERTIFICAT PENTRU AUTORIZAREA PRODUSULUI BIOCID</w:t>
      </w:r>
    </w:p>
    <w:p w14:paraId="148B4396" w14:textId="30F0AF1C" w:rsidR="00EA76F1" w:rsidRPr="001F5C30" w:rsidRDefault="00B66405" w:rsidP="00AE299A">
      <w:pPr>
        <w:spacing w:line="276" w:lineRule="auto"/>
        <w:jc w:val="center"/>
        <w:rPr>
          <w:rFonts w:eastAsiaTheme="minorHAnsi"/>
          <w:b/>
          <w:sz w:val="28"/>
          <w:szCs w:val="28"/>
          <w:lang w:val="en-GB"/>
        </w:rPr>
      </w:pPr>
      <w:r w:rsidRPr="001F5C30">
        <w:rPr>
          <w:b/>
          <w:sz w:val="28"/>
          <w:szCs w:val="28"/>
          <w:lang w:val="ro-RO"/>
        </w:rPr>
        <w:t>NR</w:t>
      </w:r>
      <w:r w:rsidR="008306EE" w:rsidRPr="001F5C30">
        <w:rPr>
          <w:b/>
          <w:sz w:val="28"/>
          <w:szCs w:val="28"/>
          <w:lang w:val="ro-RO"/>
        </w:rPr>
        <w:t>.</w:t>
      </w:r>
      <w:r w:rsidR="008306EE" w:rsidRPr="001F5C30">
        <w:rPr>
          <w:b/>
          <w:sz w:val="28"/>
          <w:szCs w:val="28"/>
          <w:lang w:val="it-IT"/>
        </w:rPr>
        <w:t xml:space="preserve"> RO/20</w:t>
      </w:r>
      <w:r w:rsidR="00837B1E" w:rsidRPr="001F5C30">
        <w:rPr>
          <w:b/>
          <w:sz w:val="28"/>
          <w:szCs w:val="28"/>
          <w:lang w:val="it-IT"/>
        </w:rPr>
        <w:t>2</w:t>
      </w:r>
      <w:r w:rsidR="00EF4A8D" w:rsidRPr="001F5C30">
        <w:rPr>
          <w:b/>
          <w:sz w:val="28"/>
          <w:szCs w:val="28"/>
          <w:lang w:val="it-IT"/>
        </w:rPr>
        <w:t>1</w:t>
      </w:r>
      <w:r w:rsidR="008306EE" w:rsidRPr="001F5C30">
        <w:rPr>
          <w:b/>
          <w:sz w:val="28"/>
          <w:szCs w:val="28"/>
          <w:lang w:val="it-IT"/>
        </w:rPr>
        <w:t>/</w:t>
      </w:r>
      <w:r w:rsidR="00186FE0" w:rsidRPr="001F5C30">
        <w:rPr>
          <w:b/>
          <w:sz w:val="28"/>
          <w:szCs w:val="28"/>
          <w:lang w:val="it-IT"/>
        </w:rPr>
        <w:t>0</w:t>
      </w:r>
      <w:r w:rsidR="00EF4A8D" w:rsidRPr="001F5C30">
        <w:rPr>
          <w:b/>
          <w:sz w:val="28"/>
          <w:szCs w:val="28"/>
          <w:lang w:val="it-IT"/>
        </w:rPr>
        <w:t>3</w:t>
      </w:r>
      <w:r w:rsidR="00C54787" w:rsidRPr="001F5C30">
        <w:rPr>
          <w:b/>
          <w:sz w:val="28"/>
          <w:szCs w:val="28"/>
          <w:lang w:val="it-IT"/>
        </w:rPr>
        <w:t>0</w:t>
      </w:r>
      <w:r w:rsidR="00D411B4" w:rsidRPr="001F5C30">
        <w:rPr>
          <w:b/>
          <w:sz w:val="28"/>
          <w:szCs w:val="28"/>
          <w:lang w:val="it-IT"/>
        </w:rPr>
        <w:t>9</w:t>
      </w:r>
      <w:r w:rsidR="008306EE" w:rsidRPr="001F5C30">
        <w:rPr>
          <w:b/>
          <w:sz w:val="28"/>
          <w:szCs w:val="28"/>
          <w:lang w:val="it-IT"/>
        </w:rPr>
        <w:t>/MR</w:t>
      </w:r>
      <w:r w:rsidR="002F0668" w:rsidRPr="001F5C30">
        <w:rPr>
          <w:b/>
          <w:sz w:val="28"/>
          <w:szCs w:val="28"/>
          <w:lang w:val="it-IT"/>
        </w:rPr>
        <w:t>P</w:t>
      </w:r>
      <w:r w:rsidR="008306EE" w:rsidRPr="001F5C30">
        <w:rPr>
          <w:b/>
          <w:sz w:val="28"/>
          <w:szCs w:val="28"/>
          <w:lang w:val="it-IT"/>
        </w:rPr>
        <w:t>/</w:t>
      </w:r>
      <w:r w:rsidR="00C54787" w:rsidRPr="001F5C30">
        <w:rPr>
          <w:b/>
          <w:sz w:val="28"/>
          <w:szCs w:val="28"/>
          <w:bdr w:val="dotted" w:sz="6" w:space="0" w:color="FEFEFE" w:frame="1"/>
          <w:lang w:val="fr-FR"/>
        </w:rPr>
        <w:t xml:space="preserve"> </w:t>
      </w:r>
      <w:r w:rsidR="00D411B4" w:rsidRPr="001F5C30">
        <w:rPr>
          <w:b/>
          <w:sz w:val="28"/>
          <w:szCs w:val="28"/>
        </w:rPr>
        <w:t>UK-2019-1204</w:t>
      </w:r>
    </w:p>
    <w:p w14:paraId="1F9842B5" w14:textId="77777777" w:rsidR="00EA76F1" w:rsidRPr="001F5C30" w:rsidRDefault="00EA76F1" w:rsidP="00AE299A">
      <w:pPr>
        <w:spacing w:line="276" w:lineRule="auto"/>
        <w:jc w:val="center"/>
        <w:rPr>
          <w:lang w:val="ro-RO"/>
        </w:rPr>
      </w:pPr>
    </w:p>
    <w:p w14:paraId="76F39743" w14:textId="77777777" w:rsidR="00AE299A" w:rsidRPr="001F5C30" w:rsidRDefault="00AE299A" w:rsidP="00AE299A">
      <w:pPr>
        <w:pStyle w:val="Default"/>
        <w:spacing w:line="276" w:lineRule="auto"/>
        <w:ind w:right="49" w:firstLine="567"/>
        <w:jc w:val="both"/>
        <w:rPr>
          <w:rFonts w:ascii="Times New Roman" w:hAnsi="Times New Roman" w:cs="Times New Roman"/>
          <w:color w:val="auto"/>
          <w:lang w:val="ro-RO"/>
        </w:rPr>
      </w:pPr>
    </w:p>
    <w:p w14:paraId="23395B3E" w14:textId="07CEFBFC" w:rsidR="00B66405" w:rsidRPr="001F5C30" w:rsidRDefault="00B66405" w:rsidP="001F5C30">
      <w:pPr>
        <w:pStyle w:val="Default"/>
        <w:ind w:right="49" w:firstLine="567"/>
        <w:jc w:val="both"/>
        <w:rPr>
          <w:rFonts w:ascii="Times New Roman" w:hAnsi="Times New Roman" w:cs="Times New Roman"/>
          <w:color w:val="auto"/>
          <w:lang w:val="ro-RO"/>
        </w:rPr>
      </w:pPr>
      <w:r w:rsidRPr="001F5C30">
        <w:rPr>
          <w:rFonts w:ascii="Times New Roman" w:hAnsi="Times New Roman" w:cs="Times New Roman"/>
          <w:color w:val="auto"/>
          <w:lang w:val="ro-RO"/>
        </w:rPr>
        <w:t xml:space="preserve">In conformitate cu prevederilor </w:t>
      </w:r>
      <w:r w:rsidRPr="001F5C30">
        <w:rPr>
          <w:rFonts w:ascii="Times New Roman" w:hAnsi="Times New Roman" w:cs="Times New Roman"/>
          <w:bCs/>
          <w:color w:val="auto"/>
          <w:lang w:val="ro-RO"/>
        </w:rPr>
        <w:t>REGULAMENTULUI (UE) NR. 528/2012 al Parlamentului European si al Consiliului privind punerea la dispozitie pe pia</w:t>
      </w:r>
      <w:r w:rsidR="00097502" w:rsidRPr="001F5C30">
        <w:rPr>
          <w:rFonts w:ascii="Times New Roman" w:hAnsi="Times New Roman" w:cs="Times New Roman"/>
          <w:bCs/>
          <w:color w:val="auto"/>
          <w:lang w:val="ro-RO"/>
        </w:rPr>
        <w:t>t</w:t>
      </w:r>
      <w:r w:rsidRPr="001F5C30">
        <w:rPr>
          <w:rFonts w:ascii="Times New Roman" w:hAnsi="Times New Roman" w:cs="Times New Roman"/>
          <w:bCs/>
          <w:color w:val="auto"/>
          <w:lang w:val="ro-RO"/>
        </w:rPr>
        <w:t xml:space="preserve">ă </w:t>
      </w:r>
      <w:r w:rsidR="00097502" w:rsidRPr="001F5C30">
        <w:rPr>
          <w:rFonts w:ascii="Times New Roman" w:hAnsi="Times New Roman" w:cs="Times New Roman"/>
          <w:bCs/>
          <w:color w:val="auto"/>
          <w:lang w:val="ro-RO"/>
        </w:rPr>
        <w:t>s</w:t>
      </w:r>
      <w:r w:rsidRPr="001F5C30">
        <w:rPr>
          <w:rFonts w:ascii="Times New Roman" w:hAnsi="Times New Roman" w:cs="Times New Roman"/>
          <w:bCs/>
          <w:color w:val="auto"/>
          <w:lang w:val="ro-RO"/>
        </w:rPr>
        <w:t xml:space="preserve">i utilizarea produselor biocide </w:t>
      </w:r>
      <w:r w:rsidRPr="001F5C30">
        <w:rPr>
          <w:rFonts w:ascii="Times New Roman" w:hAnsi="Times New Roman" w:cs="Times New Roman"/>
          <w:color w:val="auto"/>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w:t>
      </w:r>
      <w:r w:rsidR="008306EE" w:rsidRPr="001F5C30">
        <w:rPr>
          <w:rFonts w:ascii="Times New Roman" w:hAnsi="Times New Roman" w:cs="Times New Roman"/>
          <w:color w:val="auto"/>
          <w:lang w:val="ro-RO"/>
        </w:rPr>
        <w:t>t</w:t>
      </w:r>
      <w:r w:rsidRPr="001F5C30">
        <w:rPr>
          <w:rFonts w:ascii="Times New Roman" w:hAnsi="Times New Roman" w:cs="Times New Roman"/>
          <w:color w:val="auto"/>
          <w:lang w:val="ro-RO"/>
        </w:rPr>
        <w:t>ională pentru Produse Biocide, în şedinţa din data</w:t>
      </w:r>
      <w:r w:rsidR="00372BED" w:rsidRPr="001F5C30">
        <w:rPr>
          <w:rFonts w:ascii="Times New Roman" w:hAnsi="Times New Roman" w:cs="Times New Roman"/>
          <w:color w:val="auto"/>
          <w:lang w:val="ro-RO"/>
        </w:rPr>
        <w:t xml:space="preserve"> </w:t>
      </w:r>
      <w:r w:rsidR="003F643E" w:rsidRPr="001F5C30">
        <w:rPr>
          <w:rFonts w:ascii="Times New Roman" w:hAnsi="Times New Roman" w:cs="Times New Roman"/>
          <w:b/>
          <w:color w:val="auto"/>
          <w:lang w:val="ro-RO"/>
        </w:rPr>
        <w:t>04.11.2021</w:t>
      </w:r>
      <w:r w:rsidRPr="001F5C30">
        <w:rPr>
          <w:rFonts w:ascii="Times New Roman" w:hAnsi="Times New Roman" w:cs="Times New Roman"/>
          <w:color w:val="auto"/>
          <w:lang w:val="ro-RO"/>
        </w:rPr>
        <w:t>, a decis că produsul biocid poate fi plasat pe piaţă în România, conform prevederilor legale în vigoare.</w:t>
      </w:r>
    </w:p>
    <w:p w14:paraId="6A6E26FF" w14:textId="77777777" w:rsidR="00B66405" w:rsidRPr="001F5C30" w:rsidRDefault="00B66405" w:rsidP="001F5C30">
      <w:pPr>
        <w:pStyle w:val="Default"/>
        <w:rPr>
          <w:rFonts w:ascii="Times New Roman" w:hAnsi="Times New Roman" w:cs="Times New Roman"/>
          <w:color w:val="auto"/>
          <w:lang w:val="ro-RO"/>
        </w:rPr>
      </w:pPr>
    </w:p>
    <w:p w14:paraId="1EDAFDCC" w14:textId="77777777" w:rsidR="00B66405" w:rsidRPr="001F5C30" w:rsidRDefault="00B66405" w:rsidP="001F5C30">
      <w:pPr>
        <w:rPr>
          <w:b/>
          <w:lang w:val="ro-RO"/>
        </w:rPr>
      </w:pPr>
      <w:r w:rsidRPr="001F5C30">
        <w:rPr>
          <w:b/>
          <w:lang w:val="ro-RO"/>
        </w:rPr>
        <w:t>I. TIPUL AUTORIZA</w:t>
      </w:r>
      <w:r w:rsidR="008306EE" w:rsidRPr="001F5C30">
        <w:rPr>
          <w:b/>
          <w:lang w:val="ro-RO"/>
        </w:rPr>
        <w:t>T</w:t>
      </w:r>
      <w:r w:rsidRPr="001F5C30">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1F5C30" w:rsidRPr="001F5C30" w14:paraId="2F66AE8A" w14:textId="77777777" w:rsidTr="00D95BCF">
        <w:tc>
          <w:tcPr>
            <w:tcW w:w="9923" w:type="dxa"/>
          </w:tcPr>
          <w:p w14:paraId="524749EF" w14:textId="77777777" w:rsidR="00B66405" w:rsidRPr="001F5C30" w:rsidRDefault="00B66405" w:rsidP="001F5C30">
            <w:pPr>
              <w:rPr>
                <w:bCs/>
                <w:lang w:val="ro-RO"/>
              </w:rPr>
            </w:pPr>
            <w:r w:rsidRPr="001F5C30">
              <w:rPr>
                <w:i/>
                <w:lang w:val="ro-RO"/>
              </w:rPr>
              <w:t>autorizaţia prin recunoaşterea reciprocă paralelă</w:t>
            </w:r>
            <w:r w:rsidRPr="001F5C30">
              <w:rPr>
                <w:lang w:val="ro-RO"/>
              </w:rPr>
              <w:t xml:space="preserve"> eliberată în conformitate cu prevederile art. 34 din </w:t>
            </w:r>
            <w:r w:rsidRPr="001F5C30">
              <w:rPr>
                <w:bCs/>
                <w:lang w:val="ro-RO"/>
              </w:rPr>
              <w:t>Regulamentul (UE) nr. 528/2012;</w:t>
            </w:r>
          </w:p>
          <w:p w14:paraId="545922B8" w14:textId="45F6A4ED" w:rsidR="003F643E" w:rsidRPr="001F5C30" w:rsidRDefault="00B66405" w:rsidP="001F5C30">
            <w:pPr>
              <w:pStyle w:val="ListParagraph"/>
              <w:numPr>
                <w:ilvl w:val="0"/>
                <w:numId w:val="1"/>
              </w:numPr>
              <w:rPr>
                <w:lang w:val="ro-RO"/>
              </w:rPr>
            </w:pPr>
            <w:r w:rsidRPr="001F5C30">
              <w:rPr>
                <w:lang w:val="ro-RO"/>
              </w:rPr>
              <w:t>Statul membru al Uniunii Europene emitent</w:t>
            </w:r>
            <w:r w:rsidR="00837B1E" w:rsidRPr="001F5C30">
              <w:rPr>
                <w:lang w:val="ro-RO"/>
              </w:rPr>
              <w:t xml:space="preserve">: </w:t>
            </w:r>
            <w:r w:rsidR="00D411B4" w:rsidRPr="001F5C30">
              <w:rPr>
                <w:b/>
              </w:rPr>
              <w:t>United Kingdom</w:t>
            </w:r>
          </w:p>
          <w:p w14:paraId="676BD8BD" w14:textId="4F8F9EC7" w:rsidR="00B66405" w:rsidRPr="001F5C30" w:rsidRDefault="00B66405" w:rsidP="001F5C30">
            <w:pPr>
              <w:pStyle w:val="ListParagraph"/>
              <w:numPr>
                <w:ilvl w:val="0"/>
                <w:numId w:val="1"/>
              </w:numPr>
              <w:rPr>
                <w:lang w:val="ro-RO"/>
              </w:rPr>
            </w:pPr>
            <w:r w:rsidRPr="001F5C30">
              <w:rPr>
                <w:lang w:val="ro-RO"/>
              </w:rPr>
              <w:t>Nr. Autoriza</w:t>
            </w:r>
            <w:r w:rsidR="00935FE9" w:rsidRPr="001F5C30">
              <w:rPr>
                <w:lang w:val="ro-RO"/>
              </w:rPr>
              <w:t>t</w:t>
            </w:r>
            <w:r w:rsidRPr="001F5C30">
              <w:rPr>
                <w:lang w:val="ro-RO"/>
              </w:rPr>
              <w:t>iei din statul membru emitent</w:t>
            </w:r>
            <w:r w:rsidR="00935FE9" w:rsidRPr="001F5C30">
              <w:rPr>
                <w:lang w:val="ro-RO"/>
              </w:rPr>
              <w:t xml:space="preserve">: </w:t>
            </w:r>
            <w:r w:rsidR="00D411B4" w:rsidRPr="001F5C30">
              <w:rPr>
                <w:b/>
              </w:rPr>
              <w:t>UK-2019-1204</w:t>
            </w:r>
          </w:p>
        </w:tc>
      </w:tr>
    </w:tbl>
    <w:p w14:paraId="1142C2D8" w14:textId="40CF410D" w:rsidR="00B66405" w:rsidRPr="001F5C30" w:rsidRDefault="00B66405" w:rsidP="001F5C30">
      <w:pPr>
        <w:rPr>
          <w:b/>
          <w:lang w:val="ro-RO"/>
        </w:rPr>
      </w:pPr>
      <w:r w:rsidRPr="001F5C30">
        <w:rPr>
          <w:b/>
          <w:lang w:val="ro-RO"/>
        </w:rPr>
        <w:t>II. Data emiterii autoriza</w:t>
      </w:r>
      <w:r w:rsidR="008306EE" w:rsidRPr="001F5C30">
        <w:rPr>
          <w:b/>
          <w:lang w:val="ro-RO"/>
        </w:rPr>
        <w:t>t</w:t>
      </w:r>
      <w:r w:rsidRPr="001F5C30">
        <w:rPr>
          <w:b/>
          <w:lang w:val="ro-RO"/>
        </w:rPr>
        <w:t>iei</w:t>
      </w:r>
      <w:r w:rsidR="00372BED" w:rsidRPr="001F5C30">
        <w:rPr>
          <w:lang w:val="ro-RO"/>
        </w:rPr>
        <w:t xml:space="preserve">: </w:t>
      </w:r>
      <w:r w:rsidR="003F643E" w:rsidRPr="001F5C30">
        <w:rPr>
          <w:b/>
          <w:lang w:val="ro-RO"/>
        </w:rPr>
        <w:t>24.11.2021</w:t>
      </w:r>
    </w:p>
    <w:p w14:paraId="1808B4BD" w14:textId="2A3DB59C" w:rsidR="00C54787" w:rsidRPr="001F5C30" w:rsidRDefault="00B66405" w:rsidP="001F5C30">
      <w:pPr>
        <w:rPr>
          <w:b/>
          <w:bCs/>
          <w:bdr w:val="dotted" w:sz="6" w:space="0" w:color="FEFEFE" w:frame="1"/>
          <w:lang w:val="fr-FR"/>
        </w:rPr>
      </w:pPr>
      <w:r w:rsidRPr="001F5C30">
        <w:rPr>
          <w:b/>
          <w:lang w:val="ro-RO"/>
        </w:rPr>
        <w:t>III. Data expirării autoriza</w:t>
      </w:r>
      <w:r w:rsidR="008306EE" w:rsidRPr="001F5C30">
        <w:rPr>
          <w:b/>
          <w:lang w:val="ro-RO"/>
        </w:rPr>
        <w:t>t</w:t>
      </w:r>
      <w:r w:rsidRPr="001F5C30">
        <w:rPr>
          <w:b/>
          <w:lang w:val="ro-RO"/>
        </w:rPr>
        <w:t>iei</w:t>
      </w:r>
      <w:r w:rsidR="008306EE" w:rsidRPr="001F5C30">
        <w:rPr>
          <w:lang w:val="ro-RO"/>
        </w:rPr>
        <w:t xml:space="preserve">: </w:t>
      </w:r>
      <w:r w:rsidR="00D411B4" w:rsidRPr="001F5C30">
        <w:rPr>
          <w:b/>
        </w:rPr>
        <w:t>14.04.2029</w:t>
      </w:r>
    </w:p>
    <w:p w14:paraId="76194A7C" w14:textId="210D587F" w:rsidR="000712F8" w:rsidRPr="001F5C30" w:rsidRDefault="000712F8" w:rsidP="001F5C30">
      <w:pPr>
        <w:rPr>
          <w:lang w:val="ro-RO"/>
        </w:rPr>
      </w:pPr>
    </w:p>
    <w:p w14:paraId="6780D6A4" w14:textId="77777777" w:rsidR="00B66405" w:rsidRPr="001F5C30" w:rsidRDefault="00B66405" w:rsidP="001F5C30">
      <w:pPr>
        <w:rPr>
          <w:b/>
          <w:lang w:val="ro-RO"/>
        </w:rPr>
      </w:pPr>
      <w:r w:rsidRPr="001F5C30">
        <w:rPr>
          <w:b/>
          <w:lang w:val="ro-RO"/>
        </w:rPr>
        <w:t xml:space="preserve">IV.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A1E05" w:rsidRPr="001F5C30" w14:paraId="7453AF99" w14:textId="77777777" w:rsidTr="00D95BCF">
        <w:tc>
          <w:tcPr>
            <w:tcW w:w="9923" w:type="dxa"/>
          </w:tcPr>
          <w:p w14:paraId="15DDAD72" w14:textId="12086722" w:rsidR="000712F8" w:rsidRPr="001F5C30" w:rsidRDefault="000712F8" w:rsidP="001F5C30">
            <w:r w:rsidRPr="001F5C30">
              <w:rPr>
                <w:b/>
                <w:lang w:val="ro-RO"/>
              </w:rPr>
              <w:t xml:space="preserve">  </w:t>
            </w:r>
            <w:r w:rsidR="00B66405" w:rsidRPr="001F5C30">
              <w:rPr>
                <w:b/>
                <w:lang w:val="ro-RO"/>
              </w:rPr>
              <w:t>DENUMIREA COMERCIALĂ A PRODUSULUI BIOCID</w:t>
            </w:r>
            <w:r w:rsidR="00D411B4" w:rsidRPr="001F5C30">
              <w:rPr>
                <w:b/>
                <w:lang w:val="ro-RO"/>
              </w:rPr>
              <w:t xml:space="preserve">: </w:t>
            </w:r>
            <w:r w:rsidR="00D411B4" w:rsidRPr="001F5C30">
              <w:rPr>
                <w:b/>
              </w:rPr>
              <w:t>VAPROX BIOCIDAL PRODUCT FAMILY</w:t>
            </w:r>
          </w:p>
        </w:tc>
      </w:tr>
    </w:tbl>
    <w:p w14:paraId="498481D5" w14:textId="77777777" w:rsidR="00B66405" w:rsidRPr="001F5C30" w:rsidRDefault="00B66405" w:rsidP="001F5C30">
      <w:pPr>
        <w:pStyle w:val="Default"/>
        <w:rPr>
          <w:rFonts w:ascii="Times New Roman" w:hAnsi="Times New Roman" w:cs="Times New Roman"/>
          <w:color w:val="auto"/>
          <w:lang w:val="ro-RO"/>
        </w:rPr>
      </w:pPr>
    </w:p>
    <w:p w14:paraId="7B75AEF4" w14:textId="77777777" w:rsidR="00B66405" w:rsidRPr="001F5C30" w:rsidRDefault="00B66405" w:rsidP="001F5C30">
      <w:pPr>
        <w:pStyle w:val="Default"/>
        <w:rPr>
          <w:rFonts w:ascii="Times New Roman" w:hAnsi="Times New Roman" w:cs="Times New Roman"/>
          <w:b/>
          <w:color w:val="auto"/>
          <w:lang w:val="ro-RO"/>
        </w:rPr>
      </w:pPr>
      <w:r w:rsidRPr="001F5C30">
        <w:rPr>
          <w:rFonts w:ascii="Times New Roman" w:hAnsi="Times New Roman" w:cs="Times New Roman"/>
          <w:b/>
          <w:color w:val="auto"/>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F643E" w:rsidRPr="001F5C30" w14:paraId="2B0A693E" w14:textId="77777777" w:rsidTr="00FF577E">
        <w:trPr>
          <w:trHeight w:val="325"/>
        </w:trPr>
        <w:tc>
          <w:tcPr>
            <w:tcW w:w="9923" w:type="dxa"/>
          </w:tcPr>
          <w:p w14:paraId="787E9441" w14:textId="000A2FA9" w:rsidR="00B66405" w:rsidRPr="001F5C30" w:rsidRDefault="00B66405" w:rsidP="001F5C30">
            <w:pPr>
              <w:autoSpaceDE w:val="0"/>
              <w:autoSpaceDN w:val="0"/>
              <w:adjustRightInd w:val="0"/>
              <w:rPr>
                <w:lang w:val="ro-RO"/>
              </w:rPr>
            </w:pPr>
            <w:r w:rsidRPr="001F5C30">
              <w:rPr>
                <w:b/>
                <w:lang w:val="ro-RO"/>
              </w:rPr>
              <w:t>NUMELE TITULARULUI AUTORIZA</w:t>
            </w:r>
            <w:r w:rsidR="00935FE9" w:rsidRPr="001F5C30">
              <w:rPr>
                <w:b/>
                <w:lang w:val="ro-RO"/>
              </w:rPr>
              <w:t>T</w:t>
            </w:r>
            <w:r w:rsidRPr="001F5C30">
              <w:rPr>
                <w:b/>
                <w:lang w:val="ro-RO"/>
              </w:rPr>
              <w:t>IEI din România</w:t>
            </w:r>
            <w:r w:rsidR="00935FE9" w:rsidRPr="001F5C30">
              <w:rPr>
                <w:lang w:val="ro-RO"/>
              </w:rPr>
              <w:t xml:space="preserve">: </w:t>
            </w:r>
            <w:r w:rsidR="00FF577E" w:rsidRPr="001F5C30">
              <w:rPr>
                <w:lang w:val="it-IT"/>
              </w:rPr>
              <w:t>-</w:t>
            </w:r>
          </w:p>
        </w:tc>
      </w:tr>
    </w:tbl>
    <w:p w14:paraId="49742B17" w14:textId="77777777" w:rsidR="00B66405" w:rsidRPr="001F5C30" w:rsidRDefault="00B66405" w:rsidP="001F5C30">
      <w:pPr>
        <w:rPr>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F643E" w:rsidRPr="001F5C30" w14:paraId="3DFBC080" w14:textId="77777777" w:rsidTr="00D95BCF">
        <w:trPr>
          <w:trHeight w:val="562"/>
        </w:trPr>
        <w:tc>
          <w:tcPr>
            <w:tcW w:w="9923" w:type="dxa"/>
          </w:tcPr>
          <w:p w14:paraId="53A41BD4" w14:textId="73F84D52" w:rsidR="00B66405" w:rsidRPr="001F5C30" w:rsidRDefault="00B66405" w:rsidP="001F5C30">
            <w:pPr>
              <w:autoSpaceDE w:val="0"/>
              <w:autoSpaceDN w:val="0"/>
              <w:adjustRightInd w:val="0"/>
              <w:rPr>
                <w:b/>
              </w:rPr>
            </w:pPr>
            <w:r w:rsidRPr="001F5C30">
              <w:rPr>
                <w:b/>
                <w:lang w:val="ro-RO"/>
              </w:rPr>
              <w:t>NUMELE TITULARULUI AUTORIZA</w:t>
            </w:r>
            <w:r w:rsidR="00935FE9" w:rsidRPr="001F5C30">
              <w:rPr>
                <w:b/>
                <w:lang w:val="ro-RO"/>
              </w:rPr>
              <w:t>T</w:t>
            </w:r>
            <w:r w:rsidRPr="001F5C30">
              <w:rPr>
                <w:b/>
                <w:lang w:val="ro-RO"/>
              </w:rPr>
              <w:t>IEI recunoscută reciproc</w:t>
            </w:r>
            <w:r w:rsidR="00935FE9" w:rsidRPr="001F5C30">
              <w:rPr>
                <w:lang w:val="ro-RO"/>
              </w:rPr>
              <w:t xml:space="preserve">: </w:t>
            </w:r>
            <w:r w:rsidR="00D411B4" w:rsidRPr="001F5C30">
              <w:rPr>
                <w:bCs/>
              </w:rPr>
              <w:t>STERIS</w:t>
            </w:r>
            <w:r w:rsidR="00D411B4" w:rsidRPr="001F5C30">
              <w:rPr>
                <w:bCs/>
                <w:vertAlign w:val="superscript"/>
              </w:rPr>
              <w:t>®</w:t>
            </w:r>
            <w:r w:rsidR="00D411B4" w:rsidRPr="001F5C30">
              <w:rPr>
                <w:bCs/>
              </w:rPr>
              <w:t xml:space="preserve"> Ireland Limited</w:t>
            </w:r>
          </w:p>
          <w:p w14:paraId="628FB410" w14:textId="65B80AD7" w:rsidR="003F643E" w:rsidRPr="001F5C30" w:rsidRDefault="00D411B4" w:rsidP="001F5C30">
            <w:r w:rsidRPr="001F5C30">
              <w:t>Adresa: IDA Business and Technology Park, Country Offialy, Tullamore,R35 X865, Ireland</w:t>
            </w:r>
          </w:p>
        </w:tc>
      </w:tr>
    </w:tbl>
    <w:p w14:paraId="7E14BD8C" w14:textId="77777777" w:rsidR="00B66405" w:rsidRPr="001F5C30" w:rsidRDefault="00B66405" w:rsidP="001F5C30">
      <w:pPr>
        <w:rPr>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1F5C30" w:rsidRPr="001F5C30" w14:paraId="6C5D6D3D" w14:textId="77777777" w:rsidTr="00D95BCF">
        <w:tc>
          <w:tcPr>
            <w:tcW w:w="9923" w:type="dxa"/>
          </w:tcPr>
          <w:p w14:paraId="4B4A7066" w14:textId="77777777" w:rsidR="00D411B4" w:rsidRPr="001F5C30" w:rsidRDefault="00B66405" w:rsidP="001F5C30">
            <w:pPr>
              <w:contextualSpacing/>
            </w:pPr>
            <w:r w:rsidRPr="001F5C30">
              <w:rPr>
                <w:b/>
              </w:rPr>
              <w:t>NUMELE FABRICANTULUI PRODUSULUI BIOCID</w:t>
            </w:r>
            <w:r w:rsidR="00935FE9" w:rsidRPr="001F5C30">
              <w:rPr>
                <w:b/>
              </w:rPr>
              <w:t xml:space="preserve">: </w:t>
            </w:r>
            <w:r w:rsidR="00D411B4" w:rsidRPr="001F5C30">
              <w:t xml:space="preserve">STERIS Corporation </w:t>
            </w:r>
          </w:p>
          <w:p w14:paraId="49F9A55F" w14:textId="01C6CDE1" w:rsidR="00D411B4" w:rsidRPr="001F5C30" w:rsidRDefault="00D411B4" w:rsidP="001F5C30">
            <w:pPr>
              <w:contextualSpacing/>
            </w:pPr>
            <w:r w:rsidRPr="001F5C30">
              <w:t>Adresa: 6100 Heisley Road, OH 44060 Mentor Statele Unite</w:t>
            </w:r>
          </w:p>
          <w:p w14:paraId="61E6BFEA" w14:textId="4DA0D8B6" w:rsidR="007131CB" w:rsidRPr="001F5C30" w:rsidRDefault="003E4172" w:rsidP="001F5C30">
            <w:pPr>
              <w:contextualSpacing/>
            </w:pPr>
            <w:r w:rsidRPr="001F5C30">
              <w:t>Adresa unitatii de fabricare</w:t>
            </w:r>
            <w:r w:rsidR="003F643E" w:rsidRPr="001F5C30">
              <w:t xml:space="preserve"> </w:t>
            </w:r>
            <w:r w:rsidRPr="001F5C30">
              <w:t>:</w:t>
            </w:r>
            <w:r w:rsidR="004A2496" w:rsidRPr="001F5C30">
              <w:t xml:space="preserve"> </w:t>
            </w:r>
            <w:r w:rsidR="00D411B4" w:rsidRPr="001F5C30">
              <w:t xml:space="preserve">6100 Heisley Road, OH 44060 Mentor Statele Unite </w:t>
            </w:r>
          </w:p>
        </w:tc>
      </w:tr>
    </w:tbl>
    <w:p w14:paraId="495EB216" w14:textId="7A78416F" w:rsidR="00AE3BED" w:rsidRPr="001F5C30" w:rsidRDefault="00B66405" w:rsidP="001F5C30">
      <w:pPr>
        <w:pStyle w:val="CM4"/>
        <w:rPr>
          <w:rFonts w:ascii="Times New Roman" w:hAnsi="Times New Roman"/>
          <w:lang w:val="ro-RO"/>
        </w:rPr>
      </w:pPr>
      <w:r w:rsidRPr="001F5C30">
        <w:rPr>
          <w:rFonts w:ascii="Times New Roman" w:hAnsi="Times New Roman"/>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1F5C30" w:rsidRPr="001F5C30" w14:paraId="3A1234E7" w14:textId="77777777" w:rsidTr="00D95BCF">
        <w:tc>
          <w:tcPr>
            <w:tcW w:w="9923" w:type="dxa"/>
          </w:tcPr>
          <w:p w14:paraId="7FB25BCC" w14:textId="77777777" w:rsidR="00D411B4" w:rsidRPr="001F5C30" w:rsidRDefault="00DB512E" w:rsidP="001F5C30">
            <w:pPr>
              <w:pStyle w:val="TableParagraph"/>
              <w:ind w:right="111"/>
              <w:rPr>
                <w:rFonts w:ascii="Times New Roman" w:hAnsi="Times New Roman" w:cs="Times New Roman"/>
                <w:sz w:val="24"/>
                <w:szCs w:val="24"/>
              </w:rPr>
            </w:pPr>
            <w:r w:rsidRPr="001F5C30">
              <w:rPr>
                <w:rFonts w:ascii="Times New Roman" w:hAnsi="Times New Roman" w:cs="Times New Roman"/>
                <w:b/>
                <w:sz w:val="24"/>
                <w:szCs w:val="24"/>
              </w:rPr>
              <w:t xml:space="preserve">NUMELE FABRICANTULUI  de </w:t>
            </w:r>
            <w:r w:rsidR="00B66405" w:rsidRPr="001F5C30">
              <w:rPr>
                <w:rFonts w:ascii="Times New Roman" w:hAnsi="Times New Roman" w:cs="Times New Roman"/>
                <w:b/>
                <w:sz w:val="24"/>
                <w:szCs w:val="24"/>
              </w:rPr>
              <w:t xml:space="preserve"> SUBSTAN</w:t>
            </w:r>
            <w:r w:rsidRPr="001F5C30">
              <w:rPr>
                <w:rFonts w:ascii="Times New Roman" w:hAnsi="Times New Roman" w:cs="Times New Roman"/>
                <w:b/>
                <w:sz w:val="24"/>
                <w:szCs w:val="24"/>
              </w:rPr>
              <w:t>TA  ACTIVA</w:t>
            </w:r>
            <w:r w:rsidR="003F643E" w:rsidRPr="001F5C30">
              <w:rPr>
                <w:rFonts w:ascii="Times New Roman" w:hAnsi="Times New Roman" w:cs="Times New Roman"/>
                <w:b/>
                <w:sz w:val="24"/>
                <w:szCs w:val="24"/>
              </w:rPr>
              <w:t xml:space="preserve"> </w:t>
            </w:r>
            <w:r w:rsidR="00FF577E" w:rsidRPr="001F5C30">
              <w:rPr>
                <w:rStyle w:val="Corpotesto1"/>
                <w:rFonts w:ascii="Times New Roman" w:hAnsi="Times New Roman" w:cs="Times New Roman"/>
                <w:color w:val="auto"/>
                <w:sz w:val="24"/>
                <w:szCs w:val="24"/>
              </w:rPr>
              <w:t xml:space="preserve"> </w:t>
            </w:r>
            <w:r w:rsidR="007131CB" w:rsidRPr="001F5C30">
              <w:rPr>
                <w:rStyle w:val="Corpotesto1"/>
                <w:rFonts w:ascii="Times New Roman" w:hAnsi="Times New Roman" w:cs="Times New Roman"/>
                <w:color w:val="auto"/>
                <w:sz w:val="24"/>
                <w:szCs w:val="24"/>
              </w:rPr>
              <w:t xml:space="preserve">- </w:t>
            </w:r>
            <w:r w:rsidR="00D411B4" w:rsidRPr="001F5C30">
              <w:rPr>
                <w:rFonts w:ascii="Times New Roman" w:hAnsi="Times New Roman" w:cs="Times New Roman"/>
                <w:sz w:val="24"/>
                <w:szCs w:val="24"/>
              </w:rPr>
              <w:t>Peroxid de hidrogen</w:t>
            </w:r>
            <w:r w:rsidRPr="001F5C30">
              <w:rPr>
                <w:rFonts w:ascii="Times New Roman" w:hAnsi="Times New Roman" w:cs="Times New Roman"/>
                <w:sz w:val="24"/>
                <w:szCs w:val="24"/>
              </w:rPr>
              <w:t xml:space="preserve">: </w:t>
            </w:r>
            <w:r w:rsidR="00D411B4" w:rsidRPr="001F5C30">
              <w:rPr>
                <w:rFonts w:ascii="Times New Roman" w:hAnsi="Times New Roman" w:cs="Times New Roman"/>
                <w:b/>
                <w:sz w:val="24"/>
                <w:szCs w:val="24"/>
              </w:rPr>
              <w:t>PeroxyChem Spain, s.l.u</w:t>
            </w:r>
            <w:r w:rsidR="00D411B4" w:rsidRPr="001F5C30">
              <w:rPr>
                <w:rFonts w:ascii="Times New Roman" w:hAnsi="Times New Roman" w:cs="Times New Roman"/>
                <w:sz w:val="24"/>
                <w:szCs w:val="24"/>
              </w:rPr>
              <w:t xml:space="preserve"> </w:t>
            </w:r>
          </w:p>
          <w:p w14:paraId="7648290E" w14:textId="5BEA12FE" w:rsidR="003F643E" w:rsidRPr="001F5C30" w:rsidRDefault="007131CB" w:rsidP="001F5C30">
            <w:pPr>
              <w:pStyle w:val="TableParagraph"/>
              <w:ind w:right="111"/>
              <w:rPr>
                <w:rFonts w:ascii="Times New Roman" w:hAnsi="Times New Roman" w:cs="Times New Roman"/>
                <w:sz w:val="24"/>
                <w:szCs w:val="24"/>
              </w:rPr>
            </w:pPr>
            <w:r w:rsidRPr="001F5C30">
              <w:rPr>
                <w:rFonts w:ascii="Times New Roman" w:hAnsi="Times New Roman" w:cs="Times New Roman"/>
                <w:sz w:val="24"/>
                <w:szCs w:val="24"/>
              </w:rPr>
              <w:t xml:space="preserve">Adresa: </w:t>
            </w:r>
            <w:r w:rsidR="00D411B4" w:rsidRPr="001F5C30">
              <w:rPr>
                <w:rFonts w:ascii="Times New Roman" w:hAnsi="Times New Roman" w:cs="Times New Roman"/>
                <w:sz w:val="24"/>
                <w:szCs w:val="24"/>
              </w:rPr>
              <w:t>c/Afueras, s/n, La Zida, 50784 Zararagoza Spania</w:t>
            </w:r>
          </w:p>
          <w:p w14:paraId="69FA155B" w14:textId="21876935" w:rsidR="003F643E" w:rsidRPr="001F5C30" w:rsidRDefault="0050797E" w:rsidP="001F5C30">
            <w:pPr>
              <w:pStyle w:val="TableParagraph"/>
              <w:ind w:left="110"/>
              <w:rPr>
                <w:rFonts w:ascii="Times New Roman" w:hAnsi="Times New Roman" w:cs="Times New Roman"/>
                <w:sz w:val="24"/>
                <w:szCs w:val="24"/>
              </w:rPr>
            </w:pPr>
            <w:r w:rsidRPr="001F5C30">
              <w:rPr>
                <w:rFonts w:ascii="Times New Roman" w:hAnsi="Times New Roman" w:cs="Times New Roman"/>
                <w:sz w:val="24"/>
                <w:szCs w:val="24"/>
              </w:rPr>
              <w:t xml:space="preserve">Adresa unitatii de fabricare: </w:t>
            </w:r>
            <w:r w:rsidR="00D411B4" w:rsidRPr="001F5C30">
              <w:rPr>
                <w:rFonts w:ascii="Times New Roman" w:hAnsi="Times New Roman" w:cs="Times New Roman"/>
                <w:sz w:val="24"/>
                <w:szCs w:val="24"/>
              </w:rPr>
              <w:t>c/Afueras, s/n, La Zida, 50784 Zararagoza Spania</w:t>
            </w:r>
          </w:p>
        </w:tc>
      </w:tr>
    </w:tbl>
    <w:p w14:paraId="0661B59E" w14:textId="77777777" w:rsidR="00F41D11" w:rsidRPr="001F5C30" w:rsidRDefault="00F41D11" w:rsidP="001F5C30">
      <w:pPr>
        <w:pStyle w:val="CM4"/>
        <w:rPr>
          <w:rFonts w:ascii="Times New Roman" w:hAnsi="Times New Roman"/>
          <w:b/>
          <w:lang w:val="ro-RO"/>
        </w:rPr>
      </w:pPr>
    </w:p>
    <w:p w14:paraId="65D65052" w14:textId="77777777" w:rsidR="001F5C30" w:rsidRPr="001F5C30" w:rsidRDefault="001F5C30" w:rsidP="001F5C30">
      <w:pPr>
        <w:pStyle w:val="Default"/>
        <w:rPr>
          <w:rFonts w:ascii="Times New Roman" w:hAnsi="Times New Roman" w:cs="Times New Roman"/>
          <w:color w:val="auto"/>
          <w:lang w:val="ro-RO"/>
        </w:rPr>
      </w:pPr>
    </w:p>
    <w:p w14:paraId="592BD0E4" w14:textId="77777777" w:rsidR="00B66405" w:rsidRPr="001F5C30" w:rsidRDefault="00B66405" w:rsidP="001F5C30">
      <w:pPr>
        <w:pStyle w:val="CM4"/>
        <w:rPr>
          <w:rFonts w:ascii="Times New Roman" w:hAnsi="Times New Roman"/>
          <w:b/>
          <w:lang w:val="ro-RO"/>
        </w:rPr>
      </w:pPr>
      <w:r w:rsidRPr="001F5C30">
        <w:rPr>
          <w:rFonts w:ascii="Times New Roman" w:hAnsi="Times New Roman"/>
          <w:b/>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1F5C30" w:rsidRPr="001F5C30" w14:paraId="05C887C2" w14:textId="77777777" w:rsidTr="00212721">
        <w:trPr>
          <w:trHeight w:val="639"/>
        </w:trPr>
        <w:tc>
          <w:tcPr>
            <w:tcW w:w="9923" w:type="dxa"/>
          </w:tcPr>
          <w:p w14:paraId="00F9AF59" w14:textId="74945FE0" w:rsidR="00BC3E39" w:rsidRPr="001F5C30" w:rsidRDefault="00B66405" w:rsidP="001F5C30">
            <w:pPr>
              <w:spacing w:after="120"/>
              <w:rPr>
                <w:lang w:val="it-IT" w:eastAsia="ro-RO"/>
              </w:rPr>
            </w:pPr>
            <w:r w:rsidRPr="001F5C30">
              <w:rPr>
                <w:b/>
                <w:lang w:val="ro-RO"/>
              </w:rPr>
              <w:t>TIPUL DE PRODUS</w:t>
            </w:r>
            <w:r w:rsidR="00F8318E" w:rsidRPr="001F5C30">
              <w:rPr>
                <w:lang w:val="ro-RO"/>
              </w:rPr>
              <w:t xml:space="preserve"> </w:t>
            </w:r>
            <w:r w:rsidR="00F8680F" w:rsidRPr="001F5C30">
              <w:rPr>
                <w:lang w:val="ro-RO"/>
              </w:rPr>
              <w:t xml:space="preserve">: </w:t>
            </w:r>
            <w:r w:rsidR="00212721" w:rsidRPr="001F5C30">
              <w:rPr>
                <w:b/>
              </w:rPr>
              <w:t>TP 02</w:t>
            </w:r>
            <w:r w:rsidR="00212721" w:rsidRPr="001F5C30">
              <w:t xml:space="preserve"> - Dezinfectante și algicide care nu sunt destinate aplicării directe la oameni sau animale</w:t>
            </w:r>
          </w:p>
        </w:tc>
      </w:tr>
    </w:tbl>
    <w:p w14:paraId="77D3E27D" w14:textId="77777777" w:rsidR="006736E0" w:rsidRPr="001F5C30" w:rsidRDefault="006736E0" w:rsidP="001F5C30">
      <w:pPr>
        <w:pStyle w:val="Default"/>
        <w:rPr>
          <w:rFonts w:ascii="Times New Roman" w:hAnsi="Times New Roman" w:cs="Times New Roman"/>
          <w:b/>
          <w:color w:val="auto"/>
          <w:lang w:val="ro-RO"/>
        </w:rPr>
      </w:pPr>
    </w:p>
    <w:p w14:paraId="7A434E9E" w14:textId="77777777" w:rsidR="00B66405" w:rsidRPr="001F5C30" w:rsidRDefault="00B66405" w:rsidP="001F5C30">
      <w:pPr>
        <w:pStyle w:val="Default"/>
        <w:rPr>
          <w:rFonts w:ascii="Times New Roman" w:hAnsi="Times New Roman" w:cs="Times New Roman"/>
          <w:b/>
          <w:color w:val="auto"/>
          <w:lang w:val="ro-RO"/>
        </w:rPr>
      </w:pPr>
      <w:r w:rsidRPr="001F5C30">
        <w:rPr>
          <w:rFonts w:ascii="Times New Roman" w:hAnsi="Times New Roman" w:cs="Times New Roman"/>
          <w:b/>
          <w:color w:val="auto"/>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F5C30" w14:paraId="4B5C33A4" w14:textId="77777777" w:rsidTr="00D95BCF">
        <w:tc>
          <w:tcPr>
            <w:tcW w:w="9923" w:type="dxa"/>
          </w:tcPr>
          <w:p w14:paraId="032C08DA" w14:textId="17DC5516" w:rsidR="00B66405" w:rsidRPr="001F5C30" w:rsidRDefault="00F8318E" w:rsidP="001F5C30">
            <w:pPr>
              <w:rPr>
                <w:lang w:val="ro-RO" w:eastAsia="ro-RO"/>
              </w:rPr>
            </w:pPr>
            <w:r w:rsidRPr="001F5C30">
              <w:rPr>
                <w:b/>
                <w:lang w:val="ro-RO"/>
              </w:rPr>
              <w:t>CATEGORIILE DE UTILIZATORI</w:t>
            </w:r>
            <w:r w:rsidRPr="001F5C30">
              <w:rPr>
                <w:lang w:val="ro-RO"/>
              </w:rPr>
              <w:t xml:space="preserve">: </w:t>
            </w:r>
            <w:r w:rsidR="00D75792" w:rsidRPr="001F5C30">
              <w:t>I</w:t>
            </w:r>
            <w:r w:rsidR="00FE788D" w:rsidRPr="001F5C30">
              <w:t>nstruiți profesional</w:t>
            </w:r>
          </w:p>
        </w:tc>
      </w:tr>
    </w:tbl>
    <w:p w14:paraId="2B35E702" w14:textId="77777777" w:rsidR="0032535A" w:rsidRPr="001F5C30" w:rsidRDefault="0032535A" w:rsidP="001F5C30">
      <w:pPr>
        <w:pStyle w:val="Default"/>
        <w:rPr>
          <w:rFonts w:ascii="Times New Roman" w:hAnsi="Times New Roman" w:cs="Times New Roman"/>
          <w:b/>
          <w:color w:val="auto"/>
          <w:lang w:val="ro-RO"/>
        </w:rPr>
      </w:pPr>
    </w:p>
    <w:p w14:paraId="4DEC0CB2" w14:textId="77777777" w:rsidR="00B66405" w:rsidRPr="001F5C30" w:rsidRDefault="00B66405" w:rsidP="001F5C30">
      <w:pPr>
        <w:pStyle w:val="Default"/>
        <w:rPr>
          <w:rFonts w:ascii="Times New Roman" w:hAnsi="Times New Roman" w:cs="Times New Roman"/>
          <w:b/>
          <w:color w:val="auto"/>
          <w:lang w:val="ro-RO"/>
        </w:rPr>
      </w:pPr>
      <w:r w:rsidRPr="001F5C30">
        <w:rPr>
          <w:rFonts w:ascii="Times New Roman" w:hAnsi="Times New Roman" w:cs="Times New Roman"/>
          <w:b/>
          <w:color w:val="auto"/>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A1E05" w:rsidRPr="001F5C30" w14:paraId="3D7481D4" w14:textId="77777777" w:rsidTr="00D95BCF">
        <w:tc>
          <w:tcPr>
            <w:tcW w:w="9923" w:type="dxa"/>
          </w:tcPr>
          <w:p w14:paraId="73AFE1C0" w14:textId="49B76CB3" w:rsidR="00A83F91" w:rsidRPr="001F5C30" w:rsidRDefault="00B66405" w:rsidP="001F5C30">
            <w:pPr>
              <w:rPr>
                <w:bCs/>
              </w:rPr>
            </w:pPr>
            <w:r w:rsidRPr="001F5C30">
              <w:rPr>
                <w:b/>
                <w:lang w:val="ro-RO"/>
              </w:rPr>
              <w:t>TIPUL PREPARATULUI</w:t>
            </w:r>
            <w:r w:rsidR="00F8318E" w:rsidRPr="001F5C30">
              <w:rPr>
                <w:lang w:val="ro-RO"/>
              </w:rPr>
              <w:t>:</w:t>
            </w:r>
            <w:r w:rsidR="00504E8F" w:rsidRPr="001F5C30">
              <w:rPr>
                <w:lang w:val="ro-RO"/>
              </w:rPr>
              <w:t xml:space="preserve"> </w:t>
            </w:r>
            <w:r w:rsidR="00BC3E39" w:rsidRPr="001F5C30">
              <w:rPr>
                <w:bCs/>
              </w:rPr>
              <w:t>Concentrat lichid</w:t>
            </w:r>
          </w:p>
        </w:tc>
      </w:tr>
    </w:tbl>
    <w:p w14:paraId="39A57E41" w14:textId="77777777" w:rsidR="00C07A7A" w:rsidRPr="001F5C30" w:rsidRDefault="00C07A7A" w:rsidP="001F5C30">
      <w:pPr>
        <w:rPr>
          <w:b/>
          <w:lang w:val="ro-RO"/>
        </w:rPr>
      </w:pPr>
    </w:p>
    <w:p w14:paraId="1CE94E18" w14:textId="103D6ACF" w:rsidR="00772CBF" w:rsidRPr="001F5C30" w:rsidRDefault="00B66405" w:rsidP="001F5C30">
      <w:pPr>
        <w:rPr>
          <w:b/>
          <w:lang w:val="ro-RO"/>
        </w:rPr>
      </w:pPr>
      <w:r w:rsidRPr="001F5C30">
        <w:rPr>
          <w:b/>
          <w:lang w:val="ro-RO"/>
        </w:rPr>
        <w:t>IX</w:t>
      </w:r>
      <w:r w:rsidR="00372BED" w:rsidRPr="001F5C30">
        <w:rPr>
          <w:b/>
          <w:lang w:val="ro-RO"/>
        </w:rPr>
        <w:t>.</w:t>
      </w:r>
      <w:r w:rsidRPr="001F5C30">
        <w:rPr>
          <w:b/>
          <w:lang w:val="ro-RO"/>
        </w:rPr>
        <w:t xml:space="preserve"> </w:t>
      </w:r>
      <w:r w:rsidR="00102C5F" w:rsidRPr="001F5C30">
        <w:rPr>
          <w:b/>
          <w:lang w:val="ro-RO"/>
        </w:rPr>
        <w:t>COMPOZITIA CALITATIVĂ S</w:t>
      </w:r>
      <w:r w:rsidRPr="001F5C30">
        <w:rPr>
          <w:b/>
          <w:lang w:val="ro-RO"/>
        </w:rPr>
        <w:t xml:space="preserve">I CANTITATIVĂ </w:t>
      </w:r>
    </w:p>
    <w:p w14:paraId="5632326C" w14:textId="52A3BA27" w:rsidR="00166210" w:rsidRPr="001F5C30" w:rsidRDefault="00166210" w:rsidP="001F5C30">
      <w:pPr>
        <w:rPr>
          <w:lang w:val="ro-RO"/>
        </w:rPr>
      </w:pPr>
      <w:r w:rsidRPr="001F5C30">
        <w:rPr>
          <w:b/>
          <w:lang w:val="ro-RO"/>
        </w:rPr>
        <w:t xml:space="preserve">           1)Substanta activă</w:t>
      </w:r>
      <w:r w:rsidRPr="001F5C30">
        <w:rPr>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6848"/>
      </w:tblGrid>
      <w:tr w:rsidR="001F5C30" w:rsidRPr="001F5C30" w14:paraId="00FD2C93" w14:textId="77777777" w:rsidTr="00E57818">
        <w:tc>
          <w:tcPr>
            <w:tcW w:w="3006" w:type="dxa"/>
            <w:shd w:val="clear" w:color="auto" w:fill="auto"/>
          </w:tcPr>
          <w:p w14:paraId="0A3E754D" w14:textId="4533AA6B" w:rsidR="00B66405" w:rsidRPr="001F5C30" w:rsidRDefault="00B66405" w:rsidP="001F5C30">
            <w:pPr>
              <w:pStyle w:val="NoSpacing"/>
              <w:rPr>
                <w:lang w:val="ro-RO"/>
              </w:rPr>
            </w:pPr>
            <w:r w:rsidRPr="001F5C30">
              <w:rPr>
                <w:lang w:val="ro-RO"/>
              </w:rPr>
              <w:t xml:space="preserve">Denumirea </w:t>
            </w:r>
            <w:r w:rsidR="00E57818" w:rsidRPr="001F5C30">
              <w:rPr>
                <w:lang w:val="ro-RO"/>
              </w:rPr>
              <w:t>comuna</w:t>
            </w:r>
          </w:p>
        </w:tc>
        <w:tc>
          <w:tcPr>
            <w:tcW w:w="6848" w:type="dxa"/>
            <w:shd w:val="clear" w:color="auto" w:fill="auto"/>
          </w:tcPr>
          <w:p w14:paraId="1926CFC3" w14:textId="60E5BA87" w:rsidR="00B66405" w:rsidRPr="001F5C30" w:rsidRDefault="00212721" w:rsidP="001F5C30">
            <w:pPr>
              <w:pStyle w:val="TableParagraph"/>
              <w:ind w:left="0" w:right="125"/>
              <w:rPr>
                <w:rFonts w:ascii="Times New Roman" w:hAnsi="Times New Roman" w:cs="Times New Roman"/>
                <w:sz w:val="24"/>
                <w:szCs w:val="24"/>
              </w:rPr>
            </w:pPr>
            <w:r w:rsidRPr="001F5C30">
              <w:rPr>
                <w:rFonts w:ascii="Times New Roman" w:hAnsi="Times New Roman" w:cs="Times New Roman"/>
                <w:sz w:val="24"/>
                <w:szCs w:val="24"/>
              </w:rPr>
              <w:t>Peroxid de hidrogen</w:t>
            </w:r>
          </w:p>
        </w:tc>
      </w:tr>
      <w:tr w:rsidR="001F5C30" w:rsidRPr="001F5C30" w14:paraId="7618C277" w14:textId="77777777" w:rsidTr="00E57818">
        <w:tc>
          <w:tcPr>
            <w:tcW w:w="3006" w:type="dxa"/>
            <w:shd w:val="clear" w:color="auto" w:fill="auto"/>
          </w:tcPr>
          <w:p w14:paraId="6CB2D594" w14:textId="624E5B16" w:rsidR="006B32B9" w:rsidRPr="001F5C30" w:rsidRDefault="006B32B9" w:rsidP="001F5C30">
            <w:pPr>
              <w:pStyle w:val="NoSpacing"/>
              <w:rPr>
                <w:lang w:val="ro-RO"/>
              </w:rPr>
            </w:pPr>
            <w:r w:rsidRPr="001F5C30">
              <w:rPr>
                <w:lang w:val="ro-RO"/>
              </w:rPr>
              <w:t>Denumirea IUPAC</w:t>
            </w:r>
          </w:p>
        </w:tc>
        <w:tc>
          <w:tcPr>
            <w:tcW w:w="6848" w:type="dxa"/>
            <w:shd w:val="clear" w:color="auto" w:fill="auto"/>
          </w:tcPr>
          <w:p w14:paraId="23B872CC" w14:textId="685B5637" w:rsidR="006B32B9" w:rsidRPr="001F5C30" w:rsidRDefault="00212721" w:rsidP="001F5C30">
            <w:pPr>
              <w:shd w:val="clear" w:color="auto" w:fill="FFFFFF"/>
              <w:outlineLvl w:val="1"/>
              <w:rPr>
                <w:rStyle w:val="Corpotesto1"/>
                <w:rFonts w:ascii="Times New Roman" w:eastAsia="Times New Roman" w:hAnsi="Times New Roman" w:cs="Times New Roman"/>
                <w:bCs/>
                <w:i/>
                <w:color w:val="auto"/>
                <w:sz w:val="24"/>
                <w:szCs w:val="24"/>
                <w:shd w:val="clear" w:color="auto" w:fill="auto"/>
                <w:lang w:val="en-GB" w:eastAsia="en-GB"/>
              </w:rPr>
            </w:pPr>
            <w:r w:rsidRPr="001F5C30">
              <w:t>Peroxid de hidrogen</w:t>
            </w:r>
          </w:p>
        </w:tc>
      </w:tr>
      <w:tr w:rsidR="001F5C30" w:rsidRPr="001F5C30" w14:paraId="3C7BE2C9" w14:textId="77777777" w:rsidTr="00E57818">
        <w:tc>
          <w:tcPr>
            <w:tcW w:w="3006" w:type="dxa"/>
            <w:shd w:val="clear" w:color="auto" w:fill="auto"/>
          </w:tcPr>
          <w:p w14:paraId="0BA3A53C" w14:textId="77777777" w:rsidR="006B32B9" w:rsidRPr="001F5C30" w:rsidRDefault="006B32B9" w:rsidP="001F5C30">
            <w:pPr>
              <w:pStyle w:val="NoSpacing"/>
              <w:rPr>
                <w:lang w:val="ro-RO"/>
              </w:rPr>
            </w:pPr>
            <w:r w:rsidRPr="001F5C30">
              <w:rPr>
                <w:lang w:val="ro-RO"/>
              </w:rPr>
              <w:t>Numar CAS</w:t>
            </w:r>
          </w:p>
        </w:tc>
        <w:tc>
          <w:tcPr>
            <w:tcW w:w="6848" w:type="dxa"/>
            <w:shd w:val="clear" w:color="auto" w:fill="auto"/>
          </w:tcPr>
          <w:p w14:paraId="2006B5DF" w14:textId="30553358" w:rsidR="006B32B9" w:rsidRPr="001F5C30" w:rsidRDefault="00212721" w:rsidP="001F5C30">
            <w:pPr>
              <w:pStyle w:val="NoSpacing"/>
              <w:rPr>
                <w:lang w:val="ro-RO"/>
              </w:rPr>
            </w:pPr>
            <w:r w:rsidRPr="001F5C30">
              <w:t>7722-84-1</w:t>
            </w:r>
          </w:p>
        </w:tc>
      </w:tr>
      <w:tr w:rsidR="001F5C30" w:rsidRPr="001F5C30" w14:paraId="6C570A09" w14:textId="77777777" w:rsidTr="00E57818">
        <w:tc>
          <w:tcPr>
            <w:tcW w:w="3006" w:type="dxa"/>
            <w:shd w:val="clear" w:color="auto" w:fill="auto"/>
          </w:tcPr>
          <w:p w14:paraId="77B80A63" w14:textId="77777777" w:rsidR="006B32B9" w:rsidRPr="001F5C30" w:rsidRDefault="006B32B9" w:rsidP="001F5C30">
            <w:pPr>
              <w:pStyle w:val="NoSpacing"/>
              <w:rPr>
                <w:lang w:val="ro-RO"/>
              </w:rPr>
            </w:pPr>
            <w:r w:rsidRPr="001F5C30">
              <w:rPr>
                <w:lang w:val="ro-RO"/>
              </w:rPr>
              <w:t>Numar CE</w:t>
            </w:r>
          </w:p>
        </w:tc>
        <w:tc>
          <w:tcPr>
            <w:tcW w:w="6848" w:type="dxa"/>
            <w:shd w:val="clear" w:color="auto" w:fill="auto"/>
          </w:tcPr>
          <w:p w14:paraId="6A738235" w14:textId="299179C8" w:rsidR="006B32B9" w:rsidRPr="001F5C30" w:rsidRDefault="00212721" w:rsidP="001F5C30">
            <w:pPr>
              <w:pStyle w:val="NoSpacing"/>
              <w:rPr>
                <w:lang w:val="ro-RO"/>
              </w:rPr>
            </w:pPr>
            <w:r w:rsidRPr="001F5C30">
              <w:t>231-765-0</w:t>
            </w:r>
          </w:p>
        </w:tc>
      </w:tr>
      <w:tr w:rsidR="001F5C30" w:rsidRPr="001F5C30" w14:paraId="1C4FC274" w14:textId="77777777" w:rsidTr="00E57818">
        <w:tc>
          <w:tcPr>
            <w:tcW w:w="3006" w:type="dxa"/>
            <w:shd w:val="clear" w:color="auto" w:fill="auto"/>
          </w:tcPr>
          <w:p w14:paraId="6228F2DA" w14:textId="77777777" w:rsidR="006B32B9" w:rsidRPr="001F5C30" w:rsidRDefault="006B32B9" w:rsidP="001F5C30">
            <w:pPr>
              <w:pStyle w:val="NoSpacing"/>
              <w:rPr>
                <w:lang w:val="ro-RO"/>
              </w:rPr>
            </w:pPr>
            <w:r w:rsidRPr="001F5C30">
              <w:rPr>
                <w:lang w:val="ro-RO"/>
              </w:rPr>
              <w:t>Continut de substantă activă</w:t>
            </w:r>
          </w:p>
        </w:tc>
        <w:tc>
          <w:tcPr>
            <w:tcW w:w="6848" w:type="dxa"/>
            <w:shd w:val="clear" w:color="auto" w:fill="auto"/>
          </w:tcPr>
          <w:p w14:paraId="57F99180" w14:textId="4294905D" w:rsidR="006B32B9" w:rsidRPr="001F5C30" w:rsidRDefault="00212721" w:rsidP="001F5C30">
            <w:pPr>
              <w:pStyle w:val="Default"/>
              <w:rPr>
                <w:rFonts w:ascii="Times New Roman" w:eastAsiaTheme="minorHAnsi" w:hAnsi="Times New Roman" w:cs="Times New Roman"/>
                <w:color w:val="auto"/>
              </w:rPr>
            </w:pPr>
            <w:r w:rsidRPr="001F5C30">
              <w:rPr>
                <w:rFonts w:ascii="Times New Roman" w:hAnsi="Times New Roman" w:cs="Times New Roman"/>
                <w:color w:val="auto"/>
              </w:rPr>
              <w:t>Minim 34,8 % maxim 59,4 %</w:t>
            </w:r>
          </w:p>
        </w:tc>
      </w:tr>
    </w:tbl>
    <w:p w14:paraId="3BBA2E28" w14:textId="77777777" w:rsidR="00166210" w:rsidRPr="001F5C30" w:rsidRDefault="00166210" w:rsidP="001F5C30">
      <w:pPr>
        <w:ind w:left="360" w:firstLine="720"/>
        <w:rPr>
          <w:b/>
          <w:lang w:val="ro-RO"/>
        </w:rPr>
      </w:pPr>
    </w:p>
    <w:p w14:paraId="0DFCFA40" w14:textId="77777777" w:rsidR="00AE299A" w:rsidRPr="001F5C30" w:rsidRDefault="00AE299A" w:rsidP="001F5C30">
      <w:pPr>
        <w:ind w:left="360" w:firstLine="720"/>
        <w:rPr>
          <w:b/>
          <w:lang w:val="ro-RO"/>
        </w:rPr>
      </w:pPr>
    </w:p>
    <w:p w14:paraId="754791C8" w14:textId="77777777" w:rsidR="00B66405" w:rsidRPr="001F5C30" w:rsidRDefault="00B66405" w:rsidP="001F5C30">
      <w:pPr>
        <w:rPr>
          <w:b/>
          <w:lang w:val="ro-RO"/>
        </w:rPr>
      </w:pPr>
      <w:r w:rsidRPr="001F5C30">
        <w:rPr>
          <w:b/>
          <w:lang w:val="ro-RO"/>
        </w:rPr>
        <w:t>X.       CLASIFICAREA SI ETICHETAREA PRODUSULUI</w:t>
      </w:r>
    </w:p>
    <w:p w14:paraId="7146BA9D" w14:textId="00193673" w:rsidR="00212721" w:rsidRPr="001F5C30" w:rsidRDefault="00212721" w:rsidP="001F5C30">
      <w:pPr>
        <w:ind w:firstLine="567"/>
        <w:jc w:val="both"/>
        <w:rPr>
          <w:lang w:val="ro-RO"/>
        </w:rPr>
      </w:pPr>
      <w:r w:rsidRPr="001F5C30">
        <w:rPr>
          <w:lang w:val="ro-RO"/>
        </w:rPr>
        <w:t xml:space="preserve">Familia de produse biocide VAPROX BIOCIDAL PRODUCT FAMILY are o caracteristică comună conținutul de substanță activă peroxidul de hidrogen </w:t>
      </w:r>
      <w:bookmarkStart w:id="1" w:name="_Hlk69817378"/>
      <w:r w:rsidRPr="001F5C30">
        <w:rPr>
          <w:lang w:val="ro-RO"/>
        </w:rPr>
        <w:t>(CAS 7722-84-1) 34,8 – 59,4 %</w:t>
      </w:r>
      <w:bookmarkEnd w:id="1"/>
      <w:r w:rsidRPr="001F5C30">
        <w:rPr>
          <w:lang w:val="ro-RO"/>
        </w:rPr>
        <w:t xml:space="preserve"> (m/m) și conține două produse biocide care se utilizează ca TP 2 (Dezinfectante și algicide care nu sunt destinate aplicării directe la oameni sau animale)</w:t>
      </w:r>
      <w:r w:rsidR="00FE788D" w:rsidRPr="001F5C30">
        <w:rPr>
          <w:lang w:val="ro-RO"/>
        </w:rPr>
        <w:t xml:space="preserve">. </w:t>
      </w:r>
      <w:r w:rsidRPr="001F5C30">
        <w:rPr>
          <w:lang w:val="ro-RO"/>
        </w:rPr>
        <w:t xml:space="preserve"> Aceste produse biocide sunt comercializate ca sterilizante apoase gata de utilizare, care se aplică în interior și sunt dezvoltate special pentru generatoarele de peroxid de hidrogen vaporizat (VHP)</w:t>
      </w:r>
    </w:p>
    <w:p w14:paraId="4C7E6DAF" w14:textId="77777777" w:rsidR="00FE788D" w:rsidRPr="001F5C30" w:rsidRDefault="00FE788D" w:rsidP="001F5C30">
      <w:pPr>
        <w:ind w:firstLine="567"/>
        <w:rPr>
          <w:lang w:val="ro-RO"/>
        </w:rPr>
      </w:pPr>
    </w:p>
    <w:p w14:paraId="4CAFFF6A" w14:textId="77777777" w:rsidR="00212721" w:rsidRPr="001F5C30" w:rsidRDefault="00212721" w:rsidP="001F5C30">
      <w:pPr>
        <w:ind w:firstLine="567"/>
        <w:rPr>
          <w:b/>
          <w:lang w:val="ro-RO"/>
        </w:rPr>
      </w:pPr>
      <w:r w:rsidRPr="001F5C30">
        <w:rPr>
          <w:b/>
          <w:lang w:val="ro-RO"/>
        </w:rPr>
        <w:t xml:space="preserve">1 – VAPROX STERILIZANT CU PEROXID DE HIDROGEN </w:t>
      </w:r>
    </w:p>
    <w:p w14:paraId="16E65708" w14:textId="77777777" w:rsidR="00212721" w:rsidRPr="001F5C30" w:rsidRDefault="00212721" w:rsidP="001F5C30">
      <w:pPr>
        <w:ind w:firstLine="567"/>
        <w:rPr>
          <w:lang w:val="ro-RO"/>
        </w:rPr>
      </w:pPr>
      <w:r w:rsidRPr="001F5C30">
        <w:rPr>
          <w:lang w:val="ro-RO"/>
        </w:rPr>
        <w:t>Conținutul de peroxid de hidrogen este de 35 %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7415"/>
      </w:tblGrid>
      <w:tr w:rsidR="001F5C30" w:rsidRPr="001F5C30" w14:paraId="3F8BAEE8" w14:textId="77777777" w:rsidTr="003859DF">
        <w:tc>
          <w:tcPr>
            <w:tcW w:w="2439" w:type="dxa"/>
          </w:tcPr>
          <w:p w14:paraId="725C7752" w14:textId="77777777" w:rsidR="00212721" w:rsidRPr="001F5C30" w:rsidRDefault="00212721" w:rsidP="001F5C30">
            <w:pPr>
              <w:pStyle w:val="NoSpacing"/>
              <w:rPr>
                <w:lang w:val="ro-RO"/>
              </w:rPr>
            </w:pPr>
            <w:r w:rsidRPr="001F5C30">
              <w:rPr>
                <w:lang w:val="ro-RO"/>
              </w:rPr>
              <w:t xml:space="preserve">Pictograme, simboluri şi indicarea pericolului                                    </w:t>
            </w:r>
          </w:p>
        </w:tc>
        <w:tc>
          <w:tcPr>
            <w:tcW w:w="7415" w:type="dxa"/>
            <w:vAlign w:val="center"/>
          </w:tcPr>
          <w:p w14:paraId="0C33F005" w14:textId="07CC55CB" w:rsidR="00212721" w:rsidRPr="001F5C30" w:rsidRDefault="00B377BD" w:rsidP="001F5C30">
            <w:pPr>
              <w:tabs>
                <w:tab w:val="left" w:pos="1365"/>
              </w:tabs>
              <w:rPr>
                <w:b/>
                <w:lang w:val="ro-RO"/>
              </w:rPr>
            </w:pPr>
            <w:r w:rsidRPr="001F5C30">
              <w:rPr>
                <w:b/>
                <w:lang w:val="ro-RO"/>
              </w:rPr>
              <w:t>GHS03</w:t>
            </w:r>
            <w:r w:rsidR="00212721" w:rsidRPr="001F5C30">
              <w:rPr>
                <w:rFonts w:eastAsia="Arial"/>
                <w:noProof/>
                <w:lang w:val="en-GB" w:eastAsia="en-GB"/>
              </w:rPr>
              <w:drawing>
                <wp:inline distT="0" distB="0" distL="0" distR="0" wp14:anchorId="4149A610" wp14:editId="717180F2">
                  <wp:extent cx="485140" cy="379973"/>
                  <wp:effectExtent l="0" t="0" r="0" b="1270"/>
                  <wp:docPr id="42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498150" cy="390163"/>
                          </a:xfrm>
                          <a:prstGeom prst="rect">
                            <a:avLst/>
                          </a:prstGeom>
                        </pic:spPr>
                      </pic:pic>
                    </a:graphicData>
                  </a:graphic>
                </wp:inline>
              </w:drawing>
            </w:r>
            <w:r w:rsidRPr="001F5C30">
              <w:rPr>
                <w:b/>
                <w:lang w:val="ro-RO"/>
              </w:rPr>
              <w:t xml:space="preserve"> GHS05</w:t>
            </w:r>
            <w:r w:rsidR="00212721" w:rsidRPr="001F5C30">
              <w:rPr>
                <w:b/>
                <w:noProof/>
                <w:lang w:val="en-GB" w:eastAsia="en-GB"/>
              </w:rPr>
              <w:drawing>
                <wp:inline distT="0" distB="0" distL="0" distR="0" wp14:anchorId="2FCFACD1" wp14:editId="14E03B36">
                  <wp:extent cx="419100" cy="381000"/>
                  <wp:effectExtent l="0" t="0" r="0" b="0"/>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381000"/>
                          </a:xfrm>
                          <a:prstGeom prst="rect">
                            <a:avLst/>
                          </a:prstGeom>
                          <a:noFill/>
                        </pic:spPr>
                      </pic:pic>
                    </a:graphicData>
                  </a:graphic>
                </wp:inline>
              </w:drawing>
            </w:r>
            <w:r w:rsidRPr="001F5C30">
              <w:rPr>
                <w:b/>
                <w:lang w:val="ro-RO"/>
              </w:rPr>
              <w:t>GHS07</w:t>
            </w:r>
            <w:r w:rsidR="00212721" w:rsidRPr="001F5C30">
              <w:rPr>
                <w:b/>
                <w:noProof/>
                <w:lang w:val="en-GB" w:eastAsia="en-GB"/>
              </w:rPr>
              <w:drawing>
                <wp:inline distT="0" distB="0" distL="0" distR="0" wp14:anchorId="34326EF6" wp14:editId="6740DB45">
                  <wp:extent cx="419100" cy="381000"/>
                  <wp:effectExtent l="0" t="0" r="0" b="0"/>
                  <wp:docPr id="429"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100" cy="381000"/>
                          </a:xfrm>
                          <a:prstGeom prst="rect">
                            <a:avLst/>
                          </a:prstGeom>
                          <a:noFill/>
                        </pic:spPr>
                      </pic:pic>
                    </a:graphicData>
                  </a:graphic>
                </wp:inline>
              </w:drawing>
            </w:r>
            <w:r w:rsidRPr="001F5C30">
              <w:rPr>
                <w:b/>
                <w:lang w:val="ro-RO"/>
              </w:rPr>
              <w:t xml:space="preserve">                         </w:t>
            </w:r>
            <w:r w:rsidRPr="001F5C30">
              <w:rPr>
                <w:lang w:val="ro-RO"/>
              </w:rPr>
              <w:t>Pericol!</w:t>
            </w:r>
          </w:p>
        </w:tc>
      </w:tr>
      <w:tr w:rsidR="001F5C30" w:rsidRPr="001F5C30" w14:paraId="4A4A321F" w14:textId="77777777" w:rsidTr="003859DF">
        <w:tc>
          <w:tcPr>
            <w:tcW w:w="2439" w:type="dxa"/>
          </w:tcPr>
          <w:p w14:paraId="6CC1D1DF" w14:textId="77777777" w:rsidR="00212721" w:rsidRPr="001F5C30" w:rsidRDefault="00212721" w:rsidP="001F5C30">
            <w:pPr>
              <w:pStyle w:val="NoSpacing"/>
              <w:rPr>
                <w:lang w:val="ro-RO"/>
              </w:rPr>
            </w:pPr>
            <w:r w:rsidRPr="001F5C30">
              <w:rPr>
                <w:lang w:val="ro-RO"/>
              </w:rPr>
              <w:t>Fraze de risc H</w:t>
            </w:r>
          </w:p>
        </w:tc>
        <w:tc>
          <w:tcPr>
            <w:tcW w:w="7415" w:type="dxa"/>
            <w:vAlign w:val="center"/>
          </w:tcPr>
          <w:p w14:paraId="42E5D2F6" w14:textId="77777777" w:rsidR="00212721" w:rsidRPr="001F5C30" w:rsidRDefault="00212721" w:rsidP="001F5C30">
            <w:pPr>
              <w:pStyle w:val="NoSpacing"/>
              <w:rPr>
                <w:rFonts w:eastAsiaTheme="minorHAnsi"/>
                <w:bCs/>
              </w:rPr>
            </w:pPr>
            <w:r w:rsidRPr="001F5C30">
              <w:rPr>
                <w:rFonts w:eastAsiaTheme="minorHAnsi"/>
                <w:b/>
                <w:bCs/>
              </w:rPr>
              <w:t xml:space="preserve">H272 </w:t>
            </w:r>
            <w:r w:rsidRPr="001F5C30">
              <w:rPr>
                <w:rFonts w:eastAsiaTheme="minorHAnsi"/>
                <w:bCs/>
              </w:rPr>
              <w:t>-</w:t>
            </w:r>
            <w:r w:rsidRPr="001F5C30">
              <w:rPr>
                <w:rFonts w:eastAsiaTheme="minorHAnsi"/>
                <w:b/>
                <w:bCs/>
              </w:rPr>
              <w:t xml:space="preserve"> </w:t>
            </w:r>
            <w:r w:rsidRPr="001F5C30">
              <w:rPr>
                <w:rFonts w:eastAsiaTheme="minorHAnsi"/>
                <w:bCs/>
              </w:rPr>
              <w:t>Poate agrava un incendiu; oxidant</w:t>
            </w:r>
          </w:p>
          <w:p w14:paraId="05DAF96B" w14:textId="77777777" w:rsidR="00212721" w:rsidRPr="001F5C30" w:rsidRDefault="00212721" w:rsidP="001F5C30">
            <w:pPr>
              <w:pStyle w:val="NoSpacing"/>
              <w:rPr>
                <w:rFonts w:eastAsiaTheme="minorHAnsi"/>
                <w:b/>
                <w:bCs/>
              </w:rPr>
            </w:pPr>
            <w:r w:rsidRPr="001F5C30">
              <w:rPr>
                <w:rFonts w:eastAsiaTheme="minorHAnsi"/>
                <w:b/>
                <w:bCs/>
              </w:rPr>
              <w:t>H302</w:t>
            </w:r>
            <w:r w:rsidRPr="001F5C30">
              <w:rPr>
                <w:rFonts w:eastAsiaTheme="minorHAnsi"/>
                <w:bCs/>
              </w:rPr>
              <w:t xml:space="preserve"> - Nociv în caz de înghițire</w:t>
            </w:r>
          </w:p>
          <w:p w14:paraId="3C9F2D60" w14:textId="77777777" w:rsidR="00212721" w:rsidRPr="001F5C30" w:rsidRDefault="00212721" w:rsidP="001F5C30">
            <w:pPr>
              <w:pStyle w:val="NoSpacing"/>
              <w:rPr>
                <w:rFonts w:eastAsiaTheme="minorHAnsi"/>
                <w:bCs/>
              </w:rPr>
            </w:pPr>
            <w:r w:rsidRPr="001F5C30">
              <w:rPr>
                <w:rFonts w:eastAsiaTheme="minorHAnsi"/>
                <w:b/>
                <w:bCs/>
              </w:rPr>
              <w:t xml:space="preserve">H315 </w:t>
            </w:r>
            <w:r w:rsidRPr="001F5C30">
              <w:rPr>
                <w:rFonts w:eastAsiaTheme="minorHAnsi"/>
                <w:bCs/>
              </w:rPr>
              <w:t>- Provoacă iritarea pielii.</w:t>
            </w:r>
          </w:p>
          <w:p w14:paraId="419C9BDC" w14:textId="77777777" w:rsidR="00212721" w:rsidRPr="001F5C30" w:rsidRDefault="00212721" w:rsidP="001F5C30">
            <w:pPr>
              <w:pStyle w:val="NoSpacing"/>
              <w:rPr>
                <w:rFonts w:eastAsiaTheme="minorHAnsi"/>
                <w:b/>
                <w:bCs/>
              </w:rPr>
            </w:pPr>
            <w:r w:rsidRPr="001F5C30">
              <w:rPr>
                <w:rFonts w:eastAsiaTheme="minorHAnsi"/>
                <w:b/>
                <w:bCs/>
              </w:rPr>
              <w:t xml:space="preserve">H318 </w:t>
            </w:r>
            <w:r w:rsidRPr="001F5C30">
              <w:rPr>
                <w:rFonts w:eastAsiaTheme="minorHAnsi"/>
                <w:bCs/>
              </w:rPr>
              <w:t>- Provoacă leziuni oculare grave.</w:t>
            </w:r>
          </w:p>
          <w:p w14:paraId="3014148D" w14:textId="77777777" w:rsidR="00212721" w:rsidRPr="001F5C30" w:rsidRDefault="00212721" w:rsidP="001F5C30">
            <w:pPr>
              <w:pStyle w:val="NoSpacing"/>
              <w:rPr>
                <w:rFonts w:eastAsiaTheme="minorHAnsi"/>
                <w:b/>
                <w:bCs/>
              </w:rPr>
            </w:pPr>
            <w:r w:rsidRPr="001F5C30">
              <w:rPr>
                <w:rFonts w:eastAsiaTheme="minorHAnsi"/>
                <w:b/>
                <w:bCs/>
              </w:rPr>
              <w:t xml:space="preserve">H335 </w:t>
            </w:r>
            <w:r w:rsidRPr="001F5C30">
              <w:rPr>
                <w:rFonts w:eastAsiaTheme="minorHAnsi"/>
                <w:bCs/>
              </w:rPr>
              <w:t>- Poate provoca iritarea căilor respiratorii.</w:t>
            </w:r>
          </w:p>
          <w:p w14:paraId="457F937E" w14:textId="0D651F98" w:rsidR="00212721" w:rsidRPr="001F5C30" w:rsidRDefault="00212721" w:rsidP="001F5C30">
            <w:pPr>
              <w:pStyle w:val="NoSpacing"/>
              <w:rPr>
                <w:lang w:val="ro-RO"/>
              </w:rPr>
            </w:pPr>
            <w:r w:rsidRPr="001F5C30">
              <w:rPr>
                <w:rFonts w:eastAsiaTheme="minorHAnsi"/>
                <w:b/>
                <w:bCs/>
              </w:rPr>
              <w:t xml:space="preserve">H412 </w:t>
            </w:r>
            <w:r w:rsidRPr="001F5C30">
              <w:rPr>
                <w:rFonts w:eastAsiaTheme="minorHAnsi"/>
                <w:bCs/>
              </w:rPr>
              <w:t>-</w:t>
            </w:r>
            <w:r w:rsidRPr="001F5C30">
              <w:rPr>
                <w:rFonts w:eastAsiaTheme="minorHAnsi"/>
                <w:b/>
                <w:bCs/>
              </w:rPr>
              <w:t xml:space="preserve"> </w:t>
            </w:r>
            <w:r w:rsidRPr="001F5C30">
              <w:rPr>
                <w:rFonts w:eastAsiaTheme="minorHAnsi"/>
                <w:bCs/>
              </w:rPr>
              <w:t>Nociv pentru mediul acvatic cu efecte pe termen lung</w:t>
            </w:r>
            <w:r w:rsidRPr="001F5C30">
              <w:rPr>
                <w:rFonts w:eastAsiaTheme="minorHAnsi"/>
                <w:b/>
                <w:bCs/>
              </w:rPr>
              <w:t>.</w:t>
            </w:r>
          </w:p>
        </w:tc>
      </w:tr>
      <w:tr w:rsidR="001F5C30" w:rsidRPr="001F5C30" w14:paraId="7932A8AE" w14:textId="77777777" w:rsidTr="003859DF">
        <w:tc>
          <w:tcPr>
            <w:tcW w:w="2439" w:type="dxa"/>
          </w:tcPr>
          <w:p w14:paraId="1B71B7F0" w14:textId="77777777" w:rsidR="00212721" w:rsidRPr="001F5C30" w:rsidRDefault="00212721" w:rsidP="001F5C30">
            <w:pPr>
              <w:pStyle w:val="NoSpacing"/>
              <w:rPr>
                <w:lang w:val="ro-RO"/>
              </w:rPr>
            </w:pPr>
            <w:r w:rsidRPr="001F5C30">
              <w:rPr>
                <w:lang w:val="ro-RO"/>
              </w:rPr>
              <w:t>Fraze de prudenţă P</w:t>
            </w:r>
          </w:p>
        </w:tc>
        <w:tc>
          <w:tcPr>
            <w:tcW w:w="7415" w:type="dxa"/>
            <w:vAlign w:val="center"/>
          </w:tcPr>
          <w:p w14:paraId="0B4C265D" w14:textId="77777777" w:rsidR="00212721" w:rsidRPr="001F5C30" w:rsidRDefault="00212721" w:rsidP="001F5C30">
            <w:pPr>
              <w:pStyle w:val="NoSpacing"/>
              <w:rPr>
                <w:bCs/>
                <w:lang w:val="ro-RO"/>
              </w:rPr>
            </w:pPr>
            <w:r w:rsidRPr="001F5C30">
              <w:rPr>
                <w:b/>
                <w:bCs/>
                <w:lang w:val="ro-RO"/>
              </w:rPr>
              <w:t xml:space="preserve">P210 </w:t>
            </w:r>
            <w:r w:rsidRPr="001F5C30">
              <w:rPr>
                <w:bCs/>
                <w:lang w:val="ro-RO"/>
              </w:rPr>
              <w:t>- A se păstra departe de surse de căldură, suprafețe fierbinți, scântei, flăcări și alte surse de aprindere. Fumatul interzis.</w:t>
            </w:r>
          </w:p>
          <w:p w14:paraId="036861D4" w14:textId="77777777" w:rsidR="00212721" w:rsidRPr="001F5C30" w:rsidRDefault="00212721" w:rsidP="001F5C30">
            <w:pPr>
              <w:pStyle w:val="NoSpacing"/>
              <w:rPr>
                <w:bCs/>
                <w:lang w:val="ro-RO"/>
              </w:rPr>
            </w:pPr>
            <w:r w:rsidRPr="001F5C30">
              <w:rPr>
                <w:b/>
                <w:bCs/>
                <w:lang w:val="ro-RO"/>
              </w:rPr>
              <w:lastRenderedPageBreak/>
              <w:t xml:space="preserve">P220 - </w:t>
            </w:r>
            <w:r w:rsidRPr="001F5C30">
              <w:rPr>
                <w:bCs/>
                <w:lang w:val="ro-RO"/>
              </w:rPr>
              <w:t>A se păstra departe de îmbrăcăminte și de alte materiale combustibile.</w:t>
            </w:r>
          </w:p>
          <w:p w14:paraId="567DC3A7" w14:textId="77777777" w:rsidR="00212721" w:rsidRPr="001F5C30" w:rsidRDefault="00212721" w:rsidP="001F5C30">
            <w:pPr>
              <w:pStyle w:val="NoSpacing"/>
              <w:rPr>
                <w:bCs/>
                <w:lang w:val="ro-RO"/>
              </w:rPr>
            </w:pPr>
            <w:r w:rsidRPr="001F5C30">
              <w:rPr>
                <w:b/>
                <w:bCs/>
                <w:lang w:val="ro-RO"/>
              </w:rPr>
              <w:t>P261</w:t>
            </w:r>
            <w:r w:rsidRPr="001F5C30">
              <w:rPr>
                <w:bCs/>
                <w:lang w:val="ro-RO"/>
              </w:rPr>
              <w:t>- Evitați să inspirați ceața/ vaporii/spray-ul.</w:t>
            </w:r>
          </w:p>
          <w:p w14:paraId="31C7BC01" w14:textId="77777777" w:rsidR="00212721" w:rsidRPr="001F5C30" w:rsidRDefault="00212721" w:rsidP="001F5C30">
            <w:pPr>
              <w:pStyle w:val="NoSpacing"/>
              <w:rPr>
                <w:bCs/>
                <w:lang w:val="ro-RO"/>
              </w:rPr>
            </w:pPr>
            <w:r w:rsidRPr="001F5C30">
              <w:rPr>
                <w:b/>
                <w:bCs/>
                <w:lang w:val="ro-RO"/>
              </w:rPr>
              <w:t>P264</w:t>
            </w:r>
            <w:r w:rsidRPr="001F5C30">
              <w:rPr>
                <w:bCs/>
                <w:lang w:val="ro-RO"/>
              </w:rPr>
              <w:t xml:space="preserve"> –Spălați .. bine cu multă apă</w:t>
            </w:r>
          </w:p>
          <w:p w14:paraId="56844023" w14:textId="77777777" w:rsidR="00212721" w:rsidRPr="001F5C30" w:rsidRDefault="00212721" w:rsidP="001F5C30">
            <w:pPr>
              <w:pStyle w:val="NoSpacing"/>
              <w:rPr>
                <w:b/>
                <w:bCs/>
                <w:lang w:val="ro-RO"/>
              </w:rPr>
            </w:pPr>
            <w:r w:rsidRPr="001F5C30">
              <w:rPr>
                <w:b/>
                <w:bCs/>
                <w:lang w:val="ro-RO"/>
              </w:rPr>
              <w:t xml:space="preserve">P273 </w:t>
            </w:r>
            <w:r w:rsidRPr="001F5C30">
              <w:rPr>
                <w:bCs/>
                <w:lang w:val="ro-RO"/>
              </w:rPr>
              <w:t>- Evitați dispersarea în mediu.</w:t>
            </w:r>
          </w:p>
          <w:p w14:paraId="2A9D6D63" w14:textId="77777777" w:rsidR="00212721" w:rsidRPr="001F5C30" w:rsidRDefault="00212721" w:rsidP="001F5C30">
            <w:pPr>
              <w:pStyle w:val="NoSpacing"/>
              <w:rPr>
                <w:bCs/>
                <w:lang w:val="ro-RO"/>
              </w:rPr>
            </w:pPr>
            <w:r w:rsidRPr="001F5C30">
              <w:rPr>
                <w:b/>
                <w:bCs/>
                <w:lang w:val="ro-RO"/>
              </w:rPr>
              <w:t xml:space="preserve">P280 </w:t>
            </w:r>
            <w:r w:rsidRPr="001F5C30">
              <w:rPr>
                <w:bCs/>
                <w:lang w:val="ro-RO"/>
              </w:rPr>
              <w:t>- Purtați mănuși de protecție/îmbrăcăminte de protecție/echipament de protecție a ochilor.</w:t>
            </w:r>
          </w:p>
          <w:p w14:paraId="747A2D4D" w14:textId="77777777" w:rsidR="00212721" w:rsidRPr="001F5C30" w:rsidRDefault="00212721" w:rsidP="001F5C30">
            <w:pPr>
              <w:pStyle w:val="NoSpacing"/>
              <w:rPr>
                <w:bCs/>
                <w:lang w:val="ro-RO"/>
              </w:rPr>
            </w:pPr>
            <w:r w:rsidRPr="001F5C30">
              <w:rPr>
                <w:b/>
                <w:bCs/>
                <w:lang w:val="ro-RO"/>
              </w:rPr>
              <w:t xml:space="preserve">P302+P352 - </w:t>
            </w:r>
            <w:r w:rsidRPr="001F5C30">
              <w:rPr>
                <w:bCs/>
                <w:lang w:val="ro-RO"/>
              </w:rPr>
              <w:t>ÎN CAZ DE CONTACT CU PIELEA: spălați cu multă apă.</w:t>
            </w:r>
          </w:p>
          <w:p w14:paraId="0E28E7F9" w14:textId="77777777" w:rsidR="00212721" w:rsidRPr="001F5C30" w:rsidRDefault="00212721" w:rsidP="001F5C30">
            <w:pPr>
              <w:pStyle w:val="NoSpacing"/>
              <w:rPr>
                <w:b/>
                <w:bCs/>
                <w:lang w:val="ro-RO"/>
              </w:rPr>
            </w:pPr>
            <w:r w:rsidRPr="001F5C30">
              <w:rPr>
                <w:b/>
                <w:bCs/>
                <w:lang w:val="ro-RO"/>
              </w:rPr>
              <w:t xml:space="preserve">P304+P340 - </w:t>
            </w:r>
            <w:r w:rsidRPr="001F5C30">
              <w:rPr>
                <w:bCs/>
                <w:lang w:val="ro-RO"/>
              </w:rPr>
              <w:t>ÎN CAZ DE INHALARE: transportați persoana la aer liber și mențineți-o într-o poziție confortabilă pentru respirație</w:t>
            </w:r>
          </w:p>
          <w:p w14:paraId="5257FED1" w14:textId="77777777" w:rsidR="00212721" w:rsidRPr="001F5C30" w:rsidRDefault="00212721" w:rsidP="001F5C30">
            <w:pPr>
              <w:pStyle w:val="NoSpacing"/>
              <w:rPr>
                <w:bCs/>
                <w:lang w:val="ro-RO"/>
              </w:rPr>
            </w:pPr>
            <w:r w:rsidRPr="001F5C30">
              <w:rPr>
                <w:b/>
                <w:bCs/>
                <w:lang w:val="ro-RO"/>
              </w:rPr>
              <w:t xml:space="preserve">P305+P351+P338 </w:t>
            </w:r>
            <w:r w:rsidRPr="001F5C30">
              <w:rPr>
                <w:bCs/>
                <w:lang w:val="ro-RO"/>
              </w:rPr>
              <w:t>- ÎN CAZ DE CONTACT CU OCHII: Clătiți cu atenție cu apă timp de mai multe minute. Scoateți lentilele de contact, dacă este cazul și dacă acest lucru se poate face cu ușurință. Continuați să clătiți</w:t>
            </w:r>
          </w:p>
          <w:p w14:paraId="14D77D15" w14:textId="77777777" w:rsidR="00212721" w:rsidRPr="001F5C30" w:rsidRDefault="00212721" w:rsidP="001F5C30">
            <w:pPr>
              <w:pStyle w:val="NoSpacing"/>
              <w:rPr>
                <w:bCs/>
                <w:lang w:val="ro-RO"/>
              </w:rPr>
            </w:pPr>
            <w:r w:rsidRPr="001F5C30">
              <w:rPr>
                <w:b/>
                <w:bCs/>
                <w:lang w:val="ro-RO"/>
              </w:rPr>
              <w:t xml:space="preserve">P310 </w:t>
            </w:r>
            <w:r w:rsidRPr="001F5C30">
              <w:rPr>
                <w:bCs/>
                <w:lang w:val="ro-RO"/>
              </w:rPr>
              <w:t>- Sunați imediat la un CENTRU DE INFORMARE TOXICOLOGICĂ/un medic</w:t>
            </w:r>
          </w:p>
          <w:p w14:paraId="29E64A59" w14:textId="77777777" w:rsidR="00212721" w:rsidRPr="001F5C30" w:rsidRDefault="00212721" w:rsidP="001F5C30">
            <w:pPr>
              <w:pStyle w:val="NoSpacing"/>
              <w:rPr>
                <w:bCs/>
                <w:lang w:val="ro-RO"/>
              </w:rPr>
            </w:pPr>
            <w:r w:rsidRPr="001F5C30">
              <w:rPr>
                <w:b/>
                <w:bCs/>
                <w:lang w:val="ro-RO"/>
              </w:rPr>
              <w:t xml:space="preserve">P403 + P223 - </w:t>
            </w:r>
            <w:r w:rsidRPr="001F5C30">
              <w:rPr>
                <w:bCs/>
                <w:lang w:val="ro-RO"/>
              </w:rPr>
              <w:t xml:space="preserve">A se depozita într-un spațiu bine ventilat. Păstrați recipientul închis etanș </w:t>
            </w:r>
          </w:p>
          <w:p w14:paraId="7B2C9A91" w14:textId="02BF0942" w:rsidR="00212721" w:rsidRPr="001F5C30" w:rsidRDefault="00212721" w:rsidP="001F5C30">
            <w:pPr>
              <w:tabs>
                <w:tab w:val="left" w:pos="2835"/>
                <w:tab w:val="left" w:pos="6462"/>
              </w:tabs>
              <w:rPr>
                <w:b/>
              </w:rPr>
            </w:pPr>
            <w:r w:rsidRPr="001F5C30">
              <w:rPr>
                <w:b/>
                <w:bCs/>
                <w:lang w:val="ro-RO"/>
              </w:rPr>
              <w:t xml:space="preserve">P501 - </w:t>
            </w:r>
            <w:r w:rsidRPr="001F5C30">
              <w:rPr>
                <w:bCs/>
                <w:lang w:val="ro-RO"/>
              </w:rPr>
              <w:t>Eliminați conținutul / containerul pentru a respecta reglementările locale, naționale și internaționale aplicabile</w:t>
            </w:r>
          </w:p>
        </w:tc>
      </w:tr>
    </w:tbl>
    <w:p w14:paraId="69D434E6" w14:textId="77777777" w:rsidR="001F5C30" w:rsidRPr="001F5C30" w:rsidRDefault="001F5C30" w:rsidP="001F5C30">
      <w:pPr>
        <w:ind w:firstLine="567"/>
        <w:rPr>
          <w:b/>
          <w:lang w:val="ro-RO"/>
        </w:rPr>
      </w:pPr>
    </w:p>
    <w:p w14:paraId="793AD173" w14:textId="77777777" w:rsidR="00212721" w:rsidRPr="001F5C30" w:rsidRDefault="00212721" w:rsidP="001F5C30">
      <w:pPr>
        <w:ind w:firstLine="567"/>
        <w:rPr>
          <w:b/>
          <w:lang w:val="ro-RO"/>
        </w:rPr>
      </w:pPr>
      <w:r w:rsidRPr="001F5C30">
        <w:rPr>
          <w:b/>
          <w:lang w:val="ro-RO"/>
        </w:rPr>
        <w:t>2. VAPROX 59 STERILIZANT CU PEROXID DE HIDROGEN</w:t>
      </w:r>
    </w:p>
    <w:p w14:paraId="608231AB" w14:textId="77777777" w:rsidR="00212721" w:rsidRPr="001F5C30" w:rsidRDefault="00212721" w:rsidP="001F5C30">
      <w:pPr>
        <w:ind w:firstLine="567"/>
        <w:rPr>
          <w:lang w:val="ro-RO"/>
        </w:rPr>
      </w:pPr>
      <w:r w:rsidRPr="001F5C30">
        <w:rPr>
          <w:lang w:val="ro-RO"/>
        </w:rPr>
        <w:t>Conținutul de peroxid de hidrogen este de 59 %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7273"/>
      </w:tblGrid>
      <w:tr w:rsidR="001F5C30" w:rsidRPr="001F5C30" w14:paraId="3CA1EE10" w14:textId="77777777" w:rsidTr="00FE788D">
        <w:trPr>
          <w:trHeight w:val="365"/>
        </w:trPr>
        <w:tc>
          <w:tcPr>
            <w:tcW w:w="2581" w:type="dxa"/>
            <w:vAlign w:val="center"/>
          </w:tcPr>
          <w:p w14:paraId="7DB867ED" w14:textId="77777777" w:rsidR="00212721" w:rsidRPr="001F5C30" w:rsidRDefault="00212721" w:rsidP="001F5C30">
            <w:pPr>
              <w:pStyle w:val="NoSpacing"/>
              <w:rPr>
                <w:lang w:val="ro-RO"/>
              </w:rPr>
            </w:pPr>
            <w:r w:rsidRPr="001F5C30">
              <w:rPr>
                <w:lang w:val="ro-RO"/>
              </w:rPr>
              <w:t xml:space="preserve">Pictograme, simboluri şi indicarea pericolului                                    </w:t>
            </w:r>
          </w:p>
        </w:tc>
        <w:tc>
          <w:tcPr>
            <w:tcW w:w="7273" w:type="dxa"/>
            <w:vAlign w:val="center"/>
          </w:tcPr>
          <w:p w14:paraId="131235AD" w14:textId="17092553" w:rsidR="00212721" w:rsidRPr="001F5C30" w:rsidRDefault="00FE788D" w:rsidP="001F5C30">
            <w:pPr>
              <w:tabs>
                <w:tab w:val="left" w:pos="1365"/>
              </w:tabs>
              <w:rPr>
                <w:b/>
                <w:lang w:val="ro-RO"/>
              </w:rPr>
            </w:pPr>
            <w:r w:rsidRPr="001F5C30">
              <w:rPr>
                <w:b/>
                <w:lang w:val="ro-RO"/>
              </w:rPr>
              <w:t>GHS03</w:t>
            </w:r>
            <w:r w:rsidR="00212721" w:rsidRPr="001F5C30">
              <w:rPr>
                <w:rFonts w:eastAsia="Arial"/>
                <w:noProof/>
                <w:lang w:val="en-GB" w:eastAsia="en-GB"/>
              </w:rPr>
              <w:drawing>
                <wp:inline distT="0" distB="0" distL="0" distR="0" wp14:anchorId="5D6419C4" wp14:editId="74FF62DF">
                  <wp:extent cx="466725" cy="418685"/>
                  <wp:effectExtent l="0" t="0" r="0" b="635"/>
                  <wp:docPr id="43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479451" cy="430101"/>
                          </a:xfrm>
                          <a:prstGeom prst="rect">
                            <a:avLst/>
                          </a:prstGeom>
                        </pic:spPr>
                      </pic:pic>
                    </a:graphicData>
                  </a:graphic>
                </wp:inline>
              </w:drawing>
            </w:r>
            <w:r w:rsidRPr="001F5C30">
              <w:rPr>
                <w:b/>
                <w:lang w:val="ro-RO"/>
              </w:rPr>
              <w:t xml:space="preserve"> GHS05</w:t>
            </w:r>
            <w:r w:rsidR="00212721" w:rsidRPr="001F5C30">
              <w:rPr>
                <w:b/>
                <w:noProof/>
                <w:lang w:val="en-GB" w:eastAsia="en-GB"/>
              </w:rPr>
              <w:drawing>
                <wp:inline distT="0" distB="0" distL="0" distR="0" wp14:anchorId="2251A65B" wp14:editId="67CED704">
                  <wp:extent cx="447675" cy="419100"/>
                  <wp:effectExtent l="0" t="0" r="9525" b="0"/>
                  <wp:docPr id="431"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419100"/>
                          </a:xfrm>
                          <a:prstGeom prst="rect">
                            <a:avLst/>
                          </a:prstGeom>
                          <a:noFill/>
                        </pic:spPr>
                      </pic:pic>
                    </a:graphicData>
                  </a:graphic>
                </wp:inline>
              </w:drawing>
            </w:r>
            <w:r w:rsidRPr="001F5C30">
              <w:rPr>
                <w:b/>
                <w:lang w:val="ro-RO"/>
              </w:rPr>
              <w:t xml:space="preserve"> GHS07 </w:t>
            </w:r>
            <w:r w:rsidR="00212721" w:rsidRPr="001F5C30">
              <w:rPr>
                <w:b/>
                <w:noProof/>
                <w:lang w:val="en-GB" w:eastAsia="en-GB"/>
              </w:rPr>
              <w:drawing>
                <wp:inline distT="0" distB="0" distL="0" distR="0" wp14:anchorId="72089774" wp14:editId="29EC03B6">
                  <wp:extent cx="447675" cy="409575"/>
                  <wp:effectExtent l="0" t="0" r="9525" b="9525"/>
                  <wp:docPr id="432"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409575"/>
                          </a:xfrm>
                          <a:prstGeom prst="rect">
                            <a:avLst/>
                          </a:prstGeom>
                          <a:noFill/>
                        </pic:spPr>
                      </pic:pic>
                    </a:graphicData>
                  </a:graphic>
                </wp:inline>
              </w:drawing>
            </w:r>
            <w:r w:rsidR="00212721" w:rsidRPr="001F5C30">
              <w:rPr>
                <w:b/>
                <w:lang w:val="ro-RO"/>
              </w:rPr>
              <w:t xml:space="preserve"> </w:t>
            </w:r>
            <w:r w:rsidRPr="001F5C30">
              <w:rPr>
                <w:b/>
                <w:lang w:val="ro-RO"/>
              </w:rPr>
              <w:t xml:space="preserve">                  </w:t>
            </w:r>
            <w:r w:rsidR="00B377BD" w:rsidRPr="001F5C30">
              <w:rPr>
                <w:b/>
                <w:lang w:val="ro-RO"/>
              </w:rPr>
              <w:t>Pericol!</w:t>
            </w:r>
          </w:p>
        </w:tc>
      </w:tr>
      <w:tr w:rsidR="001F5C30" w:rsidRPr="001F5C30" w14:paraId="43C4C9FE" w14:textId="77777777" w:rsidTr="00FE788D">
        <w:tc>
          <w:tcPr>
            <w:tcW w:w="2581" w:type="dxa"/>
          </w:tcPr>
          <w:p w14:paraId="2B36A8D7" w14:textId="496C2E27" w:rsidR="00FE788D" w:rsidRPr="001F5C30" w:rsidRDefault="00FE788D" w:rsidP="001F5C30">
            <w:pPr>
              <w:pStyle w:val="NoSpacing"/>
              <w:rPr>
                <w:lang w:val="ro-RO"/>
              </w:rPr>
            </w:pPr>
            <w:r w:rsidRPr="001F5C30">
              <w:rPr>
                <w:lang w:val="ro-RO"/>
              </w:rPr>
              <w:t>Fraze de risc H</w:t>
            </w:r>
          </w:p>
        </w:tc>
        <w:tc>
          <w:tcPr>
            <w:tcW w:w="7273" w:type="dxa"/>
            <w:vAlign w:val="center"/>
          </w:tcPr>
          <w:p w14:paraId="6AF80F74" w14:textId="77777777" w:rsidR="00FE788D" w:rsidRPr="001F5C30" w:rsidRDefault="00FE788D" w:rsidP="001F5C30">
            <w:pPr>
              <w:pStyle w:val="NoSpacing"/>
              <w:rPr>
                <w:rFonts w:eastAsiaTheme="minorHAnsi"/>
                <w:bCs/>
              </w:rPr>
            </w:pPr>
            <w:r w:rsidRPr="001F5C30">
              <w:rPr>
                <w:rFonts w:eastAsiaTheme="minorHAnsi"/>
                <w:b/>
                <w:bCs/>
              </w:rPr>
              <w:t xml:space="preserve">H272 </w:t>
            </w:r>
            <w:r w:rsidRPr="001F5C30">
              <w:rPr>
                <w:rFonts w:eastAsiaTheme="minorHAnsi"/>
                <w:bCs/>
              </w:rPr>
              <w:t>-</w:t>
            </w:r>
            <w:r w:rsidRPr="001F5C30">
              <w:rPr>
                <w:rFonts w:eastAsiaTheme="minorHAnsi"/>
                <w:b/>
                <w:bCs/>
              </w:rPr>
              <w:t xml:space="preserve"> </w:t>
            </w:r>
            <w:r w:rsidRPr="001F5C30">
              <w:rPr>
                <w:rFonts w:eastAsiaTheme="minorHAnsi"/>
                <w:bCs/>
              </w:rPr>
              <w:t>Poate agrava un incendiu; oxidant</w:t>
            </w:r>
          </w:p>
          <w:p w14:paraId="4975BCB1" w14:textId="77777777" w:rsidR="00FE788D" w:rsidRPr="001F5C30" w:rsidRDefault="00FE788D" w:rsidP="001F5C30">
            <w:pPr>
              <w:pStyle w:val="NoSpacing"/>
              <w:rPr>
                <w:rFonts w:eastAsiaTheme="minorHAnsi"/>
                <w:b/>
                <w:bCs/>
              </w:rPr>
            </w:pPr>
            <w:r w:rsidRPr="001F5C30">
              <w:rPr>
                <w:rFonts w:eastAsiaTheme="minorHAnsi"/>
                <w:b/>
                <w:bCs/>
              </w:rPr>
              <w:t>H302</w:t>
            </w:r>
            <w:r w:rsidRPr="001F5C30">
              <w:rPr>
                <w:rFonts w:eastAsiaTheme="minorHAnsi"/>
                <w:bCs/>
              </w:rPr>
              <w:t xml:space="preserve"> - Nociv în caz de înghițire</w:t>
            </w:r>
          </w:p>
          <w:p w14:paraId="44D4AD57" w14:textId="77777777" w:rsidR="00FE788D" w:rsidRPr="001F5C30" w:rsidRDefault="00FE788D" w:rsidP="001F5C30">
            <w:pPr>
              <w:pStyle w:val="NoSpacing"/>
              <w:rPr>
                <w:rFonts w:eastAsiaTheme="minorHAnsi"/>
                <w:bCs/>
              </w:rPr>
            </w:pPr>
            <w:r w:rsidRPr="001F5C30">
              <w:rPr>
                <w:rFonts w:eastAsiaTheme="minorHAnsi"/>
                <w:b/>
                <w:bCs/>
              </w:rPr>
              <w:t xml:space="preserve">H314 </w:t>
            </w:r>
            <w:r w:rsidRPr="001F5C30">
              <w:rPr>
                <w:rFonts w:eastAsiaTheme="minorHAnsi"/>
                <w:bCs/>
              </w:rPr>
              <w:t>- Provoacă arsuri grave ale pielii și lezarea ochilor..</w:t>
            </w:r>
          </w:p>
          <w:p w14:paraId="2E0AB0AF" w14:textId="77777777" w:rsidR="00FE788D" w:rsidRPr="001F5C30" w:rsidRDefault="00FE788D" w:rsidP="001F5C30">
            <w:pPr>
              <w:pStyle w:val="NoSpacing"/>
              <w:rPr>
                <w:rFonts w:eastAsiaTheme="minorHAnsi"/>
                <w:b/>
                <w:bCs/>
              </w:rPr>
            </w:pPr>
            <w:r w:rsidRPr="001F5C30">
              <w:rPr>
                <w:rFonts w:eastAsiaTheme="minorHAnsi"/>
                <w:b/>
                <w:bCs/>
              </w:rPr>
              <w:t xml:space="preserve">H332 </w:t>
            </w:r>
            <w:r w:rsidRPr="001F5C30">
              <w:rPr>
                <w:rFonts w:eastAsiaTheme="minorHAnsi"/>
                <w:bCs/>
              </w:rPr>
              <w:t>– Nociv în caz de inhalare.</w:t>
            </w:r>
          </w:p>
          <w:p w14:paraId="6B28E763" w14:textId="77777777" w:rsidR="00FE788D" w:rsidRPr="001F5C30" w:rsidRDefault="00FE788D" w:rsidP="001F5C30">
            <w:pPr>
              <w:pStyle w:val="NoSpacing"/>
              <w:rPr>
                <w:rFonts w:eastAsiaTheme="minorHAnsi"/>
                <w:b/>
                <w:bCs/>
              </w:rPr>
            </w:pPr>
            <w:r w:rsidRPr="001F5C30">
              <w:rPr>
                <w:rFonts w:eastAsiaTheme="minorHAnsi"/>
                <w:b/>
                <w:bCs/>
              </w:rPr>
              <w:t xml:space="preserve">H335 </w:t>
            </w:r>
            <w:r w:rsidRPr="001F5C30">
              <w:rPr>
                <w:rFonts w:eastAsiaTheme="minorHAnsi"/>
                <w:bCs/>
              </w:rPr>
              <w:t>- Poate provoca iritarea căilor respiratorii.</w:t>
            </w:r>
          </w:p>
          <w:p w14:paraId="1B41BB8D" w14:textId="77777777" w:rsidR="00FE788D" w:rsidRPr="001F5C30" w:rsidRDefault="00FE788D" w:rsidP="001F5C30">
            <w:pPr>
              <w:pStyle w:val="NoSpacing"/>
              <w:rPr>
                <w:rFonts w:eastAsiaTheme="minorHAnsi"/>
                <w:bCs/>
                <w:lang w:val="ro-RO"/>
              </w:rPr>
            </w:pPr>
            <w:r w:rsidRPr="001F5C30">
              <w:rPr>
                <w:rFonts w:eastAsiaTheme="minorHAnsi"/>
                <w:b/>
                <w:bCs/>
              </w:rPr>
              <w:t xml:space="preserve">H412 </w:t>
            </w:r>
            <w:r w:rsidRPr="001F5C30">
              <w:rPr>
                <w:rFonts w:eastAsiaTheme="minorHAnsi"/>
                <w:bCs/>
              </w:rPr>
              <w:t>-</w:t>
            </w:r>
            <w:r w:rsidRPr="001F5C30">
              <w:rPr>
                <w:rFonts w:eastAsiaTheme="minorHAnsi"/>
                <w:b/>
                <w:bCs/>
              </w:rPr>
              <w:t xml:space="preserve"> </w:t>
            </w:r>
            <w:r w:rsidRPr="001F5C30">
              <w:rPr>
                <w:rFonts w:eastAsiaTheme="minorHAnsi"/>
                <w:bCs/>
              </w:rPr>
              <w:t>Nociv pentru mediul acvatic cu efecte pe termen lung</w:t>
            </w:r>
            <w:r w:rsidRPr="001F5C30">
              <w:rPr>
                <w:rFonts w:eastAsiaTheme="minorHAnsi"/>
                <w:b/>
                <w:bCs/>
              </w:rPr>
              <w:t>.</w:t>
            </w:r>
          </w:p>
        </w:tc>
      </w:tr>
      <w:tr w:rsidR="001F5C30" w:rsidRPr="001F5C30" w14:paraId="6D7C876C" w14:textId="77777777" w:rsidTr="00FE788D">
        <w:tc>
          <w:tcPr>
            <w:tcW w:w="2581" w:type="dxa"/>
          </w:tcPr>
          <w:p w14:paraId="6F85F0D5" w14:textId="0E1B5B8A" w:rsidR="00FE788D" w:rsidRPr="001F5C30" w:rsidRDefault="00FE788D" w:rsidP="001F5C30">
            <w:pPr>
              <w:pStyle w:val="NoSpacing"/>
              <w:rPr>
                <w:lang w:val="ro-RO"/>
              </w:rPr>
            </w:pPr>
            <w:r w:rsidRPr="001F5C30">
              <w:rPr>
                <w:lang w:val="ro-RO"/>
              </w:rPr>
              <w:t>Fraze de prudenţă P</w:t>
            </w:r>
          </w:p>
        </w:tc>
        <w:tc>
          <w:tcPr>
            <w:tcW w:w="7273" w:type="dxa"/>
            <w:vAlign w:val="center"/>
          </w:tcPr>
          <w:p w14:paraId="00751A3D" w14:textId="77777777" w:rsidR="00FE788D" w:rsidRPr="001F5C30" w:rsidRDefault="00FE788D" w:rsidP="001F5C30">
            <w:pPr>
              <w:pStyle w:val="NoSpacing"/>
              <w:rPr>
                <w:bCs/>
                <w:lang w:val="ro-RO"/>
              </w:rPr>
            </w:pPr>
            <w:r w:rsidRPr="001F5C30">
              <w:rPr>
                <w:b/>
                <w:bCs/>
                <w:lang w:val="ro-RO"/>
              </w:rPr>
              <w:t xml:space="preserve">P210 </w:t>
            </w:r>
            <w:r w:rsidRPr="001F5C30">
              <w:rPr>
                <w:bCs/>
                <w:lang w:val="ro-RO"/>
              </w:rPr>
              <w:t>- A se păstra departe de surse de căldură, suprafețe fierbinți, scântei, flăcări și alte surse de aprindere. Fumatul interzis.</w:t>
            </w:r>
          </w:p>
          <w:p w14:paraId="277C3735" w14:textId="77777777" w:rsidR="00FE788D" w:rsidRPr="001F5C30" w:rsidRDefault="00FE788D" w:rsidP="001F5C30">
            <w:pPr>
              <w:pStyle w:val="NoSpacing"/>
              <w:rPr>
                <w:bCs/>
                <w:lang w:val="ro-RO"/>
              </w:rPr>
            </w:pPr>
            <w:r w:rsidRPr="001F5C30">
              <w:rPr>
                <w:b/>
                <w:bCs/>
                <w:lang w:val="ro-RO"/>
              </w:rPr>
              <w:t xml:space="preserve">P220 - </w:t>
            </w:r>
            <w:r w:rsidRPr="001F5C30">
              <w:rPr>
                <w:bCs/>
                <w:lang w:val="ro-RO"/>
              </w:rPr>
              <w:t>A se păstra departe de îmbrăcăminte și de alte materiale combustibile.</w:t>
            </w:r>
          </w:p>
          <w:p w14:paraId="635EA3B3" w14:textId="77777777" w:rsidR="00FE788D" w:rsidRPr="001F5C30" w:rsidRDefault="00FE788D" w:rsidP="001F5C30">
            <w:pPr>
              <w:pStyle w:val="NoSpacing"/>
              <w:rPr>
                <w:bCs/>
                <w:lang w:val="ro-RO"/>
              </w:rPr>
            </w:pPr>
            <w:r w:rsidRPr="001F5C30">
              <w:rPr>
                <w:b/>
                <w:bCs/>
                <w:lang w:val="ro-RO"/>
              </w:rPr>
              <w:t xml:space="preserve">P260 </w:t>
            </w:r>
            <w:r w:rsidRPr="001F5C30">
              <w:rPr>
                <w:bCs/>
                <w:lang w:val="ro-RO"/>
              </w:rPr>
              <w:t>- Nu inspirați ceața/ vaporii/spray-ul.</w:t>
            </w:r>
          </w:p>
          <w:p w14:paraId="40BAFF41" w14:textId="77777777" w:rsidR="00FE788D" w:rsidRPr="001F5C30" w:rsidRDefault="00FE788D" w:rsidP="001F5C30">
            <w:pPr>
              <w:pStyle w:val="NoSpacing"/>
              <w:rPr>
                <w:bCs/>
                <w:lang w:val="ro-RO"/>
              </w:rPr>
            </w:pPr>
            <w:r w:rsidRPr="001F5C30">
              <w:rPr>
                <w:b/>
                <w:bCs/>
                <w:lang w:val="ro-RO"/>
              </w:rPr>
              <w:t>P264</w:t>
            </w:r>
            <w:r w:rsidRPr="001F5C30">
              <w:rPr>
                <w:bCs/>
                <w:lang w:val="ro-RO"/>
              </w:rPr>
              <w:t xml:space="preserve"> –Spălați .. bine cu multă apă</w:t>
            </w:r>
          </w:p>
          <w:p w14:paraId="60DF2E16" w14:textId="77777777" w:rsidR="00FE788D" w:rsidRPr="001F5C30" w:rsidRDefault="00FE788D" w:rsidP="001F5C30">
            <w:pPr>
              <w:pStyle w:val="NoSpacing"/>
              <w:rPr>
                <w:b/>
                <w:bCs/>
                <w:lang w:val="ro-RO"/>
              </w:rPr>
            </w:pPr>
            <w:r w:rsidRPr="001F5C30">
              <w:rPr>
                <w:b/>
                <w:bCs/>
                <w:lang w:val="ro-RO"/>
              </w:rPr>
              <w:t xml:space="preserve">P273 </w:t>
            </w:r>
            <w:r w:rsidRPr="001F5C30">
              <w:rPr>
                <w:bCs/>
                <w:lang w:val="ro-RO"/>
              </w:rPr>
              <w:t>- Evitați dispersarea în mediu.</w:t>
            </w:r>
          </w:p>
          <w:p w14:paraId="6CF7FB26" w14:textId="77777777" w:rsidR="00FE788D" w:rsidRPr="001F5C30" w:rsidRDefault="00FE788D" w:rsidP="001F5C30">
            <w:pPr>
              <w:pStyle w:val="NoSpacing"/>
              <w:rPr>
                <w:bCs/>
                <w:lang w:val="ro-RO"/>
              </w:rPr>
            </w:pPr>
            <w:r w:rsidRPr="001F5C30">
              <w:rPr>
                <w:b/>
                <w:bCs/>
                <w:lang w:val="ro-RO"/>
              </w:rPr>
              <w:t xml:space="preserve">P280 </w:t>
            </w:r>
            <w:r w:rsidRPr="001F5C30">
              <w:rPr>
                <w:bCs/>
                <w:lang w:val="ro-RO"/>
              </w:rPr>
              <w:t>- Purtați mănuși de protecție/îmbrăcăminte de protecție/echipament de protecție a ochilor.</w:t>
            </w:r>
          </w:p>
          <w:p w14:paraId="006AD5FF" w14:textId="77777777" w:rsidR="00FE788D" w:rsidRPr="001F5C30" w:rsidRDefault="00FE788D" w:rsidP="001F5C30">
            <w:pPr>
              <w:pStyle w:val="NoSpacing"/>
              <w:rPr>
                <w:bCs/>
                <w:lang w:val="ro-RO"/>
              </w:rPr>
            </w:pPr>
            <w:r w:rsidRPr="001F5C30">
              <w:rPr>
                <w:b/>
                <w:bCs/>
                <w:lang w:val="ro-RO"/>
              </w:rPr>
              <w:t xml:space="preserve">P301+P330+P331 - </w:t>
            </w:r>
            <w:r w:rsidRPr="001F5C30">
              <w:rPr>
                <w:bCs/>
                <w:lang w:val="ro-RO"/>
              </w:rPr>
              <w:t>N CAZ DE ÎNGHIȚIRE: Clătiți gura. NU provocați voma.</w:t>
            </w:r>
          </w:p>
          <w:p w14:paraId="1DA04E69" w14:textId="77777777" w:rsidR="00FE788D" w:rsidRPr="001F5C30" w:rsidRDefault="00FE788D" w:rsidP="001F5C30">
            <w:pPr>
              <w:pStyle w:val="NoSpacing"/>
              <w:rPr>
                <w:b/>
                <w:bCs/>
                <w:lang w:val="ro-RO"/>
              </w:rPr>
            </w:pPr>
            <w:r w:rsidRPr="001F5C30">
              <w:rPr>
                <w:b/>
                <w:bCs/>
                <w:lang w:val="ro-RO"/>
              </w:rPr>
              <w:lastRenderedPageBreak/>
              <w:t xml:space="preserve">P303+P361+P353 </w:t>
            </w:r>
            <w:r w:rsidRPr="001F5C30">
              <w:rPr>
                <w:bCs/>
                <w:lang w:val="ro-RO"/>
              </w:rPr>
              <w:t>- ÎN CAZ DE CONTACT CU PIELEA (sau cu părul): Scoateți imediat toată îmbrăcămintea contaminată. Clătiți pielea cu apă [sau faceți duș].</w:t>
            </w:r>
          </w:p>
          <w:p w14:paraId="29ECE385" w14:textId="77777777" w:rsidR="00FE788D" w:rsidRPr="001F5C30" w:rsidRDefault="00FE788D" w:rsidP="001F5C30">
            <w:pPr>
              <w:pStyle w:val="NoSpacing"/>
              <w:rPr>
                <w:b/>
                <w:bCs/>
                <w:lang w:val="ro-RO"/>
              </w:rPr>
            </w:pPr>
            <w:r w:rsidRPr="001F5C30">
              <w:rPr>
                <w:b/>
                <w:bCs/>
                <w:lang w:val="ro-RO"/>
              </w:rPr>
              <w:t xml:space="preserve">P304+P340 - </w:t>
            </w:r>
            <w:r w:rsidRPr="001F5C30">
              <w:rPr>
                <w:bCs/>
                <w:lang w:val="ro-RO"/>
              </w:rPr>
              <w:t>ÎN CAZ DE INHALARE: transportați persoana la aer liber și mențineți-o într-o poziție confortabilă pentru respirație</w:t>
            </w:r>
          </w:p>
          <w:p w14:paraId="7FE12E55" w14:textId="77777777" w:rsidR="00FE788D" w:rsidRPr="001F5C30" w:rsidRDefault="00FE788D" w:rsidP="001F5C30">
            <w:pPr>
              <w:pStyle w:val="NoSpacing"/>
              <w:rPr>
                <w:bCs/>
                <w:lang w:val="ro-RO"/>
              </w:rPr>
            </w:pPr>
            <w:r w:rsidRPr="001F5C30">
              <w:rPr>
                <w:b/>
                <w:bCs/>
                <w:lang w:val="ro-RO"/>
              </w:rPr>
              <w:t xml:space="preserve">P305+P351+P338 </w:t>
            </w:r>
            <w:r w:rsidRPr="001F5C30">
              <w:rPr>
                <w:bCs/>
                <w:lang w:val="ro-RO"/>
              </w:rPr>
              <w:t>- ÎN CAZ DE CONTACT CU OCHII: Clătiți cu atenție cu apă timp de mai multe minute. Scoateți lentilele de contact, dacă este cazul și dacă acest lucru se poate face cu ușurință. Continuați să clătiți</w:t>
            </w:r>
          </w:p>
          <w:p w14:paraId="7CBB603C" w14:textId="77777777" w:rsidR="00FE788D" w:rsidRPr="001F5C30" w:rsidRDefault="00FE788D" w:rsidP="001F5C30">
            <w:pPr>
              <w:pStyle w:val="NoSpacing"/>
              <w:rPr>
                <w:bCs/>
                <w:lang w:val="ro-RO"/>
              </w:rPr>
            </w:pPr>
            <w:r w:rsidRPr="001F5C30">
              <w:rPr>
                <w:b/>
                <w:bCs/>
                <w:lang w:val="ro-RO"/>
              </w:rPr>
              <w:t xml:space="preserve">P310 </w:t>
            </w:r>
            <w:r w:rsidRPr="001F5C30">
              <w:rPr>
                <w:bCs/>
                <w:lang w:val="ro-RO"/>
              </w:rPr>
              <w:t>- Sunați imediat la un CENTRU DE INFORMARE TOXICOLOGICĂ/un medic.</w:t>
            </w:r>
          </w:p>
          <w:p w14:paraId="3B67CEDD" w14:textId="77777777" w:rsidR="00FE788D" w:rsidRPr="001F5C30" w:rsidRDefault="00FE788D" w:rsidP="001F5C30">
            <w:pPr>
              <w:pStyle w:val="NoSpacing"/>
              <w:rPr>
                <w:bCs/>
                <w:lang w:val="ro-RO"/>
              </w:rPr>
            </w:pPr>
            <w:r w:rsidRPr="001F5C30">
              <w:rPr>
                <w:b/>
                <w:bCs/>
                <w:lang w:val="ro-RO"/>
              </w:rPr>
              <w:t>P321</w:t>
            </w:r>
            <w:r w:rsidRPr="001F5C30">
              <w:rPr>
                <w:bCs/>
                <w:lang w:val="ro-RO"/>
              </w:rPr>
              <w:t xml:space="preserve"> - Tratament specific (a se vedea … de pe această etichetă)</w:t>
            </w:r>
          </w:p>
          <w:p w14:paraId="1877D1E0" w14:textId="77777777" w:rsidR="00FE788D" w:rsidRPr="001F5C30" w:rsidRDefault="00FE788D" w:rsidP="001F5C30">
            <w:pPr>
              <w:pStyle w:val="NoSpacing"/>
              <w:rPr>
                <w:bCs/>
                <w:lang w:val="ro-RO"/>
              </w:rPr>
            </w:pPr>
            <w:r w:rsidRPr="001F5C30">
              <w:rPr>
                <w:b/>
                <w:bCs/>
                <w:lang w:val="ro-RO"/>
              </w:rPr>
              <w:t>P363</w:t>
            </w:r>
            <w:r w:rsidRPr="001F5C30">
              <w:rPr>
                <w:bCs/>
                <w:lang w:val="ro-RO"/>
              </w:rPr>
              <w:t xml:space="preserve"> - Spălați îmbracămintea contaminată, înainte de reutilizare</w:t>
            </w:r>
          </w:p>
          <w:p w14:paraId="47BB2CD5" w14:textId="77777777" w:rsidR="00FE788D" w:rsidRPr="001F5C30" w:rsidRDefault="00FE788D" w:rsidP="001F5C30">
            <w:pPr>
              <w:pStyle w:val="NoSpacing"/>
              <w:rPr>
                <w:bCs/>
                <w:lang w:val="ro-RO"/>
              </w:rPr>
            </w:pPr>
            <w:r w:rsidRPr="001F5C30">
              <w:rPr>
                <w:b/>
                <w:bCs/>
                <w:lang w:val="ro-RO"/>
              </w:rPr>
              <w:t xml:space="preserve">P403 + P223 - </w:t>
            </w:r>
            <w:r w:rsidRPr="001F5C30">
              <w:rPr>
                <w:bCs/>
                <w:lang w:val="ro-RO"/>
              </w:rPr>
              <w:t xml:space="preserve">A se depozita într-un spațiu bine ventilat. Păstrați recipientul închis etanș </w:t>
            </w:r>
          </w:p>
          <w:p w14:paraId="72B3B287" w14:textId="77777777" w:rsidR="00FE788D" w:rsidRPr="001F5C30" w:rsidRDefault="00FE788D" w:rsidP="001F5C30">
            <w:pPr>
              <w:pStyle w:val="NoSpacing"/>
              <w:rPr>
                <w:bCs/>
                <w:lang w:val="ro-RO"/>
              </w:rPr>
            </w:pPr>
            <w:r w:rsidRPr="001F5C30">
              <w:rPr>
                <w:b/>
                <w:bCs/>
                <w:lang w:val="ro-RO"/>
              </w:rPr>
              <w:t>P405</w:t>
            </w:r>
            <w:r w:rsidRPr="001F5C30">
              <w:rPr>
                <w:bCs/>
                <w:lang w:val="ro-RO"/>
              </w:rPr>
              <w:t xml:space="preserve"> - A se depozita sub cheie</w:t>
            </w:r>
          </w:p>
          <w:p w14:paraId="72D4EC5C" w14:textId="77777777" w:rsidR="00FE788D" w:rsidRPr="001F5C30" w:rsidRDefault="00FE788D" w:rsidP="001F5C30">
            <w:pPr>
              <w:pStyle w:val="NoSpacing"/>
              <w:rPr>
                <w:b/>
                <w:bCs/>
                <w:lang w:val="ro-RO"/>
              </w:rPr>
            </w:pPr>
            <w:r w:rsidRPr="001F5C30">
              <w:rPr>
                <w:b/>
                <w:bCs/>
                <w:lang w:val="ro-RO"/>
              </w:rPr>
              <w:t xml:space="preserve">P501 - </w:t>
            </w:r>
            <w:r w:rsidRPr="001F5C30">
              <w:rPr>
                <w:bCs/>
                <w:lang w:val="ro-RO"/>
              </w:rPr>
              <w:t>Eliminați conținutul / containerul pentru a respecta reglementările locale, naționale și internaționale aplicabile</w:t>
            </w:r>
          </w:p>
        </w:tc>
      </w:tr>
    </w:tbl>
    <w:p w14:paraId="457C9A84" w14:textId="77777777" w:rsidR="00FE788D" w:rsidRPr="001F5C30" w:rsidRDefault="00FE788D" w:rsidP="001F5C30">
      <w:pPr>
        <w:ind w:left="1080"/>
        <w:rPr>
          <w:b/>
          <w:lang w:val="ro-RO"/>
        </w:rPr>
      </w:pPr>
    </w:p>
    <w:p w14:paraId="29BB1C9B" w14:textId="77777777" w:rsidR="00B66405" w:rsidRPr="001F5C30" w:rsidRDefault="00B66405" w:rsidP="001F5C30">
      <w:pPr>
        <w:numPr>
          <w:ilvl w:val="0"/>
          <w:numId w:val="10"/>
        </w:numPr>
        <w:ind w:hanging="1080"/>
        <w:rPr>
          <w:b/>
          <w:lang w:val="ro-RO"/>
        </w:rPr>
      </w:pPr>
      <w:r w:rsidRPr="001F5C30">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1F5C30" w:rsidRPr="001F5C30" w14:paraId="1DB7C21E" w14:textId="77777777" w:rsidTr="006736E0">
        <w:trPr>
          <w:trHeight w:val="455"/>
        </w:trPr>
        <w:tc>
          <w:tcPr>
            <w:tcW w:w="9923" w:type="dxa"/>
          </w:tcPr>
          <w:p w14:paraId="7D805598" w14:textId="1D8E7E38" w:rsidR="001F5C30" w:rsidRPr="001F5C30" w:rsidRDefault="001F5C30" w:rsidP="001F5C30">
            <w:pPr>
              <w:ind w:left="360"/>
              <w:rPr>
                <w:i/>
              </w:rPr>
            </w:pPr>
            <w:r w:rsidRPr="001F5C30">
              <w:rPr>
                <w:b/>
              </w:rPr>
              <w:t xml:space="preserve">META SPC 1- VAPROX 35% - </w:t>
            </w:r>
            <w:r w:rsidRPr="001F5C30">
              <w:rPr>
                <w:i/>
              </w:rPr>
              <w:t>dezinfectia prin vaporizare a suprafetelor din configurari industriale , comerciale si institutionale.</w:t>
            </w:r>
          </w:p>
          <w:p w14:paraId="23EF7D57" w14:textId="11ADEF41" w:rsidR="00FE788D" w:rsidRPr="001F5C30" w:rsidRDefault="00FE788D" w:rsidP="001F5C30">
            <w:pPr>
              <w:pStyle w:val="ListParagraph"/>
              <w:numPr>
                <w:ilvl w:val="0"/>
                <w:numId w:val="43"/>
              </w:numPr>
            </w:pPr>
            <w:r w:rsidRPr="001F5C30">
              <w:t xml:space="preserve">Cartuș HDPE - pentru Vaprox® </w:t>
            </w:r>
            <w:r w:rsidR="001F5C30" w:rsidRPr="001F5C30">
              <w:t xml:space="preserve"> </w:t>
            </w:r>
            <w:r w:rsidRPr="001F5C30">
              <w:t>Hydrogen Peroxide Sterilant (6 × 950 ml)</w:t>
            </w:r>
          </w:p>
          <w:p w14:paraId="35A83837" w14:textId="58C03BD9" w:rsidR="00FE788D" w:rsidRPr="001F5C30" w:rsidRDefault="00FE788D" w:rsidP="001F5C30">
            <w:pPr>
              <w:pStyle w:val="ListParagraph"/>
              <w:numPr>
                <w:ilvl w:val="0"/>
                <w:numId w:val="43"/>
              </w:numPr>
            </w:pPr>
            <w:r w:rsidRPr="001F5C30">
              <w:t xml:space="preserve">Canistră HDPE - pentru Vaprox® </w:t>
            </w:r>
            <w:r w:rsidR="001F5C30" w:rsidRPr="001F5C30">
              <w:t xml:space="preserve"> </w:t>
            </w:r>
            <w:r w:rsidRPr="001F5C30">
              <w:t xml:space="preserve">Hydrogen Peroxide Sterilant(18,9 </w:t>
            </w:r>
            <w:r w:rsidR="001F5C30" w:rsidRPr="001F5C30">
              <w:t>l</w:t>
            </w:r>
            <w:r w:rsidRPr="001F5C30">
              <w:t>)</w:t>
            </w:r>
          </w:p>
          <w:p w14:paraId="11816602" w14:textId="77777777" w:rsidR="00FE788D" w:rsidRPr="001F5C30" w:rsidRDefault="00FE788D" w:rsidP="001F5C30">
            <w:pPr>
              <w:pStyle w:val="ListParagraph"/>
              <w:numPr>
                <w:ilvl w:val="0"/>
                <w:numId w:val="43"/>
              </w:numPr>
            </w:pPr>
            <w:r w:rsidRPr="001F5C30">
              <w:t>Butoi din polietilenă HDPE - pentru Vaprox® Hydrogen Peroxide Sterilant (200,6 l)</w:t>
            </w:r>
          </w:p>
          <w:p w14:paraId="7BF3147D" w14:textId="77777777" w:rsidR="00F66F98" w:rsidRPr="001F5C30" w:rsidRDefault="00FE788D" w:rsidP="001F5C30">
            <w:pPr>
              <w:pStyle w:val="ListParagraph"/>
              <w:numPr>
                <w:ilvl w:val="0"/>
                <w:numId w:val="43"/>
              </w:numPr>
            </w:pPr>
            <w:r w:rsidRPr="001F5C30">
              <w:t>Cupă din material plastic polipropilenă copolimer - pentru Vaprox® Hydrogen Peroxide Sterilant (8 × 141 ml)</w:t>
            </w:r>
          </w:p>
          <w:p w14:paraId="2AFC6025" w14:textId="5AD969D8" w:rsidR="001F5C30" w:rsidRPr="001F5C30" w:rsidRDefault="001F5C30" w:rsidP="001F5C30">
            <w:pPr>
              <w:ind w:left="360"/>
              <w:rPr>
                <w:i/>
              </w:rPr>
            </w:pPr>
            <w:r w:rsidRPr="001F5C30">
              <w:rPr>
                <w:b/>
              </w:rPr>
              <w:t xml:space="preserve">META SPC 2- VAPROX 59% - </w:t>
            </w:r>
            <w:r w:rsidRPr="001F5C30">
              <w:rPr>
                <w:i/>
              </w:rPr>
              <w:t>dezinfectia prin vaporizare a suprafetelor din configurari industriale , comerciale si institutionale.</w:t>
            </w:r>
          </w:p>
          <w:p w14:paraId="2F01371F" w14:textId="17AFDD29" w:rsidR="001F5C30" w:rsidRPr="001F5C30" w:rsidRDefault="001F5C30" w:rsidP="001F5C30">
            <w:pPr>
              <w:pStyle w:val="ListParagraph"/>
              <w:numPr>
                <w:ilvl w:val="0"/>
                <w:numId w:val="43"/>
              </w:numPr>
            </w:pPr>
            <w:r w:rsidRPr="001F5C30">
              <w:t>Cartuș HDPE - pentru Vaprox® 59 Hydrogen Peroxide Sterilant (6 × 950 ml)</w:t>
            </w:r>
          </w:p>
          <w:p w14:paraId="5CAC6545" w14:textId="50C4318E" w:rsidR="001F5C30" w:rsidRPr="001F5C30" w:rsidRDefault="001F5C30" w:rsidP="001F5C30">
            <w:pPr>
              <w:pStyle w:val="ListParagraph"/>
              <w:numPr>
                <w:ilvl w:val="0"/>
                <w:numId w:val="43"/>
              </w:numPr>
            </w:pPr>
            <w:r w:rsidRPr="001F5C30">
              <w:t>Canistră HDPE - pentru Vaprox® 59 Hydrogen Peroxide Sterilant(18,9 l)</w:t>
            </w:r>
          </w:p>
          <w:p w14:paraId="54F67DF5" w14:textId="757D4120" w:rsidR="001F5C30" w:rsidRPr="001F5C30" w:rsidRDefault="001F5C30" w:rsidP="001F5C30">
            <w:pPr>
              <w:pStyle w:val="ListParagraph"/>
              <w:numPr>
                <w:ilvl w:val="0"/>
                <w:numId w:val="43"/>
              </w:numPr>
            </w:pPr>
            <w:r w:rsidRPr="001F5C30">
              <w:t>Cupă din material plastic polipropilenă copolimer - pentru Vaprox® 59Hydrogen Peroxide Sterilant (3 × 113 ml- 15 cicluri )</w:t>
            </w:r>
          </w:p>
          <w:p w14:paraId="4ABBAE8A" w14:textId="3C17D865" w:rsidR="001F5C30" w:rsidRPr="001F5C30" w:rsidRDefault="001F5C30" w:rsidP="001F5C30">
            <w:pPr>
              <w:pStyle w:val="ListParagraph"/>
              <w:numPr>
                <w:ilvl w:val="0"/>
                <w:numId w:val="43"/>
              </w:numPr>
            </w:pPr>
            <w:r w:rsidRPr="001F5C30">
              <w:t>Cupă din material plastic polipropilenă copolimer - pentru Vaprox® 59Hydrogen Peroxide Sterilant (4 × 29 ml- 4 cicluri )</w:t>
            </w:r>
          </w:p>
          <w:p w14:paraId="194596D2" w14:textId="38D1F776" w:rsidR="001F5C30" w:rsidRPr="001F5C30" w:rsidRDefault="001F5C30" w:rsidP="001F5C30">
            <w:pPr>
              <w:pStyle w:val="ListParagraph"/>
              <w:numPr>
                <w:ilvl w:val="0"/>
                <w:numId w:val="43"/>
              </w:numPr>
            </w:pPr>
            <w:r w:rsidRPr="001F5C30">
              <w:t>Cupă din material plastic polipropilenă copolimer - pentru Vaprox® 59Hydrogen Peroxide Sterilant (2 × 70 ml- 1 ciclu/ cartus )</w:t>
            </w:r>
          </w:p>
        </w:tc>
      </w:tr>
    </w:tbl>
    <w:p w14:paraId="5A99860F" w14:textId="77777777" w:rsidR="00F66F98" w:rsidRPr="001F5C30" w:rsidRDefault="00F66F98" w:rsidP="001F5C30">
      <w:pPr>
        <w:autoSpaceDE w:val="0"/>
        <w:autoSpaceDN w:val="0"/>
        <w:adjustRightInd w:val="0"/>
        <w:rPr>
          <w:b/>
          <w:lang w:val="ro-RO"/>
        </w:rPr>
      </w:pPr>
    </w:p>
    <w:p w14:paraId="0CFE56F7" w14:textId="77777777" w:rsidR="001F5C30" w:rsidRDefault="001F5C30" w:rsidP="001F5C30">
      <w:pPr>
        <w:autoSpaceDE w:val="0"/>
        <w:autoSpaceDN w:val="0"/>
        <w:adjustRightInd w:val="0"/>
        <w:rPr>
          <w:b/>
          <w:lang w:val="ro-RO"/>
        </w:rPr>
      </w:pPr>
    </w:p>
    <w:p w14:paraId="6A0F33D2" w14:textId="77777777" w:rsidR="001F5C30" w:rsidRPr="001F5C30" w:rsidRDefault="001F5C30" w:rsidP="001F5C30">
      <w:pPr>
        <w:autoSpaceDE w:val="0"/>
        <w:autoSpaceDN w:val="0"/>
        <w:adjustRightInd w:val="0"/>
        <w:rPr>
          <w:b/>
          <w:lang w:val="ro-RO"/>
        </w:rPr>
      </w:pPr>
    </w:p>
    <w:p w14:paraId="145AFB6E" w14:textId="77777777" w:rsidR="001F5C30" w:rsidRPr="001F5C30" w:rsidRDefault="001F5C30" w:rsidP="001F5C30">
      <w:pPr>
        <w:autoSpaceDE w:val="0"/>
        <w:autoSpaceDN w:val="0"/>
        <w:adjustRightInd w:val="0"/>
        <w:rPr>
          <w:b/>
          <w:lang w:val="ro-RO"/>
        </w:rPr>
      </w:pPr>
    </w:p>
    <w:p w14:paraId="016C5932" w14:textId="77777777" w:rsidR="001F5C30" w:rsidRPr="001F5C30" w:rsidRDefault="001F5C30" w:rsidP="001F5C30">
      <w:pPr>
        <w:autoSpaceDE w:val="0"/>
        <w:autoSpaceDN w:val="0"/>
        <w:adjustRightInd w:val="0"/>
        <w:rPr>
          <w:b/>
          <w:lang w:val="ro-RO"/>
        </w:rPr>
      </w:pPr>
    </w:p>
    <w:p w14:paraId="3FFEFA3B" w14:textId="77777777" w:rsidR="0032535A" w:rsidRPr="001F5C30" w:rsidRDefault="00B66405" w:rsidP="001F5C30">
      <w:pPr>
        <w:autoSpaceDE w:val="0"/>
        <w:autoSpaceDN w:val="0"/>
        <w:adjustRightInd w:val="0"/>
        <w:rPr>
          <w:b/>
          <w:lang w:val="ro-RO"/>
        </w:rPr>
      </w:pPr>
      <w:r w:rsidRPr="001F5C30">
        <w:rPr>
          <w:b/>
          <w:lang w:val="ro-RO"/>
        </w:rPr>
        <w:t>XI</w:t>
      </w:r>
      <w:r w:rsidR="00D478E7" w:rsidRPr="001F5C30">
        <w:rPr>
          <w:b/>
          <w:lang w:val="ro-RO"/>
        </w:rPr>
        <w:t>I</w:t>
      </w:r>
      <w:r w:rsidRPr="001F5C30">
        <w:rPr>
          <w:b/>
          <w:lang w:val="ro-RO"/>
        </w:rPr>
        <w:t xml:space="preserve">. </w:t>
      </w:r>
      <w:r w:rsidR="0032535A" w:rsidRPr="001F5C30">
        <w:rPr>
          <w:b/>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1F5C30" w:rsidRPr="001F5C30" w14:paraId="65628922" w14:textId="77777777" w:rsidTr="00A83F91">
        <w:tc>
          <w:tcPr>
            <w:tcW w:w="9854" w:type="dxa"/>
          </w:tcPr>
          <w:p w14:paraId="0154491F" w14:textId="5721F045" w:rsidR="00D75792" w:rsidRPr="001F5C30" w:rsidRDefault="00D75792" w:rsidP="001F5C30">
            <w:pPr>
              <w:pStyle w:val="NoSpacing"/>
              <w:rPr>
                <w:b/>
                <w:lang w:val="ro-RO"/>
              </w:rPr>
            </w:pPr>
            <w:r w:rsidRPr="001F5C30">
              <w:rPr>
                <w:b/>
                <w:lang w:val="ro-RO"/>
              </w:rPr>
              <w:t>INSTRUCTIUNILE  SI DOZELE DE APLICARE</w:t>
            </w:r>
            <w:r w:rsidR="00184351" w:rsidRPr="001F5C30">
              <w:rPr>
                <w:b/>
                <w:lang w:val="ro-RO"/>
              </w:rPr>
              <w:t>:</w:t>
            </w:r>
          </w:p>
          <w:p w14:paraId="578F6B53" w14:textId="2104CCE6" w:rsidR="004828B3" w:rsidRPr="001F5C30" w:rsidRDefault="004828B3" w:rsidP="001F5C30">
            <w:pPr>
              <w:pStyle w:val="NoSpacing"/>
              <w:rPr>
                <w:b/>
                <w:lang w:val="ro-RO"/>
              </w:rPr>
            </w:pPr>
            <w:r w:rsidRPr="001F5C30">
              <w:rPr>
                <w:b/>
                <w:lang w:val="ro-RO"/>
              </w:rPr>
              <w:t>Metoda și/sau frecvența de aplicare</w:t>
            </w:r>
            <w:r w:rsidR="00FE788D" w:rsidRPr="001F5C30">
              <w:rPr>
                <w:b/>
                <w:lang w:val="ro-RO"/>
              </w:rPr>
              <w:t>:</w:t>
            </w:r>
          </w:p>
          <w:p w14:paraId="341545FD" w14:textId="77777777" w:rsidR="004828B3" w:rsidRPr="001F5C30" w:rsidRDefault="004828B3" w:rsidP="001F5C30">
            <w:pPr>
              <w:pStyle w:val="NoSpacing"/>
              <w:numPr>
                <w:ilvl w:val="0"/>
                <w:numId w:val="4"/>
              </w:numPr>
              <w:rPr>
                <w:lang w:val="ro-RO"/>
              </w:rPr>
            </w:pPr>
            <w:r w:rsidRPr="001F5C30">
              <w:rPr>
                <w:lang w:val="ro-RO"/>
              </w:rPr>
              <w:t>Interval de timp care trebuie respectat între utilizările produsului biocid</w:t>
            </w:r>
          </w:p>
          <w:p w14:paraId="2F2AD7E6" w14:textId="77777777" w:rsidR="004828B3" w:rsidRPr="001F5C30" w:rsidRDefault="004828B3" w:rsidP="001F5C30">
            <w:pPr>
              <w:pStyle w:val="NoSpacing"/>
              <w:numPr>
                <w:ilvl w:val="0"/>
                <w:numId w:val="4"/>
              </w:numPr>
              <w:rPr>
                <w:lang w:val="ro-RO"/>
              </w:rPr>
            </w:pPr>
            <w:r w:rsidRPr="001F5C30">
              <w:rPr>
                <w:lang w:val="ro-RO"/>
              </w:rPr>
              <w:t>Intervalul de timp pentru primul acces al oamenilor sau animalelor în zonele în care s-a folosit produsul biocid</w:t>
            </w:r>
          </w:p>
          <w:p w14:paraId="19A955FE" w14:textId="77777777" w:rsidR="004828B3" w:rsidRPr="001F5C30" w:rsidRDefault="004828B3" w:rsidP="001F5C30">
            <w:pPr>
              <w:pStyle w:val="NoSpacing"/>
              <w:numPr>
                <w:ilvl w:val="0"/>
                <w:numId w:val="4"/>
              </w:numPr>
              <w:rPr>
                <w:lang w:val="ro-RO"/>
              </w:rPr>
            </w:pPr>
            <w:r w:rsidRPr="001F5C30">
              <w:rPr>
                <w:lang w:val="ro-RO"/>
              </w:rPr>
              <w:t>Perioada de aerisire necesară pentru zonele tratate</w:t>
            </w:r>
          </w:p>
          <w:p w14:paraId="1054B709" w14:textId="77777777" w:rsidR="004828B3" w:rsidRPr="001F5C30" w:rsidRDefault="004828B3" w:rsidP="001F5C30">
            <w:pPr>
              <w:rPr>
                <w:b/>
              </w:rPr>
            </w:pPr>
            <w:r w:rsidRPr="001F5C30">
              <w:rPr>
                <w:b/>
              </w:rPr>
              <w:t>Metoda: Vaporizare. Toate metodele de aplicare utilizează un echipament cu vapori de peroxid de hidrogen.</w:t>
            </w:r>
          </w:p>
          <w:p w14:paraId="6C4894F1" w14:textId="77777777" w:rsidR="004828B3" w:rsidRPr="001F5C30" w:rsidRDefault="004828B3" w:rsidP="001F5C30">
            <w:r w:rsidRPr="001F5C30">
              <w:rPr>
                <w:b/>
              </w:rPr>
              <w:t>Descriere detaliata</w:t>
            </w:r>
            <w:r w:rsidRPr="001F5C30">
              <w:t xml:space="preserve">: </w:t>
            </w:r>
          </w:p>
          <w:p w14:paraId="59F877C8" w14:textId="77777777" w:rsidR="00FE788D" w:rsidRPr="001F5C30" w:rsidRDefault="004828B3" w:rsidP="001F5C30">
            <w:pPr>
              <w:pStyle w:val="ListParagraph"/>
              <w:numPr>
                <w:ilvl w:val="0"/>
                <w:numId w:val="4"/>
              </w:numPr>
              <w:spacing w:after="269"/>
            </w:pPr>
            <w:r w:rsidRPr="001F5C30">
              <w:t>Dezinfectare cu ajutorul unei unități cu vapori de peroxid de hidrogen (VHP).</w:t>
            </w:r>
            <w:r w:rsidRPr="001F5C30">
              <w:br/>
              <w:t>Vaporizare cu ajutorul unității VHP, prin utilizarea unui echipament pentru eliberarea peroxidului de hidrogen în incinte etanșate.</w:t>
            </w:r>
          </w:p>
          <w:p w14:paraId="6D739212" w14:textId="77777777" w:rsidR="00FE788D" w:rsidRPr="001F5C30" w:rsidRDefault="004828B3" w:rsidP="001F5C30">
            <w:pPr>
              <w:pStyle w:val="ListParagraph"/>
              <w:numPr>
                <w:ilvl w:val="0"/>
                <w:numId w:val="4"/>
              </w:numPr>
              <w:spacing w:after="269"/>
              <w:rPr>
                <w:lang w:val="ro-RO"/>
              </w:rPr>
            </w:pPr>
            <w:r w:rsidRPr="001F5C30">
              <w:rPr>
                <w:b/>
              </w:rPr>
              <w:t>Aplicare î</w:t>
            </w:r>
            <w:r w:rsidRPr="001F5C30">
              <w:t>n incinte etanșate, uscate și curățate anterior. La atingerea concentrației țintă de 300 ppm H2O2 în aer (vor fi amplasați senzori în întreaga zonă pentru a monitoriza concentrația de H2O2), începeți faza de aplicare și mențineți această concentrație timp de 3 ore (împotriva bacteriilor, sporilor de bacterii, virusurilor) sau timp de 6 ore (împotriva levurilor și fungilor).</w:t>
            </w:r>
          </w:p>
          <w:p w14:paraId="7B33314D" w14:textId="77777777" w:rsidR="00FE788D" w:rsidRPr="001F5C30" w:rsidRDefault="00FE788D" w:rsidP="001F5C30">
            <w:pPr>
              <w:pStyle w:val="ListParagraph"/>
              <w:numPr>
                <w:ilvl w:val="0"/>
                <w:numId w:val="4"/>
              </w:numPr>
              <w:spacing w:after="269"/>
            </w:pPr>
            <w:r w:rsidRPr="001F5C30">
              <w:rPr>
                <w:b/>
              </w:rPr>
              <w:t xml:space="preserve"> </w:t>
            </w:r>
            <w:r w:rsidR="004828B3" w:rsidRPr="001F5C30">
              <w:rPr>
                <w:b/>
              </w:rPr>
              <w:t>Numărul și timpul aplicărilor:</w:t>
            </w:r>
            <w:r w:rsidR="004828B3" w:rsidRPr="001F5C30">
              <w:t xml:space="preserve"> </w:t>
            </w:r>
            <w:r w:rsidR="004828B3" w:rsidRPr="001F5C30">
              <w:br/>
              <w:t>Este necesară o singură aplicare, dar concentrația trebuie menținută la 300 ppm pentru o anumită perioadă de timp (pentru 3 ore împotriva bacteriilor, sporilor de bacterii, virusurilor și/sau pentru 6 ore împotriva levurilor și fungilor).</w:t>
            </w:r>
          </w:p>
          <w:p w14:paraId="1FC0EFC5" w14:textId="77777777" w:rsidR="00FE788D" w:rsidRPr="001F5C30" w:rsidRDefault="004828B3" w:rsidP="001F5C30">
            <w:pPr>
              <w:pStyle w:val="ListParagraph"/>
              <w:numPr>
                <w:ilvl w:val="0"/>
                <w:numId w:val="4"/>
              </w:numPr>
              <w:spacing w:after="269"/>
            </w:pPr>
            <w:r w:rsidRPr="001F5C30">
              <w:t>Pentru aplicare în incinte etanșate, uscate și curățate anterior, la o concentrație de 300 ppm H2O2 pentru 3 ore (împotriva bacteriilor, sporilor de bacterii și virusurilor) și/sau pentru 6 ore (împotriva levurilor și fungilor).</w:t>
            </w:r>
          </w:p>
          <w:p w14:paraId="4D70103A" w14:textId="77777777" w:rsidR="00FE788D" w:rsidRPr="001F5C30" w:rsidRDefault="004828B3" w:rsidP="001F5C30">
            <w:pPr>
              <w:pStyle w:val="ListParagraph"/>
              <w:numPr>
                <w:ilvl w:val="0"/>
                <w:numId w:val="4"/>
              </w:numPr>
              <w:spacing w:after="269"/>
            </w:pPr>
            <w:r w:rsidRPr="001F5C30">
              <w:t>Aveți grijă ca vaporii de peroxid de hidrogen să nu pătrundă în sistemul de ventilație al incintei în timpul tratamentului.</w:t>
            </w:r>
          </w:p>
          <w:p w14:paraId="6D89B642" w14:textId="77777777" w:rsidR="00FE788D" w:rsidRPr="001F5C30" w:rsidRDefault="004828B3" w:rsidP="001F5C30">
            <w:pPr>
              <w:pStyle w:val="ListParagraph"/>
              <w:numPr>
                <w:ilvl w:val="0"/>
                <w:numId w:val="4"/>
              </w:numPr>
              <w:spacing w:after="269"/>
            </w:pPr>
            <w:r w:rsidRPr="001F5C30">
              <w:t>Amplasați senzorul de peroxid de hidrogen într-un loc din cadrul incintei în care este efectuat tratamentul în care este cel mai dificil de atins concentrația țintă de vapori. Acesta este de obicei colțul incintei cel mai îndepărtat de unitatea cu</w:t>
            </w:r>
            <w:r w:rsidR="00FE788D" w:rsidRPr="001F5C30">
              <w:t xml:space="preserve"> vapori de peroxid de hidrogen.</w:t>
            </w:r>
          </w:p>
          <w:p w14:paraId="7B365609" w14:textId="77777777" w:rsidR="00FE788D" w:rsidRPr="001F5C30" w:rsidRDefault="004828B3" w:rsidP="001F5C30">
            <w:pPr>
              <w:pStyle w:val="ListParagraph"/>
              <w:numPr>
                <w:ilvl w:val="0"/>
                <w:numId w:val="4"/>
              </w:numPr>
              <w:spacing w:after="269"/>
            </w:pPr>
            <w:r w:rsidRPr="001F5C30">
              <w:t xml:space="preserve">Trebuie să fie deschise toate sertarele, ușile servantelor și dulapurilor etc. pentru a permite expunerea la peroxid de hidrogen. Amplasați indicatorii chimici în întreaga incintă pentru a verifica distribuirea eficientă a peroxidului de hidrogen. Amplasați ventilatoarele oscilante în întreaga incintă pentru a facilita distribuirea eficientă a peroxidului de hidrogen. </w:t>
            </w:r>
            <w:r w:rsidRPr="001F5C30">
              <w:br/>
              <w:t xml:space="preserve">Programați generatorul de vapori de peroxid de hidrogen să inițieze o fază de DEZUMIDIFICARE pentru a atinge o valoare a umidității relative &lt; 70%. Aveți grijă ca temperatura ambientală să nu fie mai mică de 21˚C inițial și pe tot parcursul procesului. După finalizarea fazei de DEZUMIDIFICARE, inițiați o fază de CONDIȚIONARE, pentru a ajunge la o concentrație de peroxid de hidrogen de 300 ppm (v/v) în incinta etanșată. După atingerea concentrației de 300 ppm (v/v) peroxid de hidrogen, începeți faza de aplicare și menținere a acestei concentrații timp de 3 ore (împotriva bacteriilor, sporilor de bacterii și </w:t>
            </w:r>
            <w:r w:rsidRPr="001F5C30">
              <w:lastRenderedPageBreak/>
              <w:t xml:space="preserve">virusurilor) sau pentru 6 ore (împotriva levurilor și fungilor). </w:t>
            </w:r>
            <w:r w:rsidRPr="001F5C30">
              <w:br/>
              <w:t>Pentru incinte cu un volum mai mare de 150 m³ este necesar să utilizați mai multe unități cu vapori de peroxid de hidrogen pentru a atinge concentrația țintă.</w:t>
            </w:r>
            <w:r w:rsidRPr="001F5C30">
              <w:br/>
              <w:t>În timpul fazei de APLICARE, monitorizați zonele adiacente incintei etanșate cu ajutorul unor dispozitive cum ar fi tuburile Drager pentru a vă asigura că nivelul de peroxid de hidrogen nu depășește limitele de protecție a sănătății și siguranței. În cazul în care nivelul este depășit în exteriorul incintei în care este efectuat tratamentul, persoana care efectuează aplicarea trebuie să întrerupă imediat procesul de tratament și să se asigure că incinta este etanșată în mod corespunzător. După finalizarea APLICĂRII, începeți faza de AERARE, pentru a reduce nivelul de peroxid de hidrogen la sau sub limita adecvată pentru protecția sănătății și siguranței (1,25 mg/m³).</w:t>
            </w:r>
            <w:r w:rsidRPr="001F5C30">
              <w:br/>
              <w:t>Procesul de dezinfectare va fi validat din punct de vedere biologic într-o „încăpere standard” adecvată, cu ajutorul dispozitivului care va fi utilizat, iar apoi va fi stabilit și urmat un protocol de dezinfectare pentru încăperi similare. Validarea biologică indică ce doze și parametri pentru vaporizare (temperatură, umiditate, concentrația în aer și timpul de contact pentru fiecare fază: pregătirea, condiționarea, dezinfectarea și faza finală) trebuie să fie utilizați pentru dezinfectarea optimă a încăperii respective, adică distrugerea corespunzătoare a microorganismelor pe toate suprafețele din încăpere. Validarea biologică este efectuată prin monitorizarea eficienței împotriva unui microorganism de testare dificil (de exemplu spori de Geobacillus stearothermophilus) în timpul procesului de dezinfectare a încăperii. Sunt amplasate benzi indicatoare în locuri greu de accesat. După dezinfecție, aceste benzi pot fi prelucrate pentru a verifica eficiența procesului.</w:t>
            </w:r>
          </w:p>
          <w:p w14:paraId="0B7D62AF" w14:textId="77777777" w:rsidR="00FE788D" w:rsidRPr="001F5C30" w:rsidRDefault="004828B3" w:rsidP="001F5C30">
            <w:pPr>
              <w:spacing w:after="269"/>
              <w:ind w:left="360"/>
            </w:pPr>
            <w:r w:rsidRPr="001F5C30">
              <w:rPr>
                <w:b/>
              </w:rPr>
              <w:t>Descrierea detaliată a echipamentului și caracteristicilor acestuia</w:t>
            </w:r>
            <w:r w:rsidRPr="001F5C30">
              <w:br/>
              <w:t xml:space="preserve">Denumirea echipamentului și modelul: </w:t>
            </w:r>
            <w:r w:rsidRPr="001F5C30">
              <w:br/>
              <w:t>Generator STERIS VHP; modele M1000-T4, M100, M100X, 1000ED, X10, M10, VICTORY</w:t>
            </w:r>
            <w:r w:rsidRPr="001F5C30">
              <w:br/>
              <w:t>Sistemul STERIS VHP folosește un proces cu buclă deschisă/închisă ce utilizează aer condiționat drept purtător, pentru a transporta vaporii de Vaprox® hydrogen peroxide Sterilant pe suprafețele expuse dintr-o incintă curățată anterior, uscată și etanșată. Acest sistem permite desfășurarea procesului de aplicare la presiune atmosferică sau la valori ale presiunii apropiate de aceasta. Concentrația de vapori de H2O2 depinde de temperatura și umiditatea din incinta etanșată. Deoarece aplicarea presupune contactul peroxidului de hidrogen cu suprafețele expuse, nu este necesar transferul de căldură și umiditate pe care îl implică procesele cu abur. Etichetarea existentă pentru Vaprox specifică în mod clar că împreună cu acest produs poate fi utilizat doar echipamentul de aplicare STERIS VHP.</w:t>
            </w:r>
            <w:r w:rsidRPr="001F5C30">
              <w:br/>
              <w:t>•    principiile difuziei (de exemplu aburire, vaporizare, fumigare) și distribuția dimensiunilor particulelor din aerosoli sau pulberi; principiul difuziei este vaporizarea (vaporizarea unui lichid pentru a-l transforma în vapori, care sunt distribuiți prin mișcarea aerului). Distribuția dimensiunilor particulelor este sub 1 micron.</w:t>
            </w:r>
            <w:r w:rsidRPr="001F5C30">
              <w:br/>
              <w:t xml:space="preserve">•    descrierea performanței de difuzie a echipamentului (de exemplu volumul dezinfectat, viteza de difuzie); lichidul este vaporizat instantaneu într-un vas de vaporizare și amestecat și transportat cu aer curat/uscat admis. Difuzia este realizată prin modificările vitezei aerului și cu </w:t>
            </w:r>
            <w:r w:rsidRPr="001F5C30">
              <w:lastRenderedPageBreak/>
              <w:t>ajutorul unui echipament pentru mișcarea suplimentară a aerului, pentru a asigura difuzia completă și menținerea unei concentrații constante în timpul fazei ciclului de decontaminare.</w:t>
            </w:r>
            <w:r w:rsidRPr="001F5C30">
              <w:br/>
              <w:t xml:space="preserve">•    descrierea condițiilor din mediul ambiant (de exemplu umiditate, temperatură) în care poate avea loc procesul; umiditate relativă de maxim 70%. Aveți grijă ca temperatura să nu fie mai mică de 21˚C inițial și pe tot parcursul procesului. </w:t>
            </w:r>
            <w:r w:rsidRPr="001F5C30">
              <w:br/>
              <w:t xml:space="preserve">•    timpul de difuzie pentru un volum specific; timpii de difuzie vor varia în funcție de dimensiunea sau volumul incintei etanșate ce trebuie tratată. Timpul de difuzie pentru a atinge concentrația preconizată de vapori de peroxid de hidrogen este legat de faza de condiționare a procesului. Prin urmare, doar faza de condiționare va fi variabilă. Timpul de contact preconizat pentru aplicare sau faza de decontaminare pentru peroxid de hidrogen definit de etichetare nu va fi modificat. </w:t>
            </w:r>
            <w:r w:rsidRPr="001F5C30">
              <w:br/>
              <w:t xml:space="preserve"> •    măsuri de precauție pentru supradozare și subdozare. Dozarea este controlată prin două variabile; timpul și rata de injecție a lichidului în vaporizator. Instrumentele din cadrul sistemului de injecție oferă feedback referitor la performanța sistemului și controlează în mod automat schimbările din sistem pentru a menține dozarea adecvată în funcție de concentrația predefinită. Dacă apare o eroare în sistem sau procesul și dozarea sunt dereglate, unitatea va porni o alarmă de întrerupere care va acționa imediat în faza de aerare și va reduce concentrația de peroxid prezentă la niveluri sigure pentru uz uman. Dacă ajunge în acest punct, ciclul trebuie să fie repornit de la început. Pentru finalizarea ciclului, trebuie să fie finalizate cu succes toate cele 4 faze consecutive ale acestuia. </w:t>
            </w:r>
          </w:p>
          <w:p w14:paraId="7AA9C264" w14:textId="643F828D" w:rsidR="004828B3" w:rsidRPr="001F5C30" w:rsidRDefault="004828B3" w:rsidP="001F5C30">
            <w:pPr>
              <w:spacing w:after="269"/>
            </w:pPr>
            <w:r w:rsidRPr="001F5C30">
              <w:rPr>
                <w:i/>
              </w:rPr>
              <w:t>Măsuri specifice de reducere a riscului de utilizare</w:t>
            </w:r>
          </w:p>
          <w:p w14:paraId="0B798453" w14:textId="77777777" w:rsidR="001F5C30" w:rsidRPr="001F5C30" w:rsidRDefault="004828B3" w:rsidP="001F5C30">
            <w:pPr>
              <w:pStyle w:val="NoSpacing"/>
            </w:pPr>
            <w:r w:rsidRPr="001F5C30">
              <w:t>Pregătirea incintelor:</w:t>
            </w:r>
            <w:r w:rsidRPr="001F5C30">
              <w:br/>
              <w:t>1. Curățare:Toate suprafețele din zona tratată trebuie să fie curate și uscate înainte de a aplica Vaprox.</w:t>
            </w:r>
            <w:r w:rsidRPr="001F5C30">
              <w:br/>
              <w:t>2. Echipamentul de aplicare a vaporilor de peroxid de hidrogen:Poziționați sau conectați echipamentul de aplicare a vaporilor de peroxid de hidrogen pentru o distribuție optimă a vaporilor în incinta în care este efectuat tratamentul. Consultați Manualul de utilizare a echipamentului pentru pregătirea și setarea corespunzătoare ale acestuia.</w:t>
            </w:r>
            <w:r w:rsidRPr="001F5C30">
              <w:br/>
              <w:t>3. Etanșare:Etanșați în mod adecvat incinta în care este efectuat tratamentul pentru a vă asigura că nivelul de peroxid de hidrogen din exteriorul incintei este menținut la valori acceptabile pentru sănătate și siguranță.</w:t>
            </w:r>
            <w:r w:rsidRPr="001F5C30">
              <w:br/>
              <w:t>4. Securizarea incintei:</w:t>
            </w:r>
            <w:r w:rsidRPr="001F5C30">
              <w:br/>
              <w:t>Asigurați-vă că tot personalul a fost evacuat din incinta de efectuare a tratamentului înainte de a aplica Vaprox. Îndepărtați toate plantele, animalele, băuturile și alimentele. Persoanele care efectuează aplicarea nu trebuie să intre în incinta tratată până când nivelul de peroxid de hidrogen nu este redus la sau sub limita adecvată pentru protecția sănătății și siguranței. În cazuri de urgență, când concentrația de peroxid de hidrogen este încă mai mare de 1,25 mg/m³, intrarea în încăperea respectivă este permisă doar purtând un echipament de protecție adecvat, inclusiv un aparat de respirat autonom (SCBA).</w:t>
            </w:r>
            <w:r w:rsidRPr="001F5C30">
              <w:br/>
              <w:t>5. Marcarea incintei de efectuare a tratamentului</w:t>
            </w:r>
            <w:r w:rsidR="00FE788D" w:rsidRPr="001F5C30">
              <w:t xml:space="preserve">: </w:t>
            </w:r>
            <w:r w:rsidRPr="001F5C30">
              <w:t xml:space="preserve">Persoana care efectuează aplicarea trebuie să </w:t>
            </w:r>
            <w:r w:rsidRPr="001F5C30">
              <w:lastRenderedPageBreak/>
              <w:t>amplaseze indicatoare la toate intrările incintei de efectuare a tratamentului, care să includă următoarele:</w:t>
            </w:r>
            <w:r w:rsidRPr="001F5C30">
              <w:br/>
              <w:t>1. Cuvântul „PERICOL” în culoarea roșie. „Suprafață tratată, „ACCESUL INTERZIS/NU INTRAȚI.”</w:t>
            </w:r>
            <w:r w:rsidRPr="001F5C30">
              <w:br/>
              <w:t>2. Instrucțiunea „Acest indicator poate fi îndepărtat doar la 1 oră după ce incinta tratată a fost aerată pentru a reduce concentrația de peroxid de hidrogen la o valoare de maxim 1,25 mg/m³”.</w:t>
            </w:r>
            <w:r w:rsidRPr="001F5C30">
              <w:br/>
              <w:t>3. Identificarea peroxidului de hidrogen drept un pericol asociat cu procesul de tratare.</w:t>
            </w:r>
            <w:r w:rsidRPr="001F5C30">
              <w:br/>
              <w:t>4. Informațiile de contact ale persoanei care efectuează aplicarea.</w:t>
            </w:r>
          </w:p>
          <w:p w14:paraId="7A4DC072" w14:textId="4FD62856" w:rsidR="009E4A80" w:rsidRPr="001F5C30" w:rsidRDefault="004828B3" w:rsidP="001F5C30">
            <w:pPr>
              <w:pStyle w:val="NoSpacing"/>
              <w:rPr>
                <w:lang w:val="ro-RO"/>
              </w:rPr>
            </w:pPr>
            <w:r w:rsidRPr="001F5C30">
              <w:br/>
            </w:r>
            <w:r w:rsidR="00184351" w:rsidRPr="001F5C30">
              <w:rPr>
                <w:b/>
                <w:lang w:val="ro-RO"/>
              </w:rPr>
              <w:t>EFICACITATE</w:t>
            </w:r>
            <w:r w:rsidR="009E4A80" w:rsidRPr="001F5C30">
              <w:rPr>
                <w:lang w:val="ro-RO"/>
              </w:rPr>
              <w:t xml:space="preserve">: </w:t>
            </w:r>
          </w:p>
          <w:tbl>
            <w:tblPr>
              <w:tblStyle w:val="TableGrid"/>
              <w:tblW w:w="0" w:type="auto"/>
              <w:tblLook w:val="04A0" w:firstRow="1" w:lastRow="0" w:firstColumn="1" w:lastColumn="0" w:noHBand="0" w:noVBand="1"/>
            </w:tblPr>
            <w:tblGrid>
              <w:gridCol w:w="1777"/>
              <w:gridCol w:w="1683"/>
              <w:gridCol w:w="1984"/>
              <w:gridCol w:w="3275"/>
              <w:gridCol w:w="909"/>
            </w:tblGrid>
            <w:tr w:rsidR="001F5C30" w:rsidRPr="001F5C30" w14:paraId="7AEB2A79" w14:textId="77777777" w:rsidTr="00FE788D">
              <w:tc>
                <w:tcPr>
                  <w:tcW w:w="1777" w:type="dxa"/>
                </w:tcPr>
                <w:p w14:paraId="4CF63394" w14:textId="4B32B209" w:rsidR="00184351" w:rsidRPr="001F5C30" w:rsidRDefault="00184351" w:rsidP="001F5C30">
                  <w:pPr>
                    <w:pStyle w:val="NoSpacing"/>
                    <w:rPr>
                      <w:lang w:val="ro-RO"/>
                    </w:rPr>
                  </w:pPr>
                  <w:r w:rsidRPr="001F5C30">
                    <w:rPr>
                      <w:lang w:val="ro-RO"/>
                    </w:rPr>
                    <w:t>Activitatea</w:t>
                  </w:r>
                </w:p>
              </w:tc>
              <w:tc>
                <w:tcPr>
                  <w:tcW w:w="1683" w:type="dxa"/>
                </w:tcPr>
                <w:p w14:paraId="1C25A60F" w14:textId="7440D00D" w:rsidR="00184351" w:rsidRPr="001F5C30" w:rsidRDefault="00184351" w:rsidP="001F5C30">
                  <w:pPr>
                    <w:pStyle w:val="NoSpacing"/>
                    <w:rPr>
                      <w:lang w:val="ro-RO"/>
                    </w:rPr>
                  </w:pPr>
                  <w:r w:rsidRPr="001F5C30">
                    <w:rPr>
                      <w:lang w:val="ro-RO"/>
                    </w:rPr>
                    <w:t>Metoda de testare / Protocolul de testare</w:t>
                  </w:r>
                </w:p>
              </w:tc>
              <w:tc>
                <w:tcPr>
                  <w:tcW w:w="1984" w:type="dxa"/>
                </w:tcPr>
                <w:p w14:paraId="6B605980" w14:textId="535C11D0" w:rsidR="00184351" w:rsidRPr="001F5C30" w:rsidRDefault="00184351" w:rsidP="001F5C30">
                  <w:pPr>
                    <w:rPr>
                      <w:i/>
                      <w:lang w:val="ro-RO"/>
                    </w:rPr>
                  </w:pPr>
                  <w:r w:rsidRPr="001F5C30">
                    <w:rPr>
                      <w:lang w:val="ro-RO"/>
                    </w:rPr>
                    <w:t>Specia</w:t>
                  </w:r>
                </w:p>
              </w:tc>
              <w:tc>
                <w:tcPr>
                  <w:tcW w:w="3275" w:type="dxa"/>
                </w:tcPr>
                <w:p w14:paraId="6A566B59" w14:textId="0E244716" w:rsidR="00184351" w:rsidRPr="001F5C30" w:rsidRDefault="00184351" w:rsidP="001F5C30">
                  <w:pPr>
                    <w:pStyle w:val="NoSpacing"/>
                    <w:rPr>
                      <w:lang w:val="ro-RO"/>
                    </w:rPr>
                  </w:pPr>
                  <w:r w:rsidRPr="001F5C30">
                    <w:rPr>
                      <w:lang w:val="ro-RO"/>
                    </w:rPr>
                    <w:t>Concentraţii</w:t>
                  </w:r>
                </w:p>
              </w:tc>
              <w:tc>
                <w:tcPr>
                  <w:tcW w:w="909" w:type="dxa"/>
                </w:tcPr>
                <w:p w14:paraId="10612C3F" w14:textId="20C7C766" w:rsidR="00184351" w:rsidRPr="001F5C30" w:rsidRDefault="00184351" w:rsidP="001F5C30">
                  <w:pPr>
                    <w:pStyle w:val="NoSpacing"/>
                    <w:rPr>
                      <w:lang w:val="ro-RO"/>
                    </w:rPr>
                  </w:pPr>
                  <w:r w:rsidRPr="001F5C30">
                    <w:rPr>
                      <w:lang w:val="ro-RO"/>
                    </w:rPr>
                    <w:t>Timpi de acţiune</w:t>
                  </w:r>
                </w:p>
              </w:tc>
            </w:tr>
            <w:tr w:rsidR="001F5C30" w:rsidRPr="001F5C30" w14:paraId="39BEC331" w14:textId="77777777" w:rsidTr="00FE788D">
              <w:tc>
                <w:tcPr>
                  <w:tcW w:w="1777" w:type="dxa"/>
                </w:tcPr>
                <w:p w14:paraId="4F8122A8" w14:textId="77777777" w:rsidR="004828B3" w:rsidRPr="001F5C30" w:rsidRDefault="004828B3" w:rsidP="001F5C30">
                  <w:pPr>
                    <w:rPr>
                      <w:b/>
                      <w:bCs/>
                    </w:rPr>
                  </w:pPr>
                  <w:r w:rsidRPr="001F5C30">
                    <w:rPr>
                      <w:b/>
                      <w:bCs/>
                    </w:rPr>
                    <w:t>Test bactericid</w:t>
                  </w:r>
                </w:p>
                <w:p w14:paraId="144F39AB" w14:textId="617DF82C" w:rsidR="004828B3" w:rsidRPr="001F5C30" w:rsidRDefault="004828B3" w:rsidP="001F5C30">
                  <w:pPr>
                    <w:pStyle w:val="NoSpacing"/>
                    <w:rPr>
                      <w:lang w:val="ro-RO"/>
                    </w:rPr>
                  </w:pPr>
                </w:p>
              </w:tc>
              <w:tc>
                <w:tcPr>
                  <w:tcW w:w="1683" w:type="dxa"/>
                </w:tcPr>
                <w:p w14:paraId="281B6512" w14:textId="77777777" w:rsidR="004828B3" w:rsidRPr="001F5C30" w:rsidRDefault="004828B3" w:rsidP="001F5C30">
                  <w:r w:rsidRPr="001F5C30">
                    <w:rPr>
                      <w:b/>
                      <w:bCs/>
                    </w:rPr>
                    <w:t>NF T 72-281: 2014</w:t>
                  </w:r>
                </w:p>
                <w:p w14:paraId="3E641D6D" w14:textId="5DC173A2" w:rsidR="004828B3" w:rsidRPr="001F5C30" w:rsidRDefault="004828B3" w:rsidP="001F5C30">
                  <w:pPr>
                    <w:pStyle w:val="NoSpacing"/>
                  </w:pPr>
                </w:p>
              </w:tc>
              <w:tc>
                <w:tcPr>
                  <w:tcW w:w="1984" w:type="dxa"/>
                </w:tcPr>
                <w:p w14:paraId="760FD794" w14:textId="77777777" w:rsidR="004828B3" w:rsidRPr="001F5C30" w:rsidRDefault="004828B3" w:rsidP="001F5C30">
                  <w:r w:rsidRPr="001F5C30">
                    <w:t>Enterococcus hirae CIP 58.55,</w:t>
                  </w:r>
                </w:p>
                <w:p w14:paraId="7E2B1451" w14:textId="77777777" w:rsidR="004828B3" w:rsidRPr="001F5C30" w:rsidRDefault="004828B3" w:rsidP="001F5C30">
                  <w:r w:rsidRPr="001F5C30">
                    <w:t xml:space="preserve">Escherichia coli CIP 58.55, </w:t>
                  </w:r>
                </w:p>
                <w:p w14:paraId="3E012C72" w14:textId="79AA6AD0" w:rsidR="004828B3" w:rsidRPr="001F5C30" w:rsidRDefault="004828B3" w:rsidP="001F5C30">
                  <w:r w:rsidRPr="001F5C30">
                    <w:t>Pseudomonas aeuruginosa CIP 103467</w:t>
                  </w:r>
                </w:p>
                <w:p w14:paraId="21C9C34E" w14:textId="7CD85E0D" w:rsidR="004828B3" w:rsidRPr="001F5C30" w:rsidRDefault="004828B3" w:rsidP="001F5C30">
                  <w:pPr>
                    <w:pStyle w:val="NoSpacing"/>
                    <w:rPr>
                      <w:i/>
                    </w:rPr>
                  </w:pPr>
                  <w:r w:rsidRPr="001F5C30">
                    <w:t>Staphylococcus aureus CIP 4.83</w:t>
                  </w:r>
                </w:p>
              </w:tc>
              <w:tc>
                <w:tcPr>
                  <w:tcW w:w="3275" w:type="dxa"/>
                </w:tcPr>
                <w:p w14:paraId="54563F9B" w14:textId="139D0359" w:rsidR="004828B3" w:rsidRPr="001F5C30" w:rsidRDefault="004828B3" w:rsidP="001F5C30">
                  <w:r w:rsidRPr="001F5C30">
                    <w:t xml:space="preserve">Combinația VHP Application Equipment / Vaprox demonstrează o activitate bactericidă pentru o cantitate de 300 ppm de Vaprox și după secvența de operații a procesului aparatului Echipament de Aplicaţie VHP după </w:t>
                  </w:r>
                  <w:r w:rsidRPr="001F5C30">
                    <w:rPr>
                      <w:b/>
                    </w:rPr>
                    <w:t>3 ore</w:t>
                  </w:r>
                  <w:r w:rsidRPr="001F5C30">
                    <w:t xml:space="preserve"> de contact.</w:t>
                  </w:r>
                </w:p>
              </w:tc>
              <w:tc>
                <w:tcPr>
                  <w:tcW w:w="909" w:type="dxa"/>
                </w:tcPr>
                <w:p w14:paraId="0BD306F6" w14:textId="1B3C21E5" w:rsidR="004828B3" w:rsidRPr="001F5C30" w:rsidRDefault="004828B3" w:rsidP="001F5C30">
                  <w:pPr>
                    <w:pStyle w:val="NoSpacing"/>
                    <w:rPr>
                      <w:lang w:val="ro-RO"/>
                    </w:rPr>
                  </w:pPr>
                </w:p>
              </w:tc>
            </w:tr>
            <w:tr w:rsidR="001F5C30" w:rsidRPr="001F5C30" w14:paraId="2D446670" w14:textId="77777777" w:rsidTr="00FE788D">
              <w:tc>
                <w:tcPr>
                  <w:tcW w:w="1777" w:type="dxa"/>
                </w:tcPr>
                <w:p w14:paraId="3DBB68AC" w14:textId="7598AAAB" w:rsidR="004828B3" w:rsidRPr="001F5C30" w:rsidRDefault="004828B3" w:rsidP="001F5C30">
                  <w:pPr>
                    <w:rPr>
                      <w:b/>
                      <w:bCs/>
                    </w:rPr>
                  </w:pPr>
                  <w:r w:rsidRPr="001F5C30">
                    <w:rPr>
                      <w:b/>
                      <w:bCs/>
                    </w:rPr>
                    <w:t>Testul fungicid</w:t>
                  </w:r>
                </w:p>
                <w:p w14:paraId="65A91095" w14:textId="77777777" w:rsidR="004828B3" w:rsidRPr="001F5C30" w:rsidRDefault="004828B3" w:rsidP="001F5C30">
                  <w:pPr>
                    <w:pStyle w:val="NoSpacing"/>
                    <w:rPr>
                      <w:lang w:val="ro-RO"/>
                    </w:rPr>
                  </w:pPr>
                </w:p>
              </w:tc>
              <w:tc>
                <w:tcPr>
                  <w:tcW w:w="1683" w:type="dxa"/>
                </w:tcPr>
                <w:p w14:paraId="59AB507F" w14:textId="77777777" w:rsidR="004828B3" w:rsidRPr="001F5C30" w:rsidRDefault="004828B3" w:rsidP="001F5C30">
                  <w:r w:rsidRPr="001F5C30">
                    <w:rPr>
                      <w:b/>
                      <w:bCs/>
                    </w:rPr>
                    <w:t>NF T 72-281: 2014</w:t>
                  </w:r>
                </w:p>
                <w:p w14:paraId="21EE058A" w14:textId="77777777" w:rsidR="004828B3" w:rsidRPr="001F5C30" w:rsidRDefault="004828B3" w:rsidP="001F5C30">
                  <w:pPr>
                    <w:pStyle w:val="NoSpacing"/>
                  </w:pPr>
                </w:p>
              </w:tc>
              <w:tc>
                <w:tcPr>
                  <w:tcW w:w="1984" w:type="dxa"/>
                </w:tcPr>
                <w:p w14:paraId="435737B4" w14:textId="1C3BF2F4" w:rsidR="004828B3" w:rsidRPr="001F5C30" w:rsidRDefault="004828B3" w:rsidP="001F5C30">
                  <w:pPr>
                    <w:pStyle w:val="NoSpacing"/>
                    <w:rPr>
                      <w:i/>
                    </w:rPr>
                  </w:pPr>
                  <w:r w:rsidRPr="001F5C30">
                    <w:t>Sporii Candida albicans CBS 6431 și Aspergillus brasilienssis CBS 788.33</w:t>
                  </w:r>
                </w:p>
              </w:tc>
              <w:tc>
                <w:tcPr>
                  <w:tcW w:w="3275" w:type="dxa"/>
                </w:tcPr>
                <w:p w14:paraId="0400D38E" w14:textId="42E433D0" w:rsidR="004828B3" w:rsidRPr="001F5C30" w:rsidRDefault="004828B3" w:rsidP="001F5C30">
                  <w:pPr>
                    <w:pStyle w:val="NoSpacing"/>
                  </w:pPr>
                  <w:r w:rsidRPr="001F5C30">
                    <w:t xml:space="preserve">Combinația VHP Application Equipment / Vaprox demonstrează o activitate fungicidă pentru o cantitate de 300 ppm de Vaprox și după secvența de operații a procesului aparatului Echipament de Aplicaţie VHP după </w:t>
                  </w:r>
                  <w:r w:rsidRPr="001F5C30">
                    <w:rPr>
                      <w:b/>
                    </w:rPr>
                    <w:t>6 ore</w:t>
                  </w:r>
                  <w:r w:rsidRPr="001F5C30">
                    <w:t xml:space="preserve"> de contact.</w:t>
                  </w:r>
                </w:p>
              </w:tc>
              <w:tc>
                <w:tcPr>
                  <w:tcW w:w="909" w:type="dxa"/>
                </w:tcPr>
                <w:p w14:paraId="2EC095ED" w14:textId="77777777" w:rsidR="004828B3" w:rsidRPr="001F5C30" w:rsidRDefault="004828B3" w:rsidP="001F5C30">
                  <w:pPr>
                    <w:pStyle w:val="NoSpacing"/>
                    <w:rPr>
                      <w:lang w:val="ro-RO"/>
                    </w:rPr>
                  </w:pPr>
                </w:p>
              </w:tc>
            </w:tr>
            <w:tr w:rsidR="001F5C30" w:rsidRPr="001F5C30" w14:paraId="087A24DD" w14:textId="77777777" w:rsidTr="00FE788D">
              <w:tc>
                <w:tcPr>
                  <w:tcW w:w="1777" w:type="dxa"/>
                </w:tcPr>
                <w:p w14:paraId="47A47CBE" w14:textId="537B0FB9" w:rsidR="004828B3" w:rsidRPr="001F5C30" w:rsidRDefault="004828B3" w:rsidP="001F5C30">
                  <w:pPr>
                    <w:rPr>
                      <w:b/>
                      <w:bCs/>
                    </w:rPr>
                  </w:pPr>
                  <w:r w:rsidRPr="001F5C30">
                    <w:rPr>
                      <w:b/>
                      <w:bCs/>
                    </w:rPr>
                    <w:t>Testul sporicid</w:t>
                  </w:r>
                </w:p>
                <w:p w14:paraId="248BD587" w14:textId="77777777" w:rsidR="004828B3" w:rsidRPr="001F5C30" w:rsidRDefault="004828B3" w:rsidP="001F5C30">
                  <w:pPr>
                    <w:pStyle w:val="NoSpacing"/>
                    <w:rPr>
                      <w:lang w:val="ro-RO"/>
                    </w:rPr>
                  </w:pPr>
                </w:p>
              </w:tc>
              <w:tc>
                <w:tcPr>
                  <w:tcW w:w="1683" w:type="dxa"/>
                </w:tcPr>
                <w:p w14:paraId="0C52581F" w14:textId="77777777" w:rsidR="004828B3" w:rsidRPr="001F5C30" w:rsidRDefault="004828B3" w:rsidP="001F5C30">
                  <w:r w:rsidRPr="001F5C30">
                    <w:rPr>
                      <w:b/>
                      <w:bCs/>
                    </w:rPr>
                    <w:t>NF T 72-281: 2014</w:t>
                  </w:r>
                </w:p>
                <w:p w14:paraId="238B72BD" w14:textId="77777777" w:rsidR="004828B3" w:rsidRPr="001F5C30" w:rsidRDefault="004828B3" w:rsidP="001F5C30">
                  <w:pPr>
                    <w:pStyle w:val="NoSpacing"/>
                  </w:pPr>
                </w:p>
              </w:tc>
              <w:tc>
                <w:tcPr>
                  <w:tcW w:w="1984" w:type="dxa"/>
                </w:tcPr>
                <w:p w14:paraId="37BD7635" w14:textId="4E0B6199" w:rsidR="004828B3" w:rsidRPr="001F5C30" w:rsidRDefault="004828B3" w:rsidP="001F5C30">
                  <w:pPr>
                    <w:pStyle w:val="NoSpacing"/>
                    <w:rPr>
                      <w:i/>
                    </w:rPr>
                  </w:pPr>
                  <w:r w:rsidRPr="001F5C30">
                    <w:t>Sporii Bacillus subtilis CIP 52.62</w:t>
                  </w:r>
                </w:p>
              </w:tc>
              <w:tc>
                <w:tcPr>
                  <w:tcW w:w="3275" w:type="dxa"/>
                </w:tcPr>
                <w:p w14:paraId="7A6C95E8" w14:textId="25ABF73C" w:rsidR="004828B3" w:rsidRPr="001F5C30" w:rsidRDefault="004828B3" w:rsidP="001F5C30">
                  <w:pPr>
                    <w:pStyle w:val="NoSpacing"/>
                  </w:pPr>
                  <w:r w:rsidRPr="001F5C30">
                    <w:t xml:space="preserve">Combinația VHP Application Equipment / Vaprox Demonstrează o activitate sporicidă pentru o cantitate de 300 ppm de Vaprox și după secvența de operații a procesului aparatului Echipament de Aplicaţie VHP după </w:t>
                  </w:r>
                  <w:r w:rsidRPr="001F5C30">
                    <w:rPr>
                      <w:b/>
                    </w:rPr>
                    <w:t>3 ore</w:t>
                  </w:r>
                  <w:r w:rsidRPr="001F5C30">
                    <w:t xml:space="preserve"> de contact.</w:t>
                  </w:r>
                </w:p>
              </w:tc>
              <w:tc>
                <w:tcPr>
                  <w:tcW w:w="909" w:type="dxa"/>
                </w:tcPr>
                <w:p w14:paraId="32BFF080" w14:textId="77777777" w:rsidR="004828B3" w:rsidRPr="001F5C30" w:rsidRDefault="004828B3" w:rsidP="001F5C30">
                  <w:pPr>
                    <w:pStyle w:val="NoSpacing"/>
                    <w:rPr>
                      <w:lang w:val="ro-RO"/>
                    </w:rPr>
                  </w:pPr>
                </w:p>
              </w:tc>
            </w:tr>
            <w:tr w:rsidR="001F5C30" w:rsidRPr="001F5C30" w14:paraId="56237278" w14:textId="77777777" w:rsidTr="00FE788D">
              <w:tc>
                <w:tcPr>
                  <w:tcW w:w="1777" w:type="dxa"/>
                </w:tcPr>
                <w:p w14:paraId="51388BAB" w14:textId="77777777" w:rsidR="004828B3" w:rsidRPr="001F5C30" w:rsidRDefault="004828B3" w:rsidP="001F5C30">
                  <w:pPr>
                    <w:rPr>
                      <w:b/>
                      <w:bCs/>
                    </w:rPr>
                  </w:pPr>
                  <w:r w:rsidRPr="001F5C30">
                    <w:rPr>
                      <w:b/>
                      <w:bCs/>
                    </w:rPr>
                    <w:lastRenderedPageBreak/>
                    <w:t>Virucidal</w:t>
                  </w:r>
                </w:p>
                <w:p w14:paraId="41E9C1E1" w14:textId="77777777" w:rsidR="004828B3" w:rsidRPr="001F5C30" w:rsidRDefault="004828B3" w:rsidP="001F5C30">
                  <w:pPr>
                    <w:pStyle w:val="NoSpacing"/>
                    <w:rPr>
                      <w:lang w:val="ro-RO"/>
                    </w:rPr>
                  </w:pPr>
                </w:p>
              </w:tc>
              <w:tc>
                <w:tcPr>
                  <w:tcW w:w="1683" w:type="dxa"/>
                </w:tcPr>
                <w:p w14:paraId="0152F4EB" w14:textId="77777777" w:rsidR="004828B3" w:rsidRPr="001F5C30" w:rsidRDefault="004828B3" w:rsidP="001F5C30">
                  <w:r w:rsidRPr="001F5C30">
                    <w:rPr>
                      <w:b/>
                      <w:bCs/>
                    </w:rPr>
                    <w:t>NF T 72-281:2014</w:t>
                  </w:r>
                </w:p>
                <w:p w14:paraId="3FBFBBC4" w14:textId="77777777" w:rsidR="004828B3" w:rsidRPr="001F5C30" w:rsidRDefault="004828B3" w:rsidP="001F5C30">
                  <w:pPr>
                    <w:pStyle w:val="NoSpacing"/>
                  </w:pPr>
                </w:p>
              </w:tc>
              <w:tc>
                <w:tcPr>
                  <w:tcW w:w="1984" w:type="dxa"/>
                </w:tcPr>
                <w:p w14:paraId="39931EAD" w14:textId="668A8E05" w:rsidR="004828B3" w:rsidRPr="001F5C30" w:rsidRDefault="004828B3" w:rsidP="001F5C30">
                  <w:pPr>
                    <w:pStyle w:val="NoSpacing"/>
                    <w:rPr>
                      <w:i/>
                    </w:rPr>
                  </w:pPr>
                  <w:r w:rsidRPr="001F5C30">
                    <w:t>Adenovirus type5/ HELLA şi Murine Norovirus S99/RAW264.7</w:t>
                  </w:r>
                </w:p>
              </w:tc>
              <w:tc>
                <w:tcPr>
                  <w:tcW w:w="3275" w:type="dxa"/>
                </w:tcPr>
                <w:p w14:paraId="5C0CAFD5" w14:textId="6C774DED" w:rsidR="004828B3" w:rsidRPr="001F5C30" w:rsidRDefault="004828B3" w:rsidP="001F5C30">
                  <w:pPr>
                    <w:pStyle w:val="NoSpacing"/>
                  </w:pPr>
                  <w:r w:rsidRPr="001F5C30">
                    <w:t xml:space="preserve">Combinația VHP Application Equipment / Vaprox Demonstrează o activitate sporicidă pentru o cantitate de 300 ppm de Vaprox și după secvența de operații a procesului aparatului Echipament de Aplicaţie VHP după </w:t>
                  </w:r>
                  <w:r w:rsidRPr="001F5C30">
                    <w:rPr>
                      <w:b/>
                    </w:rPr>
                    <w:t>3 ore</w:t>
                  </w:r>
                  <w:r w:rsidRPr="001F5C30">
                    <w:t xml:space="preserve"> de contact.</w:t>
                  </w:r>
                </w:p>
              </w:tc>
              <w:tc>
                <w:tcPr>
                  <w:tcW w:w="909" w:type="dxa"/>
                </w:tcPr>
                <w:p w14:paraId="6DC2682D" w14:textId="77777777" w:rsidR="004828B3" w:rsidRPr="001F5C30" w:rsidRDefault="004828B3" w:rsidP="001F5C30">
                  <w:pPr>
                    <w:pStyle w:val="NoSpacing"/>
                    <w:rPr>
                      <w:lang w:val="ro-RO"/>
                    </w:rPr>
                  </w:pPr>
                </w:p>
              </w:tc>
            </w:tr>
            <w:tr w:rsidR="001F5C30" w:rsidRPr="001F5C30" w14:paraId="42D5F003" w14:textId="77777777" w:rsidTr="00FE788D">
              <w:trPr>
                <w:trHeight w:val="70"/>
              </w:trPr>
              <w:tc>
                <w:tcPr>
                  <w:tcW w:w="1777" w:type="dxa"/>
                </w:tcPr>
                <w:p w14:paraId="37F568EC" w14:textId="77777777" w:rsidR="004828B3" w:rsidRPr="001F5C30" w:rsidRDefault="004828B3" w:rsidP="001F5C30">
                  <w:pPr>
                    <w:rPr>
                      <w:b/>
                      <w:bCs/>
                    </w:rPr>
                  </w:pPr>
                  <w:r w:rsidRPr="001F5C30">
                    <w:rPr>
                      <w:b/>
                      <w:bCs/>
                    </w:rPr>
                    <w:t>Tuberculocidal</w:t>
                  </w:r>
                </w:p>
                <w:p w14:paraId="6CFA941E" w14:textId="77777777" w:rsidR="004828B3" w:rsidRPr="001F5C30" w:rsidRDefault="004828B3" w:rsidP="001F5C30">
                  <w:pPr>
                    <w:pStyle w:val="NoSpacing"/>
                    <w:rPr>
                      <w:lang w:val="ro-RO"/>
                    </w:rPr>
                  </w:pPr>
                </w:p>
              </w:tc>
              <w:tc>
                <w:tcPr>
                  <w:tcW w:w="1683" w:type="dxa"/>
                </w:tcPr>
                <w:p w14:paraId="5CC6E7E5" w14:textId="77777777" w:rsidR="004828B3" w:rsidRPr="001F5C30" w:rsidRDefault="004828B3" w:rsidP="001F5C30">
                  <w:r w:rsidRPr="001F5C30">
                    <w:rPr>
                      <w:b/>
                      <w:bCs/>
                    </w:rPr>
                    <w:t>NF T 72-281:2014</w:t>
                  </w:r>
                </w:p>
                <w:p w14:paraId="64113C21" w14:textId="77777777" w:rsidR="004828B3" w:rsidRPr="001F5C30" w:rsidRDefault="004828B3" w:rsidP="001F5C30">
                  <w:pPr>
                    <w:pStyle w:val="NoSpacing"/>
                  </w:pPr>
                </w:p>
              </w:tc>
              <w:tc>
                <w:tcPr>
                  <w:tcW w:w="1984" w:type="dxa"/>
                </w:tcPr>
                <w:p w14:paraId="043CBA4C" w14:textId="55BB24F1" w:rsidR="004828B3" w:rsidRPr="001F5C30" w:rsidRDefault="004828B3" w:rsidP="001F5C30">
                  <w:pPr>
                    <w:pStyle w:val="NoSpacing"/>
                    <w:rPr>
                      <w:i/>
                    </w:rPr>
                  </w:pPr>
                  <w:r w:rsidRPr="001F5C30">
                    <w:t>Mycobacterium terrae CIP 104321</w:t>
                  </w:r>
                </w:p>
              </w:tc>
              <w:tc>
                <w:tcPr>
                  <w:tcW w:w="3275" w:type="dxa"/>
                </w:tcPr>
                <w:p w14:paraId="28C3B633" w14:textId="078508D9" w:rsidR="004828B3" w:rsidRPr="001F5C30" w:rsidRDefault="004828B3" w:rsidP="001F5C30">
                  <w:pPr>
                    <w:pStyle w:val="NoSpacing"/>
                  </w:pPr>
                  <w:r w:rsidRPr="001F5C30">
                    <w:t xml:space="preserve">Combinația VHP Application Equipment / Vaprox Demonstrează o activitate sporicidă pentru o cantitate de 300 ppm de Vaprox și după secvența de operații a procesului aparatului Echipament de Aplicaţie VHP după </w:t>
                  </w:r>
                  <w:r w:rsidRPr="001F5C30">
                    <w:rPr>
                      <w:b/>
                    </w:rPr>
                    <w:t>3 ore</w:t>
                  </w:r>
                  <w:r w:rsidRPr="001F5C30">
                    <w:t xml:space="preserve"> de contact.</w:t>
                  </w:r>
                </w:p>
              </w:tc>
              <w:tc>
                <w:tcPr>
                  <w:tcW w:w="909" w:type="dxa"/>
                </w:tcPr>
                <w:p w14:paraId="77318C07" w14:textId="77777777" w:rsidR="004828B3" w:rsidRPr="001F5C30" w:rsidRDefault="004828B3" w:rsidP="001F5C30">
                  <w:pPr>
                    <w:pStyle w:val="NoSpacing"/>
                    <w:rPr>
                      <w:lang w:val="ro-RO"/>
                    </w:rPr>
                  </w:pPr>
                </w:p>
              </w:tc>
            </w:tr>
          </w:tbl>
          <w:p w14:paraId="1F99ABDA" w14:textId="33CE3A5C" w:rsidR="006736E0" w:rsidRPr="001F5C30" w:rsidRDefault="006736E0" w:rsidP="001F5C30">
            <w:pPr>
              <w:pStyle w:val="NoSpacing"/>
              <w:rPr>
                <w:lang w:val="fr-FR"/>
              </w:rPr>
            </w:pPr>
          </w:p>
        </w:tc>
      </w:tr>
    </w:tbl>
    <w:p w14:paraId="38AACCA4" w14:textId="77777777" w:rsidR="001F5C30" w:rsidRPr="001F5C30" w:rsidRDefault="001F5C30" w:rsidP="00AE299A">
      <w:pPr>
        <w:spacing w:line="276" w:lineRule="auto"/>
        <w:rPr>
          <w:b/>
          <w:lang w:val="ro-RO"/>
        </w:rPr>
      </w:pPr>
    </w:p>
    <w:p w14:paraId="2E5A7E32" w14:textId="77777777" w:rsidR="005543BD" w:rsidRPr="001F5C30" w:rsidRDefault="00B66405" w:rsidP="00AE299A">
      <w:pPr>
        <w:spacing w:line="276" w:lineRule="auto"/>
        <w:rPr>
          <w:lang w:val="it-IT" w:eastAsia="ro-RO"/>
        </w:rPr>
      </w:pPr>
      <w:r w:rsidRPr="001F5C30">
        <w:rPr>
          <w:b/>
          <w:lang w:val="ro-RO"/>
        </w:rPr>
        <w:t>XI</w:t>
      </w:r>
      <w:r w:rsidR="00D478E7" w:rsidRPr="001F5C30">
        <w:rPr>
          <w:b/>
          <w:lang w:val="ro-RO"/>
        </w:rPr>
        <w:t>II</w:t>
      </w:r>
      <w:r w:rsidRPr="001F5C30">
        <w:rPr>
          <w:b/>
          <w:lang w:val="ro-RO"/>
        </w:rPr>
        <w:t>. CONDI</w:t>
      </w:r>
      <w:r w:rsidR="00102C5F" w:rsidRPr="001F5C30">
        <w:rPr>
          <w:b/>
          <w:lang w:val="ro-RO"/>
        </w:rPr>
        <w:t>T</w:t>
      </w:r>
      <w:r w:rsidRPr="001F5C30">
        <w:rPr>
          <w:b/>
          <w:lang w:val="ro-RO"/>
        </w:rPr>
        <w:t>IILE DE DEPOZITARE</w:t>
      </w:r>
      <w:r w:rsidR="00B166CD" w:rsidRPr="001F5C30">
        <w:rPr>
          <w:lang w:val="ro-RO"/>
        </w:rPr>
        <w:t xml:space="preserve">: </w:t>
      </w:r>
    </w:p>
    <w:p w14:paraId="544FA887" w14:textId="77777777" w:rsidR="00D75792" w:rsidRPr="001F5C30" w:rsidRDefault="00D75792" w:rsidP="00AA1E05">
      <w:pPr>
        <w:pStyle w:val="BodyText0"/>
        <w:spacing w:after="0" w:line="276" w:lineRule="auto"/>
        <w:jc w:val="both"/>
      </w:pPr>
      <w:r w:rsidRPr="001F5C30">
        <w:t>Termen de valabilitate: 2 ani</w:t>
      </w:r>
    </w:p>
    <w:p w14:paraId="49429449" w14:textId="5899CE8E" w:rsidR="00D75792" w:rsidRPr="001F5C30" w:rsidRDefault="00D75792" w:rsidP="00AA1E05">
      <w:pPr>
        <w:pStyle w:val="NoSpacing"/>
        <w:spacing w:line="276" w:lineRule="auto"/>
        <w:jc w:val="both"/>
      </w:pPr>
      <w:r w:rsidRPr="001F5C30">
        <w:t>A se depozita într-un spaţiu bine ventilat. Păs</w:t>
      </w:r>
      <w:r w:rsidR="004828B3" w:rsidRPr="001F5C30">
        <w:t>trați recipientul închis etanș.</w:t>
      </w:r>
    </w:p>
    <w:p w14:paraId="4500FF92" w14:textId="6B550B99" w:rsidR="001F5C30" w:rsidRPr="001F5C30" w:rsidRDefault="001F5C30" w:rsidP="00AA1E05">
      <w:pPr>
        <w:pStyle w:val="NoSpacing"/>
        <w:spacing w:line="276" w:lineRule="auto"/>
        <w:jc w:val="both"/>
      </w:pPr>
      <w:r w:rsidRPr="001F5C30">
        <w:t xml:space="preserve">Nu se depoziteaza in apropiere de agenti de reducere sau de oxidare de imbracaminte si alte material combustibile. </w:t>
      </w:r>
    </w:p>
    <w:p w14:paraId="2902CBE6" w14:textId="77777777" w:rsidR="001F5C30" w:rsidRPr="001F5C30" w:rsidRDefault="001F5C30" w:rsidP="00AA1E05">
      <w:pPr>
        <w:pStyle w:val="NoSpacing"/>
        <w:spacing w:line="276" w:lineRule="auto"/>
        <w:jc w:val="both"/>
      </w:pPr>
    </w:p>
    <w:p w14:paraId="024FE5AE" w14:textId="4DCEADDC" w:rsidR="00B66405" w:rsidRPr="001F5C30" w:rsidRDefault="00B66405" w:rsidP="00AE299A">
      <w:pPr>
        <w:spacing w:line="276" w:lineRule="auto"/>
        <w:jc w:val="both"/>
        <w:rPr>
          <w:lang w:val="ro-RO"/>
        </w:rPr>
      </w:pPr>
      <w:r w:rsidRPr="001F5C30">
        <w:rPr>
          <w:b/>
          <w:lang w:val="ro-RO"/>
        </w:rPr>
        <w:t>ALTE INFORMA</w:t>
      </w:r>
      <w:r w:rsidR="00102C5F" w:rsidRPr="001F5C30">
        <w:rPr>
          <w:b/>
          <w:lang w:val="ro-RO"/>
        </w:rPr>
        <w:t>T</w:t>
      </w:r>
      <w:r w:rsidR="00C96112" w:rsidRPr="001F5C30">
        <w:rPr>
          <w:b/>
          <w:lang w:val="ro-RO"/>
        </w:rPr>
        <w:t>II:</w:t>
      </w:r>
      <w:r w:rsidR="00237C92" w:rsidRPr="001F5C30">
        <w:rPr>
          <w:lang w:val="ro-RO"/>
        </w:rPr>
        <w:t xml:space="preserve"> </w:t>
      </w:r>
      <w:r w:rsidR="00931967" w:rsidRPr="001F5C30">
        <w:rPr>
          <w:lang w:val="ro-RO"/>
        </w:rPr>
        <w:t>-</w:t>
      </w:r>
    </w:p>
    <w:p w14:paraId="5F5644AA" w14:textId="77777777" w:rsidR="000943B0" w:rsidRPr="001F5C30" w:rsidRDefault="00C96112" w:rsidP="00AE299A">
      <w:pPr>
        <w:spacing w:line="276" w:lineRule="auto"/>
        <w:jc w:val="both"/>
        <w:rPr>
          <w:u w:val="single"/>
          <w:lang w:val="ro-RO"/>
        </w:rPr>
      </w:pPr>
      <w:r w:rsidRPr="001F5C30">
        <w:rPr>
          <w:u w:val="single"/>
          <w:lang w:val="ro-RO"/>
        </w:rPr>
        <w:t>Restrictii pent</w:t>
      </w:r>
      <w:r w:rsidR="000943B0" w:rsidRPr="001F5C30">
        <w:rPr>
          <w:u w:val="single"/>
          <w:lang w:val="ro-RO"/>
        </w:rPr>
        <w:t>ru utilizarea produsului biocid</w:t>
      </w:r>
    </w:p>
    <w:p w14:paraId="0B951D68" w14:textId="77777777" w:rsidR="00C96112" w:rsidRPr="001F5C30" w:rsidRDefault="00036183" w:rsidP="00AE299A">
      <w:pPr>
        <w:spacing w:line="276" w:lineRule="auto"/>
        <w:jc w:val="both"/>
        <w:rPr>
          <w:lang w:val="ro-RO"/>
        </w:rPr>
      </w:pPr>
      <w:r w:rsidRPr="001F5C30">
        <w:rPr>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1F5C30" w:rsidRPr="001F5C30" w14:paraId="18E6ED07" w14:textId="77777777" w:rsidTr="00931967">
        <w:tc>
          <w:tcPr>
            <w:tcW w:w="9854" w:type="dxa"/>
          </w:tcPr>
          <w:p w14:paraId="76A4D72F" w14:textId="77777777" w:rsidR="00BD7C3E" w:rsidRPr="001F5C30" w:rsidRDefault="00BD7C3E" w:rsidP="00AE299A">
            <w:pPr>
              <w:pBdr>
                <w:top w:val="single" w:sz="4" w:space="1" w:color="auto"/>
                <w:left w:val="single" w:sz="4" w:space="4" w:color="auto"/>
                <w:bottom w:val="single" w:sz="4" w:space="1" w:color="auto"/>
                <w:right w:val="single" w:sz="4" w:space="4" w:color="auto"/>
              </w:pBdr>
              <w:spacing w:line="276" w:lineRule="auto"/>
              <w:rPr>
                <w:lang w:val="ro-RO"/>
              </w:rPr>
            </w:pPr>
            <w:r w:rsidRPr="001F5C30">
              <w:rPr>
                <w:lang w:val="ro-RO"/>
              </w:rPr>
              <w:t>Prezenta autorizaţie este însoţită de următoarele documente:</w:t>
            </w:r>
          </w:p>
          <w:p w14:paraId="2CE01498" w14:textId="77777777" w:rsidR="00BD7C3E" w:rsidRPr="001F5C30" w:rsidRDefault="00BD7C3E" w:rsidP="00AE299A">
            <w:pPr>
              <w:pBdr>
                <w:top w:val="single" w:sz="4" w:space="1" w:color="auto"/>
                <w:left w:val="single" w:sz="4" w:space="4" w:color="auto"/>
                <w:bottom w:val="single" w:sz="4" w:space="1" w:color="auto"/>
                <w:right w:val="single" w:sz="4" w:space="4" w:color="auto"/>
              </w:pBdr>
              <w:spacing w:line="276" w:lineRule="auto"/>
              <w:rPr>
                <w:lang w:val="ro-RO"/>
              </w:rPr>
            </w:pPr>
            <w:r w:rsidRPr="001F5C30">
              <w:rPr>
                <w:lang w:val="ro-RO"/>
              </w:rPr>
              <w:t>- proiect de etichetă a produsului biocid</w:t>
            </w:r>
          </w:p>
          <w:p w14:paraId="2B82E210" w14:textId="77777777" w:rsidR="00BD7C3E" w:rsidRPr="001F5C30" w:rsidRDefault="00BD7C3E" w:rsidP="00AE299A">
            <w:pPr>
              <w:pBdr>
                <w:top w:val="single" w:sz="4" w:space="1" w:color="auto"/>
                <w:left w:val="single" w:sz="4" w:space="4" w:color="auto"/>
                <w:bottom w:val="single" w:sz="4" w:space="1" w:color="auto"/>
                <w:right w:val="single" w:sz="4" w:space="4" w:color="auto"/>
              </w:pBdr>
              <w:spacing w:line="276" w:lineRule="auto"/>
              <w:rPr>
                <w:lang w:val="ro-RO"/>
              </w:rPr>
            </w:pPr>
            <w:r w:rsidRPr="001F5C30">
              <w:rPr>
                <w:lang w:val="ro-RO"/>
              </w:rPr>
              <w:t>- fișa cu date de securitate a produsului biocid</w:t>
            </w:r>
          </w:p>
          <w:p w14:paraId="5727474B" w14:textId="77777777" w:rsidR="00B66405" w:rsidRPr="001F5C30" w:rsidRDefault="00BD7C3E" w:rsidP="00AE299A">
            <w:pPr>
              <w:pBdr>
                <w:top w:val="single" w:sz="4" w:space="1" w:color="auto"/>
                <w:left w:val="single" w:sz="4" w:space="4" w:color="auto"/>
                <w:bottom w:val="single" w:sz="4" w:space="1" w:color="auto"/>
                <w:right w:val="single" w:sz="4" w:space="4" w:color="auto"/>
              </w:pBdr>
              <w:spacing w:line="276" w:lineRule="auto"/>
              <w:rPr>
                <w:lang w:val="ro-RO"/>
              </w:rPr>
            </w:pPr>
            <w:r w:rsidRPr="001F5C30">
              <w:rPr>
                <w:lang w:val="ro-RO"/>
              </w:rPr>
              <w:t>- rezumatul caracterisiticilor produsului biocid</w:t>
            </w:r>
          </w:p>
        </w:tc>
      </w:tr>
    </w:tbl>
    <w:p w14:paraId="6E1FE4C8" w14:textId="77777777" w:rsidR="00B66405" w:rsidRPr="001F5C30" w:rsidRDefault="00B66405" w:rsidP="00AE299A">
      <w:pPr>
        <w:numPr>
          <w:ilvl w:val="0"/>
          <w:numId w:val="7"/>
        </w:numPr>
        <w:spacing w:line="276" w:lineRule="auto"/>
        <w:ind w:left="709"/>
        <w:jc w:val="both"/>
        <w:rPr>
          <w:lang w:val="ro-RO"/>
        </w:rPr>
      </w:pPr>
      <w:r w:rsidRPr="001F5C30">
        <w:rPr>
          <w:lang w:val="ro-RO"/>
        </w:rPr>
        <w:t>Este oblig</w:t>
      </w:r>
      <w:r w:rsidR="00102C5F" w:rsidRPr="001F5C30">
        <w:rPr>
          <w:lang w:val="ro-RO"/>
        </w:rPr>
        <w:t>atorie transmiterea de către detinătorul autorizatiei a fis</w:t>
      </w:r>
      <w:r w:rsidRPr="001F5C30">
        <w:rPr>
          <w:lang w:val="ro-RO"/>
        </w:rPr>
        <w:t xml:space="preserve">ei cu date de securitate </w:t>
      </w:r>
      <w:r w:rsidR="00102C5F" w:rsidRPr="001F5C30">
        <w:rPr>
          <w:lang w:val="ro-RO"/>
        </w:rPr>
        <w:t>către Institutul Nat</w:t>
      </w:r>
      <w:r w:rsidRPr="001F5C30">
        <w:rPr>
          <w:lang w:val="ro-RO"/>
        </w:rPr>
        <w:t>ional de</w:t>
      </w:r>
      <w:r w:rsidR="00102C5F" w:rsidRPr="001F5C30">
        <w:rPr>
          <w:lang w:val="ro-RO"/>
        </w:rPr>
        <w:t xml:space="preserve"> Sănătate Publică – Biroul RSI s</w:t>
      </w:r>
      <w:r w:rsidRPr="001F5C30">
        <w:rPr>
          <w:lang w:val="ro-RO"/>
        </w:rPr>
        <w:t>i Informare Toxicologică</w:t>
      </w:r>
    </w:p>
    <w:p w14:paraId="5898B22F" w14:textId="77777777" w:rsidR="00B66405" w:rsidRPr="001F5C30" w:rsidRDefault="00B66405" w:rsidP="00AE299A">
      <w:pPr>
        <w:numPr>
          <w:ilvl w:val="0"/>
          <w:numId w:val="7"/>
        </w:numPr>
        <w:spacing w:line="276" w:lineRule="auto"/>
        <w:ind w:left="709"/>
        <w:jc w:val="both"/>
        <w:rPr>
          <w:lang w:val="ro-RO"/>
        </w:rPr>
      </w:pPr>
      <w:r w:rsidRPr="001F5C30">
        <w:rPr>
          <w:lang w:val="ro-RO"/>
        </w:rPr>
        <w:t>P</w:t>
      </w:r>
      <w:r w:rsidR="00102C5F" w:rsidRPr="001F5C30">
        <w:rPr>
          <w:lang w:val="ro-RO"/>
        </w:rPr>
        <w:t>rezentul document poate fi însot</w:t>
      </w:r>
      <w:r w:rsidRPr="001F5C30">
        <w:rPr>
          <w:lang w:val="ro-RO"/>
        </w:rPr>
        <w:t>it de anexă în cazul modificărilor administrative</w:t>
      </w:r>
    </w:p>
    <w:p w14:paraId="74F893B5" w14:textId="77777777" w:rsidR="00B66405" w:rsidRPr="001F5C30" w:rsidRDefault="00B66405" w:rsidP="00AE299A">
      <w:pPr>
        <w:spacing w:line="276" w:lineRule="auto"/>
        <w:jc w:val="both"/>
        <w:rPr>
          <w:lang w:val="ro-RO"/>
        </w:rPr>
      </w:pPr>
    </w:p>
    <w:p w14:paraId="7F477066" w14:textId="77777777" w:rsidR="00D319D5" w:rsidRPr="001F5C30" w:rsidRDefault="00D319D5" w:rsidP="00AE299A">
      <w:pPr>
        <w:spacing w:line="276" w:lineRule="auto"/>
        <w:jc w:val="both"/>
        <w:rPr>
          <w:lang w:val="ro-RO"/>
        </w:rPr>
      </w:pPr>
    </w:p>
    <w:p w14:paraId="72AFFDC0" w14:textId="77777777" w:rsidR="00372BED" w:rsidRPr="001F5C30" w:rsidRDefault="00B66405" w:rsidP="00AE299A">
      <w:pPr>
        <w:spacing w:line="276" w:lineRule="auto"/>
        <w:jc w:val="both"/>
        <w:rPr>
          <w:lang w:val="ro-RO"/>
        </w:rPr>
      </w:pPr>
      <w:r w:rsidRPr="001F5C30">
        <w:rPr>
          <w:lang w:val="ro-RO"/>
        </w:rPr>
        <w:tab/>
      </w:r>
      <w:r w:rsidRPr="001F5C30">
        <w:rPr>
          <w:lang w:val="ro-RO"/>
        </w:rPr>
        <w:tab/>
      </w:r>
      <w:r w:rsidRPr="001F5C30">
        <w:rPr>
          <w:lang w:val="ro-RO"/>
        </w:rPr>
        <w:tab/>
      </w:r>
      <w:r w:rsidRPr="001F5C30">
        <w:rPr>
          <w:lang w:val="ro-RO"/>
        </w:rPr>
        <w:tab/>
      </w:r>
      <w:r w:rsidRPr="001F5C30">
        <w:rPr>
          <w:lang w:val="ro-RO"/>
        </w:rPr>
        <w:tab/>
      </w:r>
      <w:r w:rsidRPr="001F5C30">
        <w:rPr>
          <w:lang w:val="ro-RO"/>
        </w:rPr>
        <w:tab/>
      </w:r>
      <w:r w:rsidRPr="001F5C30">
        <w:rPr>
          <w:lang w:val="ro-RO"/>
        </w:rPr>
        <w:tab/>
      </w:r>
      <w:r w:rsidRPr="001F5C30">
        <w:rPr>
          <w:lang w:val="ro-RO"/>
        </w:rPr>
        <w:tab/>
      </w:r>
      <w:r w:rsidR="00372BED" w:rsidRPr="001F5C30">
        <w:rPr>
          <w:lang w:val="ro-RO"/>
        </w:rPr>
        <w:t>PRESEDINTE,</w:t>
      </w:r>
    </w:p>
    <w:p w14:paraId="64A6A2F6" w14:textId="77777777" w:rsidR="00D95BCF" w:rsidRPr="001F5C30" w:rsidRDefault="00372BED" w:rsidP="00AE299A">
      <w:pPr>
        <w:spacing w:line="276" w:lineRule="auto"/>
        <w:ind w:left="5040" w:firstLine="720"/>
        <w:jc w:val="both"/>
      </w:pPr>
      <w:r w:rsidRPr="001F5C30">
        <w:rPr>
          <w:lang w:val="ro-RO"/>
        </w:rPr>
        <w:t>Dr. Chim. Gabriela Cilinca</w:t>
      </w:r>
    </w:p>
    <w:sectPr w:rsidR="00D95BCF" w:rsidRPr="001F5C30" w:rsidSect="00D95BCF">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65619" w14:textId="77777777" w:rsidR="006C13AD" w:rsidRDefault="006C13AD">
      <w:r>
        <w:separator/>
      </w:r>
    </w:p>
  </w:endnote>
  <w:endnote w:type="continuationSeparator" w:id="0">
    <w:p w14:paraId="01AEF390" w14:textId="77777777" w:rsidR="006C13AD" w:rsidRDefault="006C1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3F643E" w:rsidRPr="007A1CBD" w14:paraId="0CBA04C6" w14:textId="77777777">
      <w:trPr>
        <w:cantSplit/>
      </w:trPr>
      <w:tc>
        <w:tcPr>
          <w:tcW w:w="1701" w:type="dxa"/>
          <w:shd w:val="clear" w:color="auto" w:fill="auto"/>
        </w:tcPr>
        <w:p w14:paraId="718DB751" w14:textId="77777777" w:rsidR="003F643E" w:rsidRPr="007A1CBD" w:rsidRDefault="003F643E" w:rsidP="00D95BCF">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BA27A5">
            <w:rPr>
              <w:rFonts w:ascii="Arial" w:hAnsi="Arial"/>
              <w:noProof/>
              <w:sz w:val="18"/>
            </w:rPr>
            <w:t>2</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BA27A5">
            <w:rPr>
              <w:rFonts w:ascii="Arial" w:hAnsi="Arial"/>
              <w:noProof/>
              <w:sz w:val="18"/>
            </w:rPr>
            <w:t>9</w:t>
          </w:r>
          <w:r w:rsidRPr="00EA2CC9">
            <w:rPr>
              <w:rFonts w:ascii="Arial" w:hAnsi="Arial"/>
              <w:sz w:val="18"/>
            </w:rPr>
            <w:fldChar w:fldCharType="end"/>
          </w:r>
        </w:p>
      </w:tc>
      <w:tc>
        <w:tcPr>
          <w:tcW w:w="8222" w:type="dxa"/>
          <w:shd w:val="clear" w:color="auto" w:fill="auto"/>
        </w:tcPr>
        <w:p w14:paraId="64BE89A5" w14:textId="77777777" w:rsidR="003F643E" w:rsidRPr="007A1CBD" w:rsidRDefault="003F643E" w:rsidP="00D95BCF">
          <w:pPr>
            <w:pStyle w:val="Header"/>
            <w:jc w:val="center"/>
            <w:rPr>
              <w:rFonts w:ascii="Arial" w:hAnsi="Arial"/>
              <w:sz w:val="6"/>
            </w:rPr>
          </w:pPr>
        </w:p>
        <w:p w14:paraId="0FE2BED5" w14:textId="77777777" w:rsidR="001F5C30" w:rsidRPr="001F5C30" w:rsidRDefault="003F643E" w:rsidP="001F5C30">
          <w:pPr>
            <w:spacing w:line="276" w:lineRule="auto"/>
            <w:jc w:val="center"/>
            <w:rPr>
              <w:rFonts w:eastAsiaTheme="minorHAnsi"/>
              <w:b/>
              <w:sz w:val="28"/>
              <w:szCs w:val="28"/>
              <w:lang w:val="en-GB"/>
            </w:rPr>
          </w:pPr>
          <w:r w:rsidRPr="00BA1299">
            <w:t xml:space="preserve">                 Autorizatie </w:t>
          </w:r>
          <w:r w:rsidR="00AE299A">
            <w:t xml:space="preserve">nr. </w:t>
          </w:r>
          <w:r w:rsidR="001F5C30" w:rsidRPr="001F5C30">
            <w:rPr>
              <w:b/>
              <w:sz w:val="28"/>
              <w:szCs w:val="28"/>
              <w:lang w:val="ro-RO"/>
            </w:rPr>
            <w:t>NR.</w:t>
          </w:r>
          <w:r w:rsidR="001F5C30" w:rsidRPr="001F5C30">
            <w:rPr>
              <w:b/>
              <w:sz w:val="28"/>
              <w:szCs w:val="28"/>
              <w:lang w:val="it-IT"/>
            </w:rPr>
            <w:t xml:space="preserve"> RO/2021/0309/MRP/</w:t>
          </w:r>
          <w:r w:rsidR="001F5C30" w:rsidRPr="001F5C30">
            <w:rPr>
              <w:b/>
              <w:sz w:val="28"/>
              <w:szCs w:val="28"/>
              <w:bdr w:val="dotted" w:sz="6" w:space="0" w:color="FEFEFE" w:frame="1"/>
              <w:lang w:val="fr-FR"/>
            </w:rPr>
            <w:t xml:space="preserve"> </w:t>
          </w:r>
          <w:r w:rsidR="001F5C30" w:rsidRPr="001F5C30">
            <w:rPr>
              <w:b/>
              <w:sz w:val="28"/>
              <w:szCs w:val="28"/>
            </w:rPr>
            <w:t>UK-2019-1204</w:t>
          </w:r>
        </w:p>
        <w:p w14:paraId="52BFC442" w14:textId="740903A6" w:rsidR="003F643E" w:rsidRPr="00EF4A8D" w:rsidRDefault="003F643E" w:rsidP="00EF4A8D">
          <w:pPr>
            <w:jc w:val="center"/>
            <w:rPr>
              <w:rFonts w:eastAsiaTheme="minorHAnsi"/>
              <w:b/>
              <w:lang w:val="en-GB"/>
            </w:rPr>
          </w:pPr>
        </w:p>
        <w:p w14:paraId="7CB37C71" w14:textId="2FB52100" w:rsidR="003F643E" w:rsidRPr="000712F8" w:rsidRDefault="003F643E" w:rsidP="000712F8">
          <w:pPr>
            <w:jc w:val="right"/>
            <w:rPr>
              <w:rFonts w:eastAsiaTheme="minorHAnsi"/>
              <w:b/>
              <w:lang w:val="en-GB"/>
            </w:rPr>
          </w:pPr>
        </w:p>
      </w:tc>
    </w:tr>
  </w:tbl>
  <w:p w14:paraId="5755CE02" w14:textId="77777777" w:rsidR="003F643E" w:rsidRDefault="003F64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6D933" w14:textId="77777777" w:rsidR="006C13AD" w:rsidRDefault="006C13AD">
      <w:r>
        <w:separator/>
      </w:r>
    </w:p>
  </w:footnote>
  <w:footnote w:type="continuationSeparator" w:id="0">
    <w:p w14:paraId="71F75A58" w14:textId="77777777" w:rsidR="006C13AD" w:rsidRDefault="006C1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3F643E" w:rsidRPr="007A1CBD" w14:paraId="6FF6300B" w14:textId="77777777" w:rsidTr="00D95BCF">
      <w:trPr>
        <w:trHeight w:val="1080"/>
      </w:trPr>
      <w:tc>
        <w:tcPr>
          <w:tcW w:w="1622" w:type="dxa"/>
          <w:shd w:val="clear" w:color="auto" w:fill="auto"/>
          <w:vAlign w:val="center"/>
        </w:tcPr>
        <w:p w14:paraId="4265C1C4" w14:textId="77777777" w:rsidR="003F643E" w:rsidRPr="007A1CBD" w:rsidRDefault="003F643E" w:rsidP="00D95BCF">
          <w:pPr>
            <w:pStyle w:val="Header"/>
            <w:ind w:left="523"/>
            <w:jc w:val="center"/>
          </w:pPr>
          <w:r>
            <w:rPr>
              <w:noProof/>
              <w:lang w:val="en-GB" w:eastAsia="en-GB"/>
            </w:rPr>
            <w:drawing>
              <wp:inline distT="0" distB="0" distL="0" distR="0" wp14:anchorId="49450E08" wp14:editId="79382C09">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14:paraId="54C75930" w14:textId="77777777" w:rsidR="003F643E" w:rsidRPr="00B66405" w:rsidRDefault="003F643E" w:rsidP="00D95BCF">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14:paraId="7EB5703C" w14:textId="77777777" w:rsidR="003F643E" w:rsidRPr="00B66405" w:rsidRDefault="003F643E" w:rsidP="00D95BCF">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14:paraId="119F99EC" w14:textId="77777777" w:rsidR="003F643E" w:rsidRPr="0075172A" w:rsidRDefault="003F643E" w:rsidP="00D95BCF">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14:paraId="32E0AA68" w14:textId="77777777" w:rsidR="003F643E" w:rsidRPr="007A1CBD" w:rsidRDefault="003F643E" w:rsidP="00D95BCF">
          <w:pPr>
            <w:pStyle w:val="Header"/>
            <w:jc w:val="center"/>
          </w:pPr>
          <w:r w:rsidRPr="0075172A">
            <w:rPr>
              <w:rFonts w:ascii="Arial" w:hAnsi="Arial"/>
              <w:sz w:val="16"/>
              <w:szCs w:val="16"/>
            </w:rPr>
            <w:t>Tel: *(+40 21) 318 36 20, Secretariat tehnic: (+40 21) 311 86 20; Fax: (+40 21) 311 86 22</w:t>
          </w:r>
        </w:p>
      </w:tc>
    </w:tr>
  </w:tbl>
  <w:p w14:paraId="529E1526" w14:textId="1D20C555" w:rsidR="003F643E" w:rsidRDefault="003F64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E3691"/>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61443"/>
    <w:multiLevelType w:val="hybridMultilevel"/>
    <w:tmpl w:val="F20072F4"/>
    <w:lvl w:ilvl="0" w:tplc="3F0658B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A2758"/>
    <w:multiLevelType w:val="hybridMultilevel"/>
    <w:tmpl w:val="283A885A"/>
    <w:lvl w:ilvl="0" w:tplc="3F0658B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6E3B03"/>
    <w:multiLevelType w:val="hybridMultilevel"/>
    <w:tmpl w:val="F20C451A"/>
    <w:lvl w:ilvl="0" w:tplc="C2466D8C">
      <w:start w:val="1"/>
      <w:numFmt w:val="decimal"/>
      <w:lvlText w:val="%1."/>
      <w:lvlJc w:val="left"/>
      <w:pPr>
        <w:ind w:left="720" w:hanging="360"/>
      </w:pPr>
      <w:rPr>
        <w:rFonts w:eastAsia="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DF03F9"/>
    <w:multiLevelType w:val="hybridMultilevel"/>
    <w:tmpl w:val="7C6CB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E0F54"/>
    <w:multiLevelType w:val="hybridMultilevel"/>
    <w:tmpl w:val="C9A0789E"/>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24D54AD8"/>
    <w:multiLevelType w:val="hybridMultilevel"/>
    <w:tmpl w:val="B996398C"/>
    <w:lvl w:ilvl="0" w:tplc="04090015">
      <w:start w:val="1"/>
      <w:numFmt w:val="upp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9" w15:restartNumberingAfterBreak="0">
    <w:nsid w:val="281D2BA2"/>
    <w:multiLevelType w:val="hybridMultilevel"/>
    <w:tmpl w:val="581C9DF2"/>
    <w:lvl w:ilvl="0" w:tplc="607017C2">
      <w:start w:val="1"/>
      <w:numFmt w:val="bullet"/>
      <w:lvlText w:val="-"/>
      <w:lvlJc w:val="left"/>
      <w:pPr>
        <w:ind w:left="1080" w:hanging="72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DD7C7A"/>
    <w:multiLevelType w:val="hybridMultilevel"/>
    <w:tmpl w:val="E50EC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00D65"/>
    <w:multiLevelType w:val="hybridMultilevel"/>
    <w:tmpl w:val="D3EC9EA6"/>
    <w:lvl w:ilvl="0" w:tplc="CCDA5C30">
      <w:start w:val="1"/>
      <w:numFmt w:val="decimal"/>
      <w:lvlText w:val="%1."/>
      <w:lvlJc w:val="left"/>
      <w:pPr>
        <w:ind w:left="720" w:hanging="360"/>
      </w:pPr>
      <w:rPr>
        <w:rFonts w:ascii="Times New Roman" w:eastAsia="Arial" w:hAnsi="Times New Roman" w:cs="Times New Roman" w:hint="default"/>
        <w:b/>
        <w:color w:val="0000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FB1FDC"/>
    <w:multiLevelType w:val="hybridMultilevel"/>
    <w:tmpl w:val="FE989934"/>
    <w:lvl w:ilvl="0" w:tplc="607017C2">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35A4A14"/>
    <w:multiLevelType w:val="hybridMultilevel"/>
    <w:tmpl w:val="64F69456"/>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5" w15:restartNumberingAfterBreak="0">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0E2BF4"/>
    <w:multiLevelType w:val="hybridMultilevel"/>
    <w:tmpl w:val="3DAE934C"/>
    <w:lvl w:ilvl="0" w:tplc="1806FCF0">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9D259C"/>
    <w:multiLevelType w:val="hybridMultilevel"/>
    <w:tmpl w:val="06181E44"/>
    <w:lvl w:ilvl="0" w:tplc="3F0658B4">
      <w:start w:val="1"/>
      <w:numFmt w:val="bullet"/>
      <w:lvlText w:val=""/>
      <w:lvlJc w:val="left"/>
      <w:pPr>
        <w:ind w:left="1080" w:hanging="720"/>
      </w:pPr>
      <w:rPr>
        <w:rFonts w:ascii="Symbol" w:hAnsi="Symbo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97709A"/>
    <w:multiLevelType w:val="hybridMultilevel"/>
    <w:tmpl w:val="19D685D2"/>
    <w:lvl w:ilvl="0" w:tplc="607017C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6575DC"/>
    <w:multiLevelType w:val="hybridMultilevel"/>
    <w:tmpl w:val="F20C451A"/>
    <w:lvl w:ilvl="0" w:tplc="C2466D8C">
      <w:start w:val="1"/>
      <w:numFmt w:val="decimal"/>
      <w:lvlText w:val="%1."/>
      <w:lvlJc w:val="left"/>
      <w:pPr>
        <w:ind w:left="720" w:hanging="360"/>
      </w:pPr>
      <w:rPr>
        <w:rFonts w:eastAsia="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195B46"/>
    <w:multiLevelType w:val="hybridMultilevel"/>
    <w:tmpl w:val="76423860"/>
    <w:lvl w:ilvl="0" w:tplc="3F0658B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BD036A"/>
    <w:multiLevelType w:val="hybridMultilevel"/>
    <w:tmpl w:val="6BF07900"/>
    <w:lvl w:ilvl="0" w:tplc="3F0658B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F15093"/>
    <w:multiLevelType w:val="multilevel"/>
    <w:tmpl w:val="CCEE516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F082E7E"/>
    <w:multiLevelType w:val="hybridMultilevel"/>
    <w:tmpl w:val="CBD68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1C4AD7"/>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CE442E"/>
    <w:multiLevelType w:val="hybridMultilevel"/>
    <w:tmpl w:val="B8B0AE96"/>
    <w:lvl w:ilvl="0" w:tplc="607017C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975335"/>
    <w:multiLevelType w:val="hybridMultilevel"/>
    <w:tmpl w:val="CDACDFEE"/>
    <w:lvl w:ilvl="0" w:tplc="08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7F43C8"/>
    <w:multiLevelType w:val="hybridMultilevel"/>
    <w:tmpl w:val="0130DD0C"/>
    <w:lvl w:ilvl="0" w:tplc="08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2E2F97"/>
    <w:multiLevelType w:val="hybridMultilevel"/>
    <w:tmpl w:val="E4C86454"/>
    <w:lvl w:ilvl="0" w:tplc="08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7F56A0"/>
    <w:multiLevelType w:val="hybridMultilevel"/>
    <w:tmpl w:val="F1DACB24"/>
    <w:lvl w:ilvl="0" w:tplc="3F0658B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BA00CB"/>
    <w:multiLevelType w:val="hybridMultilevel"/>
    <w:tmpl w:val="6144F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BE0707"/>
    <w:multiLevelType w:val="hybridMultilevel"/>
    <w:tmpl w:val="714619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5A22C0B"/>
    <w:multiLevelType w:val="hybridMultilevel"/>
    <w:tmpl w:val="3F9EDD9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6649E9"/>
    <w:multiLevelType w:val="hybridMultilevel"/>
    <w:tmpl w:val="8D880680"/>
    <w:lvl w:ilvl="0" w:tplc="3F0658B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875F28"/>
    <w:multiLevelType w:val="hybridMultilevel"/>
    <w:tmpl w:val="A3F6C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1E34D7"/>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5032FD"/>
    <w:multiLevelType w:val="hybridMultilevel"/>
    <w:tmpl w:val="C4F46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8B7F7B"/>
    <w:multiLevelType w:val="hybridMultilevel"/>
    <w:tmpl w:val="CA2A6C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5"/>
  </w:num>
  <w:num w:numId="2">
    <w:abstractNumId w:val="8"/>
  </w:num>
  <w:num w:numId="3">
    <w:abstractNumId w:val="32"/>
  </w:num>
  <w:num w:numId="4">
    <w:abstractNumId w:val="25"/>
  </w:num>
  <w:num w:numId="5">
    <w:abstractNumId w:val="0"/>
  </w:num>
  <w:num w:numId="6">
    <w:abstractNumId w:val="30"/>
  </w:num>
  <w:num w:numId="7">
    <w:abstractNumId w:val="6"/>
  </w:num>
  <w:num w:numId="8">
    <w:abstractNumId w:val="38"/>
  </w:num>
  <w:num w:numId="9">
    <w:abstractNumId w:val="26"/>
  </w:num>
  <w:num w:numId="10">
    <w:abstractNumId w:val="11"/>
  </w:num>
  <w:num w:numId="11">
    <w:abstractNumId w:val="23"/>
  </w:num>
  <w:num w:numId="12">
    <w:abstractNumId w:val="20"/>
  </w:num>
  <w:num w:numId="13">
    <w:abstractNumId w:val="17"/>
  </w:num>
  <w:num w:numId="14">
    <w:abstractNumId w:val="2"/>
  </w:num>
  <w:num w:numId="15">
    <w:abstractNumId w:val="37"/>
  </w:num>
  <w:num w:numId="16">
    <w:abstractNumId w:val="21"/>
  </w:num>
  <w:num w:numId="17">
    <w:abstractNumId w:val="33"/>
  </w:num>
  <w:num w:numId="18">
    <w:abstractNumId w:val="3"/>
  </w:num>
  <w:num w:numId="19">
    <w:abstractNumId w:val="35"/>
  </w:num>
  <w:num w:numId="20">
    <w:abstractNumId w:val="14"/>
  </w:num>
  <w:num w:numId="21">
    <w:abstractNumId w:val="10"/>
  </w:num>
  <w:num w:numId="22">
    <w:abstractNumId w:val="5"/>
  </w:num>
  <w:num w:numId="23">
    <w:abstractNumId w:val="4"/>
  </w:num>
  <w:num w:numId="24">
    <w:abstractNumId w:val="19"/>
  </w:num>
  <w:num w:numId="25">
    <w:abstractNumId w:val="12"/>
  </w:num>
  <w:num w:numId="26">
    <w:abstractNumId w:val="22"/>
  </w:num>
  <w:num w:numId="27">
    <w:abstractNumId w:val="41"/>
  </w:num>
  <w:num w:numId="28">
    <w:abstractNumId w:val="27"/>
  </w:num>
  <w:num w:numId="29">
    <w:abstractNumId w:val="9"/>
  </w:num>
  <w:num w:numId="30">
    <w:abstractNumId w:val="13"/>
  </w:num>
  <w:num w:numId="31">
    <w:abstractNumId w:val="18"/>
  </w:num>
  <w:num w:numId="32">
    <w:abstractNumId w:val="34"/>
  </w:num>
  <w:num w:numId="33">
    <w:abstractNumId w:val="36"/>
  </w:num>
  <w:num w:numId="34">
    <w:abstractNumId w:val="39"/>
  </w:num>
  <w:num w:numId="35">
    <w:abstractNumId w:val="7"/>
  </w:num>
  <w:num w:numId="36">
    <w:abstractNumId w:val="24"/>
  </w:num>
  <w:num w:numId="37">
    <w:abstractNumId w:val="1"/>
  </w:num>
  <w:num w:numId="38">
    <w:abstractNumId w:val="16"/>
  </w:num>
  <w:num w:numId="39">
    <w:abstractNumId w:val="28"/>
  </w:num>
  <w:num w:numId="40">
    <w:abstractNumId w:val="29"/>
  </w:num>
  <w:num w:numId="41">
    <w:abstractNumId w:val="40"/>
  </w:num>
  <w:num w:numId="42">
    <w:abstractNumId w:val="31"/>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05"/>
    <w:rsid w:val="0000539E"/>
    <w:rsid w:val="0001768E"/>
    <w:rsid w:val="000358B7"/>
    <w:rsid w:val="00036183"/>
    <w:rsid w:val="00036FC3"/>
    <w:rsid w:val="00037A8B"/>
    <w:rsid w:val="000409D1"/>
    <w:rsid w:val="000540ED"/>
    <w:rsid w:val="000622B9"/>
    <w:rsid w:val="00062A95"/>
    <w:rsid w:val="000712F8"/>
    <w:rsid w:val="00075137"/>
    <w:rsid w:val="000769C6"/>
    <w:rsid w:val="0008726D"/>
    <w:rsid w:val="000943B0"/>
    <w:rsid w:val="00097502"/>
    <w:rsid w:val="000B2588"/>
    <w:rsid w:val="000B4226"/>
    <w:rsid w:val="000C53BD"/>
    <w:rsid w:val="000E2B6B"/>
    <w:rsid w:val="000F3B56"/>
    <w:rsid w:val="000F464A"/>
    <w:rsid w:val="00102C5F"/>
    <w:rsid w:val="00121957"/>
    <w:rsid w:val="00166210"/>
    <w:rsid w:val="00184351"/>
    <w:rsid w:val="001859C3"/>
    <w:rsid w:val="00186FE0"/>
    <w:rsid w:val="00193C1B"/>
    <w:rsid w:val="001D6DD4"/>
    <w:rsid w:val="001E0E20"/>
    <w:rsid w:val="001F16EE"/>
    <w:rsid w:val="001F5C30"/>
    <w:rsid w:val="00212721"/>
    <w:rsid w:val="002134AC"/>
    <w:rsid w:val="002209DB"/>
    <w:rsid w:val="00237C92"/>
    <w:rsid w:val="00241812"/>
    <w:rsid w:val="002519BE"/>
    <w:rsid w:val="002858F6"/>
    <w:rsid w:val="002B013E"/>
    <w:rsid w:val="002E2253"/>
    <w:rsid w:val="002E6991"/>
    <w:rsid w:val="002F0668"/>
    <w:rsid w:val="002F096A"/>
    <w:rsid w:val="002F373A"/>
    <w:rsid w:val="002F477D"/>
    <w:rsid w:val="002F7D7D"/>
    <w:rsid w:val="00303154"/>
    <w:rsid w:val="00307EE5"/>
    <w:rsid w:val="00322856"/>
    <w:rsid w:val="0032535A"/>
    <w:rsid w:val="003263EC"/>
    <w:rsid w:val="00340CD1"/>
    <w:rsid w:val="00342505"/>
    <w:rsid w:val="00347CD9"/>
    <w:rsid w:val="00356ABE"/>
    <w:rsid w:val="00356D37"/>
    <w:rsid w:val="00372BED"/>
    <w:rsid w:val="003A5548"/>
    <w:rsid w:val="003B37AF"/>
    <w:rsid w:val="003C543F"/>
    <w:rsid w:val="003D754B"/>
    <w:rsid w:val="003E2ECB"/>
    <w:rsid w:val="003E4172"/>
    <w:rsid w:val="003F643E"/>
    <w:rsid w:val="00416DF9"/>
    <w:rsid w:val="00423362"/>
    <w:rsid w:val="0043150F"/>
    <w:rsid w:val="00432A96"/>
    <w:rsid w:val="00445FF8"/>
    <w:rsid w:val="00480289"/>
    <w:rsid w:val="004828B3"/>
    <w:rsid w:val="00484869"/>
    <w:rsid w:val="004A2421"/>
    <w:rsid w:val="004A2496"/>
    <w:rsid w:val="00504E8F"/>
    <w:rsid w:val="0050797E"/>
    <w:rsid w:val="00507E1B"/>
    <w:rsid w:val="00534916"/>
    <w:rsid w:val="00540B26"/>
    <w:rsid w:val="00546950"/>
    <w:rsid w:val="005543BD"/>
    <w:rsid w:val="00556F9F"/>
    <w:rsid w:val="00557358"/>
    <w:rsid w:val="00560585"/>
    <w:rsid w:val="005630CB"/>
    <w:rsid w:val="005A64D2"/>
    <w:rsid w:val="005E2A2E"/>
    <w:rsid w:val="005F2EB6"/>
    <w:rsid w:val="005F413A"/>
    <w:rsid w:val="005F42A6"/>
    <w:rsid w:val="005F698B"/>
    <w:rsid w:val="00617BBC"/>
    <w:rsid w:val="006207D5"/>
    <w:rsid w:val="006736E0"/>
    <w:rsid w:val="00682A9F"/>
    <w:rsid w:val="0068522C"/>
    <w:rsid w:val="00686F1B"/>
    <w:rsid w:val="00693202"/>
    <w:rsid w:val="006A0ABA"/>
    <w:rsid w:val="006A1E12"/>
    <w:rsid w:val="006A2D7D"/>
    <w:rsid w:val="006B32B9"/>
    <w:rsid w:val="006B4402"/>
    <w:rsid w:val="006C13AD"/>
    <w:rsid w:val="006D44F4"/>
    <w:rsid w:val="006F5DD9"/>
    <w:rsid w:val="007131CB"/>
    <w:rsid w:val="00772887"/>
    <w:rsid w:val="00772CBF"/>
    <w:rsid w:val="00772D0D"/>
    <w:rsid w:val="0079100F"/>
    <w:rsid w:val="007A3117"/>
    <w:rsid w:val="00805CA9"/>
    <w:rsid w:val="00822F0A"/>
    <w:rsid w:val="00824224"/>
    <w:rsid w:val="008306EE"/>
    <w:rsid w:val="00837B1E"/>
    <w:rsid w:val="00843149"/>
    <w:rsid w:val="008654B5"/>
    <w:rsid w:val="0087034F"/>
    <w:rsid w:val="00884803"/>
    <w:rsid w:val="008C0E3D"/>
    <w:rsid w:val="008C5688"/>
    <w:rsid w:val="008F6E56"/>
    <w:rsid w:val="009065A6"/>
    <w:rsid w:val="009210C6"/>
    <w:rsid w:val="00931967"/>
    <w:rsid w:val="00935FE9"/>
    <w:rsid w:val="009654B7"/>
    <w:rsid w:val="009768E9"/>
    <w:rsid w:val="00982CC5"/>
    <w:rsid w:val="009C329B"/>
    <w:rsid w:val="009C6BDE"/>
    <w:rsid w:val="009E28D4"/>
    <w:rsid w:val="009E4A80"/>
    <w:rsid w:val="00A01393"/>
    <w:rsid w:val="00A62F4F"/>
    <w:rsid w:val="00A7781A"/>
    <w:rsid w:val="00A83F91"/>
    <w:rsid w:val="00A92A9C"/>
    <w:rsid w:val="00AA1E05"/>
    <w:rsid w:val="00AA45B6"/>
    <w:rsid w:val="00AB7ADE"/>
    <w:rsid w:val="00AE299A"/>
    <w:rsid w:val="00AE3BED"/>
    <w:rsid w:val="00AF12FA"/>
    <w:rsid w:val="00AF3E38"/>
    <w:rsid w:val="00B159A3"/>
    <w:rsid w:val="00B166CD"/>
    <w:rsid w:val="00B21A71"/>
    <w:rsid w:val="00B377BD"/>
    <w:rsid w:val="00B66405"/>
    <w:rsid w:val="00B86A54"/>
    <w:rsid w:val="00BA1299"/>
    <w:rsid w:val="00BA27A5"/>
    <w:rsid w:val="00BC3E39"/>
    <w:rsid w:val="00BD5C72"/>
    <w:rsid w:val="00BD7C3E"/>
    <w:rsid w:val="00BD7D0E"/>
    <w:rsid w:val="00BE4394"/>
    <w:rsid w:val="00BF0383"/>
    <w:rsid w:val="00C02372"/>
    <w:rsid w:val="00C07A7A"/>
    <w:rsid w:val="00C16E18"/>
    <w:rsid w:val="00C54787"/>
    <w:rsid w:val="00C7109B"/>
    <w:rsid w:val="00C951B3"/>
    <w:rsid w:val="00C96112"/>
    <w:rsid w:val="00CC3794"/>
    <w:rsid w:val="00CD06FA"/>
    <w:rsid w:val="00CD2BAC"/>
    <w:rsid w:val="00CF6D9A"/>
    <w:rsid w:val="00D126DA"/>
    <w:rsid w:val="00D319D5"/>
    <w:rsid w:val="00D411B4"/>
    <w:rsid w:val="00D478E7"/>
    <w:rsid w:val="00D70C93"/>
    <w:rsid w:val="00D75792"/>
    <w:rsid w:val="00D75E20"/>
    <w:rsid w:val="00D9188F"/>
    <w:rsid w:val="00D91FBD"/>
    <w:rsid w:val="00D95BCF"/>
    <w:rsid w:val="00DB512E"/>
    <w:rsid w:val="00DB5155"/>
    <w:rsid w:val="00DF32FC"/>
    <w:rsid w:val="00E072C7"/>
    <w:rsid w:val="00E278C3"/>
    <w:rsid w:val="00E51A39"/>
    <w:rsid w:val="00E57818"/>
    <w:rsid w:val="00E668AB"/>
    <w:rsid w:val="00E71068"/>
    <w:rsid w:val="00E8180E"/>
    <w:rsid w:val="00E873B9"/>
    <w:rsid w:val="00EA6E93"/>
    <w:rsid w:val="00EA76F1"/>
    <w:rsid w:val="00ED7434"/>
    <w:rsid w:val="00EF4A8D"/>
    <w:rsid w:val="00EF710C"/>
    <w:rsid w:val="00F03799"/>
    <w:rsid w:val="00F07B10"/>
    <w:rsid w:val="00F41D11"/>
    <w:rsid w:val="00F54475"/>
    <w:rsid w:val="00F66F98"/>
    <w:rsid w:val="00F8318E"/>
    <w:rsid w:val="00F8680F"/>
    <w:rsid w:val="00F87F92"/>
    <w:rsid w:val="00FA09EB"/>
    <w:rsid w:val="00FA15B9"/>
    <w:rsid w:val="00FC0B70"/>
    <w:rsid w:val="00FC17D3"/>
    <w:rsid w:val="00FE788D"/>
    <w:rsid w:val="00FF1C72"/>
    <w:rsid w:val="00FF3CEE"/>
    <w:rsid w:val="00FF5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B226F"/>
  <w15:docId w15:val="{A0547D02-2781-4EE2-854A-DF02B5331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AB7ADE"/>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link w:val="NoSpacingChar"/>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character" w:styleId="Strong">
    <w:name w:val="Strong"/>
    <w:basedOn w:val="DefaultParagraphFont"/>
    <w:uiPriority w:val="22"/>
    <w:qFormat/>
    <w:rsid w:val="00FF577E"/>
    <w:rPr>
      <w:b/>
      <w:bCs/>
    </w:rPr>
  </w:style>
  <w:style w:type="character" w:customStyle="1" w:styleId="ppar1">
    <w:name w:val="ppar1"/>
    <w:basedOn w:val="DefaultParagraphFont"/>
    <w:rsid w:val="00FF577E"/>
  </w:style>
  <w:style w:type="paragraph" w:customStyle="1" w:styleId="CharCharChar">
    <w:name w:val="Char Char Char"/>
    <w:basedOn w:val="Normal"/>
    <w:rsid w:val="00FF577E"/>
    <w:pPr>
      <w:spacing w:after="160" w:line="240" w:lineRule="exact"/>
    </w:pPr>
    <w:rPr>
      <w:rFonts w:ascii="Tahoma" w:hAnsi="Tahoma"/>
      <w:szCs w:val="20"/>
    </w:rPr>
  </w:style>
  <w:style w:type="character" w:customStyle="1" w:styleId="Corpotesto1">
    <w:name w:val="Corpo testo1"/>
    <w:basedOn w:val="DefaultParagraphFont"/>
    <w:rsid w:val="00FF577E"/>
    <w:rPr>
      <w:rFonts w:ascii="Arial" w:eastAsia="Arial" w:hAnsi="Arial" w:cs="Arial"/>
      <w:color w:val="000000"/>
      <w:spacing w:val="0"/>
      <w:w w:val="100"/>
      <w:position w:val="0"/>
      <w:sz w:val="19"/>
      <w:szCs w:val="19"/>
      <w:shd w:val="clear" w:color="auto" w:fill="FFFFFF"/>
      <w:lang w:val="ro-RO"/>
    </w:rPr>
  </w:style>
  <w:style w:type="character" w:customStyle="1" w:styleId="Bodytext">
    <w:name w:val="Body text_"/>
    <w:basedOn w:val="DefaultParagraphFont"/>
    <w:link w:val="Corpotesto4"/>
    <w:rsid w:val="00FF577E"/>
    <w:rPr>
      <w:rFonts w:ascii="Arial" w:eastAsia="Arial" w:hAnsi="Arial" w:cs="Arial"/>
      <w:sz w:val="19"/>
      <w:szCs w:val="19"/>
      <w:shd w:val="clear" w:color="auto" w:fill="FFFFFF"/>
    </w:rPr>
  </w:style>
  <w:style w:type="paragraph" w:customStyle="1" w:styleId="Corpotesto4">
    <w:name w:val="Corpo testo4"/>
    <w:basedOn w:val="Normal"/>
    <w:link w:val="Bodytext"/>
    <w:rsid w:val="00FF577E"/>
    <w:pPr>
      <w:widowControl w:val="0"/>
      <w:shd w:val="clear" w:color="auto" w:fill="FFFFFF"/>
      <w:spacing w:after="300" w:line="0" w:lineRule="atLeast"/>
      <w:ind w:hanging="500"/>
    </w:pPr>
    <w:rPr>
      <w:rFonts w:ascii="Arial" w:eastAsia="Arial" w:hAnsi="Arial" w:cs="Arial"/>
      <w:sz w:val="19"/>
      <w:szCs w:val="19"/>
    </w:rPr>
  </w:style>
  <w:style w:type="character" w:customStyle="1" w:styleId="NoSpacingChar">
    <w:name w:val="No Spacing Char"/>
    <w:basedOn w:val="DefaultParagraphFont"/>
    <w:link w:val="NoSpacing"/>
    <w:uiPriority w:val="1"/>
    <w:rsid w:val="00E57818"/>
    <w:rPr>
      <w:rFonts w:ascii="Times New Roman" w:eastAsia="Times New Roman" w:hAnsi="Times New Roman" w:cs="Times New Roman"/>
      <w:sz w:val="24"/>
      <w:szCs w:val="24"/>
    </w:rPr>
  </w:style>
  <w:style w:type="character" w:customStyle="1" w:styleId="Bodytext2">
    <w:name w:val="Body text (2)_"/>
    <w:basedOn w:val="DefaultParagraphFont"/>
    <w:link w:val="Bodytext20"/>
    <w:rsid w:val="00F8680F"/>
    <w:rPr>
      <w:rFonts w:ascii="Arial" w:eastAsia="Arial" w:hAnsi="Arial" w:cs="Arial"/>
      <w:b/>
      <w:bCs/>
      <w:sz w:val="19"/>
      <w:szCs w:val="19"/>
      <w:shd w:val="clear" w:color="auto" w:fill="FFFFFF"/>
    </w:rPr>
  </w:style>
  <w:style w:type="paragraph" w:customStyle="1" w:styleId="Bodytext20">
    <w:name w:val="Body text (2)"/>
    <w:basedOn w:val="Normal"/>
    <w:link w:val="Bodytext2"/>
    <w:rsid w:val="00F8680F"/>
    <w:pPr>
      <w:widowControl w:val="0"/>
      <w:shd w:val="clear" w:color="auto" w:fill="FFFFFF"/>
      <w:spacing w:before="300" w:after="300" w:line="226" w:lineRule="exact"/>
      <w:jc w:val="both"/>
    </w:pPr>
    <w:rPr>
      <w:rFonts w:ascii="Arial" w:eastAsia="Arial" w:hAnsi="Arial" w:cs="Arial"/>
      <w:b/>
      <w:bCs/>
      <w:sz w:val="19"/>
      <w:szCs w:val="19"/>
    </w:rPr>
  </w:style>
  <w:style w:type="character" w:styleId="PlaceholderText">
    <w:name w:val="Placeholder Text"/>
    <w:basedOn w:val="DefaultParagraphFont"/>
    <w:uiPriority w:val="99"/>
    <w:semiHidden/>
    <w:rsid w:val="00F8680F"/>
    <w:rPr>
      <w:color w:val="808080"/>
    </w:rPr>
  </w:style>
  <w:style w:type="character" w:customStyle="1" w:styleId="Bodytext85pt">
    <w:name w:val="Body text + 8.5 pt"/>
    <w:basedOn w:val="Bodytext"/>
    <w:rsid w:val="00F8680F"/>
    <w:rPr>
      <w:rFonts w:ascii="Arial" w:eastAsia="Arial" w:hAnsi="Arial" w:cs="Arial"/>
      <w:b w:val="0"/>
      <w:bCs w:val="0"/>
      <w:i w:val="0"/>
      <w:iCs w:val="0"/>
      <w:smallCaps w:val="0"/>
      <w:strike w:val="0"/>
      <w:color w:val="000000"/>
      <w:spacing w:val="0"/>
      <w:w w:val="100"/>
      <w:position w:val="0"/>
      <w:sz w:val="17"/>
      <w:szCs w:val="17"/>
      <w:u w:val="none"/>
      <w:shd w:val="clear" w:color="auto" w:fill="FFFFFF"/>
      <w:lang w:val="ro-RO"/>
    </w:rPr>
  </w:style>
  <w:style w:type="character" w:customStyle="1" w:styleId="Bodytext9pt">
    <w:name w:val="Body text + 9 pt"/>
    <w:basedOn w:val="Bodytext"/>
    <w:rsid w:val="00F8680F"/>
    <w:rPr>
      <w:rFonts w:ascii="Arial" w:eastAsia="Arial" w:hAnsi="Arial" w:cs="Arial"/>
      <w:b w:val="0"/>
      <w:bCs w:val="0"/>
      <w:i w:val="0"/>
      <w:iCs w:val="0"/>
      <w:smallCaps w:val="0"/>
      <w:strike w:val="0"/>
      <w:color w:val="000000"/>
      <w:spacing w:val="0"/>
      <w:w w:val="100"/>
      <w:position w:val="0"/>
      <w:sz w:val="18"/>
      <w:szCs w:val="18"/>
      <w:u w:val="none"/>
      <w:shd w:val="clear" w:color="auto" w:fill="FFFFFF"/>
      <w:lang w:val="ro-RO"/>
    </w:rPr>
  </w:style>
  <w:style w:type="paragraph" w:styleId="BodyTextIndent3">
    <w:name w:val="Body Text Indent 3"/>
    <w:basedOn w:val="Normal"/>
    <w:link w:val="BodyTextIndent3Char"/>
    <w:rsid w:val="000712F8"/>
    <w:pPr>
      <w:tabs>
        <w:tab w:val="left" w:pos="3686"/>
      </w:tabs>
      <w:spacing w:before="240"/>
      <w:ind w:left="567"/>
    </w:pPr>
    <w:rPr>
      <w:sz w:val="26"/>
      <w:szCs w:val="20"/>
      <w:lang w:val="hu-HU" w:eastAsia="hu-HU"/>
    </w:rPr>
  </w:style>
  <w:style w:type="character" w:customStyle="1" w:styleId="BodyTextIndent3Char">
    <w:name w:val="Body Text Indent 3 Char"/>
    <w:basedOn w:val="DefaultParagraphFont"/>
    <w:link w:val="BodyTextIndent3"/>
    <w:rsid w:val="000712F8"/>
    <w:rPr>
      <w:rFonts w:ascii="Times New Roman" w:eastAsia="Times New Roman" w:hAnsi="Times New Roman" w:cs="Times New Roman"/>
      <w:sz w:val="26"/>
      <w:szCs w:val="20"/>
      <w:lang w:val="hu-HU" w:eastAsia="hu-HU"/>
    </w:rPr>
  </w:style>
  <w:style w:type="character" w:styleId="PageNumber">
    <w:name w:val="page number"/>
    <w:basedOn w:val="DefaultParagraphFont"/>
    <w:rsid w:val="002F373A"/>
  </w:style>
  <w:style w:type="table" w:styleId="TableGrid">
    <w:name w:val="Table Grid"/>
    <w:basedOn w:val="TableNormal"/>
    <w:uiPriority w:val="59"/>
    <w:rsid w:val="00E66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065A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Heading2Char">
    <w:name w:val="Heading 2 Char"/>
    <w:basedOn w:val="DefaultParagraphFont"/>
    <w:link w:val="Heading2"/>
    <w:uiPriority w:val="9"/>
    <w:rsid w:val="00AB7ADE"/>
    <w:rPr>
      <w:rFonts w:ascii="Times New Roman" w:eastAsia="Times New Roman" w:hAnsi="Times New Roman" w:cs="Times New Roman"/>
      <w:b/>
      <w:bCs/>
      <w:sz w:val="36"/>
      <w:szCs w:val="36"/>
      <w:lang w:val="en-GB" w:eastAsia="en-GB"/>
    </w:rPr>
  </w:style>
  <w:style w:type="paragraph" w:styleId="HTMLPreformatted">
    <w:name w:val="HTML Preformatted"/>
    <w:basedOn w:val="Normal"/>
    <w:link w:val="HTMLPreformattedChar"/>
    <w:uiPriority w:val="99"/>
    <w:semiHidden/>
    <w:unhideWhenUsed/>
    <w:rsid w:val="00087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8726D"/>
    <w:rPr>
      <w:rFonts w:ascii="Courier New" w:eastAsia="Times New Roman" w:hAnsi="Courier New" w:cs="Courier New"/>
      <w:sz w:val="20"/>
      <w:szCs w:val="20"/>
    </w:rPr>
  </w:style>
  <w:style w:type="character" w:customStyle="1" w:styleId="y2iqfc">
    <w:name w:val="y2iqfc"/>
    <w:basedOn w:val="DefaultParagraphFont"/>
    <w:rsid w:val="0008726D"/>
  </w:style>
  <w:style w:type="paragraph" w:customStyle="1" w:styleId="TableParagraph">
    <w:name w:val="Table Paragraph"/>
    <w:basedOn w:val="Normal"/>
    <w:uiPriority w:val="1"/>
    <w:qFormat/>
    <w:rsid w:val="003F643E"/>
    <w:pPr>
      <w:widowControl w:val="0"/>
      <w:autoSpaceDE w:val="0"/>
      <w:autoSpaceDN w:val="0"/>
      <w:ind w:left="107"/>
    </w:pPr>
    <w:rPr>
      <w:rFonts w:ascii="Verdana" w:eastAsia="Verdana" w:hAnsi="Verdana" w:cs="Verdana"/>
      <w:sz w:val="22"/>
      <w:szCs w:val="22"/>
      <w:lang w:val="ro-RO" w:eastAsia="cs-CZ" w:bidi="cs-CZ"/>
    </w:rPr>
  </w:style>
  <w:style w:type="character" w:customStyle="1" w:styleId="Other">
    <w:name w:val="Other_"/>
    <w:basedOn w:val="DefaultParagraphFont"/>
    <w:link w:val="Other0"/>
    <w:rsid w:val="00D75792"/>
    <w:rPr>
      <w:rFonts w:ascii="Arial" w:eastAsia="Arial" w:hAnsi="Arial" w:cs="Arial"/>
      <w:sz w:val="20"/>
      <w:szCs w:val="20"/>
      <w:shd w:val="clear" w:color="auto" w:fill="FFFFFF"/>
    </w:rPr>
  </w:style>
  <w:style w:type="paragraph" w:customStyle="1" w:styleId="Other0">
    <w:name w:val="Other"/>
    <w:basedOn w:val="Normal"/>
    <w:link w:val="Other"/>
    <w:rsid w:val="00D75792"/>
    <w:pPr>
      <w:widowControl w:val="0"/>
      <w:shd w:val="clear" w:color="auto" w:fill="FFFFFF"/>
      <w:spacing w:after="220" w:line="250" w:lineRule="auto"/>
    </w:pPr>
    <w:rPr>
      <w:rFonts w:ascii="Arial" w:eastAsia="Arial" w:hAnsi="Arial" w:cs="Arial"/>
      <w:sz w:val="20"/>
      <w:szCs w:val="20"/>
    </w:rPr>
  </w:style>
  <w:style w:type="paragraph" w:styleId="BodyText0">
    <w:name w:val="Body Text"/>
    <w:basedOn w:val="Normal"/>
    <w:link w:val="BodyTextChar"/>
    <w:uiPriority w:val="99"/>
    <w:semiHidden/>
    <w:unhideWhenUsed/>
    <w:rsid w:val="00D75792"/>
    <w:pPr>
      <w:spacing w:after="120"/>
    </w:pPr>
  </w:style>
  <w:style w:type="character" w:customStyle="1" w:styleId="BodyTextChar">
    <w:name w:val="Body Text Char"/>
    <w:basedOn w:val="DefaultParagraphFont"/>
    <w:link w:val="BodyText0"/>
    <w:uiPriority w:val="99"/>
    <w:semiHidden/>
    <w:rsid w:val="00D75792"/>
    <w:rPr>
      <w:rFonts w:ascii="Times New Roman" w:eastAsia="Times New Roman" w:hAnsi="Times New Roman" w:cs="Times New Roman"/>
      <w:sz w:val="24"/>
      <w:szCs w:val="24"/>
    </w:rPr>
  </w:style>
  <w:style w:type="paragraph" w:customStyle="1" w:styleId="ToterKolumnentitelrechts">
    <w:name w:val="Toter Kolumnentitelrechts"/>
    <w:rsid w:val="00D411B4"/>
    <w:pPr>
      <w:framePr w:w="2268" w:h="284" w:hRule="exact" w:wrap="around" w:vAnchor="page" w:hAnchor="page" w:x="7843" w:y="15735"/>
      <w:spacing w:after="0" w:line="142" w:lineRule="exact"/>
      <w:jc w:val="right"/>
    </w:pPr>
    <w:rPr>
      <w:rFonts w:ascii="Times New Roman" w:eastAsia="Times New Roman" w:hAnsi="Times New Roman" w:cs="Times New Roman"/>
      <w:sz w:val="16"/>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177092">
      <w:bodyDiv w:val="1"/>
      <w:marLeft w:val="0"/>
      <w:marRight w:val="0"/>
      <w:marTop w:val="0"/>
      <w:marBottom w:val="0"/>
      <w:divBdr>
        <w:top w:val="none" w:sz="0" w:space="0" w:color="auto"/>
        <w:left w:val="none" w:sz="0" w:space="0" w:color="auto"/>
        <w:bottom w:val="none" w:sz="0" w:space="0" w:color="auto"/>
        <w:right w:val="none" w:sz="0" w:space="0" w:color="auto"/>
      </w:divBdr>
    </w:div>
    <w:div w:id="799494801">
      <w:bodyDiv w:val="1"/>
      <w:marLeft w:val="0"/>
      <w:marRight w:val="0"/>
      <w:marTop w:val="0"/>
      <w:marBottom w:val="0"/>
      <w:divBdr>
        <w:top w:val="none" w:sz="0" w:space="0" w:color="auto"/>
        <w:left w:val="none" w:sz="0" w:space="0" w:color="auto"/>
        <w:bottom w:val="none" w:sz="0" w:space="0" w:color="auto"/>
        <w:right w:val="none" w:sz="0" w:space="0" w:color="auto"/>
      </w:divBdr>
    </w:div>
    <w:div w:id="1092434195">
      <w:bodyDiv w:val="1"/>
      <w:marLeft w:val="0"/>
      <w:marRight w:val="0"/>
      <w:marTop w:val="0"/>
      <w:marBottom w:val="0"/>
      <w:divBdr>
        <w:top w:val="none" w:sz="0" w:space="0" w:color="auto"/>
        <w:left w:val="none" w:sz="0" w:space="0" w:color="auto"/>
        <w:bottom w:val="none" w:sz="0" w:space="0" w:color="auto"/>
        <w:right w:val="none" w:sz="0" w:space="0" w:color="auto"/>
      </w:divBdr>
    </w:div>
    <w:div w:id="113070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3054</Words>
  <Characters>17410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elena.martes@insp.gov.ro</dc:creator>
  <cp:lastModifiedBy>Adriana Andrei - INSP-CNSISP</cp:lastModifiedBy>
  <cp:revision>2</cp:revision>
  <cp:lastPrinted>2021-11-24T10:13:00Z</cp:lastPrinted>
  <dcterms:created xsi:type="dcterms:W3CDTF">2022-02-15T07:34:00Z</dcterms:created>
  <dcterms:modified xsi:type="dcterms:W3CDTF">2022-02-15T07:34:00Z</dcterms:modified>
</cp:coreProperties>
</file>