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07AF5" w14:textId="77777777" w:rsidR="00BE61E7" w:rsidRDefault="00BE61E7" w:rsidP="00BE61E7"/>
    <w:p w14:paraId="1199EE29" w14:textId="77777777" w:rsidR="00BE61E7" w:rsidRDefault="00BE61E7" w:rsidP="00BE61E7"/>
    <w:p w14:paraId="1337D248" w14:textId="77777777" w:rsidR="00850AFF" w:rsidRDefault="00850AFF" w:rsidP="00850AFF">
      <w:pPr>
        <w:pStyle w:val="Default"/>
        <w:jc w:val="center"/>
        <w:rPr>
          <w:sz w:val="28"/>
          <w:szCs w:val="28"/>
          <w:lang w:val="en-GB"/>
        </w:rPr>
      </w:pPr>
      <w:r>
        <w:rPr>
          <w:b/>
          <w:bCs/>
          <w:sz w:val="28"/>
          <w:szCs w:val="28"/>
          <w:lang w:val="en-GB"/>
        </w:rPr>
        <w:t>Response to comments on the SEAC draft</w:t>
      </w:r>
    </w:p>
    <w:p w14:paraId="5F8AC2D6" w14:textId="77777777" w:rsidR="00850AFF" w:rsidRDefault="00850AFF" w:rsidP="00850AFF">
      <w:pPr>
        <w:pStyle w:val="Default"/>
        <w:jc w:val="center"/>
        <w:rPr>
          <w:sz w:val="28"/>
          <w:szCs w:val="28"/>
          <w:lang w:val="en-GB"/>
        </w:rPr>
      </w:pPr>
      <w:r>
        <w:rPr>
          <w:b/>
          <w:bCs/>
          <w:sz w:val="28"/>
          <w:szCs w:val="28"/>
          <w:lang w:val="en-GB"/>
        </w:rPr>
        <w:t>Opinion</w:t>
      </w:r>
    </w:p>
    <w:p w14:paraId="69616BCC" w14:textId="77777777" w:rsidR="00850AFF" w:rsidRDefault="00850AFF" w:rsidP="00850AFF">
      <w:pPr>
        <w:pStyle w:val="Default"/>
        <w:jc w:val="center"/>
        <w:rPr>
          <w:sz w:val="28"/>
          <w:szCs w:val="28"/>
          <w:lang w:val="en-GB"/>
        </w:rPr>
      </w:pPr>
      <w:proofErr w:type="gramStart"/>
      <w:r>
        <w:rPr>
          <w:b/>
          <w:bCs/>
          <w:sz w:val="28"/>
          <w:szCs w:val="28"/>
          <w:lang w:val="en-GB"/>
        </w:rPr>
        <w:t>on</w:t>
      </w:r>
      <w:proofErr w:type="gramEnd"/>
      <w:r>
        <w:rPr>
          <w:b/>
          <w:bCs/>
          <w:sz w:val="28"/>
          <w:szCs w:val="28"/>
          <w:lang w:val="en-GB"/>
        </w:rPr>
        <w:t xml:space="preserve"> the Annex XV dossier proposing</w:t>
      </w:r>
    </w:p>
    <w:p w14:paraId="3CDBB291" w14:textId="77777777" w:rsidR="004720DC" w:rsidRPr="006A2CE9" w:rsidRDefault="00850AFF" w:rsidP="004720DC">
      <w:pPr>
        <w:pStyle w:val="BodyText"/>
        <w:jc w:val="center"/>
        <w:rPr>
          <w:b/>
        </w:rPr>
      </w:pPr>
      <w:r>
        <w:rPr>
          <w:b/>
          <w:bCs/>
          <w:sz w:val="28"/>
          <w:szCs w:val="28"/>
        </w:rPr>
        <w:t xml:space="preserve">restriction </w:t>
      </w:r>
      <w:bookmarkStart w:id="0" w:name="_Toc309732816"/>
      <w:r w:rsidR="004720DC" w:rsidRPr="004720DC">
        <w:rPr>
          <w:b/>
          <w:sz w:val="28"/>
          <w:szCs w:val="28"/>
        </w:rPr>
        <w:t xml:space="preserve">TDFAs: </w:t>
      </w:r>
      <w:bookmarkEnd w:id="0"/>
      <w:r w:rsidR="004720DC" w:rsidRPr="004720DC">
        <w:rPr>
          <w:b/>
          <w:sz w:val="28"/>
          <w:szCs w:val="28"/>
        </w:rPr>
        <w:t>(3,3,4,4,5,5,6,6,7,7,8,8,8-tridecafluorooctyl)</w:t>
      </w:r>
      <w:proofErr w:type="spellStart"/>
      <w:r w:rsidR="004720DC" w:rsidRPr="004720DC">
        <w:rPr>
          <w:b/>
          <w:sz w:val="28"/>
          <w:szCs w:val="28"/>
        </w:rPr>
        <w:t>silanetriol</w:t>
      </w:r>
      <w:proofErr w:type="spellEnd"/>
      <w:r w:rsidR="004720DC" w:rsidRPr="004720DC">
        <w:rPr>
          <w:b/>
          <w:sz w:val="28"/>
          <w:szCs w:val="28"/>
        </w:rPr>
        <w:t xml:space="preserve"> and any of its mono-, di- or tri-O-(alkyl) derivatives</w:t>
      </w:r>
    </w:p>
    <w:p w14:paraId="43FDA057" w14:textId="36B44584" w:rsidR="00850AFF" w:rsidRDefault="00850AFF" w:rsidP="004720DC">
      <w:pPr>
        <w:pStyle w:val="Default"/>
        <w:jc w:val="center"/>
        <w:rPr>
          <w:b/>
          <w:bCs/>
          <w:sz w:val="28"/>
          <w:szCs w:val="28"/>
          <w:lang w:val="en-GB"/>
        </w:rPr>
      </w:pPr>
      <w:r>
        <w:rPr>
          <w:b/>
          <w:bCs/>
          <w:sz w:val="28"/>
          <w:szCs w:val="28"/>
          <w:lang w:val="en-GB"/>
        </w:rPr>
        <w:t xml:space="preserve"> </w:t>
      </w:r>
    </w:p>
    <w:p w14:paraId="73FD040B" w14:textId="77777777" w:rsidR="00850AFF" w:rsidRDefault="00850AFF" w:rsidP="00850AFF">
      <w:pPr>
        <w:pStyle w:val="Default"/>
        <w:jc w:val="center"/>
        <w:rPr>
          <w:b/>
          <w:bCs/>
          <w:sz w:val="28"/>
          <w:szCs w:val="28"/>
          <w:lang w:val="en-GB"/>
        </w:rPr>
      </w:pPr>
    </w:p>
    <w:p w14:paraId="4C90FD0D" w14:textId="77777777" w:rsidR="00850AFF" w:rsidRDefault="00850AFF" w:rsidP="00850AFF">
      <w:pPr>
        <w:pStyle w:val="Default"/>
        <w:jc w:val="center"/>
        <w:rPr>
          <w:b/>
          <w:bCs/>
          <w:sz w:val="28"/>
          <w:szCs w:val="28"/>
          <w:lang w:val="en-GB"/>
        </w:rPr>
      </w:pPr>
    </w:p>
    <w:p w14:paraId="7148BAA7" w14:textId="77777777" w:rsidR="00850AFF" w:rsidRDefault="00850AFF" w:rsidP="00850AFF">
      <w:pPr>
        <w:pStyle w:val="Default"/>
        <w:jc w:val="center"/>
        <w:rPr>
          <w:sz w:val="28"/>
          <w:szCs w:val="28"/>
          <w:lang w:val="en-GB"/>
        </w:rPr>
      </w:pPr>
    </w:p>
    <w:p w14:paraId="0E2D9E32" w14:textId="77777777" w:rsidR="00850AFF" w:rsidRDefault="00850AFF" w:rsidP="00850AFF">
      <w:pPr>
        <w:pStyle w:val="Default"/>
        <w:jc w:val="center"/>
        <w:rPr>
          <w:b/>
          <w:bCs/>
          <w:sz w:val="23"/>
          <w:szCs w:val="23"/>
          <w:lang w:val="en-GB"/>
        </w:rPr>
      </w:pPr>
    </w:p>
    <w:p w14:paraId="071A8BA8" w14:textId="77777777" w:rsidR="00850AFF" w:rsidRDefault="00850AFF" w:rsidP="00850AFF">
      <w:pPr>
        <w:pStyle w:val="Default"/>
        <w:jc w:val="center"/>
        <w:rPr>
          <w:b/>
          <w:bCs/>
          <w:sz w:val="23"/>
          <w:szCs w:val="23"/>
          <w:lang w:val="en-GB"/>
        </w:rPr>
      </w:pPr>
    </w:p>
    <w:p w14:paraId="206C54F2" w14:textId="77777777" w:rsidR="00850AFF" w:rsidRDefault="00850AFF" w:rsidP="00850AFF">
      <w:pPr>
        <w:pStyle w:val="Default"/>
        <w:jc w:val="center"/>
        <w:rPr>
          <w:b/>
          <w:bCs/>
          <w:sz w:val="23"/>
          <w:szCs w:val="23"/>
          <w:lang w:val="en-GB"/>
        </w:rPr>
      </w:pPr>
    </w:p>
    <w:p w14:paraId="77038221" w14:textId="77777777" w:rsidR="00850AFF" w:rsidRDefault="00850AFF" w:rsidP="00850AFF">
      <w:pPr>
        <w:pStyle w:val="Default"/>
        <w:jc w:val="center"/>
        <w:rPr>
          <w:b/>
          <w:bCs/>
          <w:sz w:val="23"/>
          <w:szCs w:val="23"/>
          <w:lang w:val="en-GB"/>
        </w:rPr>
      </w:pPr>
    </w:p>
    <w:p w14:paraId="5CA4315C" w14:textId="77777777" w:rsidR="00850AFF" w:rsidRDefault="00850AFF" w:rsidP="00850AFF">
      <w:pPr>
        <w:pStyle w:val="Default"/>
        <w:jc w:val="center"/>
        <w:rPr>
          <w:sz w:val="23"/>
          <w:szCs w:val="23"/>
          <w:lang w:val="en-GB"/>
        </w:rPr>
      </w:pPr>
    </w:p>
    <w:p w14:paraId="535E47CE" w14:textId="77777777" w:rsidR="004720DC" w:rsidRPr="004720DC" w:rsidRDefault="004720DC" w:rsidP="004720DC">
      <w:pPr>
        <w:pStyle w:val="BodyText"/>
        <w:jc w:val="center"/>
        <w:rPr>
          <w:b/>
          <w:sz w:val="24"/>
          <w:szCs w:val="24"/>
        </w:rPr>
      </w:pPr>
      <w:r w:rsidRPr="004720DC">
        <w:rPr>
          <w:b/>
          <w:sz w:val="24"/>
          <w:szCs w:val="24"/>
        </w:rPr>
        <w:t>TDFAs: (3,3,4,4,5,5,6,6,7,7,8,8,8-tridecafluorooctyl)</w:t>
      </w:r>
      <w:proofErr w:type="spellStart"/>
      <w:r w:rsidRPr="004720DC">
        <w:rPr>
          <w:b/>
          <w:sz w:val="24"/>
          <w:szCs w:val="24"/>
        </w:rPr>
        <w:t>silanetriol</w:t>
      </w:r>
      <w:proofErr w:type="spellEnd"/>
      <w:r w:rsidRPr="004720DC">
        <w:rPr>
          <w:b/>
          <w:sz w:val="24"/>
          <w:szCs w:val="24"/>
        </w:rPr>
        <w:t xml:space="preserve"> and any of its mono-, di- or tri-O-(alkyl) derivatives</w:t>
      </w:r>
    </w:p>
    <w:p w14:paraId="6DE4F6CD" w14:textId="6293A13F" w:rsidR="00850AFF" w:rsidRDefault="00850AFF" w:rsidP="00850AFF">
      <w:pPr>
        <w:pStyle w:val="BodyText"/>
        <w:jc w:val="center"/>
        <w:rPr>
          <w:b/>
          <w:bCs/>
          <w:sz w:val="23"/>
          <w:szCs w:val="23"/>
        </w:rPr>
      </w:pPr>
      <w:r>
        <w:rPr>
          <w:b/>
          <w:bCs/>
          <w:sz w:val="23"/>
          <w:szCs w:val="23"/>
        </w:rPr>
        <w:t xml:space="preserve">EC number: </w:t>
      </w:r>
      <w:r>
        <w:rPr>
          <w:bCs/>
        </w:rPr>
        <w:t>-</w:t>
      </w:r>
      <w:r>
        <w:rPr>
          <w:b/>
          <w:bCs/>
          <w:sz w:val="23"/>
          <w:szCs w:val="23"/>
        </w:rPr>
        <w:br/>
        <w:t xml:space="preserve">CAS number: </w:t>
      </w:r>
      <w:r>
        <w:t>-</w:t>
      </w:r>
    </w:p>
    <w:p w14:paraId="03DCFE8D" w14:textId="77777777" w:rsidR="00850AFF" w:rsidRDefault="00850AFF" w:rsidP="00850AFF">
      <w:pPr>
        <w:pStyle w:val="BodyText"/>
        <w:jc w:val="center"/>
        <w:rPr>
          <w:b/>
          <w:bCs/>
          <w:sz w:val="23"/>
          <w:szCs w:val="23"/>
        </w:rPr>
      </w:pPr>
    </w:p>
    <w:p w14:paraId="501E263D" w14:textId="77777777" w:rsidR="00850AFF" w:rsidRDefault="00850AFF" w:rsidP="00850AFF">
      <w:pPr>
        <w:pStyle w:val="BodyText"/>
        <w:rPr>
          <w:b/>
          <w:bCs/>
          <w:sz w:val="23"/>
          <w:szCs w:val="23"/>
        </w:rPr>
      </w:pPr>
    </w:p>
    <w:p w14:paraId="2FADC2C9" w14:textId="77777777" w:rsidR="00850AFF" w:rsidRDefault="00850AFF" w:rsidP="00850AFF">
      <w:pPr>
        <w:pStyle w:val="BodyText"/>
        <w:jc w:val="center"/>
        <w:rPr>
          <w:b/>
          <w:bCs/>
          <w:sz w:val="23"/>
          <w:szCs w:val="23"/>
        </w:rPr>
      </w:pPr>
    </w:p>
    <w:p w14:paraId="38165D94" w14:textId="77777777" w:rsidR="00850AFF" w:rsidRDefault="00850AFF" w:rsidP="00850AFF">
      <w:pPr>
        <w:pStyle w:val="BodyText"/>
        <w:jc w:val="center"/>
        <w:rPr>
          <w:b/>
          <w:bCs/>
          <w:sz w:val="23"/>
          <w:szCs w:val="23"/>
        </w:rPr>
      </w:pPr>
    </w:p>
    <w:p w14:paraId="4D10D852" w14:textId="7D87299E" w:rsidR="00850AFF" w:rsidRDefault="00237DD2" w:rsidP="00850AFF">
      <w:pPr>
        <w:pStyle w:val="BodyText"/>
        <w:jc w:val="center"/>
      </w:pPr>
      <w:r>
        <w:rPr>
          <w:b/>
          <w:bCs/>
          <w:sz w:val="23"/>
          <w:szCs w:val="23"/>
        </w:rPr>
        <w:t>15 June 2017</w:t>
      </w:r>
    </w:p>
    <w:p w14:paraId="595256C3" w14:textId="77777777" w:rsidR="00BE61E7" w:rsidRDefault="00BE61E7" w:rsidP="00BE61E7">
      <w:pPr>
        <w:sectPr w:rsidR="00BE61E7" w:rsidSect="00BE61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5D9C3150" w14:textId="77777777" w:rsidR="00B607D8" w:rsidRDefault="00B607D8" w:rsidP="00B607D8">
      <w:pPr>
        <w:pStyle w:val="Title"/>
      </w:pPr>
      <w:r w:rsidRPr="00861D1F">
        <w:lastRenderedPageBreak/>
        <w:t>Comments on the SEAC draft opinion</w:t>
      </w:r>
      <w:r>
        <w:t xml:space="preserve"> and specific information requests</w:t>
      </w:r>
    </w:p>
    <w:p w14:paraId="5D9C3151" w14:textId="77777777" w:rsidR="00B607D8" w:rsidRDefault="00B607D8" w:rsidP="00B607D8">
      <w:pPr>
        <w:pStyle w:val="Heading2"/>
      </w:pPr>
      <w:r>
        <w:t>Specific information requests</w:t>
      </w:r>
    </w:p>
    <w:p w14:paraId="5D9C3152" w14:textId="77777777" w:rsidR="00481408" w:rsidRDefault="00481408" w:rsidP="00481408">
      <w:pPr>
        <w:pStyle w:val="BodyText"/>
        <w:numPr>
          <w:ilvl w:val="0"/>
          <w:numId w:val="6"/>
        </w:numPr>
      </w:pPr>
      <w:r w:rsidRPr="00481408">
        <w:t>The restriction proposal covers (see chapter C of the background document) alternatives to the use of mixtures containing TDFAs and organic solvent in consumer sprays, including:</w:t>
      </w:r>
    </w:p>
    <w:p w14:paraId="5D9C3153" w14:textId="77777777" w:rsidR="00F92509" w:rsidRDefault="00481408" w:rsidP="00F92509">
      <w:pPr>
        <w:pStyle w:val="BodyText"/>
        <w:ind w:left="1134"/>
      </w:pPr>
      <w:r w:rsidRPr="00481408">
        <w:t xml:space="preserve">(a) </w:t>
      </w:r>
      <w:proofErr w:type="gramStart"/>
      <w:r w:rsidRPr="00481408">
        <w:t>alternative</w:t>
      </w:r>
      <w:proofErr w:type="gramEnd"/>
      <w:r w:rsidRPr="00481408">
        <w:t xml:space="preserve"> application methods (such as brush, roller or cloth);</w:t>
      </w:r>
    </w:p>
    <w:p w14:paraId="5D9C3154" w14:textId="77777777" w:rsidR="00F92509" w:rsidRDefault="00481408" w:rsidP="00F92509">
      <w:pPr>
        <w:pStyle w:val="BodyText"/>
        <w:ind w:left="1134"/>
      </w:pPr>
      <w:r w:rsidRPr="00481408">
        <w:t>(b) water-based mixtures containing TDFAs (mainly for absorbing surfaces);</w:t>
      </w:r>
    </w:p>
    <w:p w14:paraId="5D9C3155" w14:textId="77777777" w:rsidR="00F92509" w:rsidRDefault="00481408" w:rsidP="00F92509">
      <w:pPr>
        <w:pStyle w:val="BodyText"/>
        <w:ind w:left="1134"/>
      </w:pPr>
      <w:r w:rsidRPr="00481408">
        <w:t xml:space="preserve">(c) </w:t>
      </w:r>
      <w:proofErr w:type="spellStart"/>
      <w:proofErr w:type="gramStart"/>
      <w:r w:rsidRPr="00481408">
        <w:t>polyfluoroalkyl</w:t>
      </w:r>
      <w:proofErr w:type="spellEnd"/>
      <w:proofErr w:type="gramEnd"/>
      <w:r w:rsidRPr="00481408">
        <w:t xml:space="preserve"> </w:t>
      </w:r>
      <w:proofErr w:type="spellStart"/>
      <w:r w:rsidRPr="00481408">
        <w:t>trialkoxysilanes</w:t>
      </w:r>
      <w:proofErr w:type="spellEnd"/>
      <w:r w:rsidRPr="00481408">
        <w:t xml:space="preserve"> chains different from </w:t>
      </w:r>
      <w:proofErr w:type="spellStart"/>
      <w:r w:rsidRPr="00481408">
        <w:t>octyl</w:t>
      </w:r>
      <w:proofErr w:type="spellEnd"/>
      <w:r w:rsidRPr="00481408">
        <w:t xml:space="preserve"> and</w:t>
      </w:r>
      <w:r w:rsidR="00F92509">
        <w:t>;</w:t>
      </w:r>
    </w:p>
    <w:p w14:paraId="5D9C3156" w14:textId="77777777" w:rsidR="00F92509" w:rsidRDefault="00481408" w:rsidP="00F92509">
      <w:pPr>
        <w:pStyle w:val="BodyText"/>
        <w:ind w:left="1134"/>
      </w:pPr>
      <w:r w:rsidRPr="00481408">
        <w:t xml:space="preserve">(d) </w:t>
      </w:r>
      <w:proofErr w:type="gramStart"/>
      <w:r w:rsidRPr="00481408">
        <w:t>products</w:t>
      </w:r>
      <w:proofErr w:type="gramEnd"/>
      <w:r w:rsidRPr="00481408">
        <w:t xml:space="preserve"> without </w:t>
      </w:r>
      <w:proofErr w:type="spellStart"/>
      <w:r w:rsidRPr="00481408">
        <w:t>fluorotrialkoxysilanes</w:t>
      </w:r>
      <w:proofErr w:type="spellEnd"/>
      <w:r w:rsidRPr="00481408">
        <w:t>.</w:t>
      </w:r>
    </w:p>
    <w:p w14:paraId="5D9C3157" w14:textId="77777777" w:rsidR="009C257E" w:rsidRDefault="00481408" w:rsidP="00F92509">
      <w:pPr>
        <w:pStyle w:val="BodyText"/>
        <w:ind w:left="720"/>
      </w:pPr>
      <w:r w:rsidRPr="00481408">
        <w:t>Please provide information on uses of these alternatives, risks from the alternatives and on socioeconomic aspects (e.g. further details on costs), especially related to the possible health impacts from (c) and (d). SEAC assumes that the alternatives in (a) and (b) will not lead to any health impacts unless contrary information is received during the public consultation.</w:t>
      </w:r>
    </w:p>
    <w:p w14:paraId="5D9C3158" w14:textId="77777777" w:rsidR="00F92509" w:rsidRDefault="00F92509" w:rsidP="00F92509">
      <w:pPr>
        <w:pStyle w:val="BodyText"/>
        <w:numPr>
          <w:ilvl w:val="0"/>
          <w:numId w:val="6"/>
        </w:numPr>
      </w:pPr>
      <w:r w:rsidRPr="00F92509">
        <w:t>The restriction proposal (see chapter E of the background document) contains an alternative restriction option with a higher, risk based concentration limit of 800 ppb, instead of 2 ppb. This option would allow the placing on the market of products that may contain TDFAs as impurities. If products containing impurities of TDFAs above 2 ppb are restricted, then the compliance costs of the restriction may rise due to reformulation costs.</w:t>
      </w:r>
    </w:p>
    <w:p w14:paraId="5D9C3159" w14:textId="77777777" w:rsidR="00F92509" w:rsidRDefault="00F92509" w:rsidP="00F92509">
      <w:pPr>
        <w:pStyle w:val="BodyText"/>
        <w:ind w:left="720"/>
      </w:pPr>
      <w:r w:rsidRPr="00F92509">
        <w:t>Please provide evidence on the presence of TDFAs as impurities in consumer products within the scope of the proposed restriction. At what concentrations are these impurities present? How much will it cost to re-formulate these products to avoid TDFAs being present as impurities?</w:t>
      </w:r>
    </w:p>
    <w:p w14:paraId="5D9C315A" w14:textId="77777777" w:rsidR="00F92509" w:rsidRDefault="00F92509" w:rsidP="00F92509">
      <w:pPr>
        <w:pStyle w:val="BodyText"/>
        <w:numPr>
          <w:ilvl w:val="0"/>
          <w:numId w:val="6"/>
        </w:numPr>
      </w:pPr>
      <w:r w:rsidRPr="00F92509">
        <w:t xml:space="preserve">RAC has proposed that professional products containing mixtures of TDFAs and organic solvents </w:t>
      </w:r>
      <w:proofErr w:type="gramStart"/>
      <w:r w:rsidRPr="00F92509">
        <w:t>shall be labelled</w:t>
      </w:r>
      <w:proofErr w:type="gramEnd"/>
      <w:r w:rsidRPr="00F92509">
        <w:t xml:space="preserve"> “only for professional use”.</w:t>
      </w:r>
    </w:p>
    <w:p w14:paraId="5D9C315B" w14:textId="77777777" w:rsidR="00F92509" w:rsidRDefault="00F92509" w:rsidP="00F92509">
      <w:pPr>
        <w:pStyle w:val="BodyText"/>
        <w:ind w:left="720"/>
      </w:pPr>
      <w:r w:rsidRPr="00F92509">
        <w:lastRenderedPageBreak/>
        <w:t>Please provide information related to the cost and practicability of including such a label.</w:t>
      </w:r>
    </w:p>
    <w:p w14:paraId="5D9C315C" w14:textId="77777777" w:rsidR="00F92509" w:rsidRPr="009C257E" w:rsidRDefault="00F92509" w:rsidP="00F92509">
      <w:pPr>
        <w:pStyle w:val="BodyText"/>
        <w:ind w:left="720"/>
      </w:pPr>
    </w:p>
    <w:tbl>
      <w:tblPr>
        <w:tblStyle w:val="TableGrid"/>
        <w:tblW w:w="14176" w:type="dxa"/>
        <w:tblInd w:w="-147" w:type="dxa"/>
        <w:tblLayout w:type="fixed"/>
        <w:tblLook w:val="04A0" w:firstRow="1" w:lastRow="0" w:firstColumn="1" w:lastColumn="0" w:noHBand="0" w:noVBand="1"/>
      </w:tblPr>
      <w:tblGrid>
        <w:gridCol w:w="851"/>
        <w:gridCol w:w="3402"/>
        <w:gridCol w:w="9923"/>
      </w:tblGrid>
      <w:tr w:rsidR="003B6D57" w:rsidRPr="00204DB2" w14:paraId="5D9C3160" w14:textId="77777777" w:rsidTr="00561121">
        <w:tc>
          <w:tcPr>
            <w:tcW w:w="851" w:type="dxa"/>
          </w:tcPr>
          <w:p w14:paraId="5D9C315D" w14:textId="77777777" w:rsidR="003B6D57" w:rsidRPr="00204DB2" w:rsidRDefault="003B6D57" w:rsidP="00A05AC2">
            <w:pPr>
              <w:rPr>
                <w:rFonts w:ascii="Verdana" w:hAnsi="Verdana"/>
                <w:b/>
                <w:sz w:val="20"/>
                <w:szCs w:val="20"/>
              </w:rPr>
            </w:pPr>
            <w:r w:rsidRPr="00204DB2">
              <w:rPr>
                <w:rFonts w:ascii="Verdana" w:hAnsi="Verdana"/>
                <w:b/>
                <w:sz w:val="20"/>
                <w:szCs w:val="20"/>
              </w:rPr>
              <w:t>Ref.</w:t>
            </w:r>
          </w:p>
        </w:tc>
        <w:tc>
          <w:tcPr>
            <w:tcW w:w="3402" w:type="dxa"/>
          </w:tcPr>
          <w:p w14:paraId="5D9C315E" w14:textId="77777777" w:rsidR="003B6D57" w:rsidRPr="00204DB2" w:rsidRDefault="003B6D57" w:rsidP="00665052">
            <w:pPr>
              <w:rPr>
                <w:rFonts w:ascii="Verdana" w:hAnsi="Verdana"/>
                <w:b/>
                <w:sz w:val="20"/>
                <w:szCs w:val="20"/>
              </w:rPr>
            </w:pPr>
            <w:r w:rsidRPr="00204DB2">
              <w:rPr>
                <w:rFonts w:ascii="Verdana" w:hAnsi="Verdana"/>
                <w:b/>
                <w:sz w:val="20"/>
                <w:szCs w:val="20"/>
              </w:rPr>
              <w:t>Date/</w:t>
            </w:r>
            <w:r>
              <w:rPr>
                <w:rFonts w:ascii="Verdana" w:hAnsi="Verdana"/>
                <w:b/>
                <w:sz w:val="20"/>
                <w:szCs w:val="20"/>
              </w:rPr>
              <w:t>Name/Org.</w:t>
            </w:r>
          </w:p>
        </w:tc>
        <w:tc>
          <w:tcPr>
            <w:tcW w:w="9923" w:type="dxa"/>
          </w:tcPr>
          <w:p w14:paraId="5D9C315F" w14:textId="77777777" w:rsidR="003B6D57" w:rsidRPr="00204DB2" w:rsidRDefault="003B6D57" w:rsidP="00A05AC2">
            <w:pPr>
              <w:rPr>
                <w:rFonts w:ascii="Verdana" w:hAnsi="Verdana"/>
                <w:b/>
                <w:sz w:val="20"/>
                <w:szCs w:val="20"/>
              </w:rPr>
            </w:pPr>
            <w:r w:rsidRPr="00204DB2">
              <w:rPr>
                <w:rFonts w:ascii="Verdana" w:hAnsi="Verdana"/>
                <w:b/>
                <w:sz w:val="20"/>
                <w:szCs w:val="20"/>
              </w:rPr>
              <w:t>Comments</w:t>
            </w:r>
          </w:p>
        </w:tc>
      </w:tr>
      <w:tr w:rsidR="00561121" w:rsidRPr="001D714B" w14:paraId="5D9C3175" w14:textId="77777777" w:rsidTr="00561121">
        <w:tc>
          <w:tcPr>
            <w:tcW w:w="851" w:type="dxa"/>
            <w:vMerge w:val="restart"/>
          </w:tcPr>
          <w:p w14:paraId="5D9C3161" w14:textId="77777777" w:rsidR="00561121" w:rsidRPr="001D714B" w:rsidRDefault="00561121" w:rsidP="00460EB2">
            <w:pPr>
              <w:rPr>
                <w:rFonts w:ascii="Verdana" w:hAnsi="Verdana"/>
                <w:sz w:val="20"/>
                <w:szCs w:val="20"/>
              </w:rPr>
            </w:pPr>
            <w:r w:rsidRPr="00BE5306">
              <w:rPr>
                <w:rFonts w:ascii="Verdana" w:hAnsi="Verdana"/>
                <w:noProof/>
                <w:sz w:val="20"/>
                <w:szCs w:val="20"/>
              </w:rPr>
              <w:t>308</w:t>
            </w:r>
          </w:p>
        </w:tc>
        <w:tc>
          <w:tcPr>
            <w:tcW w:w="3402" w:type="dxa"/>
            <w:vMerge w:val="restart"/>
          </w:tcPr>
          <w:p w14:paraId="5D9C3162" w14:textId="77777777" w:rsidR="00561121" w:rsidRPr="001D714B" w:rsidRDefault="00561121" w:rsidP="00460EB2">
            <w:pPr>
              <w:rPr>
                <w:rFonts w:ascii="Verdana" w:hAnsi="Verdana"/>
                <w:sz w:val="20"/>
                <w:szCs w:val="20"/>
              </w:rPr>
            </w:pPr>
            <w:r w:rsidRPr="001D714B">
              <w:rPr>
                <w:rFonts w:ascii="Verdana" w:hAnsi="Verdana"/>
                <w:b/>
                <w:sz w:val="20"/>
                <w:szCs w:val="20"/>
              </w:rPr>
              <w:t>Date/Time:</w:t>
            </w:r>
            <w:r w:rsidRPr="001D714B">
              <w:rPr>
                <w:rFonts w:ascii="Verdana" w:hAnsi="Verdana"/>
                <w:sz w:val="20"/>
                <w:szCs w:val="20"/>
              </w:rPr>
              <w:t xml:space="preserve"> </w:t>
            </w:r>
            <w:r w:rsidRPr="00BE5306">
              <w:rPr>
                <w:rFonts w:ascii="Verdana" w:hAnsi="Verdana"/>
                <w:noProof/>
                <w:sz w:val="20"/>
                <w:szCs w:val="20"/>
              </w:rPr>
              <w:t>2017/05/19 10:25</w:t>
            </w:r>
          </w:p>
          <w:p w14:paraId="5D9C3163" w14:textId="77777777" w:rsidR="00561121" w:rsidRPr="001D714B" w:rsidRDefault="00561121" w:rsidP="00460EB2">
            <w:pPr>
              <w:rPr>
                <w:rFonts w:ascii="Verdana" w:hAnsi="Verdana"/>
                <w:sz w:val="20"/>
                <w:szCs w:val="20"/>
              </w:rPr>
            </w:pPr>
          </w:p>
          <w:p w14:paraId="5D9C3164" w14:textId="77777777" w:rsidR="00561121" w:rsidRPr="001D714B" w:rsidRDefault="00561121" w:rsidP="00460EB2">
            <w:pPr>
              <w:rPr>
                <w:rFonts w:ascii="Verdana" w:hAnsi="Verdana"/>
                <w:sz w:val="20"/>
                <w:szCs w:val="20"/>
              </w:rPr>
            </w:pPr>
            <w:r w:rsidRPr="001D714B">
              <w:rPr>
                <w:rFonts w:ascii="Verdana" w:hAnsi="Verdana"/>
                <w:b/>
                <w:sz w:val="20"/>
                <w:szCs w:val="20"/>
              </w:rPr>
              <w:t>Type:</w:t>
            </w:r>
            <w:r w:rsidRPr="001D714B">
              <w:rPr>
                <w:rFonts w:ascii="Verdana" w:hAnsi="Verdana"/>
                <w:sz w:val="20"/>
                <w:szCs w:val="20"/>
              </w:rPr>
              <w:t xml:space="preserve"> </w:t>
            </w:r>
            <w:r w:rsidRPr="00BE5306">
              <w:rPr>
                <w:rFonts w:ascii="Verdana" w:hAnsi="Verdana"/>
                <w:noProof/>
                <w:sz w:val="20"/>
                <w:szCs w:val="20"/>
              </w:rPr>
              <w:t>BehalfOfAnOrganisation</w:t>
            </w:r>
          </w:p>
          <w:p w14:paraId="5D9C3165" w14:textId="77777777" w:rsidR="00561121" w:rsidRPr="001D714B" w:rsidRDefault="00561121" w:rsidP="00460EB2">
            <w:pPr>
              <w:rPr>
                <w:rFonts w:ascii="Verdana" w:hAnsi="Verdana"/>
                <w:sz w:val="20"/>
                <w:szCs w:val="20"/>
              </w:rPr>
            </w:pPr>
          </w:p>
          <w:p w14:paraId="5D9C3166" w14:textId="77777777" w:rsidR="00561121" w:rsidRPr="001D714B" w:rsidRDefault="00561121" w:rsidP="00460EB2">
            <w:pPr>
              <w:rPr>
                <w:rFonts w:ascii="Verdana" w:hAnsi="Verdana"/>
                <w:b/>
                <w:sz w:val="20"/>
                <w:szCs w:val="20"/>
              </w:rPr>
            </w:pPr>
            <w:r w:rsidRPr="001D714B">
              <w:rPr>
                <w:rFonts w:ascii="Verdana" w:hAnsi="Verdana"/>
                <w:b/>
                <w:sz w:val="20"/>
                <w:szCs w:val="20"/>
              </w:rPr>
              <w:t>Org. type:</w:t>
            </w:r>
          </w:p>
          <w:p w14:paraId="5D9C3167" w14:textId="77777777" w:rsidR="00561121" w:rsidRPr="001D714B" w:rsidRDefault="00561121" w:rsidP="00460EB2">
            <w:pPr>
              <w:rPr>
                <w:rFonts w:ascii="Verdana" w:hAnsi="Verdana"/>
                <w:sz w:val="20"/>
                <w:szCs w:val="20"/>
              </w:rPr>
            </w:pPr>
            <w:r w:rsidRPr="00BE5306">
              <w:rPr>
                <w:rFonts w:ascii="Verdana" w:hAnsi="Verdana"/>
                <w:noProof/>
                <w:sz w:val="20"/>
                <w:szCs w:val="20"/>
              </w:rPr>
              <w:t>Industry or trade association</w:t>
            </w:r>
          </w:p>
          <w:p w14:paraId="5D9C3168" w14:textId="77777777" w:rsidR="00561121" w:rsidRPr="001D714B" w:rsidRDefault="00561121" w:rsidP="00460EB2">
            <w:pPr>
              <w:rPr>
                <w:rFonts w:ascii="Verdana" w:hAnsi="Verdana"/>
                <w:sz w:val="20"/>
                <w:szCs w:val="20"/>
              </w:rPr>
            </w:pPr>
          </w:p>
          <w:p w14:paraId="5D9C3169" w14:textId="77777777" w:rsidR="00561121" w:rsidRPr="001D714B" w:rsidRDefault="00561121" w:rsidP="00460EB2">
            <w:pPr>
              <w:rPr>
                <w:rFonts w:ascii="Verdana" w:hAnsi="Verdana"/>
                <w:b/>
                <w:sz w:val="20"/>
                <w:szCs w:val="20"/>
              </w:rPr>
            </w:pPr>
            <w:r w:rsidRPr="001D714B">
              <w:rPr>
                <w:rFonts w:ascii="Verdana" w:hAnsi="Verdana"/>
                <w:b/>
                <w:sz w:val="20"/>
                <w:szCs w:val="20"/>
              </w:rPr>
              <w:t>Org. name:</w:t>
            </w:r>
          </w:p>
          <w:p w14:paraId="5D9C316A" w14:textId="77777777" w:rsidR="00561121" w:rsidRPr="001D714B" w:rsidRDefault="00561121" w:rsidP="00460EB2">
            <w:pPr>
              <w:rPr>
                <w:rFonts w:ascii="Verdana" w:hAnsi="Verdana"/>
                <w:sz w:val="20"/>
                <w:szCs w:val="20"/>
              </w:rPr>
            </w:pPr>
            <w:r w:rsidRPr="00BE5306">
              <w:rPr>
                <w:rFonts w:ascii="Verdana" w:hAnsi="Verdana"/>
                <w:noProof/>
                <w:sz w:val="20"/>
                <w:szCs w:val="20"/>
              </w:rPr>
              <w:t>CES - Silicones Europe</w:t>
            </w:r>
          </w:p>
          <w:p w14:paraId="5D9C316B" w14:textId="77777777" w:rsidR="00561121" w:rsidRPr="001D714B" w:rsidRDefault="00561121" w:rsidP="00460EB2">
            <w:pPr>
              <w:rPr>
                <w:rFonts w:ascii="Verdana" w:hAnsi="Verdana"/>
                <w:sz w:val="20"/>
                <w:szCs w:val="20"/>
              </w:rPr>
            </w:pPr>
          </w:p>
          <w:p w14:paraId="5D9C316C" w14:textId="77777777" w:rsidR="00561121" w:rsidRPr="001D714B" w:rsidRDefault="00561121" w:rsidP="00460EB2">
            <w:pPr>
              <w:rPr>
                <w:rFonts w:ascii="Verdana" w:hAnsi="Verdana"/>
                <w:b/>
                <w:sz w:val="20"/>
                <w:szCs w:val="20"/>
              </w:rPr>
            </w:pPr>
            <w:r w:rsidRPr="001D714B">
              <w:rPr>
                <w:rFonts w:ascii="Verdana" w:hAnsi="Verdana"/>
                <w:b/>
                <w:sz w:val="20"/>
                <w:szCs w:val="20"/>
              </w:rPr>
              <w:t>Org. country:</w:t>
            </w:r>
          </w:p>
          <w:p w14:paraId="5D9C316D" w14:textId="77777777" w:rsidR="00561121" w:rsidRPr="001D714B" w:rsidRDefault="00561121" w:rsidP="00460EB2">
            <w:pPr>
              <w:rPr>
                <w:rFonts w:ascii="Verdana" w:hAnsi="Verdana"/>
                <w:sz w:val="20"/>
                <w:szCs w:val="20"/>
              </w:rPr>
            </w:pPr>
            <w:r w:rsidRPr="00BE5306">
              <w:rPr>
                <w:rFonts w:ascii="Verdana" w:hAnsi="Verdana"/>
                <w:noProof/>
                <w:sz w:val="20"/>
                <w:szCs w:val="20"/>
              </w:rPr>
              <w:t>Belgium</w:t>
            </w:r>
          </w:p>
          <w:p w14:paraId="5D9C316E" w14:textId="77777777" w:rsidR="00561121" w:rsidRPr="001D714B" w:rsidRDefault="00561121" w:rsidP="00460EB2">
            <w:pPr>
              <w:rPr>
                <w:rFonts w:ascii="Verdana" w:hAnsi="Verdana"/>
                <w:noProof/>
                <w:sz w:val="20"/>
                <w:szCs w:val="20"/>
              </w:rPr>
            </w:pPr>
          </w:p>
          <w:p w14:paraId="5D9C316F" w14:textId="77777777" w:rsidR="00561121" w:rsidRDefault="00561121" w:rsidP="00460EB2">
            <w:pPr>
              <w:rPr>
                <w:rFonts w:ascii="Verdana" w:hAnsi="Verdana"/>
                <w:b/>
                <w:noProof/>
                <w:sz w:val="20"/>
                <w:szCs w:val="20"/>
              </w:rPr>
            </w:pPr>
            <w:r w:rsidRPr="001D714B">
              <w:rPr>
                <w:rFonts w:ascii="Verdana" w:hAnsi="Verdana"/>
                <w:b/>
                <w:noProof/>
                <w:sz w:val="20"/>
                <w:szCs w:val="20"/>
              </w:rPr>
              <w:t>Attachment:</w:t>
            </w:r>
          </w:p>
          <w:bookmarkStart w:id="1" w:name="_GoBack"/>
          <w:p w14:paraId="5D9C3170" w14:textId="77777777" w:rsidR="00561121" w:rsidRPr="001D714B" w:rsidRDefault="007A2776" w:rsidP="00460EB2">
            <w:pPr>
              <w:rPr>
                <w:rFonts w:ascii="Verdana" w:hAnsi="Verdana"/>
                <w:sz w:val="20"/>
                <w:szCs w:val="20"/>
              </w:rPr>
            </w:pPr>
            <w:r>
              <w:rPr>
                <w:rFonts w:ascii="Verdana" w:hAnsi="Verdana"/>
                <w:sz w:val="20"/>
                <w:szCs w:val="20"/>
              </w:rPr>
              <w:object w:dxaOrig="1532" w:dyaOrig="991" w14:anchorId="5D9C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4" o:title=""/>
                </v:shape>
                <o:OLEObject Type="Embed" ProgID="AcroExch.Document.DC" ShapeID="_x0000_i1027" DrawAspect="Icon" ObjectID="_1594548804" r:id="rId15"/>
              </w:object>
            </w:r>
            <w:bookmarkEnd w:id="1"/>
          </w:p>
        </w:tc>
        <w:tc>
          <w:tcPr>
            <w:tcW w:w="9923" w:type="dxa"/>
          </w:tcPr>
          <w:p w14:paraId="5D9C3171" w14:textId="77777777" w:rsidR="00561121" w:rsidRPr="001D714B" w:rsidRDefault="00561121" w:rsidP="00460EB2">
            <w:pPr>
              <w:rPr>
                <w:rFonts w:ascii="Verdana" w:hAnsi="Verdana"/>
                <w:b/>
                <w:sz w:val="20"/>
                <w:szCs w:val="20"/>
              </w:rPr>
            </w:pPr>
            <w:r w:rsidRPr="001D714B">
              <w:rPr>
                <w:rFonts w:ascii="Verdana" w:hAnsi="Verdana"/>
                <w:b/>
                <w:sz w:val="20"/>
                <w:szCs w:val="20"/>
              </w:rPr>
              <w:t>Comments on the SEAC draft opinion:</w:t>
            </w:r>
          </w:p>
          <w:p w14:paraId="5D9C3172" w14:textId="77777777" w:rsidR="00561121" w:rsidRPr="00BE5306" w:rsidRDefault="00561121" w:rsidP="00460EB2">
            <w:pPr>
              <w:rPr>
                <w:rFonts w:ascii="Verdana" w:hAnsi="Verdana"/>
                <w:noProof/>
                <w:sz w:val="20"/>
                <w:szCs w:val="20"/>
              </w:rPr>
            </w:pPr>
            <w:r w:rsidRPr="00BE5306">
              <w:rPr>
                <w:rFonts w:ascii="Verdana" w:hAnsi="Verdana"/>
                <w:noProof/>
                <w:sz w:val="20"/>
                <w:szCs w:val="20"/>
              </w:rPr>
              <w:t>On re-examination of the incidents with spray applications, neither in literature of the last 10 years, nor Prof. Pauluhn (an internationally well-known inhalation expert), could establish any single cause for the inhalation toxicity observed (pressure, droplet size, additives, formulation, solvents, droplet size all together are the relevant parameters). Instead, these investigations proved very clearly that restrictions on individual formulation components do not lead to any reduction of risk (see reference list in “Perfluorosilanes in Spray Applications for Consumers (II)”; already submitted to the Public Consultation for this restriction proposal):</w:t>
            </w:r>
          </w:p>
          <w:p w14:paraId="5D9C3173" w14:textId="77777777" w:rsidR="00561121" w:rsidRPr="001D714B" w:rsidRDefault="00561121" w:rsidP="00460EB2">
            <w:pPr>
              <w:rPr>
                <w:rFonts w:ascii="Verdana" w:hAnsi="Verdana"/>
                <w:noProof/>
                <w:sz w:val="20"/>
                <w:szCs w:val="20"/>
              </w:rPr>
            </w:pPr>
            <w:r w:rsidRPr="00BE5306">
              <w:rPr>
                <w:rFonts w:ascii="Verdana" w:hAnsi="Verdana"/>
                <w:noProof/>
                <w:sz w:val="20"/>
                <w:szCs w:val="20"/>
              </w:rPr>
              <w:t>This restriction cannot be considered as in line with the ‘precautionary principle’ since it does not appear to solve the problem: the substance alone does not cause the risk, rather it is the combination of spray equipment, pressure and formulation. Therefore, the proposed restriction does not control the root of the problem. (see reference list in “Perfluorosilanes in Spray Applications for Consumers (II)”; already submitted to Public Consultation”)</w:t>
            </w:r>
          </w:p>
          <w:p w14:paraId="5D9C3174" w14:textId="77777777" w:rsidR="00561121" w:rsidRPr="001D714B" w:rsidRDefault="00561121" w:rsidP="00460EB2">
            <w:pPr>
              <w:rPr>
                <w:rFonts w:ascii="Verdana" w:hAnsi="Verdana"/>
                <w:sz w:val="20"/>
                <w:szCs w:val="20"/>
              </w:rPr>
            </w:pPr>
          </w:p>
        </w:tc>
      </w:tr>
      <w:tr w:rsidR="00561121" w:rsidRPr="001D714B" w14:paraId="5D9C317B" w14:textId="77777777" w:rsidTr="00561121">
        <w:tc>
          <w:tcPr>
            <w:tcW w:w="851" w:type="dxa"/>
            <w:vMerge/>
          </w:tcPr>
          <w:p w14:paraId="5D9C3176" w14:textId="77777777" w:rsidR="00561121" w:rsidRPr="001D714B" w:rsidRDefault="00561121" w:rsidP="00460EB2">
            <w:pPr>
              <w:rPr>
                <w:rFonts w:ascii="Verdana" w:hAnsi="Verdana"/>
                <w:sz w:val="20"/>
                <w:szCs w:val="20"/>
              </w:rPr>
            </w:pPr>
          </w:p>
        </w:tc>
        <w:tc>
          <w:tcPr>
            <w:tcW w:w="3402" w:type="dxa"/>
            <w:vMerge/>
          </w:tcPr>
          <w:p w14:paraId="5D9C3177" w14:textId="77777777" w:rsidR="00561121" w:rsidRPr="001D714B" w:rsidRDefault="00561121" w:rsidP="00460EB2">
            <w:pPr>
              <w:rPr>
                <w:rFonts w:ascii="Verdana" w:hAnsi="Verdana"/>
                <w:b/>
                <w:sz w:val="20"/>
                <w:szCs w:val="20"/>
              </w:rPr>
            </w:pPr>
          </w:p>
        </w:tc>
        <w:tc>
          <w:tcPr>
            <w:tcW w:w="9923" w:type="dxa"/>
          </w:tcPr>
          <w:p w14:paraId="5D9C3178" w14:textId="77777777" w:rsidR="00561121" w:rsidRPr="001D714B" w:rsidRDefault="00561121" w:rsidP="00460EB2">
            <w:pPr>
              <w:rPr>
                <w:rFonts w:ascii="Verdana" w:hAnsi="Verdana"/>
                <w:b/>
                <w:sz w:val="20"/>
                <w:szCs w:val="20"/>
              </w:rPr>
            </w:pPr>
            <w:r w:rsidRPr="001D714B">
              <w:rPr>
                <w:rFonts w:ascii="Verdana" w:hAnsi="Verdana"/>
                <w:b/>
                <w:sz w:val="20"/>
                <w:szCs w:val="20"/>
              </w:rPr>
              <w:t>Specific information 3:</w:t>
            </w:r>
          </w:p>
          <w:p w14:paraId="5D9C3179" w14:textId="77777777" w:rsidR="00561121" w:rsidRPr="001D714B" w:rsidRDefault="00561121" w:rsidP="00460EB2">
            <w:pPr>
              <w:rPr>
                <w:rFonts w:ascii="Verdana" w:hAnsi="Verdana"/>
                <w:noProof/>
                <w:sz w:val="20"/>
                <w:szCs w:val="20"/>
              </w:rPr>
            </w:pPr>
            <w:r w:rsidRPr="00BE5306">
              <w:rPr>
                <w:rFonts w:ascii="Verdana" w:hAnsi="Verdana"/>
                <w:noProof/>
                <w:sz w:val="20"/>
                <w:szCs w:val="20"/>
              </w:rPr>
              <w:t>We do not Support the restriction of the substance as the substance alone s not the root of possible Inhalation to of spray applications as explained in the lieterature of the last 10years. But the manufacturer recommends to note in the safety data sheet that the substance should not be used in consumer spray applications AND to communicate this limitation on use down the supply chain.</w:t>
            </w:r>
          </w:p>
          <w:p w14:paraId="5D9C317A" w14:textId="77777777" w:rsidR="00561121" w:rsidRPr="001D714B" w:rsidRDefault="00561121" w:rsidP="00460EB2">
            <w:pPr>
              <w:rPr>
                <w:rFonts w:ascii="Verdana" w:hAnsi="Verdana"/>
                <w:sz w:val="20"/>
                <w:szCs w:val="20"/>
              </w:rPr>
            </w:pPr>
          </w:p>
        </w:tc>
      </w:tr>
      <w:tr w:rsidR="00561121" w:rsidRPr="001D714B" w14:paraId="5D9C3181" w14:textId="77777777" w:rsidTr="00561121">
        <w:tc>
          <w:tcPr>
            <w:tcW w:w="851" w:type="dxa"/>
            <w:vMerge/>
          </w:tcPr>
          <w:p w14:paraId="5D9C317C" w14:textId="77777777" w:rsidR="00561121" w:rsidRPr="001D714B" w:rsidRDefault="00561121" w:rsidP="00460EB2">
            <w:pPr>
              <w:rPr>
                <w:rFonts w:ascii="Verdana" w:hAnsi="Verdana"/>
                <w:sz w:val="20"/>
                <w:szCs w:val="20"/>
              </w:rPr>
            </w:pPr>
          </w:p>
        </w:tc>
        <w:tc>
          <w:tcPr>
            <w:tcW w:w="3402" w:type="dxa"/>
            <w:vMerge/>
          </w:tcPr>
          <w:p w14:paraId="5D9C317D" w14:textId="77777777" w:rsidR="00561121" w:rsidRPr="001D714B" w:rsidRDefault="00561121" w:rsidP="00460EB2">
            <w:pPr>
              <w:rPr>
                <w:rFonts w:ascii="Verdana" w:hAnsi="Verdana"/>
                <w:b/>
                <w:sz w:val="20"/>
                <w:szCs w:val="20"/>
              </w:rPr>
            </w:pPr>
          </w:p>
        </w:tc>
        <w:tc>
          <w:tcPr>
            <w:tcW w:w="9923" w:type="dxa"/>
          </w:tcPr>
          <w:p w14:paraId="5D9C317E" w14:textId="77777777" w:rsidR="00561121" w:rsidRPr="001D714B" w:rsidRDefault="00561121" w:rsidP="00460EB2">
            <w:pPr>
              <w:rPr>
                <w:rFonts w:ascii="Verdana" w:hAnsi="Verdana"/>
                <w:b/>
                <w:sz w:val="20"/>
                <w:szCs w:val="20"/>
              </w:rPr>
            </w:pPr>
            <w:r w:rsidRPr="001D714B">
              <w:rPr>
                <w:rFonts w:ascii="Verdana" w:hAnsi="Verdana"/>
                <w:b/>
                <w:sz w:val="20"/>
                <w:szCs w:val="20"/>
              </w:rPr>
              <w:t>SEAC Rapporteurs response:</w:t>
            </w:r>
          </w:p>
          <w:p w14:paraId="5D9C317F" w14:textId="781C9FCA" w:rsidR="00561121" w:rsidRPr="001D714B" w:rsidRDefault="00197207" w:rsidP="00460EB2">
            <w:pPr>
              <w:rPr>
                <w:rFonts w:ascii="Verdana" w:hAnsi="Verdana"/>
                <w:b/>
                <w:sz w:val="20"/>
                <w:szCs w:val="20"/>
              </w:rPr>
            </w:pPr>
            <w:r>
              <w:rPr>
                <w:rFonts w:ascii="Verdana" w:hAnsi="Verdana"/>
                <w:sz w:val="20"/>
                <w:szCs w:val="20"/>
              </w:rPr>
              <w:t>Thank you for your comments and for</w:t>
            </w:r>
            <w:r w:rsidRPr="005F1D2D">
              <w:rPr>
                <w:rFonts w:ascii="Verdana" w:hAnsi="Verdana"/>
                <w:sz w:val="20"/>
                <w:szCs w:val="20"/>
              </w:rPr>
              <w:t xml:space="preserve"> collect</w:t>
            </w:r>
            <w:r>
              <w:rPr>
                <w:rFonts w:ascii="Verdana" w:hAnsi="Verdana"/>
                <w:sz w:val="20"/>
                <w:szCs w:val="20"/>
              </w:rPr>
              <w:t>ing</w:t>
            </w:r>
            <w:r w:rsidRPr="005F1D2D">
              <w:rPr>
                <w:rFonts w:ascii="Verdana" w:hAnsi="Verdana"/>
                <w:sz w:val="20"/>
                <w:szCs w:val="20"/>
              </w:rPr>
              <w:t xml:space="preserve"> and report</w:t>
            </w:r>
            <w:r>
              <w:rPr>
                <w:rFonts w:ascii="Verdana" w:hAnsi="Verdana"/>
                <w:sz w:val="20"/>
                <w:szCs w:val="20"/>
              </w:rPr>
              <w:t>ing</w:t>
            </w:r>
            <w:r w:rsidRPr="005F1D2D">
              <w:rPr>
                <w:rFonts w:ascii="Verdana" w:hAnsi="Verdana"/>
                <w:sz w:val="20"/>
                <w:szCs w:val="20"/>
              </w:rPr>
              <w:t xml:space="preserve"> the comments of your associates. However, in our view, there is no additional information </w:t>
            </w:r>
            <w:r>
              <w:rPr>
                <w:rFonts w:ascii="Verdana" w:hAnsi="Verdana"/>
                <w:sz w:val="20"/>
                <w:szCs w:val="20"/>
              </w:rPr>
              <w:t>in your comments that calls for any changes of the SEAC opinion</w:t>
            </w:r>
            <w:r w:rsidRPr="005F1D2D">
              <w:rPr>
                <w:rFonts w:ascii="Verdana" w:hAnsi="Verdana"/>
                <w:sz w:val="20"/>
                <w:szCs w:val="20"/>
              </w:rPr>
              <w:t>.</w:t>
            </w:r>
          </w:p>
          <w:p w14:paraId="5D9C3180" w14:textId="77777777" w:rsidR="00561121" w:rsidRPr="001D714B" w:rsidRDefault="00561121" w:rsidP="00460EB2">
            <w:pPr>
              <w:rPr>
                <w:rFonts w:ascii="Verdana" w:hAnsi="Verdana"/>
                <w:sz w:val="20"/>
                <w:szCs w:val="20"/>
              </w:rPr>
            </w:pPr>
          </w:p>
        </w:tc>
      </w:tr>
      <w:tr w:rsidR="00561121" w:rsidRPr="001D714B" w14:paraId="5D9C318D" w14:textId="77777777" w:rsidTr="00561121">
        <w:tc>
          <w:tcPr>
            <w:tcW w:w="851" w:type="dxa"/>
            <w:vMerge w:val="restart"/>
          </w:tcPr>
          <w:p w14:paraId="5D9C3182" w14:textId="77777777" w:rsidR="00561121" w:rsidRPr="001D714B" w:rsidRDefault="00561121" w:rsidP="00460EB2">
            <w:pPr>
              <w:rPr>
                <w:rFonts w:ascii="Verdana" w:hAnsi="Verdana"/>
                <w:sz w:val="20"/>
                <w:szCs w:val="20"/>
              </w:rPr>
            </w:pPr>
            <w:r w:rsidRPr="00BE5306">
              <w:rPr>
                <w:rFonts w:ascii="Verdana" w:hAnsi="Verdana"/>
                <w:noProof/>
                <w:sz w:val="20"/>
                <w:szCs w:val="20"/>
              </w:rPr>
              <w:t>316</w:t>
            </w:r>
          </w:p>
        </w:tc>
        <w:tc>
          <w:tcPr>
            <w:tcW w:w="3402" w:type="dxa"/>
            <w:vMerge w:val="restart"/>
          </w:tcPr>
          <w:p w14:paraId="5D9C3183" w14:textId="77777777" w:rsidR="00561121" w:rsidRPr="001D714B" w:rsidRDefault="00561121" w:rsidP="00460EB2">
            <w:pPr>
              <w:rPr>
                <w:rFonts w:ascii="Verdana" w:hAnsi="Verdana"/>
                <w:sz w:val="20"/>
                <w:szCs w:val="20"/>
              </w:rPr>
            </w:pPr>
            <w:r w:rsidRPr="001D714B">
              <w:rPr>
                <w:rFonts w:ascii="Verdana" w:hAnsi="Verdana"/>
                <w:b/>
                <w:sz w:val="20"/>
                <w:szCs w:val="20"/>
              </w:rPr>
              <w:t>Date/Time:</w:t>
            </w:r>
            <w:r w:rsidRPr="001D714B">
              <w:rPr>
                <w:rFonts w:ascii="Verdana" w:hAnsi="Verdana"/>
                <w:sz w:val="20"/>
                <w:szCs w:val="20"/>
              </w:rPr>
              <w:t xml:space="preserve"> </w:t>
            </w:r>
            <w:r w:rsidRPr="00BE5306">
              <w:rPr>
                <w:rFonts w:ascii="Verdana" w:hAnsi="Verdana"/>
                <w:noProof/>
                <w:sz w:val="20"/>
                <w:szCs w:val="20"/>
              </w:rPr>
              <w:t>2017/05/22 18:18</w:t>
            </w:r>
          </w:p>
          <w:p w14:paraId="5D9C3184" w14:textId="77777777" w:rsidR="00561121" w:rsidRPr="001D714B" w:rsidRDefault="00561121" w:rsidP="00460EB2">
            <w:pPr>
              <w:rPr>
                <w:rFonts w:ascii="Verdana" w:hAnsi="Verdana"/>
                <w:sz w:val="20"/>
                <w:szCs w:val="20"/>
              </w:rPr>
            </w:pPr>
          </w:p>
          <w:p w14:paraId="5D9C3185" w14:textId="77777777" w:rsidR="00561121" w:rsidRPr="001D714B" w:rsidRDefault="00561121" w:rsidP="00460EB2">
            <w:pPr>
              <w:rPr>
                <w:rFonts w:ascii="Verdana" w:hAnsi="Verdana"/>
                <w:sz w:val="20"/>
                <w:szCs w:val="20"/>
              </w:rPr>
            </w:pPr>
            <w:r w:rsidRPr="001D714B">
              <w:rPr>
                <w:rFonts w:ascii="Verdana" w:hAnsi="Verdana"/>
                <w:b/>
                <w:sz w:val="20"/>
                <w:szCs w:val="20"/>
              </w:rPr>
              <w:t>Type:</w:t>
            </w:r>
            <w:r w:rsidRPr="001D714B">
              <w:rPr>
                <w:rFonts w:ascii="Verdana" w:hAnsi="Verdana"/>
                <w:sz w:val="20"/>
                <w:szCs w:val="20"/>
              </w:rPr>
              <w:t xml:space="preserve"> </w:t>
            </w:r>
            <w:r w:rsidRPr="00BE5306">
              <w:rPr>
                <w:rFonts w:ascii="Verdana" w:hAnsi="Verdana"/>
                <w:noProof/>
                <w:sz w:val="20"/>
                <w:szCs w:val="20"/>
              </w:rPr>
              <w:t>MemberState</w:t>
            </w:r>
          </w:p>
          <w:p w14:paraId="5D9C3186" w14:textId="77777777" w:rsidR="00561121" w:rsidRPr="001D714B" w:rsidRDefault="00561121" w:rsidP="00460EB2">
            <w:pPr>
              <w:rPr>
                <w:rFonts w:ascii="Verdana" w:hAnsi="Verdana"/>
                <w:sz w:val="20"/>
                <w:szCs w:val="20"/>
              </w:rPr>
            </w:pPr>
          </w:p>
          <w:p w14:paraId="5D9C3187" w14:textId="77777777" w:rsidR="00561121" w:rsidRPr="001D714B" w:rsidRDefault="00561121" w:rsidP="00460EB2">
            <w:pPr>
              <w:rPr>
                <w:rFonts w:ascii="Verdana" w:hAnsi="Verdana"/>
                <w:b/>
                <w:sz w:val="20"/>
                <w:szCs w:val="20"/>
              </w:rPr>
            </w:pPr>
            <w:r w:rsidRPr="001D714B">
              <w:rPr>
                <w:rFonts w:ascii="Verdana" w:hAnsi="Verdana"/>
                <w:b/>
                <w:sz w:val="20"/>
                <w:szCs w:val="20"/>
              </w:rPr>
              <w:lastRenderedPageBreak/>
              <w:t>MS name:</w:t>
            </w:r>
          </w:p>
          <w:p w14:paraId="5D9C3188" w14:textId="77777777" w:rsidR="00561121" w:rsidRPr="001D714B" w:rsidRDefault="00561121" w:rsidP="00460EB2">
            <w:pPr>
              <w:rPr>
                <w:rFonts w:ascii="Verdana" w:hAnsi="Verdana"/>
                <w:sz w:val="20"/>
                <w:szCs w:val="20"/>
              </w:rPr>
            </w:pPr>
            <w:r w:rsidRPr="00BE5306">
              <w:rPr>
                <w:rFonts w:ascii="Verdana" w:hAnsi="Verdana"/>
                <w:noProof/>
                <w:sz w:val="20"/>
                <w:szCs w:val="20"/>
              </w:rPr>
              <w:t>Sweden</w:t>
            </w:r>
          </w:p>
        </w:tc>
        <w:tc>
          <w:tcPr>
            <w:tcW w:w="9923" w:type="dxa"/>
          </w:tcPr>
          <w:p w14:paraId="5D9C3189" w14:textId="77777777" w:rsidR="00561121" w:rsidRPr="001D714B" w:rsidRDefault="00561121" w:rsidP="00460EB2">
            <w:pPr>
              <w:rPr>
                <w:rFonts w:ascii="Verdana" w:hAnsi="Verdana"/>
                <w:b/>
                <w:sz w:val="20"/>
                <w:szCs w:val="20"/>
              </w:rPr>
            </w:pPr>
            <w:r w:rsidRPr="001D714B">
              <w:rPr>
                <w:rFonts w:ascii="Verdana" w:hAnsi="Verdana"/>
                <w:b/>
                <w:sz w:val="20"/>
                <w:szCs w:val="20"/>
              </w:rPr>
              <w:lastRenderedPageBreak/>
              <w:t>Comments on the SEAC draft opinion:</w:t>
            </w:r>
          </w:p>
          <w:p w14:paraId="5D9C318A" w14:textId="77777777" w:rsidR="00561121" w:rsidRPr="00BE5306" w:rsidRDefault="00561121" w:rsidP="00460EB2">
            <w:pPr>
              <w:rPr>
                <w:rFonts w:ascii="Verdana" w:hAnsi="Verdana"/>
                <w:noProof/>
                <w:sz w:val="20"/>
                <w:szCs w:val="20"/>
              </w:rPr>
            </w:pPr>
            <w:r w:rsidRPr="00BE5306">
              <w:rPr>
                <w:rFonts w:ascii="Verdana" w:hAnsi="Verdana"/>
                <w:noProof/>
                <w:sz w:val="20"/>
                <w:szCs w:val="20"/>
              </w:rPr>
              <w:t>As stated in previous public consultation Sweden supports the proposal from Denmark to ban the use of TDFAs in mixtures containing organic solvents placed on the market or used in spray products for consumers. Sweden agrees that the identified risk is severe and that this should be handled on a Union-wide basis.</w:t>
            </w:r>
          </w:p>
          <w:p w14:paraId="5D9C318B" w14:textId="77777777" w:rsidR="00561121" w:rsidRPr="001D714B" w:rsidRDefault="00561121" w:rsidP="00460EB2">
            <w:pPr>
              <w:rPr>
                <w:rFonts w:ascii="Verdana" w:hAnsi="Verdana"/>
                <w:noProof/>
                <w:sz w:val="20"/>
                <w:szCs w:val="20"/>
              </w:rPr>
            </w:pPr>
            <w:r w:rsidRPr="00BE5306">
              <w:rPr>
                <w:rFonts w:ascii="Verdana" w:hAnsi="Verdana"/>
                <w:noProof/>
                <w:sz w:val="20"/>
                <w:szCs w:val="20"/>
              </w:rPr>
              <w:lastRenderedPageBreak/>
              <w:t>Sweden agrees with SEAC that one strong argument is that this restriction will prevent that such spray products would be placed on the Union market now or in the future.</w:t>
            </w:r>
          </w:p>
          <w:p w14:paraId="5D9C318C" w14:textId="77777777" w:rsidR="00561121" w:rsidRPr="001D714B" w:rsidRDefault="00561121" w:rsidP="00460EB2">
            <w:pPr>
              <w:rPr>
                <w:rFonts w:ascii="Verdana" w:hAnsi="Verdana"/>
                <w:sz w:val="20"/>
                <w:szCs w:val="20"/>
              </w:rPr>
            </w:pPr>
          </w:p>
        </w:tc>
      </w:tr>
      <w:tr w:rsidR="00561121" w:rsidRPr="001D714B" w14:paraId="5D9C3193" w14:textId="77777777" w:rsidTr="00561121">
        <w:tc>
          <w:tcPr>
            <w:tcW w:w="851" w:type="dxa"/>
            <w:vMerge/>
          </w:tcPr>
          <w:p w14:paraId="5D9C318E" w14:textId="77777777" w:rsidR="00561121" w:rsidRPr="001D714B" w:rsidRDefault="00561121" w:rsidP="00460EB2">
            <w:pPr>
              <w:rPr>
                <w:rFonts w:ascii="Verdana" w:hAnsi="Verdana"/>
                <w:sz w:val="20"/>
                <w:szCs w:val="20"/>
              </w:rPr>
            </w:pPr>
          </w:p>
        </w:tc>
        <w:tc>
          <w:tcPr>
            <w:tcW w:w="3402" w:type="dxa"/>
            <w:vMerge/>
          </w:tcPr>
          <w:p w14:paraId="5D9C318F" w14:textId="77777777" w:rsidR="00561121" w:rsidRPr="001D714B" w:rsidRDefault="00561121" w:rsidP="00460EB2">
            <w:pPr>
              <w:rPr>
                <w:rFonts w:ascii="Verdana" w:hAnsi="Verdana"/>
                <w:b/>
                <w:sz w:val="20"/>
                <w:szCs w:val="20"/>
              </w:rPr>
            </w:pPr>
          </w:p>
        </w:tc>
        <w:tc>
          <w:tcPr>
            <w:tcW w:w="9923" w:type="dxa"/>
          </w:tcPr>
          <w:p w14:paraId="5D9C3190" w14:textId="77777777" w:rsidR="00561121" w:rsidRPr="001D714B" w:rsidRDefault="00561121" w:rsidP="00460EB2">
            <w:pPr>
              <w:rPr>
                <w:rFonts w:ascii="Verdana" w:hAnsi="Verdana"/>
                <w:b/>
                <w:sz w:val="20"/>
                <w:szCs w:val="20"/>
              </w:rPr>
            </w:pPr>
            <w:r w:rsidRPr="001D714B">
              <w:rPr>
                <w:rFonts w:ascii="Verdana" w:hAnsi="Verdana"/>
                <w:b/>
                <w:sz w:val="20"/>
                <w:szCs w:val="20"/>
              </w:rPr>
              <w:t>SEAC Rapporteurs response:</w:t>
            </w:r>
          </w:p>
          <w:p w14:paraId="5D9C3191" w14:textId="71780495" w:rsidR="00561121" w:rsidRPr="001D714B" w:rsidRDefault="00197207" w:rsidP="00460EB2">
            <w:pPr>
              <w:rPr>
                <w:rFonts w:ascii="Verdana" w:hAnsi="Verdana"/>
                <w:b/>
                <w:sz w:val="20"/>
                <w:szCs w:val="20"/>
              </w:rPr>
            </w:pPr>
            <w:r>
              <w:rPr>
                <w:rFonts w:ascii="Verdana" w:hAnsi="Verdana"/>
                <w:sz w:val="20"/>
                <w:szCs w:val="20"/>
              </w:rPr>
              <w:t>Thank you for your comment.</w:t>
            </w:r>
          </w:p>
          <w:p w14:paraId="5D9C3192" w14:textId="77777777" w:rsidR="00561121" w:rsidRPr="001D714B" w:rsidRDefault="00561121" w:rsidP="00460EB2">
            <w:pPr>
              <w:rPr>
                <w:rFonts w:ascii="Verdana" w:hAnsi="Verdana"/>
                <w:sz w:val="20"/>
                <w:szCs w:val="20"/>
              </w:rPr>
            </w:pPr>
          </w:p>
        </w:tc>
      </w:tr>
    </w:tbl>
    <w:p w14:paraId="5D9C3194" w14:textId="77777777" w:rsidR="00861D1F" w:rsidRPr="00861D1F" w:rsidRDefault="00861D1F">
      <w:pPr>
        <w:rPr>
          <w:rFonts w:ascii="Verdana" w:hAnsi="Verdana"/>
          <w:sz w:val="20"/>
          <w:szCs w:val="20"/>
        </w:rPr>
      </w:pPr>
    </w:p>
    <w:sectPr w:rsidR="00861D1F" w:rsidRPr="00861D1F" w:rsidSect="00BE61E7">
      <w:headerReference w:type="first" r:id="rId16"/>
      <w:footerReference w:type="first" r:id="rId17"/>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C3198" w14:textId="77777777" w:rsidR="00861D1F" w:rsidRDefault="00861D1F" w:rsidP="004E600F">
      <w:r>
        <w:separator/>
      </w:r>
    </w:p>
  </w:endnote>
  <w:endnote w:type="continuationSeparator" w:id="0">
    <w:p w14:paraId="5D9C3199" w14:textId="77777777" w:rsidR="00861D1F" w:rsidRDefault="00861D1F" w:rsidP="004E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3FC10" w14:textId="77777777" w:rsidR="00362498" w:rsidRDefault="00362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319A" w14:textId="77777777" w:rsidR="00481408" w:rsidRPr="003B6D57" w:rsidRDefault="00481408" w:rsidP="00481408">
    <w:pPr>
      <w:pStyle w:val="Footer"/>
      <w:jc w:val="right"/>
      <w:rPr>
        <w:sz w:val="16"/>
      </w:rPr>
    </w:pPr>
    <w:r w:rsidRPr="003B6D57">
      <w:rPr>
        <w:sz w:val="16"/>
      </w:rPr>
      <w:fldChar w:fldCharType="begin"/>
    </w:r>
    <w:r w:rsidRPr="003B6D57">
      <w:rPr>
        <w:sz w:val="16"/>
      </w:rPr>
      <w:instrText xml:space="preserve"> PAGE   \* MERGEFORMAT </w:instrText>
    </w:r>
    <w:r w:rsidRPr="003B6D57">
      <w:rPr>
        <w:sz w:val="16"/>
      </w:rPr>
      <w:fldChar w:fldCharType="separate"/>
    </w:r>
    <w:r w:rsidR="007A2776">
      <w:rPr>
        <w:noProof/>
        <w:sz w:val="16"/>
      </w:rPr>
      <w:t>3</w:t>
    </w:r>
    <w:r w:rsidRPr="003B6D57">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31A3" w14:textId="4C43C05E" w:rsidR="003B6D57" w:rsidRPr="00BE61E7" w:rsidRDefault="00BE61E7" w:rsidP="00BE61E7">
    <w:pPr>
      <w:pStyle w:val="Footer"/>
      <w:jc w:val="center"/>
    </w:pPr>
    <w:r w:rsidRPr="00604005">
      <w:rPr>
        <w:lang w:val="fi-FI"/>
      </w:rPr>
      <w:br/>
    </w:r>
    <w:r w:rsidRPr="00604005">
      <w:rPr>
        <w:lang w:val="fi-FI"/>
      </w:rPr>
      <w:br/>
      <w:t xml:space="preserve">Annankatu 18, P.O. Box 400, FI-00121 Helsinki, Finland | Tel. </w:t>
    </w:r>
    <w:r w:rsidRPr="00B95CD1">
      <w:t>+358 9 686180 | Fax +358 9 68618210 | echa.europa.eu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E664" w14:textId="2C62F519" w:rsidR="00BE61E7" w:rsidRPr="003B6D57" w:rsidRDefault="00740750" w:rsidP="00BE61E7">
    <w:pPr>
      <w:pStyle w:val="Footer"/>
      <w:tabs>
        <w:tab w:val="left" w:pos="4040"/>
        <w:tab w:val="right" w:pos="9026"/>
      </w:tabs>
      <w:jc w:val="right"/>
      <w:rPr>
        <w:sz w:val="16"/>
      </w:rPr>
    </w:pPr>
    <w:proofErr w:type="gramStart"/>
    <w:r>
      <w:rPr>
        <w:sz w:val="16"/>
      </w:rPr>
      <w:t>y</w:t>
    </w:r>
    <w:proofErr w:type="gramEnd"/>
    <w:r w:rsidR="00BE61E7" w:rsidRPr="003B6D57">
      <w:rPr>
        <w:sz w:val="16"/>
      </w:rPr>
      <w:fldChar w:fldCharType="begin"/>
    </w:r>
    <w:r w:rsidR="00BE61E7" w:rsidRPr="003B6D57">
      <w:rPr>
        <w:sz w:val="16"/>
      </w:rPr>
      <w:instrText xml:space="preserve"> PAGE   \* MERGEFORMAT </w:instrText>
    </w:r>
    <w:r w:rsidR="00BE61E7" w:rsidRPr="003B6D57">
      <w:rPr>
        <w:sz w:val="16"/>
      </w:rPr>
      <w:fldChar w:fldCharType="separate"/>
    </w:r>
    <w:r w:rsidR="007A2776">
      <w:rPr>
        <w:noProof/>
        <w:sz w:val="16"/>
      </w:rPr>
      <w:t>1</w:t>
    </w:r>
    <w:r w:rsidR="00BE61E7" w:rsidRPr="003B6D57">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C3196" w14:textId="77777777" w:rsidR="00861D1F" w:rsidRDefault="00861D1F" w:rsidP="004E600F">
      <w:r>
        <w:separator/>
      </w:r>
    </w:p>
  </w:footnote>
  <w:footnote w:type="continuationSeparator" w:id="0">
    <w:p w14:paraId="5D9C3197" w14:textId="77777777" w:rsidR="00861D1F" w:rsidRDefault="00861D1F" w:rsidP="004E6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E0A1E" w14:textId="77777777" w:rsidR="00362498" w:rsidRDefault="00362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F89B" w14:textId="77777777" w:rsidR="00362498" w:rsidRDefault="003624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31A2" w14:textId="0E3AA0AD" w:rsidR="00861D1F" w:rsidRDefault="00BE61E7">
    <w:pPr>
      <w:pStyle w:val="Header"/>
    </w:pPr>
    <w:r>
      <w:rPr>
        <w:noProof/>
        <w:snapToGrid/>
        <w:lang w:eastAsia="en-GB"/>
      </w:rPr>
      <w:drawing>
        <wp:inline distT="0" distB="0" distL="0" distR="0" wp14:anchorId="7A32C4BE" wp14:editId="08B29A33">
          <wp:extent cx="2084400" cy="532800"/>
          <wp:effectExtent l="0" t="0" r="0" b="635"/>
          <wp:docPr id="1"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p w14:paraId="552983C6" w14:textId="77777777" w:rsidR="00BE61E7" w:rsidRDefault="00BE61E7">
    <w:pPr>
      <w:pStyle w:val="Header"/>
    </w:pPr>
  </w:p>
  <w:p w14:paraId="34B1296F" w14:textId="77777777" w:rsidR="00BE61E7" w:rsidRDefault="00BE61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34" w:type="dxa"/>
      <w:tblLook w:val="01E0" w:firstRow="1" w:lastRow="1" w:firstColumn="1" w:lastColumn="1" w:noHBand="0" w:noVBand="0"/>
    </w:tblPr>
    <w:tblGrid>
      <w:gridCol w:w="7772"/>
      <w:gridCol w:w="6186"/>
    </w:tblGrid>
    <w:tr w:rsidR="00BE61E7" w:rsidRPr="009F04CB" w14:paraId="14C95E9D" w14:textId="77777777" w:rsidTr="00BE61E7">
      <w:trPr>
        <w:trHeight w:val="1276"/>
      </w:trPr>
      <w:tc>
        <w:tcPr>
          <w:tcW w:w="2784" w:type="pct"/>
          <w:shd w:val="clear" w:color="auto" w:fill="auto"/>
        </w:tcPr>
        <w:p w14:paraId="2BFCC664" w14:textId="77777777" w:rsidR="00BE61E7" w:rsidRPr="009F04CB" w:rsidRDefault="00BE61E7" w:rsidP="00861D1F">
          <w:pPr>
            <w:rPr>
              <w:rFonts w:ascii="Verdana" w:hAnsi="Verdana"/>
              <w:sz w:val="20"/>
              <w:szCs w:val="20"/>
            </w:rPr>
          </w:pPr>
          <w:r w:rsidRPr="009F04CB">
            <w:rPr>
              <w:rFonts w:ascii="Verdana" w:hAnsi="Verdana"/>
              <w:b/>
              <w:sz w:val="20"/>
              <w:szCs w:val="20"/>
            </w:rPr>
            <w:t xml:space="preserve">Substance: </w:t>
          </w:r>
          <w:r w:rsidRPr="00481408">
            <w:rPr>
              <w:rFonts w:ascii="Verdana" w:hAnsi="Verdana"/>
              <w:sz w:val="20"/>
              <w:szCs w:val="20"/>
            </w:rPr>
            <w:t>(3,3,4,4,5,5,6,6,7,7,8,8,8-tridecafluorooctyl)</w:t>
          </w:r>
          <w:proofErr w:type="spellStart"/>
          <w:r w:rsidRPr="00481408">
            <w:rPr>
              <w:rFonts w:ascii="Verdana" w:hAnsi="Verdana"/>
              <w:sz w:val="20"/>
              <w:szCs w:val="20"/>
            </w:rPr>
            <w:t>silanetriol</w:t>
          </w:r>
          <w:proofErr w:type="spellEnd"/>
          <w:r w:rsidRPr="00481408">
            <w:rPr>
              <w:rFonts w:ascii="Verdana" w:hAnsi="Verdana"/>
              <w:sz w:val="20"/>
              <w:szCs w:val="20"/>
            </w:rPr>
            <w:t xml:space="preserve"> and any of its mono-, di- or tri-O-(alkyl) derivatives</w:t>
          </w:r>
        </w:p>
        <w:p w14:paraId="1B53BE8D" w14:textId="77777777" w:rsidR="00BE61E7" w:rsidRPr="009F04CB" w:rsidRDefault="00BE61E7" w:rsidP="00861D1F">
          <w:pPr>
            <w:rPr>
              <w:rFonts w:ascii="Verdana" w:hAnsi="Verdana"/>
              <w:b/>
              <w:sz w:val="20"/>
              <w:szCs w:val="20"/>
            </w:rPr>
          </w:pPr>
          <w:r w:rsidRPr="009F04CB">
            <w:rPr>
              <w:rFonts w:ascii="Verdana" w:hAnsi="Verdana"/>
              <w:b/>
              <w:sz w:val="20"/>
              <w:szCs w:val="20"/>
            </w:rPr>
            <w:t>EC number:</w:t>
          </w:r>
          <w:r w:rsidRPr="009F04CB">
            <w:rPr>
              <w:rFonts w:ascii="Verdana" w:hAnsi="Verdana"/>
              <w:sz w:val="20"/>
              <w:szCs w:val="20"/>
            </w:rPr>
            <w:t xml:space="preserve"> </w:t>
          </w:r>
          <w:r>
            <w:rPr>
              <w:rFonts w:ascii="Verdana" w:hAnsi="Verdana"/>
              <w:sz w:val="20"/>
              <w:szCs w:val="20"/>
            </w:rPr>
            <w:t>n/a</w:t>
          </w:r>
        </w:p>
        <w:p w14:paraId="76C1E0FD" w14:textId="77777777" w:rsidR="00BE61E7" w:rsidRPr="009F04CB" w:rsidRDefault="00BE61E7" w:rsidP="00841092">
          <w:pPr>
            <w:rPr>
              <w:rFonts w:ascii="Verdana" w:hAnsi="Verdana"/>
              <w:sz w:val="20"/>
              <w:szCs w:val="20"/>
            </w:rPr>
          </w:pPr>
          <w:r w:rsidRPr="009F04CB">
            <w:rPr>
              <w:rFonts w:ascii="Verdana" w:hAnsi="Verdana"/>
              <w:b/>
              <w:sz w:val="20"/>
              <w:szCs w:val="20"/>
            </w:rPr>
            <w:t>CAS number:</w:t>
          </w:r>
          <w:r w:rsidRPr="009F04CB">
            <w:rPr>
              <w:rFonts w:ascii="Verdana" w:hAnsi="Verdana"/>
              <w:sz w:val="20"/>
              <w:szCs w:val="20"/>
            </w:rPr>
            <w:t xml:space="preserve"> </w:t>
          </w:r>
          <w:r>
            <w:rPr>
              <w:rFonts w:ascii="Verdana" w:hAnsi="Verdana"/>
              <w:sz w:val="20"/>
              <w:szCs w:val="20"/>
            </w:rPr>
            <w:t>n/a</w:t>
          </w:r>
        </w:p>
      </w:tc>
      <w:tc>
        <w:tcPr>
          <w:tcW w:w="2216" w:type="pct"/>
          <w:shd w:val="clear" w:color="auto" w:fill="auto"/>
        </w:tcPr>
        <w:p w14:paraId="06E14BD7" w14:textId="77777777" w:rsidR="00BE61E7" w:rsidRPr="009F04CB" w:rsidRDefault="00BE61E7" w:rsidP="005F3D13">
          <w:pPr>
            <w:pStyle w:val="Header"/>
            <w:jc w:val="right"/>
          </w:pPr>
          <w:r w:rsidRPr="009F04CB">
            <w:t xml:space="preserve">Comments and response to comments on SEAC draft </w:t>
          </w:r>
          <w:r>
            <w:t>opinion</w:t>
          </w:r>
        </w:p>
        <w:p w14:paraId="0C272963" w14:textId="77777777" w:rsidR="00BE61E7" w:rsidRPr="009F04CB" w:rsidRDefault="00BE61E7" w:rsidP="00861D1F">
          <w:pPr>
            <w:pStyle w:val="Header"/>
            <w:jc w:val="right"/>
            <w:rPr>
              <w:noProof/>
            </w:rPr>
          </w:pPr>
          <w:r w:rsidRPr="009F04CB">
            <w:rPr>
              <w:noProof/>
            </w:rPr>
            <w:t xml:space="preserve">submitted by </w:t>
          </w:r>
          <w:r>
            <w:rPr>
              <w:b/>
              <w:noProof/>
            </w:rPr>
            <w:t>Denmark</w:t>
          </w:r>
          <w:r>
            <w:rPr>
              <w:noProof/>
            </w:rPr>
            <w:t xml:space="preserve"> on </w:t>
          </w:r>
          <w:r>
            <w:rPr>
              <w:b/>
              <w:noProof/>
            </w:rPr>
            <w:t>18/03/2016</w:t>
          </w:r>
        </w:p>
        <w:p w14:paraId="556B69DE" w14:textId="77777777" w:rsidR="00BE61E7" w:rsidRPr="009F04CB" w:rsidRDefault="00BE61E7" w:rsidP="00481408">
          <w:pPr>
            <w:pStyle w:val="Header"/>
            <w:jc w:val="right"/>
          </w:pPr>
          <w:r w:rsidRPr="009F04CB">
            <w:rPr>
              <w:noProof/>
            </w:rPr>
            <w:t xml:space="preserve">Public consultation started on </w:t>
          </w:r>
          <w:r w:rsidRPr="00481408">
            <w:rPr>
              <w:b/>
              <w:noProof/>
            </w:rPr>
            <w:t>15/03/2017</w:t>
          </w:r>
        </w:p>
      </w:tc>
    </w:tr>
  </w:tbl>
  <w:p w14:paraId="0C3F7545" w14:textId="77777777" w:rsidR="00BE61E7" w:rsidRDefault="00BE61E7">
    <w:pPr>
      <w:pStyle w:val="Header"/>
    </w:pPr>
  </w:p>
  <w:p w14:paraId="79828F6F" w14:textId="77777777" w:rsidR="00BE61E7" w:rsidRDefault="00BE61E7">
    <w:pPr>
      <w:pStyle w:val="Header"/>
    </w:pPr>
  </w:p>
  <w:p w14:paraId="20C59E72" w14:textId="77777777" w:rsidR="00BE61E7" w:rsidRDefault="00BE6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A20A2"/>
    <w:multiLevelType w:val="hybridMultilevel"/>
    <w:tmpl w:val="94643D08"/>
    <w:lvl w:ilvl="0" w:tplc="9BA6A3B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C871AFA"/>
    <w:multiLevelType w:val="multilevel"/>
    <w:tmpl w:val="250224A4"/>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0F"/>
    <w:rsid w:val="000059ED"/>
    <w:rsid w:val="00013363"/>
    <w:rsid w:val="00055B3E"/>
    <w:rsid w:val="000F11E0"/>
    <w:rsid w:val="00160929"/>
    <w:rsid w:val="00197207"/>
    <w:rsid w:val="001F5EF4"/>
    <w:rsid w:val="00237DD2"/>
    <w:rsid w:val="00252526"/>
    <w:rsid w:val="002757BA"/>
    <w:rsid w:val="003331F5"/>
    <w:rsid w:val="00362498"/>
    <w:rsid w:val="003B6D57"/>
    <w:rsid w:val="004720DC"/>
    <w:rsid w:val="00481408"/>
    <w:rsid w:val="004E600F"/>
    <w:rsid w:val="004F0375"/>
    <w:rsid w:val="005079BD"/>
    <w:rsid w:val="00524EFD"/>
    <w:rsid w:val="00530EFF"/>
    <w:rsid w:val="00561121"/>
    <w:rsid w:val="005C4EAC"/>
    <w:rsid w:val="005F3D13"/>
    <w:rsid w:val="00665052"/>
    <w:rsid w:val="00682798"/>
    <w:rsid w:val="006B2F6E"/>
    <w:rsid w:val="006B7316"/>
    <w:rsid w:val="00740750"/>
    <w:rsid w:val="00790245"/>
    <w:rsid w:val="007A2776"/>
    <w:rsid w:val="007A4E18"/>
    <w:rsid w:val="007A584D"/>
    <w:rsid w:val="007A5997"/>
    <w:rsid w:val="007B2205"/>
    <w:rsid w:val="00825E28"/>
    <w:rsid w:val="00841092"/>
    <w:rsid w:val="00850AFF"/>
    <w:rsid w:val="00860F73"/>
    <w:rsid w:val="00861D1F"/>
    <w:rsid w:val="00864B57"/>
    <w:rsid w:val="008B465D"/>
    <w:rsid w:val="008F283E"/>
    <w:rsid w:val="00936D5B"/>
    <w:rsid w:val="009C257E"/>
    <w:rsid w:val="009F04CB"/>
    <w:rsid w:val="00A4115C"/>
    <w:rsid w:val="00A41B5E"/>
    <w:rsid w:val="00A71291"/>
    <w:rsid w:val="00B330EF"/>
    <w:rsid w:val="00B43654"/>
    <w:rsid w:val="00B607D8"/>
    <w:rsid w:val="00B76C42"/>
    <w:rsid w:val="00B904DC"/>
    <w:rsid w:val="00BE06E2"/>
    <w:rsid w:val="00BE61E7"/>
    <w:rsid w:val="00C36225"/>
    <w:rsid w:val="00C65E7F"/>
    <w:rsid w:val="00CA3668"/>
    <w:rsid w:val="00D06866"/>
    <w:rsid w:val="00D90596"/>
    <w:rsid w:val="00DF6D17"/>
    <w:rsid w:val="00E10C9C"/>
    <w:rsid w:val="00F308F6"/>
    <w:rsid w:val="00F91D3A"/>
    <w:rsid w:val="00F92509"/>
    <w:rsid w:val="00FA3E36"/>
    <w:rsid w:val="00FB6710"/>
    <w:rsid w:val="00FF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9C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0F"/>
    <w:pPr>
      <w:spacing w:after="0" w:line="240" w:lineRule="auto"/>
    </w:pPr>
    <w:rPr>
      <w:rFonts w:ascii="Times New Roman" w:hAnsi="Times New Roman" w:cs="Times New Roman"/>
      <w:sz w:val="24"/>
      <w:szCs w:val="24"/>
      <w:lang w:eastAsia="en-GB"/>
    </w:rPr>
  </w:style>
  <w:style w:type="paragraph" w:styleId="Heading1">
    <w:name w:val="heading 1"/>
    <w:aliases w:val="ECHA Heading 1"/>
    <w:basedOn w:val="Normal"/>
    <w:next w:val="BodyText"/>
    <w:link w:val="Heading1Char"/>
    <w:qFormat/>
    <w:rsid w:val="00A41B5E"/>
    <w:pPr>
      <w:keepNext/>
      <w:keepLines/>
      <w:widowControl w:val="0"/>
      <w:spacing w:after="240"/>
      <w:outlineLvl w:val="0"/>
    </w:pPr>
    <w:rPr>
      <w:rFonts w:ascii="Verdana" w:hAnsi="Verdana"/>
      <w:b/>
      <w:snapToGrid w:val="0"/>
      <w:color w:val="0046AD"/>
      <w:sz w:val="28"/>
      <w:lang w:eastAsia="fi-FI"/>
    </w:rPr>
  </w:style>
  <w:style w:type="paragraph" w:styleId="Heading2">
    <w:name w:val="heading 2"/>
    <w:aliases w:val="ECHA Heading 2"/>
    <w:basedOn w:val="Heading1"/>
    <w:next w:val="BodyText"/>
    <w:link w:val="Heading2Char"/>
    <w:qFormat/>
    <w:rsid w:val="00A41B5E"/>
    <w:pPr>
      <w:outlineLvl w:val="1"/>
    </w:pPr>
    <w:rPr>
      <w:rFonts w:cs="Arial"/>
      <w:sz w:val="24"/>
      <w:szCs w:val="22"/>
    </w:rPr>
  </w:style>
  <w:style w:type="paragraph" w:styleId="Heading3">
    <w:name w:val="heading 3"/>
    <w:aliases w:val="ECHA Heading 3"/>
    <w:basedOn w:val="Heading2"/>
    <w:next w:val="BodyText"/>
    <w:link w:val="Heading3Char"/>
    <w:qFormat/>
    <w:rsid w:val="00A41B5E"/>
    <w:pPr>
      <w:outlineLvl w:val="2"/>
    </w:pPr>
    <w:rPr>
      <w:bCs/>
      <w:color w:val="000000"/>
      <w:sz w:val="22"/>
    </w:rPr>
  </w:style>
  <w:style w:type="paragraph" w:styleId="Heading4">
    <w:name w:val="heading 4"/>
    <w:aliases w:val="ECHA Heading 4"/>
    <w:basedOn w:val="Heading3"/>
    <w:next w:val="BodyText"/>
    <w:link w:val="Heading4Char"/>
    <w:qFormat/>
    <w:rsid w:val="00A41B5E"/>
    <w:pPr>
      <w:outlineLvl w:val="3"/>
    </w:pPr>
    <w:rPr>
      <w:b w:val="0"/>
      <w:bCs w:val="0"/>
      <w:szCs w:val="28"/>
    </w:rPr>
  </w:style>
  <w:style w:type="paragraph" w:styleId="Heading5">
    <w:name w:val="heading 5"/>
    <w:aliases w:val="ECHA Heading 5"/>
    <w:basedOn w:val="Heading3"/>
    <w:next w:val="BodyText"/>
    <w:link w:val="Heading5Char"/>
    <w:qFormat/>
    <w:rsid w:val="00A41B5E"/>
    <w:pPr>
      <w:outlineLvl w:val="4"/>
    </w:pPr>
    <w:rPr>
      <w:bCs w:val="0"/>
      <w:iCs/>
      <w:sz w:val="20"/>
      <w:szCs w:val="26"/>
    </w:rPr>
  </w:style>
  <w:style w:type="paragraph" w:styleId="Heading6">
    <w:name w:val="heading 6"/>
    <w:aliases w:val="ECHA Heading 6"/>
    <w:basedOn w:val="Heading5"/>
    <w:next w:val="BodyText"/>
    <w:link w:val="Heading6Char"/>
    <w:qFormat/>
    <w:rsid w:val="00A41B5E"/>
    <w:pPr>
      <w:outlineLvl w:val="5"/>
    </w:pPr>
    <w:rPr>
      <w:bCs/>
      <w:szCs w:val="22"/>
    </w:rPr>
  </w:style>
  <w:style w:type="paragraph" w:styleId="Heading7">
    <w:name w:val="heading 7"/>
    <w:aliases w:val="ECHA Heading 7"/>
    <w:basedOn w:val="Heading5"/>
    <w:next w:val="BodyText"/>
    <w:link w:val="Heading7Char"/>
    <w:qFormat/>
    <w:rsid w:val="00A41B5E"/>
    <w:pPr>
      <w:outlineLvl w:val="6"/>
    </w:pPr>
    <w:rPr>
      <w:szCs w:val="24"/>
    </w:rPr>
  </w:style>
  <w:style w:type="paragraph" w:styleId="Heading8">
    <w:name w:val="heading 8"/>
    <w:aliases w:val="ECHA Heading 8"/>
    <w:basedOn w:val="Heading5"/>
    <w:next w:val="BodyText"/>
    <w:link w:val="Heading8Char"/>
    <w:qFormat/>
    <w:rsid w:val="00A41B5E"/>
    <w:pPr>
      <w:outlineLvl w:val="7"/>
    </w:pPr>
    <w:rPr>
      <w:iCs w:val="0"/>
      <w:szCs w:val="24"/>
    </w:rPr>
  </w:style>
  <w:style w:type="paragraph" w:styleId="Heading9">
    <w:name w:val="heading 9"/>
    <w:aliases w:val="ECHA Heading 9"/>
    <w:basedOn w:val="Heading5"/>
    <w:next w:val="BodyText"/>
    <w:link w:val="Heading9Char"/>
    <w:qFormat/>
    <w:rsid w:val="00A41B5E"/>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CHABulletlist">
    <w:name w:val="ECHA Bullet list"/>
    <w:basedOn w:val="NoList"/>
    <w:rsid w:val="00A41B5E"/>
    <w:pPr>
      <w:numPr>
        <w:numId w:val="1"/>
      </w:numPr>
    </w:pPr>
  </w:style>
  <w:style w:type="numbering" w:customStyle="1" w:styleId="ECHANumberlist">
    <w:name w:val="ECHA Number list"/>
    <w:basedOn w:val="NoList"/>
    <w:rsid w:val="00A41B5E"/>
    <w:pPr>
      <w:numPr>
        <w:numId w:val="2"/>
      </w:numPr>
    </w:pPr>
  </w:style>
  <w:style w:type="character" w:customStyle="1" w:styleId="Heading1Char">
    <w:name w:val="Heading 1 Char"/>
    <w:aliases w:val="ECHA Heading 1 Char"/>
    <w:basedOn w:val="DefaultParagraphFont"/>
    <w:link w:val="Heading1"/>
    <w:rsid w:val="00682798"/>
    <w:rPr>
      <w:rFonts w:ascii="Verdana" w:eastAsia="Times New Roman" w:hAnsi="Verdana" w:cs="Times New Roman"/>
      <w:b/>
      <w:snapToGrid w:val="0"/>
      <w:color w:val="0046AD"/>
      <w:sz w:val="28"/>
      <w:szCs w:val="24"/>
      <w:lang w:eastAsia="fi-FI"/>
    </w:rPr>
  </w:style>
  <w:style w:type="paragraph" w:styleId="BodyText">
    <w:name w:val="Body Text"/>
    <w:aliases w:val="Text"/>
    <w:basedOn w:val="Normal"/>
    <w:link w:val="BodyTextChar"/>
    <w:rsid w:val="00A41B5E"/>
    <w:pPr>
      <w:widowControl w:val="0"/>
      <w:spacing w:after="240"/>
    </w:pPr>
    <w:rPr>
      <w:rFonts w:ascii="Verdana" w:hAnsi="Verdana"/>
      <w:snapToGrid w:val="0"/>
      <w:sz w:val="20"/>
      <w:szCs w:val="20"/>
      <w:lang w:eastAsia="fi-FI"/>
    </w:rPr>
  </w:style>
  <w:style w:type="character" w:customStyle="1" w:styleId="BodyTextChar">
    <w:name w:val="Body Text Char"/>
    <w:aliases w:val="Text Char"/>
    <w:basedOn w:val="DefaultParagraphFont"/>
    <w:link w:val="BodyText"/>
    <w:rsid w:val="00682798"/>
    <w:rPr>
      <w:rFonts w:ascii="Verdana" w:eastAsia="Times New Roman" w:hAnsi="Verdana" w:cs="Times New Roman"/>
      <w:snapToGrid w:val="0"/>
      <w:sz w:val="20"/>
      <w:szCs w:val="20"/>
      <w:lang w:eastAsia="fi-FI"/>
    </w:rPr>
  </w:style>
  <w:style w:type="character" w:customStyle="1" w:styleId="Heading2Char">
    <w:name w:val="Heading 2 Char"/>
    <w:aliases w:val="ECHA Heading 2 Char"/>
    <w:basedOn w:val="DefaultParagraphFont"/>
    <w:link w:val="Heading2"/>
    <w:rsid w:val="00682798"/>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682798"/>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682798"/>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682798"/>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682798"/>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682798"/>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682798"/>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682798"/>
    <w:rPr>
      <w:rFonts w:ascii="Verdana" w:eastAsia="Times New Roman" w:hAnsi="Verdana" w:cs="Arial"/>
      <w:b/>
      <w:iCs/>
      <w:snapToGrid w:val="0"/>
      <w:color w:val="000000"/>
      <w:sz w:val="20"/>
      <w:lang w:eastAsia="fi-FI"/>
    </w:rPr>
  </w:style>
  <w:style w:type="paragraph" w:styleId="Title">
    <w:name w:val="Title"/>
    <w:aliases w:val="ECHA Heading"/>
    <w:basedOn w:val="Heading1"/>
    <w:next w:val="BodyText"/>
    <w:link w:val="TitleChar"/>
    <w:qFormat/>
    <w:rsid w:val="00A41B5E"/>
    <w:rPr>
      <w:rFonts w:cs="Arial"/>
      <w:bCs/>
      <w:szCs w:val="32"/>
    </w:rPr>
  </w:style>
  <w:style w:type="character" w:customStyle="1" w:styleId="TitleChar">
    <w:name w:val="Title Char"/>
    <w:aliases w:val="ECHA Heading Char"/>
    <w:basedOn w:val="DefaultParagraphFont"/>
    <w:link w:val="Title"/>
    <w:rsid w:val="00682798"/>
    <w:rPr>
      <w:rFonts w:ascii="Verdana" w:eastAsia="Times New Roman" w:hAnsi="Verdana" w:cs="Arial"/>
      <w:b/>
      <w:bCs/>
      <w:snapToGrid w:val="0"/>
      <w:color w:val="0046AD"/>
      <w:sz w:val="28"/>
      <w:szCs w:val="32"/>
      <w:lang w:eastAsia="fi-FI"/>
    </w:rPr>
  </w:style>
  <w:style w:type="paragraph" w:styleId="BalloonText">
    <w:name w:val="Balloon Text"/>
    <w:basedOn w:val="Normal"/>
    <w:link w:val="BalloonTextChar"/>
    <w:semiHidden/>
    <w:rsid w:val="00A41B5E"/>
    <w:pPr>
      <w:widowControl w:val="0"/>
    </w:pPr>
    <w:rPr>
      <w:rFonts w:ascii="Tahoma" w:hAnsi="Tahoma" w:cs="Tahoma"/>
      <w:snapToGrid w:val="0"/>
      <w:sz w:val="16"/>
      <w:szCs w:val="16"/>
      <w:lang w:eastAsia="fi-FI"/>
    </w:rPr>
  </w:style>
  <w:style w:type="character" w:customStyle="1" w:styleId="BalloonTextChar">
    <w:name w:val="Balloon Text Char"/>
    <w:basedOn w:val="DefaultParagraphFont"/>
    <w:link w:val="BalloonText"/>
    <w:semiHidden/>
    <w:rsid w:val="00A41B5E"/>
    <w:rPr>
      <w:rFonts w:ascii="Tahoma" w:eastAsia="Times New Roman" w:hAnsi="Tahoma" w:cs="Tahoma"/>
      <w:snapToGrid w:val="0"/>
      <w:sz w:val="16"/>
      <w:szCs w:val="16"/>
      <w:lang w:eastAsia="fi-FI"/>
    </w:rPr>
  </w:style>
  <w:style w:type="paragraph" w:styleId="BodyTextFirstIndent">
    <w:name w:val="Body Text First Indent"/>
    <w:basedOn w:val="BodyText"/>
    <w:link w:val="BodyTextFirstIndentChar"/>
    <w:semiHidden/>
    <w:rsid w:val="00A41B5E"/>
    <w:pPr>
      <w:spacing w:after="120"/>
      <w:ind w:firstLine="210"/>
    </w:pPr>
  </w:style>
  <w:style w:type="character" w:customStyle="1" w:styleId="BodyTextFirstIndentChar">
    <w:name w:val="Body Text First Indent Char"/>
    <w:basedOn w:val="BodyTextChar"/>
    <w:link w:val="BodyTextFirstIndent"/>
    <w:semiHidden/>
    <w:rsid w:val="00A41B5E"/>
    <w:rPr>
      <w:rFonts w:ascii="Verdana" w:eastAsia="Times New Roman" w:hAnsi="Verdana" w:cs="Times New Roman"/>
      <w:snapToGrid w:val="0"/>
      <w:sz w:val="20"/>
      <w:szCs w:val="20"/>
      <w:lang w:eastAsia="fi-FI"/>
    </w:rPr>
  </w:style>
  <w:style w:type="paragraph" w:styleId="BodyTextIndent">
    <w:name w:val="Body Text Indent"/>
    <w:basedOn w:val="Normal"/>
    <w:link w:val="BodyTextIndentChar"/>
    <w:uiPriority w:val="99"/>
    <w:semiHidden/>
    <w:unhideWhenUsed/>
    <w:rsid w:val="00A41B5E"/>
    <w:pPr>
      <w:widowControl w:val="0"/>
      <w:spacing w:after="120"/>
      <w:ind w:left="283"/>
    </w:pPr>
    <w:rPr>
      <w:rFonts w:ascii="Verdana" w:hAnsi="Verdana"/>
      <w:snapToGrid w:val="0"/>
      <w:sz w:val="20"/>
      <w:szCs w:val="20"/>
      <w:lang w:eastAsia="fi-FI"/>
    </w:rPr>
  </w:style>
  <w:style w:type="character" w:customStyle="1" w:styleId="BodyTextIndentChar">
    <w:name w:val="Body Text Indent Char"/>
    <w:basedOn w:val="DefaultParagraphFont"/>
    <w:link w:val="BodyTextIndent"/>
    <w:uiPriority w:val="99"/>
    <w:semiHidden/>
    <w:rsid w:val="00A41B5E"/>
    <w:rPr>
      <w:rFonts w:ascii="Verdana" w:eastAsia="Times New Roman" w:hAnsi="Verdana" w:cs="Times New Roman"/>
      <w:snapToGrid w:val="0"/>
      <w:sz w:val="20"/>
      <w:szCs w:val="20"/>
      <w:lang w:eastAsia="fi-FI"/>
    </w:rPr>
  </w:style>
  <w:style w:type="paragraph" w:styleId="BodyTextFirstIndent2">
    <w:name w:val="Body Text First Indent 2"/>
    <w:basedOn w:val="Normal"/>
    <w:link w:val="BodyTextFirstIndent2Char"/>
    <w:semiHidden/>
    <w:rsid w:val="00A41B5E"/>
    <w:pPr>
      <w:widowControl w:val="0"/>
      <w:spacing w:after="120"/>
      <w:ind w:left="283" w:firstLine="210"/>
    </w:pPr>
    <w:rPr>
      <w:rFonts w:ascii="Verdana" w:hAnsi="Verdana"/>
      <w:snapToGrid w:val="0"/>
      <w:sz w:val="20"/>
      <w:szCs w:val="20"/>
      <w:lang w:eastAsia="fi-FI"/>
    </w:rPr>
  </w:style>
  <w:style w:type="character" w:customStyle="1" w:styleId="BodyTextFirstIndent2Char">
    <w:name w:val="Body Text First Indent 2 Char"/>
    <w:basedOn w:val="BodyTextIndentChar"/>
    <w:link w:val="BodyTextFirstIndent2"/>
    <w:semiHidden/>
    <w:rsid w:val="00A41B5E"/>
    <w:rPr>
      <w:rFonts w:ascii="Verdana" w:eastAsia="Times New Roman" w:hAnsi="Verdana" w:cs="Times New Roman"/>
      <w:snapToGrid w:val="0"/>
      <w:sz w:val="20"/>
      <w:szCs w:val="20"/>
      <w:lang w:eastAsia="fi-FI"/>
    </w:rPr>
  </w:style>
  <w:style w:type="character" w:customStyle="1" w:styleId="Bold">
    <w:name w:val="Bold"/>
    <w:basedOn w:val="DefaultParagraphFont"/>
    <w:rsid w:val="00A41B5E"/>
    <w:rPr>
      <w:rFonts w:ascii="Verdana" w:hAnsi="Verdana"/>
      <w:b/>
      <w:sz w:val="20"/>
    </w:rPr>
  </w:style>
  <w:style w:type="paragraph" w:customStyle="1" w:styleId="BulletedList1-usermanual">
    <w:name w:val="Bulleted List 1 - user manual"/>
    <w:basedOn w:val="Normal"/>
    <w:rsid w:val="00A41B5E"/>
    <w:pPr>
      <w:widowControl w:val="0"/>
      <w:numPr>
        <w:numId w:val="3"/>
      </w:numPr>
      <w:spacing w:line="360" w:lineRule="auto"/>
    </w:pPr>
    <w:rPr>
      <w:rFonts w:ascii="Verdana" w:hAnsi="Verdana"/>
      <w:snapToGrid w:val="0"/>
      <w:sz w:val="20"/>
      <w:szCs w:val="20"/>
      <w:lang w:eastAsia="fi-FI"/>
    </w:rPr>
  </w:style>
  <w:style w:type="character" w:styleId="CommentReference">
    <w:name w:val="annotation reference"/>
    <w:basedOn w:val="DefaultParagraphFont"/>
    <w:semiHidden/>
    <w:rsid w:val="00A41B5E"/>
    <w:rPr>
      <w:sz w:val="16"/>
      <w:szCs w:val="16"/>
    </w:rPr>
  </w:style>
  <w:style w:type="paragraph" w:styleId="CommentText">
    <w:name w:val="annotation text"/>
    <w:basedOn w:val="Normal"/>
    <w:link w:val="CommentTextChar"/>
    <w:semiHidden/>
    <w:rsid w:val="00A41B5E"/>
    <w:pPr>
      <w:widowControl w:val="0"/>
    </w:pPr>
    <w:rPr>
      <w:rFonts w:ascii="Verdana" w:hAnsi="Verdana"/>
      <w:snapToGrid w:val="0"/>
      <w:sz w:val="20"/>
      <w:szCs w:val="20"/>
      <w:lang w:eastAsia="fi-FI"/>
    </w:rPr>
  </w:style>
  <w:style w:type="character" w:customStyle="1" w:styleId="CommentTextChar">
    <w:name w:val="Comment Text Char"/>
    <w:basedOn w:val="DefaultParagraphFont"/>
    <w:link w:val="CommentText"/>
    <w:semiHidden/>
    <w:rsid w:val="00A41B5E"/>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semiHidden/>
    <w:rsid w:val="00A41B5E"/>
    <w:rPr>
      <w:b/>
      <w:bCs/>
    </w:rPr>
  </w:style>
  <w:style w:type="character" w:customStyle="1" w:styleId="CommentSubjectChar">
    <w:name w:val="Comment Subject Char"/>
    <w:basedOn w:val="CommentTextChar"/>
    <w:link w:val="CommentSubject"/>
    <w:semiHidden/>
    <w:rsid w:val="00A41B5E"/>
    <w:rPr>
      <w:rFonts w:ascii="Verdana" w:eastAsia="Times New Roman" w:hAnsi="Verdana" w:cs="Times New Roman"/>
      <w:b/>
      <w:bCs/>
      <w:snapToGrid w:val="0"/>
      <w:sz w:val="20"/>
      <w:szCs w:val="20"/>
      <w:lang w:eastAsia="fi-FI"/>
    </w:rPr>
  </w:style>
  <w:style w:type="paragraph" w:styleId="Footer">
    <w:name w:val="footer"/>
    <w:basedOn w:val="Normal"/>
    <w:link w:val="FooterChar"/>
    <w:rsid w:val="00A41B5E"/>
    <w:pPr>
      <w:widowControl w:val="0"/>
      <w:spacing w:line="160" w:lineRule="exact"/>
    </w:pPr>
    <w:rPr>
      <w:rFonts w:ascii="Verdana" w:hAnsi="Verdana"/>
      <w:snapToGrid w:val="0"/>
      <w:spacing w:val="2"/>
      <w:sz w:val="13"/>
      <w:szCs w:val="20"/>
      <w:lang w:eastAsia="fi-FI"/>
    </w:rPr>
  </w:style>
  <w:style w:type="character" w:customStyle="1" w:styleId="FooterChar">
    <w:name w:val="Footer Char"/>
    <w:basedOn w:val="DefaultParagraphFont"/>
    <w:link w:val="Footer"/>
    <w:rsid w:val="00A41B5E"/>
    <w:rPr>
      <w:rFonts w:ascii="Verdana" w:eastAsia="Times New Roman" w:hAnsi="Verdana" w:cs="Times New Roman"/>
      <w:snapToGrid w:val="0"/>
      <w:spacing w:val="2"/>
      <w:sz w:val="13"/>
      <w:szCs w:val="20"/>
      <w:lang w:eastAsia="fi-FI"/>
    </w:rPr>
  </w:style>
  <w:style w:type="paragraph" w:customStyle="1" w:styleId="Disclaimer">
    <w:name w:val="Disclaimer"/>
    <w:basedOn w:val="Footer"/>
    <w:rsid w:val="00A41B5E"/>
    <w:pPr>
      <w:spacing w:before="120" w:line="140" w:lineRule="exact"/>
    </w:pPr>
    <w:rPr>
      <w:spacing w:val="0"/>
      <w:sz w:val="11"/>
    </w:rPr>
  </w:style>
  <w:style w:type="character" w:styleId="FollowedHyperlink">
    <w:name w:val="FollowedHyperlink"/>
    <w:aliases w:val="Hyperlink opened"/>
    <w:basedOn w:val="DefaultParagraphFont"/>
    <w:rsid w:val="00A41B5E"/>
    <w:rPr>
      <w:rFonts w:ascii="Verdana" w:hAnsi="Verdana"/>
      <w:color w:val="800080"/>
      <w:sz w:val="20"/>
      <w:u w:val="single"/>
    </w:rPr>
  </w:style>
  <w:style w:type="character" w:styleId="FootnoteReference">
    <w:name w:val="footnote reference"/>
    <w:aliases w:val="Footnote"/>
    <w:basedOn w:val="DefaultParagraphFont"/>
    <w:semiHidden/>
    <w:rsid w:val="00A41B5E"/>
    <w:rPr>
      <w:rFonts w:ascii="Georgia" w:hAnsi="Georgia"/>
      <w:sz w:val="16"/>
      <w:vertAlign w:val="superscript"/>
    </w:rPr>
  </w:style>
  <w:style w:type="paragraph" w:styleId="FootnoteText">
    <w:name w:val="footnote text"/>
    <w:basedOn w:val="Normal"/>
    <w:link w:val="FootnoteTextChar"/>
    <w:semiHidden/>
    <w:rsid w:val="00A41B5E"/>
    <w:pPr>
      <w:widowControl w:val="0"/>
    </w:pPr>
    <w:rPr>
      <w:rFonts w:ascii="Verdana" w:hAnsi="Verdana"/>
      <w:snapToGrid w:val="0"/>
      <w:sz w:val="20"/>
      <w:szCs w:val="20"/>
      <w:lang w:eastAsia="fi-FI"/>
    </w:rPr>
  </w:style>
  <w:style w:type="character" w:customStyle="1" w:styleId="FootnoteTextChar">
    <w:name w:val="Footnote Text Char"/>
    <w:basedOn w:val="DefaultParagraphFont"/>
    <w:link w:val="FootnoteText"/>
    <w:semiHidden/>
    <w:rsid w:val="00A41B5E"/>
    <w:rPr>
      <w:rFonts w:ascii="Verdana" w:eastAsia="Times New Roman" w:hAnsi="Verdana" w:cs="Times New Roman"/>
      <w:snapToGrid w:val="0"/>
      <w:sz w:val="20"/>
      <w:szCs w:val="20"/>
      <w:lang w:eastAsia="fi-FI"/>
    </w:rPr>
  </w:style>
  <w:style w:type="paragraph" w:customStyle="1" w:styleId="Footnotes">
    <w:name w:val="Footnotes"/>
    <w:basedOn w:val="BodyText"/>
    <w:rsid w:val="00A41B5E"/>
    <w:rPr>
      <w:rFonts w:ascii="Georgia" w:hAnsi="Georgia"/>
      <w:sz w:val="18"/>
    </w:rPr>
  </w:style>
  <w:style w:type="paragraph" w:styleId="Header">
    <w:name w:val="header"/>
    <w:basedOn w:val="Normal"/>
    <w:link w:val="HeaderChar"/>
    <w:rsid w:val="00A41B5E"/>
    <w:pPr>
      <w:widowControl w:val="0"/>
      <w:tabs>
        <w:tab w:val="left" w:pos="4536"/>
        <w:tab w:val="left" w:pos="7088"/>
        <w:tab w:val="left" w:pos="8789"/>
      </w:tabs>
    </w:pPr>
    <w:rPr>
      <w:rFonts w:ascii="Verdana" w:hAnsi="Verdana"/>
      <w:snapToGrid w:val="0"/>
      <w:sz w:val="20"/>
      <w:szCs w:val="20"/>
      <w:lang w:eastAsia="fi-FI"/>
    </w:rPr>
  </w:style>
  <w:style w:type="character" w:customStyle="1" w:styleId="HeaderChar">
    <w:name w:val="Header Char"/>
    <w:basedOn w:val="DefaultParagraphFont"/>
    <w:link w:val="Header"/>
    <w:rsid w:val="00A41B5E"/>
    <w:rPr>
      <w:rFonts w:ascii="Verdana" w:eastAsia="Times New Roman" w:hAnsi="Verdana" w:cs="Times New Roman"/>
      <w:snapToGrid w:val="0"/>
      <w:sz w:val="20"/>
      <w:szCs w:val="20"/>
      <w:lang w:eastAsia="fi-FI"/>
    </w:rPr>
  </w:style>
  <w:style w:type="character" w:styleId="Hyperlink">
    <w:name w:val="Hyperlink"/>
    <w:basedOn w:val="DefaultParagraphFont"/>
    <w:rsid w:val="00A41B5E"/>
    <w:rPr>
      <w:rFonts w:ascii="Verdana" w:hAnsi="Verdana"/>
      <w:color w:val="0000FF"/>
      <w:sz w:val="20"/>
      <w:u w:val="single"/>
    </w:rPr>
  </w:style>
  <w:style w:type="character" w:customStyle="1" w:styleId="Italic">
    <w:name w:val="Italic"/>
    <w:basedOn w:val="DefaultParagraphFont"/>
    <w:rsid w:val="00A41B5E"/>
    <w:rPr>
      <w:rFonts w:ascii="Verdana" w:hAnsi="Verdana"/>
      <w:i/>
      <w:sz w:val="20"/>
    </w:rPr>
  </w:style>
  <w:style w:type="paragraph" w:customStyle="1" w:styleId="Leipteksti1">
    <w:name w:val="Leipäteksti1"/>
    <w:basedOn w:val="Normal"/>
    <w:semiHidden/>
    <w:rsid w:val="00A41B5E"/>
    <w:pPr>
      <w:ind w:left="2608"/>
    </w:pPr>
  </w:style>
  <w:style w:type="character" w:styleId="PageNumber">
    <w:name w:val="page number"/>
    <w:aliases w:val="Page number"/>
    <w:basedOn w:val="DefaultParagraphFont"/>
    <w:rsid w:val="00A41B5E"/>
    <w:rPr>
      <w:rFonts w:ascii="Verdana" w:hAnsi="Verdana"/>
      <w:sz w:val="20"/>
    </w:rPr>
  </w:style>
  <w:style w:type="table" w:styleId="TableGrid">
    <w:name w:val="Table Grid"/>
    <w:basedOn w:val="TableNormal"/>
    <w:uiPriority w:val="59"/>
    <w:rsid w:val="00A41B5E"/>
    <w:pPr>
      <w:widowControl w:val="0"/>
      <w:spacing w:after="0" w:line="240" w:lineRule="auto"/>
    </w:pPr>
    <w:rPr>
      <w:rFonts w:ascii="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rsid w:val="00A41B5E"/>
    <w:pPr>
      <w:spacing w:after="120"/>
    </w:pPr>
    <w:rPr>
      <w:b/>
      <w:color w:val="FFCC00"/>
      <w:sz w:val="18"/>
      <w:szCs w:val="18"/>
    </w:rPr>
  </w:style>
  <w:style w:type="paragraph" w:customStyle="1" w:styleId="Tabletext">
    <w:name w:val="Tabletext"/>
    <w:basedOn w:val="BodyText"/>
    <w:rsid w:val="00A41B5E"/>
    <w:pPr>
      <w:spacing w:after="0"/>
    </w:pPr>
    <w:rPr>
      <w:sz w:val="18"/>
    </w:rPr>
  </w:style>
  <w:style w:type="paragraph" w:styleId="TOC1">
    <w:name w:val="toc 1"/>
    <w:basedOn w:val="Normal"/>
    <w:next w:val="Normal"/>
    <w:autoRedefine/>
    <w:rsid w:val="00A41B5E"/>
    <w:pPr>
      <w:widowControl w:val="0"/>
      <w:tabs>
        <w:tab w:val="right" w:leader="dot" w:pos="10196"/>
      </w:tabs>
      <w:ind w:left="425" w:hanging="425"/>
    </w:pPr>
    <w:rPr>
      <w:rFonts w:ascii="Verdana" w:hAnsi="Verdana"/>
      <w:noProof/>
      <w:snapToGrid w:val="0"/>
      <w:sz w:val="20"/>
      <w:szCs w:val="20"/>
      <w:lang w:eastAsia="fi-FI"/>
    </w:rPr>
  </w:style>
  <w:style w:type="paragraph" w:styleId="TOC2">
    <w:name w:val="toc 2"/>
    <w:basedOn w:val="Normal"/>
    <w:next w:val="Normal"/>
    <w:autoRedefine/>
    <w:rsid w:val="00A41B5E"/>
    <w:pPr>
      <w:widowControl w:val="0"/>
      <w:tabs>
        <w:tab w:val="right" w:leader="dot" w:pos="10196"/>
      </w:tabs>
      <w:ind w:left="992" w:hanging="567"/>
    </w:pPr>
    <w:rPr>
      <w:rFonts w:ascii="Verdana" w:hAnsi="Verdana"/>
      <w:noProof/>
      <w:snapToGrid w:val="0"/>
      <w:sz w:val="20"/>
      <w:szCs w:val="20"/>
      <w:lang w:eastAsia="fi-FI"/>
    </w:rPr>
  </w:style>
  <w:style w:type="paragraph" w:styleId="TOC3">
    <w:name w:val="toc 3"/>
    <w:basedOn w:val="Normal"/>
    <w:next w:val="Normal"/>
    <w:autoRedefine/>
    <w:rsid w:val="00A41B5E"/>
    <w:pPr>
      <w:widowControl w:val="0"/>
      <w:tabs>
        <w:tab w:val="right" w:leader="dot" w:pos="10196"/>
      </w:tabs>
      <w:ind w:left="1843" w:hanging="851"/>
    </w:pPr>
    <w:rPr>
      <w:rFonts w:ascii="Verdana" w:hAnsi="Verdana"/>
      <w:snapToGrid w:val="0"/>
      <w:sz w:val="20"/>
      <w:szCs w:val="20"/>
      <w:lang w:eastAsia="fi-FI"/>
    </w:rPr>
  </w:style>
  <w:style w:type="character" w:styleId="Strong">
    <w:name w:val="Strong"/>
    <w:qFormat/>
    <w:rsid w:val="004E600F"/>
    <w:rPr>
      <w:b/>
      <w:bCs/>
    </w:rPr>
  </w:style>
  <w:style w:type="paragraph" w:styleId="NormalWeb">
    <w:name w:val="Normal (Web)"/>
    <w:basedOn w:val="Normal"/>
    <w:rsid w:val="004E600F"/>
    <w:pPr>
      <w:spacing w:before="100" w:beforeAutospacing="1" w:after="240"/>
    </w:pPr>
  </w:style>
  <w:style w:type="paragraph" w:customStyle="1" w:styleId="Default">
    <w:name w:val="Default"/>
    <w:rsid w:val="00850AFF"/>
    <w:pPr>
      <w:autoSpaceDE w:val="0"/>
      <w:autoSpaceDN w:val="0"/>
      <w:adjustRightInd w:val="0"/>
      <w:spacing w:after="0" w:line="240" w:lineRule="auto"/>
    </w:pPr>
    <w:rPr>
      <w:rFonts w:ascii="Verdana" w:hAnsi="Verdana" w:cs="Verdana"/>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F696-5026-46A0-9CBE-D0D08347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7D664106.dotm</Template>
  <TotalTime>0</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2018-07-31T10:26:00Z</dcterms:created>
  <dcterms:modified xsi:type="dcterms:W3CDTF">2018-07-31T10:27:00Z</dcterms:modified>
</cp:coreProperties>
</file>