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 xml:space="preserve">CERTIFICAT </w:t>
      </w:r>
      <w:r w:rsidRPr="00502194">
        <w:rPr>
          <w:b/>
          <w:sz w:val="28"/>
          <w:szCs w:val="28"/>
          <w:lang w:val="ro-RO"/>
        </w:rPr>
        <w:t>PENTRU AUT</w:t>
      </w:r>
      <w:r w:rsidRPr="007707AC">
        <w:rPr>
          <w:b/>
          <w:sz w:val="28"/>
          <w:szCs w:val="28"/>
          <w:lang w:val="ro-RO"/>
        </w:rPr>
        <w: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9B471E">
        <w:rPr>
          <w:b/>
          <w:sz w:val="28"/>
          <w:szCs w:val="28"/>
          <w:lang w:val="it-IT"/>
        </w:rPr>
        <w:t>RO/</w:t>
      </w:r>
      <w:r w:rsidR="009B471E" w:rsidRPr="00502194">
        <w:rPr>
          <w:b/>
          <w:sz w:val="28"/>
          <w:szCs w:val="28"/>
          <w:lang w:val="it-IT"/>
        </w:rPr>
        <w:t>201</w:t>
      </w:r>
      <w:r w:rsidR="00EE6243" w:rsidRPr="00502194">
        <w:rPr>
          <w:b/>
          <w:sz w:val="28"/>
          <w:szCs w:val="28"/>
          <w:lang w:val="it-IT"/>
        </w:rPr>
        <w:t>8</w:t>
      </w:r>
      <w:r w:rsidRPr="00502194">
        <w:rPr>
          <w:b/>
          <w:sz w:val="28"/>
          <w:szCs w:val="28"/>
          <w:lang w:val="it-IT"/>
        </w:rPr>
        <w:t>/0</w:t>
      </w:r>
      <w:r w:rsidR="00502194" w:rsidRPr="00502194">
        <w:rPr>
          <w:b/>
          <w:sz w:val="28"/>
          <w:szCs w:val="28"/>
          <w:lang w:val="it-IT"/>
        </w:rPr>
        <w:t>225</w:t>
      </w:r>
      <w:r w:rsidRPr="00502194">
        <w:rPr>
          <w:b/>
          <w:sz w:val="28"/>
          <w:szCs w:val="28"/>
          <w:lang w:val="it-IT"/>
        </w:rPr>
        <w:t>/MRA</w:t>
      </w:r>
      <w:r w:rsidRPr="00631E8B">
        <w:rPr>
          <w:b/>
          <w:sz w:val="28"/>
          <w:szCs w:val="28"/>
          <w:lang w:val="it-IT"/>
        </w:rPr>
        <w:t>/</w:t>
      </w:r>
      <w:r w:rsidR="00E96523">
        <w:rPr>
          <w:b/>
          <w:sz w:val="28"/>
          <w:szCs w:val="28"/>
          <w:lang w:val="it-IT"/>
        </w:rPr>
        <w:t>UK-2015-0880-001</w:t>
      </w:r>
    </w:p>
    <w:p w:rsidR="0063288A" w:rsidRPr="007707AC" w:rsidRDefault="0063288A" w:rsidP="0063288A">
      <w:pPr>
        <w:rPr>
          <w:sz w:val="28"/>
          <w:szCs w:val="28"/>
          <w:lang w:val="ro-RO"/>
        </w:rPr>
      </w:pPr>
    </w:p>
    <w:p w:rsidR="00B66405" w:rsidRPr="00847D52" w:rsidRDefault="00B66405" w:rsidP="00847D52">
      <w:pPr>
        <w:pStyle w:val="Default"/>
        <w:ind w:right="49" w:firstLine="567"/>
        <w:jc w:val="both"/>
        <w:rPr>
          <w:rFonts w:ascii="Times New Roman" w:hAnsi="Times New Roman" w:cs="Times New Roman"/>
          <w:lang w:val="ro-RO"/>
        </w:rPr>
      </w:pPr>
      <w:r w:rsidRPr="00847D52">
        <w:rPr>
          <w:rFonts w:ascii="Times New Roman" w:hAnsi="Times New Roman" w:cs="Times New Roman"/>
          <w:lang w:val="ro-RO"/>
        </w:rPr>
        <w:t xml:space="preserve">In conformitate cu prevederilor </w:t>
      </w:r>
      <w:r w:rsidRPr="00847D52">
        <w:rPr>
          <w:rFonts w:ascii="Times New Roman" w:hAnsi="Times New Roman" w:cs="Times New Roman"/>
          <w:bCs/>
          <w:lang w:val="ro-RO"/>
        </w:rPr>
        <w:t>REGULAMENTULUI (UE) NR. 528/2012 al Parlamentului European si al Consiliului privind punerea la dispozitție pe piață și utilizarea produselor biocide</w:t>
      </w:r>
      <w:r w:rsidRPr="00847D52">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w:t>
      </w:r>
      <w:bookmarkStart w:id="0" w:name="_GoBack"/>
      <w:bookmarkEnd w:id="0"/>
      <w:r w:rsidRPr="00847D52">
        <w:rPr>
          <w:rFonts w:ascii="Times New Roman" w:hAnsi="Times New Roman" w:cs="Times New Roman"/>
          <w:lang w:val="ro-RO"/>
        </w:rPr>
        <w:t>d punerea la dispoziţie pe piaţă şi utilizarea produselor biocide, în baza documentelor depuse în dosarul tehnic, Comisia Națională pentru Produs</w:t>
      </w:r>
      <w:r w:rsidR="008272C5" w:rsidRPr="00847D52">
        <w:rPr>
          <w:rFonts w:ascii="Times New Roman" w:hAnsi="Times New Roman" w:cs="Times New Roman"/>
          <w:lang w:val="ro-RO"/>
        </w:rPr>
        <w:t xml:space="preserve">e Biocide, în şedinţa din data </w:t>
      </w:r>
      <w:r w:rsidR="00EE6243" w:rsidRPr="00847D52">
        <w:rPr>
          <w:rFonts w:ascii="Times New Roman" w:hAnsi="Times New Roman" w:cs="Times New Roman"/>
          <w:color w:val="auto"/>
          <w:lang w:val="ro-RO"/>
        </w:rPr>
        <w:t>12.09.</w:t>
      </w:r>
      <w:r w:rsidR="008B3E71" w:rsidRPr="00847D52">
        <w:rPr>
          <w:rFonts w:ascii="Times New Roman" w:hAnsi="Times New Roman" w:cs="Times New Roman"/>
          <w:color w:val="auto"/>
          <w:lang w:val="ro-RO"/>
        </w:rPr>
        <w:t>2018</w:t>
      </w:r>
      <w:r w:rsidRPr="00847D52">
        <w:rPr>
          <w:rFonts w:ascii="Times New Roman" w:hAnsi="Times New Roman" w:cs="Times New Roman"/>
          <w:lang w:val="ro-RO"/>
        </w:rPr>
        <w:t>, a decis că produsul biocid poate fi plasat pe piaţă în România, conform prevederilor legale în vigoare.</w:t>
      </w:r>
    </w:p>
    <w:p w:rsidR="00EE6243" w:rsidRPr="00847D52" w:rsidRDefault="00EE6243" w:rsidP="00847D52">
      <w:pPr>
        <w:pStyle w:val="Default"/>
        <w:ind w:right="49" w:firstLine="567"/>
        <w:jc w:val="both"/>
        <w:rPr>
          <w:rFonts w:ascii="Times New Roman" w:hAnsi="Times New Roman" w:cs="Times New Roman"/>
          <w:lang w:val="ro-RO"/>
        </w:rPr>
      </w:pPr>
    </w:p>
    <w:p w:rsidR="00B66405" w:rsidRPr="00847D52" w:rsidRDefault="00B66405" w:rsidP="00847D52">
      <w:pPr>
        <w:rPr>
          <w:b/>
          <w:lang w:val="ro-RO"/>
        </w:rPr>
      </w:pPr>
      <w:r w:rsidRPr="00847D52">
        <w:rPr>
          <w:b/>
          <w:lang w:val="ro-RO"/>
        </w:rPr>
        <w:t>I. TIPUL AUTORIZA</w:t>
      </w:r>
      <w:r w:rsidR="002D65DA" w:rsidRPr="00847D52">
        <w:rPr>
          <w:b/>
          <w:lang w:val="ro-RO"/>
        </w:rPr>
        <w:t>T</w:t>
      </w:r>
      <w:r w:rsidRPr="00847D52">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47D52" w:rsidTr="006B235A">
        <w:tc>
          <w:tcPr>
            <w:tcW w:w="9923" w:type="dxa"/>
          </w:tcPr>
          <w:p w:rsidR="00B66405" w:rsidRPr="00847D52" w:rsidRDefault="00B66405" w:rsidP="00847D52">
            <w:pPr>
              <w:rPr>
                <w:bCs/>
                <w:lang w:val="ro-RO"/>
              </w:rPr>
            </w:pPr>
            <w:r w:rsidRPr="00847D52">
              <w:rPr>
                <w:b/>
                <w:i/>
                <w:lang w:val="ro-RO"/>
              </w:rPr>
              <w:t>autorizaţia prin recunoaşterea reciprocă succesiva</w:t>
            </w:r>
            <w:r w:rsidRPr="00847D52">
              <w:rPr>
                <w:lang w:val="ro-RO"/>
              </w:rPr>
              <w:t xml:space="preserve"> eliberată în conformitate cu prevederile art. 33 din </w:t>
            </w:r>
            <w:r w:rsidRPr="00847D52">
              <w:rPr>
                <w:bCs/>
                <w:lang w:val="ro-RO"/>
              </w:rPr>
              <w:t>Regulamentul (UE) nr. 528/2012;</w:t>
            </w:r>
          </w:p>
          <w:p w:rsidR="00DA7192" w:rsidRPr="00847D52" w:rsidRDefault="002D65DA" w:rsidP="00847D52">
            <w:pPr>
              <w:numPr>
                <w:ilvl w:val="0"/>
                <w:numId w:val="1"/>
              </w:numPr>
              <w:rPr>
                <w:bCs/>
                <w:lang w:val="ro-RO"/>
              </w:rPr>
            </w:pPr>
            <w:r w:rsidRPr="00847D52">
              <w:rPr>
                <w:lang w:val="ro-RO"/>
              </w:rPr>
              <w:t>Statul membru al Uniunii Europene emitent:</w:t>
            </w:r>
            <w:r w:rsidR="00EE6243" w:rsidRPr="00847D52">
              <w:rPr>
                <w:lang w:val="ro-RO"/>
              </w:rPr>
              <w:t xml:space="preserve"> </w:t>
            </w:r>
            <w:r w:rsidR="00522E43" w:rsidRPr="00847D52">
              <w:rPr>
                <w:bCs/>
                <w:lang w:val="pt-BR"/>
              </w:rPr>
              <w:t>MAREA BRITANIE</w:t>
            </w:r>
          </w:p>
          <w:p w:rsidR="00B66405" w:rsidRPr="00847D52" w:rsidRDefault="002D65DA" w:rsidP="00847D52">
            <w:pPr>
              <w:pStyle w:val="ListParagraph"/>
              <w:numPr>
                <w:ilvl w:val="0"/>
                <w:numId w:val="1"/>
              </w:numPr>
              <w:rPr>
                <w:b/>
                <w:lang w:val="pt-BR"/>
              </w:rPr>
            </w:pPr>
            <w:r w:rsidRPr="00847D52">
              <w:rPr>
                <w:lang w:val="ro-RO"/>
              </w:rPr>
              <w:t xml:space="preserve">Nr. Autorizației din statul membru emitent </w:t>
            </w:r>
            <w:r w:rsidR="00DA7192" w:rsidRPr="00847D52">
              <w:rPr>
                <w:lang w:val="ro-RO"/>
              </w:rPr>
              <w:t>Nr.</w:t>
            </w:r>
            <w:r w:rsidR="00DA7192" w:rsidRPr="00847D52">
              <w:rPr>
                <w:b/>
                <w:lang w:val="pt-BR"/>
              </w:rPr>
              <w:t>:</w:t>
            </w:r>
            <w:r w:rsidR="00EE6243" w:rsidRPr="00847D52">
              <w:rPr>
                <w:b/>
                <w:lang w:val="pt-BR"/>
              </w:rPr>
              <w:t xml:space="preserve"> </w:t>
            </w:r>
            <w:r w:rsidR="00E96523" w:rsidRPr="00847D52">
              <w:rPr>
                <w:b/>
                <w:lang w:val="it-IT"/>
              </w:rPr>
              <w:t>UK-2015-0880-001</w:t>
            </w:r>
          </w:p>
        </w:tc>
      </w:tr>
    </w:tbl>
    <w:p w:rsidR="00B66405" w:rsidRPr="00847D52" w:rsidRDefault="00B66405" w:rsidP="00847D52">
      <w:pPr>
        <w:rPr>
          <w:b/>
          <w:color w:val="000000"/>
          <w:lang w:val="ro-RO"/>
        </w:rPr>
      </w:pPr>
      <w:r w:rsidRPr="00847D52">
        <w:rPr>
          <w:b/>
          <w:color w:val="000000"/>
          <w:lang w:val="ro-RO"/>
        </w:rPr>
        <w:t>I</w:t>
      </w:r>
      <w:r w:rsidR="002D65DA" w:rsidRPr="00847D52">
        <w:rPr>
          <w:b/>
          <w:color w:val="000000"/>
          <w:lang w:val="ro-RO"/>
        </w:rPr>
        <w:t>I. Data emiterii autorizat</w:t>
      </w:r>
      <w:r w:rsidRPr="00847D52">
        <w:rPr>
          <w:b/>
          <w:color w:val="000000"/>
          <w:lang w:val="ro-RO"/>
        </w:rPr>
        <w:t>iei</w:t>
      </w:r>
      <w:r w:rsidR="00C43A97" w:rsidRPr="00847D52">
        <w:rPr>
          <w:b/>
          <w:color w:val="000000"/>
          <w:lang w:val="ro-RO"/>
        </w:rPr>
        <w:t xml:space="preserve">: </w:t>
      </w:r>
      <w:r w:rsidR="00502194">
        <w:rPr>
          <w:b/>
          <w:color w:val="000000"/>
          <w:lang w:val="ro-RO"/>
        </w:rPr>
        <w:t>05.11</w:t>
      </w:r>
      <w:r w:rsidR="008B3E71" w:rsidRPr="00847D52">
        <w:rPr>
          <w:b/>
          <w:color w:val="000000"/>
          <w:lang w:val="ro-RO"/>
        </w:rPr>
        <w:t>.2018</w:t>
      </w:r>
    </w:p>
    <w:p w:rsidR="00B66405" w:rsidRPr="00847D52" w:rsidRDefault="00B66405" w:rsidP="00847D52">
      <w:pPr>
        <w:rPr>
          <w:b/>
          <w:color w:val="000000"/>
          <w:lang w:val="it-IT"/>
        </w:rPr>
      </w:pPr>
      <w:r w:rsidRPr="00847D52">
        <w:rPr>
          <w:b/>
          <w:color w:val="000000"/>
          <w:lang w:val="ro-RO"/>
        </w:rPr>
        <w:t>III. Data expirării autoriza</w:t>
      </w:r>
      <w:r w:rsidR="00DA7192" w:rsidRPr="00847D52">
        <w:rPr>
          <w:b/>
          <w:color w:val="000000"/>
          <w:lang w:val="ro-RO"/>
        </w:rPr>
        <w:t>t</w:t>
      </w:r>
      <w:r w:rsidR="00EE6243" w:rsidRPr="00847D52">
        <w:rPr>
          <w:b/>
          <w:color w:val="000000"/>
          <w:lang w:val="ro-RO"/>
        </w:rPr>
        <w:t>iei</w:t>
      </w:r>
      <w:r w:rsidR="00DA7192" w:rsidRPr="00847D52">
        <w:rPr>
          <w:b/>
          <w:color w:val="000000"/>
          <w:lang w:val="ro-RO"/>
        </w:rPr>
        <w:t>:</w:t>
      </w:r>
      <w:r w:rsidR="00EE6243" w:rsidRPr="00847D52">
        <w:rPr>
          <w:b/>
          <w:color w:val="000000"/>
          <w:lang w:val="ro-RO"/>
        </w:rPr>
        <w:t xml:space="preserve"> </w:t>
      </w:r>
      <w:r w:rsidR="00451F91" w:rsidRPr="00847D52">
        <w:rPr>
          <w:b/>
          <w:color w:val="000000"/>
          <w:lang w:val="it-IT"/>
        </w:rPr>
        <w:t>15.02</w:t>
      </w:r>
      <w:r w:rsidR="00522E43" w:rsidRPr="00847D52">
        <w:rPr>
          <w:b/>
          <w:color w:val="000000"/>
          <w:lang w:val="it-IT"/>
        </w:rPr>
        <w:t>.2023</w:t>
      </w:r>
    </w:p>
    <w:p w:rsidR="00EE6243" w:rsidRPr="00847D52" w:rsidRDefault="00EE6243" w:rsidP="00847D52">
      <w:pPr>
        <w:rPr>
          <w:b/>
          <w:color w:val="000000"/>
          <w:lang w:val="ro-RO"/>
        </w:rPr>
      </w:pPr>
    </w:p>
    <w:p w:rsidR="00B66405" w:rsidRPr="00847D52" w:rsidRDefault="00B66405" w:rsidP="00847D52">
      <w:pPr>
        <w:pStyle w:val="NoSpacing"/>
        <w:rPr>
          <w:b/>
          <w:color w:val="FF0000"/>
          <w:lang w:val="ro-RO"/>
        </w:rPr>
      </w:pPr>
      <w:r w:rsidRPr="00847D52">
        <w:rPr>
          <w:b/>
          <w:lang w:val="ro-RO"/>
        </w:rPr>
        <w:t>IV</w:t>
      </w:r>
      <w:r w:rsidRPr="00847D52">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47D52" w:rsidTr="006B235A">
        <w:tc>
          <w:tcPr>
            <w:tcW w:w="9923" w:type="dxa"/>
          </w:tcPr>
          <w:p w:rsidR="00BF2997" w:rsidRPr="00847D52" w:rsidRDefault="00385365" w:rsidP="00847D52">
            <w:pPr>
              <w:pStyle w:val="NoSpacing"/>
              <w:rPr>
                <w:b/>
                <w:lang w:val="ro-RO"/>
              </w:rPr>
            </w:pPr>
            <w:r w:rsidRPr="00847D52">
              <w:rPr>
                <w:b/>
                <w:lang w:val="ro-RO"/>
              </w:rPr>
              <w:t>DENUMIREA COMERCIALĂ A PRODUSULUI BIOCID</w:t>
            </w:r>
            <w:r w:rsidRPr="00847D52">
              <w:rPr>
                <w:b/>
                <w:lang w:val="it-IT"/>
              </w:rPr>
              <w:t xml:space="preserve">: </w:t>
            </w:r>
            <w:r w:rsidR="00E96523" w:rsidRPr="00847D52">
              <w:rPr>
                <w:b/>
                <w:lang w:val="it-IT"/>
              </w:rPr>
              <w:t>BRODITOP BLOCURI CERATE</w:t>
            </w:r>
          </w:p>
        </w:tc>
      </w:tr>
    </w:tbl>
    <w:p w:rsidR="00847D52" w:rsidRDefault="00847D52" w:rsidP="00847D52">
      <w:pPr>
        <w:pStyle w:val="Default"/>
        <w:rPr>
          <w:rFonts w:ascii="Times New Roman" w:hAnsi="Times New Roman" w:cs="Times New Roman"/>
          <w:b/>
          <w:lang w:val="ro-RO"/>
        </w:rPr>
      </w:pPr>
    </w:p>
    <w:p w:rsidR="00B66405" w:rsidRPr="00847D52" w:rsidRDefault="00B66405" w:rsidP="00847D52">
      <w:pPr>
        <w:pStyle w:val="Default"/>
        <w:rPr>
          <w:rFonts w:ascii="Times New Roman" w:hAnsi="Times New Roman" w:cs="Times New Roman"/>
          <w:b/>
          <w:lang w:val="ro-RO"/>
        </w:rPr>
      </w:pPr>
      <w:r w:rsidRPr="00847D52">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47D52" w:rsidTr="008D09E1">
        <w:trPr>
          <w:trHeight w:val="327"/>
        </w:trPr>
        <w:tc>
          <w:tcPr>
            <w:tcW w:w="9923" w:type="dxa"/>
          </w:tcPr>
          <w:p w:rsidR="000817E4" w:rsidRPr="00847D52" w:rsidRDefault="00B66405" w:rsidP="00847D52">
            <w:pPr>
              <w:rPr>
                <w:b/>
                <w:lang w:val="ro-RO"/>
              </w:rPr>
            </w:pPr>
            <w:r w:rsidRPr="00847D52">
              <w:rPr>
                <w:b/>
                <w:lang w:val="ro-RO"/>
              </w:rPr>
              <w:t>NUMELE TITULARULUI AUTORIZA</w:t>
            </w:r>
            <w:r w:rsidR="002D65DA" w:rsidRPr="00847D52">
              <w:rPr>
                <w:b/>
                <w:lang w:val="ro-RO"/>
              </w:rPr>
              <w:t>T</w:t>
            </w:r>
            <w:r w:rsidRPr="00847D52">
              <w:rPr>
                <w:b/>
                <w:lang w:val="ro-RO"/>
              </w:rPr>
              <w:t>IEI</w:t>
            </w:r>
            <w:r w:rsidR="00CE732B" w:rsidRPr="00847D52">
              <w:rPr>
                <w:lang w:val="ro-RO"/>
              </w:rPr>
              <w:t xml:space="preserve">: </w:t>
            </w:r>
            <w:r w:rsidR="00522E43" w:rsidRPr="00847D52">
              <w:rPr>
                <w:b/>
                <w:lang w:val="ro-RO"/>
              </w:rPr>
              <w:t>Zapi S.p.A</w:t>
            </w:r>
          </w:p>
          <w:p w:rsidR="00B66405" w:rsidRPr="00847D52" w:rsidRDefault="000817E4" w:rsidP="00847D52">
            <w:pPr>
              <w:rPr>
                <w:b/>
                <w:lang w:val="ro-RO"/>
              </w:rPr>
            </w:pPr>
            <w:r w:rsidRPr="00847D52">
              <w:rPr>
                <w:lang w:val="ro-RO"/>
              </w:rPr>
              <w:t>Adresa:</w:t>
            </w:r>
            <w:r w:rsidR="00EE6243" w:rsidRPr="00847D52">
              <w:rPr>
                <w:lang w:val="ro-RO"/>
              </w:rPr>
              <w:t xml:space="preserve"> </w:t>
            </w:r>
            <w:r w:rsidR="00522E43" w:rsidRPr="00847D52">
              <w:rPr>
                <w:lang w:val="ro-RO"/>
              </w:rPr>
              <w:t>Via</w:t>
            </w:r>
            <w:r w:rsidR="00451F91" w:rsidRPr="00847D52">
              <w:rPr>
                <w:lang w:val="ro-RO"/>
              </w:rPr>
              <w:t xml:space="preserve"> Terza Strada 12, Conselve (Pd) 35026,</w:t>
            </w:r>
            <w:r w:rsidR="00EE6243" w:rsidRPr="00847D52">
              <w:rPr>
                <w:lang w:val="ro-RO"/>
              </w:rPr>
              <w:t xml:space="preserve"> </w:t>
            </w:r>
            <w:r w:rsidR="00522E43" w:rsidRPr="00847D52">
              <w:rPr>
                <w:lang w:val="ro-RO"/>
              </w:rPr>
              <w:t>Italia</w:t>
            </w:r>
          </w:p>
        </w:tc>
      </w:tr>
    </w:tbl>
    <w:p w:rsidR="00B66405" w:rsidRPr="00847D52" w:rsidRDefault="00B66405" w:rsidP="00847D52">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47D52" w:rsidTr="006A3624">
        <w:trPr>
          <w:trHeight w:val="323"/>
        </w:trPr>
        <w:tc>
          <w:tcPr>
            <w:tcW w:w="9923" w:type="dxa"/>
          </w:tcPr>
          <w:p w:rsidR="00CA07FA" w:rsidRPr="00847D52" w:rsidRDefault="00385365" w:rsidP="00847D52">
            <w:pPr>
              <w:rPr>
                <w:b/>
                <w:lang w:val="ro-RO"/>
              </w:rPr>
            </w:pPr>
            <w:r w:rsidRPr="00847D52">
              <w:rPr>
                <w:b/>
                <w:lang w:val="ro-RO"/>
              </w:rPr>
              <w:t>NUMELE TITULARULUI AUTORIZATIEI</w:t>
            </w:r>
            <w:r w:rsidRPr="00847D52">
              <w:rPr>
                <w:lang w:val="ro-RO"/>
              </w:rPr>
              <w:t xml:space="preserve"> recunoscută reciproc:</w:t>
            </w:r>
            <w:r w:rsidR="00EE6243" w:rsidRPr="00847D52">
              <w:rPr>
                <w:lang w:val="ro-RO"/>
              </w:rPr>
              <w:t xml:space="preserve"> </w:t>
            </w:r>
            <w:r w:rsidR="00CA07FA" w:rsidRPr="00847D52">
              <w:rPr>
                <w:b/>
                <w:lang w:val="ro-RO"/>
              </w:rPr>
              <w:t>Zapi S.p.A</w:t>
            </w:r>
          </w:p>
          <w:p w:rsidR="006A3624" w:rsidRPr="00847D52" w:rsidRDefault="000817E4" w:rsidP="00847D52">
            <w:pPr>
              <w:rPr>
                <w:lang w:val="ro-RO"/>
              </w:rPr>
            </w:pPr>
            <w:r w:rsidRPr="00847D52">
              <w:rPr>
                <w:lang w:val="ro-RO"/>
              </w:rPr>
              <w:t>Adresa:</w:t>
            </w:r>
            <w:r w:rsidR="00EE6243" w:rsidRPr="00847D52">
              <w:rPr>
                <w:lang w:val="ro-RO"/>
              </w:rPr>
              <w:t xml:space="preserve"> </w:t>
            </w:r>
            <w:r w:rsidR="00CA07FA" w:rsidRPr="00847D52">
              <w:rPr>
                <w:lang w:val="ro-RO"/>
              </w:rPr>
              <w:t>Via Terza Strada 12, Conselve (Pd)</w:t>
            </w:r>
            <w:r w:rsidR="00451F91" w:rsidRPr="00847D52">
              <w:rPr>
                <w:lang w:val="ro-RO"/>
              </w:rPr>
              <w:t xml:space="preserve"> 35026</w:t>
            </w:r>
            <w:r w:rsidR="00CA07FA" w:rsidRPr="00847D52">
              <w:rPr>
                <w:lang w:val="ro-RO"/>
              </w:rPr>
              <w:t>, Italia</w:t>
            </w:r>
          </w:p>
        </w:tc>
      </w:tr>
    </w:tbl>
    <w:p w:rsidR="00B66405" w:rsidRPr="00847D52" w:rsidRDefault="00B66405" w:rsidP="00847D52">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47D52" w:rsidTr="006B235A">
        <w:tc>
          <w:tcPr>
            <w:tcW w:w="9923" w:type="dxa"/>
          </w:tcPr>
          <w:p w:rsidR="00CA07FA" w:rsidRPr="00847D52" w:rsidRDefault="00385365" w:rsidP="00847D52">
            <w:pPr>
              <w:rPr>
                <w:b/>
                <w:lang w:val="ro-RO"/>
              </w:rPr>
            </w:pPr>
            <w:r w:rsidRPr="00847D52">
              <w:rPr>
                <w:b/>
                <w:lang w:val="ro-RO"/>
              </w:rPr>
              <w:t>NUMELE FABRICANTULUI  PRODUSULUI BIOCID</w:t>
            </w:r>
            <w:r w:rsidRPr="00847D52">
              <w:rPr>
                <w:lang w:val="ro-RO"/>
              </w:rPr>
              <w:t xml:space="preserve">: </w:t>
            </w:r>
            <w:r w:rsidR="00CA07FA" w:rsidRPr="00847D52">
              <w:rPr>
                <w:b/>
                <w:lang w:val="ro-RO"/>
              </w:rPr>
              <w:t>Zapi S.p.A</w:t>
            </w:r>
          </w:p>
          <w:p w:rsidR="006C64F0" w:rsidRPr="00847D52" w:rsidRDefault="000817E4" w:rsidP="00847D52">
            <w:r w:rsidRPr="00847D52">
              <w:rPr>
                <w:lang w:val="ro-RO"/>
              </w:rPr>
              <w:t>Adresa:</w:t>
            </w:r>
            <w:r w:rsidR="00EE6243" w:rsidRPr="00847D52">
              <w:rPr>
                <w:lang w:val="ro-RO"/>
              </w:rPr>
              <w:t xml:space="preserve"> </w:t>
            </w:r>
            <w:r w:rsidR="00CA07FA" w:rsidRPr="00847D52">
              <w:rPr>
                <w:lang w:val="ro-RO"/>
              </w:rPr>
              <w:t>Via Terza Strada 12, Conselve (Pd)</w:t>
            </w:r>
            <w:r w:rsidR="00451F91" w:rsidRPr="00847D52">
              <w:rPr>
                <w:lang w:val="ro-RO"/>
              </w:rPr>
              <w:t>35026</w:t>
            </w:r>
            <w:r w:rsidR="00CA07FA" w:rsidRPr="00847D52">
              <w:rPr>
                <w:lang w:val="ro-RO"/>
              </w:rPr>
              <w:t>, Italia</w:t>
            </w:r>
          </w:p>
        </w:tc>
      </w:tr>
    </w:tbl>
    <w:p w:rsidR="003E25B6" w:rsidRPr="00847D52" w:rsidRDefault="003E25B6" w:rsidP="00847D52">
      <w:pPr>
        <w:pStyle w:val="CM4"/>
        <w:rPr>
          <w:rFonts w:ascii="Times New Roman" w:hAnsi="Times New Roman"/>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47D52" w:rsidTr="006B235A">
        <w:tc>
          <w:tcPr>
            <w:tcW w:w="9923" w:type="dxa"/>
          </w:tcPr>
          <w:p w:rsidR="00522E43" w:rsidRPr="00847D52" w:rsidRDefault="00385365" w:rsidP="00847D52">
            <w:pPr>
              <w:rPr>
                <w:b/>
                <w:lang w:val="ro-RO"/>
              </w:rPr>
            </w:pPr>
            <w:r w:rsidRPr="00847D52">
              <w:rPr>
                <w:b/>
                <w:lang w:val="ro-RO"/>
              </w:rPr>
              <w:t>NUMELE FABRICANTULUI  SUBSTANTEI ACTIVE:</w:t>
            </w:r>
            <w:r w:rsidR="00EE6243" w:rsidRPr="00847D52">
              <w:rPr>
                <w:b/>
                <w:lang w:val="ro-RO"/>
              </w:rPr>
              <w:t xml:space="preserve"> </w:t>
            </w:r>
            <w:r w:rsidR="007C77B1" w:rsidRPr="00847D52">
              <w:rPr>
                <w:b/>
                <w:lang w:val="ro-RO"/>
              </w:rPr>
              <w:t>Pelgar International Limited</w:t>
            </w:r>
          </w:p>
          <w:p w:rsidR="007C77B1" w:rsidRPr="00847D52" w:rsidRDefault="000817E4" w:rsidP="00847D52">
            <w:r w:rsidRPr="00847D52">
              <w:rPr>
                <w:lang w:val="ro-RO"/>
              </w:rPr>
              <w:t xml:space="preserve">Adresa: </w:t>
            </w:r>
            <w:r w:rsidR="007C77B1" w:rsidRPr="00847D52">
              <w:rPr>
                <w:lang w:val="ro-RO"/>
              </w:rPr>
              <w:t>Unitatea 13, Newman Lane, Alton, Hami</w:t>
            </w:r>
            <w:r w:rsidR="00EE6243" w:rsidRPr="00847D52">
              <w:rPr>
                <w:lang w:val="ro-RO"/>
              </w:rPr>
              <w:t>pshire, GU34 2QR, Marea Britanie</w:t>
            </w:r>
          </w:p>
          <w:p w:rsidR="00062B98" w:rsidRPr="00847D52" w:rsidRDefault="00062B98" w:rsidP="00847D52">
            <w:r w:rsidRPr="00847D52">
              <w:t>Loc de productie:</w:t>
            </w:r>
            <w:r w:rsidR="00EE6243" w:rsidRPr="00847D52">
              <w:t xml:space="preserve"> </w:t>
            </w:r>
            <w:r w:rsidR="007C77B1" w:rsidRPr="00847D52">
              <w:t>Prazska 54, Kolin, 28002, Republica</w:t>
            </w:r>
            <w:r w:rsidR="00EE6243" w:rsidRPr="00847D52">
              <w:t xml:space="preserve"> </w:t>
            </w:r>
            <w:r w:rsidR="007C77B1" w:rsidRPr="00847D52">
              <w:t>Ceha.</w:t>
            </w:r>
          </w:p>
        </w:tc>
      </w:tr>
    </w:tbl>
    <w:p w:rsidR="00EE6243" w:rsidRPr="00847D52" w:rsidRDefault="00EE6243" w:rsidP="00847D52">
      <w:pPr>
        <w:pStyle w:val="NoSpacing"/>
        <w:rPr>
          <w:b/>
          <w:lang w:val="ro-RO"/>
        </w:rPr>
      </w:pPr>
    </w:p>
    <w:p w:rsidR="00B66405" w:rsidRPr="00847D52" w:rsidRDefault="00AB2496" w:rsidP="00847D52">
      <w:pPr>
        <w:pStyle w:val="NoSpacing"/>
        <w:rPr>
          <w:b/>
          <w:lang w:val="ro-RO"/>
        </w:rPr>
      </w:pPr>
      <w:r w:rsidRPr="00847D52">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47D52" w:rsidTr="006B235A">
        <w:tc>
          <w:tcPr>
            <w:tcW w:w="9923" w:type="dxa"/>
          </w:tcPr>
          <w:p w:rsidR="00B66405" w:rsidRPr="00847D52" w:rsidRDefault="00467F1E" w:rsidP="00847D52">
            <w:pPr>
              <w:pStyle w:val="NoSpacing"/>
              <w:rPr>
                <w:lang w:val="ro-RO"/>
              </w:rPr>
            </w:pPr>
            <w:r w:rsidRPr="00847D52">
              <w:rPr>
                <w:b/>
                <w:lang w:val="ro-RO"/>
              </w:rPr>
              <w:t>TIPUL DE PRODUS</w:t>
            </w:r>
            <w:r w:rsidR="00AB2496" w:rsidRPr="00847D52">
              <w:rPr>
                <w:lang w:val="fr-FR"/>
              </w:rPr>
              <w:t>:</w:t>
            </w:r>
            <w:r w:rsidR="004B30C0" w:rsidRPr="00847D52">
              <w:rPr>
                <w:rFonts w:eastAsiaTheme="minorHAnsi"/>
              </w:rPr>
              <w:t xml:space="preserve"> TP </w:t>
            </w:r>
            <w:r w:rsidR="00573130" w:rsidRPr="00847D52">
              <w:rPr>
                <w:rFonts w:eastAsiaTheme="minorHAnsi"/>
              </w:rPr>
              <w:t>14-Rodenticide</w:t>
            </w:r>
          </w:p>
        </w:tc>
      </w:tr>
    </w:tbl>
    <w:p w:rsidR="00EE6243" w:rsidRPr="00847D52" w:rsidRDefault="00EE6243" w:rsidP="00847D52">
      <w:pPr>
        <w:pStyle w:val="Default"/>
        <w:rPr>
          <w:rFonts w:ascii="Times New Roman" w:hAnsi="Times New Roman" w:cs="Times New Roman"/>
          <w:b/>
          <w:lang w:val="ro-RO"/>
        </w:rPr>
      </w:pPr>
    </w:p>
    <w:p w:rsidR="00B66405" w:rsidRPr="00847D52" w:rsidRDefault="00AB2496" w:rsidP="00847D52">
      <w:pPr>
        <w:pStyle w:val="Default"/>
        <w:rPr>
          <w:rFonts w:ascii="Times New Roman" w:hAnsi="Times New Roman" w:cs="Times New Roman"/>
          <w:b/>
          <w:lang w:val="ro-RO"/>
        </w:rPr>
      </w:pPr>
      <w:r w:rsidRPr="00847D52">
        <w:rPr>
          <w:rFonts w:ascii="Times New Roman" w:hAnsi="Times New Roman" w:cs="Times New Roman"/>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47D52" w:rsidTr="006B235A">
        <w:tc>
          <w:tcPr>
            <w:tcW w:w="9923" w:type="dxa"/>
          </w:tcPr>
          <w:p w:rsidR="00B66405" w:rsidRPr="00847D52" w:rsidRDefault="00467F1E" w:rsidP="00847D52">
            <w:pPr>
              <w:rPr>
                <w:lang w:val="ro-RO"/>
              </w:rPr>
            </w:pPr>
            <w:r w:rsidRPr="00847D52">
              <w:rPr>
                <w:b/>
                <w:lang w:val="ro-RO"/>
              </w:rPr>
              <w:t>CATEGORIILE DE UTILIZATORI</w:t>
            </w:r>
            <w:r w:rsidR="00AF0C71" w:rsidRPr="00847D52">
              <w:rPr>
                <w:lang w:val="ro-RO"/>
              </w:rPr>
              <w:t>:</w:t>
            </w:r>
            <w:r w:rsidR="00EE6243" w:rsidRPr="00847D52">
              <w:rPr>
                <w:lang w:val="ro-RO"/>
              </w:rPr>
              <w:t xml:space="preserve"> </w:t>
            </w:r>
            <w:r w:rsidR="00B85AF7" w:rsidRPr="00847D52">
              <w:rPr>
                <w:lang w:val="ro-RO"/>
              </w:rPr>
              <w:t>Profesionisti cu competenta certificata</w:t>
            </w:r>
          </w:p>
        </w:tc>
      </w:tr>
    </w:tbl>
    <w:p w:rsidR="0085643D" w:rsidRPr="00847D52" w:rsidRDefault="0085643D" w:rsidP="00847D52">
      <w:pPr>
        <w:pStyle w:val="Default"/>
        <w:rPr>
          <w:rFonts w:ascii="Times New Roman" w:hAnsi="Times New Roman" w:cs="Times New Roman"/>
          <w:lang w:val="ro-RO"/>
        </w:rPr>
      </w:pPr>
    </w:p>
    <w:p w:rsidR="00B66405" w:rsidRPr="00847D52" w:rsidRDefault="00AB2496" w:rsidP="00847D52">
      <w:pPr>
        <w:pStyle w:val="Default"/>
        <w:rPr>
          <w:rFonts w:ascii="Times New Roman" w:hAnsi="Times New Roman" w:cs="Times New Roman"/>
          <w:b/>
          <w:lang w:val="ro-RO"/>
        </w:rPr>
      </w:pPr>
      <w:r w:rsidRPr="00847D52">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47D52" w:rsidTr="00AB2496">
        <w:trPr>
          <w:trHeight w:val="188"/>
        </w:trPr>
        <w:tc>
          <w:tcPr>
            <w:tcW w:w="9923" w:type="dxa"/>
          </w:tcPr>
          <w:p w:rsidR="005926A4" w:rsidRPr="00847D52" w:rsidRDefault="00467F1E" w:rsidP="00847D52">
            <w:pPr>
              <w:pStyle w:val="NoSpacing"/>
              <w:rPr>
                <w:lang w:val="ro-RO"/>
              </w:rPr>
            </w:pPr>
            <w:r w:rsidRPr="00847D52">
              <w:rPr>
                <w:b/>
                <w:lang w:val="ro-RO"/>
              </w:rPr>
              <w:t>TIPUL PREPARATULUI</w:t>
            </w:r>
            <w:r w:rsidR="00816917" w:rsidRPr="00847D52">
              <w:rPr>
                <w:b/>
                <w:lang w:val="ro-RO"/>
              </w:rPr>
              <w:t>:</w:t>
            </w:r>
            <w:r w:rsidR="00D2528F" w:rsidRPr="00847D52">
              <w:rPr>
                <w:b/>
                <w:lang w:val="ro-RO"/>
              </w:rPr>
              <w:t xml:space="preserve"> </w:t>
            </w:r>
            <w:r w:rsidR="00AC33A4" w:rsidRPr="00847D52">
              <w:t>Produsul</w:t>
            </w:r>
            <w:r w:rsidR="00D2528F" w:rsidRPr="00847D52">
              <w:t xml:space="preserve"> </w:t>
            </w:r>
            <w:r w:rsidR="00AC33A4" w:rsidRPr="00847D52">
              <w:t>constă</w:t>
            </w:r>
            <w:r w:rsidR="00D2528F" w:rsidRPr="00847D52">
              <w:t xml:space="preserve"> </w:t>
            </w:r>
            <w:r w:rsidR="00AC33A4" w:rsidRPr="00847D52">
              <w:t>în</w:t>
            </w:r>
            <w:r w:rsidR="00D2528F" w:rsidRPr="00847D52">
              <w:t xml:space="preserve"> </w:t>
            </w:r>
            <w:r w:rsidR="00AC33A4" w:rsidRPr="00847D52">
              <w:t>momeală</w:t>
            </w:r>
            <w:r w:rsidR="00D2528F" w:rsidRPr="00847D52">
              <w:t xml:space="preserve"> </w:t>
            </w:r>
            <w:r w:rsidR="00AC33A4" w:rsidRPr="00847D52">
              <w:t>rodenticidă sub formă de calup</w:t>
            </w:r>
            <w:r w:rsidR="00D2528F" w:rsidRPr="00847D52">
              <w:t xml:space="preserve"> </w:t>
            </w:r>
            <w:r w:rsidR="00AC33A4" w:rsidRPr="00847D52">
              <w:t>gata de utilizare</w:t>
            </w:r>
            <w:r w:rsidR="00D2528F" w:rsidRPr="00847D52">
              <w:t xml:space="preserve"> </w:t>
            </w:r>
            <w:r w:rsidR="00AC33A4" w:rsidRPr="00847D52">
              <w:t>pentru</w:t>
            </w:r>
            <w:r w:rsidR="00D2528F" w:rsidRPr="00847D52">
              <w:t xml:space="preserve"> </w:t>
            </w:r>
            <w:r w:rsidR="00AC33A4" w:rsidRPr="00847D52">
              <w:t>uz</w:t>
            </w:r>
            <w:r w:rsidR="003B2A7A" w:rsidRPr="00847D52">
              <w:t xml:space="preserve"> profes</w:t>
            </w:r>
            <w:r w:rsidR="00D2528F" w:rsidRPr="00847D52">
              <w:t xml:space="preserve">ional </w:t>
            </w:r>
            <w:r w:rsidR="00AC33A4" w:rsidRPr="00847D52">
              <w:t>pentru</w:t>
            </w:r>
            <w:r w:rsidR="00D2528F" w:rsidRPr="00847D52">
              <w:t xml:space="preserve"> </w:t>
            </w:r>
            <w:r w:rsidR="00AC33A4" w:rsidRPr="00847D52">
              <w:t>combaterea</w:t>
            </w:r>
            <w:r w:rsidR="00D2528F" w:rsidRPr="00847D52">
              <w:t xml:space="preserve"> </w:t>
            </w:r>
            <w:r w:rsidR="00AC33A4" w:rsidRPr="00847D52">
              <w:t>infestării cu şoarece de casă</w:t>
            </w:r>
            <w:r w:rsidR="00EE6243" w:rsidRPr="00847D52">
              <w:t xml:space="preserve"> </w:t>
            </w:r>
            <w:r w:rsidR="00EE6243" w:rsidRPr="00847D52">
              <w:rPr>
                <w:i/>
              </w:rPr>
              <w:t>(</w:t>
            </w:r>
            <w:r w:rsidR="00AC33A4" w:rsidRPr="00847D52">
              <w:rPr>
                <w:i/>
              </w:rPr>
              <w:t>Mus musculus</w:t>
            </w:r>
            <w:r w:rsidR="00AC33A4" w:rsidRPr="00847D52">
              <w:t>)  şi cu şobolan</w:t>
            </w:r>
            <w:r w:rsidR="00D2528F" w:rsidRPr="00847D52">
              <w:t xml:space="preserve"> </w:t>
            </w:r>
            <w:r w:rsidR="00AC33A4" w:rsidRPr="00847D52">
              <w:t>brun (</w:t>
            </w:r>
            <w:r w:rsidR="00485EF8" w:rsidRPr="00847D52">
              <w:rPr>
                <w:i/>
              </w:rPr>
              <w:t>R</w:t>
            </w:r>
            <w:r w:rsidR="00AC33A4" w:rsidRPr="00847D52">
              <w:rPr>
                <w:i/>
              </w:rPr>
              <w:t>attus</w:t>
            </w:r>
            <w:r w:rsidR="00D2528F" w:rsidRPr="00847D52">
              <w:rPr>
                <w:i/>
              </w:rPr>
              <w:t xml:space="preserve"> </w:t>
            </w:r>
            <w:r w:rsidR="00AC33A4" w:rsidRPr="00847D52">
              <w:rPr>
                <w:i/>
              </w:rPr>
              <w:t>norvegicus</w:t>
            </w:r>
            <w:r w:rsidR="00AC33A4" w:rsidRPr="00847D52">
              <w:t>) în</w:t>
            </w:r>
            <w:r w:rsidR="00D2528F" w:rsidRPr="00847D52">
              <w:t xml:space="preserve"> </w:t>
            </w:r>
            <w:r w:rsidR="00AC33A4" w:rsidRPr="00847D52">
              <w:t>interiorul</w:t>
            </w:r>
            <w:r w:rsidR="00D2528F" w:rsidRPr="00847D52">
              <w:t xml:space="preserve"> </w:t>
            </w:r>
            <w:r w:rsidR="00AC33A4" w:rsidRPr="00847D52">
              <w:t>şi</w:t>
            </w:r>
            <w:r w:rsidR="00D2528F" w:rsidRPr="00847D52">
              <w:t xml:space="preserve"> </w:t>
            </w:r>
            <w:r w:rsidR="00AC33A4" w:rsidRPr="00847D52">
              <w:t>în</w:t>
            </w:r>
            <w:r w:rsidR="00D2528F" w:rsidRPr="00847D52">
              <w:t xml:space="preserve"> </w:t>
            </w:r>
            <w:r w:rsidR="00AC33A4" w:rsidRPr="00847D52">
              <w:t>jurul</w:t>
            </w:r>
            <w:r w:rsidR="00D2528F" w:rsidRPr="00847D52">
              <w:t xml:space="preserve"> </w:t>
            </w:r>
            <w:r w:rsidR="00AC33A4" w:rsidRPr="00847D52">
              <w:t>clădirilor. Substanț</w:t>
            </w:r>
            <w:r w:rsidR="00EE6243" w:rsidRPr="00847D52">
              <w:t>a</w:t>
            </w:r>
            <w:r w:rsidR="003B2A7A" w:rsidRPr="00847D52">
              <w:t xml:space="preserve"> activa</w:t>
            </w:r>
            <w:r w:rsidR="00D2528F" w:rsidRPr="00847D52">
              <w:t xml:space="preserve"> </w:t>
            </w:r>
            <w:r w:rsidR="00EE6243" w:rsidRPr="00847D52">
              <w:t>este</w:t>
            </w:r>
            <w:r w:rsidR="00D2528F" w:rsidRPr="00847D52">
              <w:t xml:space="preserve"> </w:t>
            </w:r>
            <w:r w:rsidR="00EE6243" w:rsidRPr="00847D52">
              <w:t>anticoagulant</w:t>
            </w:r>
            <w:r w:rsidR="00AC33A4" w:rsidRPr="00847D52">
              <w:t>,</w:t>
            </w:r>
            <w:r w:rsidR="00D2528F" w:rsidRPr="00847D52">
              <w:t xml:space="preserve"> </w:t>
            </w:r>
            <w:r w:rsidR="00AC33A4" w:rsidRPr="00847D52">
              <w:t>toxină cu acțiune</w:t>
            </w:r>
            <w:r w:rsidR="00D2528F" w:rsidRPr="00847D52">
              <w:t xml:space="preserve"> </w:t>
            </w:r>
            <w:r w:rsidR="00AC33A4" w:rsidRPr="00847D52">
              <w:t>prin</w:t>
            </w:r>
            <w:r w:rsidR="00D2528F" w:rsidRPr="00847D52">
              <w:t xml:space="preserve"> </w:t>
            </w:r>
            <w:r w:rsidR="00AC33A4" w:rsidRPr="00847D52">
              <w:t>ingestie</w:t>
            </w:r>
            <w:r w:rsidR="00D2528F" w:rsidRPr="00847D52">
              <w:t xml:space="preserve"> </w:t>
            </w:r>
            <w:r w:rsidR="00AC33A4" w:rsidRPr="00847D52">
              <w:t>ce</w:t>
            </w:r>
            <w:r w:rsidR="00D2528F" w:rsidRPr="00847D52">
              <w:t xml:space="preserve"> </w:t>
            </w:r>
            <w:r w:rsidR="00AC33A4" w:rsidRPr="00847D52">
              <w:t>provoacă</w:t>
            </w:r>
            <w:r w:rsidR="00D2528F" w:rsidRPr="00847D52">
              <w:t xml:space="preserve"> </w:t>
            </w:r>
            <w:r w:rsidR="00AC33A4" w:rsidRPr="00847D52">
              <w:t>mortalitate</w:t>
            </w:r>
            <w:r w:rsidR="00D2528F" w:rsidRPr="00847D52">
              <w:t xml:space="preserve"> </w:t>
            </w:r>
            <w:r w:rsidR="00AC33A4" w:rsidRPr="00847D52">
              <w:t>rodentelor la 2-4 zile de la ingerare. Produsul nu se foloseşte</w:t>
            </w:r>
            <w:r w:rsidR="00D2528F" w:rsidRPr="00847D52">
              <w:t xml:space="preserve"> </w:t>
            </w:r>
            <w:r w:rsidR="00AC33A4" w:rsidRPr="00847D52">
              <w:t>în</w:t>
            </w:r>
            <w:r w:rsidR="00D2528F" w:rsidRPr="00847D52">
              <w:t xml:space="preserve"> </w:t>
            </w:r>
            <w:r w:rsidR="00AC33A4" w:rsidRPr="00847D52">
              <w:t>agricultură.</w:t>
            </w:r>
          </w:p>
        </w:tc>
      </w:tr>
    </w:tbl>
    <w:p w:rsidR="00B423AA" w:rsidRPr="00847D52" w:rsidRDefault="00B423AA" w:rsidP="00847D52">
      <w:pPr>
        <w:pStyle w:val="NoSpacing"/>
        <w:rPr>
          <w:b/>
          <w:lang w:val="ro-RO"/>
        </w:rPr>
      </w:pPr>
    </w:p>
    <w:p w:rsidR="00B66405" w:rsidRPr="00847D52" w:rsidRDefault="00B66405" w:rsidP="00847D52">
      <w:pPr>
        <w:pStyle w:val="NoSpacing"/>
        <w:rPr>
          <w:b/>
          <w:lang w:val="ro-RO"/>
        </w:rPr>
      </w:pPr>
      <w:r w:rsidRPr="00847D52">
        <w:rPr>
          <w:b/>
          <w:lang w:val="ro-RO"/>
        </w:rPr>
        <w:t>IX</w:t>
      </w:r>
      <w:r w:rsidR="00203F73" w:rsidRPr="00847D52">
        <w:rPr>
          <w:b/>
          <w:lang w:val="ro-RO"/>
        </w:rPr>
        <w:t>.</w:t>
      </w:r>
      <w:r w:rsidR="00774E2B" w:rsidRPr="00847D52">
        <w:rPr>
          <w:b/>
          <w:lang w:val="ro-RO"/>
        </w:rPr>
        <w:t xml:space="preserve">COMPOZITIA CALITATIVĂ </w:t>
      </w:r>
      <w:r w:rsidR="00C43A97" w:rsidRPr="00847D52">
        <w:rPr>
          <w:b/>
          <w:lang w:val="ro-RO"/>
        </w:rPr>
        <w:t xml:space="preserve">SI CANTITATIVĂ </w:t>
      </w:r>
    </w:p>
    <w:p w:rsidR="00B66405" w:rsidRPr="00847D52" w:rsidRDefault="00B66405" w:rsidP="00847D52">
      <w:pPr>
        <w:pStyle w:val="NoSpacing"/>
        <w:numPr>
          <w:ilvl w:val="0"/>
          <w:numId w:val="33"/>
        </w:numPr>
        <w:rPr>
          <w:b/>
          <w:i/>
          <w:lang w:val="ro-RO"/>
        </w:rPr>
      </w:pPr>
      <w:r w:rsidRPr="00847D52">
        <w:rPr>
          <w:b/>
          <w:lang w:val="ro-RO"/>
        </w:rPr>
        <w:t>Substan</w:t>
      </w:r>
      <w:r w:rsidR="00D27580" w:rsidRPr="00847D52">
        <w:rPr>
          <w:b/>
          <w:lang w:val="ro-RO"/>
        </w:rPr>
        <w:t>t</w:t>
      </w:r>
      <w:r w:rsidR="005D143E" w:rsidRPr="00847D52">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9F2BA7" w:rsidRPr="00847D52" w:rsidTr="00170999">
        <w:tc>
          <w:tcPr>
            <w:tcW w:w="3261" w:type="dxa"/>
            <w:shd w:val="clear" w:color="auto" w:fill="auto"/>
          </w:tcPr>
          <w:p w:rsidR="009F2BA7" w:rsidRPr="00847D52" w:rsidRDefault="009F2BA7" w:rsidP="00847D52">
            <w:pPr>
              <w:pStyle w:val="NoSpacing"/>
              <w:rPr>
                <w:lang w:val="ro-RO"/>
              </w:rPr>
            </w:pPr>
            <w:r w:rsidRPr="00847D52">
              <w:rPr>
                <w:lang w:val="ro-RO"/>
              </w:rPr>
              <w:t>Denumirea comună</w:t>
            </w:r>
          </w:p>
        </w:tc>
        <w:tc>
          <w:tcPr>
            <w:tcW w:w="6662" w:type="dxa"/>
            <w:shd w:val="clear" w:color="auto" w:fill="auto"/>
          </w:tcPr>
          <w:p w:rsidR="009F2BA7" w:rsidRPr="00847D52" w:rsidRDefault="009F2BA7" w:rsidP="00847D52">
            <w:pPr>
              <w:pStyle w:val="NoSpacing"/>
            </w:pPr>
            <w:r w:rsidRPr="00847D52">
              <w:t>Brodifacoum</w:t>
            </w:r>
          </w:p>
        </w:tc>
      </w:tr>
      <w:tr w:rsidR="009F2BA7" w:rsidRPr="00847D52" w:rsidTr="00170999">
        <w:tc>
          <w:tcPr>
            <w:tcW w:w="3261" w:type="dxa"/>
            <w:shd w:val="clear" w:color="auto" w:fill="auto"/>
          </w:tcPr>
          <w:p w:rsidR="009F2BA7" w:rsidRPr="00847D52" w:rsidRDefault="009F2BA7" w:rsidP="00847D52">
            <w:pPr>
              <w:pStyle w:val="NoSpacing"/>
              <w:rPr>
                <w:lang w:val="ro-RO"/>
              </w:rPr>
            </w:pPr>
            <w:r w:rsidRPr="00847D52">
              <w:rPr>
                <w:lang w:val="ro-RO"/>
              </w:rPr>
              <w:t>Denumirea IUPAC</w:t>
            </w:r>
          </w:p>
        </w:tc>
        <w:tc>
          <w:tcPr>
            <w:tcW w:w="6662" w:type="dxa"/>
            <w:shd w:val="clear" w:color="auto" w:fill="auto"/>
          </w:tcPr>
          <w:p w:rsidR="009F2BA7" w:rsidRPr="00847D52" w:rsidRDefault="009F2BA7" w:rsidP="00847D52">
            <w:pPr>
              <w:pStyle w:val="NoSpacing"/>
            </w:pPr>
            <w:r w:rsidRPr="00847D52">
              <w:t>[3-(4’-bromobiohenyl-4-yl)-1,2,3,4-tetrahydro-1-naphtyl]-4-hydroxycoumarin</w:t>
            </w:r>
          </w:p>
        </w:tc>
      </w:tr>
      <w:tr w:rsidR="009F2BA7" w:rsidRPr="00847D52" w:rsidTr="00170999">
        <w:tc>
          <w:tcPr>
            <w:tcW w:w="3261" w:type="dxa"/>
            <w:shd w:val="clear" w:color="auto" w:fill="auto"/>
          </w:tcPr>
          <w:p w:rsidR="009F2BA7" w:rsidRPr="00847D52" w:rsidRDefault="009F2BA7" w:rsidP="00847D52">
            <w:pPr>
              <w:pStyle w:val="NoSpacing"/>
              <w:rPr>
                <w:lang w:val="ro-RO"/>
              </w:rPr>
            </w:pPr>
            <w:r w:rsidRPr="00847D52">
              <w:rPr>
                <w:lang w:val="ro-RO"/>
              </w:rPr>
              <w:t>Numar CAS</w:t>
            </w:r>
          </w:p>
        </w:tc>
        <w:tc>
          <w:tcPr>
            <w:tcW w:w="6662" w:type="dxa"/>
            <w:shd w:val="clear" w:color="auto" w:fill="auto"/>
          </w:tcPr>
          <w:p w:rsidR="009F2BA7" w:rsidRPr="00847D52" w:rsidRDefault="009F2BA7" w:rsidP="00847D52">
            <w:pPr>
              <w:pStyle w:val="NoSpacing"/>
            </w:pPr>
            <w:r w:rsidRPr="00847D52">
              <w:t>56073-10-0</w:t>
            </w:r>
          </w:p>
        </w:tc>
      </w:tr>
      <w:tr w:rsidR="009F2BA7" w:rsidRPr="00847D52" w:rsidTr="00170999">
        <w:tc>
          <w:tcPr>
            <w:tcW w:w="3261" w:type="dxa"/>
            <w:shd w:val="clear" w:color="auto" w:fill="auto"/>
          </w:tcPr>
          <w:p w:rsidR="009F2BA7" w:rsidRPr="00847D52" w:rsidRDefault="009F2BA7" w:rsidP="00847D52">
            <w:pPr>
              <w:pStyle w:val="NoSpacing"/>
              <w:rPr>
                <w:lang w:val="ro-RO"/>
              </w:rPr>
            </w:pPr>
            <w:r w:rsidRPr="00847D52">
              <w:rPr>
                <w:lang w:val="ro-RO"/>
              </w:rPr>
              <w:t>Numar CE</w:t>
            </w:r>
          </w:p>
        </w:tc>
        <w:tc>
          <w:tcPr>
            <w:tcW w:w="6662" w:type="dxa"/>
            <w:shd w:val="clear" w:color="auto" w:fill="auto"/>
          </w:tcPr>
          <w:p w:rsidR="009F2BA7" w:rsidRPr="00847D52" w:rsidRDefault="009F2BA7" w:rsidP="00847D52">
            <w:pPr>
              <w:pStyle w:val="NoSpacing"/>
            </w:pPr>
            <w:r w:rsidRPr="00847D52">
              <w:t>259-980-5</w:t>
            </w:r>
          </w:p>
        </w:tc>
      </w:tr>
      <w:tr w:rsidR="009F2BA7" w:rsidRPr="00847D52" w:rsidTr="00170999">
        <w:tc>
          <w:tcPr>
            <w:tcW w:w="3261" w:type="dxa"/>
            <w:shd w:val="clear" w:color="auto" w:fill="auto"/>
          </w:tcPr>
          <w:p w:rsidR="009F2BA7" w:rsidRPr="00847D52" w:rsidRDefault="009F2BA7" w:rsidP="00847D52">
            <w:pPr>
              <w:pStyle w:val="NoSpacing"/>
              <w:rPr>
                <w:lang w:val="ro-RO"/>
              </w:rPr>
            </w:pPr>
            <w:r w:rsidRPr="00847D52">
              <w:rPr>
                <w:lang w:val="ro-RO"/>
              </w:rPr>
              <w:t>Continut de substantă activă</w:t>
            </w:r>
          </w:p>
        </w:tc>
        <w:tc>
          <w:tcPr>
            <w:tcW w:w="6662" w:type="dxa"/>
            <w:shd w:val="clear" w:color="auto" w:fill="auto"/>
          </w:tcPr>
          <w:p w:rsidR="009F2BA7" w:rsidRPr="00847D52" w:rsidRDefault="009F2BA7" w:rsidP="00847D52">
            <w:pPr>
              <w:pStyle w:val="NoSpacing"/>
              <w:rPr>
                <w:lang w:val="ro-RO"/>
              </w:rPr>
            </w:pPr>
            <w:r w:rsidRPr="00847D52">
              <w:rPr>
                <w:lang w:val="ro-RO"/>
              </w:rPr>
              <w:t>0,005%</w:t>
            </w:r>
          </w:p>
        </w:tc>
      </w:tr>
    </w:tbl>
    <w:p w:rsidR="009F2BA7" w:rsidRPr="00847D52" w:rsidRDefault="009F2BA7" w:rsidP="00847D52">
      <w:pPr>
        <w:pStyle w:val="NoSpacing"/>
        <w:rPr>
          <w:b/>
          <w:i/>
          <w:lang w:val="ro-RO"/>
        </w:rPr>
      </w:pPr>
    </w:p>
    <w:p w:rsidR="00B66405" w:rsidRPr="00847D52" w:rsidRDefault="00B66405" w:rsidP="00847D52">
      <w:pPr>
        <w:pStyle w:val="ListParagraph"/>
        <w:numPr>
          <w:ilvl w:val="0"/>
          <w:numId w:val="33"/>
        </w:numPr>
        <w:rPr>
          <w:b/>
          <w:lang w:val="ro-RO"/>
        </w:rPr>
      </w:pPr>
      <w:r w:rsidRPr="00847D52">
        <w:rPr>
          <w:b/>
          <w:lang w:val="ro-RO"/>
        </w:rPr>
        <w:t>Substan</w:t>
      </w:r>
      <w:r w:rsidR="003E25B6" w:rsidRPr="00847D52">
        <w:rPr>
          <w:b/>
          <w:lang w:val="ro-RO"/>
        </w:rPr>
        <w:t>t</w:t>
      </w:r>
      <w:r w:rsidRPr="00847D52">
        <w:rPr>
          <w:b/>
          <w:lang w:val="ro-RO"/>
        </w:rPr>
        <w:t>a inactivă/nonactivă</w:t>
      </w:r>
      <w:r w:rsidR="00385365" w:rsidRPr="00847D52">
        <w:rPr>
          <w:b/>
          <w:lang w:val="ro-RO"/>
        </w:rPr>
        <w:t xml:space="preserve"> – nu se specifica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E43E00" w:rsidRPr="00847D52" w:rsidTr="00170999">
        <w:tc>
          <w:tcPr>
            <w:tcW w:w="3261" w:type="dxa"/>
            <w:shd w:val="clear" w:color="auto" w:fill="auto"/>
          </w:tcPr>
          <w:p w:rsidR="00E43E00" w:rsidRPr="00847D52" w:rsidRDefault="00E43E00" w:rsidP="00847D52">
            <w:pPr>
              <w:pStyle w:val="NoSpacing"/>
              <w:rPr>
                <w:lang w:val="ro-RO"/>
              </w:rPr>
            </w:pPr>
            <w:r w:rsidRPr="00847D52">
              <w:rPr>
                <w:lang w:val="ro-RO"/>
              </w:rPr>
              <w:t>Denumirea IUPAC</w:t>
            </w:r>
          </w:p>
        </w:tc>
        <w:tc>
          <w:tcPr>
            <w:tcW w:w="6662" w:type="dxa"/>
            <w:shd w:val="clear" w:color="auto" w:fill="auto"/>
          </w:tcPr>
          <w:p w:rsidR="00E43E00" w:rsidRPr="00847D52" w:rsidRDefault="00E43E00" w:rsidP="00847D52">
            <w:pPr>
              <w:pStyle w:val="NoSpacing"/>
            </w:pPr>
            <w:r w:rsidRPr="00847D52">
              <w:t>1,2-benzisothiazol-3(2H)-one</w:t>
            </w:r>
          </w:p>
        </w:tc>
      </w:tr>
      <w:tr w:rsidR="00E43E00" w:rsidRPr="00847D52" w:rsidTr="00170999">
        <w:tc>
          <w:tcPr>
            <w:tcW w:w="3261" w:type="dxa"/>
            <w:shd w:val="clear" w:color="auto" w:fill="auto"/>
          </w:tcPr>
          <w:p w:rsidR="00E43E00" w:rsidRPr="00847D52" w:rsidRDefault="00E43E00" w:rsidP="00847D52">
            <w:pPr>
              <w:pStyle w:val="NoSpacing"/>
              <w:rPr>
                <w:lang w:val="ro-RO"/>
              </w:rPr>
            </w:pPr>
            <w:r w:rsidRPr="00847D52">
              <w:rPr>
                <w:lang w:val="ro-RO"/>
              </w:rPr>
              <w:t>Numar CAS</w:t>
            </w:r>
          </w:p>
        </w:tc>
        <w:tc>
          <w:tcPr>
            <w:tcW w:w="6662" w:type="dxa"/>
            <w:shd w:val="clear" w:color="auto" w:fill="auto"/>
          </w:tcPr>
          <w:p w:rsidR="00E43E00" w:rsidRPr="00847D52" w:rsidRDefault="00E43E00" w:rsidP="00847D52">
            <w:pPr>
              <w:pStyle w:val="NoSpacing"/>
            </w:pPr>
            <w:r w:rsidRPr="00847D52">
              <w:t>2634-33-5</w:t>
            </w:r>
          </w:p>
        </w:tc>
      </w:tr>
      <w:tr w:rsidR="00E43E00" w:rsidRPr="00847D52" w:rsidTr="00170999">
        <w:tc>
          <w:tcPr>
            <w:tcW w:w="3261" w:type="dxa"/>
            <w:shd w:val="clear" w:color="auto" w:fill="auto"/>
          </w:tcPr>
          <w:p w:rsidR="00E43E00" w:rsidRPr="00847D52" w:rsidRDefault="00E43E00" w:rsidP="00847D52">
            <w:pPr>
              <w:pStyle w:val="NoSpacing"/>
              <w:rPr>
                <w:lang w:val="ro-RO"/>
              </w:rPr>
            </w:pPr>
            <w:r w:rsidRPr="00847D52">
              <w:rPr>
                <w:lang w:val="ro-RO"/>
              </w:rPr>
              <w:t>Numar CE</w:t>
            </w:r>
          </w:p>
        </w:tc>
        <w:tc>
          <w:tcPr>
            <w:tcW w:w="6662" w:type="dxa"/>
            <w:shd w:val="clear" w:color="auto" w:fill="auto"/>
          </w:tcPr>
          <w:p w:rsidR="00E43E00" w:rsidRPr="00847D52" w:rsidRDefault="00E43E00" w:rsidP="00847D52">
            <w:pPr>
              <w:pStyle w:val="NoSpacing"/>
            </w:pPr>
            <w:r w:rsidRPr="00847D52">
              <w:t>220-120-9</w:t>
            </w:r>
          </w:p>
        </w:tc>
      </w:tr>
      <w:tr w:rsidR="00E43E00" w:rsidRPr="00847D52" w:rsidTr="00170999">
        <w:tc>
          <w:tcPr>
            <w:tcW w:w="3261" w:type="dxa"/>
            <w:shd w:val="clear" w:color="auto" w:fill="auto"/>
          </w:tcPr>
          <w:p w:rsidR="00E43E00" w:rsidRPr="00847D52" w:rsidRDefault="00E43E00" w:rsidP="00847D52">
            <w:pPr>
              <w:pStyle w:val="NoSpacing"/>
              <w:rPr>
                <w:lang w:val="ro-RO"/>
              </w:rPr>
            </w:pPr>
            <w:r w:rsidRPr="00847D52">
              <w:rPr>
                <w:lang w:val="ro-RO"/>
              </w:rPr>
              <w:t>Continut de substantă activă</w:t>
            </w:r>
          </w:p>
        </w:tc>
        <w:tc>
          <w:tcPr>
            <w:tcW w:w="6662" w:type="dxa"/>
            <w:shd w:val="clear" w:color="auto" w:fill="auto"/>
          </w:tcPr>
          <w:p w:rsidR="00E43E00" w:rsidRPr="00847D52" w:rsidRDefault="00E43E00" w:rsidP="00847D52">
            <w:pPr>
              <w:pStyle w:val="NoSpacing"/>
              <w:rPr>
                <w:lang w:val="ro-RO"/>
              </w:rPr>
            </w:pPr>
            <w:r w:rsidRPr="00847D52">
              <w:rPr>
                <w:lang w:val="ro-RO"/>
              </w:rPr>
              <w:t>0,01%</w:t>
            </w:r>
          </w:p>
        </w:tc>
      </w:tr>
    </w:tbl>
    <w:p w:rsidR="00B423AA" w:rsidRPr="00847D52" w:rsidRDefault="00B423AA" w:rsidP="00847D52">
      <w:pPr>
        <w:pStyle w:val="NoSpacing"/>
        <w:rPr>
          <w:b/>
          <w:lang w:val="ro-RO"/>
        </w:rPr>
      </w:pPr>
    </w:p>
    <w:p w:rsidR="00B66405" w:rsidRPr="00847D52" w:rsidRDefault="00203F73" w:rsidP="00847D52">
      <w:pPr>
        <w:pStyle w:val="NoSpacing"/>
        <w:rPr>
          <w:b/>
          <w:lang w:val="ro-RO"/>
        </w:rPr>
      </w:pPr>
      <w:r w:rsidRPr="00847D52">
        <w:rPr>
          <w:b/>
          <w:lang w:val="ro-RO"/>
        </w:rPr>
        <w:t xml:space="preserve">X. </w:t>
      </w:r>
      <w:r w:rsidR="00B66405" w:rsidRPr="00847D52">
        <w:rPr>
          <w:b/>
          <w:lang w:val="ro-RO"/>
        </w:rPr>
        <w:t>CLASIFICAREA SI ETICHETAREA PRODUSULUI</w:t>
      </w:r>
    </w:p>
    <w:p w:rsidR="00B66405" w:rsidRPr="00847D52" w:rsidRDefault="00B66405" w:rsidP="00847D52">
      <w:pPr>
        <w:pStyle w:val="NoSpacing"/>
        <w:ind w:firstLine="360"/>
        <w:rPr>
          <w:b/>
          <w:lang w:val="ro-RO"/>
        </w:rPr>
      </w:pPr>
      <w:r w:rsidRPr="00847D52">
        <w:rPr>
          <w:b/>
          <w:lang w:val="ro-RO"/>
        </w:rPr>
        <w:t xml:space="preserve">Produs biocid cu substanţe active - </w:t>
      </w:r>
      <w:r w:rsidRPr="00847D52">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13"/>
      </w:tblGrid>
      <w:tr w:rsidR="00B66405" w:rsidRPr="00847D52" w:rsidTr="006052F8">
        <w:tc>
          <w:tcPr>
            <w:tcW w:w="2410" w:type="dxa"/>
          </w:tcPr>
          <w:p w:rsidR="00B66405" w:rsidRPr="00847D52" w:rsidRDefault="0080257F" w:rsidP="00847D52">
            <w:pPr>
              <w:pStyle w:val="NoSpacing"/>
              <w:rPr>
                <w:lang w:val="ro-RO"/>
              </w:rPr>
            </w:pPr>
            <w:r w:rsidRPr="00847D52">
              <w:rPr>
                <w:lang w:val="ro-RO"/>
              </w:rPr>
              <w:t>S</w:t>
            </w:r>
            <w:r w:rsidR="00B66405" w:rsidRPr="00847D52">
              <w:rPr>
                <w:lang w:val="ro-RO"/>
              </w:rPr>
              <w:t xml:space="preserve">imboluri </w:t>
            </w:r>
          </w:p>
        </w:tc>
        <w:tc>
          <w:tcPr>
            <w:tcW w:w="7513" w:type="dxa"/>
          </w:tcPr>
          <w:p w:rsidR="00400263" w:rsidRPr="00847D52" w:rsidRDefault="006052F8" w:rsidP="00847D52">
            <w:pPr>
              <w:pStyle w:val="NoSpacing"/>
              <w:rPr>
                <w:color w:val="FF0000"/>
                <w:lang w:val="ro-RO"/>
              </w:rPr>
            </w:pPr>
            <w:r w:rsidRPr="00847D52">
              <w:rPr>
                <w:bCs/>
                <w:kern w:val="36"/>
              </w:rPr>
              <w:t>GHS08</w:t>
            </w:r>
          </w:p>
        </w:tc>
      </w:tr>
      <w:tr w:rsidR="00346AEE" w:rsidRPr="00847D52" w:rsidTr="006052F8">
        <w:tc>
          <w:tcPr>
            <w:tcW w:w="2410" w:type="dxa"/>
          </w:tcPr>
          <w:p w:rsidR="00346AEE" w:rsidRPr="00847D52" w:rsidRDefault="0080257F" w:rsidP="00847D52">
            <w:pPr>
              <w:pStyle w:val="NoSpacing"/>
              <w:rPr>
                <w:lang w:val="ro-RO"/>
              </w:rPr>
            </w:pPr>
            <w:r w:rsidRPr="00847D52">
              <w:rPr>
                <w:lang w:val="ro-RO"/>
              </w:rPr>
              <w:t>Fraze de pericol (H)</w:t>
            </w:r>
          </w:p>
        </w:tc>
        <w:tc>
          <w:tcPr>
            <w:tcW w:w="7513" w:type="dxa"/>
          </w:tcPr>
          <w:p w:rsidR="003A5A8B" w:rsidRPr="00847D52" w:rsidRDefault="003A5A8B" w:rsidP="00847D52">
            <w:pPr>
              <w:pStyle w:val="NoSpacing"/>
            </w:pPr>
            <w:r w:rsidRPr="00847D52">
              <w:rPr>
                <w:bCs/>
              </w:rPr>
              <w:t>H360D</w:t>
            </w:r>
            <w:r w:rsidRPr="00847D52">
              <w:t xml:space="preserve"> – Poate</w:t>
            </w:r>
            <w:r w:rsidR="00D2528F" w:rsidRPr="00847D52">
              <w:t xml:space="preserve"> </w:t>
            </w:r>
            <w:r w:rsidRPr="00847D52">
              <w:t>dăuna</w:t>
            </w:r>
            <w:r w:rsidR="00D2528F" w:rsidRPr="00847D52">
              <w:t xml:space="preserve"> </w:t>
            </w:r>
            <w:r w:rsidRPr="00847D52">
              <w:t>fătului.</w:t>
            </w:r>
          </w:p>
          <w:p w:rsidR="003A5A8B" w:rsidRPr="00847D52" w:rsidRDefault="003A5A8B" w:rsidP="00847D52">
            <w:pPr>
              <w:pStyle w:val="NoSpacing"/>
            </w:pPr>
            <w:r w:rsidRPr="00847D52">
              <w:rPr>
                <w:bCs/>
              </w:rPr>
              <w:t>H373</w:t>
            </w:r>
            <w:r w:rsidRPr="00847D52">
              <w:t xml:space="preserve"> – Poate</w:t>
            </w:r>
            <w:r w:rsidR="00D2528F" w:rsidRPr="00847D52">
              <w:t xml:space="preserve"> </w:t>
            </w:r>
            <w:r w:rsidRPr="00847D52">
              <w:t>provoca</w:t>
            </w:r>
            <w:r w:rsidR="00D2528F" w:rsidRPr="00847D52">
              <w:t xml:space="preserve"> </w:t>
            </w:r>
            <w:r w:rsidRPr="00847D52">
              <w:t>leziuni ale organelor</w:t>
            </w:r>
            <w:r w:rsidR="00D2528F" w:rsidRPr="00847D52">
              <w:t xml:space="preserve"> </w:t>
            </w:r>
            <w:r w:rsidRPr="00847D52">
              <w:t>în</w:t>
            </w:r>
            <w:r w:rsidR="00D2528F" w:rsidRPr="00847D52">
              <w:t xml:space="preserve"> </w:t>
            </w:r>
            <w:r w:rsidRPr="00847D52">
              <w:t>caz de expunere</w:t>
            </w:r>
            <w:r w:rsidR="00D2528F" w:rsidRPr="00847D52">
              <w:t xml:space="preserve"> </w:t>
            </w:r>
            <w:r w:rsidRPr="00847D52">
              <w:t>prelungită</w:t>
            </w:r>
            <w:r w:rsidR="00D2528F" w:rsidRPr="00847D52">
              <w:t xml:space="preserve"> </w:t>
            </w:r>
            <w:r w:rsidRPr="00847D52">
              <w:t>sau</w:t>
            </w:r>
            <w:r w:rsidR="00D2528F" w:rsidRPr="00847D52">
              <w:t xml:space="preserve"> </w:t>
            </w:r>
            <w:r w:rsidRPr="00847D52">
              <w:t>repetată</w:t>
            </w:r>
          </w:p>
          <w:p w:rsidR="00346AEE" w:rsidRPr="00847D52" w:rsidRDefault="003A5A8B" w:rsidP="00847D52">
            <w:pPr>
              <w:pStyle w:val="NoSpacing"/>
            </w:pPr>
            <w:r w:rsidRPr="00847D52">
              <w:rPr>
                <w:bCs/>
              </w:rPr>
              <w:t>EUH 208</w:t>
            </w:r>
            <w:r w:rsidRPr="00847D52">
              <w:t xml:space="preserve"> – Conţine: 1,2 benzisothiazol-3(2H)-one. Poate</w:t>
            </w:r>
            <w:r w:rsidR="00D2528F" w:rsidRPr="00847D52">
              <w:t xml:space="preserve"> </w:t>
            </w:r>
            <w:r w:rsidRPr="00847D52">
              <w:t>provoca o reacţie</w:t>
            </w:r>
            <w:r w:rsidR="00D2528F" w:rsidRPr="00847D52">
              <w:t xml:space="preserve"> </w:t>
            </w:r>
            <w:r w:rsidRPr="00847D52">
              <w:t>alergică</w:t>
            </w:r>
          </w:p>
        </w:tc>
      </w:tr>
      <w:tr w:rsidR="00346AEE" w:rsidRPr="00847D52" w:rsidTr="006052F8">
        <w:tc>
          <w:tcPr>
            <w:tcW w:w="2410" w:type="dxa"/>
          </w:tcPr>
          <w:p w:rsidR="0080257F" w:rsidRPr="00847D52" w:rsidRDefault="0080257F" w:rsidP="00847D52">
            <w:pPr>
              <w:pStyle w:val="NoSpacing"/>
              <w:rPr>
                <w:lang w:val="ro-RO"/>
              </w:rPr>
            </w:pPr>
            <w:r w:rsidRPr="00847D52">
              <w:rPr>
                <w:lang w:val="ro-RO"/>
              </w:rPr>
              <w:t>Fraze de prudenta (P)</w:t>
            </w:r>
          </w:p>
        </w:tc>
        <w:tc>
          <w:tcPr>
            <w:tcW w:w="7513" w:type="dxa"/>
          </w:tcPr>
          <w:p w:rsidR="00D35095" w:rsidRPr="00847D52" w:rsidRDefault="00D35095" w:rsidP="00847D52">
            <w:pPr>
              <w:pStyle w:val="NoSpacing"/>
              <w:rPr>
                <w:bCs/>
              </w:rPr>
            </w:pPr>
            <w:r w:rsidRPr="00847D52">
              <w:rPr>
                <w:bCs/>
              </w:rPr>
              <w:t>P314-Consultati medical daca nu va</w:t>
            </w:r>
            <w:r w:rsidR="00D2528F" w:rsidRPr="00847D52">
              <w:rPr>
                <w:bCs/>
              </w:rPr>
              <w:t xml:space="preserve"> </w:t>
            </w:r>
            <w:r w:rsidRPr="00847D52">
              <w:rPr>
                <w:bCs/>
              </w:rPr>
              <w:t>simtiti bine. – A nu se lasa la indemana</w:t>
            </w:r>
            <w:r w:rsidR="00D2528F" w:rsidRPr="00847D52">
              <w:rPr>
                <w:bCs/>
              </w:rPr>
              <w:t xml:space="preserve"> </w:t>
            </w:r>
            <w:r w:rsidRPr="00847D52">
              <w:rPr>
                <w:bCs/>
              </w:rPr>
              <w:t>copiilor.</w:t>
            </w:r>
          </w:p>
          <w:p w:rsidR="00D35095" w:rsidRPr="00847D52" w:rsidRDefault="00D35095" w:rsidP="00847D52">
            <w:pPr>
              <w:pStyle w:val="NoSpacing"/>
              <w:rPr>
                <w:bCs/>
              </w:rPr>
            </w:pPr>
            <w:r w:rsidRPr="00847D52">
              <w:rPr>
                <w:bCs/>
              </w:rPr>
              <w:t>P202-A nu se manipula</w:t>
            </w:r>
            <w:r w:rsidR="00D2528F" w:rsidRPr="00847D52">
              <w:rPr>
                <w:bCs/>
              </w:rPr>
              <w:t xml:space="preserve"> </w:t>
            </w:r>
            <w:r w:rsidRPr="00847D52">
              <w:rPr>
                <w:bCs/>
              </w:rPr>
              <w:t>decat dupa</w:t>
            </w:r>
            <w:r w:rsidR="00D2528F" w:rsidRPr="00847D52">
              <w:rPr>
                <w:bCs/>
              </w:rPr>
              <w:t xml:space="preserve"> </w:t>
            </w:r>
            <w:r w:rsidRPr="00847D52">
              <w:rPr>
                <w:bCs/>
              </w:rPr>
              <w:t>ce au fost</w:t>
            </w:r>
            <w:r w:rsidR="00D2528F" w:rsidRPr="00847D52">
              <w:rPr>
                <w:bCs/>
              </w:rPr>
              <w:t xml:space="preserve"> </w:t>
            </w:r>
            <w:r w:rsidRPr="00847D52">
              <w:rPr>
                <w:bCs/>
              </w:rPr>
              <w:t>citite</w:t>
            </w:r>
            <w:r w:rsidR="00D2528F" w:rsidRPr="00847D52">
              <w:rPr>
                <w:bCs/>
              </w:rPr>
              <w:t xml:space="preserve"> </w:t>
            </w:r>
            <w:r w:rsidRPr="00847D52">
              <w:rPr>
                <w:bCs/>
              </w:rPr>
              <w:t>si</w:t>
            </w:r>
            <w:r w:rsidR="00D2528F" w:rsidRPr="00847D52">
              <w:rPr>
                <w:bCs/>
              </w:rPr>
              <w:t xml:space="preserve"> </w:t>
            </w:r>
            <w:r w:rsidRPr="00847D52">
              <w:rPr>
                <w:bCs/>
              </w:rPr>
              <w:t>intelese</w:t>
            </w:r>
            <w:r w:rsidR="00D2528F" w:rsidRPr="00847D52">
              <w:rPr>
                <w:bCs/>
              </w:rPr>
              <w:t xml:space="preserve"> </w:t>
            </w:r>
            <w:r w:rsidRPr="00847D52">
              <w:rPr>
                <w:bCs/>
              </w:rPr>
              <w:t>toate</w:t>
            </w:r>
            <w:r w:rsidR="00D2528F" w:rsidRPr="00847D52">
              <w:rPr>
                <w:bCs/>
              </w:rPr>
              <w:t xml:space="preserve"> </w:t>
            </w:r>
            <w:r w:rsidRPr="00847D52">
              <w:rPr>
                <w:bCs/>
              </w:rPr>
              <w:t>masurile de securiltate.</w:t>
            </w:r>
          </w:p>
          <w:p w:rsidR="00D35095" w:rsidRPr="00847D52" w:rsidRDefault="00D35095" w:rsidP="00847D52">
            <w:pPr>
              <w:pStyle w:val="NoSpacing"/>
              <w:rPr>
                <w:bCs/>
              </w:rPr>
            </w:pPr>
            <w:r w:rsidRPr="00847D52">
              <w:rPr>
                <w:bCs/>
              </w:rPr>
              <w:t>P280 – Purtaţi</w:t>
            </w:r>
            <w:r w:rsidR="00D2528F" w:rsidRPr="00847D52">
              <w:rPr>
                <w:bCs/>
              </w:rPr>
              <w:t xml:space="preserve"> </w:t>
            </w:r>
            <w:r w:rsidRPr="00847D52">
              <w:rPr>
                <w:bCs/>
              </w:rPr>
              <w:t>mănuşi de protecţie/îmbrăcăminte de protecţie/echipament de protecţie</w:t>
            </w:r>
            <w:r w:rsidR="00D2528F" w:rsidRPr="00847D52">
              <w:rPr>
                <w:bCs/>
              </w:rPr>
              <w:t xml:space="preserve"> </w:t>
            </w:r>
            <w:r w:rsidRPr="00847D52">
              <w:rPr>
                <w:bCs/>
              </w:rPr>
              <w:t>a</w:t>
            </w:r>
            <w:r w:rsidR="00D2528F" w:rsidRPr="00847D52">
              <w:rPr>
                <w:bCs/>
              </w:rPr>
              <w:t xml:space="preserve"> </w:t>
            </w:r>
            <w:r w:rsidRPr="00847D52">
              <w:rPr>
                <w:bCs/>
              </w:rPr>
              <w:t>ochilor/ echipament de protecţie a feţei.</w:t>
            </w:r>
          </w:p>
          <w:p w:rsidR="00D35095" w:rsidRPr="00847D52" w:rsidRDefault="00D35095" w:rsidP="00847D52">
            <w:pPr>
              <w:pStyle w:val="NoSpacing"/>
              <w:rPr>
                <w:bCs/>
              </w:rPr>
            </w:pPr>
            <w:r w:rsidRPr="00847D52">
              <w:rPr>
                <w:bCs/>
              </w:rPr>
              <w:t>P308 + P313 – ÎN CAZ DE expunere</w:t>
            </w:r>
            <w:r w:rsidR="00D2528F" w:rsidRPr="00847D52">
              <w:rPr>
                <w:bCs/>
              </w:rPr>
              <w:t xml:space="preserve"> </w:t>
            </w:r>
            <w:r w:rsidRPr="00847D52">
              <w:rPr>
                <w:bCs/>
              </w:rPr>
              <w:t>sau de posibilă</w:t>
            </w:r>
            <w:r w:rsidR="00D2528F" w:rsidRPr="00847D52">
              <w:rPr>
                <w:bCs/>
              </w:rPr>
              <w:t xml:space="preserve"> </w:t>
            </w:r>
            <w:r w:rsidRPr="00847D52">
              <w:rPr>
                <w:bCs/>
              </w:rPr>
              <w:t>expunere: consultaţi</w:t>
            </w:r>
            <w:r w:rsidR="00D2528F" w:rsidRPr="00847D52">
              <w:rPr>
                <w:bCs/>
              </w:rPr>
              <w:t xml:space="preserve"> </w:t>
            </w:r>
            <w:r w:rsidRPr="00847D52">
              <w:rPr>
                <w:bCs/>
              </w:rPr>
              <w:t>medicul.</w:t>
            </w:r>
          </w:p>
          <w:p w:rsidR="00D35095" w:rsidRPr="00847D52" w:rsidRDefault="00D35095" w:rsidP="00847D52">
            <w:pPr>
              <w:pStyle w:val="NoSpacing"/>
              <w:rPr>
                <w:bCs/>
              </w:rPr>
            </w:pPr>
            <w:r w:rsidRPr="00847D52">
              <w:rPr>
                <w:bCs/>
              </w:rPr>
              <w:t>P405 – A se depozita sub cheie.</w:t>
            </w:r>
          </w:p>
          <w:p w:rsidR="0080257F" w:rsidRPr="00847D52" w:rsidRDefault="00D35095" w:rsidP="00847D52">
            <w:pPr>
              <w:pStyle w:val="NoSpacing"/>
            </w:pPr>
            <w:r w:rsidRPr="00847D52">
              <w:rPr>
                <w:bCs/>
              </w:rPr>
              <w:lastRenderedPageBreak/>
              <w:t>P501 –</w:t>
            </w:r>
            <w:r w:rsidR="00E43E00" w:rsidRPr="00847D52">
              <w:rPr>
                <w:bCs/>
              </w:rPr>
              <w:t>Eliminati</w:t>
            </w:r>
            <w:r w:rsidR="00D2528F" w:rsidRPr="00847D52">
              <w:rPr>
                <w:bCs/>
              </w:rPr>
              <w:t xml:space="preserve"> </w:t>
            </w:r>
            <w:r w:rsidRPr="00847D52">
              <w:rPr>
                <w:bCs/>
              </w:rPr>
              <w:t xml:space="preserve">conţinutul/recipientul la </w:t>
            </w:r>
            <w:r w:rsidR="00E43E00" w:rsidRPr="00847D52">
              <w:rPr>
                <w:bCs/>
              </w:rPr>
              <w:t>un centru</w:t>
            </w:r>
            <w:r w:rsidR="00D2528F" w:rsidRPr="00847D52">
              <w:rPr>
                <w:bCs/>
              </w:rPr>
              <w:t xml:space="preserve"> </w:t>
            </w:r>
            <w:r w:rsidR="00E43E00" w:rsidRPr="00847D52">
              <w:rPr>
                <w:bCs/>
              </w:rPr>
              <w:t>autorizat</w:t>
            </w:r>
            <w:r w:rsidR="00D2528F" w:rsidRPr="00847D52">
              <w:rPr>
                <w:bCs/>
              </w:rPr>
              <w:t xml:space="preserve"> </w:t>
            </w:r>
            <w:r w:rsidR="00E43E00" w:rsidRPr="00847D52">
              <w:rPr>
                <w:bCs/>
              </w:rPr>
              <w:t>pentru</w:t>
            </w:r>
            <w:r w:rsidR="00D2528F" w:rsidRPr="00847D52">
              <w:rPr>
                <w:bCs/>
              </w:rPr>
              <w:t xml:space="preserve"> </w:t>
            </w:r>
            <w:r w:rsidR="00E43E00" w:rsidRPr="00847D52">
              <w:rPr>
                <w:bCs/>
              </w:rPr>
              <w:t>colectarea</w:t>
            </w:r>
            <w:r w:rsidR="00D2528F" w:rsidRPr="00847D52">
              <w:rPr>
                <w:bCs/>
              </w:rPr>
              <w:t xml:space="preserve"> </w:t>
            </w:r>
            <w:r w:rsidR="00E43E00" w:rsidRPr="00847D52">
              <w:rPr>
                <w:bCs/>
              </w:rPr>
              <w:t>deseurilor.</w:t>
            </w:r>
          </w:p>
        </w:tc>
      </w:tr>
      <w:tr w:rsidR="0080257F" w:rsidRPr="00847D52" w:rsidTr="006052F8">
        <w:tc>
          <w:tcPr>
            <w:tcW w:w="2410" w:type="dxa"/>
          </w:tcPr>
          <w:p w:rsidR="0080257F" w:rsidRPr="00847D52" w:rsidRDefault="0080257F" w:rsidP="00847D52">
            <w:pPr>
              <w:pStyle w:val="NoSpacing"/>
              <w:rPr>
                <w:lang w:val="ro-RO"/>
              </w:rPr>
            </w:pPr>
            <w:r w:rsidRPr="00847D52">
              <w:rPr>
                <w:lang w:val="ro-RO"/>
              </w:rPr>
              <w:lastRenderedPageBreak/>
              <w:t>Pictograma(e)</w:t>
            </w:r>
          </w:p>
        </w:tc>
        <w:tc>
          <w:tcPr>
            <w:tcW w:w="7513" w:type="dxa"/>
          </w:tcPr>
          <w:p w:rsidR="0080257F" w:rsidRPr="00847D52" w:rsidRDefault="006052F8" w:rsidP="00847D52">
            <w:pPr>
              <w:pStyle w:val="NoSpacing"/>
              <w:rPr>
                <w:lang w:val="ro-RO"/>
              </w:rPr>
            </w:pPr>
            <w:r w:rsidRPr="00847D52">
              <w:rPr>
                <w:noProof/>
              </w:rPr>
              <w:drawing>
                <wp:inline distT="0" distB="0" distL="0" distR="0" wp14:anchorId="64F42483" wp14:editId="0529A46A">
                  <wp:extent cx="381000" cy="295275"/>
                  <wp:effectExtent l="0" t="0" r="0" b="9525"/>
                  <wp:docPr id="1" name="Picture 1"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p>
        </w:tc>
      </w:tr>
    </w:tbl>
    <w:p w:rsidR="00B423AA" w:rsidRPr="00847D52" w:rsidRDefault="00B423AA" w:rsidP="00847D52">
      <w:pPr>
        <w:rPr>
          <w:b/>
          <w:lang w:val="ro-RO"/>
        </w:rPr>
      </w:pPr>
    </w:p>
    <w:p w:rsidR="00954B28" w:rsidRPr="00847D52" w:rsidRDefault="00203F73" w:rsidP="00847D52">
      <w:pPr>
        <w:rPr>
          <w:b/>
          <w:lang w:val="ro-RO"/>
        </w:rPr>
      </w:pPr>
      <w:r w:rsidRPr="00847D52">
        <w:rPr>
          <w:b/>
          <w:lang w:val="ro-RO"/>
        </w:rPr>
        <w:t xml:space="preserve">XI. </w:t>
      </w:r>
      <w:r w:rsidR="00B66405" w:rsidRPr="00847D52">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47D52" w:rsidTr="00F1361B">
        <w:tc>
          <w:tcPr>
            <w:tcW w:w="9923" w:type="dxa"/>
            <w:shd w:val="clear" w:color="auto" w:fill="FFFFFF" w:themeFill="background1"/>
          </w:tcPr>
          <w:p w:rsidR="00CC17EF" w:rsidRPr="00847D52" w:rsidRDefault="00FA2018" w:rsidP="00847D52">
            <w:pPr>
              <w:pStyle w:val="NoSpacing"/>
              <w:rPr>
                <w:u w:val="single"/>
              </w:rPr>
            </w:pPr>
            <w:r w:rsidRPr="00847D52">
              <w:rPr>
                <w:u w:val="single"/>
              </w:rPr>
              <w:t>Utilizatori</w:t>
            </w:r>
            <w:r w:rsidR="003B2A7A" w:rsidRPr="00847D52">
              <w:rPr>
                <w:u w:val="single"/>
              </w:rPr>
              <w:t xml:space="preserve"> </w:t>
            </w:r>
            <w:r w:rsidRPr="00847D52">
              <w:rPr>
                <w:u w:val="single"/>
              </w:rPr>
              <w:t>experti</w:t>
            </w:r>
            <w:r w:rsidR="003B2A7A" w:rsidRPr="00847D52">
              <w:rPr>
                <w:u w:val="single"/>
              </w:rPr>
              <w:t xml:space="preserve"> </w:t>
            </w:r>
            <w:r w:rsidRPr="00847D52">
              <w:rPr>
                <w:u w:val="single"/>
              </w:rPr>
              <w:t>-</w:t>
            </w:r>
            <w:r w:rsidR="003B2A7A" w:rsidRPr="00847D52">
              <w:rPr>
                <w:u w:val="single"/>
              </w:rPr>
              <w:t xml:space="preserve"> </w:t>
            </w:r>
            <w:r w:rsidRPr="00847D52">
              <w:rPr>
                <w:u w:val="single"/>
              </w:rPr>
              <w:t>sobolani/soareci de casa-in interior</w:t>
            </w:r>
          </w:p>
          <w:p w:rsidR="00C109EF" w:rsidRPr="00847D52" w:rsidRDefault="005B191E" w:rsidP="00847D52">
            <w:pPr>
              <w:pStyle w:val="NoSpacing"/>
            </w:pPr>
            <w:r w:rsidRPr="00847D52">
              <w:t>1.</w:t>
            </w:r>
            <w:r w:rsidR="00FA2018" w:rsidRPr="00847D52">
              <w:t>Galeata de plastic</w:t>
            </w:r>
            <w:r w:rsidR="00D2528F" w:rsidRPr="00847D52">
              <w:t xml:space="preserve"> </w:t>
            </w:r>
            <w:r w:rsidR="00FA2018" w:rsidRPr="00847D52">
              <w:t>(PP) etichetata, cu</w:t>
            </w:r>
            <w:r w:rsidR="007C77B1" w:rsidRPr="00847D52">
              <w:t>/fara</w:t>
            </w:r>
            <w:r w:rsidR="00D2528F" w:rsidRPr="00847D52">
              <w:t xml:space="preserve"> </w:t>
            </w:r>
            <w:r w:rsidR="00FA2018" w:rsidRPr="00847D52">
              <w:t>captuseala (PE) in interior (</w:t>
            </w:r>
            <w:r w:rsidR="007C77B1" w:rsidRPr="00847D52">
              <w:t>calupuri</w:t>
            </w:r>
            <w:r w:rsidR="00D2528F" w:rsidRPr="00847D52">
              <w:t xml:space="preserve"> </w:t>
            </w:r>
            <w:r w:rsidR="00FA2018" w:rsidRPr="00847D52">
              <w:t xml:space="preserve">de </w:t>
            </w:r>
            <w:r w:rsidR="007C77B1" w:rsidRPr="00847D52">
              <w:t>5/10/20/25/50g) neagregate</w:t>
            </w:r>
            <w:r w:rsidR="00D2528F" w:rsidRPr="00847D52">
              <w:t xml:space="preserve"> </w:t>
            </w:r>
            <w:r w:rsidR="007C77B1" w:rsidRPr="00847D52">
              <w:t>sau</w:t>
            </w:r>
            <w:r w:rsidR="00D2528F" w:rsidRPr="00847D52">
              <w:t xml:space="preserve"> </w:t>
            </w:r>
            <w:r w:rsidR="00066917" w:rsidRPr="00847D52">
              <w:t>calupuri amba</w:t>
            </w:r>
            <w:r w:rsidR="007C77B1" w:rsidRPr="00847D52">
              <w:t>late individual  pentru o singura</w:t>
            </w:r>
            <w:r w:rsidR="00D2528F" w:rsidRPr="00847D52">
              <w:t xml:space="preserve"> doza, sau amba</w:t>
            </w:r>
            <w:r w:rsidR="007C77B1" w:rsidRPr="00847D52">
              <w:t>late intr-o punga de plastic (PE) pana la 1kg fiecare –</w:t>
            </w:r>
            <w:r w:rsidR="003B2A7A" w:rsidRPr="00847D52">
              <w:t xml:space="preserve"> </w:t>
            </w:r>
            <w:r w:rsidR="007C77B1" w:rsidRPr="00847D52">
              <w:t>pentru soareci-</w:t>
            </w:r>
            <w:r w:rsidR="00FA2018" w:rsidRPr="00847D52">
              <w:t>3kg la 15 kg;</w:t>
            </w:r>
          </w:p>
          <w:p w:rsidR="00407A7E" w:rsidRPr="00847D52" w:rsidRDefault="005B191E" w:rsidP="00847D52">
            <w:pPr>
              <w:pStyle w:val="NoSpacing"/>
            </w:pPr>
            <w:r w:rsidRPr="00847D52">
              <w:t>2.</w:t>
            </w:r>
            <w:r w:rsidR="00407A7E" w:rsidRPr="00847D52">
              <w:t>Galeata de plastic</w:t>
            </w:r>
            <w:r w:rsidR="00D2528F" w:rsidRPr="00847D52">
              <w:t xml:space="preserve"> </w:t>
            </w:r>
            <w:r w:rsidR="00407A7E" w:rsidRPr="00847D52">
              <w:t>(PP) etichetata, cu/fara</w:t>
            </w:r>
            <w:r w:rsidR="00D2528F" w:rsidRPr="00847D52">
              <w:t xml:space="preserve"> </w:t>
            </w:r>
            <w:r w:rsidR="00407A7E" w:rsidRPr="00847D52">
              <w:t>captuseala (PE) in interior (calupuri de 10/20/25/50/75/</w:t>
            </w:r>
            <w:r w:rsidR="003B2A7A" w:rsidRPr="00847D52">
              <w:t xml:space="preserve"> </w:t>
            </w:r>
            <w:r w:rsidR="00407A7E" w:rsidRPr="00847D52">
              <w:t>80/100g) neagregate</w:t>
            </w:r>
            <w:r w:rsidR="00D2528F" w:rsidRPr="00847D52">
              <w:t xml:space="preserve"> </w:t>
            </w:r>
            <w:r w:rsidR="00407A7E" w:rsidRPr="00847D52">
              <w:t>sau</w:t>
            </w:r>
            <w:r w:rsidR="00D2528F" w:rsidRPr="00847D52">
              <w:t xml:space="preserve"> </w:t>
            </w:r>
            <w:r w:rsidR="00407A7E" w:rsidRPr="00847D52">
              <w:t xml:space="preserve">calupuri </w:t>
            </w:r>
            <w:r w:rsidR="00066917" w:rsidRPr="00847D52">
              <w:t>ambalate</w:t>
            </w:r>
            <w:r w:rsidR="00407A7E" w:rsidRPr="00847D52">
              <w:t xml:space="preserve"> individual  pentru o singura</w:t>
            </w:r>
            <w:r w:rsidR="00D2528F" w:rsidRPr="00847D52">
              <w:t xml:space="preserve"> </w:t>
            </w:r>
            <w:r w:rsidR="00407A7E" w:rsidRPr="00847D52">
              <w:t>doza, sau amb</w:t>
            </w:r>
            <w:r w:rsidR="00D2528F" w:rsidRPr="00847D52">
              <w:t>a</w:t>
            </w:r>
            <w:r w:rsidR="00407A7E" w:rsidRPr="00847D52">
              <w:t>late intr-o punga de plastic (PE) pana la 1kg fiecare –</w:t>
            </w:r>
            <w:r w:rsidR="00D2528F" w:rsidRPr="00847D52">
              <w:t xml:space="preserve"> </w:t>
            </w:r>
            <w:r w:rsidR="00407A7E" w:rsidRPr="00847D52">
              <w:t>pentru</w:t>
            </w:r>
            <w:r w:rsidR="00D2528F" w:rsidRPr="00847D52">
              <w:t xml:space="preserve"> </w:t>
            </w:r>
            <w:r w:rsidR="00407A7E" w:rsidRPr="00847D52">
              <w:t>sobolani</w:t>
            </w:r>
            <w:r w:rsidR="00D2528F" w:rsidRPr="00847D52">
              <w:t xml:space="preserve"> </w:t>
            </w:r>
            <w:r w:rsidR="00407A7E" w:rsidRPr="00847D52">
              <w:t>-</w:t>
            </w:r>
            <w:r w:rsidR="00D2528F" w:rsidRPr="00847D52">
              <w:t xml:space="preserve"> </w:t>
            </w:r>
            <w:r w:rsidR="00407A7E" w:rsidRPr="00847D52">
              <w:t>3kg la 15 kg;</w:t>
            </w:r>
          </w:p>
          <w:p w:rsidR="00407A7E" w:rsidRPr="00847D52" w:rsidRDefault="005B191E" w:rsidP="00847D52">
            <w:pPr>
              <w:pStyle w:val="NoSpacing"/>
            </w:pPr>
            <w:r w:rsidRPr="00847D52">
              <w:t>3.</w:t>
            </w:r>
            <w:r w:rsidR="00407A7E" w:rsidRPr="00847D52">
              <w:t>Cutie de carton etichetata, cu captuseala (PE) in interior (calupuri de 5/10/20/25/50g) neagregate</w:t>
            </w:r>
            <w:r w:rsidR="00D2528F" w:rsidRPr="00847D52">
              <w:t xml:space="preserve"> </w:t>
            </w:r>
            <w:r w:rsidR="00407A7E" w:rsidRPr="00847D52">
              <w:t>sau</w:t>
            </w:r>
            <w:r w:rsidR="00D2528F" w:rsidRPr="00847D52">
              <w:t xml:space="preserve"> calupuri amba</w:t>
            </w:r>
            <w:r w:rsidR="00407A7E" w:rsidRPr="00847D52">
              <w:t xml:space="preserve">late individual pentru o singuradoza, sau </w:t>
            </w:r>
            <w:r w:rsidR="00066917" w:rsidRPr="00847D52">
              <w:t>ambalate</w:t>
            </w:r>
            <w:r w:rsidR="00407A7E" w:rsidRPr="00847D52">
              <w:t xml:space="preserve"> intr-o punga de plastic (PE) pana la 1kg fiecare –pentru soareci-3kg la 15 kg;</w:t>
            </w:r>
          </w:p>
          <w:p w:rsidR="008D1134" w:rsidRPr="00847D52" w:rsidRDefault="005B191E" w:rsidP="00847D52">
            <w:pPr>
              <w:pStyle w:val="NoSpacing"/>
            </w:pPr>
            <w:r w:rsidRPr="00847D52">
              <w:t>4.</w:t>
            </w:r>
            <w:r w:rsidR="008D1134" w:rsidRPr="00847D52">
              <w:t>Cutie de carton etichetata, cu</w:t>
            </w:r>
            <w:r w:rsidR="00302E0E" w:rsidRPr="00847D52">
              <w:t xml:space="preserve"> </w:t>
            </w:r>
            <w:r w:rsidR="008D1134" w:rsidRPr="00847D52">
              <w:t>captuseala (PE) in interior (calupuri de 10/20/25//50/75/80/100g) neagregate</w:t>
            </w:r>
            <w:r w:rsidR="00302E0E" w:rsidRPr="00847D52">
              <w:t xml:space="preserve"> </w:t>
            </w:r>
            <w:r w:rsidR="008D1134" w:rsidRPr="00847D52">
              <w:t>sau</w:t>
            </w:r>
            <w:r w:rsidR="00302E0E" w:rsidRPr="00847D52">
              <w:t xml:space="preserve"> </w:t>
            </w:r>
            <w:r w:rsidR="008D1134" w:rsidRPr="00847D52">
              <w:t xml:space="preserve">calupuri </w:t>
            </w:r>
            <w:r w:rsidR="00066917" w:rsidRPr="00847D52">
              <w:t>ambalate</w:t>
            </w:r>
            <w:r w:rsidR="008D1134" w:rsidRPr="00847D52">
              <w:t xml:space="preserve"> individual  pentru o singura</w:t>
            </w:r>
            <w:r w:rsidR="00302E0E" w:rsidRPr="00847D52">
              <w:t xml:space="preserve"> </w:t>
            </w:r>
            <w:r w:rsidR="008D1134" w:rsidRPr="00847D52">
              <w:t xml:space="preserve">doza, sau </w:t>
            </w:r>
            <w:r w:rsidR="00066917" w:rsidRPr="00847D52">
              <w:t>ambalate</w:t>
            </w:r>
            <w:r w:rsidR="008D1134" w:rsidRPr="00847D52">
              <w:t xml:space="preserve"> intr-o punga de plastic (PE) pana la 1kg fiecare –pentru sobolani-3kg la 15 kg;</w:t>
            </w:r>
          </w:p>
          <w:p w:rsidR="00FA2018" w:rsidRPr="00847D52" w:rsidRDefault="005B191E" w:rsidP="00847D52">
            <w:pPr>
              <w:pStyle w:val="NoSpacing"/>
            </w:pPr>
            <w:r w:rsidRPr="00847D52">
              <w:t>5.</w:t>
            </w:r>
            <w:r w:rsidR="00D335BD" w:rsidRPr="00847D52">
              <w:t>Cutie de carton imprimata,</w:t>
            </w:r>
            <w:r w:rsidR="00696131" w:rsidRPr="00847D52">
              <w:t xml:space="preserve"> cu punga de plastic (PE)</w:t>
            </w:r>
            <w:r w:rsidR="00302E0E" w:rsidRPr="00847D52">
              <w:t xml:space="preserve"> </w:t>
            </w:r>
            <w:r w:rsidR="00696131" w:rsidRPr="00847D52">
              <w:t>(calupuri</w:t>
            </w:r>
            <w:r w:rsidR="003B2A7A" w:rsidRPr="00847D52">
              <w:t xml:space="preserve"> </w:t>
            </w:r>
            <w:r w:rsidR="00D335BD" w:rsidRPr="00847D52">
              <w:t>de 5/10/20/25/50g) pentru soareci-3</w:t>
            </w:r>
            <w:r w:rsidR="00840F6E" w:rsidRPr="00847D52">
              <w:t xml:space="preserve"> la </w:t>
            </w:r>
            <w:r w:rsidR="00D335BD" w:rsidRPr="00847D52">
              <w:t>15 kg.</w:t>
            </w:r>
          </w:p>
          <w:p w:rsidR="00840F6E" w:rsidRPr="00847D52" w:rsidRDefault="005B191E" w:rsidP="00847D52">
            <w:pPr>
              <w:pStyle w:val="NoSpacing"/>
            </w:pPr>
            <w:r w:rsidRPr="00847D52">
              <w:t>6.</w:t>
            </w:r>
            <w:r w:rsidR="00840F6E" w:rsidRPr="00847D52">
              <w:t>Cutie de carton imprimata, cu punga de plastic (PE)</w:t>
            </w:r>
            <w:r w:rsidR="003B2A7A" w:rsidRPr="00847D52">
              <w:t xml:space="preserve"> </w:t>
            </w:r>
            <w:r w:rsidR="00840F6E" w:rsidRPr="00847D52">
              <w:t>(</w:t>
            </w:r>
            <w:r w:rsidR="00696131" w:rsidRPr="00847D52">
              <w:t>calupuri</w:t>
            </w:r>
            <w:r w:rsidR="003B2A7A" w:rsidRPr="00847D52">
              <w:t xml:space="preserve"> </w:t>
            </w:r>
            <w:r w:rsidR="00840F6E" w:rsidRPr="00847D52">
              <w:t>de 10/20/25/50/75/80/100g) pentru sobolani-3 la 15 kg.</w:t>
            </w:r>
          </w:p>
          <w:p w:rsidR="00840F6E" w:rsidRPr="00847D52" w:rsidRDefault="005B191E" w:rsidP="00847D52">
            <w:pPr>
              <w:pStyle w:val="NoSpacing"/>
            </w:pPr>
            <w:r w:rsidRPr="00847D52">
              <w:t>7.</w:t>
            </w:r>
            <w:r w:rsidR="00840F6E" w:rsidRPr="00847D52">
              <w:t>Punga de plastic (PE) etichetata/imprimata (</w:t>
            </w:r>
            <w:r w:rsidR="00696131" w:rsidRPr="00847D52">
              <w:t>calupuri</w:t>
            </w:r>
            <w:r w:rsidR="003B2A7A" w:rsidRPr="00847D52">
              <w:t xml:space="preserve"> </w:t>
            </w:r>
            <w:r w:rsidR="00840F6E" w:rsidRPr="00847D52">
              <w:t>de 5/10/20/25/50g) pentru soareci-3 la 15 kg.</w:t>
            </w:r>
          </w:p>
          <w:p w:rsidR="00840F6E" w:rsidRPr="00847D52" w:rsidRDefault="005B191E" w:rsidP="00847D52">
            <w:pPr>
              <w:pStyle w:val="NoSpacing"/>
            </w:pPr>
            <w:r w:rsidRPr="00847D52">
              <w:t>8.</w:t>
            </w:r>
            <w:r w:rsidR="00840F6E" w:rsidRPr="00847D52">
              <w:t>Punga de plastic (PE) etichetata/imprimata</w:t>
            </w:r>
            <w:r w:rsidR="003B2A7A" w:rsidRPr="00847D52">
              <w:t xml:space="preserve"> </w:t>
            </w:r>
            <w:r w:rsidR="00840F6E" w:rsidRPr="00847D52">
              <w:t>(</w:t>
            </w:r>
            <w:r w:rsidR="00696131" w:rsidRPr="00847D52">
              <w:t>calupuri</w:t>
            </w:r>
            <w:r w:rsidR="003B2A7A" w:rsidRPr="00847D52">
              <w:t xml:space="preserve"> </w:t>
            </w:r>
            <w:r w:rsidR="00840F6E" w:rsidRPr="00847D52">
              <w:t>de 10/20/25/50/75/80/100g) pentru sobolani-3 la 15 kg.</w:t>
            </w:r>
          </w:p>
          <w:p w:rsidR="00840F6E" w:rsidRPr="00847D52" w:rsidRDefault="005B191E" w:rsidP="00847D52">
            <w:pPr>
              <w:pStyle w:val="NoSpacing"/>
            </w:pPr>
            <w:r w:rsidRPr="00847D52">
              <w:t>9.</w:t>
            </w:r>
            <w:r w:rsidR="00840F6E" w:rsidRPr="00847D52">
              <w:t>Rezervor de plastic (PP, PE, HDPE) etichetat/imprimat (</w:t>
            </w:r>
            <w:r w:rsidR="00696131" w:rsidRPr="00847D52">
              <w:t>calupuri</w:t>
            </w:r>
            <w:r w:rsidR="003B2A7A" w:rsidRPr="00847D52">
              <w:t xml:space="preserve"> </w:t>
            </w:r>
            <w:r w:rsidR="00840F6E" w:rsidRPr="00847D52">
              <w:t>de 5/10/20/25/50g) pentru soareci-3 la 15 kg.</w:t>
            </w:r>
          </w:p>
          <w:p w:rsidR="00840F6E" w:rsidRPr="00847D52" w:rsidRDefault="005B191E" w:rsidP="00847D52">
            <w:pPr>
              <w:pStyle w:val="NoSpacing"/>
            </w:pPr>
            <w:r w:rsidRPr="00847D52">
              <w:t>10.</w:t>
            </w:r>
            <w:r w:rsidR="00840F6E" w:rsidRPr="00847D52">
              <w:t>Rezervor de plastic (PP, PE, HDPE) etichetat/imprimat</w:t>
            </w:r>
            <w:r w:rsidR="003B2A7A" w:rsidRPr="00847D52">
              <w:t xml:space="preserve"> </w:t>
            </w:r>
            <w:r w:rsidR="00696131" w:rsidRPr="00847D52">
              <w:t>(calupuri</w:t>
            </w:r>
            <w:r w:rsidR="00840F6E" w:rsidRPr="00847D52">
              <w:t xml:space="preserve"> de 10/20/25/50/75/80/100g) pentru sobolani-3 la 15kg.</w:t>
            </w:r>
          </w:p>
          <w:p w:rsidR="00840F6E" w:rsidRPr="00847D52" w:rsidRDefault="005B191E" w:rsidP="00847D52">
            <w:pPr>
              <w:pStyle w:val="NoSpacing"/>
            </w:pPr>
            <w:r w:rsidRPr="00847D52">
              <w:t>11.</w:t>
            </w:r>
            <w:r w:rsidR="00840F6E" w:rsidRPr="00847D52">
              <w:t>Conserva</w:t>
            </w:r>
            <w:r w:rsidR="003B2A7A" w:rsidRPr="00847D52">
              <w:t xml:space="preserve"> </w:t>
            </w:r>
            <w:r w:rsidR="00840F6E" w:rsidRPr="00847D52">
              <w:t>metalica</w:t>
            </w:r>
            <w:r w:rsidR="003B2A7A" w:rsidRPr="00847D52">
              <w:t xml:space="preserve"> </w:t>
            </w:r>
            <w:r w:rsidR="00840F6E" w:rsidRPr="00847D52">
              <w:t>nevopsita</w:t>
            </w:r>
            <w:r w:rsidR="003B2A7A" w:rsidRPr="00847D52">
              <w:t xml:space="preserve"> </w:t>
            </w:r>
            <w:r w:rsidR="00840F6E" w:rsidRPr="00847D52">
              <w:t>electolitic, etichetata/imprimata (</w:t>
            </w:r>
            <w:r w:rsidR="00696131" w:rsidRPr="00847D52">
              <w:t>calupuri</w:t>
            </w:r>
            <w:r w:rsidR="003B2A7A" w:rsidRPr="00847D52">
              <w:t xml:space="preserve"> </w:t>
            </w:r>
            <w:r w:rsidR="00840F6E" w:rsidRPr="00847D52">
              <w:t>de 5/10/20/25/50g) pentru soareci-3 la 15 kg.</w:t>
            </w:r>
          </w:p>
          <w:p w:rsidR="00840F6E" w:rsidRPr="00847D52" w:rsidRDefault="005B191E" w:rsidP="00847D52">
            <w:pPr>
              <w:pStyle w:val="NoSpacing"/>
            </w:pPr>
            <w:r w:rsidRPr="00847D52">
              <w:t>12.</w:t>
            </w:r>
            <w:r w:rsidR="00840F6E" w:rsidRPr="00847D52">
              <w:t>Conserva</w:t>
            </w:r>
            <w:r w:rsidR="00A8704E" w:rsidRPr="00847D52">
              <w:t xml:space="preserve"> </w:t>
            </w:r>
            <w:r w:rsidR="00840F6E" w:rsidRPr="00847D52">
              <w:t>metalica</w:t>
            </w:r>
            <w:r w:rsidR="00A8704E" w:rsidRPr="00847D52">
              <w:t xml:space="preserve"> </w:t>
            </w:r>
            <w:r w:rsidR="00840F6E" w:rsidRPr="00847D52">
              <w:t>nevopsita</w:t>
            </w:r>
            <w:r w:rsidR="00A8704E" w:rsidRPr="00847D52">
              <w:t xml:space="preserve"> </w:t>
            </w:r>
            <w:r w:rsidR="00840F6E" w:rsidRPr="00847D52">
              <w:t>electolitic, etichetata/imprimata</w:t>
            </w:r>
            <w:r w:rsidR="00A8704E" w:rsidRPr="00847D52">
              <w:t xml:space="preserve"> (</w:t>
            </w:r>
            <w:r w:rsidR="00696131" w:rsidRPr="00847D52">
              <w:t>calupuri</w:t>
            </w:r>
            <w:r w:rsidR="00A8704E" w:rsidRPr="00847D52">
              <w:t xml:space="preserve"> </w:t>
            </w:r>
            <w:r w:rsidR="00840F6E" w:rsidRPr="00847D52">
              <w:t>de 10/20/25/50/75/</w:t>
            </w:r>
            <w:r w:rsidR="00A8704E" w:rsidRPr="00847D52">
              <w:t xml:space="preserve"> </w:t>
            </w:r>
            <w:r w:rsidR="00840F6E" w:rsidRPr="00847D52">
              <w:t>80/100g) pentru sobolani-3 la 15kg.</w:t>
            </w:r>
          </w:p>
          <w:p w:rsidR="00840F6E" w:rsidRPr="00847D52" w:rsidRDefault="005B191E" w:rsidP="00847D52">
            <w:pPr>
              <w:pStyle w:val="NoSpacing"/>
            </w:pPr>
            <w:r w:rsidRPr="00847D52">
              <w:t>13.</w:t>
            </w:r>
            <w:r w:rsidR="00F86E6B" w:rsidRPr="00847D52">
              <w:t>Cutie de carton imprimata, ce</w:t>
            </w:r>
            <w:r w:rsidR="00A8704E" w:rsidRPr="00847D52">
              <w:t xml:space="preserve"> </w:t>
            </w:r>
            <w:r w:rsidR="00F86E6B" w:rsidRPr="00847D52">
              <w:t>contine</w:t>
            </w:r>
            <w:r w:rsidR="00A8704E" w:rsidRPr="00847D52">
              <w:t xml:space="preserve"> </w:t>
            </w:r>
            <w:r w:rsidR="00F86E6B" w:rsidRPr="00847D52">
              <w:t>capcane (PP) pre-dozate, etichetate, protejate</w:t>
            </w:r>
            <w:r w:rsidR="00A8704E" w:rsidRPr="00847D52">
              <w:t xml:space="preserve"> </w:t>
            </w:r>
            <w:r w:rsidR="00F86E6B" w:rsidRPr="00847D52">
              <w:t>impotriva</w:t>
            </w:r>
            <w:r w:rsidR="00A8704E" w:rsidRPr="00847D52">
              <w:t xml:space="preserve"> </w:t>
            </w:r>
            <w:r w:rsidR="00F86E6B" w:rsidRPr="00847D52">
              <w:t>deschiderii</w:t>
            </w:r>
            <w:r w:rsidR="00A8704E" w:rsidRPr="00847D52">
              <w:t xml:space="preserve"> </w:t>
            </w:r>
            <w:r w:rsidR="00F86E6B" w:rsidRPr="00847D52">
              <w:t>si a deteriorarii, fiecare</w:t>
            </w:r>
            <w:r w:rsidR="00A8704E" w:rsidRPr="00847D52">
              <w:t xml:space="preserve"> </w:t>
            </w:r>
            <w:r w:rsidR="00F86E6B" w:rsidRPr="00847D52">
              <w:t>continand</w:t>
            </w:r>
            <w:r w:rsidR="00A8704E" w:rsidRPr="00847D52">
              <w:t xml:space="preserve"> </w:t>
            </w:r>
            <w:r w:rsidR="00F86E6B" w:rsidRPr="00847D52">
              <w:t>pana la 50g de cuburi, pentru</w:t>
            </w:r>
            <w:r w:rsidR="00A8704E" w:rsidRPr="00847D52">
              <w:t xml:space="preserve"> </w:t>
            </w:r>
            <w:r w:rsidR="00F86E6B" w:rsidRPr="00847D52">
              <w:t>soareci (cuburi de 5/10/20/25/50g)-3 kg la 15 kg.</w:t>
            </w:r>
          </w:p>
          <w:p w:rsidR="00F86E6B" w:rsidRPr="00847D52" w:rsidRDefault="005B191E" w:rsidP="00847D52">
            <w:pPr>
              <w:pStyle w:val="NoSpacing"/>
            </w:pPr>
            <w:r w:rsidRPr="00847D52">
              <w:t>14.</w:t>
            </w:r>
            <w:r w:rsidR="00F86E6B" w:rsidRPr="00847D52">
              <w:t>Cutie de carton imprimata, ce</w:t>
            </w:r>
            <w:r w:rsidR="00A8704E" w:rsidRPr="00847D52">
              <w:t xml:space="preserve"> </w:t>
            </w:r>
            <w:r w:rsidR="00F86E6B" w:rsidRPr="00847D52">
              <w:t>contine</w:t>
            </w:r>
            <w:r w:rsidR="00A8704E" w:rsidRPr="00847D52">
              <w:t xml:space="preserve"> </w:t>
            </w:r>
            <w:r w:rsidR="00F86E6B" w:rsidRPr="00847D52">
              <w:t>capcane (PP) pre-dozate, etichetate, protejate</w:t>
            </w:r>
            <w:r w:rsidR="00A8704E" w:rsidRPr="00847D52">
              <w:t xml:space="preserve"> </w:t>
            </w:r>
            <w:r w:rsidR="00F86E6B" w:rsidRPr="00847D52">
              <w:t>impotriva</w:t>
            </w:r>
            <w:r w:rsidR="00A8704E" w:rsidRPr="00847D52">
              <w:t xml:space="preserve"> </w:t>
            </w:r>
            <w:r w:rsidR="00F86E6B" w:rsidRPr="00847D52">
              <w:t>deschiderii</w:t>
            </w:r>
            <w:r w:rsidR="00A8704E" w:rsidRPr="00847D52">
              <w:t xml:space="preserve"> </w:t>
            </w:r>
            <w:r w:rsidR="00F86E6B" w:rsidRPr="00847D52">
              <w:t>si a deteriorarii, fiecare</w:t>
            </w:r>
            <w:r w:rsidR="00A8704E" w:rsidRPr="00847D52">
              <w:t xml:space="preserve"> </w:t>
            </w:r>
            <w:r w:rsidR="00F86E6B" w:rsidRPr="00847D52">
              <w:t>continand</w:t>
            </w:r>
            <w:r w:rsidR="00A8704E" w:rsidRPr="00847D52">
              <w:t xml:space="preserve"> </w:t>
            </w:r>
            <w:r w:rsidR="00F86E6B" w:rsidRPr="00847D52">
              <w:t>pana la 100g de cuburi, pentru</w:t>
            </w:r>
            <w:r w:rsidR="00A8704E" w:rsidRPr="00847D52">
              <w:t xml:space="preserve"> </w:t>
            </w:r>
            <w:r w:rsidR="00F86E6B" w:rsidRPr="00847D52">
              <w:t>sobolani (cuburi de 5/10/20/25/50/75/80/100g)-3 kg la 15 kg.</w:t>
            </w:r>
          </w:p>
          <w:p w:rsidR="00D335BD" w:rsidRPr="00847D52" w:rsidRDefault="005B191E" w:rsidP="00847D52">
            <w:pPr>
              <w:pStyle w:val="NoSpacing"/>
            </w:pPr>
            <w:r w:rsidRPr="00847D52">
              <w:t>15.</w:t>
            </w:r>
            <w:r w:rsidR="00F86E6B" w:rsidRPr="00847D52">
              <w:t>Recipient de plastic (PP, PE, HDPE) etichetat/imprimat (</w:t>
            </w:r>
            <w:r w:rsidR="00696131" w:rsidRPr="00847D52">
              <w:t>calupuri</w:t>
            </w:r>
            <w:r w:rsidR="00A8704E" w:rsidRPr="00847D52">
              <w:t xml:space="preserve"> </w:t>
            </w:r>
            <w:r w:rsidR="00F86E6B" w:rsidRPr="00847D52">
              <w:t>de 5/10/20/25/50g) pentru</w:t>
            </w:r>
            <w:r w:rsidR="00A8704E" w:rsidRPr="00847D52">
              <w:t xml:space="preserve"> </w:t>
            </w:r>
            <w:r w:rsidR="00F86E6B" w:rsidRPr="00847D52">
              <w:t>soareci- 3kg-15 kg.</w:t>
            </w:r>
          </w:p>
          <w:p w:rsidR="00942E24" w:rsidRPr="00847D52" w:rsidRDefault="005B191E" w:rsidP="00847D52">
            <w:pPr>
              <w:pStyle w:val="NoSpacing"/>
            </w:pPr>
            <w:r w:rsidRPr="00847D52">
              <w:lastRenderedPageBreak/>
              <w:t>16.</w:t>
            </w:r>
            <w:r w:rsidR="00942E24" w:rsidRPr="00847D52">
              <w:t xml:space="preserve">Recipient de plastic (PP, PE, HDPE) </w:t>
            </w:r>
            <w:r w:rsidR="00696131" w:rsidRPr="00847D52">
              <w:t>etichetat/imprimat (calupuri</w:t>
            </w:r>
            <w:r w:rsidR="00A8704E" w:rsidRPr="00847D52">
              <w:t xml:space="preserve"> </w:t>
            </w:r>
            <w:r w:rsidR="00942E24" w:rsidRPr="00847D52">
              <w:t>de 10/20/25/50/75/80/100g) pentru</w:t>
            </w:r>
            <w:r w:rsidR="00A8704E" w:rsidRPr="00847D52">
              <w:t xml:space="preserve"> </w:t>
            </w:r>
            <w:r w:rsidR="00942E24" w:rsidRPr="00847D52">
              <w:t>sobolani- 3kg-15 kg.</w:t>
            </w:r>
          </w:p>
          <w:p w:rsidR="005B191E" w:rsidRPr="00847D52" w:rsidRDefault="005B191E" w:rsidP="00847D52">
            <w:pPr>
              <w:pStyle w:val="NoSpacing"/>
              <w:rPr>
                <w:u w:val="single"/>
              </w:rPr>
            </w:pPr>
            <w:r w:rsidRPr="00847D52">
              <w:rPr>
                <w:u w:val="single"/>
              </w:rPr>
              <w:t>Utilizatori</w:t>
            </w:r>
            <w:r w:rsidR="00A8704E" w:rsidRPr="00847D52">
              <w:rPr>
                <w:u w:val="single"/>
              </w:rPr>
              <w:t xml:space="preserve"> </w:t>
            </w:r>
            <w:r w:rsidRPr="00847D52">
              <w:rPr>
                <w:u w:val="single"/>
              </w:rPr>
              <w:t>experti</w:t>
            </w:r>
            <w:r w:rsidR="00A8704E" w:rsidRPr="00847D52">
              <w:rPr>
                <w:u w:val="single"/>
              </w:rPr>
              <w:t xml:space="preserve"> </w:t>
            </w:r>
            <w:r w:rsidRPr="00847D52">
              <w:rPr>
                <w:u w:val="single"/>
              </w:rPr>
              <w:t>-</w:t>
            </w:r>
            <w:r w:rsidR="00A8704E" w:rsidRPr="00847D52">
              <w:rPr>
                <w:u w:val="single"/>
              </w:rPr>
              <w:t xml:space="preserve"> </w:t>
            </w:r>
            <w:r w:rsidRPr="00847D52">
              <w:rPr>
                <w:u w:val="single"/>
              </w:rPr>
              <w:t>sobolani/soareci de casa</w:t>
            </w:r>
            <w:r w:rsidR="00A8704E" w:rsidRPr="00847D52">
              <w:rPr>
                <w:u w:val="single"/>
              </w:rPr>
              <w:t xml:space="preserve"> </w:t>
            </w:r>
            <w:r w:rsidRPr="00847D52">
              <w:rPr>
                <w:u w:val="single"/>
              </w:rPr>
              <w:t>-</w:t>
            </w:r>
            <w:r w:rsidR="00A8704E" w:rsidRPr="00847D52">
              <w:rPr>
                <w:u w:val="single"/>
              </w:rPr>
              <w:t xml:space="preserve"> </w:t>
            </w:r>
            <w:r w:rsidRPr="00847D52">
              <w:rPr>
                <w:u w:val="single"/>
              </w:rPr>
              <w:t>la exterior si in jurul</w:t>
            </w:r>
            <w:r w:rsidR="00A8704E" w:rsidRPr="00847D52">
              <w:rPr>
                <w:u w:val="single"/>
              </w:rPr>
              <w:t xml:space="preserve"> </w:t>
            </w:r>
            <w:r w:rsidRPr="00847D52">
              <w:rPr>
                <w:u w:val="single"/>
              </w:rPr>
              <w:t>cladirilor</w:t>
            </w:r>
          </w:p>
          <w:p w:rsidR="005B191E" w:rsidRPr="00847D52" w:rsidRDefault="005B191E" w:rsidP="00847D52">
            <w:pPr>
              <w:pStyle w:val="NoSpacing"/>
            </w:pPr>
            <w:r w:rsidRPr="00847D52">
              <w:t>1.Galeata de plastic</w:t>
            </w:r>
            <w:r w:rsidR="00A8704E" w:rsidRPr="00847D52">
              <w:t xml:space="preserve"> </w:t>
            </w:r>
            <w:r w:rsidRPr="00847D52">
              <w:t>(PP) etichetata, cu/fara</w:t>
            </w:r>
            <w:r w:rsidR="00A8704E" w:rsidRPr="00847D52">
              <w:t xml:space="preserve"> </w:t>
            </w:r>
            <w:r w:rsidRPr="00847D52">
              <w:t>captuseala (PE) in interior (calupuri de 5/10/20/25/50g) neagregate</w:t>
            </w:r>
            <w:r w:rsidR="00A8704E" w:rsidRPr="00847D52">
              <w:t xml:space="preserve"> </w:t>
            </w:r>
            <w:r w:rsidRPr="00847D52">
              <w:t>sau</w:t>
            </w:r>
            <w:r w:rsidR="00A8704E" w:rsidRPr="00847D52">
              <w:t xml:space="preserve"> </w:t>
            </w:r>
            <w:r w:rsidRPr="00847D52">
              <w:t xml:space="preserve">calupuri </w:t>
            </w:r>
            <w:r w:rsidR="00066917" w:rsidRPr="00847D52">
              <w:t>ambalate</w:t>
            </w:r>
            <w:r w:rsidRPr="00847D52">
              <w:t xml:space="preserve"> individual  pentru o singura</w:t>
            </w:r>
            <w:r w:rsidR="00A8704E" w:rsidRPr="00847D52">
              <w:t xml:space="preserve"> </w:t>
            </w:r>
            <w:r w:rsidRPr="00847D52">
              <w:t xml:space="preserve">doza, sau </w:t>
            </w:r>
            <w:r w:rsidR="00066917" w:rsidRPr="00847D52">
              <w:t>ambalate</w:t>
            </w:r>
            <w:r w:rsidRPr="00847D52">
              <w:t xml:space="preserve"> intr-o punga de plastic (PE) pana la 1kg fiecare –pentru soareci-3kg la 15 kg;</w:t>
            </w:r>
          </w:p>
          <w:p w:rsidR="005B191E" w:rsidRPr="00847D52" w:rsidRDefault="005B191E" w:rsidP="00847D52">
            <w:pPr>
              <w:pStyle w:val="NoSpacing"/>
            </w:pPr>
            <w:r w:rsidRPr="00847D52">
              <w:t>2.Galeata de plastic</w:t>
            </w:r>
            <w:r w:rsidR="00A8704E" w:rsidRPr="00847D52">
              <w:t xml:space="preserve"> </w:t>
            </w:r>
            <w:r w:rsidRPr="00847D52">
              <w:t>(PP) etichetata, cu/fara</w:t>
            </w:r>
            <w:r w:rsidR="00A8704E" w:rsidRPr="00847D52">
              <w:t xml:space="preserve"> </w:t>
            </w:r>
            <w:r w:rsidRPr="00847D52">
              <w:t>captuseala (PE) in interior (calupuri de 10/20/25/50/75/</w:t>
            </w:r>
            <w:r w:rsidR="00A8704E" w:rsidRPr="00847D52">
              <w:t xml:space="preserve"> </w:t>
            </w:r>
            <w:r w:rsidRPr="00847D52">
              <w:t>80/100g) neagregate</w:t>
            </w:r>
            <w:r w:rsidR="00A8704E" w:rsidRPr="00847D52">
              <w:t xml:space="preserve"> </w:t>
            </w:r>
            <w:r w:rsidRPr="00847D52">
              <w:t>sau</w:t>
            </w:r>
            <w:r w:rsidR="00A8704E" w:rsidRPr="00847D52">
              <w:t xml:space="preserve"> </w:t>
            </w:r>
            <w:r w:rsidRPr="00847D52">
              <w:t xml:space="preserve">calupuri </w:t>
            </w:r>
            <w:r w:rsidR="00066917" w:rsidRPr="00847D52">
              <w:t>ambalate</w:t>
            </w:r>
            <w:r w:rsidRPr="00847D52">
              <w:t xml:space="preserve"> individual  pentru o singura</w:t>
            </w:r>
            <w:r w:rsidR="00A8704E" w:rsidRPr="00847D52">
              <w:t xml:space="preserve"> </w:t>
            </w:r>
            <w:r w:rsidRPr="00847D52">
              <w:t xml:space="preserve">doza, sau </w:t>
            </w:r>
            <w:r w:rsidR="00066917" w:rsidRPr="00847D52">
              <w:t>ambalate</w:t>
            </w:r>
            <w:r w:rsidRPr="00847D52">
              <w:t xml:space="preserve"> intr-o punga de plastic (PE) pana la 1kg fiecare –</w:t>
            </w:r>
            <w:r w:rsidR="00A8704E" w:rsidRPr="00847D52">
              <w:t xml:space="preserve"> </w:t>
            </w:r>
            <w:r w:rsidRPr="00847D52">
              <w:t>pentru sobolani-3kg la 15 kg;</w:t>
            </w:r>
          </w:p>
          <w:p w:rsidR="005B191E" w:rsidRPr="00847D52" w:rsidRDefault="005B191E" w:rsidP="00847D52">
            <w:pPr>
              <w:pStyle w:val="NoSpacing"/>
            </w:pPr>
            <w:r w:rsidRPr="00847D52">
              <w:t>3.Cutie de carton etichetata, cu captuseala (PE) in interior (calupuri de 5/10/20/25/50g) neagregate</w:t>
            </w:r>
            <w:r w:rsidR="00A8704E" w:rsidRPr="00847D52">
              <w:t xml:space="preserve"> </w:t>
            </w:r>
            <w:r w:rsidRPr="00847D52">
              <w:t>sau</w:t>
            </w:r>
            <w:r w:rsidR="00A8704E" w:rsidRPr="00847D52">
              <w:t xml:space="preserve"> </w:t>
            </w:r>
            <w:r w:rsidRPr="00847D52">
              <w:t xml:space="preserve">calupuri </w:t>
            </w:r>
            <w:r w:rsidR="00066917" w:rsidRPr="00847D52">
              <w:t>ambalate</w:t>
            </w:r>
            <w:r w:rsidRPr="00847D52">
              <w:t xml:space="preserve"> individual  pentru o singura</w:t>
            </w:r>
            <w:r w:rsidR="00A8704E" w:rsidRPr="00847D52">
              <w:t xml:space="preserve"> </w:t>
            </w:r>
            <w:r w:rsidRPr="00847D52">
              <w:t xml:space="preserve">doza, sau </w:t>
            </w:r>
            <w:r w:rsidR="00066917" w:rsidRPr="00847D52">
              <w:t>ambalate</w:t>
            </w:r>
            <w:r w:rsidRPr="00847D52">
              <w:t xml:space="preserve"> intr-o punga de plastic (PE) pana la 1kg fiecare –pentru soareci-3kg la 15 kg;</w:t>
            </w:r>
          </w:p>
          <w:p w:rsidR="005B191E" w:rsidRPr="00847D52" w:rsidRDefault="005B191E" w:rsidP="00847D52">
            <w:pPr>
              <w:pStyle w:val="NoSpacing"/>
            </w:pPr>
            <w:r w:rsidRPr="00847D52">
              <w:t>4.Cutie de carton etichetata, cu captuseala (PE) in interior (calupuri de 10/20/25//50/75/80/100g) neagregate</w:t>
            </w:r>
            <w:r w:rsidR="00A8704E" w:rsidRPr="00847D52">
              <w:t xml:space="preserve"> </w:t>
            </w:r>
            <w:r w:rsidRPr="00847D52">
              <w:t>sau</w:t>
            </w:r>
            <w:r w:rsidR="00A8704E" w:rsidRPr="00847D52">
              <w:t xml:space="preserve"> </w:t>
            </w:r>
            <w:r w:rsidRPr="00847D52">
              <w:t xml:space="preserve">calupuri </w:t>
            </w:r>
            <w:r w:rsidR="00066917" w:rsidRPr="00847D52">
              <w:t>ambalate</w:t>
            </w:r>
            <w:r w:rsidRPr="00847D52">
              <w:t xml:space="preserve"> individual  pentru o singura</w:t>
            </w:r>
            <w:r w:rsidR="00A8704E" w:rsidRPr="00847D52">
              <w:t xml:space="preserve"> </w:t>
            </w:r>
            <w:r w:rsidRPr="00847D52">
              <w:t xml:space="preserve">doza, sau </w:t>
            </w:r>
            <w:r w:rsidR="00066917" w:rsidRPr="00847D52">
              <w:t>ambalate</w:t>
            </w:r>
            <w:r w:rsidRPr="00847D52">
              <w:t xml:space="preserve"> intr-o punga de plastic (PE) pana la 1kg fiecare –pentru sobolani-3kg la 15 kg;</w:t>
            </w:r>
          </w:p>
          <w:p w:rsidR="005B191E" w:rsidRPr="00847D52" w:rsidRDefault="005B191E" w:rsidP="00847D52">
            <w:pPr>
              <w:pStyle w:val="NoSpacing"/>
            </w:pPr>
            <w:r w:rsidRPr="00847D52">
              <w:t>5.Cutie de carton imprimata, cu punga de plastic (PE)</w:t>
            </w:r>
            <w:r w:rsidR="00A8704E" w:rsidRPr="00847D52">
              <w:t xml:space="preserve"> </w:t>
            </w:r>
            <w:r w:rsidRPr="00847D52">
              <w:t>(</w:t>
            </w:r>
            <w:r w:rsidR="00696131" w:rsidRPr="00847D52">
              <w:t>calupuri</w:t>
            </w:r>
            <w:r w:rsidR="00A8704E" w:rsidRPr="00847D52">
              <w:t xml:space="preserve"> </w:t>
            </w:r>
            <w:r w:rsidRPr="00847D52">
              <w:t>de 5/10/20/25/50g) pentru soareci-3 la 15 kg.</w:t>
            </w:r>
          </w:p>
          <w:p w:rsidR="005B191E" w:rsidRPr="00847D52" w:rsidRDefault="005B191E" w:rsidP="00847D52">
            <w:pPr>
              <w:pStyle w:val="NoSpacing"/>
            </w:pPr>
            <w:r w:rsidRPr="00847D52">
              <w:t>6.Cutie de carton imprimata, cu punga de plastic (PE)</w:t>
            </w:r>
            <w:r w:rsidR="00A8704E" w:rsidRPr="00847D52">
              <w:t xml:space="preserve"> </w:t>
            </w:r>
            <w:r w:rsidRPr="00847D52">
              <w:t>(</w:t>
            </w:r>
            <w:r w:rsidR="00696131" w:rsidRPr="00847D52">
              <w:t>calupuri</w:t>
            </w:r>
            <w:r w:rsidRPr="00847D52">
              <w:t xml:space="preserve"> de 10/20/25/50/75/80/100g) pentru sobolani-3 la 15 kg.</w:t>
            </w:r>
          </w:p>
          <w:p w:rsidR="005B191E" w:rsidRPr="00847D52" w:rsidRDefault="005B191E" w:rsidP="00847D52">
            <w:pPr>
              <w:pStyle w:val="NoSpacing"/>
            </w:pPr>
            <w:r w:rsidRPr="00847D52">
              <w:t>7.Punga de plastic (PE) etichetata/imprimata (</w:t>
            </w:r>
            <w:r w:rsidR="00696131" w:rsidRPr="00847D52">
              <w:t>calupuri</w:t>
            </w:r>
            <w:r w:rsidR="00A8704E" w:rsidRPr="00847D52">
              <w:t xml:space="preserve"> </w:t>
            </w:r>
            <w:r w:rsidRPr="00847D52">
              <w:t>de 5/10/20/25/50g) pentru soareci-3 la 15 kg.</w:t>
            </w:r>
          </w:p>
          <w:p w:rsidR="005B191E" w:rsidRPr="00847D52" w:rsidRDefault="005B191E" w:rsidP="00847D52">
            <w:pPr>
              <w:pStyle w:val="NoSpacing"/>
            </w:pPr>
            <w:r w:rsidRPr="00847D52">
              <w:t>8.Punga de plastic (PE) etichetata/imprimata (</w:t>
            </w:r>
            <w:r w:rsidR="00696131" w:rsidRPr="00847D52">
              <w:t>calupuri</w:t>
            </w:r>
            <w:r w:rsidR="00A8704E" w:rsidRPr="00847D52">
              <w:t xml:space="preserve"> </w:t>
            </w:r>
            <w:r w:rsidRPr="00847D52">
              <w:t>de 10/20/25/50/75/80/100g) pentru sobolani-3 la 15 kg.</w:t>
            </w:r>
          </w:p>
          <w:p w:rsidR="005B191E" w:rsidRPr="00847D52" w:rsidRDefault="005B191E" w:rsidP="00847D52">
            <w:pPr>
              <w:pStyle w:val="NoSpacing"/>
            </w:pPr>
            <w:r w:rsidRPr="00847D52">
              <w:t xml:space="preserve">9.Rezervor de plastic (PP, PE, </w:t>
            </w:r>
            <w:r w:rsidR="00C37B21" w:rsidRPr="00847D52">
              <w:t>HDPE) etichetat/imprimat (calupuri</w:t>
            </w:r>
            <w:r w:rsidR="00A8704E" w:rsidRPr="00847D52">
              <w:t xml:space="preserve"> </w:t>
            </w:r>
            <w:r w:rsidRPr="00847D52">
              <w:t>de 5/10/20/25/50g) pentru soareci-3 la 15 kg.</w:t>
            </w:r>
          </w:p>
          <w:p w:rsidR="005B191E" w:rsidRPr="00847D52" w:rsidRDefault="005B191E" w:rsidP="00847D52">
            <w:pPr>
              <w:pStyle w:val="NoSpacing"/>
            </w:pPr>
            <w:r w:rsidRPr="00847D52">
              <w:t>10.Rezervor de plastic (PP, PE, HDPE) etichetat/imprimat</w:t>
            </w:r>
            <w:r w:rsidR="00A8704E" w:rsidRPr="00847D52">
              <w:t xml:space="preserve"> </w:t>
            </w:r>
            <w:r w:rsidRPr="00847D52">
              <w:t>(</w:t>
            </w:r>
            <w:r w:rsidR="00C37B21" w:rsidRPr="00847D52">
              <w:t>calupuri</w:t>
            </w:r>
            <w:r w:rsidR="00A8704E" w:rsidRPr="00847D52">
              <w:t xml:space="preserve"> </w:t>
            </w:r>
            <w:r w:rsidRPr="00847D52">
              <w:t>de 10/20/25/50/75/80/100g) pentru sobolani-3 la 15kg.</w:t>
            </w:r>
          </w:p>
          <w:p w:rsidR="005B191E" w:rsidRPr="00847D52" w:rsidRDefault="005B191E" w:rsidP="00847D52">
            <w:pPr>
              <w:pStyle w:val="NoSpacing"/>
            </w:pPr>
            <w:r w:rsidRPr="00847D52">
              <w:t>11.Conserva</w:t>
            </w:r>
            <w:r w:rsidR="00A8704E" w:rsidRPr="00847D52">
              <w:t xml:space="preserve"> </w:t>
            </w:r>
            <w:r w:rsidRPr="00847D52">
              <w:t>metalica</w:t>
            </w:r>
            <w:r w:rsidR="00A8704E" w:rsidRPr="00847D52">
              <w:t xml:space="preserve"> </w:t>
            </w:r>
            <w:r w:rsidRPr="00847D52">
              <w:t>nevopsita</w:t>
            </w:r>
            <w:r w:rsidR="00A8704E" w:rsidRPr="00847D52">
              <w:t xml:space="preserve"> </w:t>
            </w:r>
            <w:r w:rsidRPr="00847D52">
              <w:t>electolitic, etichetata/imprimata (</w:t>
            </w:r>
            <w:r w:rsidR="00C37B21" w:rsidRPr="00847D52">
              <w:t>calupuri</w:t>
            </w:r>
            <w:r w:rsidR="00A8704E" w:rsidRPr="00847D52">
              <w:t xml:space="preserve"> </w:t>
            </w:r>
            <w:r w:rsidRPr="00847D52">
              <w:t>de 5/10/20/25/50g) pentru soareci-3 la 15 kg.</w:t>
            </w:r>
          </w:p>
          <w:p w:rsidR="005B191E" w:rsidRPr="00847D52" w:rsidRDefault="005B191E" w:rsidP="00847D52">
            <w:pPr>
              <w:pStyle w:val="NoSpacing"/>
            </w:pPr>
            <w:r w:rsidRPr="00847D52">
              <w:t>12.Conserva</w:t>
            </w:r>
            <w:r w:rsidR="00A8704E" w:rsidRPr="00847D52">
              <w:t xml:space="preserve"> </w:t>
            </w:r>
            <w:r w:rsidRPr="00847D52">
              <w:t>metalica</w:t>
            </w:r>
            <w:r w:rsidR="00A8704E" w:rsidRPr="00847D52">
              <w:t xml:space="preserve"> </w:t>
            </w:r>
            <w:r w:rsidRPr="00847D52">
              <w:t>nevopsita</w:t>
            </w:r>
            <w:r w:rsidR="00A8704E" w:rsidRPr="00847D52">
              <w:t xml:space="preserve"> </w:t>
            </w:r>
            <w:r w:rsidRPr="00847D52">
              <w:t>electolitic, etichetata/imprimata</w:t>
            </w:r>
            <w:r w:rsidR="00A8704E" w:rsidRPr="00847D52">
              <w:t xml:space="preserve"> </w:t>
            </w:r>
            <w:r w:rsidR="00C37B21" w:rsidRPr="00847D52">
              <w:t>(calupuri</w:t>
            </w:r>
            <w:r w:rsidR="00A8704E" w:rsidRPr="00847D52">
              <w:t xml:space="preserve"> </w:t>
            </w:r>
            <w:r w:rsidRPr="00847D52">
              <w:t>de 10/20/25/50/75/</w:t>
            </w:r>
            <w:r w:rsidR="00A8704E" w:rsidRPr="00847D52">
              <w:t xml:space="preserve"> </w:t>
            </w:r>
            <w:r w:rsidRPr="00847D52">
              <w:t>80/100g) pentru sobolani-3 la 15kg.</w:t>
            </w:r>
          </w:p>
          <w:p w:rsidR="005B191E" w:rsidRPr="00847D52" w:rsidRDefault="005B191E" w:rsidP="00847D52">
            <w:pPr>
              <w:pStyle w:val="NoSpacing"/>
            </w:pPr>
            <w:r w:rsidRPr="00847D52">
              <w:t>13.Cutie de carton imprimata, ce</w:t>
            </w:r>
            <w:r w:rsidR="00A8704E" w:rsidRPr="00847D52">
              <w:t xml:space="preserve"> </w:t>
            </w:r>
            <w:r w:rsidRPr="00847D52">
              <w:t>contine</w:t>
            </w:r>
            <w:r w:rsidR="00A8704E" w:rsidRPr="00847D52">
              <w:t xml:space="preserve"> </w:t>
            </w:r>
            <w:r w:rsidRPr="00847D52">
              <w:t>capcane (PP) pre-dozate, etichetate, protejate</w:t>
            </w:r>
            <w:r w:rsidR="00A8704E" w:rsidRPr="00847D52">
              <w:t xml:space="preserve"> </w:t>
            </w:r>
            <w:r w:rsidRPr="00847D52">
              <w:t>impotriva</w:t>
            </w:r>
            <w:r w:rsidR="00A8704E" w:rsidRPr="00847D52">
              <w:t xml:space="preserve"> </w:t>
            </w:r>
            <w:r w:rsidRPr="00847D52">
              <w:t>deschiderii</w:t>
            </w:r>
            <w:r w:rsidR="00A8704E" w:rsidRPr="00847D52">
              <w:t xml:space="preserve"> </w:t>
            </w:r>
            <w:r w:rsidRPr="00847D52">
              <w:t>si a deteriorarii, fiecare</w:t>
            </w:r>
            <w:r w:rsidR="00A8704E" w:rsidRPr="00847D52">
              <w:t xml:space="preserve"> </w:t>
            </w:r>
            <w:r w:rsidRPr="00847D52">
              <w:t>continand</w:t>
            </w:r>
            <w:r w:rsidR="00A8704E" w:rsidRPr="00847D52">
              <w:t xml:space="preserve"> </w:t>
            </w:r>
            <w:r w:rsidRPr="00847D52">
              <w:t>pana la 50g de</w:t>
            </w:r>
            <w:r w:rsidR="00A8704E" w:rsidRPr="00847D52">
              <w:t xml:space="preserve"> </w:t>
            </w:r>
            <w:r w:rsidR="00C37B21" w:rsidRPr="00847D52">
              <w:t>calupuri</w:t>
            </w:r>
            <w:r w:rsidR="00A8704E" w:rsidRPr="00847D52">
              <w:t xml:space="preserve"> </w:t>
            </w:r>
            <w:r w:rsidRPr="00847D52">
              <w:t>pentru</w:t>
            </w:r>
            <w:r w:rsidR="00A8704E" w:rsidRPr="00847D52">
              <w:t xml:space="preserve"> </w:t>
            </w:r>
            <w:r w:rsidRPr="00847D52">
              <w:t>soareci (cuburi de 5/10/20/25/50g)-3 kg la 15 kg.</w:t>
            </w:r>
          </w:p>
          <w:p w:rsidR="005B191E" w:rsidRPr="00847D52" w:rsidRDefault="005B191E" w:rsidP="00847D52">
            <w:pPr>
              <w:pStyle w:val="NoSpacing"/>
            </w:pPr>
            <w:r w:rsidRPr="00847D52">
              <w:t>14.Cutie de carton imprimata, ce</w:t>
            </w:r>
            <w:r w:rsidR="00A8704E" w:rsidRPr="00847D52">
              <w:t xml:space="preserve"> </w:t>
            </w:r>
            <w:r w:rsidRPr="00847D52">
              <w:t>contine</w:t>
            </w:r>
            <w:r w:rsidR="00A8704E" w:rsidRPr="00847D52">
              <w:t xml:space="preserve"> </w:t>
            </w:r>
            <w:r w:rsidRPr="00847D52">
              <w:t>capcane (PP) pre-dozate, etichetate, protejate</w:t>
            </w:r>
            <w:r w:rsidR="00A8704E" w:rsidRPr="00847D52">
              <w:t xml:space="preserve"> </w:t>
            </w:r>
            <w:r w:rsidRPr="00847D52">
              <w:t>impotriva</w:t>
            </w:r>
            <w:r w:rsidR="00A8704E" w:rsidRPr="00847D52">
              <w:t xml:space="preserve"> </w:t>
            </w:r>
            <w:r w:rsidRPr="00847D52">
              <w:t>deschiderii</w:t>
            </w:r>
            <w:r w:rsidR="00A8704E" w:rsidRPr="00847D52">
              <w:t xml:space="preserve"> </w:t>
            </w:r>
            <w:r w:rsidRPr="00847D52">
              <w:t>si a deteriorarii, fiecare</w:t>
            </w:r>
            <w:r w:rsidR="00A8704E" w:rsidRPr="00847D52">
              <w:t xml:space="preserve"> </w:t>
            </w:r>
            <w:r w:rsidRPr="00847D52">
              <w:t>continand</w:t>
            </w:r>
            <w:r w:rsidR="00A8704E" w:rsidRPr="00847D52">
              <w:t xml:space="preserve"> </w:t>
            </w:r>
            <w:r w:rsidRPr="00847D52">
              <w:t xml:space="preserve">pana la 100g de </w:t>
            </w:r>
            <w:r w:rsidR="00C37B21" w:rsidRPr="00847D52">
              <w:t>calupuri</w:t>
            </w:r>
            <w:r w:rsidR="00A8704E" w:rsidRPr="00847D52">
              <w:t xml:space="preserve"> </w:t>
            </w:r>
            <w:r w:rsidRPr="00847D52">
              <w:t>pentru</w:t>
            </w:r>
            <w:r w:rsidR="00A8704E" w:rsidRPr="00847D52">
              <w:t xml:space="preserve"> </w:t>
            </w:r>
            <w:r w:rsidRPr="00847D52">
              <w:t>sobolani (cuburi de 5/10/20/25/50/75/80/100g)-3 kg la 15 kg.</w:t>
            </w:r>
          </w:p>
          <w:p w:rsidR="005B191E" w:rsidRPr="00847D52" w:rsidRDefault="005B191E" w:rsidP="00847D52">
            <w:pPr>
              <w:pStyle w:val="NoSpacing"/>
            </w:pPr>
            <w:r w:rsidRPr="00847D52">
              <w:t>15.Recipient de plastic (PP, PE, HDPE) etichetat/imprimat (</w:t>
            </w:r>
            <w:r w:rsidR="00C37B21" w:rsidRPr="00847D52">
              <w:t>calupuri</w:t>
            </w:r>
            <w:r w:rsidR="00A8704E" w:rsidRPr="00847D52">
              <w:t xml:space="preserve"> </w:t>
            </w:r>
            <w:r w:rsidRPr="00847D52">
              <w:t>de 5/10/20/25/50g) pentru</w:t>
            </w:r>
            <w:r w:rsidR="00A8704E" w:rsidRPr="00847D52">
              <w:t xml:space="preserve"> </w:t>
            </w:r>
            <w:r w:rsidRPr="00847D52">
              <w:t>soareci- 3kg-15 kg.</w:t>
            </w:r>
          </w:p>
          <w:p w:rsidR="00F86E6B" w:rsidRPr="00847D52" w:rsidRDefault="005B191E" w:rsidP="00847D52">
            <w:pPr>
              <w:pStyle w:val="NoSpacing"/>
            </w:pPr>
            <w:r w:rsidRPr="00847D52">
              <w:t>16.Recipient de plastic (PP, PE, HDPE) etichetat/imprimat (</w:t>
            </w:r>
            <w:r w:rsidR="00C37B21" w:rsidRPr="00847D52">
              <w:t>calupuri</w:t>
            </w:r>
            <w:r w:rsidR="00A8704E" w:rsidRPr="00847D52">
              <w:t xml:space="preserve"> </w:t>
            </w:r>
            <w:r w:rsidRPr="00847D52">
              <w:t>de 10/20/25/50/75/80/100g) pentru</w:t>
            </w:r>
            <w:r w:rsidR="00A8704E" w:rsidRPr="00847D52">
              <w:t xml:space="preserve"> </w:t>
            </w:r>
            <w:r w:rsidRPr="00847D52">
              <w:t>sobolani- 3kg-15 kg.</w:t>
            </w:r>
          </w:p>
          <w:p w:rsidR="00F86E6B" w:rsidRPr="00847D52" w:rsidRDefault="004701C7" w:rsidP="00847D52">
            <w:pPr>
              <w:pStyle w:val="NoSpacing"/>
              <w:rPr>
                <w:u w:val="single"/>
              </w:rPr>
            </w:pPr>
            <w:r w:rsidRPr="00847D52">
              <w:rPr>
                <w:u w:val="single"/>
              </w:rPr>
              <w:t>Utilizatori</w:t>
            </w:r>
            <w:r w:rsidR="00A8704E" w:rsidRPr="00847D52">
              <w:rPr>
                <w:u w:val="single"/>
              </w:rPr>
              <w:t xml:space="preserve"> </w:t>
            </w:r>
            <w:r w:rsidRPr="00847D52">
              <w:rPr>
                <w:u w:val="single"/>
              </w:rPr>
              <w:t>experti-canalizare</w:t>
            </w:r>
            <w:r w:rsidR="00A8704E" w:rsidRPr="00847D52">
              <w:rPr>
                <w:u w:val="single"/>
              </w:rPr>
              <w:t xml:space="preserve"> </w:t>
            </w:r>
            <w:r w:rsidRPr="00847D52">
              <w:rPr>
                <w:u w:val="single"/>
              </w:rPr>
              <w:t>pentru</w:t>
            </w:r>
            <w:r w:rsidR="00A8704E" w:rsidRPr="00847D52">
              <w:rPr>
                <w:u w:val="single"/>
              </w:rPr>
              <w:t xml:space="preserve"> </w:t>
            </w:r>
            <w:r w:rsidRPr="00847D52">
              <w:rPr>
                <w:u w:val="single"/>
              </w:rPr>
              <w:t>sobolani</w:t>
            </w:r>
          </w:p>
          <w:p w:rsidR="004701C7" w:rsidRPr="00847D52" w:rsidRDefault="004701C7" w:rsidP="00847D52">
            <w:pPr>
              <w:pStyle w:val="NoSpacing"/>
            </w:pPr>
            <w:r w:rsidRPr="00847D52">
              <w:t>1. Cutie de carton etichetata cu captuseala (PE) in interior</w:t>
            </w:r>
            <w:r w:rsidR="00A8704E" w:rsidRPr="00847D52">
              <w:t xml:space="preserve"> </w:t>
            </w:r>
            <w:r w:rsidRPr="00847D52">
              <w:t>(calupuri</w:t>
            </w:r>
            <w:r w:rsidR="00A8704E" w:rsidRPr="00847D52">
              <w:t xml:space="preserve"> </w:t>
            </w:r>
            <w:r w:rsidRPr="00847D52">
              <w:t>de 100/140/200g)-3kg la 15 kg;</w:t>
            </w:r>
          </w:p>
          <w:p w:rsidR="00F86E6B" w:rsidRPr="00847D52" w:rsidRDefault="001245F3" w:rsidP="00847D52">
            <w:pPr>
              <w:pStyle w:val="NoSpacing"/>
            </w:pPr>
            <w:r w:rsidRPr="00847D52">
              <w:lastRenderedPageBreak/>
              <w:t>2.Galeata de plastic (PP) cu captuseala (PE) in interior</w:t>
            </w:r>
            <w:r w:rsidR="00A8704E" w:rsidRPr="00847D52">
              <w:t xml:space="preserve"> </w:t>
            </w:r>
            <w:r w:rsidRPr="00847D52">
              <w:t>(calupuri de 100/140/200g)-3kg la 15 kg;</w:t>
            </w:r>
          </w:p>
          <w:p w:rsidR="00C729F7" w:rsidRPr="00847D52" w:rsidRDefault="00C729F7" w:rsidP="00847D52">
            <w:pPr>
              <w:pStyle w:val="NoSpacing"/>
            </w:pPr>
            <w:r w:rsidRPr="00847D52">
              <w:t>3.Galeata de plastic(PP) etichetata, cu/fara</w:t>
            </w:r>
            <w:r w:rsidR="00A8704E" w:rsidRPr="00847D52">
              <w:t xml:space="preserve"> </w:t>
            </w:r>
            <w:r w:rsidRPr="00847D52">
              <w:t>captuseala</w:t>
            </w:r>
            <w:r w:rsidR="00A8704E" w:rsidRPr="00847D52">
              <w:t xml:space="preserve"> </w:t>
            </w:r>
            <w:r w:rsidRPr="00847D52">
              <w:t>din polietilena</w:t>
            </w:r>
            <w:r w:rsidR="00A8704E" w:rsidRPr="00847D52">
              <w:t xml:space="preserve"> </w:t>
            </w:r>
            <w:r w:rsidRPr="00847D52">
              <w:t>(calupuri de 100g neagregate</w:t>
            </w:r>
            <w:r w:rsidR="00A8704E" w:rsidRPr="00847D52">
              <w:t xml:space="preserve"> </w:t>
            </w:r>
            <w:r w:rsidRPr="00847D52">
              <w:t>sau</w:t>
            </w:r>
            <w:r w:rsidR="00A8704E" w:rsidRPr="00847D52">
              <w:t xml:space="preserve"> </w:t>
            </w:r>
            <w:r w:rsidRPr="00847D52">
              <w:t xml:space="preserve">calupuri </w:t>
            </w:r>
            <w:r w:rsidR="00066917" w:rsidRPr="00847D52">
              <w:t>ambalate</w:t>
            </w:r>
            <w:r w:rsidRPr="00847D52">
              <w:t xml:space="preserve"> individual  pentru o singura</w:t>
            </w:r>
            <w:r w:rsidR="00A8704E" w:rsidRPr="00847D52">
              <w:t xml:space="preserve"> </w:t>
            </w:r>
            <w:r w:rsidRPr="00847D52">
              <w:t xml:space="preserve">doza, sau </w:t>
            </w:r>
            <w:r w:rsidR="00066917" w:rsidRPr="00847D52">
              <w:t>ambalate</w:t>
            </w:r>
            <w:r w:rsidRPr="00847D52">
              <w:t xml:space="preserve"> intr-o punga de plastic (PE) pana la 1kg fiecare-3kg la 15 kg;</w:t>
            </w:r>
          </w:p>
          <w:p w:rsidR="00F86E6B" w:rsidRPr="00847D52" w:rsidRDefault="001370C0" w:rsidP="00847D52">
            <w:pPr>
              <w:pStyle w:val="NoSpacing"/>
            </w:pPr>
            <w:r w:rsidRPr="00847D52">
              <w:t>4.</w:t>
            </w:r>
            <w:r w:rsidR="009957AE" w:rsidRPr="00847D52">
              <w:t>Cutie de carton etichetata cu captuseala (PE) in interior (calupuri de 100g, neagregate</w:t>
            </w:r>
            <w:r w:rsidR="00A8704E" w:rsidRPr="00847D52">
              <w:t xml:space="preserve"> </w:t>
            </w:r>
            <w:r w:rsidR="009957AE" w:rsidRPr="00847D52">
              <w:t>sau</w:t>
            </w:r>
            <w:r w:rsidR="00A8704E" w:rsidRPr="00847D52">
              <w:t xml:space="preserve"> </w:t>
            </w:r>
            <w:r w:rsidR="009957AE" w:rsidRPr="00847D52">
              <w:t xml:space="preserve">calupuri </w:t>
            </w:r>
            <w:r w:rsidR="00066917" w:rsidRPr="00847D52">
              <w:t>ambalate</w:t>
            </w:r>
            <w:r w:rsidR="009957AE" w:rsidRPr="00847D52">
              <w:t xml:space="preserve"> individual pentru o singura</w:t>
            </w:r>
            <w:r w:rsidR="00A8704E" w:rsidRPr="00847D52">
              <w:t xml:space="preserve"> </w:t>
            </w:r>
            <w:r w:rsidR="009957AE" w:rsidRPr="00847D52">
              <w:t xml:space="preserve">doza, sau </w:t>
            </w:r>
            <w:r w:rsidR="00066917" w:rsidRPr="00847D52">
              <w:t>ambalate</w:t>
            </w:r>
            <w:r w:rsidR="009957AE" w:rsidRPr="00847D52">
              <w:t xml:space="preserve"> intr-o punga de plastic (PE) pana la 1kg fiecare)-3kg la 15 kg.</w:t>
            </w:r>
          </w:p>
          <w:p w:rsidR="009957AE" w:rsidRPr="00847D52" w:rsidRDefault="009957AE" w:rsidP="00847D52">
            <w:pPr>
              <w:pStyle w:val="NoSpacing"/>
            </w:pPr>
            <w:r w:rsidRPr="00847D52">
              <w:t>5.</w:t>
            </w:r>
            <w:r w:rsidR="00696131" w:rsidRPr="00847D52">
              <w:t>Cutie de carton imprimata, cu punga de plastic (PE) in interior (calupuri de 100g)-3kg la 15 kg.</w:t>
            </w:r>
          </w:p>
          <w:p w:rsidR="00C729F7" w:rsidRPr="00847D52" w:rsidRDefault="00696131" w:rsidP="00847D52">
            <w:pPr>
              <w:pStyle w:val="NoSpacing"/>
            </w:pPr>
            <w:r w:rsidRPr="00847D52">
              <w:t>6.Punga de plastic (PE) etichetata/imprimata</w:t>
            </w:r>
            <w:r w:rsidR="00C37B21" w:rsidRPr="00847D52">
              <w:t xml:space="preserve"> (calupuri de 100g)-3kg la 15 kg.</w:t>
            </w:r>
          </w:p>
          <w:p w:rsidR="00C37B21" w:rsidRPr="00847D52" w:rsidRDefault="00C37B21" w:rsidP="00847D52">
            <w:pPr>
              <w:pStyle w:val="NoSpacing"/>
            </w:pPr>
            <w:r w:rsidRPr="00847D52">
              <w:t>7. Rezervor de plastic (PP,</w:t>
            </w:r>
            <w:r w:rsidR="00A8704E" w:rsidRPr="00847D52">
              <w:t xml:space="preserve"> </w:t>
            </w:r>
            <w:r w:rsidRPr="00847D52">
              <w:t>PE,</w:t>
            </w:r>
            <w:r w:rsidR="00A8704E" w:rsidRPr="00847D52">
              <w:t xml:space="preserve"> </w:t>
            </w:r>
            <w:r w:rsidRPr="00847D52">
              <w:t>HDPE) etichetat/imprimat (calupuri de 100g)-3 kg la 15 kg.</w:t>
            </w:r>
          </w:p>
          <w:p w:rsidR="00C729F7" w:rsidRPr="00847D52" w:rsidRDefault="004C1642" w:rsidP="00847D52">
            <w:pPr>
              <w:pStyle w:val="NoSpacing"/>
            </w:pPr>
            <w:r w:rsidRPr="00847D52">
              <w:t>8.Conserva</w:t>
            </w:r>
            <w:r w:rsidR="00A8704E" w:rsidRPr="00847D52">
              <w:t xml:space="preserve"> </w:t>
            </w:r>
            <w:r w:rsidRPr="00847D52">
              <w:t>metalica</w:t>
            </w:r>
            <w:r w:rsidR="00A8704E" w:rsidRPr="00847D52">
              <w:t xml:space="preserve"> </w:t>
            </w:r>
            <w:r w:rsidRPr="00847D52">
              <w:t>nevopsita</w:t>
            </w:r>
            <w:r w:rsidR="00A8704E" w:rsidRPr="00847D52">
              <w:t xml:space="preserve"> </w:t>
            </w:r>
            <w:r w:rsidRPr="00847D52">
              <w:t>electolitic, etichetata/imprimata</w:t>
            </w:r>
            <w:r w:rsidR="00A8704E" w:rsidRPr="00847D52">
              <w:t xml:space="preserve"> </w:t>
            </w:r>
            <w:r w:rsidRPr="00847D52">
              <w:t>(calupuri de 100g)-3kg la 15 kg.</w:t>
            </w:r>
          </w:p>
          <w:p w:rsidR="004C1642" w:rsidRPr="00847D52" w:rsidRDefault="004C1642" w:rsidP="00847D52">
            <w:pPr>
              <w:pStyle w:val="NoSpacing"/>
            </w:pPr>
            <w:r w:rsidRPr="00847D52">
              <w:t>9. Cutie de carton imprimata, ce</w:t>
            </w:r>
            <w:r w:rsidR="00A8704E" w:rsidRPr="00847D52">
              <w:t xml:space="preserve"> </w:t>
            </w:r>
            <w:r w:rsidRPr="00847D52">
              <w:t>contine</w:t>
            </w:r>
            <w:r w:rsidR="00A8704E" w:rsidRPr="00847D52">
              <w:t xml:space="preserve"> </w:t>
            </w:r>
            <w:r w:rsidRPr="00847D52">
              <w:t>capcane (PP) pre-dozate, etichetate, protejate</w:t>
            </w:r>
            <w:r w:rsidR="00A8704E" w:rsidRPr="00847D52">
              <w:t xml:space="preserve"> </w:t>
            </w:r>
            <w:r w:rsidRPr="00847D52">
              <w:t>impotriva</w:t>
            </w:r>
            <w:r w:rsidR="00A8704E" w:rsidRPr="00847D52">
              <w:t xml:space="preserve"> </w:t>
            </w:r>
            <w:r w:rsidRPr="00847D52">
              <w:t>deschiderii</w:t>
            </w:r>
            <w:r w:rsidR="00A8704E" w:rsidRPr="00847D52">
              <w:t xml:space="preserve"> </w:t>
            </w:r>
            <w:r w:rsidRPr="00847D52">
              <w:t>si a deteriorarii, fiecare</w:t>
            </w:r>
            <w:r w:rsidR="00A8704E" w:rsidRPr="00847D52">
              <w:t xml:space="preserve"> </w:t>
            </w:r>
            <w:r w:rsidRPr="00847D52">
              <w:t>continand</w:t>
            </w:r>
            <w:r w:rsidR="00A8704E" w:rsidRPr="00847D52">
              <w:t xml:space="preserve"> </w:t>
            </w:r>
            <w:r w:rsidRPr="00847D52">
              <w:t>pana la 100g de calupuri</w:t>
            </w:r>
            <w:r w:rsidR="00A8704E" w:rsidRPr="00847D52">
              <w:t xml:space="preserve"> </w:t>
            </w:r>
            <w:r w:rsidRPr="00847D52">
              <w:t>pentru</w:t>
            </w:r>
            <w:r w:rsidR="00A8704E" w:rsidRPr="00847D52">
              <w:t xml:space="preserve"> </w:t>
            </w:r>
            <w:r w:rsidRPr="00847D52">
              <w:t>sobolani (calupuri</w:t>
            </w:r>
            <w:r w:rsidR="00A8704E" w:rsidRPr="00847D52">
              <w:t xml:space="preserve"> </w:t>
            </w:r>
            <w:r w:rsidRPr="00847D52">
              <w:t>de 100g)-3 kg la 15 kg.</w:t>
            </w:r>
          </w:p>
          <w:p w:rsidR="00951937" w:rsidRPr="00847D52" w:rsidRDefault="004C1642" w:rsidP="00847D52">
            <w:pPr>
              <w:pStyle w:val="NoSpacing"/>
            </w:pPr>
            <w:r w:rsidRPr="00847D52">
              <w:t>10. Recipient de plastic (PP,</w:t>
            </w:r>
            <w:r w:rsidR="00F00AE7" w:rsidRPr="00847D52">
              <w:t xml:space="preserve"> </w:t>
            </w:r>
            <w:r w:rsidRPr="00847D52">
              <w:t>P</w:t>
            </w:r>
            <w:r w:rsidR="00F00AE7" w:rsidRPr="00847D52">
              <w:t>E</w:t>
            </w:r>
            <w:r w:rsidRPr="00847D52">
              <w:t>,</w:t>
            </w:r>
            <w:r w:rsidR="00F00AE7" w:rsidRPr="00847D52">
              <w:t xml:space="preserve"> </w:t>
            </w:r>
            <w:r w:rsidRPr="00847D52">
              <w:t>HDPE) etichetat/imprimat (calupuri de 100g)-3kg la 15kg.</w:t>
            </w:r>
          </w:p>
        </w:tc>
      </w:tr>
    </w:tbl>
    <w:p w:rsidR="001178B7" w:rsidRPr="00847D52" w:rsidRDefault="001178B7" w:rsidP="00847D52">
      <w:pPr>
        <w:pStyle w:val="NoSpacing"/>
        <w:rPr>
          <w:b/>
          <w:lang w:val="ro-RO"/>
        </w:rPr>
      </w:pPr>
    </w:p>
    <w:p w:rsidR="00B66405" w:rsidRPr="00847D52" w:rsidRDefault="00B66405" w:rsidP="00847D52">
      <w:pPr>
        <w:pStyle w:val="NoSpacing"/>
        <w:rPr>
          <w:b/>
          <w:lang w:val="ro-RO"/>
        </w:rPr>
      </w:pPr>
      <w:r w:rsidRPr="00847D52">
        <w:rPr>
          <w:b/>
          <w:lang w:val="ro-RO"/>
        </w:rPr>
        <w:t>XII. POSIBILE EFECTE ADVERSE DIRECTE SAU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47D52" w:rsidTr="006B235A">
        <w:tc>
          <w:tcPr>
            <w:tcW w:w="9923" w:type="dxa"/>
          </w:tcPr>
          <w:p w:rsidR="005A0562" w:rsidRPr="00847D52" w:rsidRDefault="00B66405" w:rsidP="00847D52">
            <w:pPr>
              <w:pStyle w:val="NoSpacing"/>
              <w:rPr>
                <w:lang w:val="ro-RO"/>
              </w:rPr>
            </w:pPr>
            <w:r w:rsidRPr="00847D52">
              <w:rPr>
                <w:u w:val="single"/>
                <w:lang w:val="ro-RO"/>
              </w:rPr>
              <w:t>Asupra sănăt</w:t>
            </w:r>
            <w:r w:rsidR="003711FA" w:rsidRPr="00847D52">
              <w:rPr>
                <w:u w:val="single"/>
                <w:lang w:val="ro-RO"/>
              </w:rPr>
              <w:t>ăt</w:t>
            </w:r>
            <w:r w:rsidRPr="00847D52">
              <w:rPr>
                <w:u w:val="single"/>
                <w:lang w:val="ro-RO"/>
              </w:rPr>
              <w:t>ii umane</w:t>
            </w:r>
            <w:r w:rsidR="00A616BE" w:rsidRPr="00847D52">
              <w:rPr>
                <w:lang w:val="ro-RO"/>
              </w:rPr>
              <w:t xml:space="preserve">: </w:t>
            </w:r>
            <w:r w:rsidR="002A5C82" w:rsidRPr="00847D52">
              <w:rPr>
                <w:lang w:val="ro-RO"/>
              </w:rPr>
              <w:t>Produsul contine o substanta anticoagulanta.</w:t>
            </w:r>
            <w:r w:rsidR="00847D52" w:rsidRPr="00847D52">
              <w:rPr>
                <w:lang w:val="ro-RO"/>
              </w:rPr>
              <w:t xml:space="preserve"> </w:t>
            </w:r>
            <w:r w:rsidR="002A5C82" w:rsidRPr="00847D52">
              <w:rPr>
                <w:lang w:val="ro-RO"/>
              </w:rPr>
              <w:t>Simptomele in caz de ingestie care uneori se pot manifesta cu intarziere, pot sa includa sangerari nazale si gingivale.</w:t>
            </w:r>
            <w:r w:rsidR="00847D52" w:rsidRPr="00847D52">
              <w:rPr>
                <w:lang w:val="ro-RO"/>
              </w:rPr>
              <w:t xml:space="preserve"> </w:t>
            </w:r>
            <w:r w:rsidR="002A5C82" w:rsidRPr="00847D52">
              <w:rPr>
                <w:lang w:val="ro-RO"/>
              </w:rPr>
              <w:t>In cazuri severe pot sa apara echimoze la suprafata pielii si sange in excremente sau urina.</w:t>
            </w:r>
          </w:p>
        </w:tc>
      </w:tr>
      <w:tr w:rsidR="00B66405" w:rsidRPr="00847D52" w:rsidTr="006B235A">
        <w:tc>
          <w:tcPr>
            <w:tcW w:w="9923" w:type="dxa"/>
          </w:tcPr>
          <w:p w:rsidR="00DE0E0A" w:rsidRPr="00847D52" w:rsidRDefault="00B66405" w:rsidP="00847D52">
            <w:pPr>
              <w:pStyle w:val="NoSpacing"/>
              <w:rPr>
                <w:lang w:val="ro-RO"/>
              </w:rPr>
            </w:pPr>
            <w:r w:rsidRPr="00847D52">
              <w:rPr>
                <w:u w:val="single"/>
                <w:lang w:val="ro-RO"/>
              </w:rPr>
              <w:t>Asupra sănăt</w:t>
            </w:r>
            <w:r w:rsidR="00DE5738" w:rsidRPr="00847D52">
              <w:rPr>
                <w:u w:val="single"/>
                <w:lang w:val="ro-RO"/>
              </w:rPr>
              <w:t>ăt</w:t>
            </w:r>
            <w:r w:rsidRPr="00847D52">
              <w:rPr>
                <w:u w:val="single"/>
                <w:lang w:val="ro-RO"/>
              </w:rPr>
              <w:t>ii animalelor nevizat</w:t>
            </w:r>
            <w:r w:rsidRPr="00847D52">
              <w:rPr>
                <w:lang w:val="ro-RO"/>
              </w:rPr>
              <w:t>e</w:t>
            </w:r>
            <w:r w:rsidR="00DE5738" w:rsidRPr="00847D52">
              <w:rPr>
                <w:lang w:val="ro-RO"/>
              </w:rPr>
              <w:t xml:space="preserve">: </w:t>
            </w:r>
            <w:r w:rsidR="00DE0E0A" w:rsidRPr="00847D52">
              <w:rPr>
                <w:lang w:val="ro-RO"/>
              </w:rPr>
              <w:t xml:space="preserve">Vertebratele care nu sunt specii țintă pot fi expuse la substanța activă, fie direct prin ingestia de momeală rodenticidă sau a resturilor de momeală (intoxicare primară), fie indirect, prin înghițirea carcaselor de rozătoare specia ţintă care conțin reziduuri ale substanței active (intoxicare secundară).  </w:t>
            </w:r>
          </w:p>
          <w:p w:rsidR="00DE0E0A" w:rsidRPr="00847D52" w:rsidRDefault="00DE0E0A" w:rsidP="00847D52">
            <w:pPr>
              <w:pStyle w:val="NoSpacing"/>
              <w:rPr>
                <w:lang w:val="ro-RO"/>
              </w:rPr>
            </w:pPr>
            <w:r w:rsidRPr="00847D52">
              <w:rPr>
                <w:lang w:val="ro-RO"/>
              </w:rPr>
              <w:t xml:space="preserve">Este necesară monitorizarea activității protrombinice imediat după ingestie și în zilele următoare. În caz de activitate protrombinică redusă,  se va administra vitamina K. </w:t>
            </w:r>
          </w:p>
          <w:p w:rsidR="00DE0E0A" w:rsidRPr="00847D52" w:rsidRDefault="00DE0E0A" w:rsidP="00847D52">
            <w:pPr>
              <w:pStyle w:val="NoSpacing"/>
              <w:rPr>
                <w:lang w:val="ro-RO"/>
              </w:rPr>
            </w:pPr>
            <w:r w:rsidRPr="00847D52">
              <w:rPr>
                <w:lang w:val="ro-RO"/>
              </w:rPr>
              <w:t>Contraindicaţii: nu se vor administra anticoagulante.</w:t>
            </w:r>
          </w:p>
          <w:p w:rsidR="00DE0E0A" w:rsidRPr="00847D52" w:rsidRDefault="00DE0E0A" w:rsidP="00847D52">
            <w:pPr>
              <w:pStyle w:val="NoSpacing"/>
              <w:rPr>
                <w:lang w:val="ro-RO"/>
              </w:rPr>
            </w:pPr>
            <w:r w:rsidRPr="00847D52">
              <w:rPr>
                <w:lang w:val="ro-RO"/>
              </w:rPr>
              <w:t>Acest produs conține o substanță anticoagulantă.</w:t>
            </w:r>
            <w:r w:rsidR="00847D52" w:rsidRPr="00847D52">
              <w:rPr>
                <w:lang w:val="ro-RO"/>
              </w:rPr>
              <w:t xml:space="preserve"> </w:t>
            </w:r>
            <w:r w:rsidRPr="00847D52">
              <w:rPr>
                <w:lang w:val="ro-RO"/>
              </w:rPr>
              <w:t>Simptomele în caz de ingestie, care uneori se pot manifesta cu întârziere, pot să includă sângerări nazale și gingivale. În cazuri severe, pot să apară echimoze la suprafața pielii și sânge în excremente sau în urină.</w:t>
            </w:r>
          </w:p>
          <w:p w:rsidR="00DE5738" w:rsidRPr="00847D52" w:rsidRDefault="00DE0E0A" w:rsidP="00847D52">
            <w:pPr>
              <w:pStyle w:val="NoSpacing"/>
              <w:rPr>
                <w:lang w:val="fr-FR"/>
              </w:rPr>
            </w:pPr>
            <w:r w:rsidRPr="00847D52">
              <w:rPr>
                <w:lang w:val="fr-FR"/>
              </w:rPr>
              <w:t>Efecte adverse directe sau indirecte asupra</w:t>
            </w:r>
            <w:r w:rsidR="00847D52" w:rsidRPr="00847D52">
              <w:rPr>
                <w:lang w:val="fr-FR"/>
              </w:rPr>
              <w:t xml:space="preserve"> </w:t>
            </w:r>
            <w:r w:rsidRPr="00847D52">
              <w:rPr>
                <w:lang w:val="fr-FR"/>
              </w:rPr>
              <w:t>animalelor:</w:t>
            </w:r>
            <w:r w:rsidR="00847D52" w:rsidRPr="00847D52">
              <w:rPr>
                <w:lang w:val="fr-FR"/>
              </w:rPr>
              <w:t xml:space="preserve"> </w:t>
            </w:r>
            <w:r w:rsidRPr="00847D52">
              <w:rPr>
                <w:lang w:val="ro-RO"/>
              </w:rPr>
              <w:t>Cele mai întâlnite semne de otrăvire sunt hemoragiile (hemoragii la nivelul mucoaselor, organelor şi parenchimului), sânge în urină.</w:t>
            </w:r>
            <w:r w:rsidRPr="00847D52">
              <w:rPr>
                <w:bCs/>
                <w:lang w:val="ro-RO"/>
              </w:rPr>
              <w:t xml:space="preserve">   </w:t>
            </w:r>
          </w:p>
        </w:tc>
      </w:tr>
      <w:tr w:rsidR="00B66405" w:rsidRPr="00847D52" w:rsidTr="006B235A">
        <w:tc>
          <w:tcPr>
            <w:tcW w:w="9923" w:type="dxa"/>
          </w:tcPr>
          <w:p w:rsidR="00B66405" w:rsidRPr="00847D52" w:rsidRDefault="00B66405" w:rsidP="00847D52">
            <w:pPr>
              <w:pStyle w:val="NoSpacing"/>
              <w:rPr>
                <w:lang w:val="ro-RO"/>
              </w:rPr>
            </w:pPr>
            <w:r w:rsidRPr="00847D52">
              <w:rPr>
                <w:u w:val="single"/>
                <w:lang w:val="ro-RO"/>
              </w:rPr>
              <w:t>Asupra mediului</w:t>
            </w:r>
            <w:r w:rsidR="00400263" w:rsidRPr="00847D52">
              <w:rPr>
                <w:lang w:val="ro-RO"/>
              </w:rPr>
              <w:t xml:space="preserve">: </w:t>
            </w:r>
          </w:p>
          <w:p w:rsidR="00EF44EB" w:rsidRPr="00847D52" w:rsidRDefault="00EF44EB" w:rsidP="00847D52">
            <w:pPr>
              <w:pStyle w:val="NoSpacing"/>
              <w:rPr>
                <w:lang w:val="ro-RO"/>
              </w:rPr>
            </w:pPr>
            <w:r w:rsidRPr="00847D52">
              <w:rPr>
                <w:u w:val="single"/>
                <w:lang w:val="ro-RO"/>
              </w:rPr>
              <w:t>Sol</w:t>
            </w:r>
            <w:r w:rsidRPr="00847D52">
              <w:rPr>
                <w:lang w:val="ro-RO"/>
              </w:rPr>
              <w:t>: Mobilitate mare in sol.trebuie evitata cat mai mult expunerea solului la produsul formulat precum si evitarea patrunderii in sol, tinand cont de  proprietatile PBT si vP ale brodif</w:t>
            </w:r>
            <w:r w:rsidR="001A3B02" w:rsidRPr="00847D52">
              <w:rPr>
                <w:lang w:val="ro-RO"/>
              </w:rPr>
              <w:t>acoumului.</w:t>
            </w:r>
          </w:p>
          <w:p w:rsidR="00EF44EB" w:rsidRPr="00847D52" w:rsidRDefault="00EF44EB" w:rsidP="00847D52">
            <w:pPr>
              <w:pStyle w:val="NoSpacing"/>
              <w:rPr>
                <w:lang w:val="ro-RO"/>
              </w:rPr>
            </w:pPr>
            <w:r w:rsidRPr="00847D52">
              <w:rPr>
                <w:u w:val="single"/>
                <w:lang w:val="ro-RO"/>
              </w:rPr>
              <w:t>Apa</w:t>
            </w:r>
            <w:r w:rsidRPr="00847D52">
              <w:rPr>
                <w:lang w:val="ro-RO"/>
              </w:rPr>
              <w:t>: Nu este de asteptat sa contamineze apele subterane, datorita imobilitatii in sol.</w:t>
            </w:r>
            <w:r w:rsidR="00847D52" w:rsidRPr="00847D52">
              <w:rPr>
                <w:lang w:val="ro-RO"/>
              </w:rPr>
              <w:t xml:space="preserve"> </w:t>
            </w:r>
            <w:r w:rsidRPr="00847D52">
              <w:rPr>
                <w:lang w:val="ro-RO"/>
              </w:rPr>
              <w:t>Substanta activa indeplineste criteriile de PBT: este persistenta in apa, cu tendinte de bioacumular</w:t>
            </w:r>
            <w:r w:rsidR="00847D52" w:rsidRPr="00847D52">
              <w:rPr>
                <w:lang w:val="ro-RO"/>
              </w:rPr>
              <w:t>e in organisme si foarte toxica</w:t>
            </w:r>
            <w:r w:rsidRPr="00847D52">
              <w:rPr>
                <w:lang w:val="ro-RO"/>
              </w:rPr>
              <w:t>.</w:t>
            </w:r>
          </w:p>
          <w:p w:rsidR="00EF44EB" w:rsidRPr="00847D52" w:rsidRDefault="00EF44EB" w:rsidP="00847D52">
            <w:pPr>
              <w:pStyle w:val="NoSpacing"/>
              <w:rPr>
                <w:lang w:val="ro-RO"/>
              </w:rPr>
            </w:pPr>
            <w:r w:rsidRPr="00847D52">
              <w:rPr>
                <w:u w:val="single"/>
                <w:lang w:val="ro-RO"/>
              </w:rPr>
              <w:t>Aer</w:t>
            </w:r>
            <w:r w:rsidRPr="00847D52">
              <w:rPr>
                <w:lang w:val="ro-RO"/>
              </w:rPr>
              <w:t>: Nu este de asteptat sa rezulte pierderi, acumulari de substanta act</w:t>
            </w:r>
            <w:r w:rsidR="00847D52" w:rsidRPr="00847D52">
              <w:rPr>
                <w:lang w:val="ro-RO"/>
              </w:rPr>
              <w:t>iva in aer in timpul utilizarii</w:t>
            </w:r>
            <w:r w:rsidRPr="00847D52">
              <w:rPr>
                <w:lang w:val="ro-RO"/>
              </w:rPr>
              <w:t>.</w:t>
            </w:r>
          </w:p>
          <w:p w:rsidR="00EF44EB" w:rsidRPr="00847D52" w:rsidRDefault="00EF44EB" w:rsidP="00847D52">
            <w:pPr>
              <w:pStyle w:val="NoSpacing"/>
              <w:rPr>
                <w:u w:val="single"/>
                <w:lang w:val="ro-RO"/>
              </w:rPr>
            </w:pPr>
            <w:r w:rsidRPr="00847D52">
              <w:rPr>
                <w:u w:val="single"/>
                <w:lang w:val="ro-RO"/>
              </w:rPr>
              <w:t>Brodifacoum:</w:t>
            </w:r>
          </w:p>
          <w:p w:rsidR="00EF44EB" w:rsidRPr="00847D52" w:rsidRDefault="00EF44EB" w:rsidP="00847D52">
            <w:pPr>
              <w:pStyle w:val="NoSpacing"/>
              <w:rPr>
                <w:lang w:val="ro-RO"/>
              </w:rPr>
            </w:pPr>
            <w:r w:rsidRPr="00847D52">
              <w:rPr>
                <w:lang w:val="ro-RO"/>
              </w:rPr>
              <w:t>LC50: 0.04 mg/l (96h) pesti</w:t>
            </w:r>
          </w:p>
          <w:p w:rsidR="00EF44EB" w:rsidRPr="00847D52" w:rsidRDefault="00EF44EB" w:rsidP="00847D52">
            <w:pPr>
              <w:pStyle w:val="NoSpacing"/>
              <w:rPr>
                <w:lang w:val="ro-RO"/>
              </w:rPr>
            </w:pPr>
            <w:r w:rsidRPr="00847D52">
              <w:rPr>
                <w:lang w:val="ro-RO"/>
              </w:rPr>
              <w:t>LC50: 0.25 mg/l (48h) Daphnia magna</w:t>
            </w:r>
          </w:p>
          <w:p w:rsidR="00EF44EB" w:rsidRPr="00847D52" w:rsidRDefault="00EF44EB" w:rsidP="00847D52">
            <w:pPr>
              <w:pStyle w:val="NoSpacing"/>
              <w:rPr>
                <w:lang w:val="ro-RO"/>
              </w:rPr>
            </w:pPr>
            <w:r w:rsidRPr="00847D52">
              <w:rPr>
                <w:lang w:val="ro-RO"/>
              </w:rPr>
              <w:lastRenderedPageBreak/>
              <w:t>EC: 0,04 mg/l (72h) alge</w:t>
            </w:r>
          </w:p>
          <w:p w:rsidR="00EF44EB" w:rsidRPr="00847D52" w:rsidRDefault="00EF44EB" w:rsidP="00847D52">
            <w:pPr>
              <w:pStyle w:val="NoSpacing"/>
              <w:rPr>
                <w:lang w:val="ro-RO"/>
              </w:rPr>
            </w:pPr>
            <w:r w:rsidRPr="00847D52">
              <w:rPr>
                <w:lang w:val="ro-RO"/>
              </w:rPr>
              <w:t>Log kow= 6,12</w:t>
            </w:r>
          </w:p>
          <w:p w:rsidR="00EF44EB" w:rsidRPr="00847D52" w:rsidRDefault="00EF44EB" w:rsidP="00847D52">
            <w:pPr>
              <w:pStyle w:val="NoSpacing"/>
              <w:rPr>
                <w:lang w:val="ro-RO"/>
              </w:rPr>
            </w:pPr>
            <w:r w:rsidRPr="00847D52">
              <w:rPr>
                <w:lang w:val="ro-RO"/>
              </w:rPr>
              <w:t>BCF&gt;&gt;&gt;500</w:t>
            </w:r>
          </w:p>
          <w:p w:rsidR="00EF44EB" w:rsidRPr="00847D52" w:rsidRDefault="00EF44EB" w:rsidP="00847D52">
            <w:pPr>
              <w:pStyle w:val="NoSpacing"/>
              <w:rPr>
                <w:lang w:val="ro-RO"/>
              </w:rPr>
            </w:pPr>
            <w:r w:rsidRPr="00847D52">
              <w:rPr>
                <w:lang w:val="ro-RO"/>
              </w:rPr>
              <w:t>Produsul prezinta un risc mare datorat efectului acut si cronic de categoria I (foarte toxic)</w:t>
            </w:r>
          </w:p>
          <w:p w:rsidR="00EF44EB" w:rsidRPr="00847D52" w:rsidRDefault="00EF44EB" w:rsidP="00847D52">
            <w:pPr>
              <w:pStyle w:val="NoSpacing"/>
              <w:rPr>
                <w:lang w:val="ro-RO"/>
              </w:rPr>
            </w:pPr>
            <w:r w:rsidRPr="00847D52">
              <w:rPr>
                <w:u w:val="single"/>
                <w:lang w:val="ro-RO"/>
              </w:rPr>
              <w:t>Alte organisme netinta</w:t>
            </w:r>
            <w:r w:rsidRPr="00847D52">
              <w:rPr>
                <w:lang w:val="ro-RO"/>
              </w:rPr>
              <w:t>:</w:t>
            </w:r>
          </w:p>
          <w:p w:rsidR="00EF44EB" w:rsidRPr="00847D52" w:rsidRDefault="00EF44EB" w:rsidP="00847D52">
            <w:pPr>
              <w:pStyle w:val="NoSpacing"/>
              <w:rPr>
                <w:lang w:val="ro-RO"/>
              </w:rPr>
            </w:pPr>
            <w:r w:rsidRPr="00847D52">
              <w:rPr>
                <w:lang w:val="ro-RO"/>
              </w:rPr>
              <w:t>Produsul nu prezinta risc neacceptabil pentru organismele din mediul terestru. Fara efecte semnificative asupra proceselor de respiratie/nitrificare din sol.</w:t>
            </w:r>
          </w:p>
        </w:tc>
      </w:tr>
    </w:tbl>
    <w:p w:rsidR="001A3B02" w:rsidRPr="00847D52" w:rsidRDefault="001A3B02" w:rsidP="00847D52">
      <w:pPr>
        <w:pStyle w:val="NoSpacing"/>
        <w:rPr>
          <w:b/>
          <w:lang w:val="ro-RO"/>
        </w:rPr>
      </w:pPr>
    </w:p>
    <w:p w:rsidR="00B66405" w:rsidRPr="00847D52" w:rsidRDefault="00B66405" w:rsidP="00847D52">
      <w:pPr>
        <w:pStyle w:val="NoSpacing"/>
        <w:rPr>
          <w:b/>
          <w:lang w:val="ro-RO"/>
        </w:rPr>
      </w:pPr>
      <w:r w:rsidRPr="00847D52">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693"/>
        <w:gridCol w:w="1984"/>
        <w:gridCol w:w="1843"/>
        <w:gridCol w:w="1843"/>
      </w:tblGrid>
      <w:tr w:rsidR="00CE47C0" w:rsidRPr="00847D52" w:rsidTr="005E2FC2">
        <w:tc>
          <w:tcPr>
            <w:tcW w:w="1560" w:type="dxa"/>
            <w:shd w:val="clear" w:color="auto" w:fill="auto"/>
          </w:tcPr>
          <w:p w:rsidR="00B66405" w:rsidRPr="00847D52" w:rsidRDefault="00B66405" w:rsidP="00847D52">
            <w:pPr>
              <w:pStyle w:val="NoSpacing"/>
              <w:rPr>
                <w:lang w:val="ro-RO"/>
              </w:rPr>
            </w:pPr>
            <w:r w:rsidRPr="00847D52">
              <w:rPr>
                <w:lang w:val="ro-RO"/>
              </w:rPr>
              <w:t>Activitatea</w:t>
            </w:r>
          </w:p>
        </w:tc>
        <w:tc>
          <w:tcPr>
            <w:tcW w:w="2693" w:type="dxa"/>
            <w:shd w:val="clear" w:color="auto" w:fill="auto"/>
          </w:tcPr>
          <w:p w:rsidR="00B66405" w:rsidRPr="00847D52" w:rsidRDefault="00B66405" w:rsidP="00847D52">
            <w:pPr>
              <w:pStyle w:val="NoSpacing"/>
              <w:rPr>
                <w:lang w:val="ro-RO"/>
              </w:rPr>
            </w:pPr>
            <w:r w:rsidRPr="00847D52">
              <w:rPr>
                <w:lang w:val="ro-RO"/>
              </w:rPr>
              <w:t>Metoda de testare / Protocolul de testare</w:t>
            </w:r>
          </w:p>
        </w:tc>
        <w:tc>
          <w:tcPr>
            <w:tcW w:w="1984" w:type="dxa"/>
            <w:shd w:val="clear" w:color="auto" w:fill="auto"/>
          </w:tcPr>
          <w:p w:rsidR="00B66405" w:rsidRPr="00847D52" w:rsidRDefault="00B66405" w:rsidP="00847D52">
            <w:pPr>
              <w:pStyle w:val="NoSpacing"/>
              <w:rPr>
                <w:lang w:val="ro-RO"/>
              </w:rPr>
            </w:pPr>
            <w:r w:rsidRPr="00847D52">
              <w:rPr>
                <w:lang w:val="ro-RO"/>
              </w:rPr>
              <w:t>Specia</w:t>
            </w:r>
            <w:r w:rsidR="005E2FC2" w:rsidRPr="00847D52">
              <w:rPr>
                <w:lang w:val="ro-RO"/>
              </w:rPr>
              <w:t xml:space="preserve">/Tulpina </w:t>
            </w:r>
          </w:p>
        </w:tc>
        <w:tc>
          <w:tcPr>
            <w:tcW w:w="1843" w:type="dxa"/>
            <w:shd w:val="clear" w:color="auto" w:fill="auto"/>
          </w:tcPr>
          <w:p w:rsidR="00B66405" w:rsidRPr="00847D52" w:rsidRDefault="00B66405" w:rsidP="00847D52">
            <w:pPr>
              <w:pStyle w:val="NoSpacing"/>
              <w:rPr>
                <w:lang w:val="ro-RO"/>
              </w:rPr>
            </w:pPr>
            <w:r w:rsidRPr="00847D52">
              <w:rPr>
                <w:lang w:val="ro-RO"/>
              </w:rPr>
              <w:t>Concentraţii</w:t>
            </w:r>
          </w:p>
        </w:tc>
        <w:tc>
          <w:tcPr>
            <w:tcW w:w="1843" w:type="dxa"/>
            <w:shd w:val="clear" w:color="auto" w:fill="auto"/>
          </w:tcPr>
          <w:p w:rsidR="00B66405" w:rsidRPr="00847D52" w:rsidRDefault="00B66405" w:rsidP="00847D52">
            <w:pPr>
              <w:pStyle w:val="NoSpacing"/>
              <w:rPr>
                <w:lang w:val="ro-RO"/>
              </w:rPr>
            </w:pPr>
            <w:r w:rsidRPr="00847D52">
              <w:rPr>
                <w:lang w:val="ro-RO"/>
              </w:rPr>
              <w:t>Timpi de acţiune</w:t>
            </w:r>
          </w:p>
        </w:tc>
      </w:tr>
      <w:tr w:rsidR="00E01E50" w:rsidRPr="00847D52" w:rsidTr="005E2FC2">
        <w:tc>
          <w:tcPr>
            <w:tcW w:w="1560" w:type="dxa"/>
            <w:vMerge w:val="restart"/>
            <w:shd w:val="clear" w:color="auto" w:fill="auto"/>
          </w:tcPr>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p>
          <w:p w:rsidR="00E01E50" w:rsidRPr="00847D52" w:rsidRDefault="00E01E50" w:rsidP="00847D52">
            <w:pPr>
              <w:pStyle w:val="NoSpacing"/>
              <w:rPr>
                <w:lang w:val="ro-RO"/>
              </w:rPr>
            </w:pPr>
            <w:r w:rsidRPr="00847D52">
              <w:rPr>
                <w:lang w:val="ro-RO"/>
              </w:rPr>
              <w:t>Rodenticidă</w:t>
            </w:r>
          </w:p>
          <w:p w:rsidR="00E01E50" w:rsidRPr="00847D52" w:rsidRDefault="00E01E50" w:rsidP="00847D52">
            <w:pPr>
              <w:pStyle w:val="NoSpacing"/>
              <w:rPr>
                <w:lang w:val="ro-RO"/>
              </w:rPr>
            </w:pPr>
          </w:p>
        </w:tc>
        <w:tc>
          <w:tcPr>
            <w:tcW w:w="2693" w:type="dxa"/>
            <w:shd w:val="clear" w:color="auto" w:fill="auto"/>
          </w:tcPr>
          <w:p w:rsidR="00E01E50" w:rsidRPr="00847D52" w:rsidRDefault="00E01E50" w:rsidP="00847D52">
            <w:pPr>
              <w:rPr>
                <w:lang w:val="ro-RO"/>
              </w:rPr>
            </w:pPr>
            <w:r w:rsidRPr="00847D52">
              <w:rPr>
                <w:lang w:val="ro-RO"/>
              </w:rPr>
              <w:t xml:space="preserve">Metoda standard pentru determinarea eficacităţii unei doze unice de rodenticid, </w:t>
            </w:r>
            <w:r w:rsidRPr="00847D52">
              <w:rPr>
                <w:u w:val="single"/>
                <w:lang w:val="ro-RO"/>
              </w:rPr>
              <w:t>în condiţii de laborator,</w:t>
            </w:r>
            <w:r w:rsidR="00847D52" w:rsidRPr="00847D52">
              <w:rPr>
                <w:u w:val="single"/>
                <w:lang w:val="ro-RO"/>
              </w:rPr>
              <w:t xml:space="preserve"> </w:t>
            </w:r>
            <w:r w:rsidRPr="00847D52">
              <w:t>Test de hrănire la alegere</w:t>
            </w:r>
            <w:r w:rsidRPr="00847D52">
              <w:rPr>
                <w:lang w:val="ro-RO"/>
              </w:rPr>
              <w:t>.</w:t>
            </w:r>
          </w:p>
          <w:p w:rsidR="00E01E50" w:rsidRPr="00847D52" w:rsidRDefault="00E01E50" w:rsidP="00847D52">
            <w:pPr>
              <w:rPr>
                <w:lang w:val="ro-RO"/>
              </w:rPr>
            </w:pPr>
            <w:r w:rsidRPr="00847D52">
              <w:rPr>
                <w:lang w:val="ro-RO"/>
              </w:rPr>
              <w:t>(Referință: Fireli V.2007)</w:t>
            </w:r>
          </w:p>
        </w:tc>
        <w:tc>
          <w:tcPr>
            <w:tcW w:w="1984" w:type="dxa"/>
            <w:shd w:val="clear" w:color="auto" w:fill="auto"/>
          </w:tcPr>
          <w:p w:rsidR="00E01E50" w:rsidRPr="00847D52" w:rsidRDefault="00E01E50" w:rsidP="00847D52">
            <w:pPr>
              <w:rPr>
                <w:i/>
                <w:lang w:val="ro-RO"/>
              </w:rPr>
            </w:pPr>
            <w:r w:rsidRPr="00847D52">
              <w:rPr>
                <w:i/>
                <w:lang w:val="ro-RO"/>
              </w:rPr>
              <w:t>Mus musculus</w:t>
            </w:r>
          </w:p>
        </w:tc>
        <w:tc>
          <w:tcPr>
            <w:tcW w:w="1843" w:type="dxa"/>
            <w:shd w:val="clear" w:color="auto" w:fill="auto"/>
          </w:tcPr>
          <w:p w:rsidR="00E01E50" w:rsidRPr="00847D52" w:rsidRDefault="00E01E50" w:rsidP="00847D52">
            <w:pPr>
              <w:rPr>
                <w:lang w:val="ro-RO"/>
              </w:rPr>
            </w:pPr>
            <w:r w:rsidRPr="00847D52">
              <w:rPr>
                <w:lang w:val="ro-RO"/>
              </w:rPr>
              <w:t>Brodifacoum 0.0049%</w:t>
            </w:r>
          </w:p>
          <w:p w:rsidR="00E01E50" w:rsidRPr="00847D52" w:rsidRDefault="00E01E50" w:rsidP="00847D52">
            <w:pPr>
              <w:rPr>
                <w:lang w:val="ro-RO"/>
              </w:rPr>
            </w:pPr>
            <w:r w:rsidRPr="00847D52">
              <w:rPr>
                <w:lang w:val="ro-RO"/>
              </w:rPr>
              <w:t>Momeală  ȋmbatranită 2 luni</w:t>
            </w:r>
          </w:p>
        </w:tc>
        <w:tc>
          <w:tcPr>
            <w:tcW w:w="1843" w:type="dxa"/>
            <w:shd w:val="clear" w:color="auto" w:fill="auto"/>
          </w:tcPr>
          <w:p w:rsidR="00E01E50" w:rsidRPr="00847D52" w:rsidRDefault="00E01E50" w:rsidP="00847D52">
            <w:pPr>
              <w:rPr>
                <w:lang w:val="ro-RO"/>
              </w:rPr>
            </w:pPr>
            <w:r w:rsidRPr="00847D52">
              <w:rPr>
                <w:lang w:val="ro-RO"/>
              </w:rPr>
              <w:t>Mortalitate 100%  ȋn 2,2-2,4 zile</w:t>
            </w:r>
          </w:p>
        </w:tc>
      </w:tr>
      <w:tr w:rsidR="00E01E50" w:rsidRPr="00847D52" w:rsidTr="005E2FC2">
        <w:tc>
          <w:tcPr>
            <w:tcW w:w="1560" w:type="dxa"/>
            <w:vMerge/>
            <w:shd w:val="clear" w:color="auto" w:fill="auto"/>
          </w:tcPr>
          <w:p w:rsidR="00E01E50" w:rsidRPr="00847D52" w:rsidRDefault="00E01E50" w:rsidP="00847D52">
            <w:pPr>
              <w:pStyle w:val="NoSpacing"/>
              <w:rPr>
                <w:lang w:val="ro-RO"/>
              </w:rPr>
            </w:pPr>
          </w:p>
        </w:tc>
        <w:tc>
          <w:tcPr>
            <w:tcW w:w="2693" w:type="dxa"/>
            <w:shd w:val="clear" w:color="auto" w:fill="auto"/>
          </w:tcPr>
          <w:p w:rsidR="00E01E50" w:rsidRPr="00847D52" w:rsidRDefault="00E01E50" w:rsidP="00847D52">
            <w:pPr>
              <w:jc w:val="both"/>
              <w:rPr>
                <w:lang w:val="ro-RO"/>
              </w:rPr>
            </w:pPr>
            <w:r w:rsidRPr="00847D52">
              <w:rPr>
                <w:lang w:val="ro-RO"/>
              </w:rPr>
              <w:t xml:space="preserve">Metoda standard pentru determinarea eficacităţii </w:t>
            </w:r>
            <w:r w:rsidRPr="00847D52">
              <w:rPr>
                <w:u w:val="single"/>
                <w:lang w:val="ro-RO"/>
              </w:rPr>
              <w:t>în condiţii de laborator,</w:t>
            </w:r>
            <w:r w:rsidR="00847D52" w:rsidRPr="00847D52">
              <w:rPr>
                <w:u w:val="single"/>
                <w:lang w:val="ro-RO"/>
              </w:rPr>
              <w:t xml:space="preserve"> </w:t>
            </w:r>
            <w:r w:rsidRPr="00847D52">
              <w:t>Test de hrănire la alegere</w:t>
            </w:r>
            <w:r w:rsidRPr="00847D52">
              <w:rPr>
                <w:lang w:val="ro-RO"/>
              </w:rPr>
              <w:t xml:space="preserve"> cu momeala  ȋmbatranită 9 luni.</w:t>
            </w:r>
            <w:r w:rsidR="00847D52" w:rsidRPr="00847D52">
              <w:rPr>
                <w:lang w:val="ro-RO"/>
              </w:rPr>
              <w:t xml:space="preserve"> </w:t>
            </w:r>
            <w:r w:rsidRPr="00847D52">
              <w:rPr>
                <w:lang w:val="ro-RO"/>
              </w:rPr>
              <w:t>(Fireli V. 2007)</w:t>
            </w:r>
          </w:p>
        </w:tc>
        <w:tc>
          <w:tcPr>
            <w:tcW w:w="1984" w:type="dxa"/>
            <w:shd w:val="clear" w:color="auto" w:fill="auto"/>
          </w:tcPr>
          <w:p w:rsidR="00E01E50" w:rsidRPr="00847D52" w:rsidRDefault="00E01E50" w:rsidP="00847D52">
            <w:pPr>
              <w:rPr>
                <w:i/>
                <w:lang w:val="ro-RO"/>
              </w:rPr>
            </w:pPr>
            <w:r w:rsidRPr="00847D52">
              <w:rPr>
                <w:i/>
                <w:lang w:val="ro-RO"/>
              </w:rPr>
              <w:t>Mus musculus</w:t>
            </w:r>
          </w:p>
          <w:p w:rsidR="00E01E50" w:rsidRPr="00847D52" w:rsidRDefault="00E01E50" w:rsidP="00847D52">
            <w:pPr>
              <w:rPr>
                <w:i/>
                <w:lang w:val="ro-RO"/>
              </w:rPr>
            </w:pPr>
          </w:p>
        </w:tc>
        <w:tc>
          <w:tcPr>
            <w:tcW w:w="1843" w:type="dxa"/>
            <w:shd w:val="clear" w:color="auto" w:fill="auto"/>
          </w:tcPr>
          <w:p w:rsidR="00E01E50" w:rsidRPr="00847D52" w:rsidRDefault="00E01E50" w:rsidP="00847D52">
            <w:pPr>
              <w:rPr>
                <w:lang w:val="ro-RO"/>
              </w:rPr>
            </w:pPr>
            <w:r w:rsidRPr="00847D52">
              <w:rPr>
                <w:lang w:val="ro-RO"/>
              </w:rPr>
              <w:t>Brodifacoum</w:t>
            </w:r>
          </w:p>
          <w:p w:rsidR="00E01E50" w:rsidRPr="00847D52" w:rsidRDefault="00E01E50" w:rsidP="00847D52">
            <w:pPr>
              <w:rPr>
                <w:lang w:val="ro-RO"/>
              </w:rPr>
            </w:pPr>
            <w:r w:rsidRPr="00847D52">
              <w:rPr>
                <w:lang w:val="ro-RO"/>
              </w:rPr>
              <w:t>0.0049%</w:t>
            </w:r>
          </w:p>
          <w:p w:rsidR="00E01E50" w:rsidRPr="00847D52" w:rsidRDefault="00E01E50" w:rsidP="00847D52">
            <w:pPr>
              <w:rPr>
                <w:lang w:val="ro-RO"/>
              </w:rPr>
            </w:pPr>
            <w:r w:rsidRPr="00847D52">
              <w:rPr>
                <w:lang w:val="ro-RO"/>
              </w:rPr>
              <w:t>Momeală ȋmbatranită 9 luni</w:t>
            </w:r>
          </w:p>
        </w:tc>
        <w:tc>
          <w:tcPr>
            <w:tcW w:w="1843" w:type="dxa"/>
            <w:shd w:val="clear" w:color="auto" w:fill="auto"/>
          </w:tcPr>
          <w:p w:rsidR="00E01E50" w:rsidRPr="00847D52" w:rsidRDefault="00E01E50" w:rsidP="00847D52">
            <w:pPr>
              <w:rPr>
                <w:lang w:val="ro-RO"/>
              </w:rPr>
            </w:pPr>
            <w:r w:rsidRPr="00847D52">
              <w:rPr>
                <w:lang w:val="ro-RO"/>
              </w:rPr>
              <w:t>Mortalitate 100%  ȋn 2,8-3,8 zile</w:t>
            </w:r>
          </w:p>
        </w:tc>
      </w:tr>
      <w:tr w:rsidR="00E01E50" w:rsidRPr="00847D52" w:rsidTr="005E2FC2">
        <w:tc>
          <w:tcPr>
            <w:tcW w:w="1560" w:type="dxa"/>
            <w:vMerge/>
            <w:shd w:val="clear" w:color="auto" w:fill="auto"/>
          </w:tcPr>
          <w:p w:rsidR="00E01E50" w:rsidRPr="00847D52" w:rsidRDefault="00E01E50" w:rsidP="00847D52">
            <w:pPr>
              <w:pStyle w:val="NoSpacing"/>
              <w:rPr>
                <w:lang w:val="ro-RO"/>
              </w:rPr>
            </w:pPr>
          </w:p>
        </w:tc>
        <w:tc>
          <w:tcPr>
            <w:tcW w:w="2693" w:type="dxa"/>
            <w:shd w:val="clear" w:color="auto" w:fill="auto"/>
          </w:tcPr>
          <w:p w:rsidR="00E01E50" w:rsidRPr="00847D52" w:rsidRDefault="00E01E50" w:rsidP="00847D52">
            <w:pPr>
              <w:jc w:val="both"/>
            </w:pPr>
            <w:r w:rsidRPr="00847D52">
              <w:rPr>
                <w:lang w:val="ro-RO"/>
              </w:rPr>
              <w:t>Principiile OEPP/EPPO</w:t>
            </w:r>
            <w:r w:rsidRPr="00847D52">
              <w:t>Testare</w:t>
            </w:r>
            <w:r w:rsidRPr="00847D52">
              <w:rPr>
                <w:u w:val="single"/>
              </w:rPr>
              <w:t>încondiţii de teren</w:t>
            </w:r>
          </w:p>
          <w:p w:rsidR="00E01E50" w:rsidRPr="00847D52" w:rsidRDefault="00847D52" w:rsidP="00847D52">
            <w:pPr>
              <w:jc w:val="both"/>
              <w:rPr>
                <w:lang w:val="ro-RO"/>
              </w:rPr>
            </w:pPr>
            <w:r w:rsidRPr="00847D52">
              <w:rPr>
                <w:lang w:val="ro-RO"/>
              </w:rPr>
              <w:t>(</w:t>
            </w:r>
            <w:r w:rsidR="00E01E50" w:rsidRPr="00847D52">
              <w:rPr>
                <w:lang w:val="ro-RO"/>
              </w:rPr>
              <w:t>Referință: Rovetto I. 2015b)</w:t>
            </w:r>
          </w:p>
        </w:tc>
        <w:tc>
          <w:tcPr>
            <w:tcW w:w="1984" w:type="dxa"/>
            <w:shd w:val="clear" w:color="auto" w:fill="auto"/>
          </w:tcPr>
          <w:p w:rsidR="00E01E50" w:rsidRPr="00847D52" w:rsidRDefault="00E01E50" w:rsidP="00847D52">
            <w:pPr>
              <w:rPr>
                <w:i/>
                <w:lang w:val="ro-RO"/>
              </w:rPr>
            </w:pPr>
            <w:r w:rsidRPr="00847D52">
              <w:rPr>
                <w:i/>
                <w:lang w:val="ro-RO"/>
              </w:rPr>
              <w:t>Mus musculus</w:t>
            </w:r>
          </w:p>
          <w:p w:rsidR="00E01E50" w:rsidRPr="00847D52" w:rsidRDefault="00E01E50" w:rsidP="00847D52">
            <w:pPr>
              <w:rPr>
                <w:i/>
                <w:lang w:val="ro-RO"/>
              </w:rPr>
            </w:pPr>
          </w:p>
        </w:tc>
        <w:tc>
          <w:tcPr>
            <w:tcW w:w="1843" w:type="dxa"/>
            <w:shd w:val="clear" w:color="auto" w:fill="auto"/>
          </w:tcPr>
          <w:p w:rsidR="00E01E50" w:rsidRPr="00847D52" w:rsidRDefault="00E01E50" w:rsidP="00847D52">
            <w:pPr>
              <w:rPr>
                <w:lang w:val="ro-RO"/>
              </w:rPr>
            </w:pPr>
            <w:r w:rsidRPr="00847D52">
              <w:rPr>
                <w:lang w:val="ro-RO"/>
              </w:rPr>
              <w:t>Brodifacoum 0.0049%</w:t>
            </w:r>
          </w:p>
          <w:p w:rsidR="00E01E50" w:rsidRPr="00847D52" w:rsidRDefault="00E01E50" w:rsidP="00847D52">
            <w:pPr>
              <w:rPr>
                <w:lang w:val="ro-RO"/>
              </w:rPr>
            </w:pPr>
            <w:r w:rsidRPr="00847D52">
              <w:rPr>
                <w:lang w:val="ro-RO"/>
              </w:rPr>
              <w:t>Momeală ȋmbatranită 5 luni</w:t>
            </w:r>
          </w:p>
        </w:tc>
        <w:tc>
          <w:tcPr>
            <w:tcW w:w="1843" w:type="dxa"/>
            <w:shd w:val="clear" w:color="auto" w:fill="auto"/>
          </w:tcPr>
          <w:p w:rsidR="00E01E50" w:rsidRPr="00847D52" w:rsidRDefault="00E01E50" w:rsidP="00847D52">
            <w:pPr>
              <w:rPr>
                <w:lang w:val="ro-RO"/>
              </w:rPr>
            </w:pPr>
            <w:r w:rsidRPr="00847D52">
              <w:rPr>
                <w:lang w:val="ro-RO"/>
              </w:rPr>
              <w:t>Mortalitate 98,6%  ȋn 10  zile</w:t>
            </w:r>
          </w:p>
        </w:tc>
      </w:tr>
      <w:tr w:rsidR="00E01E50" w:rsidRPr="00847D52" w:rsidTr="005E2FC2">
        <w:tc>
          <w:tcPr>
            <w:tcW w:w="1560" w:type="dxa"/>
            <w:vMerge/>
            <w:shd w:val="clear" w:color="auto" w:fill="auto"/>
          </w:tcPr>
          <w:p w:rsidR="00E01E50" w:rsidRPr="00847D52" w:rsidRDefault="00E01E50" w:rsidP="00847D52">
            <w:pPr>
              <w:pStyle w:val="NoSpacing"/>
              <w:rPr>
                <w:lang w:val="ro-RO"/>
              </w:rPr>
            </w:pPr>
          </w:p>
        </w:tc>
        <w:tc>
          <w:tcPr>
            <w:tcW w:w="2693" w:type="dxa"/>
            <w:shd w:val="clear" w:color="auto" w:fill="auto"/>
          </w:tcPr>
          <w:p w:rsidR="00E01E50" w:rsidRPr="00847D52" w:rsidRDefault="00E01E50" w:rsidP="00847D52">
            <w:pPr>
              <w:rPr>
                <w:lang w:val="ro-RO"/>
              </w:rPr>
            </w:pPr>
            <w:r w:rsidRPr="00847D52">
              <w:rPr>
                <w:lang w:val="ro-RO"/>
              </w:rPr>
              <w:t xml:space="preserve">Metoda standard pentru determinarea eficacităţii </w:t>
            </w:r>
            <w:r w:rsidRPr="00847D52">
              <w:rPr>
                <w:u w:val="single"/>
                <w:lang w:val="ro-RO"/>
              </w:rPr>
              <w:t>în condiţii de laborator,</w:t>
            </w:r>
            <w:r w:rsidRPr="00847D52">
              <w:rPr>
                <w:lang w:val="ro-RO"/>
              </w:rPr>
              <w:t>( Referință: Dorna  S. 2013)</w:t>
            </w:r>
          </w:p>
        </w:tc>
        <w:tc>
          <w:tcPr>
            <w:tcW w:w="1984" w:type="dxa"/>
            <w:shd w:val="clear" w:color="auto" w:fill="auto"/>
          </w:tcPr>
          <w:p w:rsidR="00E01E50" w:rsidRPr="00847D52" w:rsidRDefault="00E01E50" w:rsidP="00847D52">
            <w:pPr>
              <w:rPr>
                <w:i/>
                <w:lang w:val="ro-RO"/>
              </w:rPr>
            </w:pPr>
            <w:r w:rsidRPr="00847D52">
              <w:rPr>
                <w:i/>
                <w:lang w:val="ro-RO"/>
              </w:rPr>
              <w:t>Rattus norvegicus</w:t>
            </w:r>
          </w:p>
          <w:p w:rsidR="00E01E50" w:rsidRPr="00847D52" w:rsidRDefault="00E01E50" w:rsidP="00847D52">
            <w:pPr>
              <w:rPr>
                <w:i/>
                <w:lang w:val="ro-RO"/>
              </w:rPr>
            </w:pPr>
          </w:p>
        </w:tc>
        <w:tc>
          <w:tcPr>
            <w:tcW w:w="1843" w:type="dxa"/>
            <w:shd w:val="clear" w:color="auto" w:fill="auto"/>
          </w:tcPr>
          <w:p w:rsidR="00E01E50" w:rsidRPr="00847D52" w:rsidRDefault="00E01E50" w:rsidP="00847D52">
            <w:pPr>
              <w:rPr>
                <w:lang w:val="ro-RO"/>
              </w:rPr>
            </w:pPr>
            <w:r w:rsidRPr="00847D52">
              <w:rPr>
                <w:lang w:val="ro-RO"/>
              </w:rPr>
              <w:t>Brodifacoum 0.0049%</w:t>
            </w:r>
          </w:p>
          <w:p w:rsidR="00E01E50" w:rsidRPr="00847D52" w:rsidRDefault="00E01E50" w:rsidP="00847D52">
            <w:pPr>
              <w:rPr>
                <w:lang w:val="ro-RO"/>
              </w:rPr>
            </w:pPr>
            <w:r w:rsidRPr="00847D52">
              <w:rPr>
                <w:lang w:val="ro-RO"/>
              </w:rPr>
              <w:t>Momeală proaspătă</w:t>
            </w:r>
          </w:p>
        </w:tc>
        <w:tc>
          <w:tcPr>
            <w:tcW w:w="1843" w:type="dxa"/>
            <w:shd w:val="clear" w:color="auto" w:fill="auto"/>
          </w:tcPr>
          <w:p w:rsidR="00E01E50" w:rsidRPr="00847D52" w:rsidRDefault="00E01E50" w:rsidP="00847D52">
            <w:pPr>
              <w:rPr>
                <w:lang w:val="ro-RO"/>
              </w:rPr>
            </w:pPr>
            <w:r w:rsidRPr="00847D52">
              <w:rPr>
                <w:lang w:val="ro-RO"/>
              </w:rPr>
              <w:t>Mortalitate 90%   ȋn 4- 4,3  zile</w:t>
            </w:r>
          </w:p>
        </w:tc>
      </w:tr>
      <w:tr w:rsidR="00E01E50" w:rsidRPr="00847D52" w:rsidTr="005E2FC2">
        <w:tc>
          <w:tcPr>
            <w:tcW w:w="1560" w:type="dxa"/>
            <w:vMerge/>
            <w:shd w:val="clear" w:color="auto" w:fill="auto"/>
          </w:tcPr>
          <w:p w:rsidR="00E01E50" w:rsidRPr="00847D52" w:rsidRDefault="00E01E50" w:rsidP="00847D52">
            <w:pPr>
              <w:pStyle w:val="NoSpacing"/>
              <w:rPr>
                <w:lang w:val="ro-RO"/>
              </w:rPr>
            </w:pPr>
          </w:p>
        </w:tc>
        <w:tc>
          <w:tcPr>
            <w:tcW w:w="2693" w:type="dxa"/>
            <w:shd w:val="clear" w:color="auto" w:fill="auto"/>
          </w:tcPr>
          <w:p w:rsidR="00E01E50" w:rsidRPr="00847D52" w:rsidRDefault="00E01E50" w:rsidP="00847D52">
            <w:pPr>
              <w:rPr>
                <w:lang w:val="ro-RO"/>
              </w:rPr>
            </w:pPr>
            <w:r w:rsidRPr="00847D52">
              <w:rPr>
                <w:lang w:val="ro-RO"/>
              </w:rPr>
              <w:t xml:space="preserve">Metoda standard pentru determinarea eficacităţii unei doze unice de rodenticid, </w:t>
            </w:r>
            <w:r w:rsidRPr="00847D52">
              <w:rPr>
                <w:u w:val="single"/>
                <w:lang w:val="ro-RO"/>
              </w:rPr>
              <w:t>în condiţii de laborator,</w:t>
            </w:r>
            <w:r w:rsidR="00847D52" w:rsidRPr="00847D52">
              <w:rPr>
                <w:u w:val="single"/>
                <w:lang w:val="ro-RO"/>
              </w:rPr>
              <w:t xml:space="preserve"> </w:t>
            </w:r>
            <w:r w:rsidRPr="00847D52">
              <w:rPr>
                <w:lang w:val="ro-RO"/>
              </w:rPr>
              <w:t>(Referință: Fireli V. 2008)</w:t>
            </w:r>
          </w:p>
        </w:tc>
        <w:tc>
          <w:tcPr>
            <w:tcW w:w="1984" w:type="dxa"/>
            <w:shd w:val="clear" w:color="auto" w:fill="auto"/>
          </w:tcPr>
          <w:p w:rsidR="00E01E50" w:rsidRPr="00847D52" w:rsidRDefault="00E01E50" w:rsidP="00847D52">
            <w:pPr>
              <w:rPr>
                <w:i/>
                <w:lang w:val="ro-RO"/>
              </w:rPr>
            </w:pPr>
            <w:r w:rsidRPr="00847D52">
              <w:rPr>
                <w:i/>
                <w:lang w:val="ro-RO"/>
              </w:rPr>
              <w:t>Rattus norvegicus</w:t>
            </w:r>
          </w:p>
          <w:p w:rsidR="00E01E50" w:rsidRPr="00847D52" w:rsidRDefault="00E01E50" w:rsidP="00847D52">
            <w:pPr>
              <w:rPr>
                <w:i/>
                <w:lang w:val="ro-RO"/>
              </w:rPr>
            </w:pPr>
          </w:p>
        </w:tc>
        <w:tc>
          <w:tcPr>
            <w:tcW w:w="1843" w:type="dxa"/>
            <w:shd w:val="clear" w:color="auto" w:fill="auto"/>
          </w:tcPr>
          <w:p w:rsidR="00E01E50" w:rsidRPr="00847D52" w:rsidRDefault="00E01E50" w:rsidP="00847D52">
            <w:pPr>
              <w:rPr>
                <w:lang w:val="ro-RO"/>
              </w:rPr>
            </w:pPr>
            <w:r w:rsidRPr="00847D52">
              <w:rPr>
                <w:lang w:val="ro-RO"/>
              </w:rPr>
              <w:t>Brodifacoum 0.0049%</w:t>
            </w:r>
          </w:p>
          <w:p w:rsidR="00E01E50" w:rsidRPr="00847D52" w:rsidRDefault="00E01E50" w:rsidP="00847D52">
            <w:pPr>
              <w:rPr>
                <w:lang w:val="ro-RO"/>
              </w:rPr>
            </w:pPr>
            <w:r w:rsidRPr="00847D52">
              <w:rPr>
                <w:lang w:val="ro-RO"/>
              </w:rPr>
              <w:t>Momeală ȋmbatranită 2 luni</w:t>
            </w:r>
          </w:p>
        </w:tc>
        <w:tc>
          <w:tcPr>
            <w:tcW w:w="1843" w:type="dxa"/>
            <w:shd w:val="clear" w:color="auto" w:fill="auto"/>
          </w:tcPr>
          <w:p w:rsidR="00E01E50" w:rsidRPr="00847D52" w:rsidRDefault="00E01E50" w:rsidP="00847D52">
            <w:pPr>
              <w:rPr>
                <w:lang w:val="ro-RO"/>
              </w:rPr>
            </w:pPr>
            <w:r w:rsidRPr="00847D52">
              <w:rPr>
                <w:lang w:val="ro-RO"/>
              </w:rPr>
              <w:t>Mortalitate 100%   ȋn 2,6- 3,2  zile</w:t>
            </w:r>
          </w:p>
        </w:tc>
      </w:tr>
      <w:tr w:rsidR="00E01E50" w:rsidRPr="00847D52" w:rsidTr="005E2FC2">
        <w:tc>
          <w:tcPr>
            <w:tcW w:w="1560" w:type="dxa"/>
            <w:vMerge/>
            <w:shd w:val="clear" w:color="auto" w:fill="auto"/>
          </w:tcPr>
          <w:p w:rsidR="00E01E50" w:rsidRPr="00847D52" w:rsidRDefault="00E01E50" w:rsidP="00847D52">
            <w:pPr>
              <w:pStyle w:val="NoSpacing"/>
              <w:rPr>
                <w:lang w:val="ro-RO"/>
              </w:rPr>
            </w:pPr>
          </w:p>
        </w:tc>
        <w:tc>
          <w:tcPr>
            <w:tcW w:w="2693" w:type="dxa"/>
            <w:shd w:val="clear" w:color="auto" w:fill="auto"/>
          </w:tcPr>
          <w:p w:rsidR="00E01E50" w:rsidRPr="00847D52" w:rsidRDefault="00E01E50" w:rsidP="00847D52">
            <w:pPr>
              <w:rPr>
                <w:lang w:val="ro-RO"/>
              </w:rPr>
            </w:pPr>
            <w:r w:rsidRPr="00847D52">
              <w:rPr>
                <w:lang w:val="ro-RO"/>
              </w:rPr>
              <w:t xml:space="preserve">Metoda standard pentru determinarea eficacităţii </w:t>
            </w:r>
            <w:r w:rsidRPr="00847D52">
              <w:rPr>
                <w:lang w:val="ro-RO"/>
              </w:rPr>
              <w:lastRenderedPageBreak/>
              <w:t xml:space="preserve">unei doze unice de rodenticid, </w:t>
            </w:r>
            <w:r w:rsidRPr="00847D52">
              <w:rPr>
                <w:u w:val="single"/>
                <w:lang w:val="ro-RO"/>
              </w:rPr>
              <w:t>în condiţii de laborator,</w:t>
            </w:r>
            <w:r w:rsidR="00847D52" w:rsidRPr="00847D52">
              <w:rPr>
                <w:u w:val="single"/>
                <w:lang w:val="ro-RO"/>
              </w:rPr>
              <w:t xml:space="preserve"> </w:t>
            </w:r>
            <w:r w:rsidRPr="00847D52">
              <w:t>Test de hrănire la alegere</w:t>
            </w:r>
            <w:r w:rsidRPr="00847D52">
              <w:rPr>
                <w:lang w:val="ro-RO"/>
              </w:rPr>
              <w:t xml:space="preserve"> cu momeala ȋmbătrânită 9 luni (Fireli V. 2007)</w:t>
            </w:r>
          </w:p>
        </w:tc>
        <w:tc>
          <w:tcPr>
            <w:tcW w:w="1984" w:type="dxa"/>
            <w:shd w:val="clear" w:color="auto" w:fill="auto"/>
          </w:tcPr>
          <w:p w:rsidR="00E01E50" w:rsidRPr="00847D52" w:rsidRDefault="00E01E50" w:rsidP="00847D52">
            <w:pPr>
              <w:rPr>
                <w:i/>
                <w:lang w:val="ro-RO"/>
              </w:rPr>
            </w:pPr>
            <w:r w:rsidRPr="00847D52">
              <w:rPr>
                <w:i/>
                <w:lang w:val="ro-RO"/>
              </w:rPr>
              <w:lastRenderedPageBreak/>
              <w:t>Rattus norvegicus</w:t>
            </w:r>
          </w:p>
          <w:p w:rsidR="00E01E50" w:rsidRPr="00847D52" w:rsidRDefault="00E01E50" w:rsidP="00847D52">
            <w:pPr>
              <w:rPr>
                <w:i/>
                <w:lang w:val="ro-RO"/>
              </w:rPr>
            </w:pPr>
          </w:p>
        </w:tc>
        <w:tc>
          <w:tcPr>
            <w:tcW w:w="1843" w:type="dxa"/>
            <w:shd w:val="clear" w:color="auto" w:fill="auto"/>
          </w:tcPr>
          <w:p w:rsidR="00E01E50" w:rsidRPr="00847D52" w:rsidRDefault="00E01E50" w:rsidP="00847D52">
            <w:pPr>
              <w:rPr>
                <w:lang w:val="ro-RO"/>
              </w:rPr>
            </w:pPr>
            <w:r w:rsidRPr="00847D52">
              <w:rPr>
                <w:lang w:val="ro-RO"/>
              </w:rPr>
              <w:t>Brodifacoum</w:t>
            </w:r>
          </w:p>
          <w:p w:rsidR="00E01E50" w:rsidRPr="00847D52" w:rsidRDefault="00E01E50" w:rsidP="00847D52">
            <w:pPr>
              <w:rPr>
                <w:lang w:val="ro-RO"/>
              </w:rPr>
            </w:pPr>
            <w:r w:rsidRPr="00847D52">
              <w:rPr>
                <w:lang w:val="ro-RO"/>
              </w:rPr>
              <w:t>0.0049%</w:t>
            </w:r>
          </w:p>
          <w:p w:rsidR="00E01E50" w:rsidRPr="00847D52" w:rsidRDefault="00E01E50" w:rsidP="00847D52">
            <w:pPr>
              <w:rPr>
                <w:lang w:val="ro-RO"/>
              </w:rPr>
            </w:pPr>
            <w:r w:rsidRPr="00847D52">
              <w:rPr>
                <w:lang w:val="ro-RO"/>
              </w:rPr>
              <w:lastRenderedPageBreak/>
              <w:t>Momeală imbătrânită 9 luni</w:t>
            </w:r>
          </w:p>
        </w:tc>
        <w:tc>
          <w:tcPr>
            <w:tcW w:w="1843" w:type="dxa"/>
            <w:shd w:val="clear" w:color="auto" w:fill="auto"/>
          </w:tcPr>
          <w:p w:rsidR="00E01E50" w:rsidRPr="00847D52" w:rsidRDefault="00E01E50" w:rsidP="00847D52">
            <w:pPr>
              <w:rPr>
                <w:lang w:val="ro-RO"/>
              </w:rPr>
            </w:pPr>
            <w:r w:rsidRPr="00847D52">
              <w:rPr>
                <w:lang w:val="ro-RO"/>
              </w:rPr>
              <w:lastRenderedPageBreak/>
              <w:t xml:space="preserve">Mortalitate 100%  ȋn 3,2  </w:t>
            </w:r>
            <w:r w:rsidRPr="00847D52">
              <w:rPr>
                <w:lang w:val="ro-RO"/>
              </w:rPr>
              <w:lastRenderedPageBreak/>
              <w:t>zile</w:t>
            </w:r>
          </w:p>
        </w:tc>
      </w:tr>
      <w:tr w:rsidR="00E01E50" w:rsidRPr="00847D52" w:rsidTr="005E2FC2">
        <w:tc>
          <w:tcPr>
            <w:tcW w:w="1560" w:type="dxa"/>
            <w:vMerge/>
            <w:shd w:val="clear" w:color="auto" w:fill="auto"/>
          </w:tcPr>
          <w:p w:rsidR="00E01E50" w:rsidRPr="00847D52" w:rsidRDefault="00E01E50" w:rsidP="00847D52">
            <w:pPr>
              <w:pStyle w:val="NoSpacing"/>
              <w:rPr>
                <w:lang w:val="ro-RO"/>
              </w:rPr>
            </w:pPr>
          </w:p>
        </w:tc>
        <w:tc>
          <w:tcPr>
            <w:tcW w:w="2693" w:type="dxa"/>
            <w:shd w:val="clear" w:color="auto" w:fill="auto"/>
          </w:tcPr>
          <w:p w:rsidR="00E01E50" w:rsidRPr="00847D52" w:rsidRDefault="00E01E50" w:rsidP="00847D52">
            <w:pPr>
              <w:jc w:val="both"/>
              <w:rPr>
                <w:lang w:val="ro-RO"/>
              </w:rPr>
            </w:pPr>
            <w:r w:rsidRPr="00847D52">
              <w:rPr>
                <w:lang w:val="ro-RO"/>
              </w:rPr>
              <w:t>Principiile OEPP/EPPO</w:t>
            </w:r>
            <w:r w:rsidR="00847D52" w:rsidRPr="00847D52">
              <w:rPr>
                <w:lang w:val="ro-RO"/>
              </w:rPr>
              <w:t xml:space="preserve"> </w:t>
            </w:r>
            <w:r w:rsidRPr="00847D52">
              <w:t>Testare</w:t>
            </w:r>
            <w:r w:rsidR="00847D52" w:rsidRPr="00847D52">
              <w:t xml:space="preserve"> </w:t>
            </w:r>
            <w:r w:rsidRPr="00847D52">
              <w:rPr>
                <w:u w:val="single"/>
              </w:rPr>
              <w:t>în</w:t>
            </w:r>
            <w:r w:rsidR="00847D52" w:rsidRPr="00847D52">
              <w:rPr>
                <w:u w:val="single"/>
              </w:rPr>
              <w:t xml:space="preserve"> </w:t>
            </w:r>
            <w:r w:rsidRPr="00847D52">
              <w:rPr>
                <w:u w:val="single"/>
              </w:rPr>
              <w:t>condiţii de teren.</w:t>
            </w:r>
            <w:r w:rsidR="00847D52" w:rsidRPr="00847D52">
              <w:rPr>
                <w:u w:val="single"/>
              </w:rPr>
              <w:t xml:space="preserve"> </w:t>
            </w:r>
            <w:r w:rsidRPr="00847D52">
              <w:rPr>
                <w:lang w:val="ro-RO"/>
              </w:rPr>
              <w:t>(Referință: Rovetto I. 2007)</w:t>
            </w:r>
          </w:p>
        </w:tc>
        <w:tc>
          <w:tcPr>
            <w:tcW w:w="1984" w:type="dxa"/>
            <w:shd w:val="clear" w:color="auto" w:fill="auto"/>
          </w:tcPr>
          <w:p w:rsidR="00E01E50" w:rsidRPr="00847D52" w:rsidRDefault="00E01E50" w:rsidP="00847D52">
            <w:pPr>
              <w:rPr>
                <w:i/>
                <w:lang w:val="ro-RO"/>
              </w:rPr>
            </w:pPr>
            <w:r w:rsidRPr="00847D52">
              <w:rPr>
                <w:i/>
                <w:lang w:val="ro-RO"/>
              </w:rPr>
              <w:t>Rattus norvegicus</w:t>
            </w:r>
          </w:p>
          <w:p w:rsidR="00E01E50" w:rsidRPr="00847D52" w:rsidRDefault="00E01E50" w:rsidP="00847D52">
            <w:pPr>
              <w:rPr>
                <w:i/>
                <w:lang w:val="ro-RO"/>
              </w:rPr>
            </w:pPr>
          </w:p>
        </w:tc>
        <w:tc>
          <w:tcPr>
            <w:tcW w:w="1843" w:type="dxa"/>
            <w:shd w:val="clear" w:color="auto" w:fill="auto"/>
          </w:tcPr>
          <w:p w:rsidR="00E01E50" w:rsidRPr="00847D52" w:rsidRDefault="00E01E50" w:rsidP="00847D52">
            <w:pPr>
              <w:rPr>
                <w:lang w:val="ro-RO"/>
              </w:rPr>
            </w:pPr>
            <w:r w:rsidRPr="00847D52">
              <w:rPr>
                <w:lang w:val="ro-RO"/>
              </w:rPr>
              <w:t>Brodifacoum 0.0049%</w:t>
            </w:r>
          </w:p>
          <w:p w:rsidR="00E01E50" w:rsidRPr="00847D52" w:rsidRDefault="00E01E50" w:rsidP="00847D52">
            <w:pPr>
              <w:rPr>
                <w:lang w:val="ro-RO"/>
              </w:rPr>
            </w:pPr>
            <w:r w:rsidRPr="00847D52">
              <w:rPr>
                <w:lang w:val="ro-RO"/>
              </w:rPr>
              <w:t>Momeală imbătrânită 10 luni</w:t>
            </w:r>
          </w:p>
        </w:tc>
        <w:tc>
          <w:tcPr>
            <w:tcW w:w="1843" w:type="dxa"/>
            <w:shd w:val="clear" w:color="auto" w:fill="auto"/>
          </w:tcPr>
          <w:p w:rsidR="00E01E50" w:rsidRPr="00847D52" w:rsidRDefault="00E01E50" w:rsidP="00847D52">
            <w:pPr>
              <w:rPr>
                <w:lang w:val="ro-RO"/>
              </w:rPr>
            </w:pPr>
            <w:r w:rsidRPr="00847D52">
              <w:rPr>
                <w:lang w:val="ro-RO"/>
              </w:rPr>
              <w:t>Mortalitate 100%  ȋn 12 zile</w:t>
            </w:r>
          </w:p>
        </w:tc>
      </w:tr>
    </w:tbl>
    <w:p w:rsidR="00583799" w:rsidRPr="00847D52" w:rsidRDefault="00583799" w:rsidP="00847D52">
      <w:pPr>
        <w:pStyle w:val="NoSpacing"/>
        <w:rPr>
          <w:b/>
          <w:color w:val="000000"/>
          <w:lang w:val="ro-RO"/>
        </w:rPr>
      </w:pPr>
    </w:p>
    <w:p w:rsidR="00B66405" w:rsidRPr="00847D52" w:rsidRDefault="00B66405" w:rsidP="00847D52">
      <w:pPr>
        <w:pStyle w:val="NoSpacing"/>
        <w:rPr>
          <w:b/>
          <w:color w:val="000000"/>
          <w:lang w:val="ro-RO"/>
        </w:rPr>
      </w:pPr>
      <w:r w:rsidRPr="00847D52">
        <w:rPr>
          <w:b/>
          <w:color w:val="000000"/>
          <w:lang w:val="ro-RO"/>
        </w:rPr>
        <w:t xml:space="preserve">XIV. </w:t>
      </w:r>
      <w:r w:rsidR="004473D1" w:rsidRPr="00847D52">
        <w:rPr>
          <w:b/>
          <w:lang w:val="ro-RO"/>
        </w:rPr>
        <w:t>INSTRUCTIUNILE  SI DOZELE DE APLICARE</w:t>
      </w:r>
      <w:r w:rsidR="00D60970" w:rsidRPr="00847D52">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847D52" w:rsidTr="006B235A">
        <w:tc>
          <w:tcPr>
            <w:tcW w:w="9923" w:type="dxa"/>
          </w:tcPr>
          <w:p w:rsidR="00B40C1D" w:rsidRPr="00847D52" w:rsidRDefault="00722738" w:rsidP="00847D52">
            <w:pPr>
              <w:pStyle w:val="NoSpacing"/>
              <w:rPr>
                <w:lang w:val="ro-RO"/>
              </w:rPr>
            </w:pPr>
            <w:r w:rsidRPr="00847D52">
              <w:rPr>
                <w:lang w:val="ro-RO"/>
              </w:rPr>
              <w:t>Manipulati produsul cu manusi de protectie impotriva substantelor chimice EN 374).</w:t>
            </w:r>
            <w:r w:rsidR="00847D52" w:rsidRPr="00847D52">
              <w:rPr>
                <w:lang w:val="ro-RO"/>
              </w:rPr>
              <w:t xml:space="preserve"> </w:t>
            </w:r>
            <w:r w:rsidRPr="00847D52">
              <w:rPr>
                <w:lang w:val="ro-RO"/>
              </w:rPr>
              <w:t>In timpul utilizarii produsului nu se mananca/bea si nu se fumeaza.</w:t>
            </w:r>
            <w:r w:rsidR="00847D52" w:rsidRPr="00847D52">
              <w:rPr>
                <w:lang w:val="ro-RO"/>
              </w:rPr>
              <w:t xml:space="preserve"> </w:t>
            </w:r>
            <w:r w:rsidRPr="00847D52">
              <w:rPr>
                <w:lang w:val="ro-RO"/>
              </w:rPr>
              <w:t>Spalarea mainilor este obligatorie dupa manipulare, continutul/recipientul se arunca dupa utilizare in conformitate cu regulamentele nationale.</w:t>
            </w:r>
            <w:r w:rsidR="00847D52" w:rsidRPr="00847D52">
              <w:rPr>
                <w:lang w:val="ro-RO"/>
              </w:rPr>
              <w:t xml:space="preserve"> </w:t>
            </w:r>
            <w:r w:rsidR="00CF347B" w:rsidRPr="00847D52">
              <w:rPr>
                <w:lang w:val="ro-RO"/>
              </w:rPr>
              <w:t>Indepartati momeala ramasa sau capcanele la sfarsitul perioadei de tratament.</w:t>
            </w:r>
            <w:r w:rsidR="00847D52" w:rsidRPr="00847D52">
              <w:rPr>
                <w:lang w:val="ro-RO"/>
              </w:rPr>
              <w:t xml:space="preserve"> </w:t>
            </w:r>
            <w:r w:rsidR="00CF347B" w:rsidRPr="00847D52">
              <w:rPr>
                <w:lang w:val="ro-RO"/>
              </w:rPr>
              <w:t>Momeala ambalata in plicuri</w:t>
            </w:r>
            <w:r w:rsidR="00847D52" w:rsidRPr="00847D52">
              <w:rPr>
                <w:lang w:val="ro-RO"/>
              </w:rPr>
              <w:t xml:space="preserve"> </w:t>
            </w:r>
            <w:r w:rsidR="00CF347B" w:rsidRPr="00847D52">
              <w:rPr>
                <w:lang w:val="ro-RO"/>
              </w:rPr>
              <w:t>(plicurile care nu se golesc)</w:t>
            </w:r>
            <w:r w:rsidR="00847D52" w:rsidRPr="00847D52">
              <w:rPr>
                <w:lang w:val="ro-RO"/>
              </w:rPr>
              <w:t xml:space="preserve"> </w:t>
            </w:r>
            <w:r w:rsidR="00CF347B" w:rsidRPr="00847D52">
              <w:rPr>
                <w:lang w:val="ro-RO"/>
              </w:rPr>
              <w:t>-</w:t>
            </w:r>
            <w:r w:rsidR="00847D52" w:rsidRPr="00847D52">
              <w:rPr>
                <w:lang w:val="ro-RO"/>
              </w:rPr>
              <w:t xml:space="preserve"> </w:t>
            </w:r>
            <w:r w:rsidR="00CF347B" w:rsidRPr="00847D52">
              <w:rPr>
                <w:lang w:val="ro-RO"/>
              </w:rPr>
              <w:t>nu se deschid.</w:t>
            </w:r>
            <w:r w:rsidR="00847D52" w:rsidRPr="00847D52">
              <w:rPr>
                <w:lang w:val="ro-RO"/>
              </w:rPr>
              <w:t xml:space="preserve"> </w:t>
            </w:r>
            <w:r w:rsidR="00CF347B" w:rsidRPr="00847D52">
              <w:rPr>
                <w:lang w:val="ro-RO"/>
              </w:rPr>
              <w:t>Utilizati o spatula pentru post-aplicare</w:t>
            </w:r>
            <w:r w:rsidR="00847D52" w:rsidRPr="00847D52">
              <w:rPr>
                <w:lang w:val="ro-RO"/>
              </w:rPr>
              <w:t xml:space="preserve"> </w:t>
            </w:r>
            <w:r w:rsidR="00CF347B" w:rsidRPr="00847D52">
              <w:rPr>
                <w:lang w:val="ro-RO"/>
              </w:rPr>
              <w:t>(curatare/eliminare) a momelii.</w:t>
            </w:r>
            <w:r w:rsidR="00847D52" w:rsidRPr="00847D52">
              <w:rPr>
                <w:lang w:val="ro-RO"/>
              </w:rPr>
              <w:t xml:space="preserve"> </w:t>
            </w:r>
            <w:r w:rsidR="00CF347B" w:rsidRPr="00847D52">
              <w:rPr>
                <w:lang w:val="ro-RO"/>
              </w:rPr>
              <w:t>Protejati momeala de intemperii</w:t>
            </w:r>
            <w:r w:rsidR="00847D52" w:rsidRPr="00847D52">
              <w:rPr>
                <w:lang w:val="ro-RO"/>
              </w:rPr>
              <w:t xml:space="preserve"> </w:t>
            </w:r>
            <w:r w:rsidR="00CF347B" w:rsidRPr="00847D52">
              <w:rPr>
                <w:lang w:val="ro-RO"/>
              </w:rPr>
              <w:t>(ploaie, zapada).</w:t>
            </w:r>
            <w:r w:rsidR="00847D52" w:rsidRPr="00847D52">
              <w:rPr>
                <w:lang w:val="ro-RO"/>
              </w:rPr>
              <w:t xml:space="preserve"> </w:t>
            </w:r>
            <w:r w:rsidR="00CF347B" w:rsidRPr="00847D52">
              <w:rPr>
                <w:lang w:val="ro-RO"/>
              </w:rPr>
              <w:t>Amplasati capcanele</w:t>
            </w:r>
            <w:r w:rsidR="00847D52" w:rsidRPr="00847D52">
              <w:rPr>
                <w:lang w:val="ro-RO"/>
              </w:rPr>
              <w:t xml:space="preserve"> in zone fara risc de inundatii</w:t>
            </w:r>
            <w:r w:rsidR="00CF347B" w:rsidRPr="00847D52">
              <w:rPr>
                <w:lang w:val="ro-RO"/>
              </w:rPr>
              <w:t>.</w:t>
            </w:r>
          </w:p>
          <w:p w:rsidR="0000187F" w:rsidRPr="00847D52" w:rsidRDefault="00AC33A4" w:rsidP="00847D52">
            <w:pPr>
              <w:pStyle w:val="NoSpacing"/>
            </w:pPr>
            <w:r w:rsidRPr="00847D52">
              <w:t>Momeala</w:t>
            </w:r>
            <w:r w:rsidR="00847D52" w:rsidRPr="00847D52">
              <w:t xml:space="preserve"> </w:t>
            </w:r>
            <w:r w:rsidRPr="00847D52">
              <w:t>rodenticidă se fixează</w:t>
            </w:r>
            <w:r w:rsidR="00847D52" w:rsidRPr="00847D52">
              <w:t xml:space="preserve"> </w:t>
            </w:r>
            <w:r w:rsidRPr="00847D52">
              <w:t>uşor</w:t>
            </w:r>
            <w:r w:rsidR="00847D52" w:rsidRPr="00847D52">
              <w:t xml:space="preserve"> </w:t>
            </w:r>
            <w:r w:rsidRPr="00847D52">
              <w:t>în</w:t>
            </w:r>
            <w:r w:rsidR="00847D52" w:rsidRPr="00847D52">
              <w:t xml:space="preserve"> </w:t>
            </w:r>
            <w:r w:rsidRPr="00847D52">
              <w:t>capcane</w:t>
            </w:r>
            <w:r w:rsidR="00847D52" w:rsidRPr="00847D52">
              <w:t xml:space="preserve"> </w:t>
            </w:r>
            <w:r w:rsidRPr="00847D52">
              <w:t>adecvate</w:t>
            </w:r>
            <w:r w:rsidR="00847D52" w:rsidRPr="00847D52">
              <w:t xml:space="preserve"> </w:t>
            </w:r>
            <w:r w:rsidRPr="00847D52">
              <w:t xml:space="preserve">ferite de contact cu apa. </w:t>
            </w:r>
          </w:p>
          <w:p w:rsidR="00AC33A4" w:rsidRPr="00847D52" w:rsidRDefault="00AC33A4" w:rsidP="00847D52">
            <w:pPr>
              <w:pStyle w:val="NoSpacing"/>
              <w:rPr>
                <w:lang w:val="ro-RO"/>
              </w:rPr>
            </w:pPr>
            <w:r w:rsidRPr="00847D52">
              <w:t>D</w:t>
            </w:r>
            <w:r w:rsidRPr="00847D52">
              <w:rPr>
                <w:lang w:val="ro-RO"/>
              </w:rPr>
              <w:t>oze recomandate: 50g /staţie de intoxicare la 2-5 m pentru şoarece de casă, 100g/staţie de intoxicare la 5-10 m pentru şobolani, ȋn funcție de gradul de infestare. Se verifică la 7 zile şi  se ȋnlocuieşte momeala consumată sau deteriorată. Se utilizează mănuşi de cauciuc şi mască de protecţie.</w:t>
            </w:r>
            <w:r w:rsidR="00847D52" w:rsidRPr="00847D52">
              <w:rPr>
                <w:lang w:val="ro-RO"/>
              </w:rPr>
              <w:t xml:space="preserve"> </w:t>
            </w:r>
            <w:r w:rsidRPr="00847D52">
              <w:rPr>
                <w:lang w:val="ro-RO"/>
              </w:rPr>
              <w:t>La sfârşitul campaniei de deratizare se verifică eliminarea completă a infestării. Dacă se intâlneşte rezistența organismelor dăunatoare vizate se utilizează alte substanțe anticoagulante.</w:t>
            </w:r>
          </w:p>
        </w:tc>
      </w:tr>
    </w:tbl>
    <w:p w:rsidR="00B423AA" w:rsidRPr="00847D52" w:rsidRDefault="00B423AA" w:rsidP="00847D52">
      <w:pPr>
        <w:pStyle w:val="NoSpacing"/>
        <w:rPr>
          <w:b/>
          <w:lang w:val="ro-RO"/>
        </w:rPr>
      </w:pPr>
    </w:p>
    <w:p w:rsidR="00B66405" w:rsidRPr="00847D52" w:rsidRDefault="00B66405" w:rsidP="00847D52">
      <w:pPr>
        <w:pStyle w:val="NoSpacing"/>
        <w:rPr>
          <w:b/>
          <w:lang w:val="ro-RO"/>
        </w:rPr>
      </w:pPr>
      <w:r w:rsidRPr="00847D52">
        <w:rPr>
          <w:b/>
          <w:lang w:val="ro-RO"/>
        </w:rPr>
        <w:t>XV. INSTRUC</w:t>
      </w:r>
      <w:r w:rsidR="00EF1059" w:rsidRPr="00847D52">
        <w:rPr>
          <w:b/>
          <w:lang w:val="ro-RO"/>
        </w:rPr>
        <w:t>T</w:t>
      </w:r>
      <w:r w:rsidRPr="00847D52">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847D52" w:rsidTr="006B235A">
        <w:tc>
          <w:tcPr>
            <w:tcW w:w="9923" w:type="dxa"/>
          </w:tcPr>
          <w:p w:rsidR="005A0562" w:rsidRPr="00847D52" w:rsidRDefault="00F55066" w:rsidP="00847D52">
            <w:pPr>
              <w:pStyle w:val="NoSpacing"/>
              <w:rPr>
                <w:lang w:val="ro-RO"/>
              </w:rPr>
            </w:pPr>
            <w:r w:rsidRPr="00847D52">
              <w:rPr>
                <w:lang w:val="ro-RO"/>
              </w:rPr>
              <w:t>In caz de expunere cutanata: spalati pielea cu apa, apoi cu apa si sapun.</w:t>
            </w:r>
          </w:p>
          <w:p w:rsidR="00F55066" w:rsidRPr="00847D52" w:rsidRDefault="00F55066" w:rsidP="00847D52">
            <w:pPr>
              <w:pStyle w:val="NoSpacing"/>
              <w:rPr>
                <w:lang w:val="ro-RO"/>
              </w:rPr>
            </w:pPr>
            <w:r w:rsidRPr="00847D52">
              <w:rPr>
                <w:lang w:val="ro-RO"/>
              </w:rPr>
              <w:t>In caz de expunere oculara: clatiti ochii cu lichid de uz ocular sau cu apa si tineti pleoapele deschise timp de 10 minute.</w:t>
            </w:r>
          </w:p>
          <w:p w:rsidR="002A5C82" w:rsidRPr="00847D52" w:rsidRDefault="00F55066" w:rsidP="00847D52">
            <w:pPr>
              <w:pStyle w:val="NoSpacing"/>
              <w:rPr>
                <w:lang w:val="ro-RO"/>
              </w:rPr>
            </w:pPr>
            <w:r w:rsidRPr="00847D52">
              <w:rPr>
                <w:lang w:val="ro-RO"/>
              </w:rPr>
              <w:t>In caz de expunere orala: clatiti atent gura cu apa.</w:t>
            </w:r>
            <w:r w:rsidR="00847D52" w:rsidRPr="00847D52">
              <w:rPr>
                <w:lang w:val="ro-RO"/>
              </w:rPr>
              <w:t xml:space="preserve"> </w:t>
            </w:r>
            <w:r w:rsidRPr="00847D52">
              <w:rPr>
                <w:lang w:val="ro-RO"/>
              </w:rPr>
              <w:t>Nu administra</w:t>
            </w:r>
            <w:r w:rsidR="00847D52" w:rsidRPr="00847D52">
              <w:rPr>
                <w:lang w:val="ro-RO"/>
              </w:rPr>
              <w:t>ti niciodata substante pe cale o</w:t>
            </w:r>
            <w:r w:rsidRPr="00847D52">
              <w:rPr>
                <w:lang w:val="ro-RO"/>
              </w:rPr>
              <w:t>rala persoanelor inconstiente.</w:t>
            </w:r>
            <w:r w:rsidR="00847D52" w:rsidRPr="00847D52">
              <w:rPr>
                <w:lang w:val="ro-RO"/>
              </w:rPr>
              <w:t xml:space="preserve"> </w:t>
            </w:r>
            <w:r w:rsidRPr="00847D52">
              <w:rPr>
                <w:lang w:val="ro-RO"/>
              </w:rPr>
              <w:t>Nu provocati voma.</w:t>
            </w:r>
            <w:r w:rsidR="00847D52" w:rsidRPr="00847D52">
              <w:rPr>
                <w:lang w:val="ro-RO"/>
              </w:rPr>
              <w:t xml:space="preserve"> </w:t>
            </w:r>
            <w:r w:rsidRPr="00847D52">
              <w:rPr>
                <w:lang w:val="ro-RO"/>
              </w:rPr>
              <w:t xml:space="preserve">In caz de inghitire, consultati imediat medicul si prezentati ambalajul sau eticheta produsului. </w:t>
            </w:r>
            <w:r w:rsidR="002A5C82" w:rsidRPr="00847D52">
              <w:rPr>
                <w:lang w:val="ro-RO"/>
              </w:rPr>
              <w:t>Contactati un medic veterinar specializat in chirurgie daca produsul a fost ingerat de un animal de companie.</w:t>
            </w:r>
          </w:p>
          <w:p w:rsidR="00F55066" w:rsidRPr="00847D52" w:rsidRDefault="002A5C82" w:rsidP="00847D52">
            <w:pPr>
              <w:pStyle w:val="NoSpacing"/>
              <w:rPr>
                <w:lang w:val="ro-RO"/>
              </w:rPr>
            </w:pPr>
            <w:r w:rsidRPr="00847D52">
              <w:rPr>
                <w:lang w:val="ro-RO"/>
              </w:rPr>
              <w:t>Antidotul: vitamina K1, administrata numai de personal medical veterinar.</w:t>
            </w:r>
          </w:p>
          <w:p w:rsidR="002A5C82" w:rsidRPr="00847D52" w:rsidRDefault="002A5C82" w:rsidP="00847D52">
            <w:pPr>
              <w:pStyle w:val="NoSpacing"/>
              <w:rPr>
                <w:lang w:val="ro-RO"/>
              </w:rPr>
            </w:pPr>
            <w:r w:rsidRPr="00847D52">
              <w:rPr>
                <w:lang w:val="ro-RO"/>
              </w:rPr>
              <w:t>Indicatii priv</w:t>
            </w:r>
            <w:r w:rsidR="00847D52" w:rsidRPr="00847D52">
              <w:rPr>
                <w:lang w:val="ro-RO"/>
              </w:rPr>
              <w:t>ind asistenta medicala imediata</w:t>
            </w:r>
            <w:r w:rsidRPr="00847D52">
              <w:rPr>
                <w:lang w:val="ro-RO"/>
              </w:rPr>
              <w:t>: tratamentele principale sunt terapia cu antidot si evaluarea clinica. Efectele tratamentului trebuie monitorizate prin masurarea timpului de coagulare. Nu intreprindeti tratamentul pana cand timpul de coagulare nu revine la normal si este stabil.</w:t>
            </w:r>
          </w:p>
        </w:tc>
      </w:tr>
    </w:tbl>
    <w:p w:rsidR="00B423AA" w:rsidRPr="00847D52" w:rsidRDefault="00B423AA" w:rsidP="00847D52">
      <w:pPr>
        <w:pStyle w:val="NoSpacing"/>
        <w:rPr>
          <w:b/>
          <w:lang w:val="ro-RO"/>
        </w:rPr>
      </w:pPr>
    </w:p>
    <w:p w:rsidR="00B66405" w:rsidRPr="00847D52" w:rsidRDefault="00B66405" w:rsidP="00847D52">
      <w:pPr>
        <w:pStyle w:val="NoSpacing"/>
        <w:rPr>
          <w:b/>
          <w:lang w:val="ro-RO"/>
        </w:rPr>
      </w:pPr>
      <w:r w:rsidRPr="00847D52">
        <w:rPr>
          <w:b/>
          <w:lang w:val="ro-RO"/>
        </w:rPr>
        <w:t>XVI. MĂSURI PENTRU PROTEC</w:t>
      </w:r>
      <w:r w:rsidR="00400263" w:rsidRPr="00847D52">
        <w:rPr>
          <w:b/>
          <w:lang w:val="ro-RO"/>
        </w:rPr>
        <w:t>T</w:t>
      </w:r>
      <w:r w:rsidRPr="00847D52">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847D52" w:rsidTr="006B235A">
        <w:tc>
          <w:tcPr>
            <w:tcW w:w="9923" w:type="dxa"/>
          </w:tcPr>
          <w:p w:rsidR="00A76094" w:rsidRPr="00847D52" w:rsidRDefault="00A76094" w:rsidP="00847D52">
            <w:pPr>
              <w:pStyle w:val="NoSpacing"/>
              <w:rPr>
                <w:u w:val="single"/>
                <w:lang w:val="ro-RO"/>
              </w:rPr>
            </w:pPr>
            <w:r w:rsidRPr="00847D52">
              <w:rPr>
                <w:u w:val="single"/>
                <w:lang w:val="ro-RO"/>
              </w:rPr>
              <w:t>Restricții pentru utilizarea produsului biocid</w:t>
            </w:r>
          </w:p>
          <w:p w:rsidR="00A76094" w:rsidRPr="00847D52" w:rsidRDefault="00A76094" w:rsidP="00847D52">
            <w:pPr>
              <w:pStyle w:val="NoSpacing"/>
              <w:rPr>
                <w:lang w:val="ro-RO"/>
              </w:rPr>
            </w:pPr>
            <w:r w:rsidRPr="00847D52">
              <w:rPr>
                <w:lang w:val="ro-RO"/>
              </w:rPr>
              <w:lastRenderedPageBreak/>
              <w:t>Se va evita prin orice mijloace pătrunderea în sistemul de canalizare și în ape de suprafață</w:t>
            </w:r>
          </w:p>
          <w:p w:rsidR="00A76094" w:rsidRPr="00847D52" w:rsidRDefault="00A76094" w:rsidP="00847D52">
            <w:pPr>
              <w:pStyle w:val="NoSpacing"/>
              <w:rPr>
                <w:lang w:val="ro-RO"/>
              </w:rPr>
            </w:pPr>
            <w:r w:rsidRPr="00847D52">
              <w:rPr>
                <w:lang w:val="ro-RO"/>
              </w:rPr>
              <w:t>Atunci cand se plaseaza punctele de momeala in apropierea apelor de suprafata (de ex. Rauri, iazuri, canale de apa, diguri, santuri de irigatii) sau sisteme de scurgere a apei, se va evita contactul momelii cu apa</w:t>
            </w:r>
          </w:p>
          <w:p w:rsidR="00A76094" w:rsidRPr="00847D52" w:rsidRDefault="00A76094" w:rsidP="00847D52">
            <w:pPr>
              <w:pStyle w:val="NoSpacing"/>
              <w:rPr>
                <w:lang w:val="ro-RO"/>
              </w:rPr>
            </w:pPr>
            <w:r w:rsidRPr="00847D52">
              <w:rPr>
                <w:u w:val="single"/>
                <w:lang w:val="ro-RO"/>
              </w:rPr>
              <w:t>Măsuri în caz de dispersie accidentală</w:t>
            </w:r>
            <w:r w:rsidRPr="00847D52">
              <w:rPr>
                <w:lang w:val="ro-RO"/>
              </w:rPr>
              <w:t>.</w:t>
            </w:r>
          </w:p>
          <w:p w:rsidR="00A76094" w:rsidRPr="00847D52" w:rsidRDefault="00A76094" w:rsidP="00847D52">
            <w:pPr>
              <w:pStyle w:val="NoSpacing"/>
              <w:rPr>
                <w:lang w:val="ro-RO"/>
              </w:rPr>
            </w:pPr>
            <w:r w:rsidRPr="00847D52">
              <w:rPr>
                <w:lang w:val="ro-RO"/>
              </w:rPr>
              <w:t>Pe baza informațiilor disponibile nu este de așteptat ca produsul să inducă efecte adverse în mediu când este utilizat conform instrucțiunilor. Cu toate acestea trebuie evitată cât mai mult expunerea solului la produsul formulat precum și evitarea pătrunderii în sol.</w:t>
            </w:r>
          </w:p>
          <w:p w:rsidR="00A76094" w:rsidRPr="00847D52" w:rsidRDefault="00A76094" w:rsidP="00847D52">
            <w:pPr>
              <w:pStyle w:val="NoSpacing"/>
              <w:rPr>
                <w:lang w:val="ro-RO"/>
              </w:rPr>
            </w:pPr>
            <w:r w:rsidRPr="00847D52">
              <w:rPr>
                <w:lang w:val="ro-RO"/>
              </w:rPr>
              <w:t>Nu este de așteptat să rezulte pierderi, acumulări de substanță activă în aer în timpul utilizării.</w:t>
            </w:r>
          </w:p>
          <w:p w:rsidR="00A76094" w:rsidRPr="00847D52" w:rsidRDefault="00A76094" w:rsidP="00847D52">
            <w:pPr>
              <w:pStyle w:val="NoSpacing"/>
              <w:rPr>
                <w:lang w:val="ro-RO"/>
              </w:rPr>
            </w:pPr>
            <w:r w:rsidRPr="00847D52">
              <w:rPr>
                <w:lang w:val="ro-RO"/>
              </w:rPr>
              <w:t xml:space="preserve">În cazul accesului in cursurile de apa sau reteaua de canalizare, trenuie informate imediat autoritatile responsabile  </w:t>
            </w:r>
          </w:p>
          <w:p w:rsidR="00A76094" w:rsidRPr="00847D52" w:rsidRDefault="00A76094" w:rsidP="00847D52">
            <w:pPr>
              <w:pStyle w:val="NoSpacing"/>
              <w:rPr>
                <w:u w:val="single"/>
                <w:lang w:val="ro-RO"/>
              </w:rPr>
            </w:pPr>
            <w:r w:rsidRPr="00847D52">
              <w:rPr>
                <w:u w:val="single"/>
                <w:lang w:val="ro-RO"/>
              </w:rPr>
              <w:t>Metode de decontaminare</w:t>
            </w:r>
          </w:p>
          <w:p w:rsidR="00A76094" w:rsidRPr="00847D52" w:rsidRDefault="00A76094" w:rsidP="00847D52">
            <w:pPr>
              <w:pStyle w:val="NoSpacing"/>
              <w:rPr>
                <w:lang w:val="ro-RO"/>
              </w:rPr>
            </w:pPr>
            <w:r w:rsidRPr="00847D52">
              <w:rPr>
                <w:lang w:val="ro-RO"/>
              </w:rPr>
              <w:t>Statiile si punctele de momeala sunt controlate la un interval de 3-4 zile, iar momeala consumata este inlocuita.</w:t>
            </w:r>
            <w:r w:rsidR="00847D52" w:rsidRPr="00847D52">
              <w:rPr>
                <w:lang w:val="ro-RO"/>
              </w:rPr>
              <w:t xml:space="preserve"> </w:t>
            </w:r>
            <w:r w:rsidRPr="00847D52">
              <w:rPr>
                <w:lang w:val="ro-RO"/>
              </w:rPr>
              <w:t>In timpul amplasarii momelii folositi manusi de protectie.</w:t>
            </w:r>
          </w:p>
          <w:p w:rsidR="00A76094" w:rsidRPr="00847D52" w:rsidRDefault="00A76094" w:rsidP="00847D52">
            <w:pPr>
              <w:pStyle w:val="NoSpacing"/>
              <w:rPr>
                <w:lang w:val="ro-RO"/>
              </w:rPr>
            </w:pPr>
            <w:r w:rsidRPr="00847D52">
              <w:rPr>
                <w:lang w:val="ro-RO"/>
              </w:rPr>
              <w:t xml:space="preserve">În cazul în care rodenticidul poate ajunge pe sol trebuie să se ia măsuri imediate pentru colectarea lui și curățarea zonei. </w:t>
            </w:r>
          </w:p>
          <w:p w:rsidR="00F2762E" w:rsidRPr="00847D52" w:rsidRDefault="00A76094" w:rsidP="00847D52">
            <w:pPr>
              <w:pStyle w:val="NoSpacing"/>
              <w:rPr>
                <w:lang w:val="ro-RO"/>
              </w:rPr>
            </w:pPr>
            <w:r w:rsidRPr="00847D52">
              <w:rPr>
                <w:lang w:val="ro-RO"/>
              </w:rPr>
              <w:t>In utilizarea profesionistă, recipientele, chiar daca sunt complet goale, trebuie curătate inainte de eliminare.</w:t>
            </w:r>
          </w:p>
        </w:tc>
      </w:tr>
    </w:tbl>
    <w:p w:rsidR="00B423AA" w:rsidRPr="00847D52" w:rsidRDefault="00B423AA" w:rsidP="00847D52">
      <w:pPr>
        <w:pStyle w:val="NoSpacing"/>
        <w:rPr>
          <w:b/>
          <w:lang w:val="fr-FR"/>
        </w:rPr>
      </w:pPr>
    </w:p>
    <w:p w:rsidR="00B66405" w:rsidRPr="00847D52" w:rsidRDefault="00B66405" w:rsidP="00847D52">
      <w:pPr>
        <w:pStyle w:val="NoSpacing"/>
        <w:rPr>
          <w:b/>
          <w:lang w:val="fr-FR"/>
        </w:rPr>
      </w:pPr>
      <w:r w:rsidRPr="00847D52">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847D52" w:rsidTr="006B235A">
        <w:tc>
          <w:tcPr>
            <w:tcW w:w="9923" w:type="dxa"/>
            <w:shd w:val="clear" w:color="auto" w:fill="auto"/>
          </w:tcPr>
          <w:p w:rsidR="00DE0E0A" w:rsidRPr="00847D52" w:rsidRDefault="00DE0E0A" w:rsidP="00847D52">
            <w:pPr>
              <w:pStyle w:val="NoSpacing"/>
              <w:rPr>
                <w:lang w:val="ro-RO"/>
              </w:rPr>
            </w:pPr>
            <w:r w:rsidRPr="00847D52">
              <w:rPr>
                <w:lang w:val="ro-RO"/>
              </w:rPr>
              <w:t>Cutiile cu  momeală trebuie să fie etichetate cu următoarele informații: „nu mutați sau deschideți”; „conține un rodenticid”;</w:t>
            </w:r>
          </w:p>
          <w:p w:rsidR="00DE0E0A" w:rsidRPr="00847D52" w:rsidRDefault="00DE0E0A" w:rsidP="00847D52">
            <w:pPr>
              <w:pStyle w:val="NoSpacing"/>
              <w:rPr>
                <w:lang w:val="ro-RO"/>
              </w:rPr>
            </w:pPr>
            <w:r w:rsidRPr="00847D52">
              <w:rPr>
                <w:lang w:val="ro-RO"/>
              </w:rPr>
              <w:t>Pentru a reduce riscul otrăvirii secundare prin ingestia rozătoarele moarte în timpul tratamentului, acestea vor fi colectate şi îndepărtate cel puțin de fiecare dată când se verifică suporturile de momeală.</w:t>
            </w:r>
          </w:p>
          <w:p w:rsidR="00DE0E0A" w:rsidRPr="00847D52" w:rsidRDefault="00DE0E0A" w:rsidP="00847D52">
            <w:pPr>
              <w:pStyle w:val="NoSpacing"/>
              <w:rPr>
                <w:lang w:val="ro-RO"/>
              </w:rPr>
            </w:pPr>
            <w:r w:rsidRPr="00847D52">
              <w:rPr>
                <w:lang w:val="ro-RO"/>
              </w:rPr>
              <w:t>Se evaluează în prealabil zona infestată, pentru a identifica speciile de rozătoare și locurile de activitate ale acestora și pentru a determina cauzele posibile și amploarea infestării.</w:t>
            </w:r>
          </w:p>
          <w:p w:rsidR="00DE0E0A" w:rsidRPr="00847D52" w:rsidRDefault="00DE0E0A" w:rsidP="00847D52">
            <w:pPr>
              <w:pStyle w:val="NoSpacing"/>
              <w:rPr>
                <w:lang w:val="ro-RO"/>
              </w:rPr>
            </w:pPr>
            <w:r w:rsidRPr="00847D52">
              <w:rPr>
                <w:lang w:val="ro-RO"/>
              </w:rPr>
              <w:t>Se va îndepărta hrana la care rozătoarele pot ajunge ușor (de exemplu, boabe de cereale vărsate sau resturi de mâncare). Pe lângă aceasta, nu curățați zona infestată imediat înainte de tratament, deoarece astfel veți deranja populația de rozătoare și veți îngreuna acceptarea momelii.</w:t>
            </w:r>
          </w:p>
          <w:p w:rsidR="00DE0E0A" w:rsidRPr="00847D52" w:rsidRDefault="00DE0E0A" w:rsidP="00847D52">
            <w:pPr>
              <w:pStyle w:val="NoSpacing"/>
              <w:rPr>
                <w:lang w:val="ro-RO"/>
              </w:rPr>
            </w:pPr>
            <w:r w:rsidRPr="00847D52">
              <w:rPr>
                <w:lang w:val="ro-RO"/>
              </w:rPr>
              <w:t>Produsul trebuie să fie utilizat numai în cadrul unui sistem de combatere integrată a dăunătorilor, care include, printre altele, măsuri de asigurare a igienei și, atunci când este posibil, metode fizice de combatere.</w:t>
            </w:r>
          </w:p>
          <w:p w:rsidR="00DE0E0A" w:rsidRPr="00847D52" w:rsidRDefault="00DE0E0A" w:rsidP="00847D52">
            <w:pPr>
              <w:pStyle w:val="NoSpacing"/>
              <w:rPr>
                <w:lang w:val="ro-RO"/>
              </w:rPr>
            </w:pPr>
            <w:r w:rsidRPr="00847D52">
              <w:rPr>
                <w:lang w:val="ro-RO"/>
              </w:rPr>
              <w:t>Se vor lua măsuri de combatere preventive (astupați găurile, îndepărtați cât mai mult posibil eventualele surse de hrană și băutură) pentru a crește șansa de consum al produsului și pentru a reduce riscul de reinvadare.</w:t>
            </w:r>
          </w:p>
          <w:p w:rsidR="00DE0E0A" w:rsidRPr="00847D52" w:rsidRDefault="00DE0E0A" w:rsidP="00847D52">
            <w:pPr>
              <w:pStyle w:val="NoSpacing"/>
              <w:rPr>
                <w:lang w:val="ro-RO"/>
              </w:rPr>
            </w:pPr>
            <w:r w:rsidRPr="00847D52">
              <w:rPr>
                <w:lang w:val="ro-RO"/>
              </w:rPr>
              <w:t>Capcanele trebuie să fie amplasate în imediata apropiere a locurilor în care s-a observat prezența rozătoarelor (de exemplu, căi de acces, locuri de cuibărit, jgheaburi de hrănire a animalelor, găuri, vizuini etc.).</w:t>
            </w:r>
          </w:p>
          <w:p w:rsidR="00DE0E0A" w:rsidRPr="00847D52" w:rsidRDefault="00DE0E0A" w:rsidP="00847D52">
            <w:pPr>
              <w:pStyle w:val="NoSpacing"/>
              <w:rPr>
                <w:lang w:val="ro-RO"/>
              </w:rPr>
            </w:pPr>
            <w:r w:rsidRPr="00847D52">
              <w:rPr>
                <w:lang w:val="ro-RO"/>
              </w:rPr>
              <w:t xml:space="preserve">Dacă este posibil, capcanele trebuie să fie fixate pe sol sau de alte structuri. </w:t>
            </w:r>
          </w:p>
          <w:p w:rsidR="00DE0E0A" w:rsidRPr="00847D52" w:rsidRDefault="00DE0E0A" w:rsidP="00847D52">
            <w:pPr>
              <w:pStyle w:val="NoSpacing"/>
              <w:rPr>
                <w:lang w:val="ro-RO"/>
              </w:rPr>
            </w:pPr>
            <w:r w:rsidRPr="00847D52">
              <w:rPr>
                <w:lang w:val="ro-RO"/>
              </w:rPr>
              <w:t xml:space="preserve">Capcanele trebuie să fie etichetate cu avertismente clare privind conținutul de rodenticide și interzicerea mutării sau a deschiderii acestora (a se vedea punctul 5.3 privind informațiile care se </w:t>
            </w:r>
            <w:r w:rsidRPr="00847D52">
              <w:rPr>
                <w:lang w:val="ro-RO"/>
              </w:rPr>
              <w:lastRenderedPageBreak/>
              <w:t>înscriu pe etichetă).</w:t>
            </w:r>
          </w:p>
          <w:p w:rsidR="00DE0E0A" w:rsidRPr="00847D52" w:rsidRDefault="00DE0E0A" w:rsidP="00847D52">
            <w:pPr>
              <w:pStyle w:val="NoSpacing"/>
              <w:rPr>
                <w:lang w:val="ro-RO"/>
              </w:rPr>
            </w:pPr>
            <w:r w:rsidRPr="00847D52">
              <w:rPr>
                <w:lang w:val="ro-RO"/>
              </w:rPr>
              <w:t>Atunci când produsul este utilizat în zone publice, zonele tratate trebuie să fie marcate pe toată durata tratamentului, iar în apropierea momelii trebuie să se amplaseze avertismente privind riscul de intoxicare primară sau secundară cu anticoagulant, precum și măsurile de prim-ajutor care se iau în caz de intoxicare.</w:t>
            </w:r>
          </w:p>
          <w:p w:rsidR="00DE0E0A" w:rsidRPr="00847D52" w:rsidRDefault="00DE0E0A" w:rsidP="00847D52">
            <w:pPr>
              <w:pStyle w:val="NoSpacing"/>
              <w:rPr>
                <w:lang w:val="ro-RO"/>
              </w:rPr>
            </w:pPr>
            <w:r w:rsidRPr="00847D52">
              <w:rPr>
                <w:lang w:val="ro-RO"/>
              </w:rPr>
              <w:t>Momeala trebuie să fie fixată pentru a nu putea fi îndepărtată de capcană.</w:t>
            </w:r>
          </w:p>
          <w:p w:rsidR="00DE0E0A" w:rsidRPr="00847D52" w:rsidRDefault="00DE0E0A" w:rsidP="00847D52">
            <w:pPr>
              <w:pStyle w:val="NoSpacing"/>
              <w:rPr>
                <w:lang w:val="ro-RO"/>
              </w:rPr>
            </w:pPr>
            <w:r w:rsidRPr="00847D52">
              <w:rPr>
                <w:lang w:val="ro-RO"/>
              </w:rPr>
              <w:t xml:space="preserve">Se va amplasa produsul în locuri inaccesibile pentru copii, păsări, animale de companie, animale de fermă și alte animale nevizate. </w:t>
            </w:r>
          </w:p>
          <w:p w:rsidR="00DE0E0A" w:rsidRPr="00847D52" w:rsidRDefault="00DE0E0A" w:rsidP="00847D52">
            <w:pPr>
              <w:pStyle w:val="NoSpacing"/>
              <w:rPr>
                <w:lang w:val="ro-RO"/>
              </w:rPr>
            </w:pPr>
            <w:r w:rsidRPr="00847D52">
              <w:rPr>
                <w:lang w:val="ro-RO"/>
              </w:rPr>
              <w:t>Amplasați produsul la distanță de alimente, băuturi și hrană pentru animale, precum și de ustensilele sau suprafețele aflate în contact cu acestea.</w:t>
            </w:r>
          </w:p>
          <w:p w:rsidR="00DE0E0A" w:rsidRPr="00847D52" w:rsidRDefault="00DE0E0A" w:rsidP="00847D52">
            <w:pPr>
              <w:pStyle w:val="NoSpacing"/>
              <w:rPr>
                <w:lang w:val="ro-RO"/>
              </w:rPr>
            </w:pPr>
            <w:r w:rsidRPr="00847D52">
              <w:rPr>
                <w:lang w:val="ro-RO"/>
              </w:rPr>
              <w:t>Dacă asimilarea momelii este redusă comparativ cu dimensiunea aparentă a infestării, luați în considerare mutarea capcanelor în alte locuri și o eventuală schimbare a formulei momelii.</w:t>
            </w:r>
          </w:p>
          <w:p w:rsidR="00DE0E0A" w:rsidRPr="00847D52" w:rsidRDefault="00DE0E0A" w:rsidP="00847D52">
            <w:pPr>
              <w:pStyle w:val="NoSpacing"/>
              <w:rPr>
                <w:lang w:val="ro-RO"/>
              </w:rPr>
            </w:pPr>
            <w:r w:rsidRPr="00847D52">
              <w:rPr>
                <w:lang w:val="ro-RO"/>
              </w:rPr>
              <w:t xml:space="preserve">Dacă momeala continuă să fie consumată după o perioadă de tratament de 35 de zile și nu se observă o diminuare a activității rozătoarelor, trebuie să se determine cauza probabilă a acestei situații. </w:t>
            </w:r>
          </w:p>
          <w:p w:rsidR="00DE0E0A" w:rsidRPr="00847D52" w:rsidRDefault="00DE0E0A" w:rsidP="00847D52">
            <w:pPr>
              <w:pStyle w:val="NoSpacing"/>
              <w:rPr>
                <w:lang w:val="ro-RO"/>
              </w:rPr>
            </w:pPr>
            <w:r w:rsidRPr="00847D52">
              <w:rPr>
                <w:lang w:val="ro-RO"/>
              </w:rPr>
              <w:t xml:space="preserve"> Dacă s-au exclus alte cauze, este posibil ca rozătoarele să aibă un grad înalt de rezistență, astfel încât poate fi necesară utilizarea unui rodenticid fără efect coagulant, dacă este disponibil, sau a unui rodenticid anticoagulant mai puternic. </w:t>
            </w:r>
          </w:p>
          <w:p w:rsidR="00DE0E0A" w:rsidRPr="00847D52" w:rsidRDefault="00DE0E0A" w:rsidP="00847D52">
            <w:pPr>
              <w:pStyle w:val="NoSpacing"/>
              <w:rPr>
                <w:lang w:val="ro-RO"/>
              </w:rPr>
            </w:pPr>
            <w:r w:rsidRPr="00847D52">
              <w:rPr>
                <w:lang w:val="ro-RO"/>
              </w:rPr>
              <w:t xml:space="preserve"> Luați în considerare și utilizarea de curse, ca măsură de combatere alternativă.</w:t>
            </w:r>
          </w:p>
          <w:p w:rsidR="00DE0E0A" w:rsidRPr="00847D52" w:rsidRDefault="00DE0E0A" w:rsidP="00847D52">
            <w:pPr>
              <w:pStyle w:val="NoSpacing"/>
              <w:rPr>
                <w:lang w:val="ro-RO"/>
              </w:rPr>
            </w:pPr>
            <w:r w:rsidRPr="00847D52">
              <w:rPr>
                <w:lang w:val="ro-RO"/>
              </w:rPr>
              <w:t>Îndepărtați momeala rămasă sau capcanele la sfârșitul perioadei de tratament.</w:t>
            </w:r>
          </w:p>
          <w:p w:rsidR="00DE0E0A" w:rsidRPr="00847D52" w:rsidRDefault="00DE0E0A" w:rsidP="00847D52">
            <w:pPr>
              <w:pStyle w:val="NoSpacing"/>
              <w:rPr>
                <w:lang w:val="ro-RO"/>
              </w:rPr>
            </w:pPr>
            <w:r w:rsidRPr="00847D52">
              <w:rPr>
                <w:lang w:val="ro-RO"/>
              </w:rPr>
              <w:t>Momeală ambalată în plicuri: [Pentru plicurile care nu se golesc - Nu se va deschide plicul cu momeală].</w:t>
            </w:r>
          </w:p>
          <w:p w:rsidR="00DE0E0A" w:rsidRPr="00847D52" w:rsidRDefault="00DE0E0A" w:rsidP="00847D52">
            <w:pPr>
              <w:pStyle w:val="NoSpacing"/>
              <w:rPr>
                <w:lang w:val="ro-RO"/>
              </w:rPr>
            </w:pPr>
            <w:r w:rsidRPr="00847D52">
              <w:rPr>
                <w:lang w:val="ro-RO"/>
              </w:rPr>
              <w:t>Utilizați o spatula pentru post-aplicare (curățare/eliminare) a momelii.</w:t>
            </w:r>
          </w:p>
          <w:p w:rsidR="00F2762E" w:rsidRPr="00847D52" w:rsidRDefault="00DE0E0A" w:rsidP="00847D52">
            <w:pPr>
              <w:pStyle w:val="NoSpacing"/>
              <w:rPr>
                <w:lang w:val="ro-RO"/>
              </w:rPr>
            </w:pPr>
            <w:r w:rsidRPr="00847D52">
              <w:rPr>
                <w:lang w:val="ro-RO"/>
              </w:rPr>
              <w:t>Protejați momeala de intemperii (de exemplu, ploaie, zăpadă etc.). Amplasați capcanele în zone fără risc de inundare.</w:t>
            </w:r>
          </w:p>
        </w:tc>
      </w:tr>
    </w:tbl>
    <w:p w:rsidR="00B423AA" w:rsidRPr="00847D52" w:rsidRDefault="00B423AA" w:rsidP="00847D52">
      <w:pPr>
        <w:pStyle w:val="NoSpacing"/>
        <w:rPr>
          <w:b/>
          <w:lang w:val="ro-RO"/>
        </w:rPr>
      </w:pPr>
    </w:p>
    <w:p w:rsidR="00B66405" w:rsidRPr="00847D52" w:rsidRDefault="00B66405" w:rsidP="00847D52">
      <w:pPr>
        <w:pStyle w:val="NoSpacing"/>
        <w:rPr>
          <w:b/>
          <w:lang w:val="ro-RO"/>
        </w:rPr>
      </w:pPr>
      <w:r w:rsidRPr="00847D52">
        <w:rPr>
          <w:b/>
          <w:lang w:val="ro-RO"/>
        </w:rPr>
        <w:t>XVIII.</w:t>
      </w:r>
      <w:r w:rsidR="00EF1059" w:rsidRPr="00847D52">
        <w:rPr>
          <w:b/>
          <w:lang w:val="ro-RO"/>
        </w:rPr>
        <w:t xml:space="preserve"> INSTRUCT</w:t>
      </w:r>
      <w:r w:rsidRPr="00847D52">
        <w:rPr>
          <w:b/>
          <w:lang w:val="ro-RO"/>
        </w:rPr>
        <w:t>IUNI PENTRU ELIMINAREA ÎN SIGURAN</w:t>
      </w:r>
      <w:r w:rsidR="00EF1059" w:rsidRPr="00847D52">
        <w:rPr>
          <w:b/>
          <w:lang w:val="ro-RO"/>
        </w:rPr>
        <w:t>T</w:t>
      </w:r>
      <w:r w:rsidRPr="00847D52">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847D52" w:rsidTr="000E2EF7">
        <w:tc>
          <w:tcPr>
            <w:tcW w:w="9923" w:type="dxa"/>
          </w:tcPr>
          <w:p w:rsidR="007707AC" w:rsidRPr="00847D52" w:rsidRDefault="00490645" w:rsidP="00847D52">
            <w:pPr>
              <w:pStyle w:val="NoSpacing"/>
              <w:rPr>
                <w:lang w:val="ro-RO"/>
              </w:rPr>
            </w:pPr>
            <w:r w:rsidRPr="00847D52">
              <w:rPr>
                <w:lang w:val="ro-RO"/>
              </w:rPr>
              <w:t>Eliminarea deseurilor de produs si a ambalajelor acestuia se face in conformitate cu prevederile Legii 211/2011 privind regimul deseurilor, de catre operatorii autorizati.</w:t>
            </w:r>
          </w:p>
        </w:tc>
      </w:tr>
      <w:tr w:rsidR="007707AC" w:rsidRPr="00847D52" w:rsidTr="000E2EF7">
        <w:tc>
          <w:tcPr>
            <w:tcW w:w="9923" w:type="dxa"/>
          </w:tcPr>
          <w:p w:rsidR="007707AC" w:rsidRPr="00847D52" w:rsidRDefault="007707AC" w:rsidP="00847D52">
            <w:pPr>
              <w:pStyle w:val="NoSpacing"/>
              <w:rPr>
                <w:lang w:val="ro-RO"/>
              </w:rPr>
            </w:pPr>
            <w:r w:rsidRPr="00847D52">
              <w:rPr>
                <w:lang w:val="ro-RO"/>
              </w:rPr>
              <w:t>Ambalaj:</w:t>
            </w:r>
            <w:r w:rsidR="00847D52" w:rsidRPr="00847D52">
              <w:rPr>
                <w:lang w:val="ro-RO"/>
              </w:rPr>
              <w:t xml:space="preserve"> </w:t>
            </w:r>
            <w:r w:rsidR="005644BE" w:rsidRPr="00847D52">
              <w:rPr>
                <w:lang w:val="ro-RO"/>
              </w:rPr>
              <w:t>Se dispune de produs/recipient ca deseuri periculoase.</w:t>
            </w:r>
            <w:r w:rsidR="00847D52" w:rsidRPr="00847D52">
              <w:rPr>
                <w:lang w:val="ro-RO"/>
              </w:rPr>
              <w:t xml:space="preserve"> </w:t>
            </w:r>
            <w:r w:rsidRPr="00847D52">
              <w:rPr>
                <w:lang w:val="ro-RO"/>
              </w:rPr>
              <w:t>Nu se reutilizează ambalajul și nu se eliberează în mediu produsul biocid</w:t>
            </w:r>
          </w:p>
        </w:tc>
      </w:tr>
    </w:tbl>
    <w:p w:rsidR="00EE6243" w:rsidRPr="00847D52" w:rsidRDefault="00EE6243" w:rsidP="00847D52">
      <w:pPr>
        <w:rPr>
          <w:b/>
          <w:color w:val="000000"/>
          <w:lang w:val="ro-RO"/>
        </w:rPr>
      </w:pPr>
    </w:p>
    <w:p w:rsidR="006A7D3C" w:rsidRPr="00847D52" w:rsidRDefault="00B66405" w:rsidP="00847D52">
      <w:pPr>
        <w:rPr>
          <w:color w:val="000000"/>
        </w:rPr>
      </w:pPr>
      <w:r w:rsidRPr="00847D52">
        <w:rPr>
          <w:b/>
          <w:color w:val="000000"/>
          <w:lang w:val="ro-RO"/>
        </w:rPr>
        <w:t>XIX.CONDI</w:t>
      </w:r>
      <w:r w:rsidR="00EF1059" w:rsidRPr="00847D52">
        <w:rPr>
          <w:b/>
          <w:color w:val="000000"/>
          <w:lang w:val="ro-RO"/>
        </w:rPr>
        <w:t>T</w:t>
      </w:r>
      <w:r w:rsidRPr="00847D52">
        <w:rPr>
          <w:b/>
          <w:color w:val="000000"/>
          <w:lang w:val="ro-RO"/>
        </w:rPr>
        <w:t>IILE DE DEPOZITARE</w:t>
      </w:r>
      <w:r w:rsidR="006E4D8B" w:rsidRPr="00847D52">
        <w:rPr>
          <w:color w:val="000000"/>
          <w:lang w:val="ro-RO"/>
        </w:rPr>
        <w:t>:</w:t>
      </w:r>
      <w:r w:rsidR="00847D52" w:rsidRPr="00847D52">
        <w:rPr>
          <w:color w:val="000000"/>
          <w:lang w:val="ro-RO"/>
        </w:rPr>
        <w:t xml:space="preserve"> </w:t>
      </w:r>
      <w:r w:rsidR="006A7D3C" w:rsidRPr="00847D52">
        <w:rPr>
          <w:color w:val="000000"/>
          <w:lang w:val="ro-RO"/>
        </w:rPr>
        <w:t>Pastrati produsul in ambalajul original, intr-un spatiu racoros, uscat bine ventilat, protejat de inghet si ferit de lumina directa a soarelui.</w:t>
      </w:r>
      <w:r w:rsidR="00847D52" w:rsidRPr="00847D52">
        <w:rPr>
          <w:color w:val="000000"/>
          <w:lang w:val="ro-RO"/>
        </w:rPr>
        <w:t xml:space="preserve"> </w:t>
      </w:r>
      <w:r w:rsidR="006A7D3C" w:rsidRPr="00847D52">
        <w:rPr>
          <w:color w:val="000000"/>
          <w:lang w:val="ro-RO"/>
        </w:rPr>
        <w:t>Se depoziteaza la locuri inaccesibile pasarilor, animalelor de companie si a animalelor de ferma.</w:t>
      </w:r>
      <w:r w:rsidR="00847D52" w:rsidRPr="00847D52">
        <w:rPr>
          <w:color w:val="000000"/>
          <w:lang w:val="ro-RO"/>
        </w:rPr>
        <w:t xml:space="preserve"> </w:t>
      </w:r>
      <w:r w:rsidR="006A7D3C" w:rsidRPr="00847D52">
        <w:rPr>
          <w:color w:val="000000"/>
          <w:lang w:val="ro-RO"/>
        </w:rPr>
        <w:t>Depozitarea se va face intr-un loc accesibil numai personalului autorizat.</w:t>
      </w:r>
    </w:p>
    <w:p w:rsidR="00847CDB" w:rsidRPr="00847D52" w:rsidRDefault="00847CDB" w:rsidP="00847D52">
      <w:pPr>
        <w:rPr>
          <w:color w:val="000000"/>
        </w:rPr>
      </w:pPr>
    </w:p>
    <w:p w:rsidR="001D43BA" w:rsidRPr="00847D52" w:rsidRDefault="00B66405" w:rsidP="00847D52">
      <w:pPr>
        <w:rPr>
          <w:b/>
          <w:lang w:val="ro-RO"/>
        </w:rPr>
      </w:pPr>
      <w:r w:rsidRPr="00847D52">
        <w:rPr>
          <w:lang w:val="ro-RO"/>
        </w:rPr>
        <w:t>DURATA DE CONSERVARE A PRODUSELOR BIOCIDE ÎN CONDI</w:t>
      </w:r>
      <w:r w:rsidR="00EF1059" w:rsidRPr="00847D52">
        <w:rPr>
          <w:lang w:val="ro-RO"/>
        </w:rPr>
        <w:t>T</w:t>
      </w:r>
      <w:r w:rsidRPr="00847D52">
        <w:rPr>
          <w:lang w:val="ro-RO"/>
        </w:rPr>
        <w:t>II NORMALE DE DEPOZITARE</w:t>
      </w:r>
      <w:r w:rsidR="007406C6" w:rsidRPr="00847D52">
        <w:rPr>
          <w:b/>
          <w:lang w:val="ro-RO"/>
        </w:rPr>
        <w:t xml:space="preserve">: </w:t>
      </w:r>
      <w:r w:rsidR="005926A4" w:rsidRPr="00847D52">
        <w:rPr>
          <w:b/>
          <w:color w:val="000000"/>
        </w:rPr>
        <w:t>2 ani</w:t>
      </w:r>
    </w:p>
    <w:p w:rsidR="00847D52" w:rsidRDefault="00847D52" w:rsidP="00847D52">
      <w:pPr>
        <w:pStyle w:val="NoSpacing"/>
        <w:rPr>
          <w:b/>
          <w:lang w:val="ro-RO"/>
        </w:rPr>
      </w:pPr>
    </w:p>
    <w:p w:rsidR="005B5C0A" w:rsidRPr="00847D52" w:rsidRDefault="0003534F" w:rsidP="00847D52">
      <w:pPr>
        <w:pStyle w:val="NoSpacing"/>
        <w:rPr>
          <w:lang w:val="ro-RO"/>
        </w:rPr>
      </w:pPr>
      <w:r w:rsidRPr="00847D52">
        <w:rPr>
          <w:b/>
          <w:lang w:val="ro-RO"/>
        </w:rPr>
        <w:t>XX.</w:t>
      </w:r>
      <w:r w:rsidR="00B66405" w:rsidRPr="00847D52">
        <w:rPr>
          <w:b/>
          <w:lang w:val="ro-RO"/>
        </w:rPr>
        <w:t>ALTE INFORMA</w:t>
      </w:r>
      <w:r w:rsidR="00EF1059" w:rsidRPr="00847D52">
        <w:rPr>
          <w:b/>
          <w:lang w:val="ro-RO"/>
        </w:rPr>
        <w:t>T</w:t>
      </w:r>
      <w:r w:rsidR="00E30526" w:rsidRPr="00847D52">
        <w:rPr>
          <w:b/>
          <w:lang w:val="ro-RO"/>
        </w:rPr>
        <w:t xml:space="preserve">II : </w:t>
      </w:r>
      <w:r w:rsidR="002A5C82" w:rsidRPr="00847D52">
        <w:rPr>
          <w:lang w:val="ro-RO"/>
        </w:rPr>
        <w:t xml:space="preserve">Capcanele trebuie de </w:t>
      </w:r>
      <w:r w:rsidR="00EE6243" w:rsidRPr="00847D52">
        <w:rPr>
          <w:lang w:val="ro-RO"/>
        </w:rPr>
        <w:t>f</w:t>
      </w:r>
      <w:r w:rsidR="002A5C82" w:rsidRPr="00847D52">
        <w:rPr>
          <w:lang w:val="ro-RO"/>
        </w:rPr>
        <w:t>ie etichetate cu urmatoarele informatii</w:t>
      </w:r>
      <w:r w:rsidR="00EE6243" w:rsidRPr="00847D52">
        <w:rPr>
          <w:lang w:val="ro-RO"/>
        </w:rPr>
        <w:t>: „a nu se muta sau deschide”, „</w:t>
      </w:r>
      <w:r w:rsidR="002A5C82" w:rsidRPr="00847D52">
        <w:rPr>
          <w:lang w:val="ro-RO"/>
        </w:rPr>
        <w:t xml:space="preserve">contine un produs rodenticid”, „denumirea produsului  </w:t>
      </w:r>
      <w:r w:rsidR="00EE6243" w:rsidRPr="00847D52">
        <w:rPr>
          <w:lang w:val="ro-RO"/>
        </w:rPr>
        <w:t>sau numarul  de autorizatie”, „</w:t>
      </w:r>
      <w:r w:rsidR="002A5C82" w:rsidRPr="00847D52">
        <w:rPr>
          <w:lang w:val="ro-RO"/>
        </w:rPr>
        <w:t xml:space="preserve">substanta(e) activa(e)” si „in caz de incident, sunati la un CENTRU DE INFORMARE </w:t>
      </w:r>
      <w:r w:rsidR="002A5C82" w:rsidRPr="00847D52">
        <w:rPr>
          <w:lang w:val="ro-RO"/>
        </w:rPr>
        <w:lastRenderedPageBreak/>
        <w:t>TOXICOLOGICA”.</w:t>
      </w:r>
      <w:r w:rsidR="00EE6243" w:rsidRPr="00847D52">
        <w:rPr>
          <w:lang w:val="ro-RO"/>
        </w:rPr>
        <w:t xml:space="preserve"> </w:t>
      </w:r>
      <w:r w:rsidR="002A5C82" w:rsidRPr="00847D52">
        <w:rPr>
          <w:lang w:val="ro-RO"/>
        </w:rPr>
        <w:t>Din cauza modului lent de actiune, rodenticidele anticoagulante isi produc efectul dupa 4-10 zile de la con</w:t>
      </w:r>
      <w:r w:rsidR="00EE6243" w:rsidRPr="00847D52">
        <w:rPr>
          <w:lang w:val="ro-RO"/>
        </w:rPr>
        <w:t>s</w:t>
      </w:r>
      <w:r w:rsidR="002A5C82" w:rsidRPr="00847D52">
        <w:rPr>
          <w:lang w:val="ro-RO"/>
        </w:rPr>
        <w:t>umul momelii</w:t>
      </w:r>
      <w:r w:rsidR="00EE6243" w:rsidRPr="00847D52">
        <w:rPr>
          <w:lang w:val="ro-RO"/>
        </w:rPr>
        <w:t>.</w:t>
      </w:r>
      <w:r w:rsidR="002A5C82" w:rsidRPr="00847D52">
        <w:rPr>
          <w:lang w:val="ro-RO"/>
        </w:rPr>
        <w:t xml:space="preserve"> Periculos pentru animalele salbatice.</w:t>
      </w:r>
      <w:r w:rsidR="00EE6243" w:rsidRPr="00847D52">
        <w:rPr>
          <w:lang w:val="ro-RO"/>
        </w:rPr>
        <w:t xml:space="preserve"> </w:t>
      </w:r>
      <w:r w:rsidR="002A5C82" w:rsidRPr="00847D52">
        <w:rPr>
          <w:lang w:val="ro-RO"/>
        </w:rPr>
        <w:t>Rozatoarele pot fi purtatoare de boli. Nu atingeti rozatoarele moarte cu mainile neprotejate, utilizati manusi sau instrumente (exemplu-clesti) atunci cand le indepartati.</w:t>
      </w:r>
      <w:r w:rsidR="00EE6243" w:rsidRPr="00847D52">
        <w:rPr>
          <w:lang w:val="ro-RO"/>
        </w:rPr>
        <w:t xml:space="preserve"> </w:t>
      </w:r>
      <w:r w:rsidR="002A5C82" w:rsidRPr="00847D52">
        <w:rPr>
          <w:lang w:val="ro-RO"/>
        </w:rPr>
        <w:t>Acest produs contine un aditiv amar si un colorant.</w:t>
      </w:r>
    </w:p>
    <w:p w:rsidR="00B423AA" w:rsidRPr="00847D52" w:rsidRDefault="00B423AA" w:rsidP="00847D52">
      <w:pPr>
        <w:pStyle w:val="NoSpacing"/>
        <w:rPr>
          <w:u w:val="single"/>
          <w:lang w:val="ro-RO"/>
        </w:rPr>
      </w:pPr>
    </w:p>
    <w:p w:rsidR="00A76094" w:rsidRPr="00847D52" w:rsidRDefault="00A76094" w:rsidP="00847D52">
      <w:pPr>
        <w:pStyle w:val="NoSpacing"/>
        <w:rPr>
          <w:u w:val="single"/>
          <w:lang w:val="ro-RO"/>
        </w:rPr>
      </w:pPr>
      <w:r w:rsidRPr="00847D52">
        <w:rPr>
          <w:u w:val="single"/>
          <w:lang w:val="ro-RO"/>
        </w:rPr>
        <w:t>Respectarea restricțiilor pentru utilizarea produsului biocid si anume:</w:t>
      </w:r>
    </w:p>
    <w:p w:rsidR="00A76094" w:rsidRPr="00847D52" w:rsidRDefault="00A76094" w:rsidP="00847D52">
      <w:pPr>
        <w:pStyle w:val="NoSpacing"/>
        <w:rPr>
          <w:lang w:val="ro-RO"/>
        </w:rPr>
      </w:pPr>
      <w:r w:rsidRPr="00847D52">
        <w:rPr>
          <w:lang w:val="ro-RO"/>
        </w:rPr>
        <w:t>Se va evita prin orice mijloace pătrunderea în sistemul de canalizare și în ape de suprafață</w:t>
      </w:r>
    </w:p>
    <w:p w:rsidR="00A76094" w:rsidRPr="00847D52" w:rsidRDefault="00A76094" w:rsidP="00847D52">
      <w:pPr>
        <w:pStyle w:val="NoSpacing"/>
        <w:rPr>
          <w:lang w:val="ro-RO"/>
        </w:rPr>
      </w:pPr>
      <w:r w:rsidRPr="00847D52">
        <w:rPr>
          <w:lang w:val="ro-RO"/>
        </w:rPr>
        <w:t>Atunci cand se plaseaza punctele de momeala in apropierea apelor de suprafata (de ex. Rauri, iazuri, canale de apa, diguri, santuri de irigatii) sau sisteme de scurgere a apei, se va evita contactul momelii cu apa</w:t>
      </w:r>
    </w:p>
    <w:p w:rsidR="00A76094" w:rsidRPr="00847D52" w:rsidRDefault="00A76094" w:rsidP="00847D52">
      <w:pPr>
        <w:pStyle w:val="NoSpacing"/>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847D52" w:rsidTr="006B235A">
        <w:tc>
          <w:tcPr>
            <w:tcW w:w="9923" w:type="dxa"/>
          </w:tcPr>
          <w:p w:rsidR="00B66405" w:rsidRPr="00847D52" w:rsidRDefault="00B66405" w:rsidP="00847D52">
            <w:pPr>
              <w:pStyle w:val="NoSpacing"/>
              <w:rPr>
                <w:lang w:val="ro-RO"/>
              </w:rPr>
            </w:pPr>
            <w:r w:rsidRPr="00847D52">
              <w:rPr>
                <w:lang w:val="ro-RO"/>
              </w:rPr>
              <w:t>Prezenta autoriza</w:t>
            </w:r>
            <w:r w:rsidR="007707AC" w:rsidRPr="00847D52">
              <w:rPr>
                <w:lang w:val="ro-RO"/>
              </w:rPr>
              <w:t>t</w:t>
            </w:r>
            <w:r w:rsidRPr="00847D52">
              <w:rPr>
                <w:lang w:val="ro-RO"/>
              </w:rPr>
              <w:t>ie este înso</w:t>
            </w:r>
            <w:r w:rsidR="007707AC" w:rsidRPr="00847D52">
              <w:rPr>
                <w:lang w:val="ro-RO"/>
              </w:rPr>
              <w:t>t</w:t>
            </w:r>
            <w:r w:rsidRPr="00847D52">
              <w:rPr>
                <w:lang w:val="ro-RO"/>
              </w:rPr>
              <w:t>ită de următoarele documente :</w:t>
            </w:r>
          </w:p>
          <w:p w:rsidR="00B66405" w:rsidRPr="00847D52" w:rsidRDefault="0089407B" w:rsidP="00847D52">
            <w:pPr>
              <w:pStyle w:val="NoSpacing"/>
              <w:rPr>
                <w:lang w:val="ro-RO"/>
              </w:rPr>
            </w:pPr>
            <w:r w:rsidRPr="00847D52">
              <w:rPr>
                <w:lang w:val="ro-RO"/>
              </w:rPr>
              <w:t>-</w:t>
            </w:r>
            <w:r w:rsidR="00B66405" w:rsidRPr="00847D52">
              <w:rPr>
                <w:lang w:val="ro-RO"/>
              </w:rPr>
              <w:t>proiect de etichetă a produsului biocid</w:t>
            </w:r>
          </w:p>
          <w:p w:rsidR="00B66405" w:rsidRPr="00847D52" w:rsidRDefault="0089407B" w:rsidP="00847D52">
            <w:pPr>
              <w:pStyle w:val="NoSpacing"/>
              <w:rPr>
                <w:lang w:val="ro-RO"/>
              </w:rPr>
            </w:pPr>
            <w:r w:rsidRPr="00847D52">
              <w:rPr>
                <w:lang w:val="ro-RO"/>
              </w:rPr>
              <w:t>-</w:t>
            </w:r>
            <w:r w:rsidR="00B66405" w:rsidRPr="00847D52">
              <w:rPr>
                <w:lang w:val="ro-RO"/>
              </w:rPr>
              <w:t>fi</w:t>
            </w:r>
            <w:r w:rsidR="007707AC" w:rsidRPr="00847D52">
              <w:rPr>
                <w:lang w:val="ro-RO"/>
              </w:rPr>
              <w:t>s</w:t>
            </w:r>
            <w:r w:rsidR="00B66405" w:rsidRPr="00847D52">
              <w:rPr>
                <w:lang w:val="ro-RO"/>
              </w:rPr>
              <w:t>a cu date de securitate a produsului biocid</w:t>
            </w:r>
          </w:p>
          <w:p w:rsidR="00B66405" w:rsidRPr="00847D52" w:rsidRDefault="0089407B" w:rsidP="00847D52">
            <w:pPr>
              <w:pStyle w:val="NoSpacing"/>
              <w:rPr>
                <w:lang w:val="ro-RO"/>
              </w:rPr>
            </w:pPr>
            <w:r w:rsidRPr="00847D52">
              <w:rPr>
                <w:lang w:val="ro-RO"/>
              </w:rPr>
              <w:t>-</w:t>
            </w:r>
            <w:r w:rsidR="00B66405" w:rsidRPr="00847D52">
              <w:rPr>
                <w:lang w:val="ro-RO"/>
              </w:rPr>
              <w:t xml:space="preserve">rezumatul caracteristicilor produsului biocid </w:t>
            </w:r>
          </w:p>
        </w:tc>
      </w:tr>
    </w:tbl>
    <w:p w:rsidR="00B66405" w:rsidRPr="00847D52" w:rsidRDefault="00B66405" w:rsidP="00847D52">
      <w:pPr>
        <w:numPr>
          <w:ilvl w:val="0"/>
          <w:numId w:val="7"/>
        </w:numPr>
        <w:ind w:left="709"/>
        <w:rPr>
          <w:lang w:val="ro-RO"/>
        </w:rPr>
      </w:pPr>
      <w:r w:rsidRPr="00847D52">
        <w:rPr>
          <w:lang w:val="ro-RO"/>
        </w:rPr>
        <w:t>Este obligatorie transmiterea de către de</w:t>
      </w:r>
      <w:r w:rsidR="007707AC" w:rsidRPr="00847D52">
        <w:rPr>
          <w:lang w:val="ro-RO"/>
        </w:rPr>
        <w:t>tinătorul autorizatiei a fis</w:t>
      </w:r>
      <w:r w:rsidRPr="00847D52">
        <w:rPr>
          <w:lang w:val="ro-RO"/>
        </w:rPr>
        <w:t>ei cu date de</w:t>
      </w:r>
      <w:r w:rsidR="007707AC" w:rsidRPr="00847D52">
        <w:rPr>
          <w:lang w:val="ro-RO"/>
        </w:rPr>
        <w:t xml:space="preserve"> securitate către Institutul Nat</w:t>
      </w:r>
      <w:r w:rsidRPr="00847D52">
        <w:rPr>
          <w:lang w:val="ro-RO"/>
        </w:rPr>
        <w:t xml:space="preserve">ional de Sănătate Publică </w:t>
      </w:r>
      <w:r w:rsidR="007707AC" w:rsidRPr="00847D52">
        <w:rPr>
          <w:lang w:val="ro-RO"/>
        </w:rPr>
        <w:t>– Biroul RSI s</w:t>
      </w:r>
      <w:r w:rsidRPr="00847D52">
        <w:rPr>
          <w:lang w:val="ro-RO"/>
        </w:rPr>
        <w:t>i Informare Toxicologică</w:t>
      </w:r>
    </w:p>
    <w:p w:rsidR="00B66405" w:rsidRPr="00847D52" w:rsidRDefault="00B66405" w:rsidP="00847D52">
      <w:pPr>
        <w:numPr>
          <w:ilvl w:val="0"/>
          <w:numId w:val="7"/>
        </w:numPr>
        <w:ind w:left="709"/>
        <w:rPr>
          <w:lang w:val="ro-RO"/>
        </w:rPr>
      </w:pPr>
      <w:r w:rsidRPr="00847D52">
        <w:rPr>
          <w:lang w:val="ro-RO"/>
        </w:rPr>
        <w:t>P</w:t>
      </w:r>
      <w:r w:rsidR="007707AC" w:rsidRPr="00847D52">
        <w:rPr>
          <w:lang w:val="ro-RO"/>
        </w:rPr>
        <w:t>rezentul document poate fi însot</w:t>
      </w:r>
      <w:r w:rsidRPr="00847D52">
        <w:rPr>
          <w:lang w:val="ro-RO"/>
        </w:rPr>
        <w:t>it de anexă în cazul modificărilor administrative</w:t>
      </w:r>
    </w:p>
    <w:p w:rsidR="00EE6243" w:rsidRPr="00847D52" w:rsidRDefault="00B66405" w:rsidP="00847D52">
      <w:pPr>
        <w:pStyle w:val="NoSpacing"/>
        <w:rPr>
          <w:color w:val="FF0000"/>
          <w:lang w:val="ro-RO"/>
        </w:rPr>
      </w:pPr>
      <w:r w:rsidRPr="00847D52">
        <w:rPr>
          <w:color w:val="FF0000"/>
          <w:lang w:val="ro-RO"/>
        </w:rPr>
        <w:tab/>
      </w:r>
      <w:r w:rsidRPr="00847D52">
        <w:rPr>
          <w:color w:val="FF0000"/>
          <w:lang w:val="ro-RO"/>
        </w:rPr>
        <w:tab/>
      </w:r>
      <w:r w:rsidRPr="00847D52">
        <w:rPr>
          <w:color w:val="FF0000"/>
          <w:lang w:val="ro-RO"/>
        </w:rPr>
        <w:tab/>
      </w:r>
      <w:r w:rsidRPr="00847D52">
        <w:rPr>
          <w:color w:val="FF0000"/>
          <w:lang w:val="ro-RO"/>
        </w:rPr>
        <w:tab/>
      </w:r>
      <w:r w:rsidRPr="00847D52">
        <w:rPr>
          <w:color w:val="FF0000"/>
          <w:lang w:val="ro-RO"/>
        </w:rPr>
        <w:tab/>
      </w:r>
      <w:r w:rsidRPr="00847D52">
        <w:rPr>
          <w:color w:val="FF0000"/>
          <w:lang w:val="ro-RO"/>
        </w:rPr>
        <w:tab/>
      </w:r>
      <w:r w:rsidRPr="00847D52">
        <w:rPr>
          <w:color w:val="FF0000"/>
          <w:lang w:val="ro-RO"/>
        </w:rPr>
        <w:tab/>
      </w:r>
    </w:p>
    <w:p w:rsidR="00847D52" w:rsidRPr="00847D52" w:rsidRDefault="00847D52" w:rsidP="00847D52">
      <w:pPr>
        <w:pStyle w:val="NoSpacing"/>
        <w:rPr>
          <w:color w:val="FF0000"/>
          <w:lang w:val="ro-RO"/>
        </w:rPr>
      </w:pPr>
    </w:p>
    <w:p w:rsidR="00EE6243" w:rsidRPr="00847D52" w:rsidRDefault="00EE6243" w:rsidP="00847D52">
      <w:pPr>
        <w:pStyle w:val="NoSpacing"/>
        <w:rPr>
          <w:color w:val="FF0000"/>
          <w:lang w:val="ro-RO"/>
        </w:rPr>
      </w:pPr>
    </w:p>
    <w:p w:rsidR="00322FFE" w:rsidRPr="00847D52" w:rsidRDefault="00EE6243" w:rsidP="00847D52">
      <w:pPr>
        <w:pStyle w:val="NoSpacing"/>
        <w:rPr>
          <w:lang w:val="ro-RO"/>
        </w:rPr>
      </w:pPr>
      <w:r w:rsidRPr="00847D52">
        <w:rPr>
          <w:color w:val="FF0000"/>
          <w:lang w:val="ro-RO"/>
        </w:rPr>
        <w:tab/>
      </w:r>
      <w:r w:rsidRPr="00847D52">
        <w:rPr>
          <w:color w:val="FF0000"/>
          <w:lang w:val="ro-RO"/>
        </w:rPr>
        <w:tab/>
      </w:r>
      <w:r w:rsidRPr="00847D52">
        <w:rPr>
          <w:color w:val="FF0000"/>
          <w:lang w:val="ro-RO"/>
        </w:rPr>
        <w:tab/>
      </w:r>
      <w:r w:rsidRPr="00847D52">
        <w:rPr>
          <w:color w:val="FF0000"/>
          <w:lang w:val="ro-RO"/>
        </w:rPr>
        <w:tab/>
      </w:r>
      <w:r w:rsidRPr="00847D52">
        <w:rPr>
          <w:color w:val="FF0000"/>
          <w:lang w:val="ro-RO"/>
        </w:rPr>
        <w:tab/>
      </w:r>
      <w:r w:rsidRPr="00847D52">
        <w:rPr>
          <w:color w:val="FF0000"/>
          <w:lang w:val="ro-RO"/>
        </w:rPr>
        <w:tab/>
      </w:r>
      <w:r w:rsidRPr="00847D52">
        <w:rPr>
          <w:color w:val="FF0000"/>
          <w:lang w:val="ro-RO"/>
        </w:rPr>
        <w:tab/>
      </w:r>
      <w:r w:rsidR="00B66405" w:rsidRPr="00847D52">
        <w:rPr>
          <w:color w:val="FF0000"/>
          <w:lang w:val="ro-RO"/>
        </w:rPr>
        <w:tab/>
      </w:r>
      <w:r w:rsidR="00B66405" w:rsidRPr="00847D52">
        <w:rPr>
          <w:lang w:val="ro-RO"/>
        </w:rPr>
        <w:t>PRE</w:t>
      </w:r>
      <w:r w:rsidR="00A616BE" w:rsidRPr="00847D52">
        <w:rPr>
          <w:lang w:val="ro-RO"/>
        </w:rPr>
        <w:t>S</w:t>
      </w:r>
      <w:r w:rsidR="00B66405" w:rsidRPr="00847D52">
        <w:rPr>
          <w:lang w:val="ro-RO"/>
        </w:rPr>
        <w:t>EDINTE,</w:t>
      </w:r>
    </w:p>
    <w:p w:rsidR="00A04268" w:rsidRPr="00847D52" w:rsidRDefault="00A04268" w:rsidP="00847D52">
      <w:pPr>
        <w:pStyle w:val="NoSpacing"/>
        <w:rPr>
          <w:lang w:val="ro-RO"/>
        </w:rPr>
      </w:pPr>
      <w:r w:rsidRPr="00847D52">
        <w:rPr>
          <w:lang w:val="ro-RO"/>
        </w:rPr>
        <w:tab/>
      </w:r>
      <w:r w:rsidRPr="00847D52">
        <w:rPr>
          <w:lang w:val="ro-RO"/>
        </w:rPr>
        <w:tab/>
      </w:r>
      <w:r w:rsidRPr="00847D52">
        <w:rPr>
          <w:lang w:val="ro-RO"/>
        </w:rPr>
        <w:tab/>
      </w:r>
      <w:r w:rsidRPr="00847D52">
        <w:rPr>
          <w:lang w:val="ro-RO"/>
        </w:rPr>
        <w:tab/>
      </w:r>
      <w:r w:rsidRPr="00847D52">
        <w:rPr>
          <w:lang w:val="ro-RO"/>
        </w:rPr>
        <w:tab/>
      </w:r>
      <w:r w:rsidRPr="00847D52">
        <w:rPr>
          <w:lang w:val="ro-RO"/>
        </w:rPr>
        <w:tab/>
      </w:r>
      <w:r w:rsidRPr="00847D52">
        <w:rPr>
          <w:lang w:val="ro-RO"/>
        </w:rPr>
        <w:tab/>
      </w:r>
      <w:r w:rsidRPr="00847D52">
        <w:rPr>
          <w:lang w:val="ro-RO"/>
        </w:rPr>
        <w:tab/>
        <w:t>Dr. Chim. Gabriela Cilinca</w:t>
      </w:r>
    </w:p>
    <w:p w:rsidR="00016938" w:rsidRPr="007707AC" w:rsidRDefault="00016938" w:rsidP="00847D52">
      <w:r w:rsidRPr="00847D52">
        <w:rPr>
          <w:lang w:val="ro-RO"/>
        </w:rPr>
        <w:tab/>
      </w:r>
      <w:r w:rsidRPr="00847D52">
        <w:rPr>
          <w:lang w:val="ro-RO"/>
        </w:rPr>
        <w:tab/>
      </w:r>
      <w:r w:rsidRPr="00847D52">
        <w:rPr>
          <w:lang w:val="ro-RO"/>
        </w:rPr>
        <w:tab/>
      </w:r>
      <w:r w:rsidRPr="00847D52">
        <w:rPr>
          <w:lang w:val="ro-RO"/>
        </w:rPr>
        <w:tab/>
      </w:r>
      <w:r w:rsidRPr="00847D52">
        <w:rPr>
          <w:lang w:val="ro-RO"/>
        </w:rPr>
        <w:tab/>
      </w:r>
      <w:r w:rsidRPr="00847D52">
        <w:rPr>
          <w:lang w:val="ro-RO"/>
        </w:rPr>
        <w:tab/>
      </w:r>
      <w:r>
        <w:rPr>
          <w:lang w:val="ro-RO"/>
        </w:rPr>
        <w:tab/>
      </w:r>
      <w:r>
        <w:rPr>
          <w:lang w:val="ro-RO"/>
        </w:rPr>
        <w:tab/>
      </w:r>
    </w:p>
    <w:sectPr w:rsidR="00016938" w:rsidRPr="007707AC" w:rsidSect="007A7A2C">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25B" w:rsidRDefault="0015225B">
      <w:r>
        <w:separator/>
      </w:r>
    </w:p>
  </w:endnote>
  <w:endnote w:type="continuationSeparator" w:id="0">
    <w:p w:rsidR="0015225B" w:rsidRDefault="0015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002B3CD5" w:rsidRPr="00EA2CC9">
            <w:rPr>
              <w:rFonts w:ascii="Arial" w:hAnsi="Arial"/>
              <w:sz w:val="18"/>
            </w:rPr>
            <w:fldChar w:fldCharType="begin"/>
          </w:r>
          <w:r w:rsidRPr="00EA2CC9">
            <w:rPr>
              <w:rFonts w:ascii="Arial" w:hAnsi="Arial"/>
              <w:sz w:val="18"/>
            </w:rPr>
            <w:instrText xml:space="preserve"> PAGE </w:instrText>
          </w:r>
          <w:r w:rsidR="002B3CD5" w:rsidRPr="00EA2CC9">
            <w:rPr>
              <w:rFonts w:ascii="Arial" w:hAnsi="Arial"/>
              <w:sz w:val="18"/>
            </w:rPr>
            <w:fldChar w:fldCharType="separate"/>
          </w:r>
          <w:r w:rsidR="00502194">
            <w:rPr>
              <w:rFonts w:ascii="Arial" w:hAnsi="Arial"/>
              <w:noProof/>
              <w:sz w:val="18"/>
            </w:rPr>
            <w:t>1</w:t>
          </w:r>
          <w:r w:rsidR="002B3CD5" w:rsidRPr="00EA2CC9">
            <w:rPr>
              <w:rFonts w:ascii="Arial" w:hAnsi="Arial"/>
              <w:sz w:val="18"/>
            </w:rPr>
            <w:fldChar w:fldCharType="end"/>
          </w:r>
          <w:r>
            <w:rPr>
              <w:rFonts w:ascii="Arial" w:hAnsi="Arial"/>
              <w:sz w:val="18"/>
            </w:rPr>
            <w:t>din</w:t>
          </w:r>
          <w:r w:rsidR="002B3CD5" w:rsidRPr="00EA2CC9">
            <w:rPr>
              <w:rFonts w:ascii="Arial" w:hAnsi="Arial"/>
              <w:sz w:val="18"/>
            </w:rPr>
            <w:fldChar w:fldCharType="begin"/>
          </w:r>
          <w:r w:rsidRPr="00EA2CC9">
            <w:rPr>
              <w:rFonts w:ascii="Arial" w:hAnsi="Arial"/>
              <w:sz w:val="18"/>
            </w:rPr>
            <w:instrText xml:space="preserve"> NUMPAGES </w:instrText>
          </w:r>
          <w:r w:rsidR="002B3CD5" w:rsidRPr="00EA2CC9">
            <w:rPr>
              <w:rFonts w:ascii="Arial" w:hAnsi="Arial"/>
              <w:sz w:val="18"/>
            </w:rPr>
            <w:fldChar w:fldCharType="separate"/>
          </w:r>
          <w:r w:rsidR="00502194">
            <w:rPr>
              <w:rFonts w:ascii="Arial" w:hAnsi="Arial"/>
              <w:noProof/>
              <w:sz w:val="18"/>
            </w:rPr>
            <w:t>10</w:t>
          </w:r>
          <w:r w:rsidR="002B3CD5" w:rsidRPr="00EA2CC9">
            <w:rPr>
              <w:rFonts w:ascii="Arial" w:hAnsi="Arial"/>
              <w:sz w:val="18"/>
            </w:rPr>
            <w:fldChar w:fldCharType="end"/>
          </w:r>
        </w:p>
      </w:tc>
      <w:tc>
        <w:tcPr>
          <w:tcW w:w="8222" w:type="dxa"/>
          <w:shd w:val="clear" w:color="auto" w:fill="auto"/>
        </w:tcPr>
        <w:p w:rsidR="00C42415" w:rsidRPr="007A1CBD" w:rsidRDefault="0015225B" w:rsidP="007716CC">
          <w:pPr>
            <w:pStyle w:val="Header"/>
            <w:jc w:val="center"/>
            <w:rPr>
              <w:rFonts w:ascii="Arial" w:hAnsi="Arial"/>
              <w:sz w:val="6"/>
            </w:rPr>
          </w:pPr>
        </w:p>
        <w:p w:rsidR="00C42415" w:rsidRPr="00502194" w:rsidRDefault="00B66405" w:rsidP="007716CC">
          <w:pPr>
            <w:pStyle w:val="Header"/>
            <w:jc w:val="center"/>
          </w:pPr>
          <w:r w:rsidRPr="00502194">
            <w:t>Autorizatie</w:t>
          </w:r>
          <w:r w:rsidR="00502194" w:rsidRPr="00502194">
            <w:t xml:space="preserve"> </w:t>
          </w:r>
          <w:r w:rsidRPr="00502194">
            <w:t>nr.</w:t>
          </w:r>
          <w:r w:rsidR="00502194" w:rsidRPr="00502194">
            <w:t xml:space="preserve"> </w:t>
          </w:r>
          <w:r w:rsidR="00502194" w:rsidRPr="00502194">
            <w:rPr>
              <w:lang w:val="it-IT"/>
            </w:rPr>
            <w:t>RO/2018/0225/MRA/UK-2015-0880-001</w:t>
          </w:r>
        </w:p>
      </w:tc>
    </w:tr>
  </w:tbl>
  <w:p w:rsidR="00C42415" w:rsidRDefault="00152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25B" w:rsidRDefault="0015225B">
      <w:r>
        <w:separator/>
      </w:r>
    </w:p>
  </w:footnote>
  <w:footnote w:type="continuationSeparator" w:id="0">
    <w:p w:rsidR="0015225B" w:rsidRDefault="00152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rPr>
          </w:pPr>
          <w:r w:rsidRPr="00B66405">
            <w:rPr>
              <w:rFonts w:ascii="Verdana" w:hAnsi="Verdana"/>
              <w:b/>
              <w:sz w:val="18"/>
              <w:szCs w:val="18"/>
              <w:lang w:val="it-IT"/>
            </w:rPr>
            <w:t>MINISTERUL SANATATII- COMISIA NATIONALA PENTRU PRODUSE BIOCIDE</w:t>
          </w:r>
        </w:p>
        <w:p w:rsidR="00C42415" w:rsidRPr="00B66405" w:rsidRDefault="00B66405" w:rsidP="007716CC">
          <w:pPr>
            <w:pStyle w:val="Header"/>
            <w:jc w:val="center"/>
            <w:rPr>
              <w:b/>
              <w:smallCaps/>
              <w:sz w:val="20"/>
              <w:szCs w:val="20"/>
            </w:rPr>
          </w:pPr>
          <w:r w:rsidRPr="00B66405">
            <w:rPr>
              <w:rFonts w:ascii="Verdana" w:hAnsi="Verdana"/>
              <w:b/>
              <w:smallCaps/>
              <w:sz w:val="18"/>
              <w:szCs w:val="18"/>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1522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C1361B"/>
    <w:multiLevelType w:val="hybridMultilevel"/>
    <w:tmpl w:val="F2EAB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EB7961"/>
    <w:multiLevelType w:val="hybridMultilevel"/>
    <w:tmpl w:val="982C3A04"/>
    <w:lvl w:ilvl="0" w:tplc="8C96B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E12D5C"/>
    <w:multiLevelType w:val="hybridMultilevel"/>
    <w:tmpl w:val="65167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F169AD"/>
    <w:multiLevelType w:val="hybridMultilevel"/>
    <w:tmpl w:val="CC2AF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FE38D0"/>
    <w:multiLevelType w:val="hybridMultilevel"/>
    <w:tmpl w:val="F0E4E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3C3431"/>
    <w:multiLevelType w:val="hybridMultilevel"/>
    <w:tmpl w:val="EFD45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EC7FEA"/>
    <w:multiLevelType w:val="hybridMultilevel"/>
    <w:tmpl w:val="E398EAA4"/>
    <w:lvl w:ilvl="0" w:tplc="81EE0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5">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A14327"/>
    <w:multiLevelType w:val="hybridMultilevel"/>
    <w:tmpl w:val="7F72AD54"/>
    <w:lvl w:ilvl="0" w:tplc="BDDA0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3462C3"/>
    <w:multiLevelType w:val="hybridMultilevel"/>
    <w:tmpl w:val="E28E0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38"/>
  </w:num>
  <w:num w:numId="4">
    <w:abstractNumId w:val="29"/>
  </w:num>
  <w:num w:numId="5">
    <w:abstractNumId w:val="1"/>
  </w:num>
  <w:num w:numId="6">
    <w:abstractNumId w:val="36"/>
  </w:num>
  <w:num w:numId="7">
    <w:abstractNumId w:val="9"/>
  </w:num>
  <w:num w:numId="8">
    <w:abstractNumId w:val="42"/>
  </w:num>
  <w:num w:numId="9">
    <w:abstractNumId w:val="30"/>
  </w:num>
  <w:num w:numId="10">
    <w:abstractNumId w:val="19"/>
  </w:num>
  <w:num w:numId="11">
    <w:abstractNumId w:val="41"/>
  </w:num>
  <w:num w:numId="12">
    <w:abstractNumId w:val="34"/>
  </w:num>
  <w:num w:numId="13">
    <w:abstractNumId w:val="7"/>
  </w:num>
  <w:num w:numId="14">
    <w:abstractNumId w:val="5"/>
  </w:num>
  <w:num w:numId="15">
    <w:abstractNumId w:val="16"/>
  </w:num>
  <w:num w:numId="16">
    <w:abstractNumId w:val="25"/>
  </w:num>
  <w:num w:numId="17">
    <w:abstractNumId w:val="12"/>
  </w:num>
  <w:num w:numId="18">
    <w:abstractNumId w:val="2"/>
  </w:num>
  <w:num w:numId="19">
    <w:abstractNumId w:val="3"/>
  </w:num>
  <w:num w:numId="20">
    <w:abstractNumId w:val="39"/>
  </w:num>
  <w:num w:numId="21">
    <w:abstractNumId w:val="17"/>
  </w:num>
  <w:num w:numId="22">
    <w:abstractNumId w:val="6"/>
  </w:num>
  <w:num w:numId="23">
    <w:abstractNumId w:val="10"/>
  </w:num>
  <w:num w:numId="24">
    <w:abstractNumId w:val="4"/>
  </w:num>
  <w:num w:numId="25">
    <w:abstractNumId w:val="43"/>
  </w:num>
  <w:num w:numId="26">
    <w:abstractNumId w:val="24"/>
  </w:num>
  <w:num w:numId="27">
    <w:abstractNumId w:val="22"/>
  </w:num>
  <w:num w:numId="28">
    <w:abstractNumId w:val="35"/>
  </w:num>
  <w:num w:numId="29">
    <w:abstractNumId w:val="13"/>
  </w:num>
  <w:num w:numId="30">
    <w:abstractNumId w:val="32"/>
  </w:num>
  <w:num w:numId="31">
    <w:abstractNumId w:val="15"/>
  </w:num>
  <w:num w:numId="32">
    <w:abstractNumId w:val="28"/>
  </w:num>
  <w:num w:numId="33">
    <w:abstractNumId w:val="26"/>
  </w:num>
  <w:num w:numId="34">
    <w:abstractNumId w:val="33"/>
  </w:num>
  <w:num w:numId="35">
    <w:abstractNumId w:val="0"/>
  </w:num>
  <w:num w:numId="36">
    <w:abstractNumId w:val="31"/>
  </w:num>
  <w:num w:numId="37">
    <w:abstractNumId w:val="8"/>
  </w:num>
  <w:num w:numId="38">
    <w:abstractNumId w:val="11"/>
  </w:num>
  <w:num w:numId="39">
    <w:abstractNumId w:val="18"/>
  </w:num>
  <w:num w:numId="40">
    <w:abstractNumId w:val="27"/>
  </w:num>
  <w:num w:numId="41">
    <w:abstractNumId w:val="23"/>
  </w:num>
  <w:num w:numId="42">
    <w:abstractNumId w:val="40"/>
  </w:num>
  <w:num w:numId="43">
    <w:abstractNumId w:val="2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6405"/>
    <w:rsid w:val="0000187F"/>
    <w:rsid w:val="00003357"/>
    <w:rsid w:val="0001626B"/>
    <w:rsid w:val="00016938"/>
    <w:rsid w:val="000272EF"/>
    <w:rsid w:val="00027CC5"/>
    <w:rsid w:val="00031285"/>
    <w:rsid w:val="0003534F"/>
    <w:rsid w:val="00041494"/>
    <w:rsid w:val="00044538"/>
    <w:rsid w:val="0004550C"/>
    <w:rsid w:val="00045669"/>
    <w:rsid w:val="00056E50"/>
    <w:rsid w:val="000624BD"/>
    <w:rsid w:val="00062B98"/>
    <w:rsid w:val="00066250"/>
    <w:rsid w:val="00066917"/>
    <w:rsid w:val="00072094"/>
    <w:rsid w:val="000817E4"/>
    <w:rsid w:val="00087AE9"/>
    <w:rsid w:val="00094ED4"/>
    <w:rsid w:val="000A171C"/>
    <w:rsid w:val="000A46C7"/>
    <w:rsid w:val="000B1C29"/>
    <w:rsid w:val="000B2616"/>
    <w:rsid w:val="000B4B72"/>
    <w:rsid w:val="000C69FB"/>
    <w:rsid w:val="000E1E98"/>
    <w:rsid w:val="000E47CF"/>
    <w:rsid w:val="000E652C"/>
    <w:rsid w:val="000E7F5C"/>
    <w:rsid w:val="000F0086"/>
    <w:rsid w:val="000F6331"/>
    <w:rsid w:val="000F70E9"/>
    <w:rsid w:val="000F736B"/>
    <w:rsid w:val="0010334E"/>
    <w:rsid w:val="00104BE6"/>
    <w:rsid w:val="00111292"/>
    <w:rsid w:val="00111DB4"/>
    <w:rsid w:val="001178B7"/>
    <w:rsid w:val="001245F3"/>
    <w:rsid w:val="001247DF"/>
    <w:rsid w:val="00125149"/>
    <w:rsid w:val="00135488"/>
    <w:rsid w:val="001370C0"/>
    <w:rsid w:val="001502F9"/>
    <w:rsid w:val="0015225B"/>
    <w:rsid w:val="00153124"/>
    <w:rsid w:val="001546AC"/>
    <w:rsid w:val="00160E12"/>
    <w:rsid w:val="0016480A"/>
    <w:rsid w:val="001801D2"/>
    <w:rsid w:val="001859C3"/>
    <w:rsid w:val="001956A7"/>
    <w:rsid w:val="001959E5"/>
    <w:rsid w:val="0019626A"/>
    <w:rsid w:val="00196CB8"/>
    <w:rsid w:val="001A084D"/>
    <w:rsid w:val="001A096C"/>
    <w:rsid w:val="001A3B02"/>
    <w:rsid w:val="001A4AEC"/>
    <w:rsid w:val="001B1AC4"/>
    <w:rsid w:val="001C5D0F"/>
    <w:rsid w:val="001D2EB0"/>
    <w:rsid w:val="001D43BA"/>
    <w:rsid w:val="001D551C"/>
    <w:rsid w:val="001E0EA0"/>
    <w:rsid w:val="001E2820"/>
    <w:rsid w:val="001E2B51"/>
    <w:rsid w:val="001F7274"/>
    <w:rsid w:val="00203F73"/>
    <w:rsid w:val="00204FBC"/>
    <w:rsid w:val="002069AB"/>
    <w:rsid w:val="002069D8"/>
    <w:rsid w:val="00207796"/>
    <w:rsid w:val="002155D9"/>
    <w:rsid w:val="00232E95"/>
    <w:rsid w:val="00236AEA"/>
    <w:rsid w:val="00236B13"/>
    <w:rsid w:val="00243509"/>
    <w:rsid w:val="002610E0"/>
    <w:rsid w:val="00261BB3"/>
    <w:rsid w:val="00262400"/>
    <w:rsid w:val="00266ECA"/>
    <w:rsid w:val="00270F95"/>
    <w:rsid w:val="00272D5F"/>
    <w:rsid w:val="00276845"/>
    <w:rsid w:val="002877F4"/>
    <w:rsid w:val="00294AB3"/>
    <w:rsid w:val="002A5C82"/>
    <w:rsid w:val="002A6BEB"/>
    <w:rsid w:val="002B09E0"/>
    <w:rsid w:val="002B0D0F"/>
    <w:rsid w:val="002B3CD5"/>
    <w:rsid w:val="002D3684"/>
    <w:rsid w:val="002D65DA"/>
    <w:rsid w:val="002F0141"/>
    <w:rsid w:val="002F082D"/>
    <w:rsid w:val="002F1B9A"/>
    <w:rsid w:val="002F6B33"/>
    <w:rsid w:val="00302E0E"/>
    <w:rsid w:val="00312270"/>
    <w:rsid w:val="0031250E"/>
    <w:rsid w:val="00313456"/>
    <w:rsid w:val="00315635"/>
    <w:rsid w:val="00322856"/>
    <w:rsid w:val="00334B5A"/>
    <w:rsid w:val="00337FB1"/>
    <w:rsid w:val="00346AEE"/>
    <w:rsid w:val="003503B4"/>
    <w:rsid w:val="003711FA"/>
    <w:rsid w:val="0038454D"/>
    <w:rsid w:val="00385365"/>
    <w:rsid w:val="0039240C"/>
    <w:rsid w:val="003A09BF"/>
    <w:rsid w:val="003A3556"/>
    <w:rsid w:val="003A4CA3"/>
    <w:rsid w:val="003A5A8B"/>
    <w:rsid w:val="003B2A7A"/>
    <w:rsid w:val="003C4685"/>
    <w:rsid w:val="003C57BD"/>
    <w:rsid w:val="003E25B6"/>
    <w:rsid w:val="003E3D78"/>
    <w:rsid w:val="003E4CCE"/>
    <w:rsid w:val="003E5741"/>
    <w:rsid w:val="003F01C7"/>
    <w:rsid w:val="003F2AFA"/>
    <w:rsid w:val="00400263"/>
    <w:rsid w:val="004020CE"/>
    <w:rsid w:val="00403AA2"/>
    <w:rsid w:val="0040436C"/>
    <w:rsid w:val="004058F7"/>
    <w:rsid w:val="00407A7E"/>
    <w:rsid w:val="00407CD5"/>
    <w:rsid w:val="00410C1A"/>
    <w:rsid w:val="00417546"/>
    <w:rsid w:val="00420653"/>
    <w:rsid w:val="00420EED"/>
    <w:rsid w:val="00442E68"/>
    <w:rsid w:val="004473D1"/>
    <w:rsid w:val="00451F91"/>
    <w:rsid w:val="0045414D"/>
    <w:rsid w:val="00467F1E"/>
    <w:rsid w:val="004701C7"/>
    <w:rsid w:val="00482F03"/>
    <w:rsid w:val="00485EF8"/>
    <w:rsid w:val="00490645"/>
    <w:rsid w:val="00491026"/>
    <w:rsid w:val="004A208E"/>
    <w:rsid w:val="004A2685"/>
    <w:rsid w:val="004B30C0"/>
    <w:rsid w:val="004B5128"/>
    <w:rsid w:val="004C02B8"/>
    <w:rsid w:val="004C1642"/>
    <w:rsid w:val="004D276B"/>
    <w:rsid w:val="004D6945"/>
    <w:rsid w:val="004D72B8"/>
    <w:rsid w:val="004E17C7"/>
    <w:rsid w:val="004E1F5A"/>
    <w:rsid w:val="004E52D9"/>
    <w:rsid w:val="004E6811"/>
    <w:rsid w:val="004F0043"/>
    <w:rsid w:val="004F11D6"/>
    <w:rsid w:val="004F530F"/>
    <w:rsid w:val="004F60DD"/>
    <w:rsid w:val="00500361"/>
    <w:rsid w:val="00502194"/>
    <w:rsid w:val="00504A74"/>
    <w:rsid w:val="00506B71"/>
    <w:rsid w:val="00513FBB"/>
    <w:rsid w:val="00514031"/>
    <w:rsid w:val="00517BC7"/>
    <w:rsid w:val="00521CFB"/>
    <w:rsid w:val="00522E43"/>
    <w:rsid w:val="00527918"/>
    <w:rsid w:val="0053452C"/>
    <w:rsid w:val="0054192A"/>
    <w:rsid w:val="005421A1"/>
    <w:rsid w:val="0054352D"/>
    <w:rsid w:val="0055665A"/>
    <w:rsid w:val="00561EDD"/>
    <w:rsid w:val="00563B04"/>
    <w:rsid w:val="005644BE"/>
    <w:rsid w:val="00564DC0"/>
    <w:rsid w:val="00565D4E"/>
    <w:rsid w:val="00571122"/>
    <w:rsid w:val="00573130"/>
    <w:rsid w:val="00583799"/>
    <w:rsid w:val="00592199"/>
    <w:rsid w:val="005926A4"/>
    <w:rsid w:val="0059478D"/>
    <w:rsid w:val="005A0562"/>
    <w:rsid w:val="005A6EB5"/>
    <w:rsid w:val="005B191E"/>
    <w:rsid w:val="005B5C0A"/>
    <w:rsid w:val="005C209D"/>
    <w:rsid w:val="005C2BCF"/>
    <w:rsid w:val="005C4109"/>
    <w:rsid w:val="005D143E"/>
    <w:rsid w:val="005D1DDF"/>
    <w:rsid w:val="005E05F9"/>
    <w:rsid w:val="005E2FC2"/>
    <w:rsid w:val="005E62D7"/>
    <w:rsid w:val="005E6AAA"/>
    <w:rsid w:val="005E77DD"/>
    <w:rsid w:val="005F6781"/>
    <w:rsid w:val="006034D2"/>
    <w:rsid w:val="006052F8"/>
    <w:rsid w:val="00613EAF"/>
    <w:rsid w:val="00631E8B"/>
    <w:rsid w:val="0063288A"/>
    <w:rsid w:val="00636E6A"/>
    <w:rsid w:val="00640A10"/>
    <w:rsid w:val="00645165"/>
    <w:rsid w:val="00645617"/>
    <w:rsid w:val="0066180E"/>
    <w:rsid w:val="006653F0"/>
    <w:rsid w:val="00667473"/>
    <w:rsid w:val="006746BB"/>
    <w:rsid w:val="0068479C"/>
    <w:rsid w:val="00687B1A"/>
    <w:rsid w:val="00696131"/>
    <w:rsid w:val="00697846"/>
    <w:rsid w:val="006A1634"/>
    <w:rsid w:val="006A3624"/>
    <w:rsid w:val="006A4656"/>
    <w:rsid w:val="006A6021"/>
    <w:rsid w:val="006A7D3C"/>
    <w:rsid w:val="006B1D76"/>
    <w:rsid w:val="006B76B5"/>
    <w:rsid w:val="006C4927"/>
    <w:rsid w:val="006C51C4"/>
    <w:rsid w:val="006C64F0"/>
    <w:rsid w:val="006D2DEF"/>
    <w:rsid w:val="006D395C"/>
    <w:rsid w:val="006D3B54"/>
    <w:rsid w:val="006D4B73"/>
    <w:rsid w:val="006E0C23"/>
    <w:rsid w:val="006E4D8B"/>
    <w:rsid w:val="006E6A04"/>
    <w:rsid w:val="006F632B"/>
    <w:rsid w:val="00700AF7"/>
    <w:rsid w:val="00703B00"/>
    <w:rsid w:val="00712714"/>
    <w:rsid w:val="00712BF1"/>
    <w:rsid w:val="00722738"/>
    <w:rsid w:val="00725906"/>
    <w:rsid w:val="0073032C"/>
    <w:rsid w:val="007406C6"/>
    <w:rsid w:val="007578DB"/>
    <w:rsid w:val="00761B4C"/>
    <w:rsid w:val="00764EC2"/>
    <w:rsid w:val="007707AC"/>
    <w:rsid w:val="00774E2B"/>
    <w:rsid w:val="00777D4F"/>
    <w:rsid w:val="007909E4"/>
    <w:rsid w:val="00793414"/>
    <w:rsid w:val="00793687"/>
    <w:rsid w:val="007A5F68"/>
    <w:rsid w:val="007B36F9"/>
    <w:rsid w:val="007B3C7D"/>
    <w:rsid w:val="007B7E80"/>
    <w:rsid w:val="007C77B1"/>
    <w:rsid w:val="007D4F10"/>
    <w:rsid w:val="007D7B63"/>
    <w:rsid w:val="007E5F0B"/>
    <w:rsid w:val="0080257F"/>
    <w:rsid w:val="008050E7"/>
    <w:rsid w:val="00810522"/>
    <w:rsid w:val="008145D6"/>
    <w:rsid w:val="00816917"/>
    <w:rsid w:val="008272C5"/>
    <w:rsid w:val="00831D22"/>
    <w:rsid w:val="008340EA"/>
    <w:rsid w:val="00834908"/>
    <w:rsid w:val="00836523"/>
    <w:rsid w:val="00840F6E"/>
    <w:rsid w:val="0084654A"/>
    <w:rsid w:val="00847CDB"/>
    <w:rsid w:val="00847D52"/>
    <w:rsid w:val="00855192"/>
    <w:rsid w:val="0085643D"/>
    <w:rsid w:val="00857173"/>
    <w:rsid w:val="008661C6"/>
    <w:rsid w:val="00873739"/>
    <w:rsid w:val="008739B6"/>
    <w:rsid w:val="008816CB"/>
    <w:rsid w:val="008833F5"/>
    <w:rsid w:val="00884803"/>
    <w:rsid w:val="00884E39"/>
    <w:rsid w:val="0089407B"/>
    <w:rsid w:val="00894D8F"/>
    <w:rsid w:val="008A59A7"/>
    <w:rsid w:val="008B204C"/>
    <w:rsid w:val="008B3E71"/>
    <w:rsid w:val="008C0E3D"/>
    <w:rsid w:val="008C5688"/>
    <w:rsid w:val="008D09E1"/>
    <w:rsid w:val="008D1134"/>
    <w:rsid w:val="008D642D"/>
    <w:rsid w:val="008E10F5"/>
    <w:rsid w:val="008E5597"/>
    <w:rsid w:val="008E57E0"/>
    <w:rsid w:val="008F2A54"/>
    <w:rsid w:val="00904C82"/>
    <w:rsid w:val="009315C1"/>
    <w:rsid w:val="00942E24"/>
    <w:rsid w:val="00942E68"/>
    <w:rsid w:val="0094744F"/>
    <w:rsid w:val="00950AA5"/>
    <w:rsid w:val="00951937"/>
    <w:rsid w:val="00952E7F"/>
    <w:rsid w:val="00953C09"/>
    <w:rsid w:val="00953F10"/>
    <w:rsid w:val="00954B28"/>
    <w:rsid w:val="00956949"/>
    <w:rsid w:val="0097158F"/>
    <w:rsid w:val="0097595E"/>
    <w:rsid w:val="0097717D"/>
    <w:rsid w:val="009847DB"/>
    <w:rsid w:val="00986B8D"/>
    <w:rsid w:val="009957AE"/>
    <w:rsid w:val="009A3BFF"/>
    <w:rsid w:val="009A6C9D"/>
    <w:rsid w:val="009B471E"/>
    <w:rsid w:val="009C08D8"/>
    <w:rsid w:val="009C4090"/>
    <w:rsid w:val="009D3AAA"/>
    <w:rsid w:val="009D58BF"/>
    <w:rsid w:val="009E5DDE"/>
    <w:rsid w:val="009F2BA7"/>
    <w:rsid w:val="00A035B7"/>
    <w:rsid w:val="00A04268"/>
    <w:rsid w:val="00A0534D"/>
    <w:rsid w:val="00A0615A"/>
    <w:rsid w:val="00A20ED9"/>
    <w:rsid w:val="00A24682"/>
    <w:rsid w:val="00A25651"/>
    <w:rsid w:val="00A32D22"/>
    <w:rsid w:val="00A348C8"/>
    <w:rsid w:val="00A371AB"/>
    <w:rsid w:val="00A376F3"/>
    <w:rsid w:val="00A37F20"/>
    <w:rsid w:val="00A54726"/>
    <w:rsid w:val="00A616BE"/>
    <w:rsid w:val="00A64BFA"/>
    <w:rsid w:val="00A67F38"/>
    <w:rsid w:val="00A73E53"/>
    <w:rsid w:val="00A76094"/>
    <w:rsid w:val="00A76DA6"/>
    <w:rsid w:val="00A83CD0"/>
    <w:rsid w:val="00A8704E"/>
    <w:rsid w:val="00A874F8"/>
    <w:rsid w:val="00A95A75"/>
    <w:rsid w:val="00A96C44"/>
    <w:rsid w:val="00AA5493"/>
    <w:rsid w:val="00AA7DB0"/>
    <w:rsid w:val="00AA7EA9"/>
    <w:rsid w:val="00AB2496"/>
    <w:rsid w:val="00AB37AB"/>
    <w:rsid w:val="00AB6076"/>
    <w:rsid w:val="00AC0DE1"/>
    <w:rsid w:val="00AC33A4"/>
    <w:rsid w:val="00AD2D45"/>
    <w:rsid w:val="00AD6049"/>
    <w:rsid w:val="00AE2180"/>
    <w:rsid w:val="00AE2645"/>
    <w:rsid w:val="00AE2C19"/>
    <w:rsid w:val="00AE3D4D"/>
    <w:rsid w:val="00AF090C"/>
    <w:rsid w:val="00AF0B6E"/>
    <w:rsid w:val="00AF0C71"/>
    <w:rsid w:val="00AF43A2"/>
    <w:rsid w:val="00B005D7"/>
    <w:rsid w:val="00B01816"/>
    <w:rsid w:val="00B03652"/>
    <w:rsid w:val="00B12538"/>
    <w:rsid w:val="00B260D2"/>
    <w:rsid w:val="00B33427"/>
    <w:rsid w:val="00B34D0B"/>
    <w:rsid w:val="00B40C1D"/>
    <w:rsid w:val="00B423AA"/>
    <w:rsid w:val="00B434F4"/>
    <w:rsid w:val="00B47EFD"/>
    <w:rsid w:val="00B53D6D"/>
    <w:rsid w:val="00B61016"/>
    <w:rsid w:val="00B66405"/>
    <w:rsid w:val="00B7542D"/>
    <w:rsid w:val="00B75A0D"/>
    <w:rsid w:val="00B85AF7"/>
    <w:rsid w:val="00B91E9D"/>
    <w:rsid w:val="00BA2593"/>
    <w:rsid w:val="00BA718A"/>
    <w:rsid w:val="00BB0044"/>
    <w:rsid w:val="00BD1471"/>
    <w:rsid w:val="00BD1D48"/>
    <w:rsid w:val="00BD5D56"/>
    <w:rsid w:val="00BE2CE9"/>
    <w:rsid w:val="00BF2997"/>
    <w:rsid w:val="00BF32AB"/>
    <w:rsid w:val="00BF45A7"/>
    <w:rsid w:val="00C02372"/>
    <w:rsid w:val="00C02C2A"/>
    <w:rsid w:val="00C02DC4"/>
    <w:rsid w:val="00C0568B"/>
    <w:rsid w:val="00C109EF"/>
    <w:rsid w:val="00C15D4A"/>
    <w:rsid w:val="00C23B40"/>
    <w:rsid w:val="00C32A63"/>
    <w:rsid w:val="00C32A67"/>
    <w:rsid w:val="00C3409F"/>
    <w:rsid w:val="00C36673"/>
    <w:rsid w:val="00C37B21"/>
    <w:rsid w:val="00C40F69"/>
    <w:rsid w:val="00C433E0"/>
    <w:rsid w:val="00C43A97"/>
    <w:rsid w:val="00C44986"/>
    <w:rsid w:val="00C5247F"/>
    <w:rsid w:val="00C531B2"/>
    <w:rsid w:val="00C548E1"/>
    <w:rsid w:val="00C64C24"/>
    <w:rsid w:val="00C7109B"/>
    <w:rsid w:val="00C729F7"/>
    <w:rsid w:val="00CA07FA"/>
    <w:rsid w:val="00CA2D47"/>
    <w:rsid w:val="00CB12D1"/>
    <w:rsid w:val="00CC082F"/>
    <w:rsid w:val="00CC17EF"/>
    <w:rsid w:val="00CD3278"/>
    <w:rsid w:val="00CE2819"/>
    <w:rsid w:val="00CE47C0"/>
    <w:rsid w:val="00CE6B91"/>
    <w:rsid w:val="00CE732B"/>
    <w:rsid w:val="00CF347B"/>
    <w:rsid w:val="00CF3B18"/>
    <w:rsid w:val="00CF4C68"/>
    <w:rsid w:val="00D143A7"/>
    <w:rsid w:val="00D21BA6"/>
    <w:rsid w:val="00D23203"/>
    <w:rsid w:val="00D2528F"/>
    <w:rsid w:val="00D27580"/>
    <w:rsid w:val="00D30533"/>
    <w:rsid w:val="00D335BD"/>
    <w:rsid w:val="00D35095"/>
    <w:rsid w:val="00D51815"/>
    <w:rsid w:val="00D56D02"/>
    <w:rsid w:val="00D56F28"/>
    <w:rsid w:val="00D57DB6"/>
    <w:rsid w:val="00D60970"/>
    <w:rsid w:val="00D61EF4"/>
    <w:rsid w:val="00D64D26"/>
    <w:rsid w:val="00D71DF9"/>
    <w:rsid w:val="00D74635"/>
    <w:rsid w:val="00D77EB5"/>
    <w:rsid w:val="00D83F6F"/>
    <w:rsid w:val="00D87EFC"/>
    <w:rsid w:val="00D925BC"/>
    <w:rsid w:val="00DA6D2A"/>
    <w:rsid w:val="00DA7192"/>
    <w:rsid w:val="00DB46C9"/>
    <w:rsid w:val="00DB49F0"/>
    <w:rsid w:val="00DB4F8D"/>
    <w:rsid w:val="00DC2451"/>
    <w:rsid w:val="00DD3118"/>
    <w:rsid w:val="00DD76ED"/>
    <w:rsid w:val="00DE0E0A"/>
    <w:rsid w:val="00DE1A54"/>
    <w:rsid w:val="00DE5738"/>
    <w:rsid w:val="00DE67DB"/>
    <w:rsid w:val="00DF2B95"/>
    <w:rsid w:val="00DF4FA7"/>
    <w:rsid w:val="00DF7DF2"/>
    <w:rsid w:val="00E01E50"/>
    <w:rsid w:val="00E10648"/>
    <w:rsid w:val="00E23831"/>
    <w:rsid w:val="00E23CA4"/>
    <w:rsid w:val="00E30465"/>
    <w:rsid w:val="00E30526"/>
    <w:rsid w:val="00E43E00"/>
    <w:rsid w:val="00E43F52"/>
    <w:rsid w:val="00E443E2"/>
    <w:rsid w:val="00E62CDC"/>
    <w:rsid w:val="00E6478C"/>
    <w:rsid w:val="00E906CC"/>
    <w:rsid w:val="00E95131"/>
    <w:rsid w:val="00E95505"/>
    <w:rsid w:val="00E96523"/>
    <w:rsid w:val="00EB3F6A"/>
    <w:rsid w:val="00EC2CD7"/>
    <w:rsid w:val="00EC4992"/>
    <w:rsid w:val="00EC5342"/>
    <w:rsid w:val="00ED34C3"/>
    <w:rsid w:val="00ED4708"/>
    <w:rsid w:val="00EE5491"/>
    <w:rsid w:val="00EE6243"/>
    <w:rsid w:val="00EF1059"/>
    <w:rsid w:val="00EF283A"/>
    <w:rsid w:val="00EF44EB"/>
    <w:rsid w:val="00EF46C3"/>
    <w:rsid w:val="00EF6F11"/>
    <w:rsid w:val="00F00AE7"/>
    <w:rsid w:val="00F07B10"/>
    <w:rsid w:val="00F10393"/>
    <w:rsid w:val="00F11F29"/>
    <w:rsid w:val="00F12905"/>
    <w:rsid w:val="00F1361B"/>
    <w:rsid w:val="00F141FA"/>
    <w:rsid w:val="00F15DE3"/>
    <w:rsid w:val="00F1722C"/>
    <w:rsid w:val="00F20C7A"/>
    <w:rsid w:val="00F20DAC"/>
    <w:rsid w:val="00F2762E"/>
    <w:rsid w:val="00F3398B"/>
    <w:rsid w:val="00F427D5"/>
    <w:rsid w:val="00F46279"/>
    <w:rsid w:val="00F55066"/>
    <w:rsid w:val="00F557EA"/>
    <w:rsid w:val="00F83D89"/>
    <w:rsid w:val="00F84011"/>
    <w:rsid w:val="00F86E6B"/>
    <w:rsid w:val="00F90FB8"/>
    <w:rsid w:val="00F95834"/>
    <w:rsid w:val="00F9731B"/>
    <w:rsid w:val="00F977F1"/>
    <w:rsid w:val="00FA2018"/>
    <w:rsid w:val="00FA2FAC"/>
    <w:rsid w:val="00FC6C07"/>
    <w:rsid w:val="00FD73ED"/>
    <w:rsid w:val="00FE0E9E"/>
    <w:rsid w:val="00FF0763"/>
    <w:rsid w:val="00FF3D10"/>
    <w:rsid w:val="00FF7A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9A8CF9-91A5-43F7-8864-0E76D74E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2098</TotalTime>
  <Pages>10</Pages>
  <Words>3605</Words>
  <Characters>20552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355</cp:revision>
  <cp:lastPrinted>2018-11-05T15:08:00Z</cp:lastPrinted>
  <dcterms:created xsi:type="dcterms:W3CDTF">2014-10-24T09:12:00Z</dcterms:created>
  <dcterms:modified xsi:type="dcterms:W3CDTF">2018-11-05T15:08:00Z</dcterms:modified>
</cp:coreProperties>
</file>